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213683" w14:textId="7E715FD4" w:rsidR="00B45EF2" w:rsidRPr="0061616E" w:rsidRDefault="00B45EF2" w:rsidP="00DE24F3">
      <w:pPr>
        <w:pStyle w:val="Heading1"/>
        <w:jc w:val="center"/>
        <w:rPr>
          <w:rFonts w:asciiTheme="minorHAnsi" w:hAnsiTheme="minorHAnsi"/>
          <w:color w:val="1F497D"/>
          <w:sz w:val="28"/>
          <w:szCs w:val="28"/>
        </w:rPr>
      </w:pPr>
      <w:r w:rsidRPr="007A2DEB">
        <w:rPr>
          <w:rFonts w:asciiTheme="minorHAnsi" w:hAnsiTheme="minorHAnsi"/>
          <w:color w:val="1F497D"/>
          <w:sz w:val="36"/>
          <w:szCs w:val="36"/>
        </w:rPr>
        <w:t xml:space="preserve">Notice of </w:t>
      </w:r>
      <w:r w:rsidRPr="0061616E">
        <w:rPr>
          <w:rFonts w:asciiTheme="minorHAnsi" w:hAnsiTheme="minorHAnsi"/>
          <w:color w:val="1F497D"/>
          <w:sz w:val="36"/>
          <w:szCs w:val="36"/>
        </w:rPr>
        <w:t>Intent No. DE-FOA-</w:t>
      </w:r>
      <w:r w:rsidR="001B20D5" w:rsidRPr="0061616E">
        <w:rPr>
          <w:rFonts w:asciiTheme="minorHAnsi" w:hAnsiTheme="minorHAnsi"/>
          <w:color w:val="1F497D"/>
          <w:sz w:val="36"/>
          <w:szCs w:val="36"/>
        </w:rPr>
        <w:t>000</w:t>
      </w:r>
      <w:r w:rsidR="00F07E9E">
        <w:rPr>
          <w:rFonts w:asciiTheme="minorHAnsi" w:hAnsiTheme="minorHAnsi"/>
          <w:color w:val="1F497D"/>
          <w:sz w:val="36"/>
          <w:szCs w:val="36"/>
        </w:rPr>
        <w:t>3</w:t>
      </w:r>
      <w:r w:rsidR="00281443">
        <w:rPr>
          <w:rFonts w:asciiTheme="minorHAnsi" w:hAnsiTheme="minorHAnsi"/>
          <w:color w:val="1F497D"/>
          <w:sz w:val="36"/>
          <w:szCs w:val="36"/>
        </w:rPr>
        <w:t>547</w:t>
      </w:r>
    </w:p>
    <w:p w14:paraId="1E213684" w14:textId="77777777" w:rsidR="00DE24F3" w:rsidRPr="0061616E" w:rsidRDefault="00DE24F3" w:rsidP="00DE24F3">
      <w:pPr>
        <w:pStyle w:val="Heading1"/>
        <w:jc w:val="center"/>
        <w:rPr>
          <w:rFonts w:asciiTheme="minorHAnsi" w:hAnsiTheme="minorHAnsi"/>
          <w:color w:val="1F497D"/>
          <w:sz w:val="28"/>
          <w:szCs w:val="28"/>
        </w:rPr>
      </w:pPr>
      <w:r w:rsidRPr="0061616E">
        <w:rPr>
          <w:rFonts w:asciiTheme="minorHAnsi" w:hAnsiTheme="minorHAnsi"/>
          <w:color w:val="1F497D"/>
          <w:sz w:val="28"/>
          <w:szCs w:val="28"/>
        </w:rPr>
        <w:t>Notice of Intent to Issue</w:t>
      </w:r>
    </w:p>
    <w:p w14:paraId="1E213685" w14:textId="0CB683A6" w:rsidR="00DE24F3" w:rsidRDefault="00281443" w:rsidP="00DE24F3">
      <w:pPr>
        <w:pStyle w:val="Heading1"/>
        <w:jc w:val="center"/>
        <w:rPr>
          <w:rFonts w:asciiTheme="minorHAnsi" w:hAnsiTheme="minorHAnsi"/>
          <w:color w:val="1F497D"/>
          <w:sz w:val="28"/>
          <w:szCs w:val="28"/>
        </w:rPr>
      </w:pPr>
      <w:r>
        <w:rPr>
          <w:rFonts w:asciiTheme="minorHAnsi" w:hAnsiTheme="minorHAnsi"/>
          <w:color w:val="1F497D"/>
          <w:sz w:val="28"/>
          <w:szCs w:val="28"/>
        </w:rPr>
        <w:t xml:space="preserve">Notice of </w:t>
      </w:r>
      <w:r w:rsidR="00DE24F3" w:rsidRPr="0061616E">
        <w:rPr>
          <w:rFonts w:asciiTheme="minorHAnsi" w:hAnsiTheme="minorHAnsi"/>
          <w:color w:val="1F497D"/>
          <w:sz w:val="28"/>
          <w:szCs w:val="28"/>
        </w:rPr>
        <w:t>Funding Opportunity DE-FOA-</w:t>
      </w:r>
      <w:r w:rsidR="00762855" w:rsidRPr="0061616E">
        <w:rPr>
          <w:rFonts w:asciiTheme="minorHAnsi" w:hAnsiTheme="minorHAnsi"/>
          <w:color w:val="1F497D"/>
          <w:sz w:val="28"/>
          <w:szCs w:val="28"/>
        </w:rPr>
        <w:t>000</w:t>
      </w:r>
      <w:r>
        <w:rPr>
          <w:rFonts w:asciiTheme="minorHAnsi" w:hAnsiTheme="minorHAnsi"/>
          <w:color w:val="1F497D"/>
          <w:sz w:val="28"/>
          <w:szCs w:val="28"/>
        </w:rPr>
        <w:t>3548</w:t>
      </w:r>
    </w:p>
    <w:p w14:paraId="0898E0DF" w14:textId="77777777" w:rsidR="00011CFF" w:rsidRPr="00011CFF" w:rsidRDefault="00011CFF" w:rsidP="00011CFF"/>
    <w:p w14:paraId="1E213686" w14:textId="2D86A288" w:rsidR="00DE24F3" w:rsidRPr="00011CFF" w:rsidRDefault="00265F7B" w:rsidP="00265F7B">
      <w:pPr>
        <w:jc w:val="center"/>
        <w:rPr>
          <w:rFonts w:asciiTheme="minorHAnsi" w:hAnsiTheme="minorHAnsi"/>
          <w:color w:val="000000" w:themeColor="text1"/>
          <w:sz w:val="36"/>
          <w:szCs w:val="36"/>
        </w:rPr>
      </w:pPr>
      <w:r w:rsidRPr="00011CFF">
        <w:rPr>
          <w:rFonts w:asciiTheme="minorHAnsi" w:hAnsiTheme="minorHAnsi"/>
          <w:b/>
          <w:color w:val="1F497D"/>
          <w:sz w:val="36"/>
          <w:szCs w:val="36"/>
        </w:rPr>
        <w:t xml:space="preserve">Energy </w:t>
      </w:r>
      <w:r w:rsidR="00A8077E">
        <w:rPr>
          <w:rFonts w:asciiTheme="minorHAnsi" w:hAnsiTheme="minorHAnsi"/>
          <w:b/>
          <w:color w:val="1F497D"/>
          <w:sz w:val="36"/>
          <w:szCs w:val="36"/>
        </w:rPr>
        <w:t>Technology</w:t>
      </w:r>
      <w:r w:rsidRPr="00011CFF">
        <w:rPr>
          <w:rFonts w:asciiTheme="minorHAnsi" w:hAnsiTheme="minorHAnsi"/>
          <w:b/>
          <w:color w:val="1F497D"/>
          <w:sz w:val="36"/>
          <w:szCs w:val="36"/>
        </w:rPr>
        <w:t xml:space="preserve"> Deployment on Tribal Lands - </w:t>
      </w:r>
      <w:r w:rsidR="001B20D5">
        <w:rPr>
          <w:rFonts w:asciiTheme="minorHAnsi" w:hAnsiTheme="minorHAnsi"/>
          <w:b/>
          <w:color w:val="1F497D"/>
          <w:sz w:val="36"/>
          <w:szCs w:val="36"/>
        </w:rPr>
        <w:t>202</w:t>
      </w:r>
      <w:r w:rsidR="00281443">
        <w:rPr>
          <w:rFonts w:asciiTheme="minorHAnsi" w:hAnsiTheme="minorHAnsi"/>
          <w:b/>
          <w:color w:val="1F497D"/>
          <w:sz w:val="36"/>
          <w:szCs w:val="36"/>
        </w:rPr>
        <w:t>5</w:t>
      </w:r>
    </w:p>
    <w:p w14:paraId="56CCC470" w14:textId="77777777" w:rsidR="00011CFF" w:rsidRPr="00FA0FF1" w:rsidRDefault="00011CFF" w:rsidP="00DE24F3">
      <w:pPr>
        <w:rPr>
          <w:rFonts w:asciiTheme="minorHAnsi" w:hAnsiTheme="minorHAnsi"/>
          <w:color w:val="000000" w:themeColor="text1"/>
          <w:sz w:val="24"/>
          <w:szCs w:val="24"/>
        </w:rPr>
      </w:pPr>
    </w:p>
    <w:p w14:paraId="005E27B0" w14:textId="77777777" w:rsidR="001F4161" w:rsidRDefault="001F4161" w:rsidP="007A2DEB">
      <w:pPr>
        <w:rPr>
          <w:rFonts w:ascii="Calibri" w:eastAsiaTheme="minorHAnsi" w:hAnsi="Calibri" w:cstheme="minorHAnsi"/>
          <w:sz w:val="24"/>
          <w:szCs w:val="24"/>
        </w:rPr>
      </w:pPr>
    </w:p>
    <w:p w14:paraId="5E3848C9" w14:textId="4ECA0245" w:rsidR="00F56CFE" w:rsidRDefault="00F56CFE" w:rsidP="007A2DEB">
      <w:pPr>
        <w:rPr>
          <w:rFonts w:ascii="Calibri" w:eastAsiaTheme="minorHAnsi" w:hAnsi="Calibri" w:cstheme="minorHAnsi"/>
          <w:sz w:val="24"/>
          <w:szCs w:val="24"/>
        </w:rPr>
      </w:pPr>
      <w:r w:rsidRPr="00F56CFE">
        <w:rPr>
          <w:rFonts w:ascii="Calibri" w:eastAsiaTheme="minorHAnsi" w:hAnsi="Calibri" w:cstheme="minorHAnsi"/>
          <w:sz w:val="24"/>
          <w:szCs w:val="24"/>
        </w:rPr>
        <w:t xml:space="preserve">The </w:t>
      </w:r>
      <w:hyperlink r:id="rId13" w:history="1">
        <w:r w:rsidRPr="00F56CFE">
          <w:rPr>
            <w:rFonts w:ascii="Calibri" w:eastAsiaTheme="minorHAnsi" w:hAnsi="Calibri" w:cstheme="minorHAnsi"/>
            <w:color w:val="0000FF" w:themeColor="hyperlink"/>
            <w:sz w:val="24"/>
            <w:szCs w:val="24"/>
            <w:u w:val="single"/>
          </w:rPr>
          <w:t>Department of Energy</w:t>
        </w:r>
      </w:hyperlink>
      <w:r w:rsidRPr="00F56CFE">
        <w:rPr>
          <w:rFonts w:ascii="Calibri" w:eastAsiaTheme="minorHAnsi" w:hAnsi="Calibri" w:cstheme="minorHAnsi"/>
          <w:sz w:val="24"/>
          <w:szCs w:val="24"/>
        </w:rPr>
        <w:t xml:space="preserve"> (DOE) </w:t>
      </w:r>
      <w:hyperlink r:id="rId14" w:history="1">
        <w:r w:rsidRPr="00F56CFE">
          <w:rPr>
            <w:rFonts w:ascii="Calibri" w:eastAsiaTheme="minorHAnsi" w:hAnsi="Calibri" w:cstheme="minorHAnsi"/>
            <w:color w:val="0000FF" w:themeColor="hyperlink"/>
            <w:sz w:val="24"/>
            <w:szCs w:val="24"/>
            <w:u w:val="single"/>
          </w:rPr>
          <w:t>Office of Indian Energy Policy and Programs</w:t>
        </w:r>
      </w:hyperlink>
      <w:r w:rsidRPr="00F56CFE">
        <w:rPr>
          <w:rFonts w:ascii="Calibri" w:eastAsiaTheme="minorHAnsi" w:hAnsi="Calibri" w:cstheme="minorHAnsi"/>
          <w:sz w:val="24"/>
          <w:szCs w:val="24"/>
        </w:rPr>
        <w:t xml:space="preserve"> (hereafter referred to as </w:t>
      </w:r>
      <w:r w:rsidR="001B20D5">
        <w:rPr>
          <w:rFonts w:ascii="Calibri" w:eastAsiaTheme="minorHAnsi" w:hAnsi="Calibri" w:cstheme="minorHAnsi"/>
          <w:sz w:val="24"/>
          <w:szCs w:val="24"/>
        </w:rPr>
        <w:t xml:space="preserve">the </w:t>
      </w:r>
      <w:r w:rsidRPr="00F56CFE">
        <w:rPr>
          <w:rFonts w:ascii="Calibri" w:eastAsiaTheme="minorHAnsi" w:hAnsi="Calibri" w:cstheme="minorHAnsi"/>
          <w:sz w:val="24"/>
          <w:szCs w:val="24"/>
        </w:rPr>
        <w:t>DOE Office of Indian Energy)</w:t>
      </w:r>
      <w:r w:rsidR="00CA23A0">
        <w:rPr>
          <w:rFonts w:ascii="Calibri" w:eastAsiaTheme="minorHAnsi" w:hAnsi="Calibri" w:cstheme="minorHAnsi"/>
          <w:sz w:val="24"/>
          <w:szCs w:val="24"/>
        </w:rPr>
        <w:t xml:space="preserve"> intends to issue a </w:t>
      </w:r>
      <w:r w:rsidR="00281443">
        <w:rPr>
          <w:rFonts w:ascii="Calibri" w:eastAsiaTheme="minorHAnsi" w:hAnsi="Calibri" w:cstheme="minorHAnsi"/>
          <w:sz w:val="24"/>
          <w:szCs w:val="24"/>
        </w:rPr>
        <w:t xml:space="preserve">Notice of </w:t>
      </w:r>
      <w:r w:rsidR="00CA23A0">
        <w:rPr>
          <w:rFonts w:ascii="Calibri" w:eastAsiaTheme="minorHAnsi" w:hAnsi="Calibri" w:cstheme="minorHAnsi"/>
          <w:sz w:val="24"/>
          <w:szCs w:val="24"/>
        </w:rPr>
        <w:t xml:space="preserve">Funding </w:t>
      </w:r>
      <w:r w:rsidR="00EC4764">
        <w:rPr>
          <w:rFonts w:ascii="Calibri" w:eastAsiaTheme="minorHAnsi" w:hAnsi="Calibri" w:cstheme="minorHAnsi"/>
          <w:sz w:val="24"/>
          <w:szCs w:val="24"/>
        </w:rPr>
        <w:t>O</w:t>
      </w:r>
      <w:r w:rsidR="00CA23A0">
        <w:rPr>
          <w:rFonts w:ascii="Calibri" w:eastAsiaTheme="minorHAnsi" w:hAnsi="Calibri" w:cstheme="minorHAnsi"/>
          <w:sz w:val="24"/>
          <w:szCs w:val="24"/>
        </w:rPr>
        <w:t>pportunity</w:t>
      </w:r>
      <w:r w:rsidR="00281443">
        <w:rPr>
          <w:rFonts w:ascii="Calibri" w:eastAsiaTheme="minorHAnsi" w:hAnsi="Calibri" w:cstheme="minorHAnsi"/>
          <w:sz w:val="24"/>
          <w:szCs w:val="24"/>
        </w:rPr>
        <w:t xml:space="preserve"> </w:t>
      </w:r>
      <w:r w:rsidR="00CA23A0">
        <w:rPr>
          <w:rFonts w:ascii="Calibri" w:eastAsiaTheme="minorHAnsi" w:hAnsi="Calibri" w:cstheme="minorHAnsi"/>
          <w:sz w:val="24"/>
          <w:szCs w:val="24"/>
        </w:rPr>
        <w:t>(</w:t>
      </w:r>
      <w:r w:rsidR="00281443">
        <w:rPr>
          <w:rFonts w:ascii="Calibri" w:eastAsiaTheme="minorHAnsi" w:hAnsi="Calibri" w:cstheme="minorHAnsi"/>
          <w:sz w:val="24"/>
          <w:szCs w:val="24"/>
        </w:rPr>
        <w:t>NOFO</w:t>
      </w:r>
      <w:r w:rsidR="00CA23A0">
        <w:rPr>
          <w:rFonts w:ascii="Calibri" w:eastAsiaTheme="minorHAnsi" w:hAnsi="Calibri" w:cstheme="minorHAnsi"/>
          <w:sz w:val="24"/>
          <w:szCs w:val="24"/>
        </w:rPr>
        <w:t>), entitled “</w:t>
      </w:r>
      <w:r w:rsidR="00CA23A0" w:rsidRPr="00CA23A0">
        <w:rPr>
          <w:rFonts w:ascii="Calibri" w:eastAsiaTheme="minorHAnsi" w:hAnsi="Calibri" w:cstheme="minorHAnsi"/>
          <w:sz w:val="24"/>
          <w:szCs w:val="24"/>
        </w:rPr>
        <w:t xml:space="preserve">Energy </w:t>
      </w:r>
      <w:r w:rsidR="006A16D3">
        <w:rPr>
          <w:rFonts w:ascii="Calibri" w:eastAsiaTheme="minorHAnsi" w:hAnsi="Calibri" w:cstheme="minorHAnsi"/>
          <w:sz w:val="24"/>
          <w:szCs w:val="24"/>
        </w:rPr>
        <w:t>Technology</w:t>
      </w:r>
      <w:r w:rsidR="006A16D3" w:rsidRPr="00CA23A0">
        <w:rPr>
          <w:rFonts w:ascii="Calibri" w:eastAsiaTheme="minorHAnsi" w:hAnsi="Calibri" w:cstheme="minorHAnsi"/>
          <w:sz w:val="24"/>
          <w:szCs w:val="24"/>
        </w:rPr>
        <w:t xml:space="preserve"> </w:t>
      </w:r>
      <w:r w:rsidR="00CA23A0" w:rsidRPr="00CA23A0">
        <w:rPr>
          <w:rFonts w:ascii="Calibri" w:eastAsiaTheme="minorHAnsi" w:hAnsi="Calibri" w:cstheme="minorHAnsi"/>
          <w:sz w:val="24"/>
          <w:szCs w:val="24"/>
        </w:rPr>
        <w:t xml:space="preserve">Deployment on Tribal Lands </w:t>
      </w:r>
      <w:r w:rsidR="007E3381">
        <w:rPr>
          <w:rFonts w:ascii="Calibri" w:eastAsiaTheme="minorHAnsi" w:hAnsi="Calibri" w:cstheme="minorHAnsi"/>
          <w:sz w:val="24"/>
          <w:szCs w:val="24"/>
        </w:rPr>
        <w:t>–</w:t>
      </w:r>
      <w:r w:rsidR="00CA23A0" w:rsidRPr="00CA23A0">
        <w:rPr>
          <w:rFonts w:ascii="Calibri" w:eastAsiaTheme="minorHAnsi" w:hAnsi="Calibri" w:cstheme="minorHAnsi"/>
          <w:sz w:val="24"/>
          <w:szCs w:val="24"/>
        </w:rPr>
        <w:t xml:space="preserve"> </w:t>
      </w:r>
      <w:r w:rsidR="00EA22EC">
        <w:rPr>
          <w:rFonts w:ascii="Calibri" w:eastAsiaTheme="minorHAnsi" w:hAnsi="Calibri" w:cstheme="minorHAnsi"/>
          <w:sz w:val="24"/>
          <w:szCs w:val="24"/>
        </w:rPr>
        <w:t>20</w:t>
      </w:r>
      <w:r w:rsidR="002D37A5">
        <w:rPr>
          <w:rFonts w:ascii="Calibri" w:eastAsiaTheme="minorHAnsi" w:hAnsi="Calibri" w:cstheme="minorHAnsi"/>
          <w:sz w:val="24"/>
          <w:szCs w:val="24"/>
        </w:rPr>
        <w:t>2</w:t>
      </w:r>
      <w:r w:rsidR="00281443">
        <w:rPr>
          <w:rFonts w:ascii="Calibri" w:eastAsiaTheme="minorHAnsi" w:hAnsi="Calibri" w:cstheme="minorHAnsi"/>
          <w:sz w:val="24"/>
          <w:szCs w:val="24"/>
        </w:rPr>
        <w:t>5</w:t>
      </w:r>
      <w:r w:rsidR="00CA23A0">
        <w:rPr>
          <w:rFonts w:ascii="Calibri" w:eastAsiaTheme="minorHAnsi" w:hAnsi="Calibri" w:cstheme="minorHAnsi"/>
          <w:sz w:val="24"/>
          <w:szCs w:val="24"/>
        </w:rPr>
        <w:t>”.</w:t>
      </w:r>
    </w:p>
    <w:p w14:paraId="0103EE59" w14:textId="77777777" w:rsidR="006503BA" w:rsidRDefault="006503BA" w:rsidP="00F82D06">
      <w:pPr>
        <w:rPr>
          <w:rFonts w:ascii="Calibri" w:eastAsiaTheme="minorHAnsi" w:hAnsi="Calibri" w:cstheme="minorBidi"/>
          <w:sz w:val="24"/>
          <w:szCs w:val="22"/>
        </w:rPr>
      </w:pPr>
    </w:p>
    <w:p w14:paraId="72C47FF1" w14:textId="5AC40C10" w:rsidR="00F82D06" w:rsidRPr="00652647" w:rsidRDefault="00D75796" w:rsidP="00F82D06">
      <w:pPr>
        <w:rPr>
          <w:rFonts w:ascii="Calibri" w:eastAsiaTheme="minorHAnsi" w:hAnsi="Calibri" w:cstheme="minorBidi"/>
          <w:sz w:val="24"/>
          <w:szCs w:val="22"/>
        </w:rPr>
      </w:pPr>
      <w:r>
        <w:rPr>
          <w:rFonts w:ascii="Calibri" w:eastAsiaTheme="minorHAnsi" w:hAnsi="Calibri" w:cstheme="minorBidi"/>
          <w:sz w:val="24"/>
          <w:szCs w:val="22"/>
        </w:rPr>
        <w:t xml:space="preserve">The </w:t>
      </w:r>
      <w:r w:rsidR="00F82D06" w:rsidRPr="00652647">
        <w:rPr>
          <w:rFonts w:ascii="Calibri" w:eastAsiaTheme="minorHAnsi" w:hAnsi="Calibri" w:cstheme="minorBidi"/>
          <w:sz w:val="24"/>
          <w:szCs w:val="22"/>
        </w:rPr>
        <w:t>DOE Office of Indian Energy is charged by Congress under the Indian Tribal Energy</w:t>
      </w:r>
      <w:r w:rsidR="00FF3CB5">
        <w:rPr>
          <w:rFonts w:ascii="Calibri" w:eastAsiaTheme="minorHAnsi" w:hAnsi="Calibri" w:cstheme="minorBidi"/>
          <w:sz w:val="24"/>
          <w:szCs w:val="22"/>
        </w:rPr>
        <w:t xml:space="preserve"> </w:t>
      </w:r>
      <w:r w:rsidR="00F82D06" w:rsidRPr="00652647">
        <w:rPr>
          <w:rFonts w:ascii="Calibri" w:eastAsiaTheme="minorHAnsi" w:hAnsi="Calibri" w:cstheme="minorBidi"/>
          <w:sz w:val="24"/>
          <w:szCs w:val="22"/>
        </w:rPr>
        <w:t>Development and Self Determination Act of 2005 (</w:t>
      </w:r>
      <w:hyperlink r:id="rId15" w:history="1">
        <w:r w:rsidR="00F82D06" w:rsidRPr="00652647">
          <w:rPr>
            <w:rFonts w:ascii="Calibri" w:eastAsiaTheme="minorHAnsi" w:hAnsi="Calibri" w:cstheme="minorBidi"/>
            <w:color w:val="0000FF" w:themeColor="hyperlink"/>
            <w:sz w:val="24"/>
            <w:szCs w:val="22"/>
            <w:u w:val="single"/>
          </w:rPr>
          <w:t>Energy Policy Act of 2005</w:t>
        </w:r>
      </w:hyperlink>
      <w:r w:rsidR="00F82D06" w:rsidRPr="00652647">
        <w:rPr>
          <w:rFonts w:ascii="Calibri" w:eastAsiaTheme="minorHAnsi" w:hAnsi="Calibri" w:cstheme="minorBidi"/>
          <w:sz w:val="24"/>
          <w:szCs w:val="22"/>
        </w:rPr>
        <w:t xml:space="preserve"> (EPAct 2005), Title V, § 502, codified at 42 U</w:t>
      </w:r>
      <w:r w:rsidR="00600011">
        <w:rPr>
          <w:rFonts w:ascii="Calibri" w:eastAsiaTheme="minorHAnsi" w:hAnsi="Calibri" w:cstheme="minorBidi"/>
          <w:sz w:val="24"/>
          <w:szCs w:val="22"/>
        </w:rPr>
        <w:t>.</w:t>
      </w:r>
      <w:r w:rsidR="00F82D06" w:rsidRPr="00652647">
        <w:rPr>
          <w:rFonts w:ascii="Calibri" w:eastAsiaTheme="minorHAnsi" w:hAnsi="Calibri" w:cstheme="minorBidi"/>
          <w:sz w:val="24"/>
          <w:szCs w:val="22"/>
        </w:rPr>
        <w:t>S</w:t>
      </w:r>
      <w:r w:rsidR="00600011">
        <w:rPr>
          <w:rFonts w:ascii="Calibri" w:eastAsiaTheme="minorHAnsi" w:hAnsi="Calibri" w:cstheme="minorBidi"/>
          <w:sz w:val="24"/>
          <w:szCs w:val="22"/>
        </w:rPr>
        <w:t>.</w:t>
      </w:r>
      <w:r w:rsidR="00F82D06" w:rsidRPr="00652647">
        <w:rPr>
          <w:rFonts w:ascii="Calibri" w:eastAsiaTheme="minorHAnsi" w:hAnsi="Calibri" w:cstheme="minorBidi"/>
          <w:sz w:val="24"/>
          <w:szCs w:val="22"/>
        </w:rPr>
        <w:t>C</w:t>
      </w:r>
      <w:r w:rsidR="00600011">
        <w:rPr>
          <w:rFonts w:ascii="Calibri" w:eastAsiaTheme="minorHAnsi" w:hAnsi="Calibri" w:cstheme="minorBidi"/>
          <w:sz w:val="24"/>
          <w:szCs w:val="22"/>
        </w:rPr>
        <w:t>.</w:t>
      </w:r>
      <w:r w:rsidR="00F82D06" w:rsidRPr="00652647">
        <w:rPr>
          <w:rFonts w:ascii="Calibri" w:eastAsiaTheme="minorHAnsi" w:hAnsi="Calibri" w:cstheme="minorBidi"/>
          <w:sz w:val="24"/>
          <w:szCs w:val="22"/>
        </w:rPr>
        <w:t xml:space="preserve"> § 7144e and 25 U</w:t>
      </w:r>
      <w:r w:rsidR="00600011">
        <w:rPr>
          <w:rFonts w:ascii="Calibri" w:eastAsiaTheme="minorHAnsi" w:hAnsi="Calibri" w:cstheme="minorBidi"/>
          <w:sz w:val="24"/>
          <w:szCs w:val="22"/>
        </w:rPr>
        <w:t>.</w:t>
      </w:r>
      <w:r w:rsidR="00F82D06" w:rsidRPr="00652647">
        <w:rPr>
          <w:rFonts w:ascii="Calibri" w:eastAsiaTheme="minorHAnsi" w:hAnsi="Calibri" w:cstheme="minorBidi"/>
          <w:sz w:val="24"/>
          <w:szCs w:val="22"/>
        </w:rPr>
        <w:t>S</w:t>
      </w:r>
      <w:r w:rsidR="00600011">
        <w:rPr>
          <w:rFonts w:ascii="Calibri" w:eastAsiaTheme="minorHAnsi" w:hAnsi="Calibri" w:cstheme="minorBidi"/>
          <w:sz w:val="24"/>
          <w:szCs w:val="22"/>
        </w:rPr>
        <w:t>.</w:t>
      </w:r>
      <w:r w:rsidR="00F82D06" w:rsidRPr="00652647">
        <w:rPr>
          <w:rFonts w:ascii="Calibri" w:eastAsiaTheme="minorHAnsi" w:hAnsi="Calibri" w:cstheme="minorBidi"/>
          <w:sz w:val="24"/>
          <w:szCs w:val="22"/>
        </w:rPr>
        <w:t>C</w:t>
      </w:r>
      <w:r w:rsidR="00600011">
        <w:rPr>
          <w:rFonts w:ascii="Calibri" w:eastAsiaTheme="minorHAnsi" w:hAnsi="Calibri" w:cstheme="minorBidi"/>
          <w:sz w:val="24"/>
          <w:szCs w:val="22"/>
        </w:rPr>
        <w:t>.</w:t>
      </w:r>
      <w:r w:rsidR="00F82D06" w:rsidRPr="00652647">
        <w:rPr>
          <w:rFonts w:ascii="Calibri" w:eastAsiaTheme="minorHAnsi" w:hAnsi="Calibri" w:cstheme="minorBidi"/>
          <w:sz w:val="24"/>
          <w:szCs w:val="22"/>
        </w:rPr>
        <w:t xml:space="preserve"> § 3501 et seq.), to “provide, direct, foster, coordinate, and implement energy planning, education, management, conservation, and delivery programs that –</w:t>
      </w:r>
    </w:p>
    <w:p w14:paraId="776D28FF" w14:textId="77777777" w:rsidR="00F82D06" w:rsidRPr="00652647" w:rsidRDefault="00F82D06" w:rsidP="00F82D06">
      <w:pPr>
        <w:ind w:left="720" w:hanging="360"/>
        <w:rPr>
          <w:rFonts w:ascii="Calibri" w:eastAsiaTheme="minorHAnsi" w:hAnsi="Calibri" w:cstheme="minorBidi"/>
          <w:sz w:val="24"/>
          <w:szCs w:val="22"/>
        </w:rPr>
      </w:pPr>
      <w:r w:rsidRPr="00652647">
        <w:rPr>
          <w:rFonts w:ascii="Calibri" w:eastAsiaTheme="minorHAnsi" w:hAnsi="Calibri" w:cstheme="minorBidi"/>
          <w:sz w:val="24"/>
          <w:szCs w:val="22"/>
        </w:rPr>
        <w:t>(1)</w:t>
      </w:r>
      <w:r w:rsidRPr="00652647">
        <w:rPr>
          <w:rFonts w:ascii="Calibri" w:eastAsiaTheme="minorHAnsi" w:hAnsi="Calibri" w:cstheme="minorBidi"/>
          <w:sz w:val="24"/>
          <w:szCs w:val="22"/>
        </w:rPr>
        <w:tab/>
        <w:t xml:space="preserve">Promote Indian tribal energy development, efficiency, and use; </w:t>
      </w:r>
    </w:p>
    <w:p w14:paraId="31CAC6EF" w14:textId="77777777" w:rsidR="00F82D06" w:rsidRPr="00652647" w:rsidRDefault="00F82D06" w:rsidP="00F82D06">
      <w:pPr>
        <w:ind w:left="720" w:hanging="360"/>
        <w:rPr>
          <w:rFonts w:ascii="Calibri" w:eastAsiaTheme="minorHAnsi" w:hAnsi="Calibri" w:cstheme="minorBidi"/>
          <w:sz w:val="24"/>
          <w:szCs w:val="22"/>
        </w:rPr>
      </w:pPr>
      <w:r w:rsidRPr="00652647">
        <w:rPr>
          <w:rFonts w:ascii="Calibri" w:eastAsiaTheme="minorHAnsi" w:hAnsi="Calibri" w:cstheme="minorBidi"/>
          <w:sz w:val="24"/>
          <w:szCs w:val="22"/>
        </w:rPr>
        <w:t>(2)</w:t>
      </w:r>
      <w:r w:rsidRPr="00652647">
        <w:rPr>
          <w:rFonts w:ascii="Calibri" w:eastAsiaTheme="minorHAnsi" w:hAnsi="Calibri" w:cstheme="minorBidi"/>
          <w:sz w:val="24"/>
          <w:szCs w:val="22"/>
        </w:rPr>
        <w:tab/>
        <w:t xml:space="preserve">Reduce and stabilize energy costs; </w:t>
      </w:r>
    </w:p>
    <w:p w14:paraId="4B3E81E2" w14:textId="77777777" w:rsidR="00F82D06" w:rsidRPr="00652647" w:rsidRDefault="00F82D06" w:rsidP="00F82D06">
      <w:pPr>
        <w:ind w:left="720" w:hanging="360"/>
        <w:rPr>
          <w:rFonts w:ascii="Calibri" w:eastAsiaTheme="minorHAnsi" w:hAnsi="Calibri" w:cstheme="minorBidi"/>
          <w:sz w:val="24"/>
          <w:szCs w:val="22"/>
        </w:rPr>
      </w:pPr>
      <w:r w:rsidRPr="00652647">
        <w:rPr>
          <w:rFonts w:ascii="Calibri" w:eastAsiaTheme="minorHAnsi" w:hAnsi="Calibri" w:cstheme="minorBidi"/>
          <w:sz w:val="24"/>
          <w:szCs w:val="22"/>
        </w:rPr>
        <w:t>(3)</w:t>
      </w:r>
      <w:r w:rsidRPr="00652647">
        <w:rPr>
          <w:rFonts w:ascii="Calibri" w:eastAsiaTheme="minorHAnsi" w:hAnsi="Calibri" w:cstheme="minorBidi"/>
          <w:sz w:val="24"/>
          <w:szCs w:val="22"/>
        </w:rPr>
        <w:tab/>
        <w:t xml:space="preserve">Enhance and strengthen Indian tribal energy and economic infrastructure relating to natural resource development and electrification; and </w:t>
      </w:r>
    </w:p>
    <w:p w14:paraId="3809AABF" w14:textId="7303DAE0" w:rsidR="00F82D06" w:rsidRPr="00652647" w:rsidRDefault="00F82D06" w:rsidP="00F82D06">
      <w:pPr>
        <w:ind w:left="720" w:hanging="360"/>
        <w:rPr>
          <w:rFonts w:ascii="Calibri" w:eastAsiaTheme="minorHAnsi" w:hAnsi="Calibri" w:cstheme="minorBidi"/>
          <w:sz w:val="24"/>
          <w:szCs w:val="22"/>
        </w:rPr>
      </w:pPr>
      <w:r w:rsidRPr="00652647">
        <w:rPr>
          <w:rFonts w:ascii="Calibri" w:eastAsiaTheme="minorHAnsi" w:hAnsi="Calibri" w:cstheme="minorBidi"/>
          <w:sz w:val="24"/>
          <w:szCs w:val="22"/>
        </w:rPr>
        <w:t>(4)</w:t>
      </w:r>
      <w:r w:rsidRPr="00652647">
        <w:rPr>
          <w:rFonts w:ascii="Calibri" w:eastAsiaTheme="minorHAnsi" w:hAnsi="Calibri" w:cstheme="minorBidi"/>
          <w:sz w:val="24"/>
          <w:szCs w:val="22"/>
        </w:rPr>
        <w:tab/>
        <w:t>Bring electric power and service to Indian land and homes for tribal members located on Indian lands or acquired, constructed, or improved (in whole or in part) with Federal funds.” 42 U</w:t>
      </w:r>
      <w:r w:rsidR="00600011">
        <w:rPr>
          <w:rFonts w:ascii="Calibri" w:eastAsiaTheme="minorHAnsi" w:hAnsi="Calibri" w:cstheme="minorBidi"/>
          <w:sz w:val="24"/>
          <w:szCs w:val="22"/>
        </w:rPr>
        <w:t>.</w:t>
      </w:r>
      <w:r w:rsidRPr="00652647">
        <w:rPr>
          <w:rFonts w:ascii="Calibri" w:eastAsiaTheme="minorHAnsi" w:hAnsi="Calibri" w:cstheme="minorBidi"/>
          <w:sz w:val="24"/>
          <w:szCs w:val="22"/>
        </w:rPr>
        <w:t>S</w:t>
      </w:r>
      <w:r w:rsidR="00600011">
        <w:rPr>
          <w:rFonts w:ascii="Calibri" w:eastAsiaTheme="minorHAnsi" w:hAnsi="Calibri" w:cstheme="minorBidi"/>
          <w:sz w:val="24"/>
          <w:szCs w:val="22"/>
        </w:rPr>
        <w:t>.</w:t>
      </w:r>
      <w:r w:rsidRPr="00652647">
        <w:rPr>
          <w:rFonts w:ascii="Calibri" w:eastAsiaTheme="minorHAnsi" w:hAnsi="Calibri" w:cstheme="minorBidi"/>
          <w:sz w:val="24"/>
          <w:szCs w:val="22"/>
        </w:rPr>
        <w:t>C</w:t>
      </w:r>
      <w:r w:rsidR="00600011">
        <w:rPr>
          <w:rFonts w:ascii="Calibri" w:eastAsiaTheme="minorHAnsi" w:hAnsi="Calibri" w:cstheme="minorBidi"/>
          <w:sz w:val="24"/>
          <w:szCs w:val="22"/>
        </w:rPr>
        <w:t>.</w:t>
      </w:r>
      <w:r w:rsidRPr="00652647">
        <w:rPr>
          <w:rFonts w:ascii="Calibri" w:eastAsiaTheme="minorHAnsi" w:hAnsi="Calibri" w:cstheme="minorBidi"/>
          <w:sz w:val="24"/>
          <w:szCs w:val="22"/>
        </w:rPr>
        <w:t xml:space="preserve"> § 7144e(b)</w:t>
      </w:r>
      <w:r w:rsidR="00090AC2">
        <w:rPr>
          <w:rFonts w:ascii="Calibri" w:eastAsiaTheme="minorHAnsi" w:hAnsi="Calibri" w:cstheme="minorBidi"/>
          <w:sz w:val="24"/>
          <w:szCs w:val="22"/>
        </w:rPr>
        <w:t>.</w:t>
      </w:r>
      <w:r w:rsidRPr="00652647">
        <w:rPr>
          <w:rFonts w:ascii="Calibri" w:eastAsiaTheme="minorHAnsi" w:hAnsi="Calibri" w:cstheme="minorBidi"/>
          <w:sz w:val="24"/>
          <w:szCs w:val="22"/>
        </w:rPr>
        <w:t xml:space="preserve"> </w:t>
      </w:r>
    </w:p>
    <w:p w14:paraId="65E82D96" w14:textId="77777777" w:rsidR="00F82D06" w:rsidRPr="00652647" w:rsidRDefault="00F82D06" w:rsidP="00F82D06">
      <w:pPr>
        <w:ind w:left="720" w:hanging="360"/>
        <w:rPr>
          <w:rFonts w:ascii="Calibri" w:eastAsiaTheme="minorHAnsi" w:hAnsi="Calibri" w:cstheme="minorBidi"/>
          <w:sz w:val="24"/>
          <w:szCs w:val="22"/>
        </w:rPr>
      </w:pPr>
      <w:r w:rsidRPr="00652647">
        <w:rPr>
          <w:rFonts w:ascii="Calibri" w:eastAsiaTheme="minorHAnsi" w:hAnsi="Calibri" w:cstheme="minorBidi"/>
          <w:sz w:val="24"/>
          <w:szCs w:val="22"/>
        </w:rPr>
        <w:t xml:space="preserve"> </w:t>
      </w:r>
    </w:p>
    <w:p w14:paraId="6E36833C" w14:textId="17D7FC99" w:rsidR="00E04D7C" w:rsidRDefault="00F82D06" w:rsidP="007A2DEB">
      <w:pPr>
        <w:rPr>
          <w:rFonts w:ascii="Calibri" w:eastAsiaTheme="minorHAnsi" w:hAnsi="Calibri" w:cstheme="minorBidi"/>
          <w:sz w:val="24"/>
          <w:szCs w:val="22"/>
        </w:rPr>
      </w:pPr>
      <w:r w:rsidRPr="00652647">
        <w:rPr>
          <w:rFonts w:ascii="Calibri" w:eastAsiaTheme="minorHAnsi" w:hAnsi="Calibri" w:cstheme="minorBidi"/>
          <w:sz w:val="24"/>
          <w:szCs w:val="22"/>
        </w:rPr>
        <w:t xml:space="preserve">For more information on the </w:t>
      </w:r>
      <w:r w:rsidR="00243628">
        <w:rPr>
          <w:rFonts w:ascii="Calibri" w:eastAsiaTheme="minorHAnsi" w:hAnsi="Calibri" w:cstheme="minorBidi"/>
          <w:sz w:val="24"/>
          <w:szCs w:val="22"/>
        </w:rPr>
        <w:t xml:space="preserve">DOE </w:t>
      </w:r>
      <w:r w:rsidRPr="00652647">
        <w:rPr>
          <w:rFonts w:ascii="Calibri" w:eastAsiaTheme="minorHAnsi" w:hAnsi="Calibri" w:cstheme="minorBidi"/>
          <w:sz w:val="24"/>
          <w:szCs w:val="22"/>
        </w:rPr>
        <w:t xml:space="preserve">Office of Indian Energy, see its </w:t>
      </w:r>
      <w:hyperlink r:id="rId16" w:history="1">
        <w:r w:rsidRPr="00652647">
          <w:rPr>
            <w:rFonts w:ascii="Calibri" w:eastAsiaTheme="minorHAnsi" w:hAnsi="Calibri" w:cstheme="minorBidi"/>
            <w:color w:val="0000FF" w:themeColor="hyperlink"/>
            <w:sz w:val="24"/>
            <w:szCs w:val="22"/>
            <w:u w:val="single"/>
          </w:rPr>
          <w:t>website</w:t>
        </w:r>
      </w:hyperlink>
      <w:r w:rsidRPr="00652647">
        <w:rPr>
          <w:rFonts w:ascii="Calibri" w:eastAsiaTheme="minorHAnsi" w:hAnsi="Calibri" w:cstheme="minorBidi"/>
          <w:sz w:val="24"/>
          <w:szCs w:val="22"/>
        </w:rPr>
        <w:t>.</w:t>
      </w:r>
    </w:p>
    <w:p w14:paraId="1B37FB78" w14:textId="4218CC93" w:rsidR="00F57F14" w:rsidRDefault="00F57F14" w:rsidP="007A2DEB">
      <w:pPr>
        <w:rPr>
          <w:rFonts w:ascii="Calibri" w:eastAsiaTheme="minorHAnsi" w:hAnsi="Calibri" w:cstheme="minorBidi"/>
          <w:sz w:val="24"/>
          <w:szCs w:val="22"/>
        </w:rPr>
      </w:pPr>
    </w:p>
    <w:p w14:paraId="1B853A68" w14:textId="6055AFB7" w:rsidR="00FF3CB5" w:rsidRPr="00CA008B" w:rsidRDefault="00F57F14" w:rsidP="00F57F14">
      <w:pPr>
        <w:rPr>
          <w:rFonts w:asciiTheme="minorHAnsi" w:hAnsiTheme="minorHAnsi"/>
          <w:b/>
          <w:sz w:val="24"/>
          <w:szCs w:val="24"/>
        </w:rPr>
      </w:pPr>
      <w:r w:rsidRPr="00CA008B">
        <w:rPr>
          <w:rFonts w:asciiTheme="minorHAnsi" w:hAnsiTheme="minorHAnsi"/>
          <w:b/>
          <w:sz w:val="24"/>
          <w:szCs w:val="24"/>
        </w:rPr>
        <w:t xml:space="preserve">This Notice is issued so that interested parties are aware of DOE’s intention to issue this </w:t>
      </w:r>
      <w:r w:rsidR="00B51A37">
        <w:rPr>
          <w:rFonts w:asciiTheme="minorHAnsi" w:hAnsiTheme="minorHAnsi"/>
          <w:b/>
          <w:sz w:val="24"/>
          <w:szCs w:val="24"/>
        </w:rPr>
        <w:t>NOFO</w:t>
      </w:r>
      <w:r w:rsidRPr="00CA008B">
        <w:rPr>
          <w:rFonts w:asciiTheme="minorHAnsi" w:hAnsiTheme="minorHAnsi"/>
          <w:b/>
          <w:sz w:val="24"/>
          <w:szCs w:val="24"/>
        </w:rPr>
        <w:t xml:space="preserve"> in the near term. All of the information contained in this Notice is subject to change. DOE will </w:t>
      </w:r>
      <w:r w:rsidRPr="00BB1D72">
        <w:rPr>
          <w:rFonts w:asciiTheme="minorHAnsi" w:hAnsiTheme="minorHAnsi"/>
          <w:b/>
          <w:sz w:val="24"/>
          <w:szCs w:val="24"/>
          <w:u w:val="single"/>
        </w:rPr>
        <w:t>not</w:t>
      </w:r>
      <w:r w:rsidRPr="00CA008B">
        <w:rPr>
          <w:rFonts w:asciiTheme="minorHAnsi" w:hAnsiTheme="minorHAnsi"/>
          <w:b/>
          <w:sz w:val="24"/>
          <w:szCs w:val="24"/>
        </w:rPr>
        <w:t xml:space="preserve"> respond to questions concerning this Notice. However, once the </w:t>
      </w:r>
      <w:r w:rsidR="00B51A37">
        <w:rPr>
          <w:rFonts w:asciiTheme="minorHAnsi" w:hAnsiTheme="minorHAnsi"/>
          <w:b/>
          <w:sz w:val="24"/>
          <w:szCs w:val="24"/>
        </w:rPr>
        <w:t>NOFO</w:t>
      </w:r>
      <w:r w:rsidRPr="00CA008B">
        <w:rPr>
          <w:rFonts w:asciiTheme="minorHAnsi" w:hAnsiTheme="minorHAnsi"/>
          <w:b/>
          <w:sz w:val="24"/>
          <w:szCs w:val="24"/>
        </w:rPr>
        <w:t xml:space="preserve"> has been released, DOE will provide an avenue for potential Applicants to submit questions. </w:t>
      </w:r>
      <w:r w:rsidR="007853F5" w:rsidRPr="007853F5">
        <w:rPr>
          <w:rFonts w:asciiTheme="minorHAnsi" w:hAnsiTheme="minorHAnsi"/>
          <w:b/>
          <w:sz w:val="24"/>
          <w:szCs w:val="24"/>
        </w:rPr>
        <w:t xml:space="preserve">Applications will be due about 90 days after the </w:t>
      </w:r>
      <w:r w:rsidR="00B51A37">
        <w:rPr>
          <w:rFonts w:asciiTheme="minorHAnsi" w:hAnsiTheme="minorHAnsi"/>
          <w:b/>
          <w:sz w:val="24"/>
          <w:szCs w:val="24"/>
        </w:rPr>
        <w:t>NOFO</w:t>
      </w:r>
      <w:r w:rsidR="007853F5" w:rsidRPr="007853F5">
        <w:rPr>
          <w:rFonts w:asciiTheme="minorHAnsi" w:hAnsiTheme="minorHAnsi"/>
          <w:b/>
          <w:sz w:val="24"/>
          <w:szCs w:val="24"/>
        </w:rPr>
        <w:t xml:space="preserve"> is issued</w:t>
      </w:r>
      <w:r w:rsidR="00DF5865">
        <w:rPr>
          <w:rFonts w:asciiTheme="minorHAnsi" w:hAnsiTheme="minorHAnsi"/>
          <w:b/>
          <w:sz w:val="24"/>
          <w:szCs w:val="24"/>
        </w:rPr>
        <w:t>.</w:t>
      </w:r>
    </w:p>
    <w:p w14:paraId="2EDD6DB4" w14:textId="77777777" w:rsidR="00F82D06" w:rsidRDefault="00F82D06" w:rsidP="007A2DEB">
      <w:pPr>
        <w:rPr>
          <w:rFonts w:asciiTheme="minorHAnsi" w:hAnsiTheme="minorHAnsi"/>
          <w:color w:val="000000" w:themeColor="text1"/>
          <w:sz w:val="24"/>
          <w:szCs w:val="24"/>
        </w:rPr>
      </w:pPr>
    </w:p>
    <w:p w14:paraId="5ECE18BB" w14:textId="36C5F120" w:rsidR="00652647" w:rsidRPr="002D37A5" w:rsidRDefault="00652647">
      <w:pPr>
        <w:rPr>
          <w:rFonts w:ascii="Calibri" w:eastAsiaTheme="minorHAnsi" w:hAnsi="Calibri" w:cstheme="minorBidi"/>
          <w:sz w:val="24"/>
          <w:szCs w:val="22"/>
        </w:rPr>
      </w:pPr>
      <w:r w:rsidRPr="0007125C">
        <w:rPr>
          <w:rFonts w:ascii="Calibri" w:eastAsiaTheme="minorEastAsia" w:hAnsi="Calibri" w:cstheme="minorBidi"/>
          <w:sz w:val="24"/>
          <w:szCs w:val="24"/>
        </w:rPr>
        <w:t>Th</w:t>
      </w:r>
      <w:r w:rsidR="00F07E9E">
        <w:rPr>
          <w:rFonts w:ascii="Calibri" w:eastAsiaTheme="minorEastAsia" w:hAnsi="Calibri" w:cstheme="minorBidi"/>
          <w:sz w:val="24"/>
          <w:szCs w:val="24"/>
        </w:rPr>
        <w:t>is planned</w:t>
      </w:r>
      <w:r w:rsidRPr="0007125C">
        <w:rPr>
          <w:rFonts w:ascii="Calibri" w:eastAsiaTheme="minorEastAsia" w:hAnsi="Calibri" w:cstheme="minorBidi"/>
          <w:sz w:val="24"/>
          <w:szCs w:val="24"/>
        </w:rPr>
        <w:t xml:space="preserve"> </w:t>
      </w:r>
      <w:r w:rsidR="00B51A37">
        <w:rPr>
          <w:rFonts w:ascii="Calibri" w:eastAsiaTheme="minorEastAsia" w:hAnsi="Calibri" w:cstheme="minorBidi"/>
          <w:sz w:val="24"/>
          <w:szCs w:val="24"/>
        </w:rPr>
        <w:t>NOFO</w:t>
      </w:r>
      <w:r w:rsidRPr="0007125C">
        <w:rPr>
          <w:rFonts w:ascii="Calibri" w:eastAsiaTheme="minorEastAsia" w:hAnsi="Calibri" w:cstheme="minorBidi"/>
          <w:sz w:val="24"/>
          <w:szCs w:val="24"/>
        </w:rPr>
        <w:t xml:space="preserve"> </w:t>
      </w:r>
      <w:r w:rsidR="00000757" w:rsidRPr="0007125C">
        <w:rPr>
          <w:rFonts w:ascii="Calibri" w:eastAsiaTheme="minorEastAsia" w:hAnsi="Calibri" w:cstheme="minorBidi"/>
          <w:sz w:val="24"/>
          <w:szCs w:val="24"/>
        </w:rPr>
        <w:t xml:space="preserve">will </w:t>
      </w:r>
      <w:r w:rsidR="009F004E" w:rsidRPr="0007125C">
        <w:rPr>
          <w:rFonts w:ascii="Calibri" w:eastAsiaTheme="minorEastAsia" w:hAnsi="Calibri" w:cstheme="minorBidi"/>
          <w:sz w:val="24"/>
          <w:szCs w:val="24"/>
        </w:rPr>
        <w:t xml:space="preserve">build on efforts by </w:t>
      </w:r>
      <w:r w:rsidR="00D75796">
        <w:rPr>
          <w:rFonts w:ascii="Calibri" w:eastAsiaTheme="minorEastAsia" w:hAnsi="Calibri" w:cstheme="minorBidi"/>
          <w:sz w:val="24"/>
          <w:szCs w:val="24"/>
        </w:rPr>
        <w:t xml:space="preserve">the </w:t>
      </w:r>
      <w:r w:rsidR="009F004E" w:rsidRPr="0007125C">
        <w:rPr>
          <w:rFonts w:ascii="Calibri" w:eastAsiaTheme="minorEastAsia" w:hAnsi="Calibri" w:cstheme="minorBidi"/>
          <w:sz w:val="24"/>
          <w:szCs w:val="24"/>
        </w:rPr>
        <w:t xml:space="preserve">DOE Office of Indian Energy and the authorities granted </w:t>
      </w:r>
      <w:r w:rsidR="357B1FCC" w:rsidRPr="0007125C">
        <w:rPr>
          <w:rFonts w:ascii="Calibri" w:eastAsiaTheme="minorEastAsia" w:hAnsi="Calibri" w:cstheme="minorBidi"/>
          <w:sz w:val="24"/>
          <w:szCs w:val="24"/>
        </w:rPr>
        <w:t xml:space="preserve">to </w:t>
      </w:r>
      <w:r w:rsidR="00FF3CB5">
        <w:rPr>
          <w:rFonts w:ascii="Calibri" w:eastAsiaTheme="minorEastAsia" w:hAnsi="Calibri" w:cstheme="minorBidi"/>
          <w:sz w:val="24"/>
          <w:szCs w:val="24"/>
        </w:rPr>
        <w:t xml:space="preserve">the </w:t>
      </w:r>
      <w:r w:rsidR="009F004E" w:rsidRPr="0007125C">
        <w:rPr>
          <w:rFonts w:ascii="Calibri" w:eastAsiaTheme="minorEastAsia" w:hAnsi="Calibri" w:cstheme="minorBidi"/>
          <w:sz w:val="24"/>
          <w:szCs w:val="24"/>
        </w:rPr>
        <w:t xml:space="preserve">DOE Office of Indian Energy under EPAct 2005, to accelerate the deployment of energy </w:t>
      </w:r>
      <w:r w:rsidR="00F07E9E">
        <w:rPr>
          <w:rFonts w:ascii="Calibri" w:eastAsiaTheme="minorEastAsia" w:hAnsi="Calibri" w:cstheme="minorBidi"/>
          <w:sz w:val="24"/>
          <w:szCs w:val="24"/>
        </w:rPr>
        <w:t>technology</w:t>
      </w:r>
      <w:r w:rsidR="009F004E" w:rsidRPr="0007125C">
        <w:rPr>
          <w:rFonts w:ascii="Calibri" w:eastAsiaTheme="minorEastAsia" w:hAnsi="Calibri" w:cstheme="minorBidi"/>
          <w:sz w:val="24"/>
          <w:szCs w:val="24"/>
        </w:rPr>
        <w:t xml:space="preserve"> on Tribal Lands. </w:t>
      </w:r>
      <w:r w:rsidR="00F719DA" w:rsidRPr="00F719DA">
        <w:rPr>
          <w:rFonts w:ascii="Calibri" w:eastAsiaTheme="minorEastAsia" w:hAnsi="Calibri" w:cstheme="minorBidi"/>
          <w:sz w:val="24"/>
          <w:szCs w:val="24"/>
        </w:rPr>
        <w:t xml:space="preserve">Between </w:t>
      </w:r>
      <w:r w:rsidR="002D37A5" w:rsidRPr="00F719DA">
        <w:rPr>
          <w:rFonts w:ascii="Calibri" w:eastAsiaTheme="minorHAnsi" w:hAnsi="Calibri" w:cstheme="minorBidi"/>
          <w:sz w:val="24"/>
          <w:szCs w:val="22"/>
        </w:rPr>
        <w:t>2010 and 20</w:t>
      </w:r>
      <w:r w:rsidR="001B20D5" w:rsidRPr="00F719DA">
        <w:rPr>
          <w:rFonts w:ascii="Calibri" w:eastAsiaTheme="minorHAnsi" w:hAnsi="Calibri" w:cstheme="minorBidi"/>
          <w:sz w:val="24"/>
          <w:szCs w:val="22"/>
        </w:rPr>
        <w:t>2</w:t>
      </w:r>
      <w:r w:rsidR="00F719DA" w:rsidRPr="00F719DA">
        <w:rPr>
          <w:rFonts w:ascii="Calibri" w:eastAsiaTheme="minorHAnsi" w:hAnsi="Calibri" w:cstheme="minorBidi"/>
          <w:sz w:val="24"/>
          <w:szCs w:val="22"/>
        </w:rPr>
        <w:t>4</w:t>
      </w:r>
      <w:r w:rsidR="002D37A5" w:rsidRPr="00F719DA">
        <w:rPr>
          <w:rFonts w:ascii="Calibri" w:eastAsiaTheme="minorHAnsi" w:hAnsi="Calibri" w:cstheme="minorBidi"/>
          <w:sz w:val="24"/>
          <w:szCs w:val="22"/>
        </w:rPr>
        <w:t>, the DOE</w:t>
      </w:r>
      <w:r w:rsidR="00284A2A" w:rsidRPr="00F719DA">
        <w:rPr>
          <w:rFonts w:ascii="Calibri" w:eastAsiaTheme="minorHAnsi" w:hAnsi="Calibri" w:cstheme="minorBidi"/>
          <w:sz w:val="24"/>
          <w:szCs w:val="22"/>
        </w:rPr>
        <w:t xml:space="preserve"> </w:t>
      </w:r>
      <w:r w:rsidR="002D37A5" w:rsidRPr="00F719DA">
        <w:rPr>
          <w:rFonts w:ascii="Calibri" w:eastAsiaTheme="minorHAnsi" w:hAnsi="Calibri" w:cstheme="minorBidi"/>
          <w:sz w:val="24"/>
          <w:szCs w:val="22"/>
        </w:rPr>
        <w:t xml:space="preserve">Office of Indian Energy invested </w:t>
      </w:r>
      <w:r w:rsidR="001B20D5" w:rsidRPr="00F719DA">
        <w:rPr>
          <w:rFonts w:ascii="Calibri" w:eastAsiaTheme="minorHAnsi" w:hAnsi="Calibri" w:cstheme="minorBidi"/>
          <w:sz w:val="24"/>
          <w:szCs w:val="22"/>
        </w:rPr>
        <w:t>over</w:t>
      </w:r>
      <w:r w:rsidR="002D37A5" w:rsidRPr="00F719DA">
        <w:rPr>
          <w:rFonts w:ascii="Calibri" w:eastAsiaTheme="minorHAnsi" w:hAnsi="Calibri" w:cstheme="minorBidi"/>
          <w:sz w:val="24"/>
          <w:szCs w:val="22"/>
        </w:rPr>
        <w:t xml:space="preserve"> $</w:t>
      </w:r>
      <w:r w:rsidR="001B20D5" w:rsidRPr="00F719DA">
        <w:rPr>
          <w:rFonts w:ascii="Calibri" w:eastAsiaTheme="minorHAnsi" w:hAnsi="Calibri" w:cstheme="minorBidi"/>
          <w:sz w:val="24"/>
          <w:szCs w:val="22"/>
        </w:rPr>
        <w:t>1</w:t>
      </w:r>
      <w:r w:rsidR="00F719DA" w:rsidRPr="00F719DA">
        <w:rPr>
          <w:rFonts w:ascii="Calibri" w:eastAsiaTheme="minorHAnsi" w:hAnsi="Calibri" w:cstheme="minorBidi"/>
          <w:sz w:val="24"/>
          <w:szCs w:val="22"/>
        </w:rPr>
        <w:t>9</w:t>
      </w:r>
      <w:r w:rsidR="00A8077E" w:rsidRPr="00F719DA">
        <w:rPr>
          <w:rFonts w:ascii="Calibri" w:eastAsiaTheme="minorHAnsi" w:hAnsi="Calibri" w:cstheme="minorBidi"/>
          <w:sz w:val="24"/>
          <w:szCs w:val="22"/>
        </w:rPr>
        <w:t>0</w:t>
      </w:r>
      <w:r w:rsidR="002D37A5" w:rsidRPr="00F719DA">
        <w:rPr>
          <w:rFonts w:ascii="Calibri" w:eastAsiaTheme="minorHAnsi" w:hAnsi="Calibri" w:cstheme="minorBidi"/>
          <w:sz w:val="24"/>
          <w:szCs w:val="22"/>
        </w:rPr>
        <w:t xml:space="preserve"> million in more than </w:t>
      </w:r>
      <w:r w:rsidR="001B20D5" w:rsidRPr="00F719DA">
        <w:rPr>
          <w:rFonts w:ascii="Calibri" w:eastAsiaTheme="minorHAnsi" w:hAnsi="Calibri" w:cstheme="minorBidi"/>
          <w:sz w:val="24"/>
          <w:szCs w:val="22"/>
        </w:rPr>
        <w:t>2</w:t>
      </w:r>
      <w:r w:rsidR="00F719DA" w:rsidRPr="00F719DA">
        <w:rPr>
          <w:rFonts w:ascii="Calibri" w:eastAsiaTheme="minorHAnsi" w:hAnsi="Calibri" w:cstheme="minorBidi"/>
          <w:sz w:val="24"/>
          <w:szCs w:val="22"/>
        </w:rPr>
        <w:t>4</w:t>
      </w:r>
      <w:r w:rsidR="001B20D5" w:rsidRPr="00F719DA">
        <w:rPr>
          <w:rFonts w:ascii="Calibri" w:eastAsiaTheme="minorHAnsi" w:hAnsi="Calibri" w:cstheme="minorBidi"/>
          <w:sz w:val="24"/>
          <w:szCs w:val="22"/>
        </w:rPr>
        <w:t>0</w:t>
      </w:r>
      <w:r w:rsidR="002D37A5" w:rsidRPr="00F719DA">
        <w:rPr>
          <w:rFonts w:ascii="Calibri" w:eastAsiaTheme="minorHAnsi" w:hAnsi="Calibri" w:cstheme="minorBidi"/>
          <w:sz w:val="24"/>
          <w:szCs w:val="22"/>
        </w:rPr>
        <w:t xml:space="preserve"> tribal energy projects</w:t>
      </w:r>
      <w:r w:rsidR="00F719DA" w:rsidRPr="00F719DA">
        <w:rPr>
          <w:rFonts w:ascii="Calibri" w:eastAsiaTheme="minorHAnsi" w:hAnsi="Calibri" w:cstheme="minorBidi"/>
          <w:sz w:val="24"/>
          <w:szCs w:val="22"/>
        </w:rPr>
        <w:t>, valued collectively at over $300 million,</w:t>
      </w:r>
      <w:r w:rsidR="002D37A5" w:rsidRPr="00F719DA">
        <w:rPr>
          <w:rFonts w:ascii="Calibri" w:eastAsiaTheme="minorHAnsi" w:hAnsi="Calibri" w:cstheme="minorBidi"/>
          <w:sz w:val="24"/>
          <w:szCs w:val="22"/>
        </w:rPr>
        <w:t xml:space="preserve"> implemented across the contiguous 48 states and Alaska.</w:t>
      </w:r>
      <w:r w:rsidR="002D37A5" w:rsidRPr="002D37A5">
        <w:rPr>
          <w:rFonts w:ascii="Calibri" w:eastAsiaTheme="minorHAnsi" w:hAnsi="Calibri" w:cstheme="minorBidi"/>
          <w:sz w:val="24"/>
          <w:szCs w:val="22"/>
        </w:rPr>
        <w:t xml:space="preserve"> See the DOE Office of Indian Energy </w:t>
      </w:r>
      <w:hyperlink r:id="rId17" w:history="1">
        <w:r w:rsidR="002D37A5" w:rsidRPr="002D37A5">
          <w:rPr>
            <w:rFonts w:ascii="Calibri" w:eastAsiaTheme="minorHAnsi" w:hAnsi="Calibri" w:cstheme="minorBidi"/>
            <w:color w:val="0000FF" w:themeColor="hyperlink"/>
            <w:sz w:val="24"/>
            <w:szCs w:val="22"/>
            <w:u w:val="single"/>
          </w:rPr>
          <w:t>website</w:t>
        </w:r>
      </w:hyperlink>
      <w:r w:rsidR="002D37A5" w:rsidRPr="002D37A5">
        <w:rPr>
          <w:rFonts w:ascii="Calibri" w:eastAsiaTheme="minorHAnsi" w:hAnsi="Calibri" w:cstheme="minorBidi"/>
          <w:sz w:val="24"/>
          <w:szCs w:val="22"/>
        </w:rPr>
        <w:t xml:space="preserve"> for summaries of these competitively funded projects. </w:t>
      </w:r>
    </w:p>
    <w:p w14:paraId="7904B431" w14:textId="77777777" w:rsidR="00652647" w:rsidRPr="00652647" w:rsidRDefault="00652647" w:rsidP="007A2DEB">
      <w:pPr>
        <w:rPr>
          <w:rFonts w:asciiTheme="minorHAnsi" w:hAnsiTheme="minorHAnsi"/>
          <w:color w:val="000000" w:themeColor="text1"/>
          <w:sz w:val="24"/>
          <w:szCs w:val="24"/>
        </w:rPr>
      </w:pPr>
    </w:p>
    <w:p w14:paraId="236FF401" w14:textId="168612F7" w:rsidR="00F82D06" w:rsidRPr="0014239E" w:rsidRDefault="007A2DEB" w:rsidP="00F82D06">
      <w:pPr>
        <w:rPr>
          <w:rFonts w:asciiTheme="minorHAnsi" w:hAnsiTheme="minorHAnsi"/>
          <w:color w:val="000000" w:themeColor="text1"/>
          <w:sz w:val="24"/>
          <w:szCs w:val="24"/>
        </w:rPr>
      </w:pPr>
      <w:r w:rsidRPr="00652647">
        <w:rPr>
          <w:rFonts w:asciiTheme="minorHAnsi" w:hAnsiTheme="minorHAnsi"/>
          <w:color w:val="000000" w:themeColor="text1"/>
          <w:sz w:val="24"/>
          <w:szCs w:val="24"/>
        </w:rPr>
        <w:t xml:space="preserve">Through this </w:t>
      </w:r>
      <w:r w:rsidR="0015401E" w:rsidRPr="00652647">
        <w:rPr>
          <w:rFonts w:asciiTheme="minorHAnsi" w:hAnsiTheme="minorHAnsi"/>
          <w:color w:val="000000" w:themeColor="text1"/>
          <w:sz w:val="24"/>
          <w:szCs w:val="24"/>
        </w:rPr>
        <w:t xml:space="preserve">planned </w:t>
      </w:r>
      <w:r w:rsidR="00B51A37">
        <w:rPr>
          <w:rFonts w:asciiTheme="minorHAnsi" w:hAnsiTheme="minorHAnsi"/>
          <w:color w:val="000000" w:themeColor="text1"/>
          <w:sz w:val="24"/>
          <w:szCs w:val="24"/>
        </w:rPr>
        <w:t>NOFO</w:t>
      </w:r>
      <w:r w:rsidRPr="00652647">
        <w:rPr>
          <w:rFonts w:asciiTheme="minorHAnsi" w:hAnsiTheme="minorHAnsi"/>
          <w:color w:val="000000" w:themeColor="text1"/>
          <w:sz w:val="24"/>
          <w:szCs w:val="24"/>
        </w:rPr>
        <w:t xml:space="preserve">, </w:t>
      </w:r>
      <w:r w:rsidR="00D75796">
        <w:rPr>
          <w:rFonts w:asciiTheme="minorHAnsi" w:hAnsiTheme="minorHAnsi"/>
          <w:color w:val="000000" w:themeColor="text1"/>
          <w:sz w:val="24"/>
          <w:szCs w:val="24"/>
        </w:rPr>
        <w:t xml:space="preserve">the </w:t>
      </w:r>
      <w:r w:rsidR="00FC041A">
        <w:rPr>
          <w:rFonts w:asciiTheme="minorHAnsi" w:hAnsiTheme="minorHAnsi"/>
          <w:color w:val="000000" w:themeColor="text1"/>
          <w:sz w:val="24"/>
          <w:szCs w:val="24"/>
        </w:rPr>
        <w:t>DOE</w:t>
      </w:r>
      <w:r w:rsidR="00FC041A" w:rsidRPr="00652647">
        <w:rPr>
          <w:rFonts w:asciiTheme="minorHAnsi" w:hAnsiTheme="minorHAnsi"/>
          <w:color w:val="000000" w:themeColor="text1"/>
          <w:sz w:val="24"/>
          <w:szCs w:val="24"/>
        </w:rPr>
        <w:t xml:space="preserve"> </w:t>
      </w:r>
      <w:r w:rsidRPr="00652647">
        <w:rPr>
          <w:rFonts w:asciiTheme="minorHAnsi" w:hAnsiTheme="minorHAnsi"/>
          <w:color w:val="000000" w:themeColor="text1"/>
          <w:sz w:val="24"/>
          <w:szCs w:val="24"/>
        </w:rPr>
        <w:t xml:space="preserve">Office of Indian Energy will </w:t>
      </w:r>
      <w:r w:rsidR="0015401E" w:rsidRPr="00652647">
        <w:rPr>
          <w:rFonts w:asciiTheme="minorHAnsi" w:hAnsiTheme="minorHAnsi"/>
          <w:color w:val="000000" w:themeColor="text1"/>
          <w:sz w:val="24"/>
          <w:szCs w:val="24"/>
        </w:rPr>
        <w:t>be continuing i</w:t>
      </w:r>
      <w:r w:rsidRPr="00652647">
        <w:rPr>
          <w:rFonts w:asciiTheme="minorHAnsi" w:hAnsiTheme="minorHAnsi"/>
          <w:color w:val="000000" w:themeColor="text1"/>
          <w:sz w:val="24"/>
          <w:szCs w:val="24"/>
        </w:rPr>
        <w:t>ts efforts to maximize the deployment of energy solutions for the benefit of American Indian and Alaska Native</w:t>
      </w:r>
      <w:r w:rsidR="00BD1F24">
        <w:rPr>
          <w:rFonts w:asciiTheme="minorHAnsi" w:hAnsiTheme="minorHAnsi"/>
          <w:color w:val="000000" w:themeColor="text1"/>
          <w:sz w:val="24"/>
          <w:szCs w:val="24"/>
        </w:rPr>
        <w:t xml:space="preserve"> </w:t>
      </w:r>
      <w:r w:rsidR="00BD1F24">
        <w:rPr>
          <w:rFonts w:asciiTheme="minorHAnsi" w:hAnsiTheme="minorHAnsi"/>
          <w:color w:val="000000" w:themeColor="text1"/>
          <w:sz w:val="24"/>
          <w:szCs w:val="24"/>
        </w:rPr>
        <w:lastRenderedPageBreak/>
        <w:t>communities</w:t>
      </w:r>
      <w:r w:rsidR="00243628">
        <w:rPr>
          <w:rFonts w:asciiTheme="minorHAnsi" w:hAnsiTheme="minorHAnsi"/>
          <w:color w:val="000000" w:themeColor="text1"/>
          <w:sz w:val="24"/>
          <w:szCs w:val="24"/>
        </w:rPr>
        <w:t>,</w:t>
      </w:r>
      <w:r w:rsidRPr="00652647">
        <w:rPr>
          <w:rFonts w:asciiTheme="minorHAnsi" w:hAnsiTheme="minorHAnsi"/>
          <w:color w:val="000000" w:themeColor="text1"/>
          <w:sz w:val="24"/>
          <w:szCs w:val="24"/>
        </w:rPr>
        <w:t xml:space="preserve"> and </w:t>
      </w:r>
      <w:r w:rsidR="00BD1F24">
        <w:rPr>
          <w:rFonts w:asciiTheme="minorHAnsi" w:hAnsiTheme="minorHAnsi"/>
          <w:color w:val="000000" w:themeColor="text1"/>
          <w:sz w:val="24"/>
          <w:szCs w:val="24"/>
        </w:rPr>
        <w:t xml:space="preserve">to </w:t>
      </w:r>
      <w:r w:rsidRPr="00652647">
        <w:rPr>
          <w:rFonts w:asciiTheme="minorHAnsi" w:hAnsiTheme="minorHAnsi"/>
          <w:color w:val="000000" w:themeColor="text1"/>
          <w:sz w:val="24"/>
          <w:szCs w:val="24"/>
        </w:rPr>
        <w:t>help build the knowledge, skills, and resources needed to implement those energy solutions.</w:t>
      </w:r>
      <w:r w:rsidR="00F82D06" w:rsidRPr="00652647">
        <w:rPr>
          <w:rFonts w:asciiTheme="minorHAnsi" w:hAnsiTheme="minorHAnsi"/>
          <w:color w:val="000000" w:themeColor="text1"/>
          <w:sz w:val="24"/>
          <w:szCs w:val="24"/>
        </w:rPr>
        <w:t xml:space="preserve"> </w:t>
      </w:r>
      <w:r w:rsidR="00F82D06" w:rsidRPr="00652647">
        <w:rPr>
          <w:rFonts w:ascii="Calibri" w:eastAsiaTheme="minorHAnsi" w:hAnsi="Calibri" w:cstheme="minorBidi"/>
          <w:sz w:val="24"/>
          <w:szCs w:val="22"/>
        </w:rPr>
        <w:t xml:space="preserve">In support of these objectives, </w:t>
      </w:r>
      <w:r w:rsidR="00D75796">
        <w:rPr>
          <w:rFonts w:ascii="Calibri" w:eastAsiaTheme="minorHAnsi" w:hAnsi="Calibri" w:cstheme="minorBidi"/>
          <w:sz w:val="24"/>
          <w:szCs w:val="22"/>
        </w:rPr>
        <w:t xml:space="preserve">the </w:t>
      </w:r>
      <w:r w:rsidR="00FC041A">
        <w:rPr>
          <w:rFonts w:ascii="Calibri" w:eastAsiaTheme="minorHAnsi" w:hAnsi="Calibri" w:cstheme="minorBidi"/>
          <w:sz w:val="24"/>
          <w:szCs w:val="22"/>
        </w:rPr>
        <w:t xml:space="preserve">DOE </w:t>
      </w:r>
      <w:r w:rsidR="00F82D06" w:rsidRPr="00652647">
        <w:rPr>
          <w:rFonts w:ascii="Calibri" w:eastAsiaTheme="minorHAnsi" w:hAnsi="Calibri" w:cstheme="minorBidi"/>
          <w:sz w:val="24"/>
          <w:szCs w:val="22"/>
        </w:rPr>
        <w:t xml:space="preserve">Office of Indian Energy </w:t>
      </w:r>
      <w:r w:rsidR="002334E7">
        <w:rPr>
          <w:rFonts w:ascii="Calibri" w:eastAsiaTheme="minorHAnsi" w:hAnsi="Calibri" w:cstheme="minorBidi"/>
          <w:sz w:val="24"/>
          <w:szCs w:val="22"/>
        </w:rPr>
        <w:t>intends to</w:t>
      </w:r>
      <w:r w:rsidR="00FC041A">
        <w:rPr>
          <w:rFonts w:ascii="Calibri" w:eastAsiaTheme="minorHAnsi" w:hAnsi="Calibri" w:cstheme="minorBidi"/>
          <w:sz w:val="24"/>
          <w:szCs w:val="22"/>
        </w:rPr>
        <w:t xml:space="preserve"> solicit</w:t>
      </w:r>
      <w:r w:rsidR="00F82D06" w:rsidRPr="00652647">
        <w:rPr>
          <w:rFonts w:ascii="Calibri" w:eastAsiaTheme="minorHAnsi" w:hAnsi="Calibri" w:cstheme="minorBidi"/>
          <w:sz w:val="24"/>
          <w:szCs w:val="22"/>
        </w:rPr>
        <w:t xml:space="preserve"> applications to install energy </w:t>
      </w:r>
      <w:r w:rsidR="00A8077E">
        <w:rPr>
          <w:rFonts w:ascii="Calibri" w:eastAsiaTheme="minorHAnsi" w:hAnsi="Calibri" w:cstheme="minorBidi"/>
          <w:sz w:val="24"/>
          <w:szCs w:val="22"/>
        </w:rPr>
        <w:t>technolo</w:t>
      </w:r>
      <w:r w:rsidR="00ED4A07">
        <w:rPr>
          <w:rFonts w:ascii="Calibri" w:eastAsiaTheme="minorHAnsi" w:hAnsi="Calibri" w:cstheme="minorBidi"/>
          <w:sz w:val="24"/>
          <w:szCs w:val="22"/>
        </w:rPr>
        <w:t>g</w:t>
      </w:r>
      <w:r w:rsidR="00A8077E">
        <w:rPr>
          <w:rFonts w:ascii="Calibri" w:eastAsiaTheme="minorHAnsi" w:hAnsi="Calibri" w:cstheme="minorBidi"/>
          <w:sz w:val="24"/>
          <w:szCs w:val="22"/>
        </w:rPr>
        <w:t>y</w:t>
      </w:r>
      <w:r w:rsidR="00F82D06" w:rsidRPr="00652647">
        <w:rPr>
          <w:rFonts w:ascii="Calibri" w:eastAsiaTheme="minorHAnsi" w:hAnsi="Calibri" w:cstheme="minorBidi"/>
          <w:sz w:val="24"/>
          <w:szCs w:val="22"/>
        </w:rPr>
        <w:t xml:space="preserve"> on Tribal </w:t>
      </w:r>
      <w:r w:rsidR="00681643">
        <w:rPr>
          <w:rFonts w:ascii="Calibri" w:eastAsiaTheme="minorHAnsi" w:hAnsi="Calibri" w:cstheme="minorBidi"/>
          <w:sz w:val="24"/>
          <w:szCs w:val="22"/>
        </w:rPr>
        <w:t>L</w:t>
      </w:r>
      <w:r w:rsidR="00F82D06" w:rsidRPr="00652647">
        <w:rPr>
          <w:rFonts w:ascii="Calibri" w:eastAsiaTheme="minorHAnsi" w:hAnsi="Calibri" w:cstheme="minorBidi"/>
          <w:sz w:val="24"/>
          <w:szCs w:val="22"/>
        </w:rPr>
        <w:t xml:space="preserve">ands. Through grants, </w:t>
      </w:r>
      <w:r w:rsidR="00D75796">
        <w:rPr>
          <w:rFonts w:ascii="Calibri" w:eastAsiaTheme="minorHAnsi" w:hAnsi="Calibri" w:cstheme="minorBidi"/>
          <w:sz w:val="24"/>
          <w:szCs w:val="22"/>
        </w:rPr>
        <w:t xml:space="preserve">the </w:t>
      </w:r>
      <w:r w:rsidR="008C679E">
        <w:rPr>
          <w:rFonts w:ascii="Calibri" w:eastAsiaTheme="minorHAnsi" w:hAnsi="Calibri" w:cstheme="minorBidi"/>
          <w:sz w:val="24"/>
          <w:szCs w:val="22"/>
        </w:rPr>
        <w:t xml:space="preserve">DOE </w:t>
      </w:r>
      <w:r w:rsidR="008C679E" w:rsidRPr="00652647">
        <w:rPr>
          <w:rFonts w:ascii="Calibri" w:eastAsiaTheme="minorHAnsi" w:hAnsi="Calibri" w:cstheme="minorBidi"/>
          <w:sz w:val="24"/>
          <w:szCs w:val="22"/>
        </w:rPr>
        <w:t>Office of Indian Energy</w:t>
      </w:r>
      <w:r w:rsidR="00F82D06" w:rsidRPr="00652647">
        <w:rPr>
          <w:rFonts w:ascii="Calibri" w:eastAsiaTheme="minorHAnsi" w:hAnsi="Calibri" w:cstheme="minorBidi"/>
          <w:sz w:val="24"/>
          <w:szCs w:val="22"/>
        </w:rPr>
        <w:t xml:space="preserve"> intends to provide financial support under the provisions of the Title V of EPAct 2005.</w:t>
      </w:r>
    </w:p>
    <w:p w14:paraId="18F08350" w14:textId="77777777" w:rsidR="00F82D06" w:rsidRPr="00652647" w:rsidRDefault="00F82D06" w:rsidP="00F82D06">
      <w:pPr>
        <w:rPr>
          <w:rFonts w:ascii="Calibri" w:eastAsiaTheme="minorHAnsi" w:hAnsi="Calibri" w:cstheme="minorBidi"/>
          <w:sz w:val="24"/>
          <w:szCs w:val="22"/>
        </w:rPr>
      </w:pPr>
    </w:p>
    <w:p w14:paraId="5F24C333" w14:textId="079CA36B" w:rsidR="00C058ED" w:rsidRPr="0007125C" w:rsidRDefault="00D75796" w:rsidP="00E51B64">
      <w:pPr>
        <w:rPr>
          <w:rFonts w:asciiTheme="minorHAnsi" w:hAnsiTheme="minorHAnsi"/>
          <w:sz w:val="24"/>
          <w:szCs w:val="24"/>
        </w:rPr>
      </w:pPr>
      <w:r>
        <w:rPr>
          <w:rFonts w:ascii="Calibri" w:eastAsiaTheme="minorEastAsia" w:hAnsi="Calibri" w:cstheme="minorBidi"/>
          <w:sz w:val="24"/>
          <w:szCs w:val="24"/>
        </w:rPr>
        <w:t xml:space="preserve">The </w:t>
      </w:r>
      <w:r w:rsidR="00FC041A" w:rsidRPr="0007125C">
        <w:rPr>
          <w:rFonts w:ascii="Calibri" w:eastAsiaTheme="minorEastAsia" w:hAnsi="Calibri" w:cstheme="minorBidi"/>
          <w:sz w:val="24"/>
          <w:szCs w:val="24"/>
        </w:rPr>
        <w:t xml:space="preserve">DOE </w:t>
      </w:r>
      <w:r w:rsidR="00F82D06" w:rsidRPr="0007125C">
        <w:rPr>
          <w:rFonts w:ascii="Calibri" w:eastAsiaTheme="minorEastAsia" w:hAnsi="Calibri" w:cstheme="minorBidi"/>
          <w:sz w:val="24"/>
          <w:szCs w:val="24"/>
        </w:rPr>
        <w:t xml:space="preserve">Office </w:t>
      </w:r>
      <w:r w:rsidR="00F82D06" w:rsidRPr="005138B9">
        <w:rPr>
          <w:rFonts w:ascii="Calibri" w:eastAsiaTheme="minorEastAsia" w:hAnsi="Calibri" w:cstheme="minorBidi"/>
          <w:sz w:val="24"/>
          <w:szCs w:val="24"/>
        </w:rPr>
        <w:t xml:space="preserve">of Indian Energy </w:t>
      </w:r>
      <w:r w:rsidR="005138B9">
        <w:rPr>
          <w:rFonts w:ascii="Calibri" w:eastAsiaTheme="minorEastAsia" w:hAnsi="Calibri" w:cstheme="minorBidi"/>
          <w:sz w:val="24"/>
          <w:szCs w:val="24"/>
        </w:rPr>
        <w:t xml:space="preserve">plans to </w:t>
      </w:r>
      <w:r w:rsidR="00FC041A" w:rsidRPr="005138B9">
        <w:rPr>
          <w:rFonts w:ascii="Calibri" w:eastAsiaTheme="minorEastAsia" w:hAnsi="Calibri" w:cstheme="minorBidi"/>
          <w:sz w:val="24"/>
          <w:szCs w:val="24"/>
        </w:rPr>
        <w:t>solicit</w:t>
      </w:r>
      <w:r w:rsidR="00F82D06" w:rsidRPr="005138B9">
        <w:rPr>
          <w:rFonts w:ascii="Calibri" w:eastAsiaTheme="minorEastAsia" w:hAnsi="Calibri" w:cstheme="minorBidi"/>
          <w:sz w:val="24"/>
          <w:szCs w:val="24"/>
        </w:rPr>
        <w:t xml:space="preserve"> applications from </w:t>
      </w:r>
      <w:r w:rsidR="005138B9" w:rsidRPr="005138B9">
        <w:rPr>
          <w:rFonts w:ascii="Calibri" w:eastAsiaTheme="minorEastAsia" w:hAnsi="Calibri" w:cstheme="minorBidi"/>
          <w:sz w:val="24"/>
          <w:szCs w:val="24"/>
        </w:rPr>
        <w:t>Indian Tribes, which include Alaska Native Regional Corporations and Village Corporations (hereafter referred collectively as “Indian Tribes”), Intertribal Organizations, and Tribal Energy Development Organizations to</w:t>
      </w:r>
      <w:r w:rsidR="00E51B64">
        <w:rPr>
          <w:rFonts w:ascii="Calibri" w:eastAsiaTheme="minorEastAsia" w:hAnsi="Calibri" w:cstheme="minorBidi"/>
          <w:sz w:val="24"/>
          <w:szCs w:val="24"/>
        </w:rPr>
        <w:t>:</w:t>
      </w:r>
      <w:r w:rsidR="00C058ED" w:rsidRPr="357B1FCC">
        <w:rPr>
          <w:rFonts w:asciiTheme="minorHAnsi" w:hAnsiTheme="minorHAnsi"/>
          <w:sz w:val="24"/>
          <w:szCs w:val="24"/>
        </w:rPr>
        <w:t xml:space="preserve"> </w:t>
      </w:r>
    </w:p>
    <w:p w14:paraId="13A20397" w14:textId="77777777" w:rsidR="00E51B64" w:rsidRPr="00E51B64" w:rsidRDefault="00E51B64" w:rsidP="00E51B64">
      <w:pPr>
        <w:rPr>
          <w:rFonts w:ascii="Calibri" w:eastAsiaTheme="minorHAnsi" w:hAnsi="Calibri" w:cstheme="minorBidi"/>
          <w:sz w:val="24"/>
          <w:szCs w:val="22"/>
        </w:rPr>
      </w:pPr>
    </w:p>
    <w:p w14:paraId="497073CC" w14:textId="309241BC" w:rsidR="00E51B64" w:rsidRPr="00E51B64" w:rsidRDefault="00E51B64" w:rsidP="00E51B64">
      <w:pPr>
        <w:numPr>
          <w:ilvl w:val="0"/>
          <w:numId w:val="20"/>
        </w:numPr>
        <w:contextualSpacing/>
        <w:rPr>
          <w:rFonts w:ascii="Calibri" w:eastAsiaTheme="minorHAnsi" w:hAnsi="Calibri" w:cstheme="minorBidi"/>
          <w:sz w:val="24"/>
          <w:szCs w:val="22"/>
        </w:rPr>
      </w:pPr>
      <w:r w:rsidRPr="00E51B64">
        <w:rPr>
          <w:rFonts w:ascii="Calibri" w:eastAsiaTheme="minorHAnsi" w:hAnsi="Calibri" w:cstheme="minorBidi"/>
          <w:sz w:val="24"/>
          <w:szCs w:val="22"/>
        </w:rPr>
        <w:t xml:space="preserve">Install energy generating system(s) </w:t>
      </w:r>
      <w:r w:rsidR="00E553EA">
        <w:rPr>
          <w:rFonts w:ascii="Calibri" w:eastAsiaTheme="minorHAnsi" w:hAnsi="Calibri" w:cstheme="minorBidi"/>
          <w:sz w:val="24"/>
          <w:szCs w:val="22"/>
        </w:rPr>
        <w:t>and/</w:t>
      </w:r>
      <w:r w:rsidRPr="00E51B64">
        <w:rPr>
          <w:rFonts w:ascii="Calibri" w:eastAsiaTheme="minorHAnsi" w:hAnsi="Calibri" w:cstheme="minorBidi"/>
          <w:sz w:val="24"/>
          <w:szCs w:val="22"/>
        </w:rPr>
        <w:t xml:space="preserve">or energy efficiency measure(s) for </w:t>
      </w:r>
      <w:r w:rsidR="00424E46">
        <w:rPr>
          <w:rFonts w:ascii="Calibri" w:eastAsiaTheme="minorHAnsi" w:hAnsi="Calibri" w:cstheme="minorBidi"/>
          <w:sz w:val="24"/>
          <w:szCs w:val="22"/>
        </w:rPr>
        <w:t>T</w:t>
      </w:r>
      <w:r w:rsidRPr="00E51B64">
        <w:rPr>
          <w:rFonts w:ascii="Calibri" w:eastAsiaTheme="minorHAnsi" w:hAnsi="Calibri" w:cstheme="minorBidi"/>
          <w:sz w:val="24"/>
          <w:szCs w:val="22"/>
        </w:rPr>
        <w:t xml:space="preserve">ribal </w:t>
      </w:r>
      <w:r w:rsidR="00424E46">
        <w:rPr>
          <w:rFonts w:ascii="Calibri" w:eastAsiaTheme="minorHAnsi" w:hAnsi="Calibri" w:cstheme="minorBidi"/>
          <w:sz w:val="24"/>
          <w:szCs w:val="22"/>
        </w:rPr>
        <w:t>B</w:t>
      </w:r>
      <w:r w:rsidRPr="00E51B64">
        <w:rPr>
          <w:rFonts w:ascii="Calibri" w:eastAsiaTheme="minorHAnsi" w:hAnsi="Calibri" w:cstheme="minorBidi"/>
          <w:sz w:val="24"/>
          <w:szCs w:val="22"/>
        </w:rPr>
        <w:t>uilding(s) (</w:t>
      </w:r>
      <w:r w:rsidR="000821B0">
        <w:rPr>
          <w:rFonts w:ascii="Calibri" w:eastAsiaTheme="minorHAnsi" w:hAnsi="Calibri" w:cstheme="minorBidi"/>
          <w:sz w:val="24"/>
          <w:szCs w:val="22"/>
        </w:rPr>
        <w:t>Area of Interest</w:t>
      </w:r>
      <w:r w:rsidRPr="00E51B64">
        <w:rPr>
          <w:rFonts w:ascii="Calibri" w:eastAsiaTheme="minorHAnsi" w:hAnsi="Calibri" w:cstheme="minorBidi"/>
          <w:sz w:val="24"/>
          <w:szCs w:val="22"/>
        </w:rPr>
        <w:t xml:space="preserve"> 1); or,</w:t>
      </w:r>
    </w:p>
    <w:p w14:paraId="68D84119" w14:textId="75F08A85" w:rsidR="0023521F" w:rsidRPr="00E51B64" w:rsidRDefault="00E51B64" w:rsidP="00E51B64">
      <w:pPr>
        <w:numPr>
          <w:ilvl w:val="0"/>
          <w:numId w:val="20"/>
        </w:numPr>
        <w:contextualSpacing/>
        <w:rPr>
          <w:rFonts w:ascii="Calibri" w:eastAsiaTheme="minorHAnsi" w:hAnsi="Calibri" w:cstheme="minorBidi"/>
          <w:sz w:val="24"/>
          <w:szCs w:val="22"/>
        </w:rPr>
      </w:pPr>
      <w:r w:rsidRPr="00E51B64">
        <w:rPr>
          <w:rFonts w:ascii="Calibri" w:eastAsiaTheme="minorHAnsi" w:hAnsi="Calibri" w:cstheme="minorBidi"/>
          <w:sz w:val="24"/>
          <w:szCs w:val="22"/>
        </w:rPr>
        <w:t xml:space="preserve">Deploy community-scale energy generating system(s) or </w:t>
      </w:r>
      <w:r w:rsidR="008D2BFF">
        <w:rPr>
          <w:rFonts w:ascii="Calibri" w:eastAsiaTheme="minorHAnsi" w:hAnsi="Calibri" w:cstheme="minorBidi"/>
          <w:sz w:val="24"/>
          <w:szCs w:val="22"/>
        </w:rPr>
        <w:t xml:space="preserve">community </w:t>
      </w:r>
      <w:r w:rsidRPr="00E51B64">
        <w:rPr>
          <w:rFonts w:ascii="Calibri" w:eastAsiaTheme="minorHAnsi" w:hAnsi="Calibri" w:cstheme="minorBidi"/>
          <w:sz w:val="24"/>
          <w:szCs w:val="22"/>
        </w:rPr>
        <w:t>energy storage on Tribal Lands (</w:t>
      </w:r>
      <w:r w:rsidR="000821B0" w:rsidRPr="000821B0">
        <w:rPr>
          <w:rFonts w:ascii="Calibri" w:eastAsiaTheme="minorHAnsi" w:hAnsi="Calibri" w:cstheme="minorBidi"/>
          <w:sz w:val="24"/>
          <w:szCs w:val="22"/>
        </w:rPr>
        <w:t>Area of Interest</w:t>
      </w:r>
      <w:r w:rsidR="000821B0">
        <w:rPr>
          <w:rFonts w:ascii="Calibri" w:eastAsiaTheme="minorHAnsi" w:hAnsi="Calibri" w:cstheme="minorBidi"/>
          <w:sz w:val="24"/>
          <w:szCs w:val="22"/>
        </w:rPr>
        <w:t xml:space="preserve"> </w:t>
      </w:r>
      <w:r w:rsidRPr="00E51B64">
        <w:rPr>
          <w:rFonts w:ascii="Calibri" w:eastAsiaTheme="minorHAnsi" w:hAnsi="Calibri" w:cstheme="minorBidi"/>
          <w:sz w:val="24"/>
          <w:szCs w:val="22"/>
        </w:rPr>
        <w:t xml:space="preserve">2); or, </w:t>
      </w:r>
    </w:p>
    <w:p w14:paraId="65914B37" w14:textId="1F50FBB8" w:rsidR="0023521F" w:rsidRPr="00225325" w:rsidRDefault="00E51B64" w:rsidP="00BB1D72">
      <w:pPr>
        <w:pStyle w:val="ListParagraph"/>
        <w:numPr>
          <w:ilvl w:val="0"/>
          <w:numId w:val="20"/>
        </w:numPr>
        <w:rPr>
          <w:rFonts w:asciiTheme="minorHAnsi" w:eastAsiaTheme="minorHAnsi" w:hAnsiTheme="minorHAnsi" w:cstheme="minorHAnsi"/>
          <w:sz w:val="24"/>
          <w:szCs w:val="24"/>
        </w:rPr>
      </w:pPr>
      <w:r w:rsidRPr="00BB1D72">
        <w:rPr>
          <w:rFonts w:ascii="Calibri" w:eastAsiaTheme="minorHAnsi" w:hAnsi="Calibri" w:cstheme="minorBidi"/>
          <w:sz w:val="24"/>
          <w:szCs w:val="22"/>
        </w:rPr>
        <w:t xml:space="preserve">Install </w:t>
      </w:r>
      <w:r w:rsidRPr="00225325">
        <w:rPr>
          <w:rFonts w:asciiTheme="minorHAnsi" w:eastAsiaTheme="minorHAnsi" w:hAnsiTheme="minorHAnsi" w:cstheme="minorHAnsi"/>
          <w:sz w:val="24"/>
          <w:szCs w:val="24"/>
        </w:rPr>
        <w:t xml:space="preserve">integrated energy system(s) for autonomous operation (independent of the traditional centralized electric power grid) to power a single or multiple </w:t>
      </w:r>
      <w:r w:rsidR="00284A2A">
        <w:rPr>
          <w:rFonts w:asciiTheme="minorHAnsi" w:eastAsiaTheme="minorHAnsi" w:hAnsiTheme="minorHAnsi" w:cstheme="minorHAnsi"/>
          <w:sz w:val="24"/>
          <w:szCs w:val="24"/>
        </w:rPr>
        <w:t>E</w:t>
      </w:r>
      <w:r w:rsidR="00284A2A" w:rsidRPr="00225325">
        <w:rPr>
          <w:rFonts w:asciiTheme="minorHAnsi" w:eastAsiaTheme="minorHAnsi" w:hAnsiTheme="minorHAnsi" w:cstheme="minorHAnsi"/>
          <w:sz w:val="24"/>
          <w:szCs w:val="24"/>
        </w:rPr>
        <w:t xml:space="preserve">ssential </w:t>
      </w:r>
      <w:r w:rsidR="00284A2A">
        <w:rPr>
          <w:rFonts w:asciiTheme="minorHAnsi" w:eastAsiaTheme="minorHAnsi" w:hAnsiTheme="minorHAnsi" w:cstheme="minorHAnsi"/>
          <w:sz w:val="24"/>
          <w:szCs w:val="24"/>
        </w:rPr>
        <w:t>T</w:t>
      </w:r>
      <w:r w:rsidRPr="00225325">
        <w:rPr>
          <w:rFonts w:asciiTheme="minorHAnsi" w:eastAsiaTheme="minorHAnsi" w:hAnsiTheme="minorHAnsi" w:cstheme="minorHAnsi"/>
          <w:sz w:val="24"/>
          <w:szCs w:val="24"/>
        </w:rPr>
        <w:t xml:space="preserve">ribal </w:t>
      </w:r>
      <w:r w:rsidR="00284A2A">
        <w:rPr>
          <w:rFonts w:asciiTheme="minorHAnsi" w:eastAsiaTheme="minorHAnsi" w:hAnsiTheme="minorHAnsi" w:cstheme="minorHAnsi"/>
          <w:sz w:val="24"/>
          <w:szCs w:val="24"/>
        </w:rPr>
        <w:t>B</w:t>
      </w:r>
      <w:r w:rsidR="00983AE5" w:rsidRPr="00225325">
        <w:rPr>
          <w:rFonts w:asciiTheme="minorHAnsi" w:eastAsiaTheme="minorHAnsi" w:hAnsiTheme="minorHAnsi" w:cstheme="minorHAnsi"/>
          <w:sz w:val="24"/>
          <w:szCs w:val="24"/>
        </w:rPr>
        <w:t>uilding</w:t>
      </w:r>
      <w:r w:rsidR="00284A2A">
        <w:rPr>
          <w:rFonts w:asciiTheme="minorHAnsi" w:eastAsiaTheme="minorHAnsi" w:hAnsiTheme="minorHAnsi" w:cstheme="minorHAnsi"/>
          <w:sz w:val="24"/>
          <w:szCs w:val="24"/>
        </w:rPr>
        <w:t>(</w:t>
      </w:r>
      <w:r w:rsidR="00983AE5" w:rsidRPr="00225325">
        <w:rPr>
          <w:rFonts w:asciiTheme="minorHAnsi" w:eastAsiaTheme="minorHAnsi" w:hAnsiTheme="minorHAnsi" w:cstheme="minorHAnsi"/>
          <w:sz w:val="24"/>
          <w:szCs w:val="24"/>
        </w:rPr>
        <w:t>s</w:t>
      </w:r>
      <w:r w:rsidR="00284A2A">
        <w:rPr>
          <w:rFonts w:asciiTheme="minorHAnsi" w:eastAsiaTheme="minorHAnsi" w:hAnsiTheme="minorHAnsi" w:cstheme="minorHAnsi"/>
          <w:sz w:val="24"/>
          <w:szCs w:val="24"/>
        </w:rPr>
        <w:t>)</w:t>
      </w:r>
      <w:r w:rsidRPr="00225325">
        <w:rPr>
          <w:rFonts w:asciiTheme="minorHAnsi" w:eastAsiaTheme="minorHAnsi" w:hAnsiTheme="minorHAnsi" w:cstheme="minorHAnsi"/>
          <w:sz w:val="24"/>
          <w:szCs w:val="24"/>
        </w:rPr>
        <w:t xml:space="preserve"> during emergency situations or for tribal community resilience (</w:t>
      </w:r>
      <w:r w:rsidR="000821B0" w:rsidRPr="00225325">
        <w:rPr>
          <w:rFonts w:asciiTheme="minorHAnsi" w:eastAsiaTheme="minorHAnsi" w:hAnsiTheme="minorHAnsi" w:cstheme="minorHAnsi"/>
          <w:sz w:val="24"/>
          <w:szCs w:val="24"/>
        </w:rPr>
        <w:t>Area of Interest</w:t>
      </w:r>
      <w:r w:rsidRPr="00225325">
        <w:rPr>
          <w:rFonts w:asciiTheme="minorHAnsi" w:eastAsiaTheme="minorHAnsi" w:hAnsiTheme="minorHAnsi" w:cstheme="minorHAnsi"/>
          <w:sz w:val="24"/>
          <w:szCs w:val="24"/>
        </w:rPr>
        <w:t xml:space="preserve"> 3)</w:t>
      </w:r>
      <w:r w:rsidR="00EE15A7">
        <w:rPr>
          <w:rFonts w:asciiTheme="minorHAnsi" w:eastAsiaTheme="minorHAnsi" w:hAnsiTheme="minorHAnsi" w:cstheme="minorHAnsi"/>
          <w:sz w:val="24"/>
          <w:szCs w:val="24"/>
        </w:rPr>
        <w:t>; or,</w:t>
      </w:r>
    </w:p>
    <w:p w14:paraId="4531C24A" w14:textId="21BC7A67" w:rsidR="00EE15A7" w:rsidRPr="00225325" w:rsidRDefault="00EE15A7" w:rsidP="00BB1D72">
      <w:pPr>
        <w:pStyle w:val="ListParagraph"/>
        <w:numPr>
          <w:ilvl w:val="0"/>
          <w:numId w:val="20"/>
        </w:numPr>
        <w:rPr>
          <w:rFonts w:asciiTheme="minorHAnsi" w:eastAsiaTheme="minorHAnsi" w:hAnsiTheme="minorHAnsi" w:cstheme="minorHAnsi"/>
          <w:sz w:val="24"/>
          <w:szCs w:val="24"/>
        </w:rPr>
      </w:pPr>
      <w:r>
        <w:rPr>
          <w:rFonts w:asciiTheme="minorHAnsi" w:eastAsiaTheme="minorHAnsi" w:hAnsiTheme="minorHAnsi" w:cstheme="minorHAnsi"/>
          <w:sz w:val="24"/>
          <w:szCs w:val="24"/>
        </w:rPr>
        <w:t>Power</w:t>
      </w:r>
      <w:r w:rsidRPr="00225325">
        <w:rPr>
          <w:rFonts w:asciiTheme="minorHAnsi" w:eastAsiaTheme="minorHAnsi" w:hAnsiTheme="minorHAnsi" w:cstheme="minorHAnsi"/>
          <w:sz w:val="24"/>
          <w:szCs w:val="24"/>
        </w:rPr>
        <w:t xml:space="preserve"> </w:t>
      </w:r>
      <w:r>
        <w:rPr>
          <w:rFonts w:asciiTheme="minorHAnsi" w:eastAsiaTheme="minorHAnsi" w:hAnsiTheme="minorHAnsi" w:cstheme="minorHAnsi"/>
          <w:sz w:val="24"/>
          <w:szCs w:val="24"/>
        </w:rPr>
        <w:t>u</w:t>
      </w:r>
      <w:r w:rsidRPr="00225325">
        <w:rPr>
          <w:rFonts w:asciiTheme="minorHAnsi" w:eastAsiaTheme="minorHAnsi" w:hAnsiTheme="minorHAnsi" w:cstheme="minorHAnsi"/>
          <w:sz w:val="24"/>
          <w:szCs w:val="24"/>
        </w:rPr>
        <w:t>nelectrified Tribal</w:t>
      </w:r>
      <w:r>
        <w:rPr>
          <w:rFonts w:asciiTheme="minorHAnsi" w:eastAsiaTheme="minorHAnsi" w:hAnsiTheme="minorHAnsi" w:cstheme="minorHAnsi"/>
          <w:sz w:val="24"/>
          <w:szCs w:val="24"/>
        </w:rPr>
        <w:t xml:space="preserve"> Buildings (</w:t>
      </w:r>
      <w:r w:rsidR="00383B6F">
        <w:rPr>
          <w:rFonts w:asciiTheme="minorHAnsi" w:eastAsiaTheme="minorHAnsi" w:hAnsiTheme="minorHAnsi" w:cstheme="minorHAnsi"/>
          <w:sz w:val="24"/>
          <w:szCs w:val="24"/>
        </w:rPr>
        <w:t>Area of Interest</w:t>
      </w:r>
      <w:r>
        <w:rPr>
          <w:rFonts w:asciiTheme="minorHAnsi" w:eastAsiaTheme="minorHAnsi" w:hAnsiTheme="minorHAnsi" w:cstheme="minorHAnsi"/>
          <w:sz w:val="24"/>
          <w:szCs w:val="24"/>
        </w:rPr>
        <w:t xml:space="preserve"> Area 4).</w:t>
      </w:r>
      <w:r w:rsidRPr="00225325">
        <w:rPr>
          <w:rFonts w:asciiTheme="minorHAnsi" w:eastAsiaTheme="minorHAnsi" w:hAnsiTheme="minorHAnsi" w:cstheme="minorHAnsi"/>
          <w:sz w:val="24"/>
          <w:szCs w:val="24"/>
        </w:rPr>
        <w:t xml:space="preserve"> </w:t>
      </w:r>
    </w:p>
    <w:p w14:paraId="6C919322" w14:textId="77777777" w:rsidR="006E1A91" w:rsidRPr="00225325" w:rsidRDefault="006E1A91" w:rsidP="00BB1D72">
      <w:pPr>
        <w:ind w:left="720"/>
        <w:contextualSpacing/>
        <w:rPr>
          <w:rFonts w:asciiTheme="minorHAnsi" w:eastAsiaTheme="minorHAnsi" w:hAnsiTheme="minorHAnsi" w:cstheme="minorHAnsi"/>
          <w:sz w:val="24"/>
          <w:szCs w:val="24"/>
        </w:rPr>
      </w:pPr>
    </w:p>
    <w:p w14:paraId="0576DE5A" w14:textId="6E87DF5C" w:rsidR="00751320" w:rsidRPr="00225325" w:rsidRDefault="00315021" w:rsidP="00F07E9E">
      <w:pPr>
        <w:rPr>
          <w:rFonts w:asciiTheme="minorHAnsi" w:eastAsiaTheme="minorHAnsi" w:hAnsiTheme="minorHAnsi" w:cstheme="minorHAnsi"/>
          <w:sz w:val="24"/>
          <w:szCs w:val="24"/>
        </w:rPr>
      </w:pPr>
      <w:r w:rsidRPr="00225325">
        <w:rPr>
          <w:rFonts w:asciiTheme="minorHAnsi" w:eastAsiaTheme="minorHAnsi" w:hAnsiTheme="minorHAnsi" w:cstheme="minorHAnsi"/>
          <w:sz w:val="24"/>
          <w:szCs w:val="24"/>
        </w:rPr>
        <w:t xml:space="preserve">Except for </w:t>
      </w:r>
      <w:r w:rsidR="00383B6F">
        <w:rPr>
          <w:rFonts w:asciiTheme="minorHAnsi" w:eastAsiaTheme="minorHAnsi" w:hAnsiTheme="minorHAnsi" w:cstheme="minorHAnsi"/>
          <w:sz w:val="24"/>
          <w:szCs w:val="24"/>
        </w:rPr>
        <w:t>Area of Interest 4</w:t>
      </w:r>
      <w:r w:rsidRPr="00225325">
        <w:rPr>
          <w:rFonts w:asciiTheme="minorHAnsi" w:eastAsiaTheme="minorHAnsi" w:hAnsiTheme="minorHAnsi" w:cstheme="minorHAnsi"/>
          <w:sz w:val="24"/>
          <w:szCs w:val="24"/>
        </w:rPr>
        <w:t xml:space="preserve">, projects proposed under this </w:t>
      </w:r>
      <w:r w:rsidR="00B51A37">
        <w:rPr>
          <w:rFonts w:asciiTheme="minorHAnsi" w:eastAsiaTheme="minorHAnsi" w:hAnsiTheme="minorHAnsi" w:cstheme="minorHAnsi"/>
          <w:sz w:val="24"/>
          <w:szCs w:val="24"/>
        </w:rPr>
        <w:t>NOFO</w:t>
      </w:r>
      <w:r w:rsidRPr="00225325">
        <w:rPr>
          <w:rFonts w:asciiTheme="minorHAnsi" w:eastAsiaTheme="minorHAnsi" w:hAnsiTheme="minorHAnsi" w:cstheme="minorHAnsi"/>
          <w:sz w:val="24"/>
          <w:szCs w:val="24"/>
        </w:rPr>
        <w:t xml:space="preserve"> are intended for Tribal Buildings that are </w:t>
      </w:r>
      <w:r w:rsidRPr="00225325">
        <w:rPr>
          <w:rFonts w:asciiTheme="minorHAnsi" w:eastAsiaTheme="minorHAnsi" w:hAnsiTheme="minorHAnsi" w:cstheme="minorHAnsi"/>
          <w:sz w:val="24"/>
          <w:szCs w:val="24"/>
          <w:u w:val="single"/>
        </w:rPr>
        <w:t>either</w:t>
      </w:r>
      <w:r w:rsidRPr="00225325">
        <w:rPr>
          <w:rFonts w:asciiTheme="minorHAnsi" w:eastAsiaTheme="minorHAnsi" w:hAnsiTheme="minorHAnsi" w:cstheme="minorHAnsi"/>
          <w:sz w:val="24"/>
          <w:szCs w:val="24"/>
        </w:rPr>
        <w:t xml:space="preserve"> </w:t>
      </w:r>
      <w:r w:rsidR="004E6E18" w:rsidRPr="00225325">
        <w:rPr>
          <w:rFonts w:asciiTheme="minorHAnsi" w:eastAsiaTheme="minorHAnsi" w:hAnsiTheme="minorHAnsi" w:cstheme="minorHAnsi"/>
          <w:sz w:val="24"/>
          <w:szCs w:val="24"/>
        </w:rPr>
        <w:t xml:space="preserve">(1) grid-connected </w:t>
      </w:r>
      <w:r w:rsidR="00F07E9E" w:rsidRPr="00F07E9E">
        <w:rPr>
          <w:rFonts w:asciiTheme="minorHAnsi" w:eastAsiaTheme="minorHAnsi" w:hAnsiTheme="minorHAnsi" w:cstheme="minorHAnsi"/>
          <w:sz w:val="24"/>
          <w:szCs w:val="24"/>
        </w:rPr>
        <w:t>(which, for the purposes of th</w:t>
      </w:r>
      <w:r w:rsidR="005F2170">
        <w:rPr>
          <w:rFonts w:asciiTheme="minorHAnsi" w:eastAsiaTheme="minorHAnsi" w:hAnsiTheme="minorHAnsi" w:cstheme="minorHAnsi"/>
          <w:sz w:val="24"/>
          <w:szCs w:val="24"/>
        </w:rPr>
        <w:t>e planned</w:t>
      </w:r>
      <w:r w:rsidR="00F07E9E" w:rsidRPr="00F07E9E">
        <w:rPr>
          <w:rFonts w:asciiTheme="minorHAnsi" w:eastAsiaTheme="minorHAnsi" w:hAnsiTheme="minorHAnsi" w:cstheme="minorHAnsi"/>
          <w:sz w:val="24"/>
          <w:szCs w:val="24"/>
        </w:rPr>
        <w:t xml:space="preserve"> </w:t>
      </w:r>
      <w:r w:rsidR="00B51A37">
        <w:rPr>
          <w:rFonts w:asciiTheme="minorHAnsi" w:eastAsiaTheme="minorHAnsi" w:hAnsiTheme="minorHAnsi" w:cstheme="minorHAnsi"/>
          <w:sz w:val="24"/>
          <w:szCs w:val="24"/>
        </w:rPr>
        <w:t>NOFO</w:t>
      </w:r>
      <w:r w:rsidR="00F07E9E" w:rsidRPr="00F07E9E">
        <w:rPr>
          <w:rFonts w:asciiTheme="minorHAnsi" w:eastAsiaTheme="minorHAnsi" w:hAnsiTheme="minorHAnsi" w:cstheme="minorHAnsi"/>
          <w:sz w:val="24"/>
          <w:szCs w:val="24"/>
        </w:rPr>
        <w:t xml:space="preserve">, means the Tribal Building(s) </w:t>
      </w:r>
      <w:r w:rsidR="00F07E9E">
        <w:rPr>
          <w:rFonts w:asciiTheme="minorHAnsi" w:eastAsiaTheme="minorHAnsi" w:hAnsiTheme="minorHAnsi" w:cstheme="minorHAnsi"/>
          <w:sz w:val="24"/>
          <w:szCs w:val="24"/>
        </w:rPr>
        <w:t xml:space="preserve">are </w:t>
      </w:r>
      <w:r w:rsidRPr="00225325">
        <w:rPr>
          <w:rFonts w:asciiTheme="minorHAnsi" w:eastAsiaTheme="minorHAnsi" w:hAnsiTheme="minorHAnsi" w:cstheme="minorHAnsi"/>
          <w:sz w:val="24"/>
          <w:szCs w:val="24"/>
        </w:rPr>
        <w:t>conn</w:t>
      </w:r>
      <w:r w:rsidR="004E6E18" w:rsidRPr="00225325">
        <w:rPr>
          <w:rFonts w:asciiTheme="minorHAnsi" w:eastAsiaTheme="minorHAnsi" w:hAnsiTheme="minorHAnsi" w:cstheme="minorHAnsi"/>
          <w:sz w:val="24"/>
          <w:szCs w:val="24"/>
        </w:rPr>
        <w:t>e</w:t>
      </w:r>
      <w:r w:rsidRPr="00225325">
        <w:rPr>
          <w:rFonts w:asciiTheme="minorHAnsi" w:eastAsiaTheme="minorHAnsi" w:hAnsiTheme="minorHAnsi" w:cstheme="minorHAnsi"/>
          <w:sz w:val="24"/>
          <w:szCs w:val="24"/>
        </w:rPr>
        <w:t xml:space="preserve">cted to the traditional centralized electric power grid), </w:t>
      </w:r>
      <w:r w:rsidRPr="00225325">
        <w:rPr>
          <w:rFonts w:asciiTheme="minorHAnsi" w:eastAsiaTheme="minorHAnsi" w:hAnsiTheme="minorHAnsi" w:cstheme="minorHAnsi"/>
          <w:b/>
          <w:bCs/>
          <w:sz w:val="24"/>
          <w:szCs w:val="24"/>
        </w:rPr>
        <w:t xml:space="preserve">or </w:t>
      </w:r>
      <w:r w:rsidRPr="00225325">
        <w:rPr>
          <w:rFonts w:asciiTheme="minorHAnsi" w:eastAsiaTheme="minorHAnsi" w:hAnsiTheme="minorHAnsi" w:cstheme="minorHAnsi"/>
          <w:sz w:val="24"/>
          <w:szCs w:val="24"/>
        </w:rPr>
        <w:t xml:space="preserve">(2) </w:t>
      </w:r>
      <w:r w:rsidR="004E6E18" w:rsidRPr="00225325">
        <w:rPr>
          <w:rFonts w:asciiTheme="minorHAnsi" w:eastAsiaTheme="minorHAnsi" w:hAnsiTheme="minorHAnsi" w:cstheme="minorHAnsi"/>
          <w:sz w:val="24"/>
          <w:szCs w:val="24"/>
        </w:rPr>
        <w:t xml:space="preserve">connected to a </w:t>
      </w:r>
      <w:r w:rsidR="00F07E9E" w:rsidRPr="00F07E9E">
        <w:rPr>
          <w:rFonts w:asciiTheme="minorHAnsi" w:eastAsiaTheme="minorHAnsi" w:hAnsiTheme="minorHAnsi" w:cstheme="minorHAnsi"/>
          <w:sz w:val="24"/>
          <w:szCs w:val="24"/>
        </w:rPr>
        <w:t>stand-alone (isolated) microgrid that operates autonomously from the traditional centralized electric power</w:t>
      </w:r>
      <w:r w:rsidR="00F07E9E">
        <w:rPr>
          <w:rFonts w:asciiTheme="minorHAnsi" w:eastAsiaTheme="minorHAnsi" w:hAnsiTheme="minorHAnsi" w:cstheme="minorHAnsi"/>
          <w:sz w:val="24"/>
          <w:szCs w:val="24"/>
        </w:rPr>
        <w:t xml:space="preserve"> </w:t>
      </w:r>
      <w:r w:rsidR="00F07E9E" w:rsidRPr="00F07E9E">
        <w:rPr>
          <w:rFonts w:asciiTheme="minorHAnsi" w:eastAsiaTheme="minorHAnsi" w:hAnsiTheme="minorHAnsi" w:cstheme="minorHAnsi"/>
          <w:sz w:val="24"/>
          <w:szCs w:val="24"/>
        </w:rPr>
        <w:t>grid</w:t>
      </w:r>
      <w:r w:rsidR="004E6E18" w:rsidRPr="00225325">
        <w:rPr>
          <w:rFonts w:asciiTheme="minorHAnsi" w:eastAsiaTheme="minorHAnsi" w:hAnsiTheme="minorHAnsi" w:cstheme="minorHAnsi"/>
          <w:sz w:val="24"/>
          <w:szCs w:val="24"/>
        </w:rPr>
        <w:t>.</w:t>
      </w:r>
      <w:bookmarkStart w:id="0" w:name="_Hlk101625748"/>
    </w:p>
    <w:p w14:paraId="06F69062" w14:textId="636AB005" w:rsidR="00751320" w:rsidRDefault="00751320" w:rsidP="00E51B64">
      <w:pPr>
        <w:rPr>
          <w:rFonts w:asciiTheme="minorHAnsi" w:eastAsiaTheme="minorHAnsi" w:hAnsiTheme="minorHAnsi" w:cstheme="minorHAnsi"/>
          <w:sz w:val="24"/>
          <w:szCs w:val="24"/>
        </w:rPr>
      </w:pPr>
    </w:p>
    <w:p w14:paraId="3D025B64" w14:textId="213A063D" w:rsidR="005F2170" w:rsidRPr="005F2170" w:rsidRDefault="00383B6F" w:rsidP="005F2170">
      <w:pPr>
        <w:rPr>
          <w:rFonts w:asciiTheme="minorHAnsi" w:eastAsiaTheme="minorHAnsi" w:hAnsiTheme="minorHAnsi" w:cstheme="minorHAnsi"/>
          <w:iCs/>
          <w:sz w:val="24"/>
          <w:szCs w:val="24"/>
        </w:rPr>
      </w:pPr>
      <w:r>
        <w:rPr>
          <w:rFonts w:asciiTheme="minorHAnsi" w:eastAsiaTheme="minorHAnsi" w:hAnsiTheme="minorHAnsi" w:cstheme="minorHAnsi"/>
          <w:sz w:val="24"/>
          <w:szCs w:val="24"/>
        </w:rPr>
        <w:t xml:space="preserve">Area of Interest 4 is intended to </w:t>
      </w:r>
      <w:r w:rsidRPr="00383B6F">
        <w:rPr>
          <w:rFonts w:asciiTheme="minorHAnsi" w:eastAsiaTheme="minorHAnsi" w:hAnsiTheme="minorHAnsi" w:cstheme="minorHAnsi"/>
          <w:sz w:val="24"/>
          <w:szCs w:val="24"/>
        </w:rPr>
        <w:t>deploy integrated energy system(s) or energy infrastructure to provide electricity to Tribal Buildings which otherwise would be unelectrified</w:t>
      </w:r>
      <w:r w:rsidRPr="00383B6F">
        <w:rPr>
          <w:rFonts w:asciiTheme="minorHAnsi" w:eastAsiaTheme="minorHAnsi" w:hAnsiTheme="minorHAnsi" w:cstheme="minorHAnsi"/>
          <w:iCs/>
          <w:sz w:val="24"/>
          <w:szCs w:val="24"/>
        </w:rPr>
        <w:t>, where “unelectrified” means Tribal Building</w:t>
      </w:r>
      <w:r w:rsidR="005F2170">
        <w:rPr>
          <w:rFonts w:asciiTheme="minorHAnsi" w:eastAsiaTheme="minorHAnsi" w:hAnsiTheme="minorHAnsi" w:cstheme="minorHAnsi"/>
          <w:iCs/>
          <w:sz w:val="24"/>
          <w:szCs w:val="24"/>
        </w:rPr>
        <w:t>(</w:t>
      </w:r>
      <w:r w:rsidRPr="00383B6F">
        <w:rPr>
          <w:rFonts w:asciiTheme="minorHAnsi" w:eastAsiaTheme="minorHAnsi" w:hAnsiTheme="minorHAnsi" w:cstheme="minorHAnsi"/>
          <w:iCs/>
          <w:sz w:val="24"/>
          <w:szCs w:val="24"/>
        </w:rPr>
        <w:t>s</w:t>
      </w:r>
      <w:r w:rsidR="005F2170">
        <w:rPr>
          <w:rFonts w:asciiTheme="minorHAnsi" w:eastAsiaTheme="minorHAnsi" w:hAnsiTheme="minorHAnsi" w:cstheme="minorHAnsi"/>
          <w:iCs/>
          <w:sz w:val="24"/>
          <w:szCs w:val="24"/>
        </w:rPr>
        <w:t>)</w:t>
      </w:r>
      <w:r w:rsidRPr="00383B6F">
        <w:rPr>
          <w:rFonts w:asciiTheme="minorHAnsi" w:eastAsiaTheme="minorHAnsi" w:hAnsiTheme="minorHAnsi" w:cstheme="minorHAnsi"/>
          <w:iCs/>
          <w:sz w:val="24"/>
          <w:szCs w:val="24"/>
        </w:rPr>
        <w:t xml:space="preserve"> that are </w:t>
      </w:r>
      <w:r w:rsidR="005F2170">
        <w:rPr>
          <w:rFonts w:asciiTheme="minorHAnsi" w:eastAsiaTheme="minorHAnsi" w:hAnsiTheme="minorHAnsi" w:cstheme="minorHAnsi"/>
          <w:iCs/>
          <w:sz w:val="24"/>
          <w:szCs w:val="24"/>
        </w:rPr>
        <w:t xml:space="preserve">(1) </w:t>
      </w:r>
      <w:r w:rsidRPr="00383B6F">
        <w:rPr>
          <w:rFonts w:asciiTheme="minorHAnsi" w:eastAsiaTheme="minorHAnsi" w:hAnsiTheme="minorHAnsi" w:cstheme="minorHAnsi"/>
          <w:iCs/>
          <w:sz w:val="24"/>
          <w:szCs w:val="24"/>
          <w:u w:val="single"/>
        </w:rPr>
        <w:t>not</w:t>
      </w:r>
      <w:r w:rsidRPr="00383B6F">
        <w:rPr>
          <w:rFonts w:asciiTheme="minorHAnsi" w:eastAsiaTheme="minorHAnsi" w:hAnsiTheme="minorHAnsi" w:cstheme="minorHAnsi"/>
          <w:iCs/>
          <w:sz w:val="24"/>
          <w:szCs w:val="24"/>
        </w:rPr>
        <w:t xml:space="preserve"> connected to the traditional centralized electric power grid, </w:t>
      </w:r>
      <w:r w:rsidR="005F2170" w:rsidRPr="00452ED6">
        <w:rPr>
          <w:rFonts w:asciiTheme="minorHAnsi" w:eastAsiaTheme="minorHAnsi" w:hAnsiTheme="minorHAnsi" w:cstheme="minorHAnsi"/>
          <w:b/>
          <w:bCs/>
          <w:iCs/>
          <w:sz w:val="24"/>
          <w:szCs w:val="24"/>
        </w:rPr>
        <w:t>and</w:t>
      </w:r>
      <w:r w:rsidRPr="00383B6F">
        <w:rPr>
          <w:rFonts w:asciiTheme="minorHAnsi" w:eastAsiaTheme="minorHAnsi" w:hAnsiTheme="minorHAnsi" w:cstheme="minorHAnsi"/>
          <w:iCs/>
          <w:sz w:val="24"/>
          <w:szCs w:val="24"/>
        </w:rPr>
        <w:t xml:space="preserve"> </w:t>
      </w:r>
      <w:r w:rsidR="005F2170">
        <w:rPr>
          <w:rFonts w:asciiTheme="minorHAnsi" w:eastAsiaTheme="minorHAnsi" w:hAnsiTheme="minorHAnsi" w:cstheme="minorHAnsi"/>
          <w:iCs/>
          <w:sz w:val="24"/>
          <w:szCs w:val="24"/>
        </w:rPr>
        <w:t xml:space="preserve">(2) </w:t>
      </w:r>
      <w:r w:rsidRPr="00383B6F">
        <w:rPr>
          <w:rFonts w:asciiTheme="minorHAnsi" w:eastAsiaTheme="minorHAnsi" w:hAnsiTheme="minorHAnsi" w:cstheme="minorHAnsi"/>
          <w:iCs/>
          <w:sz w:val="24"/>
          <w:szCs w:val="24"/>
          <w:u w:val="single"/>
        </w:rPr>
        <w:t>not</w:t>
      </w:r>
      <w:r w:rsidRPr="00383B6F">
        <w:rPr>
          <w:rFonts w:asciiTheme="minorHAnsi" w:eastAsiaTheme="minorHAnsi" w:hAnsiTheme="minorHAnsi" w:cstheme="minorHAnsi"/>
          <w:iCs/>
          <w:sz w:val="24"/>
          <w:szCs w:val="24"/>
        </w:rPr>
        <w:t xml:space="preserve"> connected to </w:t>
      </w:r>
      <w:r w:rsidR="005F2170" w:rsidRPr="005F2170">
        <w:rPr>
          <w:rFonts w:asciiTheme="minorHAnsi" w:eastAsiaTheme="minorHAnsi" w:hAnsiTheme="minorHAnsi" w:cstheme="minorHAnsi"/>
          <w:iCs/>
          <w:sz w:val="24"/>
          <w:szCs w:val="24"/>
        </w:rPr>
        <w:t xml:space="preserve">a stand-alone (isolated) microgrid that operates </w:t>
      </w:r>
    </w:p>
    <w:p w14:paraId="0EEF9785" w14:textId="4A0E1B24" w:rsidR="00383B6F" w:rsidRDefault="005F2170" w:rsidP="005F2170">
      <w:pPr>
        <w:rPr>
          <w:rFonts w:asciiTheme="minorHAnsi" w:eastAsiaTheme="minorHAnsi" w:hAnsiTheme="minorHAnsi" w:cstheme="minorHAnsi"/>
          <w:sz w:val="24"/>
          <w:szCs w:val="24"/>
        </w:rPr>
      </w:pPr>
      <w:r w:rsidRPr="005F2170">
        <w:rPr>
          <w:rFonts w:asciiTheme="minorHAnsi" w:eastAsiaTheme="minorHAnsi" w:hAnsiTheme="minorHAnsi" w:cstheme="minorHAnsi"/>
          <w:iCs/>
          <w:sz w:val="24"/>
          <w:szCs w:val="24"/>
        </w:rPr>
        <w:t>autonomously from the traditional centralized electric power grid</w:t>
      </w:r>
      <w:r w:rsidR="00383B6F" w:rsidRPr="00383B6F">
        <w:rPr>
          <w:rFonts w:asciiTheme="minorHAnsi" w:eastAsiaTheme="minorHAnsi" w:hAnsiTheme="minorHAnsi" w:cstheme="minorHAnsi"/>
          <w:iCs/>
          <w:sz w:val="24"/>
          <w:szCs w:val="24"/>
        </w:rPr>
        <w:t>.</w:t>
      </w:r>
    </w:p>
    <w:p w14:paraId="20E12BB5" w14:textId="77777777" w:rsidR="00383B6F" w:rsidRPr="00225325" w:rsidRDefault="00383B6F" w:rsidP="00E51B64">
      <w:pPr>
        <w:rPr>
          <w:rFonts w:asciiTheme="minorHAnsi" w:eastAsiaTheme="minorHAnsi" w:hAnsiTheme="minorHAnsi" w:cstheme="minorHAnsi"/>
          <w:sz w:val="24"/>
          <w:szCs w:val="24"/>
        </w:rPr>
      </w:pPr>
    </w:p>
    <w:p w14:paraId="249F2974" w14:textId="7CF7994E" w:rsidR="00E51B64" w:rsidRPr="00E51B64" w:rsidRDefault="00E51B64" w:rsidP="00E51B64">
      <w:pPr>
        <w:rPr>
          <w:rFonts w:ascii="Calibri" w:eastAsiaTheme="minorHAnsi" w:hAnsi="Calibri" w:cstheme="minorBidi"/>
          <w:sz w:val="24"/>
          <w:szCs w:val="22"/>
        </w:rPr>
      </w:pPr>
      <w:r w:rsidRPr="00E51B64">
        <w:rPr>
          <w:rFonts w:ascii="Calibri" w:eastAsiaTheme="minorHAnsi" w:hAnsi="Calibri" w:cstheme="minorBidi"/>
          <w:sz w:val="24"/>
          <w:szCs w:val="22"/>
        </w:rPr>
        <w:t xml:space="preserve">This </w:t>
      </w:r>
      <w:r w:rsidR="00B51A37">
        <w:rPr>
          <w:rFonts w:ascii="Calibri" w:eastAsiaTheme="minorHAnsi" w:hAnsi="Calibri" w:cstheme="minorBidi"/>
          <w:sz w:val="24"/>
          <w:szCs w:val="22"/>
        </w:rPr>
        <w:t>NOFO</w:t>
      </w:r>
      <w:r w:rsidRPr="00E51B64">
        <w:rPr>
          <w:rFonts w:ascii="Calibri" w:eastAsiaTheme="minorHAnsi" w:hAnsi="Calibri" w:cstheme="minorBidi"/>
          <w:sz w:val="24"/>
          <w:szCs w:val="22"/>
        </w:rPr>
        <w:t xml:space="preserve"> is intended to promote energy independence, economic development</w:t>
      </w:r>
      <w:r w:rsidR="00415307">
        <w:rPr>
          <w:rFonts w:ascii="Calibri" w:eastAsiaTheme="minorHAnsi" w:hAnsi="Calibri" w:cstheme="minorBidi"/>
          <w:sz w:val="24"/>
          <w:szCs w:val="22"/>
        </w:rPr>
        <w:t xml:space="preserve">, </w:t>
      </w:r>
      <w:r w:rsidRPr="00E51B64">
        <w:rPr>
          <w:rFonts w:ascii="Calibri" w:eastAsiaTheme="minorHAnsi" w:hAnsi="Calibri" w:cstheme="minorBidi"/>
          <w:sz w:val="24"/>
          <w:szCs w:val="22"/>
        </w:rPr>
        <w:t>with the ancillary benefit of providing employment on Tribal Lands through the use of commercially warrantied energy technolog</w:t>
      </w:r>
      <w:r w:rsidR="00F07E9E">
        <w:rPr>
          <w:rFonts w:ascii="Calibri" w:eastAsiaTheme="minorHAnsi" w:hAnsi="Calibri" w:cstheme="minorBidi"/>
          <w:sz w:val="24"/>
          <w:szCs w:val="22"/>
        </w:rPr>
        <w:t>y</w:t>
      </w:r>
      <w:r w:rsidRPr="00E51B64">
        <w:rPr>
          <w:rFonts w:ascii="Calibri" w:eastAsiaTheme="minorHAnsi" w:hAnsi="Calibri" w:cstheme="minorBidi"/>
          <w:sz w:val="24"/>
          <w:szCs w:val="22"/>
        </w:rPr>
        <w:t xml:space="preserve"> that </w:t>
      </w:r>
      <w:r w:rsidR="00F07E9E">
        <w:rPr>
          <w:rFonts w:ascii="Calibri" w:eastAsiaTheme="minorHAnsi" w:hAnsi="Calibri" w:cstheme="minorBidi"/>
          <w:sz w:val="24"/>
          <w:szCs w:val="22"/>
        </w:rPr>
        <w:t xml:space="preserve">eligible applicants </w:t>
      </w:r>
      <w:r w:rsidRPr="00E51B64">
        <w:rPr>
          <w:rFonts w:ascii="Calibri" w:eastAsiaTheme="minorHAnsi" w:hAnsi="Calibri" w:cstheme="minorBidi"/>
          <w:sz w:val="24"/>
          <w:szCs w:val="22"/>
        </w:rPr>
        <w:t xml:space="preserve">believe are best suited to meet their needs, their location, and their available energy resources. </w:t>
      </w:r>
      <w:bookmarkEnd w:id="0"/>
    </w:p>
    <w:p w14:paraId="67E0F057" w14:textId="77777777" w:rsidR="00A44367" w:rsidRDefault="00A44367" w:rsidP="00262BAC">
      <w:pPr>
        <w:rPr>
          <w:rFonts w:ascii="Calibri" w:eastAsiaTheme="minorHAnsi" w:hAnsi="Calibri" w:cstheme="minorBidi"/>
          <w:sz w:val="24"/>
          <w:szCs w:val="22"/>
        </w:rPr>
      </w:pPr>
    </w:p>
    <w:p w14:paraId="5E0579AD" w14:textId="78B16B12" w:rsidR="000D437D" w:rsidRPr="001200E4" w:rsidRDefault="00F77E73" w:rsidP="000D437D">
      <w:pPr>
        <w:rPr>
          <w:rFonts w:ascii="Calibri" w:eastAsiaTheme="minorEastAsia" w:hAnsi="Calibri" w:cstheme="minorBidi"/>
          <w:sz w:val="24"/>
          <w:szCs w:val="24"/>
        </w:rPr>
      </w:pPr>
      <w:bookmarkStart w:id="1" w:name="_Hlk101625785"/>
      <w:r>
        <w:rPr>
          <w:rFonts w:ascii="Calibri" w:eastAsiaTheme="minorHAnsi" w:hAnsi="Calibri" w:cstheme="minorBidi"/>
          <w:sz w:val="24"/>
          <w:szCs w:val="22"/>
        </w:rPr>
        <w:t>In</w:t>
      </w:r>
      <w:r w:rsidR="009E45C2">
        <w:rPr>
          <w:rFonts w:ascii="Calibri" w:eastAsiaTheme="minorHAnsi" w:hAnsi="Calibri" w:cstheme="minorBidi"/>
          <w:sz w:val="24"/>
          <w:szCs w:val="22"/>
        </w:rPr>
        <w:t xml:space="preserve"> addition</w:t>
      </w:r>
      <w:r w:rsidR="00723614">
        <w:rPr>
          <w:rFonts w:ascii="Calibri" w:eastAsiaTheme="minorHAnsi" w:hAnsi="Calibri" w:cstheme="minorBidi"/>
          <w:sz w:val="24"/>
          <w:szCs w:val="22"/>
        </w:rPr>
        <w:t xml:space="preserve"> to </w:t>
      </w:r>
      <w:r w:rsidR="00124565">
        <w:rPr>
          <w:rFonts w:ascii="Calibri" w:eastAsiaTheme="minorHAnsi" w:hAnsi="Calibri" w:cstheme="minorBidi"/>
          <w:sz w:val="24"/>
          <w:szCs w:val="22"/>
        </w:rPr>
        <w:t xml:space="preserve">specific </w:t>
      </w:r>
      <w:r w:rsidR="00723614">
        <w:rPr>
          <w:rFonts w:ascii="Calibri" w:eastAsiaTheme="minorHAnsi" w:hAnsi="Calibri" w:cstheme="minorBidi"/>
          <w:sz w:val="24"/>
          <w:szCs w:val="22"/>
        </w:rPr>
        <w:t xml:space="preserve">technical evaluation criteria </w:t>
      </w:r>
      <w:r w:rsidR="00301AF6">
        <w:rPr>
          <w:rFonts w:ascii="Calibri" w:eastAsiaTheme="minorHAnsi" w:hAnsi="Calibri" w:cstheme="minorBidi"/>
          <w:sz w:val="24"/>
          <w:szCs w:val="22"/>
        </w:rPr>
        <w:t>to be</w:t>
      </w:r>
      <w:r w:rsidR="00124565">
        <w:rPr>
          <w:rFonts w:ascii="Calibri" w:eastAsiaTheme="minorHAnsi" w:hAnsi="Calibri" w:cstheme="minorBidi"/>
          <w:sz w:val="24"/>
          <w:szCs w:val="22"/>
        </w:rPr>
        <w:t xml:space="preserve"> </w:t>
      </w:r>
      <w:r w:rsidR="00723614">
        <w:rPr>
          <w:rFonts w:ascii="Calibri" w:eastAsiaTheme="minorHAnsi" w:hAnsi="Calibri" w:cstheme="minorBidi"/>
          <w:sz w:val="24"/>
          <w:szCs w:val="22"/>
        </w:rPr>
        <w:t>identified</w:t>
      </w:r>
      <w:r w:rsidR="00AB1384">
        <w:rPr>
          <w:rFonts w:ascii="Calibri" w:eastAsiaTheme="minorHAnsi" w:hAnsi="Calibri" w:cstheme="minorBidi"/>
          <w:sz w:val="24"/>
          <w:szCs w:val="22"/>
        </w:rPr>
        <w:t xml:space="preserve"> in the planned </w:t>
      </w:r>
      <w:r w:rsidR="00B51A37">
        <w:rPr>
          <w:rFonts w:ascii="Calibri" w:eastAsiaTheme="minorHAnsi" w:hAnsi="Calibri" w:cstheme="minorBidi"/>
          <w:sz w:val="24"/>
          <w:szCs w:val="22"/>
        </w:rPr>
        <w:t>NOFO</w:t>
      </w:r>
      <w:r w:rsidR="00AB1384">
        <w:rPr>
          <w:rFonts w:ascii="Calibri" w:eastAsiaTheme="minorHAnsi" w:hAnsi="Calibri" w:cstheme="minorBidi"/>
          <w:sz w:val="24"/>
          <w:szCs w:val="22"/>
        </w:rPr>
        <w:t>,</w:t>
      </w:r>
      <w:r w:rsidR="00BB15AF">
        <w:rPr>
          <w:rFonts w:ascii="Calibri" w:eastAsiaTheme="minorHAnsi" w:hAnsi="Calibri" w:cstheme="minorBidi"/>
          <w:sz w:val="24"/>
          <w:szCs w:val="22"/>
        </w:rPr>
        <w:t xml:space="preserve"> </w:t>
      </w:r>
      <w:r w:rsidR="00B61B37">
        <w:rPr>
          <w:rFonts w:ascii="Calibri" w:eastAsiaTheme="minorHAnsi" w:hAnsi="Calibri" w:cstheme="minorBidi"/>
          <w:sz w:val="24"/>
          <w:szCs w:val="22"/>
        </w:rPr>
        <w:t>the Selection Official may</w:t>
      </w:r>
      <w:r w:rsidR="00220664">
        <w:rPr>
          <w:rFonts w:ascii="Calibri" w:eastAsiaTheme="minorHAnsi" w:hAnsi="Calibri" w:cstheme="minorBidi"/>
          <w:sz w:val="24"/>
          <w:szCs w:val="22"/>
        </w:rPr>
        <w:t xml:space="preserve"> also have the ability</w:t>
      </w:r>
      <w:r w:rsidR="007F47D2">
        <w:rPr>
          <w:rFonts w:ascii="Calibri" w:eastAsiaTheme="minorHAnsi" w:hAnsi="Calibri" w:cstheme="minorBidi"/>
          <w:sz w:val="24"/>
          <w:szCs w:val="22"/>
        </w:rPr>
        <w:t xml:space="preserve"> to</w:t>
      </w:r>
      <w:r w:rsidR="00B61B37">
        <w:rPr>
          <w:rFonts w:ascii="Calibri" w:eastAsiaTheme="minorHAnsi" w:hAnsi="Calibri" w:cstheme="minorBidi"/>
          <w:sz w:val="24"/>
          <w:szCs w:val="22"/>
        </w:rPr>
        <w:t xml:space="preserve"> </w:t>
      </w:r>
      <w:r w:rsidR="003800BA" w:rsidRPr="003800BA">
        <w:rPr>
          <w:rFonts w:ascii="Calibri" w:eastAsiaTheme="minorHAnsi" w:hAnsi="Calibri" w:cstheme="minorBidi"/>
          <w:sz w:val="24"/>
          <w:szCs w:val="22"/>
        </w:rPr>
        <w:t xml:space="preserve">consider </w:t>
      </w:r>
      <w:r w:rsidR="00C0501D">
        <w:rPr>
          <w:rFonts w:ascii="Calibri" w:eastAsiaTheme="minorHAnsi" w:hAnsi="Calibri" w:cstheme="minorBidi"/>
          <w:sz w:val="24"/>
          <w:szCs w:val="22"/>
        </w:rPr>
        <w:t>the following</w:t>
      </w:r>
      <w:r>
        <w:rPr>
          <w:rFonts w:ascii="Calibri" w:eastAsiaTheme="minorHAnsi" w:hAnsi="Calibri" w:cstheme="minorBidi"/>
          <w:sz w:val="24"/>
          <w:szCs w:val="22"/>
        </w:rPr>
        <w:t xml:space="preserve"> program policy factors</w:t>
      </w:r>
      <w:r w:rsidR="00301AF6">
        <w:rPr>
          <w:rFonts w:ascii="Calibri" w:eastAsiaTheme="minorHAnsi" w:hAnsi="Calibri" w:cstheme="minorBidi"/>
          <w:sz w:val="24"/>
          <w:szCs w:val="22"/>
        </w:rPr>
        <w:t xml:space="preserve"> in making</w:t>
      </w:r>
      <w:r w:rsidR="000274C4">
        <w:rPr>
          <w:rFonts w:ascii="Calibri" w:eastAsiaTheme="minorHAnsi" w:hAnsi="Calibri" w:cstheme="minorBidi"/>
          <w:sz w:val="24"/>
          <w:szCs w:val="22"/>
        </w:rPr>
        <w:t xml:space="preserve"> selections under the </w:t>
      </w:r>
      <w:r w:rsidR="00B51A37">
        <w:rPr>
          <w:rFonts w:ascii="Calibri" w:eastAsiaTheme="minorHAnsi" w:hAnsi="Calibri" w:cstheme="minorBidi"/>
          <w:sz w:val="24"/>
          <w:szCs w:val="22"/>
        </w:rPr>
        <w:t>NOFO</w:t>
      </w:r>
      <w:r>
        <w:rPr>
          <w:rFonts w:ascii="Calibri" w:eastAsiaTheme="minorHAnsi" w:hAnsi="Calibri" w:cstheme="minorBidi"/>
          <w:sz w:val="24"/>
          <w:szCs w:val="22"/>
        </w:rPr>
        <w:t>:</w:t>
      </w:r>
      <w:r w:rsidR="00C0501D">
        <w:rPr>
          <w:rFonts w:ascii="Calibri" w:eastAsiaTheme="minorHAnsi" w:hAnsi="Calibri" w:cstheme="minorBidi"/>
          <w:sz w:val="24"/>
          <w:szCs w:val="22"/>
        </w:rPr>
        <w:t xml:space="preserve"> </w:t>
      </w:r>
      <w:r w:rsidR="003800BA" w:rsidRPr="003800BA">
        <w:rPr>
          <w:rFonts w:ascii="Calibri" w:eastAsiaTheme="minorHAnsi" w:hAnsi="Calibri" w:cstheme="minorBidi"/>
          <w:sz w:val="24"/>
          <w:szCs w:val="22"/>
        </w:rPr>
        <w:t xml:space="preserve">geographic </w:t>
      </w:r>
      <w:r w:rsidR="00F07E9E">
        <w:rPr>
          <w:rFonts w:ascii="Calibri" w:eastAsiaTheme="minorHAnsi" w:hAnsi="Calibri" w:cstheme="minorBidi"/>
          <w:sz w:val="24"/>
          <w:szCs w:val="22"/>
        </w:rPr>
        <w:t xml:space="preserve">distribution; </w:t>
      </w:r>
      <w:r w:rsidR="003800BA" w:rsidRPr="003800BA">
        <w:rPr>
          <w:rFonts w:ascii="Calibri" w:eastAsiaTheme="minorHAnsi" w:hAnsi="Calibri" w:cstheme="minorBidi"/>
          <w:sz w:val="24"/>
          <w:szCs w:val="22"/>
        </w:rPr>
        <w:t>technology diversity</w:t>
      </w:r>
      <w:r w:rsidR="005022D3">
        <w:rPr>
          <w:rFonts w:ascii="Calibri" w:eastAsiaTheme="minorHAnsi" w:hAnsi="Calibri" w:cstheme="minorBidi"/>
          <w:sz w:val="24"/>
          <w:szCs w:val="22"/>
        </w:rPr>
        <w:t>;</w:t>
      </w:r>
      <w:r w:rsidR="003800BA" w:rsidRPr="003800BA">
        <w:rPr>
          <w:rFonts w:ascii="Calibri" w:eastAsiaTheme="minorHAnsi" w:hAnsi="Calibri" w:cstheme="minorBidi"/>
          <w:sz w:val="24"/>
          <w:szCs w:val="22"/>
        </w:rPr>
        <w:t xml:space="preserve"> the optimum use of available DOE funding to achieve programmatic objectives</w:t>
      </w:r>
      <w:r w:rsidR="005022D3">
        <w:rPr>
          <w:rFonts w:ascii="Calibri" w:eastAsiaTheme="minorHAnsi" w:hAnsi="Calibri" w:cstheme="minorBidi"/>
          <w:sz w:val="24"/>
          <w:szCs w:val="22"/>
        </w:rPr>
        <w:t>;</w:t>
      </w:r>
      <w:r w:rsidR="003800BA" w:rsidRPr="003800BA">
        <w:rPr>
          <w:rFonts w:ascii="Calibri" w:eastAsiaTheme="minorHAnsi" w:hAnsi="Calibri" w:cstheme="minorBidi"/>
          <w:sz w:val="24"/>
          <w:szCs w:val="22"/>
        </w:rPr>
        <w:t xml:space="preserve"> whether the proposed project serves tribal communities with high energy costs; whether the proposed project serves tribal </w:t>
      </w:r>
      <w:r w:rsidR="003800BA" w:rsidRPr="003800BA">
        <w:rPr>
          <w:rFonts w:ascii="Calibri" w:eastAsiaTheme="minorHAnsi" w:hAnsi="Calibri" w:cstheme="minorBidi"/>
          <w:sz w:val="24"/>
          <w:szCs w:val="22"/>
        </w:rPr>
        <w:lastRenderedPageBreak/>
        <w:t xml:space="preserve">communities </w:t>
      </w:r>
      <w:r w:rsidR="003800BA" w:rsidRPr="00317E12">
        <w:rPr>
          <w:rFonts w:ascii="Calibri" w:eastAsiaTheme="minorHAnsi" w:hAnsi="Calibri" w:cstheme="minorBidi"/>
          <w:sz w:val="24"/>
          <w:szCs w:val="22"/>
          <w:u w:val="single"/>
        </w:rPr>
        <w:t>not</w:t>
      </w:r>
      <w:r w:rsidR="003800BA" w:rsidRPr="003800BA">
        <w:rPr>
          <w:rFonts w:ascii="Calibri" w:eastAsiaTheme="minorHAnsi" w:hAnsi="Calibri" w:cstheme="minorBidi"/>
          <w:sz w:val="24"/>
          <w:szCs w:val="22"/>
        </w:rPr>
        <w:t xml:space="preserve"> connected to the traditional centralized electrical power grid; </w:t>
      </w:r>
      <w:r w:rsidR="005022D3">
        <w:rPr>
          <w:rFonts w:ascii="Calibri" w:eastAsiaTheme="minorHAnsi" w:hAnsi="Calibri" w:cstheme="minorBidi"/>
          <w:sz w:val="24"/>
          <w:szCs w:val="22"/>
        </w:rPr>
        <w:t>and/</w:t>
      </w:r>
      <w:r w:rsidR="003800BA" w:rsidRPr="003800BA">
        <w:rPr>
          <w:rFonts w:ascii="Calibri" w:eastAsiaTheme="minorHAnsi" w:hAnsi="Calibri" w:cstheme="minorBidi"/>
          <w:sz w:val="24"/>
          <w:szCs w:val="22"/>
        </w:rPr>
        <w:t xml:space="preserve">or </w:t>
      </w:r>
      <w:r w:rsidR="00915DA9">
        <w:rPr>
          <w:rFonts w:ascii="Calibri" w:eastAsiaTheme="minorHAnsi" w:hAnsi="Calibri" w:cstheme="minorBidi"/>
          <w:sz w:val="24"/>
          <w:szCs w:val="22"/>
        </w:rPr>
        <w:t>A</w:t>
      </w:r>
      <w:r w:rsidR="003800BA" w:rsidRPr="003800BA">
        <w:rPr>
          <w:rFonts w:ascii="Calibri" w:eastAsiaTheme="minorHAnsi" w:hAnsi="Calibri" w:cstheme="minorBidi"/>
          <w:sz w:val="24"/>
          <w:szCs w:val="22"/>
        </w:rPr>
        <w:t xml:space="preserve">pplicants who have </w:t>
      </w:r>
      <w:r w:rsidR="003800BA" w:rsidRPr="00ED4A07">
        <w:rPr>
          <w:rFonts w:ascii="Calibri" w:eastAsiaTheme="minorHAnsi" w:hAnsi="Calibri" w:cstheme="minorBidi"/>
          <w:sz w:val="24"/>
          <w:szCs w:val="22"/>
          <w:u w:val="single"/>
        </w:rPr>
        <w:t>not</w:t>
      </w:r>
      <w:r w:rsidR="003800BA" w:rsidRPr="003800BA">
        <w:rPr>
          <w:rFonts w:ascii="Calibri" w:eastAsiaTheme="minorHAnsi" w:hAnsi="Calibri" w:cstheme="minorBidi"/>
          <w:sz w:val="24"/>
          <w:szCs w:val="22"/>
        </w:rPr>
        <w:t xml:space="preserve"> previously received a grant from the Office of Indian Energy.</w:t>
      </w:r>
      <w:r w:rsidR="003800BA" w:rsidRPr="001200E4" w:rsidDel="003800BA">
        <w:rPr>
          <w:rFonts w:ascii="Calibri" w:eastAsiaTheme="minorEastAsia" w:hAnsi="Calibri" w:cstheme="minorBidi"/>
          <w:sz w:val="24"/>
          <w:szCs w:val="24"/>
        </w:rPr>
        <w:t xml:space="preserve"> </w:t>
      </w:r>
    </w:p>
    <w:bookmarkEnd w:id="1"/>
    <w:p w14:paraId="54528E03" w14:textId="77777777" w:rsidR="00262BAC" w:rsidRPr="00066363" w:rsidRDefault="00262BAC" w:rsidP="00011CFF">
      <w:pPr>
        <w:rPr>
          <w:rFonts w:asciiTheme="minorHAnsi" w:eastAsiaTheme="minorHAnsi" w:hAnsiTheme="minorHAnsi" w:cstheme="minorHAnsi"/>
          <w:sz w:val="24"/>
          <w:szCs w:val="24"/>
        </w:rPr>
      </w:pPr>
    </w:p>
    <w:p w14:paraId="1A0072A8" w14:textId="631936F1" w:rsidR="00CA008B" w:rsidRDefault="00CA008B" w:rsidP="00CA008B">
      <w:pPr>
        <w:rPr>
          <w:rFonts w:ascii="Calibri" w:eastAsiaTheme="minorHAnsi" w:hAnsi="Calibri" w:cstheme="minorBidi"/>
          <w:sz w:val="24"/>
          <w:szCs w:val="22"/>
        </w:rPr>
      </w:pPr>
      <w:r w:rsidRPr="00066363">
        <w:rPr>
          <w:rFonts w:asciiTheme="minorHAnsi" w:eastAsiaTheme="minorHAnsi" w:hAnsiTheme="minorHAnsi" w:cstheme="minorHAnsi"/>
          <w:sz w:val="24"/>
          <w:szCs w:val="24"/>
        </w:rPr>
        <w:t xml:space="preserve">Pursuant to its authorizing statute, </w:t>
      </w:r>
      <w:r w:rsidR="00D75796" w:rsidRPr="00066363">
        <w:rPr>
          <w:rFonts w:asciiTheme="minorHAnsi" w:eastAsiaTheme="minorHAnsi" w:hAnsiTheme="minorHAnsi" w:cstheme="minorHAnsi"/>
          <w:sz w:val="24"/>
          <w:szCs w:val="24"/>
        </w:rPr>
        <w:t xml:space="preserve">the </w:t>
      </w:r>
      <w:r w:rsidRPr="00066363">
        <w:rPr>
          <w:rFonts w:asciiTheme="minorHAnsi" w:eastAsiaTheme="minorHAnsi" w:hAnsiTheme="minorHAnsi" w:cstheme="minorHAnsi"/>
          <w:sz w:val="24"/>
          <w:szCs w:val="24"/>
        </w:rPr>
        <w:t xml:space="preserve">DOE Office of Indian Energy will </w:t>
      </w:r>
      <w:r w:rsidRPr="00066363">
        <w:rPr>
          <w:rFonts w:asciiTheme="minorHAnsi" w:eastAsiaTheme="minorHAnsi" w:hAnsiTheme="minorHAnsi" w:cstheme="minorHAnsi"/>
          <w:sz w:val="24"/>
          <w:szCs w:val="24"/>
          <w:u w:val="single"/>
        </w:rPr>
        <w:t>only</w:t>
      </w:r>
      <w:r w:rsidRPr="00066363">
        <w:rPr>
          <w:rFonts w:asciiTheme="minorHAnsi" w:eastAsiaTheme="minorHAnsi" w:hAnsiTheme="minorHAnsi" w:cstheme="minorHAnsi"/>
          <w:sz w:val="24"/>
          <w:szCs w:val="24"/>
        </w:rPr>
        <w:t xml:space="preserve"> consider applications from: (1) an Indian Tribe; (2) Intertribal Organization, or (3) Tribal Energy Development Organization; </w:t>
      </w:r>
      <w:r w:rsidRPr="00452ED6">
        <w:rPr>
          <w:rFonts w:asciiTheme="minorHAnsi" w:eastAsiaTheme="minorHAnsi" w:hAnsiTheme="minorHAnsi" w:cstheme="minorHAnsi"/>
          <w:b/>
          <w:bCs/>
          <w:sz w:val="24"/>
          <w:szCs w:val="24"/>
        </w:rPr>
        <w:t>and</w:t>
      </w:r>
      <w:r w:rsidRPr="00066363">
        <w:rPr>
          <w:rFonts w:asciiTheme="minorHAnsi" w:eastAsiaTheme="minorHAnsi" w:hAnsiTheme="minorHAnsi" w:cstheme="minorHAnsi"/>
          <w:sz w:val="24"/>
          <w:szCs w:val="24"/>
        </w:rPr>
        <w:t xml:space="preserve"> (4) on whose Tribal Lands the project(s) will be located. Applications from a consortium of Indian Tribes (Tribal Consortium) will be accepted but </w:t>
      </w:r>
      <w:r w:rsidRPr="00066363">
        <w:rPr>
          <w:rFonts w:asciiTheme="minorHAnsi" w:eastAsiaTheme="minorHAnsi" w:hAnsiTheme="minorHAnsi" w:cstheme="minorHAnsi"/>
          <w:sz w:val="24"/>
          <w:szCs w:val="24"/>
          <w:u w:val="single"/>
        </w:rPr>
        <w:t>must</w:t>
      </w:r>
      <w:r w:rsidRPr="00066363">
        <w:rPr>
          <w:rFonts w:asciiTheme="minorHAnsi" w:eastAsiaTheme="minorHAnsi" w:hAnsiTheme="minorHAnsi" w:cstheme="minorHAnsi"/>
          <w:sz w:val="24"/>
          <w:szCs w:val="24"/>
        </w:rPr>
        <w:t xml:space="preserve"> be submitted by a single Indian Tribe acting</w:t>
      </w:r>
      <w:r w:rsidRPr="001200E4">
        <w:rPr>
          <w:rFonts w:ascii="Calibri" w:eastAsiaTheme="minorHAnsi" w:hAnsi="Calibri" w:cstheme="minorBidi"/>
          <w:sz w:val="24"/>
          <w:szCs w:val="22"/>
        </w:rPr>
        <w:t xml:space="preserve"> as the Applicant and representing the Consortium. Applications may also be submitted on behalf of Indian Tribe(s) by an authorized Tribal Organization, provided evidence of that authority is included as part of the application. </w:t>
      </w:r>
    </w:p>
    <w:p w14:paraId="24A828DD" w14:textId="77777777" w:rsidR="0073406E" w:rsidRPr="001200E4" w:rsidRDefault="0073406E" w:rsidP="00CA008B">
      <w:pPr>
        <w:rPr>
          <w:rFonts w:ascii="Calibri" w:eastAsiaTheme="minorHAnsi" w:hAnsi="Calibri" w:cstheme="minorBidi"/>
          <w:sz w:val="24"/>
          <w:szCs w:val="22"/>
        </w:rPr>
      </w:pPr>
    </w:p>
    <w:p w14:paraId="1E3B52D4" w14:textId="46831DC9" w:rsidR="00CA008B" w:rsidRDefault="009F47EA" w:rsidP="009F47EA">
      <w:pPr>
        <w:rPr>
          <w:rFonts w:ascii="Calibri" w:eastAsiaTheme="minorHAnsi" w:hAnsi="Calibri" w:cstheme="minorBidi"/>
          <w:sz w:val="24"/>
          <w:szCs w:val="22"/>
        </w:rPr>
      </w:pPr>
      <w:r>
        <w:rPr>
          <w:rFonts w:ascii="Calibri" w:eastAsiaTheme="minorHAnsi" w:hAnsi="Calibri" w:cstheme="minorBidi"/>
          <w:sz w:val="24"/>
          <w:szCs w:val="22"/>
        </w:rPr>
        <w:t>Tribal Lands, f</w:t>
      </w:r>
      <w:r w:rsidR="00831F34">
        <w:rPr>
          <w:rFonts w:ascii="Calibri" w:eastAsiaTheme="minorHAnsi" w:hAnsi="Calibri" w:cstheme="minorBidi"/>
          <w:sz w:val="24"/>
          <w:szCs w:val="22"/>
        </w:rPr>
        <w:t xml:space="preserve">or </w:t>
      </w:r>
      <w:r w:rsidR="00E9065C">
        <w:rPr>
          <w:rFonts w:ascii="Calibri" w:eastAsiaTheme="minorHAnsi" w:hAnsi="Calibri" w:cstheme="minorBidi"/>
          <w:sz w:val="24"/>
          <w:szCs w:val="22"/>
        </w:rPr>
        <w:t>p</w:t>
      </w:r>
      <w:r w:rsidR="00461222">
        <w:rPr>
          <w:rFonts w:ascii="Calibri" w:eastAsiaTheme="minorHAnsi" w:hAnsi="Calibri" w:cstheme="minorBidi"/>
          <w:sz w:val="24"/>
          <w:szCs w:val="22"/>
        </w:rPr>
        <w:t xml:space="preserve">urposes </w:t>
      </w:r>
      <w:r w:rsidR="00831F34">
        <w:rPr>
          <w:rFonts w:ascii="Calibri" w:eastAsiaTheme="minorHAnsi" w:hAnsi="Calibri" w:cstheme="minorBidi"/>
          <w:sz w:val="24"/>
          <w:szCs w:val="22"/>
        </w:rPr>
        <w:t xml:space="preserve">of the planned </w:t>
      </w:r>
      <w:r w:rsidR="00B51A37">
        <w:rPr>
          <w:rFonts w:ascii="Calibri" w:eastAsiaTheme="minorHAnsi" w:hAnsi="Calibri" w:cstheme="minorBidi"/>
          <w:sz w:val="24"/>
          <w:szCs w:val="22"/>
        </w:rPr>
        <w:t>NOFO</w:t>
      </w:r>
      <w:r w:rsidR="00831F34">
        <w:rPr>
          <w:rFonts w:ascii="Calibri" w:eastAsiaTheme="minorHAnsi" w:hAnsi="Calibri" w:cstheme="minorBidi"/>
          <w:sz w:val="24"/>
          <w:szCs w:val="22"/>
        </w:rPr>
        <w:t xml:space="preserve">, </w:t>
      </w:r>
      <w:r w:rsidR="00681643">
        <w:rPr>
          <w:rFonts w:ascii="Calibri" w:eastAsiaTheme="minorHAnsi" w:hAnsi="Calibri" w:cstheme="minorBidi"/>
          <w:sz w:val="24"/>
          <w:szCs w:val="22"/>
        </w:rPr>
        <w:t xml:space="preserve">will </w:t>
      </w:r>
      <w:r w:rsidR="005112A4">
        <w:rPr>
          <w:rFonts w:ascii="Calibri" w:eastAsiaTheme="minorHAnsi" w:hAnsi="Calibri" w:cstheme="minorBidi"/>
          <w:sz w:val="24"/>
          <w:szCs w:val="22"/>
        </w:rPr>
        <w:t>include: (1) Indian lands (lands located within the boundaries of an Indian Reservation, land not within the boundaries of an Ind</w:t>
      </w:r>
      <w:r w:rsidR="00FF5AEE">
        <w:rPr>
          <w:rFonts w:ascii="Calibri" w:eastAsiaTheme="minorHAnsi" w:hAnsi="Calibri" w:cstheme="minorBidi"/>
          <w:sz w:val="24"/>
          <w:szCs w:val="22"/>
        </w:rPr>
        <w:t>i</w:t>
      </w:r>
      <w:r w:rsidR="005112A4">
        <w:rPr>
          <w:rFonts w:ascii="Calibri" w:eastAsiaTheme="minorHAnsi" w:hAnsi="Calibri" w:cstheme="minorBidi"/>
          <w:sz w:val="24"/>
          <w:szCs w:val="22"/>
        </w:rPr>
        <w:t>an Reservation which</w:t>
      </w:r>
      <w:r w:rsidR="00FF5AEE">
        <w:rPr>
          <w:rFonts w:ascii="Calibri" w:eastAsiaTheme="minorHAnsi" w:hAnsi="Calibri" w:cstheme="minorBidi"/>
          <w:sz w:val="24"/>
          <w:szCs w:val="22"/>
        </w:rPr>
        <w:t xml:space="preserve"> </w:t>
      </w:r>
      <w:r w:rsidR="005112A4">
        <w:rPr>
          <w:rFonts w:ascii="Calibri" w:eastAsiaTheme="minorHAnsi" w:hAnsi="Calibri" w:cstheme="minorBidi"/>
          <w:sz w:val="24"/>
          <w:szCs w:val="22"/>
        </w:rPr>
        <w:t xml:space="preserve">is held in trust, </w:t>
      </w:r>
      <w:r w:rsidR="005112A4" w:rsidRPr="005112A4">
        <w:rPr>
          <w:rFonts w:ascii="Calibri" w:eastAsiaTheme="minorHAnsi" w:hAnsi="Calibri" w:cstheme="minorBidi"/>
          <w:sz w:val="24"/>
          <w:szCs w:val="22"/>
        </w:rPr>
        <w:t>conveyed by the United States to a</w:t>
      </w:r>
      <w:r w:rsidR="005112A4">
        <w:rPr>
          <w:rFonts w:ascii="Calibri" w:eastAsiaTheme="minorHAnsi" w:hAnsi="Calibri" w:cstheme="minorBidi"/>
          <w:sz w:val="24"/>
          <w:szCs w:val="22"/>
        </w:rPr>
        <w:t xml:space="preserve"> </w:t>
      </w:r>
      <w:r w:rsidR="005112A4" w:rsidRPr="005112A4">
        <w:rPr>
          <w:rFonts w:ascii="Calibri" w:eastAsiaTheme="minorHAnsi" w:hAnsi="Calibri" w:cstheme="minorBidi"/>
          <w:sz w:val="24"/>
          <w:szCs w:val="22"/>
        </w:rPr>
        <w:t>Native Corporation pursuant to the Alaska Native Claims Settlement Act (43</w:t>
      </w:r>
      <w:r w:rsidR="005112A4">
        <w:rPr>
          <w:rFonts w:ascii="Calibri" w:eastAsiaTheme="minorHAnsi" w:hAnsi="Calibri" w:cstheme="minorBidi"/>
          <w:sz w:val="24"/>
          <w:szCs w:val="22"/>
        </w:rPr>
        <w:t xml:space="preserve"> </w:t>
      </w:r>
      <w:r w:rsidR="005112A4" w:rsidRPr="005112A4">
        <w:rPr>
          <w:rFonts w:ascii="Calibri" w:eastAsiaTheme="minorHAnsi" w:hAnsi="Calibri" w:cstheme="minorBidi"/>
          <w:sz w:val="24"/>
          <w:szCs w:val="22"/>
        </w:rPr>
        <w:t>U.S.C. § 1601 et seq</w:t>
      </w:r>
      <w:bookmarkStart w:id="2" w:name="_Hlk102658564"/>
      <w:r w:rsidR="005112A4" w:rsidRPr="005112A4">
        <w:rPr>
          <w:rFonts w:ascii="Calibri" w:eastAsiaTheme="minorHAnsi" w:hAnsi="Calibri" w:cstheme="minorBidi"/>
          <w:sz w:val="24"/>
          <w:szCs w:val="22"/>
        </w:rPr>
        <w:t>.)</w:t>
      </w:r>
      <w:r>
        <w:rPr>
          <w:rFonts w:ascii="Calibri" w:eastAsiaTheme="minorHAnsi" w:hAnsi="Calibri" w:cstheme="minorBidi"/>
          <w:sz w:val="24"/>
          <w:szCs w:val="22"/>
        </w:rPr>
        <w:t xml:space="preserve">, </w:t>
      </w:r>
      <w:r w:rsidRPr="009F47EA">
        <w:rPr>
          <w:rFonts w:ascii="Calibri" w:eastAsiaTheme="minorHAnsi" w:hAnsi="Calibri" w:cstheme="minorBidi"/>
          <w:sz w:val="24"/>
          <w:szCs w:val="22"/>
        </w:rPr>
        <w:t>any land located in a census tract in which the majority of residents are Natives (as defined in section 3(b) of the Alaska Native Claims Settlement Act (43 U.S.C. 1602(b))</w:t>
      </w:r>
      <w:r w:rsidR="00594B6B">
        <w:rPr>
          <w:rFonts w:ascii="Calibri" w:eastAsiaTheme="minorHAnsi" w:hAnsi="Calibri" w:cstheme="minorBidi"/>
          <w:sz w:val="24"/>
          <w:szCs w:val="22"/>
        </w:rPr>
        <w:t>,</w:t>
      </w:r>
      <w:r w:rsidRPr="009F47EA">
        <w:rPr>
          <w:rFonts w:ascii="Calibri" w:eastAsiaTheme="minorHAnsi" w:hAnsi="Calibri" w:cstheme="minorBidi"/>
          <w:sz w:val="24"/>
          <w:szCs w:val="22"/>
        </w:rPr>
        <w:t xml:space="preserve"> and</w:t>
      </w:r>
      <w:r>
        <w:rPr>
          <w:rFonts w:ascii="Calibri" w:eastAsiaTheme="minorHAnsi" w:hAnsi="Calibri" w:cstheme="minorBidi"/>
          <w:sz w:val="24"/>
          <w:szCs w:val="22"/>
        </w:rPr>
        <w:t xml:space="preserve"> </w:t>
      </w:r>
      <w:r w:rsidRPr="009F47EA">
        <w:rPr>
          <w:rFonts w:ascii="Calibri" w:eastAsiaTheme="minorHAnsi" w:hAnsi="Calibri" w:cstheme="minorBidi"/>
          <w:sz w:val="24"/>
          <w:szCs w:val="22"/>
        </w:rPr>
        <w:t>any land located in a census tract in which the majority of residents are persons who are enrolled members of a federally recognized Tribe or village</w:t>
      </w:r>
      <w:r>
        <w:rPr>
          <w:rFonts w:ascii="Calibri" w:eastAsiaTheme="minorHAnsi" w:hAnsi="Calibri" w:cstheme="minorBidi"/>
          <w:sz w:val="24"/>
          <w:szCs w:val="22"/>
        </w:rPr>
        <w:t>)</w:t>
      </w:r>
      <w:bookmarkEnd w:id="2"/>
      <w:r w:rsidR="005112A4">
        <w:rPr>
          <w:rFonts w:ascii="Calibri" w:eastAsiaTheme="minorHAnsi" w:hAnsi="Calibri" w:cstheme="minorBidi"/>
          <w:sz w:val="24"/>
          <w:szCs w:val="22"/>
        </w:rPr>
        <w:t>;</w:t>
      </w:r>
      <w:r w:rsidR="00B90CAF">
        <w:rPr>
          <w:rStyle w:val="FootnoteReference"/>
          <w:rFonts w:ascii="Calibri" w:eastAsiaTheme="minorHAnsi" w:hAnsi="Calibri" w:cstheme="minorBidi"/>
          <w:sz w:val="24"/>
          <w:szCs w:val="22"/>
        </w:rPr>
        <w:footnoteReference w:id="1"/>
      </w:r>
      <w:r w:rsidR="005112A4">
        <w:rPr>
          <w:rFonts w:ascii="Calibri" w:eastAsiaTheme="minorHAnsi" w:hAnsi="Calibri" w:cstheme="minorBidi"/>
          <w:sz w:val="24"/>
          <w:szCs w:val="22"/>
        </w:rPr>
        <w:t xml:space="preserve"> (2) </w:t>
      </w:r>
      <w:r w:rsidR="00AF66E0" w:rsidRPr="00AF66E0">
        <w:rPr>
          <w:rFonts w:ascii="Calibri" w:eastAsiaTheme="minorHAnsi" w:hAnsi="Calibri" w:cstheme="minorBidi"/>
          <w:sz w:val="24"/>
          <w:szCs w:val="22"/>
        </w:rPr>
        <w:t>lands held in fee simple (purchased or owned)</w:t>
      </w:r>
      <w:r w:rsidR="00AF66E0">
        <w:rPr>
          <w:rFonts w:ascii="Calibri" w:eastAsiaTheme="minorHAnsi" w:hAnsi="Calibri" w:cstheme="minorBidi"/>
          <w:sz w:val="24"/>
          <w:szCs w:val="22"/>
        </w:rPr>
        <w:t xml:space="preserve"> by an eligible entity; (3) </w:t>
      </w:r>
      <w:r w:rsidR="00AF66E0" w:rsidRPr="00AF66E0">
        <w:rPr>
          <w:rFonts w:ascii="Calibri" w:eastAsiaTheme="minorHAnsi" w:hAnsi="Calibri" w:cstheme="minorBidi"/>
          <w:sz w:val="24"/>
          <w:szCs w:val="22"/>
        </w:rPr>
        <w:t>land held under a long‐term land lease (as a minimum, for the useful life of the</w:t>
      </w:r>
      <w:r w:rsidR="00AF66E0">
        <w:rPr>
          <w:rFonts w:ascii="Calibri" w:eastAsiaTheme="minorHAnsi" w:hAnsi="Calibri" w:cstheme="minorBidi"/>
          <w:sz w:val="24"/>
          <w:szCs w:val="22"/>
        </w:rPr>
        <w:t xml:space="preserve"> </w:t>
      </w:r>
      <w:r w:rsidR="00AF66E0" w:rsidRPr="00AF66E0">
        <w:rPr>
          <w:rFonts w:ascii="Calibri" w:eastAsiaTheme="minorHAnsi" w:hAnsi="Calibri" w:cstheme="minorBidi"/>
          <w:sz w:val="24"/>
          <w:szCs w:val="22"/>
        </w:rPr>
        <w:t>proposed project) by</w:t>
      </w:r>
      <w:r w:rsidR="005112A4">
        <w:rPr>
          <w:rFonts w:ascii="Calibri" w:eastAsiaTheme="minorHAnsi" w:hAnsi="Calibri" w:cstheme="minorBidi"/>
          <w:sz w:val="24"/>
          <w:szCs w:val="22"/>
        </w:rPr>
        <w:t xml:space="preserve"> </w:t>
      </w:r>
      <w:r w:rsidR="00AF66E0">
        <w:rPr>
          <w:rFonts w:ascii="Calibri" w:eastAsiaTheme="minorHAnsi" w:hAnsi="Calibri" w:cstheme="minorBidi"/>
          <w:sz w:val="24"/>
          <w:szCs w:val="22"/>
        </w:rPr>
        <w:t xml:space="preserve">an eligible entity; </w:t>
      </w:r>
      <w:r w:rsidR="000B7306">
        <w:rPr>
          <w:rFonts w:ascii="Calibri" w:eastAsiaTheme="minorHAnsi" w:hAnsi="Calibri" w:cstheme="minorBidi"/>
          <w:sz w:val="24"/>
          <w:szCs w:val="22"/>
        </w:rPr>
        <w:t xml:space="preserve">and </w:t>
      </w:r>
      <w:r w:rsidR="00AF66E0">
        <w:rPr>
          <w:rFonts w:ascii="Calibri" w:eastAsiaTheme="minorHAnsi" w:hAnsi="Calibri" w:cstheme="minorBidi"/>
          <w:sz w:val="24"/>
          <w:szCs w:val="22"/>
        </w:rPr>
        <w:t>(4)</w:t>
      </w:r>
      <w:r w:rsidR="00AF66E0" w:rsidRPr="00AF66E0">
        <w:t xml:space="preserve"> </w:t>
      </w:r>
      <w:r w:rsidR="00AF66E0" w:rsidRPr="00AF66E0">
        <w:rPr>
          <w:rFonts w:ascii="Calibri" w:eastAsiaTheme="minorHAnsi" w:hAnsi="Calibri" w:cstheme="minorBidi"/>
          <w:sz w:val="24"/>
          <w:szCs w:val="22"/>
        </w:rPr>
        <w:t>land that was conveyed to a Native Corporation pursuant to the Alaska Native Claims</w:t>
      </w:r>
      <w:r w:rsidR="00AF66E0">
        <w:rPr>
          <w:rFonts w:ascii="Calibri" w:eastAsiaTheme="minorHAnsi" w:hAnsi="Calibri" w:cstheme="minorBidi"/>
          <w:sz w:val="24"/>
          <w:szCs w:val="22"/>
        </w:rPr>
        <w:t xml:space="preserve"> </w:t>
      </w:r>
      <w:r w:rsidR="00AF66E0" w:rsidRPr="00AF66E0">
        <w:rPr>
          <w:rFonts w:ascii="Calibri" w:eastAsiaTheme="minorHAnsi" w:hAnsi="Calibri" w:cstheme="minorBidi"/>
          <w:sz w:val="24"/>
          <w:szCs w:val="22"/>
        </w:rPr>
        <w:t>Settlement Act (43 U.S.C. § 1601 et seq.) and subsequently conveyed to another entity,</w:t>
      </w:r>
      <w:r w:rsidR="00AF66E0">
        <w:rPr>
          <w:rFonts w:ascii="Calibri" w:eastAsiaTheme="minorHAnsi" w:hAnsi="Calibri" w:cstheme="minorBidi"/>
          <w:sz w:val="24"/>
          <w:szCs w:val="22"/>
        </w:rPr>
        <w:t xml:space="preserve"> </w:t>
      </w:r>
      <w:r w:rsidR="00AF66E0" w:rsidRPr="00AF66E0">
        <w:rPr>
          <w:rFonts w:ascii="Calibri" w:eastAsiaTheme="minorHAnsi" w:hAnsi="Calibri" w:cstheme="minorBidi"/>
          <w:sz w:val="24"/>
          <w:szCs w:val="22"/>
        </w:rPr>
        <w:t>provided that entity is either a Native village or Tribal governmental entity or the land is</w:t>
      </w:r>
      <w:r w:rsidR="00AF66E0">
        <w:rPr>
          <w:rFonts w:ascii="Calibri" w:eastAsiaTheme="minorHAnsi" w:hAnsi="Calibri" w:cstheme="minorBidi"/>
          <w:sz w:val="24"/>
          <w:szCs w:val="22"/>
        </w:rPr>
        <w:t xml:space="preserve"> </w:t>
      </w:r>
      <w:r w:rsidR="00AF66E0" w:rsidRPr="00AF66E0">
        <w:rPr>
          <w:rFonts w:ascii="Calibri" w:eastAsiaTheme="minorHAnsi" w:hAnsi="Calibri" w:cstheme="minorBidi"/>
          <w:sz w:val="24"/>
          <w:szCs w:val="22"/>
        </w:rPr>
        <w:t>held, invested, managed for and on behalf of a Native village or Tribal governmental</w:t>
      </w:r>
      <w:r w:rsidR="00AF66E0">
        <w:rPr>
          <w:rFonts w:ascii="Calibri" w:eastAsiaTheme="minorHAnsi" w:hAnsi="Calibri" w:cstheme="minorBidi"/>
          <w:sz w:val="24"/>
          <w:szCs w:val="22"/>
        </w:rPr>
        <w:t xml:space="preserve"> </w:t>
      </w:r>
      <w:r w:rsidR="00AF66E0" w:rsidRPr="00AF66E0">
        <w:rPr>
          <w:rFonts w:ascii="Calibri" w:eastAsiaTheme="minorHAnsi" w:hAnsi="Calibri" w:cstheme="minorBidi"/>
          <w:sz w:val="24"/>
          <w:szCs w:val="22"/>
        </w:rPr>
        <w:t>entity</w:t>
      </w:r>
      <w:r w:rsidR="00F034BB" w:rsidRPr="00F034BB">
        <w:rPr>
          <w:rFonts w:ascii="Calibri" w:eastAsiaTheme="minorHAnsi" w:hAnsi="Calibri" w:cstheme="minorBidi"/>
          <w:sz w:val="24"/>
          <w:szCs w:val="22"/>
        </w:rPr>
        <w:t>.</w:t>
      </w:r>
      <w:r w:rsidR="00F034BB">
        <w:rPr>
          <w:rFonts w:ascii="Calibri" w:eastAsiaTheme="minorHAnsi" w:hAnsi="Calibri" w:cstheme="minorBidi"/>
          <w:sz w:val="24"/>
          <w:szCs w:val="22"/>
        </w:rPr>
        <w:t xml:space="preserve"> </w:t>
      </w:r>
      <w:r w:rsidR="00AF66E0">
        <w:rPr>
          <w:rFonts w:ascii="Calibri" w:eastAsiaTheme="minorHAnsi" w:hAnsi="Calibri" w:cstheme="minorBidi"/>
          <w:sz w:val="24"/>
          <w:szCs w:val="22"/>
        </w:rPr>
        <w:t xml:space="preserve"> </w:t>
      </w:r>
    </w:p>
    <w:p w14:paraId="090EA030" w14:textId="77777777" w:rsidR="00F034BB" w:rsidRPr="001200E4" w:rsidRDefault="00F034BB" w:rsidP="00F034BB">
      <w:pPr>
        <w:rPr>
          <w:rFonts w:ascii="Calibri" w:eastAsiaTheme="minorHAnsi" w:hAnsi="Calibri" w:cstheme="minorBidi"/>
          <w:sz w:val="24"/>
          <w:szCs w:val="22"/>
        </w:rPr>
      </w:pPr>
    </w:p>
    <w:p w14:paraId="64E5408B" w14:textId="77777777" w:rsidR="00CA008B" w:rsidRPr="00CA008B" w:rsidRDefault="00CA008B" w:rsidP="00CA008B">
      <w:pPr>
        <w:rPr>
          <w:rFonts w:ascii="Calibri" w:eastAsiaTheme="minorHAnsi" w:hAnsi="Calibri" w:cstheme="minorBidi"/>
          <w:sz w:val="24"/>
          <w:szCs w:val="22"/>
        </w:rPr>
      </w:pPr>
      <w:r w:rsidRPr="00CA008B">
        <w:rPr>
          <w:rFonts w:ascii="Calibri" w:eastAsiaTheme="minorHAnsi" w:hAnsi="Calibri" w:cstheme="minorBidi"/>
          <w:sz w:val="24"/>
          <w:szCs w:val="22"/>
        </w:rPr>
        <w:t xml:space="preserve">An executed Tribal Council Resolution from each participating Indian Tribe, a declaration (or resolution) from each Alaska Native Regional Corporation, Alaska Native Village Corporation, Intertribal Organization, and Tribal Energy Development Organization, and a letter of commitment from all other project participants are </w:t>
      </w:r>
      <w:r w:rsidRPr="00CA008B">
        <w:rPr>
          <w:rFonts w:ascii="Calibri" w:eastAsiaTheme="minorHAnsi" w:hAnsi="Calibri" w:cstheme="minorBidi"/>
          <w:sz w:val="24"/>
          <w:szCs w:val="22"/>
          <w:u w:val="single"/>
        </w:rPr>
        <w:t>required</w:t>
      </w:r>
      <w:r w:rsidRPr="00CA008B">
        <w:rPr>
          <w:rFonts w:ascii="Calibri" w:eastAsiaTheme="minorHAnsi" w:hAnsi="Calibri" w:cstheme="minorBidi"/>
          <w:sz w:val="24"/>
          <w:szCs w:val="22"/>
        </w:rPr>
        <w:t xml:space="preserve"> as a part of the application, unless an Indian Tribe provides a commitment in a format other than a Tribal Council Resolution and evidence of the statutory or other legal authority authorizing that form of commitment in lieu of a Tribal Council Resolution accompanies that commitment. Such evidence </w:t>
      </w:r>
      <w:r w:rsidRPr="00B76DAF">
        <w:rPr>
          <w:rFonts w:ascii="Calibri" w:eastAsiaTheme="minorHAnsi" w:hAnsi="Calibri" w:cstheme="minorBidi"/>
          <w:sz w:val="24"/>
          <w:szCs w:val="22"/>
          <w:u w:val="single"/>
        </w:rPr>
        <w:t>must</w:t>
      </w:r>
      <w:r w:rsidRPr="00CA008B">
        <w:rPr>
          <w:rFonts w:ascii="Calibri" w:eastAsiaTheme="minorHAnsi" w:hAnsi="Calibri" w:cstheme="minorBidi"/>
          <w:sz w:val="24"/>
          <w:szCs w:val="22"/>
        </w:rPr>
        <w:t xml:space="preserve"> establish that the commitment submitted carries the same level of Tribal leadership commitment as a Tribal Council Resolution.</w:t>
      </w:r>
    </w:p>
    <w:p w14:paraId="6A75081F" w14:textId="77777777" w:rsidR="00C06ECE" w:rsidRPr="00CA008B" w:rsidRDefault="00C06ECE" w:rsidP="00C06ECE">
      <w:pPr>
        <w:rPr>
          <w:rFonts w:ascii="Calibri" w:eastAsiaTheme="minorHAnsi" w:hAnsi="Calibri" w:cstheme="minorBidi"/>
          <w:sz w:val="24"/>
          <w:szCs w:val="22"/>
        </w:rPr>
      </w:pPr>
    </w:p>
    <w:p w14:paraId="26C57A49" w14:textId="0F5955D0" w:rsidR="00C06ECE" w:rsidRPr="00CA008B" w:rsidRDefault="00C06ECE">
      <w:pPr>
        <w:rPr>
          <w:rFonts w:ascii="Calibri" w:eastAsiaTheme="minorEastAsia" w:hAnsi="Calibri" w:cstheme="minorBidi"/>
          <w:sz w:val="24"/>
          <w:szCs w:val="24"/>
        </w:rPr>
      </w:pPr>
      <w:r w:rsidRPr="00CA008B">
        <w:rPr>
          <w:rFonts w:ascii="Calibri" w:eastAsiaTheme="minorEastAsia" w:hAnsi="Calibri" w:cstheme="minorBidi"/>
          <w:sz w:val="24"/>
          <w:szCs w:val="24"/>
        </w:rPr>
        <w:t xml:space="preserve">If an </w:t>
      </w:r>
      <w:r w:rsidR="00B90CAF">
        <w:rPr>
          <w:rFonts w:ascii="Calibri" w:eastAsiaTheme="minorEastAsia" w:hAnsi="Calibri" w:cstheme="minorBidi"/>
          <w:sz w:val="24"/>
          <w:szCs w:val="24"/>
        </w:rPr>
        <w:t>a</w:t>
      </w:r>
      <w:r w:rsidRPr="00CA008B">
        <w:rPr>
          <w:rFonts w:ascii="Calibri" w:eastAsiaTheme="minorEastAsia" w:hAnsi="Calibri" w:cstheme="minorBidi"/>
          <w:sz w:val="24"/>
          <w:szCs w:val="24"/>
        </w:rPr>
        <w:t xml:space="preserve">pplication is being submitted on behalf of Indian Tribe(s) by an authorized Tribal Organization, evidence of that authority is </w:t>
      </w:r>
      <w:r w:rsidRPr="00CA008B">
        <w:rPr>
          <w:rFonts w:ascii="Calibri" w:eastAsiaTheme="minorEastAsia" w:hAnsi="Calibri" w:cstheme="minorBidi"/>
          <w:sz w:val="24"/>
          <w:szCs w:val="24"/>
          <w:u w:val="single"/>
        </w:rPr>
        <w:t>required</w:t>
      </w:r>
      <w:r w:rsidRPr="00CA008B">
        <w:rPr>
          <w:rFonts w:ascii="Calibri" w:eastAsiaTheme="minorEastAsia" w:hAnsi="Calibri" w:cstheme="minorBidi"/>
          <w:sz w:val="24"/>
          <w:szCs w:val="24"/>
        </w:rPr>
        <w:t xml:space="preserve"> as part of the Application, along with a declaration (or resolution) from the Tribal Organization, and a letter of commitment from all other project participants. Evidence of the authority to </w:t>
      </w:r>
      <w:proofErr w:type="gramStart"/>
      <w:r w:rsidRPr="00CA008B">
        <w:rPr>
          <w:rFonts w:ascii="Calibri" w:eastAsiaTheme="minorEastAsia" w:hAnsi="Calibri" w:cstheme="minorBidi"/>
          <w:sz w:val="24"/>
          <w:szCs w:val="24"/>
        </w:rPr>
        <w:t>submit an application</w:t>
      </w:r>
      <w:proofErr w:type="gramEnd"/>
      <w:r w:rsidRPr="00CA008B">
        <w:rPr>
          <w:rFonts w:ascii="Calibri" w:eastAsiaTheme="minorEastAsia" w:hAnsi="Calibri" w:cstheme="minorBidi"/>
          <w:sz w:val="24"/>
          <w:szCs w:val="24"/>
        </w:rPr>
        <w:t xml:space="preserve"> on behalf of Indian Tribe(s) </w:t>
      </w:r>
      <w:r w:rsidRPr="00CA008B">
        <w:rPr>
          <w:rFonts w:ascii="Calibri" w:eastAsiaTheme="minorEastAsia" w:hAnsi="Calibri" w:cstheme="minorBidi"/>
          <w:sz w:val="24"/>
          <w:szCs w:val="24"/>
        </w:rPr>
        <w:lastRenderedPageBreak/>
        <w:t>may include, but is not limited to, a constitution, resolution, ordinance, executive order, charter, P.L. 93-638 contract, self-governance compact</w:t>
      </w:r>
      <w:r w:rsidR="00956417" w:rsidRPr="00CA008B">
        <w:rPr>
          <w:rFonts w:ascii="Calibri" w:eastAsiaTheme="minorEastAsia" w:hAnsi="Calibri" w:cstheme="minorBidi"/>
          <w:sz w:val="24"/>
          <w:szCs w:val="24"/>
        </w:rPr>
        <w:t>, or other legal documentation.</w:t>
      </w:r>
    </w:p>
    <w:p w14:paraId="00F10104" w14:textId="77777777" w:rsidR="00C06ECE" w:rsidRPr="00C06ECE" w:rsidRDefault="00C06ECE" w:rsidP="00C06ECE">
      <w:pPr>
        <w:rPr>
          <w:rFonts w:ascii="Calibri" w:eastAsiaTheme="minorHAnsi" w:hAnsi="Calibri" w:cstheme="minorBidi"/>
          <w:sz w:val="24"/>
          <w:szCs w:val="22"/>
        </w:rPr>
      </w:pPr>
    </w:p>
    <w:p w14:paraId="4F52C304" w14:textId="0AD6AA63" w:rsidR="00C06ECE" w:rsidRPr="005978E3" w:rsidRDefault="005978E3" w:rsidP="00C06ECE">
      <w:pPr>
        <w:rPr>
          <w:rFonts w:ascii="Calibri" w:eastAsiaTheme="minorHAnsi" w:hAnsi="Calibri" w:cstheme="minorBidi"/>
          <w:sz w:val="24"/>
          <w:szCs w:val="22"/>
        </w:rPr>
      </w:pPr>
      <w:r w:rsidRPr="005978E3">
        <w:rPr>
          <w:rFonts w:ascii="Calibri" w:eastAsiaTheme="minorHAnsi" w:hAnsi="Calibri" w:cstheme="minorBidi"/>
          <w:sz w:val="24"/>
          <w:szCs w:val="22"/>
        </w:rPr>
        <w:t xml:space="preserve">All Tribal Council Resolutions, declarations, resolutions, and letters of commitment </w:t>
      </w:r>
      <w:r w:rsidRPr="005978E3">
        <w:rPr>
          <w:rFonts w:ascii="Calibri" w:eastAsiaTheme="minorHAnsi" w:hAnsi="Calibri" w:cstheme="minorBidi"/>
          <w:sz w:val="24"/>
          <w:szCs w:val="22"/>
          <w:u w:val="single"/>
        </w:rPr>
        <w:t>must</w:t>
      </w:r>
      <w:r w:rsidRPr="005978E3">
        <w:rPr>
          <w:rFonts w:ascii="Calibri" w:eastAsiaTheme="minorHAnsi" w:hAnsi="Calibri" w:cstheme="minorBidi"/>
          <w:sz w:val="24"/>
          <w:szCs w:val="22"/>
        </w:rPr>
        <w:t xml:space="preserve"> be</w:t>
      </w:r>
      <w:r w:rsidR="00594B6B">
        <w:rPr>
          <w:rFonts w:ascii="Calibri" w:eastAsiaTheme="minorHAnsi" w:hAnsi="Calibri" w:cstheme="minorBidi"/>
          <w:sz w:val="24"/>
          <w:szCs w:val="22"/>
        </w:rPr>
        <w:t xml:space="preserve"> executed,</w:t>
      </w:r>
      <w:r w:rsidRPr="005978E3">
        <w:rPr>
          <w:rFonts w:ascii="Calibri" w:eastAsiaTheme="minorHAnsi" w:hAnsi="Calibri" w:cstheme="minorBidi"/>
          <w:sz w:val="24"/>
          <w:szCs w:val="22"/>
        </w:rPr>
        <w:t xml:space="preserve"> </w:t>
      </w:r>
      <w:r w:rsidR="00594B6B" w:rsidRPr="00293AB7">
        <w:rPr>
          <w:rFonts w:ascii="Calibri" w:eastAsiaTheme="minorHAnsi" w:hAnsi="Calibri" w:cstheme="minorBidi"/>
          <w:sz w:val="24"/>
          <w:szCs w:val="22"/>
          <w:u w:val="single"/>
        </w:rPr>
        <w:t>must</w:t>
      </w:r>
      <w:r w:rsidR="00594B6B" w:rsidRPr="00594B6B">
        <w:rPr>
          <w:rFonts w:ascii="Calibri" w:eastAsiaTheme="minorHAnsi" w:hAnsi="Calibri" w:cstheme="minorBidi"/>
          <w:sz w:val="24"/>
          <w:szCs w:val="22"/>
        </w:rPr>
        <w:t xml:space="preserve"> be </w:t>
      </w:r>
      <w:r w:rsidRPr="005978E3">
        <w:rPr>
          <w:rFonts w:ascii="Calibri" w:eastAsiaTheme="minorHAnsi" w:hAnsi="Calibri" w:cstheme="minorBidi"/>
          <w:sz w:val="24"/>
          <w:szCs w:val="22"/>
        </w:rPr>
        <w:t xml:space="preserve">specific to this </w:t>
      </w:r>
      <w:r w:rsidR="00B51A37">
        <w:rPr>
          <w:rFonts w:ascii="Calibri" w:eastAsiaTheme="minorHAnsi" w:hAnsi="Calibri" w:cstheme="minorBidi"/>
          <w:sz w:val="24"/>
          <w:szCs w:val="22"/>
        </w:rPr>
        <w:t>NOFO</w:t>
      </w:r>
      <w:r w:rsidRPr="005978E3">
        <w:rPr>
          <w:rFonts w:ascii="Calibri" w:eastAsiaTheme="minorHAnsi" w:hAnsi="Calibri" w:cstheme="minorBidi"/>
          <w:sz w:val="24"/>
          <w:szCs w:val="22"/>
        </w:rPr>
        <w:t xml:space="preserve">, </w:t>
      </w:r>
      <w:r w:rsidR="00842538">
        <w:rPr>
          <w:rFonts w:ascii="Calibri" w:eastAsiaTheme="minorHAnsi" w:hAnsi="Calibri" w:cstheme="minorBidi"/>
          <w:sz w:val="24"/>
          <w:szCs w:val="22"/>
          <w:u w:val="single"/>
        </w:rPr>
        <w:t xml:space="preserve">must </w:t>
      </w:r>
      <w:r w:rsidR="00F07E9E">
        <w:rPr>
          <w:rFonts w:ascii="Calibri" w:eastAsiaTheme="minorHAnsi" w:hAnsi="Calibri" w:cstheme="minorBidi"/>
          <w:sz w:val="24"/>
          <w:szCs w:val="22"/>
        </w:rPr>
        <w:t xml:space="preserve">commit the use of the Tribal Land and/or Tribal Buildings for the proposed project, </w:t>
      </w:r>
      <w:r w:rsidR="00842538">
        <w:rPr>
          <w:rFonts w:ascii="Calibri" w:eastAsiaTheme="minorHAnsi" w:hAnsi="Calibri" w:cstheme="minorBidi"/>
          <w:sz w:val="24"/>
          <w:szCs w:val="22"/>
          <w:u w:val="single"/>
        </w:rPr>
        <w:t xml:space="preserve">must </w:t>
      </w:r>
      <w:r w:rsidR="00F07E9E">
        <w:rPr>
          <w:rFonts w:ascii="Calibri" w:eastAsiaTheme="minorHAnsi" w:hAnsi="Calibri" w:cstheme="minorBidi"/>
          <w:sz w:val="24"/>
          <w:szCs w:val="22"/>
        </w:rPr>
        <w:t>a</w:t>
      </w:r>
      <w:r w:rsidR="00F07E9E" w:rsidRPr="00F07E9E">
        <w:rPr>
          <w:rFonts w:ascii="Calibri" w:eastAsiaTheme="minorHAnsi" w:hAnsi="Calibri" w:cstheme="minorBidi"/>
          <w:sz w:val="24"/>
          <w:szCs w:val="22"/>
        </w:rPr>
        <w:t>ffirm that the project is on Tribal Land as that term is defined in th</w:t>
      </w:r>
      <w:r w:rsidR="00F07E9E">
        <w:rPr>
          <w:rFonts w:ascii="Calibri" w:eastAsiaTheme="minorHAnsi" w:hAnsi="Calibri" w:cstheme="minorBidi"/>
          <w:sz w:val="24"/>
          <w:szCs w:val="22"/>
        </w:rPr>
        <w:t>e</w:t>
      </w:r>
      <w:r w:rsidR="00F07E9E" w:rsidRPr="00F07E9E">
        <w:rPr>
          <w:rFonts w:ascii="Calibri" w:eastAsiaTheme="minorHAnsi" w:hAnsi="Calibri" w:cstheme="minorBidi"/>
          <w:sz w:val="24"/>
          <w:szCs w:val="22"/>
        </w:rPr>
        <w:t xml:space="preserve"> </w:t>
      </w:r>
      <w:r w:rsidR="00B51A37">
        <w:rPr>
          <w:rFonts w:ascii="Calibri" w:eastAsiaTheme="minorHAnsi" w:hAnsi="Calibri" w:cstheme="minorBidi"/>
          <w:sz w:val="24"/>
          <w:szCs w:val="22"/>
        </w:rPr>
        <w:t>NOFO</w:t>
      </w:r>
      <w:r w:rsidR="00F07E9E">
        <w:rPr>
          <w:rFonts w:ascii="Calibri" w:eastAsiaTheme="minorHAnsi" w:hAnsi="Calibri" w:cstheme="minorBidi"/>
          <w:sz w:val="24"/>
          <w:szCs w:val="22"/>
        </w:rPr>
        <w:t xml:space="preserve">, </w:t>
      </w:r>
      <w:r w:rsidRPr="005978E3">
        <w:rPr>
          <w:rFonts w:ascii="Calibri" w:eastAsiaTheme="minorHAnsi" w:hAnsi="Calibri" w:cstheme="minorBidi"/>
          <w:sz w:val="24"/>
          <w:szCs w:val="22"/>
          <w:u w:val="single"/>
        </w:rPr>
        <w:t>must</w:t>
      </w:r>
      <w:r w:rsidRPr="005978E3">
        <w:rPr>
          <w:rFonts w:ascii="Calibri" w:eastAsiaTheme="minorHAnsi" w:hAnsi="Calibri" w:cstheme="minorBidi"/>
          <w:sz w:val="24"/>
          <w:szCs w:val="22"/>
        </w:rPr>
        <w:t xml:space="preserve"> include a statement of the total amount and type of cost share being committed regardless of source, and the cost share </w:t>
      </w:r>
      <w:r w:rsidRPr="005978E3">
        <w:rPr>
          <w:rFonts w:ascii="Calibri" w:eastAsiaTheme="minorHAnsi" w:hAnsi="Calibri" w:cstheme="minorBidi"/>
          <w:sz w:val="24"/>
          <w:szCs w:val="22"/>
          <w:u w:val="single"/>
        </w:rPr>
        <w:t>must</w:t>
      </w:r>
      <w:r w:rsidRPr="005978E3">
        <w:rPr>
          <w:rFonts w:ascii="Calibri" w:eastAsiaTheme="minorHAnsi" w:hAnsi="Calibri" w:cstheme="minorBidi"/>
          <w:sz w:val="24"/>
          <w:szCs w:val="22"/>
        </w:rPr>
        <w:t xml:space="preserve"> </w:t>
      </w:r>
      <w:r w:rsidR="0088297A">
        <w:rPr>
          <w:rFonts w:ascii="Calibri" w:eastAsiaTheme="minorHAnsi" w:hAnsi="Calibri" w:cstheme="minorBidi"/>
          <w:sz w:val="24"/>
          <w:szCs w:val="22"/>
        </w:rPr>
        <w:t xml:space="preserve">be </w:t>
      </w:r>
      <w:r w:rsidR="00F07E9E">
        <w:rPr>
          <w:rFonts w:ascii="Calibri" w:eastAsiaTheme="minorHAnsi" w:hAnsi="Calibri" w:cstheme="minorBidi"/>
          <w:sz w:val="24"/>
          <w:szCs w:val="22"/>
        </w:rPr>
        <w:t>available and accessible</w:t>
      </w:r>
      <w:r w:rsidRPr="005978E3">
        <w:rPr>
          <w:rFonts w:ascii="Calibri" w:eastAsiaTheme="minorHAnsi" w:hAnsi="Calibri" w:cstheme="minorBidi"/>
          <w:sz w:val="24"/>
          <w:szCs w:val="22"/>
        </w:rPr>
        <w:t xml:space="preserve"> at the time of submission of the application.</w:t>
      </w:r>
    </w:p>
    <w:p w14:paraId="24D0F726" w14:textId="77777777" w:rsidR="005978E3" w:rsidRPr="00CA008B" w:rsidRDefault="005978E3" w:rsidP="00C06ECE">
      <w:pPr>
        <w:rPr>
          <w:rFonts w:asciiTheme="minorHAnsi" w:eastAsiaTheme="minorHAnsi" w:hAnsiTheme="minorHAnsi" w:cstheme="minorBidi"/>
          <w:sz w:val="24"/>
          <w:szCs w:val="22"/>
        </w:rPr>
      </w:pPr>
    </w:p>
    <w:p w14:paraId="4D847A59" w14:textId="24D29CAE" w:rsidR="00E23CBC" w:rsidRPr="00CA008B" w:rsidRDefault="00E23CBC">
      <w:pPr>
        <w:rPr>
          <w:rFonts w:asciiTheme="minorHAnsi" w:hAnsiTheme="minorHAnsi"/>
          <w:sz w:val="24"/>
          <w:szCs w:val="24"/>
        </w:rPr>
      </w:pPr>
      <w:r w:rsidRPr="00560971">
        <w:rPr>
          <w:rFonts w:asciiTheme="minorHAnsi" w:hAnsiTheme="minorHAnsi"/>
          <w:sz w:val="24"/>
          <w:szCs w:val="24"/>
        </w:rPr>
        <w:t xml:space="preserve">Under </w:t>
      </w:r>
      <w:r w:rsidR="00CD1EDD" w:rsidRPr="00560971">
        <w:rPr>
          <w:rFonts w:asciiTheme="minorHAnsi" w:hAnsiTheme="minorHAnsi"/>
          <w:sz w:val="24"/>
          <w:szCs w:val="24"/>
        </w:rPr>
        <w:t>the planned</w:t>
      </w:r>
      <w:r w:rsidRPr="00560971">
        <w:rPr>
          <w:rFonts w:asciiTheme="minorHAnsi" w:hAnsiTheme="minorHAnsi"/>
          <w:sz w:val="24"/>
          <w:szCs w:val="24"/>
        </w:rPr>
        <w:t xml:space="preserve"> </w:t>
      </w:r>
      <w:r w:rsidR="00B51A37" w:rsidRPr="00560971">
        <w:rPr>
          <w:rFonts w:asciiTheme="minorHAnsi" w:hAnsiTheme="minorHAnsi"/>
          <w:sz w:val="24"/>
          <w:szCs w:val="24"/>
        </w:rPr>
        <w:t>NOFO</w:t>
      </w:r>
      <w:r w:rsidR="00956417" w:rsidRPr="00560971">
        <w:rPr>
          <w:rFonts w:asciiTheme="minorHAnsi" w:hAnsiTheme="minorHAnsi"/>
          <w:sz w:val="24"/>
          <w:szCs w:val="24"/>
        </w:rPr>
        <w:t xml:space="preserve">, </w:t>
      </w:r>
      <w:bookmarkStart w:id="4" w:name="_Hlk101625952"/>
      <w:r w:rsidR="0064004D" w:rsidRPr="00560971">
        <w:rPr>
          <w:rFonts w:asciiTheme="minorHAnsi" w:hAnsiTheme="minorHAnsi"/>
          <w:sz w:val="24"/>
          <w:szCs w:val="24"/>
        </w:rPr>
        <w:t xml:space="preserve">a </w:t>
      </w:r>
      <w:r w:rsidR="0088297A" w:rsidRPr="00560971">
        <w:rPr>
          <w:rFonts w:asciiTheme="minorHAnsi" w:hAnsiTheme="minorHAnsi"/>
          <w:sz w:val="24"/>
          <w:szCs w:val="24"/>
        </w:rPr>
        <w:t>2</w:t>
      </w:r>
      <w:r w:rsidR="0064004D" w:rsidRPr="00560971">
        <w:rPr>
          <w:rFonts w:asciiTheme="minorHAnsi" w:hAnsiTheme="minorHAnsi"/>
          <w:sz w:val="24"/>
          <w:szCs w:val="24"/>
        </w:rPr>
        <w:t xml:space="preserve">0% </w:t>
      </w:r>
      <w:r w:rsidR="00532B99" w:rsidRPr="00560971">
        <w:rPr>
          <w:rFonts w:asciiTheme="minorHAnsi" w:hAnsiTheme="minorHAnsi"/>
          <w:sz w:val="24"/>
          <w:szCs w:val="24"/>
        </w:rPr>
        <w:t xml:space="preserve">recipient </w:t>
      </w:r>
      <w:r w:rsidRPr="00560971">
        <w:rPr>
          <w:rFonts w:asciiTheme="minorHAnsi" w:hAnsiTheme="minorHAnsi"/>
          <w:sz w:val="24"/>
          <w:szCs w:val="24"/>
        </w:rPr>
        <w:t xml:space="preserve">cost share of the </w:t>
      </w:r>
      <w:r w:rsidRPr="00560971">
        <w:rPr>
          <w:rFonts w:asciiTheme="minorHAnsi" w:hAnsiTheme="minorHAnsi"/>
          <w:sz w:val="24"/>
          <w:szCs w:val="24"/>
          <w:u w:val="single"/>
        </w:rPr>
        <w:t>total</w:t>
      </w:r>
      <w:r w:rsidRPr="00560971">
        <w:rPr>
          <w:rFonts w:asciiTheme="minorHAnsi" w:hAnsiTheme="minorHAnsi"/>
          <w:sz w:val="24"/>
          <w:szCs w:val="24"/>
        </w:rPr>
        <w:t xml:space="preserve"> </w:t>
      </w:r>
      <w:r w:rsidR="005F2170" w:rsidRPr="00560971">
        <w:rPr>
          <w:rFonts w:asciiTheme="minorHAnsi" w:hAnsiTheme="minorHAnsi"/>
          <w:sz w:val="24"/>
          <w:szCs w:val="24"/>
        </w:rPr>
        <w:t xml:space="preserve">allowable </w:t>
      </w:r>
      <w:r w:rsidR="0064004D" w:rsidRPr="00560971">
        <w:rPr>
          <w:rFonts w:asciiTheme="minorHAnsi" w:hAnsiTheme="minorHAnsi"/>
          <w:sz w:val="24"/>
          <w:szCs w:val="24"/>
        </w:rPr>
        <w:t xml:space="preserve">project costs </w:t>
      </w:r>
      <w:r w:rsidR="007056D2" w:rsidRPr="00560971">
        <w:rPr>
          <w:rFonts w:asciiTheme="minorHAnsi" w:hAnsiTheme="minorHAnsi"/>
          <w:sz w:val="24"/>
          <w:szCs w:val="24"/>
        </w:rPr>
        <w:t xml:space="preserve">will be </w:t>
      </w:r>
      <w:r w:rsidR="0064004D" w:rsidRPr="00560971">
        <w:rPr>
          <w:rFonts w:asciiTheme="minorHAnsi" w:hAnsiTheme="minorHAnsi"/>
          <w:sz w:val="24"/>
          <w:szCs w:val="24"/>
        </w:rPr>
        <w:t>required</w:t>
      </w:r>
      <w:r w:rsidR="007A3DA9" w:rsidRPr="00560971">
        <w:rPr>
          <w:rFonts w:asciiTheme="minorHAnsi" w:hAnsiTheme="minorHAnsi"/>
          <w:sz w:val="24"/>
          <w:szCs w:val="24"/>
        </w:rPr>
        <w:t xml:space="preserve"> and </w:t>
      </w:r>
      <w:r w:rsidR="007A3DA9" w:rsidRPr="00560971">
        <w:rPr>
          <w:rFonts w:asciiTheme="minorHAnsi" w:hAnsiTheme="minorHAnsi"/>
          <w:sz w:val="24"/>
          <w:szCs w:val="24"/>
          <w:u w:val="single"/>
        </w:rPr>
        <w:t>must</w:t>
      </w:r>
      <w:r w:rsidR="007A3DA9" w:rsidRPr="00560971">
        <w:rPr>
          <w:rFonts w:asciiTheme="minorHAnsi" w:hAnsiTheme="minorHAnsi"/>
          <w:sz w:val="24"/>
          <w:szCs w:val="24"/>
        </w:rPr>
        <w:t xml:space="preserve"> come from non-Federal sources</w:t>
      </w:r>
      <w:r w:rsidR="007056D2" w:rsidRPr="00560971">
        <w:rPr>
          <w:rFonts w:asciiTheme="minorHAnsi" w:hAnsiTheme="minorHAnsi"/>
          <w:sz w:val="24"/>
          <w:szCs w:val="24"/>
        </w:rPr>
        <w:t xml:space="preserve"> </w:t>
      </w:r>
      <w:r w:rsidR="00620A82" w:rsidRPr="00560971">
        <w:rPr>
          <w:rFonts w:asciiTheme="minorHAnsi" w:hAnsiTheme="minorHAnsi"/>
          <w:sz w:val="24"/>
          <w:szCs w:val="24"/>
        </w:rPr>
        <w:t>and be c</w:t>
      </w:r>
      <w:r w:rsidR="009626C5" w:rsidRPr="00560971">
        <w:rPr>
          <w:rFonts w:asciiTheme="minorHAnsi" w:hAnsiTheme="minorHAnsi"/>
          <w:sz w:val="24"/>
          <w:szCs w:val="24"/>
        </w:rPr>
        <w:t>learly identifi</w:t>
      </w:r>
      <w:r w:rsidR="00620A82" w:rsidRPr="00560971">
        <w:rPr>
          <w:rFonts w:asciiTheme="minorHAnsi" w:hAnsiTheme="minorHAnsi"/>
          <w:sz w:val="24"/>
          <w:szCs w:val="24"/>
        </w:rPr>
        <w:t>ed in the application</w:t>
      </w:r>
      <w:r w:rsidR="0064004D" w:rsidRPr="00560971">
        <w:rPr>
          <w:rFonts w:asciiTheme="minorHAnsi" w:hAnsiTheme="minorHAnsi"/>
          <w:sz w:val="24"/>
          <w:szCs w:val="24"/>
        </w:rPr>
        <w:t>.</w:t>
      </w:r>
      <w:r w:rsidR="00162B8F" w:rsidRPr="00560971">
        <w:rPr>
          <w:rFonts w:asciiTheme="minorHAnsi" w:hAnsiTheme="minorHAnsi"/>
          <w:sz w:val="24"/>
          <w:szCs w:val="24"/>
        </w:rPr>
        <w:t xml:space="preserve"> </w:t>
      </w:r>
      <w:r w:rsidR="006B3DAA" w:rsidRPr="00560971">
        <w:rPr>
          <w:rFonts w:asciiTheme="minorHAnsi" w:hAnsiTheme="minorHAnsi"/>
          <w:sz w:val="24"/>
          <w:szCs w:val="24"/>
        </w:rPr>
        <w:t xml:space="preserve">However, the </w:t>
      </w:r>
      <w:r w:rsidR="00162B8F" w:rsidRPr="00560971">
        <w:rPr>
          <w:rFonts w:asciiTheme="minorHAnsi" w:hAnsiTheme="minorHAnsi"/>
          <w:sz w:val="24"/>
          <w:szCs w:val="24"/>
        </w:rPr>
        <w:t>DOE Office of Indian Energy</w:t>
      </w:r>
      <w:r w:rsidR="006B3DAA" w:rsidRPr="00560971">
        <w:rPr>
          <w:rFonts w:asciiTheme="minorHAnsi" w:hAnsiTheme="minorHAnsi"/>
          <w:sz w:val="24"/>
          <w:szCs w:val="24"/>
        </w:rPr>
        <w:t xml:space="preserve"> may</w:t>
      </w:r>
      <w:r w:rsidR="00162B8F" w:rsidRPr="00560971">
        <w:rPr>
          <w:rFonts w:asciiTheme="minorHAnsi" w:hAnsiTheme="minorHAnsi"/>
          <w:sz w:val="24"/>
          <w:szCs w:val="24"/>
        </w:rPr>
        <w:t xml:space="preserve"> provide </w:t>
      </w:r>
      <w:r w:rsidR="006B3DAA" w:rsidRPr="00560971">
        <w:rPr>
          <w:rFonts w:asciiTheme="minorHAnsi" w:hAnsiTheme="minorHAnsi"/>
          <w:sz w:val="24"/>
          <w:szCs w:val="24"/>
        </w:rPr>
        <w:t xml:space="preserve">an opportunity for eligible </w:t>
      </w:r>
      <w:r w:rsidR="00915DA9" w:rsidRPr="00560971">
        <w:rPr>
          <w:rFonts w:asciiTheme="minorHAnsi" w:hAnsiTheme="minorHAnsi"/>
          <w:sz w:val="24"/>
          <w:szCs w:val="24"/>
        </w:rPr>
        <w:t>A</w:t>
      </w:r>
      <w:r w:rsidR="006B3DAA" w:rsidRPr="00560971">
        <w:rPr>
          <w:rFonts w:asciiTheme="minorHAnsi" w:hAnsiTheme="minorHAnsi"/>
          <w:sz w:val="24"/>
          <w:szCs w:val="24"/>
        </w:rPr>
        <w:t>ppl</w:t>
      </w:r>
      <w:r w:rsidR="0004659B" w:rsidRPr="00560971">
        <w:rPr>
          <w:rFonts w:asciiTheme="minorHAnsi" w:hAnsiTheme="minorHAnsi"/>
          <w:sz w:val="24"/>
          <w:szCs w:val="24"/>
        </w:rPr>
        <w:t>icants</w:t>
      </w:r>
      <w:r w:rsidR="006B3DAA" w:rsidRPr="00560971">
        <w:rPr>
          <w:rFonts w:asciiTheme="minorHAnsi" w:hAnsiTheme="minorHAnsi"/>
          <w:sz w:val="24"/>
          <w:szCs w:val="24"/>
        </w:rPr>
        <w:t xml:space="preserve"> to </w:t>
      </w:r>
      <w:r w:rsidR="005F2170" w:rsidRPr="00560971">
        <w:rPr>
          <w:rFonts w:asciiTheme="minorHAnsi" w:hAnsiTheme="minorHAnsi"/>
          <w:sz w:val="24"/>
          <w:szCs w:val="24"/>
        </w:rPr>
        <w:t>request a cost share reduction fr</w:t>
      </w:r>
      <w:r w:rsidR="00667B81" w:rsidRPr="00560971">
        <w:rPr>
          <w:rFonts w:asciiTheme="minorHAnsi" w:hAnsiTheme="minorHAnsi"/>
          <w:sz w:val="24"/>
          <w:szCs w:val="24"/>
        </w:rPr>
        <w:t>o</w:t>
      </w:r>
      <w:r w:rsidR="005F2170" w:rsidRPr="00560971">
        <w:rPr>
          <w:rFonts w:asciiTheme="minorHAnsi" w:hAnsiTheme="minorHAnsi"/>
          <w:sz w:val="24"/>
          <w:szCs w:val="24"/>
        </w:rPr>
        <w:t>m 20% to 10%</w:t>
      </w:r>
      <w:r w:rsidR="00162B8F" w:rsidRPr="00560971">
        <w:rPr>
          <w:rFonts w:asciiTheme="minorHAnsi" w:hAnsiTheme="minorHAnsi"/>
          <w:sz w:val="24"/>
          <w:szCs w:val="24"/>
        </w:rPr>
        <w:t xml:space="preserve"> based on poverty rate and med</w:t>
      </w:r>
      <w:r w:rsidR="00AE07FA" w:rsidRPr="00560971">
        <w:rPr>
          <w:rFonts w:asciiTheme="minorHAnsi" w:hAnsiTheme="minorHAnsi"/>
          <w:sz w:val="24"/>
          <w:szCs w:val="24"/>
        </w:rPr>
        <w:t>ian</w:t>
      </w:r>
      <w:r w:rsidR="00162B8F" w:rsidRPr="00560971">
        <w:rPr>
          <w:rFonts w:asciiTheme="minorHAnsi" w:hAnsiTheme="minorHAnsi"/>
          <w:sz w:val="24"/>
          <w:szCs w:val="24"/>
        </w:rPr>
        <w:t xml:space="preserve"> household income of the tribal community relative to the statewide med</w:t>
      </w:r>
      <w:r w:rsidR="003A3137" w:rsidRPr="00560971">
        <w:rPr>
          <w:rFonts w:asciiTheme="minorHAnsi" w:hAnsiTheme="minorHAnsi"/>
          <w:sz w:val="24"/>
          <w:szCs w:val="24"/>
        </w:rPr>
        <w:t>i</w:t>
      </w:r>
      <w:r w:rsidR="00162B8F" w:rsidRPr="00560971">
        <w:rPr>
          <w:rFonts w:asciiTheme="minorHAnsi" w:hAnsiTheme="minorHAnsi"/>
          <w:sz w:val="24"/>
          <w:szCs w:val="24"/>
        </w:rPr>
        <w:t>an household income</w:t>
      </w:r>
      <w:r w:rsidR="00162B8F" w:rsidRPr="00560971">
        <w:rPr>
          <w:rFonts w:asciiTheme="minorHAnsi" w:hAnsiTheme="minorHAnsi"/>
          <w:color w:val="FF0000"/>
          <w:sz w:val="24"/>
          <w:szCs w:val="24"/>
        </w:rPr>
        <w:t xml:space="preserve">. </w:t>
      </w:r>
    </w:p>
    <w:bookmarkEnd w:id="4"/>
    <w:p w14:paraId="2C5284EE" w14:textId="77777777" w:rsidR="00E23CBC" w:rsidRPr="00CA008B" w:rsidRDefault="00E23CBC" w:rsidP="00E23CBC">
      <w:pPr>
        <w:rPr>
          <w:rFonts w:asciiTheme="minorHAnsi" w:hAnsiTheme="minorHAnsi"/>
          <w:sz w:val="24"/>
          <w:szCs w:val="24"/>
        </w:rPr>
      </w:pPr>
    </w:p>
    <w:p w14:paraId="53692A68" w14:textId="51B8D678" w:rsidR="00307346" w:rsidRDefault="0028697B" w:rsidP="00EA4AF6">
      <w:pPr>
        <w:rPr>
          <w:rFonts w:asciiTheme="minorHAnsi" w:hAnsiTheme="minorHAnsi"/>
          <w:bCs/>
          <w:sz w:val="24"/>
          <w:szCs w:val="24"/>
        </w:rPr>
      </w:pPr>
      <w:r w:rsidRPr="00DF0D13">
        <w:rPr>
          <w:rFonts w:asciiTheme="minorHAnsi" w:hAnsiTheme="minorHAnsi"/>
          <w:bCs/>
          <w:sz w:val="24"/>
          <w:szCs w:val="24"/>
        </w:rPr>
        <w:t xml:space="preserve">Under the planned </w:t>
      </w:r>
      <w:r w:rsidR="00B51A37" w:rsidRPr="00DF0D13">
        <w:rPr>
          <w:rFonts w:asciiTheme="minorHAnsi" w:hAnsiTheme="minorHAnsi"/>
          <w:bCs/>
          <w:sz w:val="24"/>
          <w:szCs w:val="24"/>
        </w:rPr>
        <w:t>NOFO</w:t>
      </w:r>
      <w:r w:rsidRPr="00DF0D13">
        <w:rPr>
          <w:rFonts w:asciiTheme="minorHAnsi" w:hAnsiTheme="minorHAnsi"/>
          <w:bCs/>
          <w:sz w:val="24"/>
          <w:szCs w:val="24"/>
        </w:rPr>
        <w:t xml:space="preserve">, </w:t>
      </w:r>
      <w:r w:rsidR="008C679E" w:rsidRPr="00DF0D13">
        <w:rPr>
          <w:rFonts w:ascii="Calibri" w:eastAsiaTheme="minorHAnsi" w:hAnsi="Calibri" w:cstheme="minorBidi"/>
          <w:sz w:val="24"/>
          <w:szCs w:val="22"/>
        </w:rPr>
        <w:t>DOE Office of Indian Energy</w:t>
      </w:r>
      <w:r w:rsidR="004A30EC" w:rsidRPr="00DF0D13">
        <w:rPr>
          <w:rFonts w:asciiTheme="minorHAnsi" w:hAnsiTheme="minorHAnsi"/>
          <w:bCs/>
          <w:sz w:val="24"/>
          <w:szCs w:val="24"/>
        </w:rPr>
        <w:t xml:space="preserve"> anticipates making </w:t>
      </w:r>
      <w:bookmarkStart w:id="5" w:name="_Hlk124689038"/>
      <w:r w:rsidR="005A4DEB" w:rsidRPr="00DF0D13">
        <w:rPr>
          <w:rFonts w:asciiTheme="minorHAnsi" w:hAnsiTheme="minorHAnsi"/>
          <w:bCs/>
          <w:sz w:val="24"/>
          <w:szCs w:val="24"/>
        </w:rPr>
        <w:t xml:space="preserve">approximately </w:t>
      </w:r>
      <w:r w:rsidR="003A0E90" w:rsidRPr="00DF0D13">
        <w:rPr>
          <w:rFonts w:asciiTheme="minorHAnsi" w:hAnsiTheme="minorHAnsi"/>
          <w:bCs/>
          <w:sz w:val="24"/>
          <w:szCs w:val="24"/>
        </w:rPr>
        <w:t>$</w:t>
      </w:r>
      <w:r w:rsidR="00DF0D13" w:rsidRPr="00DF0D13">
        <w:rPr>
          <w:rFonts w:asciiTheme="minorHAnsi" w:hAnsiTheme="minorHAnsi"/>
          <w:bCs/>
          <w:sz w:val="24"/>
          <w:szCs w:val="24"/>
        </w:rPr>
        <w:t>25</w:t>
      </w:r>
      <w:r w:rsidR="003A0E90" w:rsidRPr="00DF0D13">
        <w:rPr>
          <w:rFonts w:asciiTheme="minorHAnsi" w:hAnsiTheme="minorHAnsi"/>
          <w:bCs/>
          <w:sz w:val="24"/>
          <w:szCs w:val="24"/>
        </w:rPr>
        <w:t xml:space="preserve"> million available with </w:t>
      </w:r>
      <w:bookmarkEnd w:id="5"/>
      <w:r w:rsidR="004A30EC" w:rsidRPr="00DF0D13">
        <w:rPr>
          <w:rFonts w:asciiTheme="minorHAnsi" w:hAnsiTheme="minorHAnsi"/>
          <w:bCs/>
          <w:sz w:val="24"/>
          <w:szCs w:val="24"/>
        </w:rPr>
        <w:t>awards that range from $</w:t>
      </w:r>
      <w:r w:rsidR="00B3338D" w:rsidRPr="00DF0D13">
        <w:rPr>
          <w:rFonts w:asciiTheme="minorHAnsi" w:hAnsiTheme="minorHAnsi"/>
          <w:bCs/>
          <w:sz w:val="24"/>
          <w:szCs w:val="24"/>
        </w:rPr>
        <w:t>10</w:t>
      </w:r>
      <w:r w:rsidR="004A30EC" w:rsidRPr="00DF0D13">
        <w:rPr>
          <w:rFonts w:asciiTheme="minorHAnsi" w:hAnsiTheme="minorHAnsi"/>
          <w:bCs/>
          <w:sz w:val="24"/>
          <w:szCs w:val="24"/>
        </w:rPr>
        <w:t>0,000 to $</w:t>
      </w:r>
      <w:r w:rsidR="000821B0" w:rsidRPr="00DF0D13">
        <w:rPr>
          <w:rFonts w:asciiTheme="minorHAnsi" w:hAnsiTheme="minorHAnsi"/>
          <w:bCs/>
          <w:sz w:val="24"/>
          <w:szCs w:val="24"/>
        </w:rPr>
        <w:t>2</w:t>
      </w:r>
      <w:r w:rsidR="00CA008B" w:rsidRPr="00DF0D13">
        <w:rPr>
          <w:rFonts w:asciiTheme="minorHAnsi" w:hAnsiTheme="minorHAnsi"/>
          <w:bCs/>
          <w:sz w:val="24"/>
          <w:szCs w:val="24"/>
        </w:rPr>
        <w:t>,</w:t>
      </w:r>
      <w:r w:rsidR="00B90CAF" w:rsidRPr="00DF0D13">
        <w:rPr>
          <w:rFonts w:asciiTheme="minorHAnsi" w:hAnsiTheme="minorHAnsi"/>
          <w:bCs/>
          <w:sz w:val="24"/>
          <w:szCs w:val="24"/>
        </w:rPr>
        <w:t>5</w:t>
      </w:r>
      <w:r w:rsidR="0081316C" w:rsidRPr="00DF0D13">
        <w:rPr>
          <w:rFonts w:asciiTheme="minorHAnsi" w:hAnsiTheme="minorHAnsi"/>
          <w:bCs/>
          <w:sz w:val="24"/>
          <w:szCs w:val="24"/>
        </w:rPr>
        <w:t>00,000 or from $250,000 to $</w:t>
      </w:r>
      <w:r w:rsidR="00B90CAF" w:rsidRPr="00DF0D13">
        <w:rPr>
          <w:rFonts w:asciiTheme="minorHAnsi" w:hAnsiTheme="minorHAnsi"/>
          <w:bCs/>
          <w:sz w:val="24"/>
          <w:szCs w:val="24"/>
        </w:rPr>
        <w:t>5</w:t>
      </w:r>
      <w:r w:rsidR="00CA008B" w:rsidRPr="00DF0D13">
        <w:rPr>
          <w:rFonts w:asciiTheme="minorHAnsi" w:hAnsiTheme="minorHAnsi"/>
          <w:bCs/>
          <w:sz w:val="24"/>
          <w:szCs w:val="24"/>
        </w:rPr>
        <w:t>,000,000</w:t>
      </w:r>
      <w:r w:rsidRPr="00DF0D13">
        <w:rPr>
          <w:rFonts w:asciiTheme="minorHAnsi" w:hAnsiTheme="minorHAnsi"/>
          <w:bCs/>
          <w:sz w:val="24"/>
          <w:szCs w:val="24"/>
        </w:rPr>
        <w:t xml:space="preserve">, depending on </w:t>
      </w:r>
      <w:r w:rsidR="0081316C" w:rsidRPr="00DF0D13">
        <w:rPr>
          <w:rFonts w:asciiTheme="minorHAnsi" w:hAnsiTheme="minorHAnsi"/>
          <w:bCs/>
          <w:sz w:val="24"/>
          <w:szCs w:val="24"/>
        </w:rPr>
        <w:t xml:space="preserve">the </w:t>
      </w:r>
      <w:r w:rsidRPr="00DF0D13">
        <w:rPr>
          <w:rFonts w:asciiTheme="minorHAnsi" w:hAnsiTheme="minorHAnsi"/>
          <w:bCs/>
          <w:sz w:val="24"/>
          <w:szCs w:val="24"/>
        </w:rPr>
        <w:t>Area of Interest</w:t>
      </w:r>
      <w:r w:rsidR="004A30EC" w:rsidRPr="00DF0D13">
        <w:rPr>
          <w:rFonts w:asciiTheme="minorHAnsi" w:hAnsiTheme="minorHAnsi"/>
          <w:bCs/>
          <w:sz w:val="24"/>
          <w:szCs w:val="24"/>
        </w:rPr>
        <w:t>.</w:t>
      </w:r>
    </w:p>
    <w:p w14:paraId="60EF5A22" w14:textId="7886B295" w:rsidR="00594B6B" w:rsidRDefault="00594B6B" w:rsidP="00EA4AF6">
      <w:pPr>
        <w:rPr>
          <w:rFonts w:asciiTheme="minorHAnsi" w:hAnsiTheme="minorHAnsi"/>
          <w:bCs/>
          <w:sz w:val="24"/>
          <w:szCs w:val="24"/>
        </w:rPr>
      </w:pPr>
    </w:p>
    <w:p w14:paraId="550FEEC4" w14:textId="620D9426" w:rsidR="00594B6B" w:rsidRPr="00CA008B" w:rsidRDefault="00594B6B" w:rsidP="00594B6B">
      <w:pPr>
        <w:rPr>
          <w:rFonts w:asciiTheme="minorHAnsi" w:hAnsiTheme="minorHAnsi"/>
          <w:bCs/>
          <w:sz w:val="24"/>
          <w:szCs w:val="24"/>
        </w:rPr>
      </w:pPr>
      <w:r>
        <w:rPr>
          <w:rFonts w:asciiTheme="minorHAnsi" w:hAnsiTheme="minorHAnsi"/>
          <w:bCs/>
          <w:sz w:val="24"/>
          <w:szCs w:val="24"/>
        </w:rPr>
        <w:t xml:space="preserve">The </w:t>
      </w:r>
      <w:r w:rsidRPr="008C679E">
        <w:rPr>
          <w:rFonts w:asciiTheme="minorHAnsi" w:hAnsiTheme="minorHAnsi"/>
          <w:bCs/>
          <w:sz w:val="24"/>
          <w:szCs w:val="24"/>
        </w:rPr>
        <w:t>DOE Office of Indian Energy</w:t>
      </w:r>
      <w:r w:rsidRPr="00CA008B">
        <w:rPr>
          <w:rFonts w:asciiTheme="minorHAnsi" w:hAnsiTheme="minorHAnsi"/>
          <w:bCs/>
          <w:sz w:val="24"/>
          <w:szCs w:val="24"/>
        </w:rPr>
        <w:t xml:space="preserve"> envisions awarding multiple financial assistance awards in the form of grants. The estimated period of performance for each award will be approximately from </w:t>
      </w:r>
      <w:r>
        <w:rPr>
          <w:rFonts w:asciiTheme="minorHAnsi" w:hAnsiTheme="minorHAnsi"/>
          <w:bCs/>
          <w:sz w:val="24"/>
          <w:szCs w:val="24"/>
        </w:rPr>
        <w:t xml:space="preserve">two (2) </w:t>
      </w:r>
      <w:r w:rsidRPr="00CA008B">
        <w:rPr>
          <w:rFonts w:asciiTheme="minorHAnsi" w:hAnsiTheme="minorHAnsi"/>
          <w:bCs/>
          <w:sz w:val="24"/>
          <w:szCs w:val="24"/>
        </w:rPr>
        <w:t xml:space="preserve">to </w:t>
      </w:r>
      <w:r>
        <w:rPr>
          <w:rFonts w:asciiTheme="minorHAnsi" w:hAnsiTheme="minorHAnsi"/>
          <w:bCs/>
          <w:sz w:val="24"/>
          <w:szCs w:val="24"/>
        </w:rPr>
        <w:t xml:space="preserve">four (4) </w:t>
      </w:r>
      <w:r w:rsidRPr="00CA008B">
        <w:rPr>
          <w:rFonts w:asciiTheme="minorHAnsi" w:hAnsiTheme="minorHAnsi"/>
          <w:bCs/>
          <w:sz w:val="24"/>
          <w:szCs w:val="24"/>
        </w:rPr>
        <w:t>years</w:t>
      </w:r>
      <w:r>
        <w:rPr>
          <w:rFonts w:asciiTheme="minorHAnsi" w:hAnsiTheme="minorHAnsi"/>
          <w:bCs/>
          <w:sz w:val="24"/>
          <w:szCs w:val="24"/>
        </w:rPr>
        <w:t>,</w:t>
      </w:r>
      <w:r w:rsidRPr="00CA008B">
        <w:rPr>
          <w:rFonts w:asciiTheme="minorHAnsi" w:hAnsiTheme="minorHAnsi"/>
        </w:rPr>
        <w:t xml:space="preserve"> </w:t>
      </w:r>
      <w:r w:rsidRPr="00CA008B">
        <w:rPr>
          <w:rFonts w:asciiTheme="minorHAnsi" w:hAnsiTheme="minorHAnsi"/>
          <w:bCs/>
          <w:sz w:val="24"/>
          <w:szCs w:val="24"/>
        </w:rPr>
        <w:t>including a 12</w:t>
      </w:r>
      <w:r>
        <w:rPr>
          <w:rFonts w:asciiTheme="minorHAnsi" w:hAnsiTheme="minorHAnsi"/>
          <w:bCs/>
          <w:sz w:val="24"/>
          <w:szCs w:val="24"/>
        </w:rPr>
        <w:t>-</w:t>
      </w:r>
      <w:r w:rsidRPr="00CA008B">
        <w:rPr>
          <w:rFonts w:asciiTheme="minorHAnsi" w:hAnsiTheme="minorHAnsi"/>
          <w:bCs/>
          <w:sz w:val="24"/>
          <w:szCs w:val="24"/>
        </w:rPr>
        <w:t xml:space="preserve">month mandatory verification period. </w:t>
      </w:r>
    </w:p>
    <w:p w14:paraId="4D861D7E" w14:textId="77777777" w:rsidR="004A3898" w:rsidRPr="00CA008B" w:rsidRDefault="004A3898" w:rsidP="00EA4AF6">
      <w:pPr>
        <w:rPr>
          <w:rFonts w:asciiTheme="minorHAnsi" w:hAnsiTheme="minorHAnsi"/>
          <w:bCs/>
          <w:sz w:val="24"/>
          <w:szCs w:val="24"/>
        </w:rPr>
      </w:pPr>
    </w:p>
    <w:p w14:paraId="4ADD0597" w14:textId="03FC01BF" w:rsidR="0073406E" w:rsidRDefault="00805346" w:rsidP="00E37577">
      <w:pPr>
        <w:rPr>
          <w:rFonts w:asciiTheme="minorHAnsi" w:hAnsiTheme="minorHAnsi"/>
          <w:sz w:val="24"/>
          <w:szCs w:val="24"/>
        </w:rPr>
      </w:pPr>
      <w:r w:rsidRPr="00BB1D72">
        <w:rPr>
          <w:rFonts w:asciiTheme="minorHAnsi" w:hAnsiTheme="minorHAnsi"/>
          <w:bCs/>
          <w:sz w:val="24"/>
          <w:szCs w:val="24"/>
        </w:rPr>
        <w:t xml:space="preserve">The </w:t>
      </w:r>
      <w:r w:rsidR="004C6D20" w:rsidRPr="00BB1D72">
        <w:rPr>
          <w:rFonts w:asciiTheme="minorHAnsi" w:hAnsiTheme="minorHAnsi"/>
          <w:bCs/>
          <w:sz w:val="24"/>
          <w:szCs w:val="24"/>
        </w:rPr>
        <w:t>D</w:t>
      </w:r>
      <w:r w:rsidR="004C6D20" w:rsidRPr="357B1FCC">
        <w:rPr>
          <w:rFonts w:asciiTheme="minorHAnsi" w:hAnsiTheme="minorHAnsi"/>
          <w:sz w:val="24"/>
          <w:szCs w:val="24"/>
        </w:rPr>
        <w:t xml:space="preserve">OE </w:t>
      </w:r>
      <w:r w:rsidR="00742DB0" w:rsidRPr="357B1FCC">
        <w:rPr>
          <w:rFonts w:asciiTheme="minorHAnsi" w:hAnsiTheme="minorHAnsi"/>
          <w:sz w:val="24"/>
          <w:szCs w:val="24"/>
        </w:rPr>
        <w:t xml:space="preserve">Office of </w:t>
      </w:r>
      <w:r w:rsidR="00626F8D" w:rsidRPr="357B1FCC">
        <w:rPr>
          <w:rFonts w:asciiTheme="minorHAnsi" w:hAnsiTheme="minorHAnsi"/>
          <w:sz w:val="24"/>
          <w:szCs w:val="24"/>
        </w:rPr>
        <w:t xml:space="preserve">Indian </w:t>
      </w:r>
      <w:r w:rsidR="00766C0F" w:rsidRPr="357B1FCC">
        <w:rPr>
          <w:rFonts w:asciiTheme="minorHAnsi" w:hAnsiTheme="minorHAnsi"/>
          <w:sz w:val="24"/>
          <w:szCs w:val="24"/>
        </w:rPr>
        <w:t>Energy plans</w:t>
      </w:r>
      <w:r w:rsidR="00DE24F3" w:rsidRPr="357B1FCC">
        <w:rPr>
          <w:rFonts w:asciiTheme="minorHAnsi" w:hAnsiTheme="minorHAnsi"/>
          <w:sz w:val="24"/>
          <w:szCs w:val="24"/>
        </w:rPr>
        <w:t xml:space="preserve"> to issue the </w:t>
      </w:r>
      <w:r w:rsidR="00B51A37">
        <w:rPr>
          <w:rFonts w:asciiTheme="minorHAnsi" w:hAnsiTheme="minorHAnsi"/>
          <w:sz w:val="24"/>
          <w:szCs w:val="24"/>
        </w:rPr>
        <w:t>NOFO</w:t>
      </w:r>
      <w:r w:rsidR="00DE24F3" w:rsidRPr="357B1FCC">
        <w:rPr>
          <w:rFonts w:asciiTheme="minorHAnsi" w:hAnsiTheme="minorHAnsi"/>
          <w:sz w:val="24"/>
          <w:szCs w:val="24"/>
        </w:rPr>
        <w:t xml:space="preserve"> </w:t>
      </w:r>
      <w:r w:rsidR="00915DA9">
        <w:rPr>
          <w:rFonts w:asciiTheme="minorHAnsi" w:hAnsiTheme="minorHAnsi"/>
          <w:b/>
          <w:bCs/>
          <w:sz w:val="24"/>
          <w:szCs w:val="24"/>
        </w:rPr>
        <w:t>s</w:t>
      </w:r>
      <w:r w:rsidR="00B90CAF">
        <w:rPr>
          <w:rFonts w:asciiTheme="minorHAnsi" w:hAnsiTheme="minorHAnsi"/>
          <w:b/>
          <w:bCs/>
          <w:sz w:val="24"/>
          <w:szCs w:val="24"/>
        </w:rPr>
        <w:t>pring</w:t>
      </w:r>
      <w:r w:rsidR="00CA354A" w:rsidRPr="00BB1D72">
        <w:rPr>
          <w:rFonts w:asciiTheme="minorHAnsi" w:hAnsiTheme="minorHAnsi"/>
          <w:b/>
          <w:bCs/>
          <w:sz w:val="24"/>
          <w:szCs w:val="24"/>
        </w:rPr>
        <w:t xml:space="preserve"> of 202</w:t>
      </w:r>
      <w:r w:rsidR="00B51A37">
        <w:rPr>
          <w:rFonts w:asciiTheme="minorHAnsi" w:hAnsiTheme="minorHAnsi"/>
          <w:b/>
          <w:bCs/>
          <w:sz w:val="24"/>
          <w:szCs w:val="24"/>
        </w:rPr>
        <w:t>5</w:t>
      </w:r>
      <w:r w:rsidR="008B1B2C">
        <w:rPr>
          <w:rFonts w:asciiTheme="minorHAnsi" w:hAnsiTheme="minorHAnsi"/>
          <w:sz w:val="24"/>
          <w:szCs w:val="24"/>
        </w:rPr>
        <w:t>.</w:t>
      </w:r>
      <w:r w:rsidR="00DE24F3" w:rsidRPr="001F4161">
        <w:rPr>
          <w:rFonts w:asciiTheme="minorHAnsi" w:hAnsiTheme="minorHAnsi"/>
          <w:sz w:val="24"/>
          <w:szCs w:val="24"/>
        </w:rPr>
        <w:t xml:space="preserve"> </w:t>
      </w:r>
      <w:r w:rsidR="005221CC" w:rsidRPr="001F4161">
        <w:rPr>
          <w:rFonts w:asciiTheme="minorHAnsi" w:hAnsiTheme="minorHAnsi"/>
          <w:sz w:val="24"/>
          <w:szCs w:val="24"/>
        </w:rPr>
        <w:t xml:space="preserve">If </w:t>
      </w:r>
      <w:r w:rsidR="008956AA" w:rsidRPr="001F4161">
        <w:rPr>
          <w:rFonts w:asciiTheme="minorHAnsi" w:hAnsiTheme="minorHAnsi"/>
          <w:sz w:val="24"/>
          <w:szCs w:val="24"/>
        </w:rPr>
        <w:t>A</w:t>
      </w:r>
      <w:r w:rsidR="005221CC" w:rsidRPr="001F4161">
        <w:rPr>
          <w:rFonts w:asciiTheme="minorHAnsi" w:hAnsiTheme="minorHAnsi"/>
          <w:sz w:val="24"/>
          <w:szCs w:val="24"/>
        </w:rPr>
        <w:t xml:space="preserve">pplicants wish to </w:t>
      </w:r>
      <w:r w:rsidR="00D44FDF" w:rsidRPr="001F4161">
        <w:rPr>
          <w:rFonts w:asciiTheme="minorHAnsi" w:hAnsiTheme="minorHAnsi"/>
          <w:sz w:val="24"/>
          <w:szCs w:val="24"/>
        </w:rPr>
        <w:t xml:space="preserve">be notified when the </w:t>
      </w:r>
      <w:r w:rsidR="00B51A37">
        <w:rPr>
          <w:rFonts w:asciiTheme="minorHAnsi" w:hAnsiTheme="minorHAnsi"/>
          <w:sz w:val="24"/>
          <w:szCs w:val="24"/>
        </w:rPr>
        <w:t>NOFO</w:t>
      </w:r>
      <w:r w:rsidR="00D44FDF" w:rsidRPr="001F4161">
        <w:rPr>
          <w:rFonts w:asciiTheme="minorHAnsi" w:hAnsiTheme="minorHAnsi"/>
          <w:sz w:val="24"/>
          <w:szCs w:val="24"/>
        </w:rPr>
        <w:t xml:space="preserve"> is issued, </w:t>
      </w:r>
      <w:r w:rsidR="005221CC" w:rsidRPr="001F4161">
        <w:rPr>
          <w:rFonts w:asciiTheme="minorHAnsi" w:hAnsiTheme="minorHAnsi"/>
          <w:sz w:val="24"/>
          <w:szCs w:val="24"/>
        </w:rPr>
        <w:t xml:space="preserve">they should </w:t>
      </w:r>
      <w:r w:rsidR="00D44FDF" w:rsidRPr="001F4161">
        <w:rPr>
          <w:rFonts w:asciiTheme="minorHAnsi" w:hAnsiTheme="minorHAnsi"/>
          <w:sz w:val="24"/>
          <w:szCs w:val="24"/>
        </w:rPr>
        <w:t xml:space="preserve">subscribe to DOE Office of Indian Energy email </w:t>
      </w:r>
      <w:r w:rsidR="00CA354A">
        <w:rPr>
          <w:rFonts w:asciiTheme="minorHAnsi" w:hAnsiTheme="minorHAnsi"/>
          <w:sz w:val="24"/>
          <w:szCs w:val="24"/>
        </w:rPr>
        <w:t xml:space="preserve">newsletter </w:t>
      </w:r>
      <w:r w:rsidR="00D44FDF" w:rsidRPr="001F4161">
        <w:rPr>
          <w:rFonts w:asciiTheme="minorHAnsi" w:hAnsiTheme="minorHAnsi"/>
          <w:sz w:val="24"/>
          <w:szCs w:val="24"/>
        </w:rPr>
        <w:t xml:space="preserve">list on </w:t>
      </w:r>
      <w:r w:rsidR="00CA354A">
        <w:rPr>
          <w:rFonts w:asciiTheme="minorHAnsi" w:hAnsiTheme="minorHAnsi"/>
          <w:sz w:val="24"/>
          <w:szCs w:val="24"/>
        </w:rPr>
        <w:t>its</w:t>
      </w:r>
      <w:r w:rsidR="00D44FDF" w:rsidRPr="001F4161">
        <w:rPr>
          <w:rFonts w:asciiTheme="minorHAnsi" w:hAnsiTheme="minorHAnsi"/>
          <w:sz w:val="24"/>
          <w:szCs w:val="24"/>
        </w:rPr>
        <w:t xml:space="preserve"> website homepage (</w:t>
      </w:r>
      <w:hyperlink r:id="rId18" w:history="1">
        <w:r w:rsidR="00CA354A" w:rsidRPr="00CA354A">
          <w:rPr>
            <w:rStyle w:val="Hyperlink"/>
            <w:rFonts w:asciiTheme="minorHAnsi" w:hAnsiTheme="minorHAnsi"/>
            <w:sz w:val="24"/>
            <w:szCs w:val="24"/>
          </w:rPr>
          <w:t>https://energy.gov/indianenergy</w:t>
        </w:r>
      </w:hyperlink>
      <w:r w:rsidR="00D44FDF" w:rsidRPr="001F4161">
        <w:rPr>
          <w:rFonts w:asciiTheme="minorHAnsi" w:hAnsiTheme="minorHAnsi"/>
          <w:sz w:val="24"/>
          <w:szCs w:val="24"/>
        </w:rPr>
        <w:t xml:space="preserve">). </w:t>
      </w:r>
    </w:p>
    <w:p w14:paraId="6889528B" w14:textId="77777777" w:rsidR="0073406E" w:rsidRPr="0007125C" w:rsidRDefault="0073406E" w:rsidP="00E37577">
      <w:pPr>
        <w:rPr>
          <w:rFonts w:asciiTheme="minorHAnsi" w:hAnsiTheme="minorHAnsi"/>
          <w:sz w:val="24"/>
          <w:szCs w:val="24"/>
        </w:rPr>
      </w:pPr>
    </w:p>
    <w:p w14:paraId="77771D47" w14:textId="06864019" w:rsidR="00F57F14" w:rsidRDefault="00F57F14" w:rsidP="00913160">
      <w:pPr>
        <w:rPr>
          <w:rFonts w:asciiTheme="minorHAnsi" w:hAnsiTheme="minorHAnsi" w:cstheme="minorHAnsi"/>
          <w:sz w:val="24"/>
          <w:szCs w:val="24"/>
        </w:rPr>
      </w:pPr>
      <w:bookmarkStart w:id="6" w:name="_Hlk101890860"/>
      <w:r w:rsidRPr="00FA0FF1">
        <w:rPr>
          <w:rFonts w:asciiTheme="minorHAnsi" w:hAnsiTheme="minorHAnsi"/>
          <w:sz w:val="24"/>
          <w:szCs w:val="24"/>
        </w:rPr>
        <w:t xml:space="preserve">In </w:t>
      </w:r>
      <w:r w:rsidRPr="00805346">
        <w:rPr>
          <w:rFonts w:asciiTheme="minorHAnsi" w:hAnsiTheme="minorHAnsi" w:cstheme="minorHAnsi"/>
          <w:sz w:val="24"/>
          <w:szCs w:val="24"/>
        </w:rPr>
        <w:t xml:space="preserve">anticipation of the </w:t>
      </w:r>
      <w:r w:rsidR="00B51A37">
        <w:rPr>
          <w:rFonts w:asciiTheme="minorHAnsi" w:hAnsiTheme="minorHAnsi" w:cstheme="minorHAnsi"/>
          <w:sz w:val="24"/>
          <w:szCs w:val="24"/>
        </w:rPr>
        <w:t>NOFO</w:t>
      </w:r>
      <w:r w:rsidRPr="00BB1D72">
        <w:rPr>
          <w:rFonts w:asciiTheme="minorHAnsi" w:hAnsiTheme="minorHAnsi" w:cstheme="minorHAnsi"/>
          <w:sz w:val="24"/>
          <w:szCs w:val="24"/>
        </w:rPr>
        <w:t xml:space="preserve"> being released, Applicants are advised to complete the following steps, which are </w:t>
      </w:r>
      <w:r w:rsidRPr="00BB1D72">
        <w:rPr>
          <w:rFonts w:asciiTheme="minorHAnsi" w:hAnsiTheme="minorHAnsi" w:cstheme="minorHAnsi"/>
          <w:b/>
          <w:sz w:val="24"/>
          <w:szCs w:val="24"/>
          <w:u w:val="single"/>
        </w:rPr>
        <w:t>required</w:t>
      </w:r>
      <w:r w:rsidRPr="00BB1D72">
        <w:rPr>
          <w:rFonts w:asciiTheme="minorHAnsi" w:hAnsiTheme="minorHAnsi" w:cstheme="minorHAnsi"/>
          <w:sz w:val="24"/>
          <w:szCs w:val="24"/>
        </w:rPr>
        <w:t xml:space="preserve"> for application submission:</w:t>
      </w:r>
    </w:p>
    <w:p w14:paraId="6F181FDD" w14:textId="77777777" w:rsidR="00E90A3D" w:rsidRPr="00805346" w:rsidRDefault="00E90A3D" w:rsidP="00805346">
      <w:pPr>
        <w:rPr>
          <w:rFonts w:asciiTheme="minorHAnsi" w:hAnsiTheme="minorHAnsi" w:cstheme="minorHAnsi"/>
          <w:sz w:val="24"/>
          <w:szCs w:val="24"/>
        </w:rPr>
      </w:pPr>
    </w:p>
    <w:p w14:paraId="30D154F6" w14:textId="1425C52E" w:rsidR="00E90A3D" w:rsidRPr="00BB1D72" w:rsidRDefault="00E90A3D" w:rsidP="00BB1D72">
      <w:pPr>
        <w:pStyle w:val="ListParagraph"/>
        <w:numPr>
          <w:ilvl w:val="0"/>
          <w:numId w:val="1"/>
        </w:numPr>
        <w:spacing w:after="240"/>
        <w:contextualSpacing w:val="0"/>
        <w:rPr>
          <w:rFonts w:asciiTheme="minorHAnsi" w:hAnsiTheme="minorHAnsi" w:cstheme="minorHAnsi"/>
          <w:sz w:val="24"/>
          <w:szCs w:val="24"/>
        </w:rPr>
      </w:pPr>
      <w:bookmarkStart w:id="7" w:name="_Hlk101889277"/>
      <w:r w:rsidRPr="00BB1D72">
        <w:rPr>
          <w:rFonts w:asciiTheme="minorHAnsi" w:hAnsiTheme="minorHAnsi" w:cstheme="minorHAnsi"/>
          <w:b/>
          <w:bCs/>
          <w:sz w:val="24"/>
          <w:szCs w:val="24"/>
        </w:rPr>
        <w:t>IE</w:t>
      </w:r>
      <w:r w:rsidR="00F07E9E">
        <w:rPr>
          <w:rFonts w:asciiTheme="minorHAnsi" w:hAnsiTheme="minorHAnsi" w:cstheme="minorHAnsi"/>
          <w:b/>
          <w:bCs/>
          <w:sz w:val="24"/>
          <w:szCs w:val="24"/>
        </w:rPr>
        <w:t>-</w:t>
      </w:r>
      <w:r w:rsidRPr="00BB1D72">
        <w:rPr>
          <w:rFonts w:asciiTheme="minorHAnsi" w:hAnsiTheme="minorHAnsi" w:cstheme="minorHAnsi"/>
          <w:b/>
          <w:bCs/>
          <w:sz w:val="24"/>
          <w:szCs w:val="24"/>
        </w:rPr>
        <w:t>Exchange:</w:t>
      </w:r>
      <w:r w:rsidRPr="00BB1D72">
        <w:rPr>
          <w:rFonts w:asciiTheme="minorHAnsi" w:hAnsiTheme="minorHAnsi" w:cstheme="minorHAnsi"/>
          <w:sz w:val="24"/>
          <w:szCs w:val="24"/>
        </w:rPr>
        <w:t xml:space="preserve"> Register with and submit application materials through IE</w:t>
      </w:r>
      <w:r w:rsidR="00B90CAF">
        <w:rPr>
          <w:rFonts w:asciiTheme="minorHAnsi" w:hAnsiTheme="minorHAnsi" w:cstheme="minorHAnsi"/>
          <w:sz w:val="24"/>
          <w:szCs w:val="24"/>
        </w:rPr>
        <w:t>-</w:t>
      </w:r>
      <w:r w:rsidRPr="00BB1D72">
        <w:rPr>
          <w:rFonts w:asciiTheme="minorHAnsi" w:hAnsiTheme="minorHAnsi" w:cstheme="minorHAnsi"/>
          <w:sz w:val="24"/>
          <w:szCs w:val="24"/>
        </w:rPr>
        <w:t xml:space="preserve">Exchange at </w:t>
      </w:r>
      <w:hyperlink r:id="rId19" w:history="1">
        <w:r w:rsidRPr="00BB1D72">
          <w:rPr>
            <w:rStyle w:val="Hyperlink"/>
            <w:rFonts w:asciiTheme="minorHAnsi" w:hAnsiTheme="minorHAnsi" w:cstheme="minorHAnsi"/>
            <w:sz w:val="24"/>
            <w:szCs w:val="24"/>
          </w:rPr>
          <w:t>https://ie-exchange.energy.gov</w:t>
        </w:r>
      </w:hyperlink>
      <w:r w:rsidRPr="00BB1D72">
        <w:rPr>
          <w:rFonts w:asciiTheme="minorHAnsi" w:hAnsiTheme="minorHAnsi" w:cstheme="minorHAnsi"/>
          <w:sz w:val="24"/>
          <w:szCs w:val="24"/>
        </w:rPr>
        <w:t>, the DOE Office of Indian Energy online application portal</w:t>
      </w:r>
      <w:r w:rsidR="00B90CAF">
        <w:rPr>
          <w:rFonts w:asciiTheme="minorHAnsi" w:hAnsiTheme="minorHAnsi" w:cstheme="minorHAnsi"/>
          <w:sz w:val="24"/>
          <w:szCs w:val="24"/>
        </w:rPr>
        <w:t>,</w:t>
      </w:r>
      <w:r w:rsidRPr="00BB1D72">
        <w:rPr>
          <w:rFonts w:asciiTheme="minorHAnsi" w:hAnsiTheme="minorHAnsi" w:cstheme="minorHAnsi"/>
          <w:sz w:val="24"/>
          <w:szCs w:val="24"/>
        </w:rPr>
        <w:t xml:space="preserve"> </w:t>
      </w:r>
      <w:r w:rsidR="00A40318">
        <w:rPr>
          <w:rFonts w:asciiTheme="minorHAnsi" w:hAnsiTheme="minorHAnsi" w:cstheme="minorHAnsi"/>
          <w:sz w:val="24"/>
          <w:szCs w:val="24"/>
        </w:rPr>
        <w:t xml:space="preserve">and </w:t>
      </w:r>
      <w:r w:rsidRPr="00BB1D72">
        <w:rPr>
          <w:rFonts w:asciiTheme="minorHAnsi" w:hAnsiTheme="minorHAnsi" w:cstheme="minorHAnsi"/>
          <w:sz w:val="24"/>
          <w:szCs w:val="24"/>
        </w:rPr>
        <w:t xml:space="preserve">obtain a control number while registering for use as an identifier </w:t>
      </w:r>
      <w:r w:rsidRPr="00BB1D72">
        <w:rPr>
          <w:rFonts w:asciiTheme="minorHAnsi" w:hAnsiTheme="minorHAnsi" w:cstheme="minorHAnsi"/>
          <w:sz w:val="24"/>
          <w:szCs w:val="24"/>
          <w:u w:val="single"/>
        </w:rPr>
        <w:t>required</w:t>
      </w:r>
      <w:r w:rsidRPr="00BB1D72">
        <w:rPr>
          <w:rFonts w:asciiTheme="minorHAnsi" w:hAnsiTheme="minorHAnsi" w:cstheme="minorHAnsi"/>
          <w:sz w:val="24"/>
          <w:szCs w:val="24"/>
        </w:rPr>
        <w:t xml:space="preserve"> on </w:t>
      </w:r>
      <w:r w:rsidRPr="00BB1D72">
        <w:rPr>
          <w:rFonts w:asciiTheme="minorHAnsi" w:hAnsiTheme="minorHAnsi" w:cstheme="minorHAnsi"/>
          <w:sz w:val="24"/>
          <w:szCs w:val="24"/>
          <w:u w:val="single"/>
        </w:rPr>
        <w:t>all</w:t>
      </w:r>
      <w:r w:rsidRPr="00BB1D72">
        <w:rPr>
          <w:rFonts w:asciiTheme="minorHAnsi" w:hAnsiTheme="minorHAnsi" w:cstheme="minorHAnsi"/>
          <w:sz w:val="24"/>
          <w:szCs w:val="24"/>
        </w:rPr>
        <w:t xml:space="preserve"> application documents.</w:t>
      </w:r>
    </w:p>
    <w:p w14:paraId="69B53429" w14:textId="0E2CFD78" w:rsidR="00E90A3D" w:rsidRPr="00F07E9E" w:rsidRDefault="00E90A3D" w:rsidP="00452ED6">
      <w:pPr>
        <w:pStyle w:val="ListParagraph"/>
        <w:numPr>
          <w:ilvl w:val="0"/>
          <w:numId w:val="1"/>
        </w:numPr>
        <w:spacing w:after="240"/>
        <w:contextualSpacing w:val="0"/>
        <w:rPr>
          <w:rFonts w:asciiTheme="minorHAnsi" w:hAnsiTheme="minorHAnsi" w:cstheme="minorHAnsi"/>
          <w:sz w:val="24"/>
          <w:szCs w:val="24"/>
        </w:rPr>
      </w:pPr>
      <w:r w:rsidRPr="00F07E9E">
        <w:rPr>
          <w:rFonts w:asciiTheme="minorHAnsi" w:hAnsiTheme="minorHAnsi" w:cstheme="minorHAnsi"/>
          <w:b/>
          <w:bCs/>
          <w:sz w:val="24"/>
          <w:szCs w:val="24"/>
        </w:rPr>
        <w:t>Unique Entity Identifier (UEI):</w:t>
      </w:r>
      <w:r w:rsidRPr="00F07E9E">
        <w:rPr>
          <w:rFonts w:asciiTheme="minorHAnsi" w:hAnsiTheme="minorHAnsi" w:cstheme="minorHAnsi"/>
          <w:sz w:val="24"/>
          <w:szCs w:val="24"/>
        </w:rPr>
        <w:t xml:space="preserve"> Obtain a UEI </w:t>
      </w:r>
      <w:r w:rsidR="00F07E9E" w:rsidRPr="00F07E9E">
        <w:rPr>
          <w:rFonts w:asciiTheme="minorHAnsi" w:hAnsiTheme="minorHAnsi" w:cstheme="minorHAnsi"/>
          <w:sz w:val="24"/>
          <w:szCs w:val="24"/>
        </w:rPr>
        <w:t xml:space="preserve">number </w:t>
      </w:r>
      <w:r w:rsidRPr="00F07E9E">
        <w:rPr>
          <w:rFonts w:asciiTheme="minorHAnsi" w:hAnsiTheme="minorHAnsi" w:cstheme="minorHAnsi"/>
          <w:sz w:val="24"/>
          <w:szCs w:val="24"/>
        </w:rPr>
        <w:t>(UEI replaced the data universal numbering system (DUNS) number for entities doing business with the federal government</w:t>
      </w:r>
      <w:r w:rsidR="00F07E9E" w:rsidRPr="00F07E9E">
        <w:rPr>
          <w:rFonts w:asciiTheme="minorHAnsi" w:hAnsiTheme="minorHAnsi" w:cstheme="minorHAnsi"/>
          <w:sz w:val="24"/>
          <w:szCs w:val="24"/>
        </w:rPr>
        <w:t>) during the SAM registration or renewal process at</w:t>
      </w:r>
      <w:r w:rsidR="00F07E9E">
        <w:rPr>
          <w:rFonts w:asciiTheme="minorHAnsi" w:hAnsiTheme="minorHAnsi" w:cstheme="minorHAnsi"/>
          <w:sz w:val="24"/>
          <w:szCs w:val="24"/>
        </w:rPr>
        <w:t xml:space="preserve"> </w:t>
      </w:r>
      <w:hyperlink r:id="rId20" w:history="1">
        <w:r w:rsidR="00F07E9E" w:rsidRPr="00EB123A">
          <w:rPr>
            <w:rStyle w:val="Hyperlink"/>
            <w:rFonts w:asciiTheme="minorHAnsi" w:hAnsiTheme="minorHAnsi" w:cstheme="minorHAnsi"/>
            <w:sz w:val="24"/>
            <w:szCs w:val="24"/>
          </w:rPr>
          <w:t>https://www.sam.gov</w:t>
        </w:r>
      </w:hyperlink>
      <w:r w:rsidRPr="00F07E9E">
        <w:rPr>
          <w:rFonts w:asciiTheme="minorHAnsi" w:hAnsiTheme="minorHAnsi" w:cstheme="minorHAnsi"/>
          <w:sz w:val="24"/>
          <w:szCs w:val="24"/>
        </w:rPr>
        <w:t>.</w:t>
      </w:r>
      <w:r w:rsidR="00F07E9E">
        <w:rPr>
          <w:rFonts w:asciiTheme="minorHAnsi" w:hAnsiTheme="minorHAnsi" w:cstheme="minorHAnsi"/>
          <w:sz w:val="24"/>
          <w:szCs w:val="24"/>
        </w:rPr>
        <w:t xml:space="preserve"> </w:t>
      </w:r>
      <w:r w:rsidRPr="00F07E9E">
        <w:rPr>
          <w:rFonts w:asciiTheme="minorHAnsi" w:hAnsiTheme="minorHAnsi" w:cstheme="minorHAnsi"/>
          <w:sz w:val="24"/>
          <w:szCs w:val="24"/>
        </w:rPr>
        <w:t xml:space="preserve"> </w:t>
      </w:r>
    </w:p>
    <w:p w14:paraId="679EFE15" w14:textId="644C9281" w:rsidR="00E90A3D" w:rsidRPr="00BB1D72" w:rsidRDefault="00E90A3D" w:rsidP="00BB1D72">
      <w:pPr>
        <w:pStyle w:val="ListParagraph"/>
        <w:numPr>
          <w:ilvl w:val="0"/>
          <w:numId w:val="1"/>
        </w:numPr>
        <w:spacing w:after="240"/>
        <w:contextualSpacing w:val="0"/>
        <w:rPr>
          <w:rFonts w:asciiTheme="minorHAnsi" w:hAnsiTheme="minorHAnsi" w:cstheme="minorHAnsi"/>
          <w:sz w:val="24"/>
          <w:szCs w:val="24"/>
        </w:rPr>
      </w:pPr>
      <w:r w:rsidRPr="00BB1D72">
        <w:rPr>
          <w:rFonts w:asciiTheme="minorHAnsi" w:hAnsiTheme="minorHAnsi" w:cstheme="minorHAnsi"/>
          <w:b/>
          <w:bCs/>
          <w:sz w:val="24"/>
          <w:szCs w:val="24"/>
        </w:rPr>
        <w:t>System for Award Management (SAM):</w:t>
      </w:r>
      <w:r w:rsidRPr="00BB1D72">
        <w:rPr>
          <w:rFonts w:asciiTheme="minorHAnsi" w:hAnsiTheme="minorHAnsi" w:cstheme="minorHAnsi"/>
          <w:sz w:val="24"/>
          <w:szCs w:val="24"/>
        </w:rPr>
        <w:t xml:space="preserve"> Register in SAM</w:t>
      </w:r>
      <w:r w:rsidRPr="00E90A3D">
        <w:rPr>
          <w:rFonts w:asciiTheme="minorHAnsi" w:hAnsiTheme="minorHAnsi" w:cstheme="minorHAnsi"/>
          <w:sz w:val="24"/>
          <w:szCs w:val="24"/>
        </w:rPr>
        <w:t xml:space="preserve"> at </w:t>
      </w:r>
      <w:hyperlink r:id="rId21" w:history="1">
        <w:r w:rsidRPr="00D24794">
          <w:rPr>
            <w:rStyle w:val="Hyperlink"/>
            <w:rFonts w:asciiTheme="minorHAnsi" w:hAnsiTheme="minorHAnsi" w:cstheme="minorHAnsi"/>
            <w:sz w:val="24"/>
            <w:szCs w:val="24"/>
          </w:rPr>
          <w:t>https://www.sam.gov</w:t>
        </w:r>
      </w:hyperlink>
      <w:r>
        <w:rPr>
          <w:rFonts w:asciiTheme="minorHAnsi" w:hAnsiTheme="minorHAnsi" w:cstheme="minorHAnsi"/>
          <w:sz w:val="24"/>
          <w:szCs w:val="24"/>
        </w:rPr>
        <w:t xml:space="preserve"> </w:t>
      </w:r>
      <w:r w:rsidRPr="00BB1D72">
        <w:rPr>
          <w:rFonts w:asciiTheme="minorHAnsi" w:hAnsiTheme="minorHAnsi" w:cstheme="minorHAnsi"/>
          <w:sz w:val="24"/>
          <w:szCs w:val="24"/>
        </w:rPr>
        <w:t xml:space="preserve">and continue to maintain an active SAM registration with current information at </w:t>
      </w:r>
      <w:r w:rsidRPr="00BB1D72">
        <w:rPr>
          <w:rFonts w:asciiTheme="minorHAnsi" w:hAnsiTheme="minorHAnsi" w:cstheme="minorHAnsi"/>
          <w:sz w:val="24"/>
          <w:szCs w:val="24"/>
          <w:u w:val="single"/>
        </w:rPr>
        <w:t>all</w:t>
      </w:r>
      <w:r w:rsidRPr="00BB1D72">
        <w:rPr>
          <w:rFonts w:asciiTheme="minorHAnsi" w:hAnsiTheme="minorHAnsi" w:cstheme="minorHAnsi"/>
          <w:sz w:val="24"/>
          <w:szCs w:val="24"/>
        </w:rPr>
        <w:t xml:space="preserve"> times during which it has an active federal award or an application or plan under consideration </w:t>
      </w:r>
      <w:r w:rsidRPr="00BB1D72">
        <w:rPr>
          <w:rFonts w:asciiTheme="minorHAnsi" w:hAnsiTheme="minorHAnsi" w:cstheme="minorHAnsi"/>
          <w:sz w:val="24"/>
          <w:szCs w:val="24"/>
        </w:rPr>
        <w:lastRenderedPageBreak/>
        <w:t xml:space="preserve">by a federal awarding agency. </w:t>
      </w:r>
      <w:r w:rsidRPr="00E90A3D">
        <w:rPr>
          <w:rFonts w:asciiTheme="minorHAnsi" w:hAnsiTheme="minorHAnsi" w:cstheme="minorHAnsi"/>
          <w:sz w:val="24"/>
          <w:szCs w:val="24"/>
        </w:rPr>
        <w:t>Designating an Electronic Business Point of Contact (</w:t>
      </w:r>
      <w:proofErr w:type="spellStart"/>
      <w:r w:rsidRPr="00E90A3D">
        <w:rPr>
          <w:rFonts w:asciiTheme="minorHAnsi" w:hAnsiTheme="minorHAnsi" w:cstheme="minorHAnsi"/>
          <w:sz w:val="24"/>
          <w:szCs w:val="24"/>
        </w:rPr>
        <w:t>EBiz</w:t>
      </w:r>
      <w:proofErr w:type="spellEnd"/>
      <w:r w:rsidRPr="00E90A3D">
        <w:rPr>
          <w:rFonts w:asciiTheme="minorHAnsi" w:hAnsiTheme="minorHAnsi" w:cstheme="minorHAnsi"/>
          <w:sz w:val="24"/>
          <w:szCs w:val="24"/>
        </w:rPr>
        <w:t xml:space="preserve"> POC) and obtaining a special password called an MPIN are important steps in SAM registration.</w:t>
      </w:r>
    </w:p>
    <w:p w14:paraId="0BA73837" w14:textId="7B5BD231" w:rsidR="00E90A3D" w:rsidRPr="00E90A3D" w:rsidRDefault="00E90A3D" w:rsidP="00FF5AEE">
      <w:pPr>
        <w:pStyle w:val="ListParagraph"/>
        <w:keepNext/>
        <w:keepLines/>
        <w:numPr>
          <w:ilvl w:val="0"/>
          <w:numId w:val="1"/>
        </w:numPr>
        <w:spacing w:after="240"/>
        <w:contextualSpacing w:val="0"/>
        <w:rPr>
          <w:rFonts w:asciiTheme="minorHAnsi" w:hAnsiTheme="minorHAnsi" w:cstheme="minorHAnsi"/>
          <w:sz w:val="24"/>
          <w:szCs w:val="24"/>
        </w:rPr>
      </w:pPr>
      <w:r w:rsidRPr="00BB1D72">
        <w:rPr>
          <w:rFonts w:asciiTheme="minorHAnsi" w:hAnsiTheme="minorHAnsi" w:cstheme="minorHAnsi"/>
          <w:b/>
          <w:bCs/>
          <w:sz w:val="24"/>
          <w:szCs w:val="24"/>
        </w:rPr>
        <w:t xml:space="preserve">FedConnect: </w:t>
      </w:r>
      <w:r w:rsidRPr="00BB1D72">
        <w:rPr>
          <w:rFonts w:asciiTheme="minorHAnsi" w:hAnsiTheme="minorHAnsi" w:cstheme="minorHAnsi"/>
          <w:sz w:val="24"/>
          <w:szCs w:val="24"/>
        </w:rPr>
        <w:t>Register in FedConnect</w:t>
      </w:r>
      <w:r w:rsidRPr="00E90A3D">
        <w:rPr>
          <w:rFonts w:asciiTheme="minorHAnsi" w:hAnsiTheme="minorHAnsi" w:cstheme="minorHAnsi"/>
          <w:sz w:val="24"/>
          <w:szCs w:val="24"/>
        </w:rPr>
        <w:t xml:space="preserve"> at </w:t>
      </w:r>
      <w:hyperlink r:id="rId22" w:history="1">
        <w:r w:rsidRPr="00D24794">
          <w:rPr>
            <w:rStyle w:val="Hyperlink"/>
            <w:rFonts w:asciiTheme="minorHAnsi" w:hAnsiTheme="minorHAnsi" w:cstheme="minorHAnsi"/>
            <w:sz w:val="24"/>
            <w:szCs w:val="24"/>
          </w:rPr>
          <w:t>https://www.fedconnect.net</w:t>
        </w:r>
      </w:hyperlink>
      <w:r w:rsidRPr="00E90A3D">
        <w:t xml:space="preserve"> </w:t>
      </w:r>
      <w:r w:rsidRPr="00E90A3D">
        <w:rPr>
          <w:rFonts w:asciiTheme="minorHAnsi" w:hAnsiTheme="minorHAnsi" w:cstheme="minorHAnsi"/>
          <w:sz w:val="24"/>
          <w:szCs w:val="24"/>
        </w:rPr>
        <w:t xml:space="preserve">in order to receive award documentation. To create an organization account, your organization’s SAM MPIN is required. For more information about the SAM MPIN or other registration requirements, review the FedConnect Ready, Set, Go! Guide at </w:t>
      </w:r>
      <w:hyperlink r:id="rId23" w:history="1">
        <w:r w:rsidRPr="00D24794">
          <w:rPr>
            <w:rStyle w:val="Hyperlink"/>
            <w:rFonts w:asciiTheme="minorHAnsi" w:hAnsiTheme="minorHAnsi" w:cstheme="minorHAnsi"/>
            <w:sz w:val="24"/>
            <w:szCs w:val="24"/>
          </w:rPr>
          <w:t>https://www.fedconnect.net/FedConnect/Marketing/Documents/FedConnect_Ready_Set_Go.pdf</w:t>
        </w:r>
      </w:hyperlink>
      <w:r>
        <w:rPr>
          <w:rFonts w:asciiTheme="minorHAnsi" w:hAnsiTheme="minorHAnsi" w:cstheme="minorHAnsi"/>
          <w:sz w:val="24"/>
          <w:szCs w:val="24"/>
        </w:rPr>
        <w:t xml:space="preserve">. </w:t>
      </w:r>
    </w:p>
    <w:p w14:paraId="7DEAFF25" w14:textId="3149B8A0" w:rsidR="00E90A3D" w:rsidRPr="00E90A3D" w:rsidRDefault="00E90A3D" w:rsidP="00BB1D72">
      <w:pPr>
        <w:pStyle w:val="ListParagraph"/>
        <w:numPr>
          <w:ilvl w:val="0"/>
          <w:numId w:val="1"/>
        </w:numPr>
        <w:spacing w:after="240"/>
        <w:contextualSpacing w:val="0"/>
        <w:rPr>
          <w:rFonts w:asciiTheme="minorHAnsi" w:hAnsiTheme="minorHAnsi" w:cstheme="minorHAnsi"/>
          <w:sz w:val="24"/>
          <w:szCs w:val="24"/>
        </w:rPr>
      </w:pPr>
      <w:r w:rsidRPr="00BB1D72">
        <w:rPr>
          <w:rFonts w:asciiTheme="minorHAnsi" w:hAnsiTheme="minorHAnsi" w:cstheme="minorHAnsi"/>
          <w:b/>
          <w:bCs/>
          <w:sz w:val="24"/>
          <w:szCs w:val="24"/>
        </w:rPr>
        <w:t xml:space="preserve">Grants.gov: </w:t>
      </w:r>
      <w:r w:rsidRPr="00BB1D72">
        <w:rPr>
          <w:rFonts w:asciiTheme="minorHAnsi" w:hAnsiTheme="minorHAnsi" w:cstheme="minorHAnsi"/>
          <w:sz w:val="24"/>
          <w:szCs w:val="24"/>
        </w:rPr>
        <w:t xml:space="preserve">Register in Grants.gov </w:t>
      </w:r>
      <w:r w:rsidR="00F07E9E">
        <w:rPr>
          <w:rFonts w:asciiTheme="minorHAnsi" w:hAnsiTheme="minorHAnsi" w:cstheme="minorHAnsi"/>
          <w:sz w:val="24"/>
          <w:szCs w:val="24"/>
        </w:rPr>
        <w:t xml:space="preserve">at </w:t>
      </w:r>
      <w:hyperlink r:id="rId24" w:history="1">
        <w:r w:rsidR="00F07E9E" w:rsidRPr="00EB123A">
          <w:rPr>
            <w:rStyle w:val="Hyperlink"/>
            <w:rFonts w:asciiTheme="minorHAnsi" w:hAnsiTheme="minorHAnsi" w:cstheme="minorHAnsi"/>
            <w:sz w:val="24"/>
            <w:szCs w:val="24"/>
          </w:rPr>
          <w:t>www.grants.gov</w:t>
        </w:r>
      </w:hyperlink>
      <w:r w:rsidR="00F07E9E">
        <w:rPr>
          <w:rFonts w:asciiTheme="minorHAnsi" w:hAnsiTheme="minorHAnsi" w:cstheme="minorHAnsi"/>
          <w:sz w:val="24"/>
          <w:szCs w:val="24"/>
        </w:rPr>
        <w:t xml:space="preserve"> </w:t>
      </w:r>
      <w:r w:rsidRPr="00BB1D72">
        <w:rPr>
          <w:rFonts w:asciiTheme="minorHAnsi" w:hAnsiTheme="minorHAnsi" w:cstheme="minorHAnsi"/>
          <w:sz w:val="24"/>
          <w:szCs w:val="24"/>
        </w:rPr>
        <w:t xml:space="preserve">in order to receive automatic updates when Amendments to this </w:t>
      </w:r>
      <w:r w:rsidR="00B51A37">
        <w:rPr>
          <w:rFonts w:asciiTheme="minorHAnsi" w:hAnsiTheme="minorHAnsi" w:cstheme="minorHAnsi"/>
          <w:sz w:val="24"/>
          <w:szCs w:val="24"/>
        </w:rPr>
        <w:t>NOFO</w:t>
      </w:r>
      <w:r w:rsidRPr="00BB1D72">
        <w:rPr>
          <w:rFonts w:asciiTheme="minorHAnsi" w:hAnsiTheme="minorHAnsi" w:cstheme="minorHAnsi"/>
          <w:sz w:val="24"/>
          <w:szCs w:val="24"/>
        </w:rPr>
        <w:t xml:space="preserve"> are posted.</w:t>
      </w:r>
      <w:r w:rsidRPr="00E90A3D">
        <w:rPr>
          <w:rFonts w:asciiTheme="minorHAnsi" w:hAnsiTheme="minorHAnsi" w:cstheme="minorHAnsi"/>
          <w:sz w:val="24"/>
          <w:szCs w:val="24"/>
        </w:rPr>
        <w:t xml:space="preserve"> However, please note that applications will </w:t>
      </w:r>
      <w:r w:rsidRPr="00BB1D72">
        <w:rPr>
          <w:rFonts w:asciiTheme="minorHAnsi" w:hAnsiTheme="minorHAnsi" w:cstheme="minorHAnsi"/>
          <w:sz w:val="24"/>
          <w:szCs w:val="24"/>
          <w:u w:val="single"/>
        </w:rPr>
        <w:t>not</w:t>
      </w:r>
      <w:r w:rsidRPr="00E90A3D">
        <w:rPr>
          <w:rFonts w:asciiTheme="minorHAnsi" w:hAnsiTheme="minorHAnsi" w:cstheme="minorHAnsi"/>
          <w:sz w:val="24"/>
          <w:szCs w:val="24"/>
        </w:rPr>
        <w:t xml:space="preserve"> be accepted through Grants.gov.</w:t>
      </w:r>
      <w:r w:rsidR="00814614">
        <w:rPr>
          <w:rFonts w:asciiTheme="minorHAnsi" w:hAnsiTheme="minorHAnsi" w:cstheme="minorHAnsi"/>
          <w:sz w:val="24"/>
          <w:szCs w:val="24"/>
        </w:rPr>
        <w:t xml:space="preserve"> </w:t>
      </w:r>
      <w:r w:rsidRPr="00E90A3D">
        <w:rPr>
          <w:rFonts w:asciiTheme="minorHAnsi" w:hAnsiTheme="minorHAnsi" w:cstheme="minorHAnsi"/>
          <w:sz w:val="24"/>
          <w:szCs w:val="24"/>
        </w:rPr>
        <w:t xml:space="preserve">All applications must be submitted through </w:t>
      </w:r>
      <w:r w:rsidR="00814614">
        <w:rPr>
          <w:rFonts w:asciiTheme="minorHAnsi" w:hAnsiTheme="minorHAnsi" w:cstheme="minorHAnsi"/>
          <w:sz w:val="24"/>
          <w:szCs w:val="24"/>
        </w:rPr>
        <w:t>IE</w:t>
      </w:r>
      <w:r w:rsidR="00F07E9E">
        <w:rPr>
          <w:rFonts w:asciiTheme="minorHAnsi" w:hAnsiTheme="minorHAnsi" w:cstheme="minorHAnsi"/>
          <w:sz w:val="24"/>
          <w:szCs w:val="24"/>
        </w:rPr>
        <w:t>-</w:t>
      </w:r>
      <w:r w:rsidRPr="00E90A3D">
        <w:rPr>
          <w:rFonts w:asciiTheme="minorHAnsi" w:hAnsiTheme="minorHAnsi" w:cstheme="minorHAnsi"/>
          <w:sz w:val="24"/>
          <w:szCs w:val="24"/>
        </w:rPr>
        <w:t xml:space="preserve">Exchange. </w:t>
      </w:r>
    </w:p>
    <w:bookmarkEnd w:id="6"/>
    <w:bookmarkEnd w:id="7"/>
    <w:sectPr w:rsidR="00E90A3D" w:rsidRPr="00E90A3D" w:rsidSect="00FF5AEE">
      <w:headerReference w:type="default" r:id="rId25"/>
      <w:footerReference w:type="default" r:id="rId26"/>
      <w:pgSz w:w="12240" w:h="15840"/>
      <w:pgMar w:top="1620" w:right="1440" w:bottom="1620" w:left="1170" w:header="720" w:footer="34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944730" w14:textId="77777777" w:rsidR="003A06A0" w:rsidRDefault="003A06A0" w:rsidP="00D14329">
      <w:r>
        <w:separator/>
      </w:r>
    </w:p>
  </w:endnote>
  <w:endnote w:type="continuationSeparator" w:id="0">
    <w:p w14:paraId="21FB3472" w14:textId="77777777" w:rsidR="003A06A0" w:rsidRDefault="003A06A0" w:rsidP="00D14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2136A8" w14:textId="5BBB2444" w:rsidR="00D14329" w:rsidRPr="007A2DEB" w:rsidRDefault="00D14329" w:rsidP="009F2D34">
    <w:pPr>
      <w:pBdr>
        <w:top w:val="single" w:sz="4" w:space="1" w:color="auto"/>
        <w:left w:val="single" w:sz="4" w:space="4" w:color="auto"/>
        <w:bottom w:val="single" w:sz="4" w:space="1" w:color="auto"/>
        <w:right w:val="single" w:sz="4" w:space="4" w:color="auto"/>
      </w:pBdr>
      <w:jc w:val="center"/>
      <w:rPr>
        <w:rFonts w:asciiTheme="minorHAnsi" w:hAnsiTheme="minorHAnsi"/>
        <w:b/>
        <w:color w:val="1F497D"/>
        <w:sz w:val="22"/>
        <w:szCs w:val="22"/>
      </w:rPr>
    </w:pPr>
    <w:r w:rsidRPr="007A2DEB">
      <w:rPr>
        <w:rFonts w:asciiTheme="minorHAnsi" w:hAnsiTheme="minorHAnsi"/>
        <w:b/>
        <w:color w:val="1F497D"/>
        <w:sz w:val="22"/>
        <w:szCs w:val="22"/>
      </w:rPr>
      <w:t xml:space="preserve">This is a Notice of Intent (NOI) only. </w:t>
    </w:r>
    <w:r w:rsidR="00591EA7" w:rsidRPr="007A2DEB">
      <w:rPr>
        <w:rFonts w:asciiTheme="minorHAnsi" w:hAnsiTheme="minorHAnsi"/>
        <w:b/>
        <w:color w:val="1F497D"/>
        <w:sz w:val="22"/>
        <w:szCs w:val="22"/>
      </w:rPr>
      <w:t>DOE</w:t>
    </w:r>
    <w:r w:rsidRPr="007A2DEB">
      <w:rPr>
        <w:rFonts w:asciiTheme="minorHAnsi" w:hAnsiTheme="minorHAnsi"/>
        <w:b/>
        <w:color w:val="1F497D"/>
        <w:sz w:val="22"/>
        <w:szCs w:val="22"/>
      </w:rPr>
      <w:t xml:space="preserve"> may issue a </w:t>
    </w:r>
    <w:r w:rsidR="00B51A37">
      <w:rPr>
        <w:rFonts w:asciiTheme="minorHAnsi" w:hAnsiTheme="minorHAnsi"/>
        <w:b/>
        <w:color w:val="1F497D"/>
        <w:sz w:val="22"/>
        <w:szCs w:val="22"/>
      </w:rPr>
      <w:t>NOFO</w:t>
    </w:r>
    <w:r w:rsidRPr="007A2DEB">
      <w:rPr>
        <w:rFonts w:asciiTheme="minorHAnsi" w:hAnsiTheme="minorHAnsi"/>
        <w:b/>
        <w:color w:val="1F497D"/>
        <w:sz w:val="22"/>
        <w:szCs w:val="22"/>
      </w:rPr>
      <w:t xml:space="preserve"> as described herein, may issue a </w:t>
    </w:r>
    <w:r w:rsidR="00B51A37">
      <w:rPr>
        <w:rFonts w:asciiTheme="minorHAnsi" w:hAnsiTheme="minorHAnsi"/>
        <w:b/>
        <w:color w:val="1F497D"/>
        <w:sz w:val="22"/>
        <w:szCs w:val="22"/>
      </w:rPr>
      <w:t>NOFO</w:t>
    </w:r>
    <w:r w:rsidRPr="007A2DEB">
      <w:rPr>
        <w:rFonts w:asciiTheme="minorHAnsi" w:hAnsiTheme="minorHAnsi"/>
        <w:b/>
        <w:color w:val="1F497D"/>
        <w:sz w:val="22"/>
        <w:szCs w:val="22"/>
      </w:rPr>
      <w:t xml:space="preserve"> that is significantly different than the </w:t>
    </w:r>
    <w:r w:rsidR="00B51A37">
      <w:rPr>
        <w:rFonts w:asciiTheme="minorHAnsi" w:hAnsiTheme="minorHAnsi"/>
        <w:b/>
        <w:color w:val="1F497D"/>
        <w:sz w:val="22"/>
        <w:szCs w:val="22"/>
      </w:rPr>
      <w:t>NOFO</w:t>
    </w:r>
    <w:r w:rsidRPr="007A2DEB">
      <w:rPr>
        <w:rFonts w:asciiTheme="minorHAnsi" w:hAnsiTheme="minorHAnsi"/>
        <w:b/>
        <w:color w:val="1F497D"/>
        <w:sz w:val="22"/>
        <w:szCs w:val="22"/>
      </w:rPr>
      <w:t xml:space="preserve"> described herein, or </w:t>
    </w:r>
    <w:r w:rsidR="00426794">
      <w:rPr>
        <w:rFonts w:asciiTheme="minorHAnsi" w:hAnsiTheme="minorHAnsi"/>
        <w:b/>
        <w:color w:val="1F497D"/>
        <w:sz w:val="22"/>
        <w:szCs w:val="22"/>
      </w:rPr>
      <w:t>DOE</w:t>
    </w:r>
    <w:r w:rsidRPr="007A2DEB">
      <w:rPr>
        <w:rFonts w:asciiTheme="minorHAnsi" w:hAnsiTheme="minorHAnsi"/>
        <w:b/>
        <w:color w:val="1F497D"/>
        <w:sz w:val="22"/>
        <w:szCs w:val="22"/>
      </w:rPr>
      <w:t xml:space="preserve"> may </w:t>
    </w:r>
    <w:r w:rsidRPr="00A40318">
      <w:rPr>
        <w:rFonts w:asciiTheme="minorHAnsi" w:hAnsiTheme="minorHAnsi"/>
        <w:b/>
        <w:color w:val="1F497D"/>
        <w:sz w:val="22"/>
        <w:szCs w:val="22"/>
        <w:u w:val="single"/>
      </w:rPr>
      <w:t>not</w:t>
    </w:r>
    <w:r w:rsidRPr="007A2DEB">
      <w:rPr>
        <w:rFonts w:asciiTheme="minorHAnsi" w:hAnsiTheme="minorHAnsi"/>
        <w:b/>
        <w:color w:val="1F497D"/>
        <w:sz w:val="22"/>
        <w:szCs w:val="22"/>
      </w:rPr>
      <w:t xml:space="preserve"> issue a </w:t>
    </w:r>
    <w:r w:rsidR="00B51A37">
      <w:rPr>
        <w:rFonts w:asciiTheme="minorHAnsi" w:hAnsiTheme="minorHAnsi"/>
        <w:b/>
        <w:color w:val="1F497D"/>
        <w:sz w:val="22"/>
        <w:szCs w:val="22"/>
      </w:rPr>
      <w:t>NOFO</w:t>
    </w:r>
    <w:r w:rsidRPr="007A2DEB">
      <w:rPr>
        <w:rFonts w:asciiTheme="minorHAnsi" w:hAnsiTheme="minorHAnsi"/>
        <w:b/>
        <w:color w:val="1F497D"/>
        <w:sz w:val="22"/>
        <w:szCs w:val="22"/>
      </w:rPr>
      <w:t xml:space="preserve"> at all.</w:t>
    </w:r>
  </w:p>
  <w:p w14:paraId="1E2136A9" w14:textId="77777777" w:rsidR="00D14329" w:rsidRDefault="00D143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31A8D3" w14:textId="77777777" w:rsidR="003A06A0" w:rsidRDefault="003A06A0" w:rsidP="00D14329">
      <w:r>
        <w:separator/>
      </w:r>
    </w:p>
  </w:footnote>
  <w:footnote w:type="continuationSeparator" w:id="0">
    <w:p w14:paraId="1D9D8DA1" w14:textId="77777777" w:rsidR="003A06A0" w:rsidRDefault="003A06A0" w:rsidP="00D14329">
      <w:r>
        <w:continuationSeparator/>
      </w:r>
    </w:p>
  </w:footnote>
  <w:footnote w:id="1">
    <w:p w14:paraId="1B9A7CCF" w14:textId="61E21D2D" w:rsidR="00B90CAF" w:rsidRDefault="00B90CAF">
      <w:pPr>
        <w:pStyle w:val="FootnoteText"/>
      </w:pPr>
      <w:r>
        <w:rPr>
          <w:rStyle w:val="FootnoteReference"/>
        </w:rPr>
        <w:footnoteRef/>
      </w:r>
      <w:r>
        <w:t xml:space="preserve"> </w:t>
      </w:r>
      <w:bookmarkStart w:id="3" w:name="_Hlk124688766"/>
      <w:r>
        <w:t>The Energy Act of 2020 (</w:t>
      </w:r>
      <w:r w:rsidRPr="00B90CAF">
        <w:t>Pub. L. 116–260</w:t>
      </w:r>
      <w:r>
        <w:t>)</w:t>
      </w:r>
      <w:r w:rsidRPr="00B90CAF">
        <w:t xml:space="preserve"> added </w:t>
      </w:r>
      <w:r w:rsidR="00004CA9">
        <w:t>the following definitions to Indian Lands:</w:t>
      </w:r>
      <w:r w:rsidRPr="00B90CAF">
        <w:t xml:space="preserve"> (D) </w:t>
      </w:r>
      <w:r>
        <w:t>any land located in a census tract in which the majority of residents are Natives (as defined in section 3(b) of the Alaska Native Claims Settlement Act (43 U.S.C. 1602(b))); and (E) any land located in a census tract in which the majority of residents are persons who are enrolled members of a federally recognized Tribe or village.</w:t>
      </w:r>
      <w:bookmarkEnd w:id="3"/>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8751070"/>
      <w:docPartObj>
        <w:docPartGallery w:val="Page Numbers (Top of Page)"/>
        <w:docPartUnique/>
      </w:docPartObj>
    </w:sdtPr>
    <w:sdtEndPr/>
    <w:sdtContent>
      <w:sdt>
        <w:sdtPr>
          <w:id w:val="-1982147474"/>
          <w:docPartObj>
            <w:docPartGallery w:val="Page Numbers (Top of Page)"/>
            <w:docPartUnique/>
          </w:docPartObj>
        </w:sdtPr>
        <w:sdtEndPr/>
        <w:sdtContent>
          <w:p w14:paraId="79E48746" w14:textId="4AF915B2" w:rsidR="007A2DEB" w:rsidRPr="002146EA" w:rsidRDefault="007A2DEB" w:rsidP="007A2DEB">
            <w:pPr>
              <w:tabs>
                <w:tab w:val="center" w:pos="4320"/>
                <w:tab w:val="right" w:pos="8640"/>
              </w:tabs>
              <w:rPr>
                <w:rFonts w:ascii="Cambria" w:hAnsi="Cambria"/>
                <w:szCs w:val="24"/>
                <w:lang w:eastAsia="ja-JP"/>
              </w:rPr>
            </w:pPr>
            <w:r w:rsidRPr="00B915AF">
              <w:rPr>
                <w:rFonts w:ascii="Cambria" w:hAnsi="Cambria"/>
                <w:noProof/>
                <w:szCs w:val="24"/>
              </w:rPr>
              <w:drawing>
                <wp:anchor distT="0" distB="0" distL="114300" distR="114300" simplePos="0" relativeHeight="251656704" behindDoc="0" locked="0" layoutInCell="1" allowOverlap="1" wp14:anchorId="7CF08120" wp14:editId="3196A994">
                  <wp:simplePos x="0" y="0"/>
                  <wp:positionH relativeFrom="column">
                    <wp:posOffset>0</wp:posOffset>
                  </wp:positionH>
                  <wp:positionV relativeFrom="paragraph">
                    <wp:posOffset>-95250</wp:posOffset>
                  </wp:positionV>
                  <wp:extent cx="2784475" cy="40703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2784475" cy="407035"/>
                          </a:xfrm>
                          <a:prstGeom prst="rect">
                            <a:avLst/>
                          </a:prstGeom>
                          <a:noFill/>
                          <a:ln w="9525">
                            <a:noFill/>
                            <a:miter lim="800000"/>
                            <a:headEnd/>
                            <a:tailEnd/>
                          </a:ln>
                        </pic:spPr>
                      </pic:pic>
                    </a:graphicData>
                  </a:graphic>
                </wp:anchor>
              </w:drawing>
            </w:r>
          </w:p>
          <w:p w14:paraId="4F268BEE" w14:textId="77777777" w:rsidR="007A2DEB" w:rsidRPr="002C586D" w:rsidRDefault="007A2DEB" w:rsidP="007A2DEB">
            <w:pPr>
              <w:pStyle w:val="Header"/>
              <w:jc w:val="right"/>
              <w:rPr>
                <w:color w:val="1F497D"/>
              </w:rPr>
            </w:pPr>
            <w:r w:rsidRPr="002C586D">
              <w:rPr>
                <w:color w:val="1F497D"/>
              </w:rPr>
              <w:t xml:space="preserve"> [</w:t>
            </w:r>
            <w:r w:rsidRPr="00F44A46">
              <w:rPr>
                <w:color w:val="1F497D"/>
              </w:rPr>
              <w:fldChar w:fldCharType="begin"/>
            </w:r>
            <w:r w:rsidRPr="00F44A46">
              <w:rPr>
                <w:color w:val="1F497D"/>
              </w:rPr>
              <w:instrText xml:space="preserve"> PAGE   \* MERGEFORMAT </w:instrText>
            </w:r>
            <w:r w:rsidRPr="00F44A46">
              <w:rPr>
                <w:color w:val="1F497D"/>
              </w:rPr>
              <w:fldChar w:fldCharType="separate"/>
            </w:r>
            <w:r w:rsidR="006C3608">
              <w:rPr>
                <w:noProof/>
                <w:color w:val="1F497D"/>
              </w:rPr>
              <w:t>1</w:t>
            </w:r>
            <w:r w:rsidRPr="00F44A46">
              <w:rPr>
                <w:noProof/>
                <w:color w:val="1F497D"/>
              </w:rPr>
              <w:fldChar w:fldCharType="end"/>
            </w:r>
            <w:r w:rsidRPr="002C586D">
              <w:rPr>
                <w:color w:val="1F497D"/>
              </w:rPr>
              <w:t>]</w:t>
            </w:r>
          </w:p>
          <w:p w14:paraId="3E60C4E1" w14:textId="163C0A4A" w:rsidR="008B06C7" w:rsidRDefault="007A2DEB" w:rsidP="003708E3">
            <w:pPr>
              <w:pStyle w:val="Header"/>
              <w:jc w:val="right"/>
            </w:pPr>
            <w:r w:rsidRPr="00B915AF">
              <w:rPr>
                <w:rFonts w:ascii="Cambria" w:hAnsi="Cambria"/>
                <w:noProof/>
                <w:szCs w:val="24"/>
              </w:rPr>
              <mc:AlternateContent>
                <mc:Choice Requires="wps">
                  <w:drawing>
                    <wp:anchor distT="0" distB="0" distL="114300" distR="114300" simplePos="0" relativeHeight="251657728" behindDoc="0" locked="0" layoutInCell="1" allowOverlap="1" wp14:anchorId="7BF45D77" wp14:editId="5BBD72E6">
                      <wp:simplePos x="0" y="0"/>
                      <wp:positionH relativeFrom="margin">
                        <wp:align>left</wp:align>
                      </wp:positionH>
                      <wp:positionV relativeFrom="paragraph">
                        <wp:posOffset>48261</wp:posOffset>
                      </wp:positionV>
                      <wp:extent cx="6153150" cy="0"/>
                      <wp:effectExtent l="0" t="0" r="19050" b="19050"/>
                      <wp:wrapNone/>
                      <wp:docPr id="2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53150" cy="0"/>
                              </a:xfrm>
                              <a:prstGeom prst="line">
                                <a:avLst/>
                              </a:prstGeom>
                              <a:noFill/>
                              <a:ln w="12700">
                                <a:solidFill>
                                  <a:srgbClr val="1F497D">
                                    <a:lumMod val="100000"/>
                                    <a:lumOff val="0"/>
                                  </a:srgbClr>
                                </a:solidFill>
                                <a:round/>
                                <a:headEnd/>
                                <a:tailEnd/>
                              </a:ln>
                              <a:extLst>
                                <a:ext uri="{909E8E84-426E-40dd-AFC4-6F175D3DCCD1}">
                                  <a14:hiddenFill xmlns:pic="http://schemas.openxmlformats.org/drawingml/2006/pictur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40705781">
                    <v:line id="Straight Connector 3" style="position:absolute;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o:spid="_x0000_s1026" strokecolor="#1f497d" strokeweight="1pt" from="0,3.8pt" to="484.5pt,3.8pt" w14:anchorId="5D485FD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">
                      <w10:wrap anchorx="margin"/>
                    </v:line>
                  </w:pict>
                </mc:Fallback>
              </mc:AlternateContent>
            </w:r>
          </w:p>
        </w:sdtContent>
      </w:sdt>
    </w:sdtContent>
  </w:sdt>
  <w:p w14:paraId="0BDF3D31" w14:textId="3351560B" w:rsidR="005F2572" w:rsidRDefault="005F25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70F55"/>
    <w:multiLevelType w:val="hybridMultilevel"/>
    <w:tmpl w:val="AE0EF55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393516"/>
    <w:multiLevelType w:val="multilevel"/>
    <w:tmpl w:val="FE164CDC"/>
    <w:numStyleLink w:val="FOATemplateListStyle1"/>
  </w:abstractNum>
  <w:abstractNum w:abstractNumId="2" w15:restartNumberingAfterBreak="0">
    <w:nsid w:val="0FF30527"/>
    <w:multiLevelType w:val="hybridMultilevel"/>
    <w:tmpl w:val="9528A30A"/>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15:restartNumberingAfterBreak="0">
    <w:nsid w:val="17821332"/>
    <w:multiLevelType w:val="hybridMultilevel"/>
    <w:tmpl w:val="1D70A5E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31179EA"/>
    <w:multiLevelType w:val="hybridMultilevel"/>
    <w:tmpl w:val="AC9437C4"/>
    <w:lvl w:ilvl="0" w:tplc="CB8A0B56">
      <w:start w:val="1"/>
      <w:numFmt w:val="decimal"/>
      <w:lvlText w:val="(%1)"/>
      <w:lvlJc w:val="left"/>
      <w:pPr>
        <w:ind w:left="720" w:hanging="360"/>
      </w:pPr>
      <w:rPr>
        <w:rFonts w:hint="default"/>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EC7684"/>
    <w:multiLevelType w:val="hybridMultilevel"/>
    <w:tmpl w:val="544071A4"/>
    <w:lvl w:ilvl="0" w:tplc="32EE3D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45978CB"/>
    <w:multiLevelType w:val="hybridMultilevel"/>
    <w:tmpl w:val="7A54602E"/>
    <w:lvl w:ilvl="0" w:tplc="3FBC95B8">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9CB5020"/>
    <w:multiLevelType w:val="hybridMultilevel"/>
    <w:tmpl w:val="44F036A8"/>
    <w:lvl w:ilvl="0" w:tplc="1BEA2DD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A8C1AFC"/>
    <w:multiLevelType w:val="hybridMultilevel"/>
    <w:tmpl w:val="FF48EFE8"/>
    <w:lvl w:ilvl="0" w:tplc="4AC4D1A8">
      <w:start w:val="1"/>
      <w:numFmt w:val="decimal"/>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B122671"/>
    <w:multiLevelType w:val="hybridMultilevel"/>
    <w:tmpl w:val="CCFEE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2259F5"/>
    <w:multiLevelType w:val="hybridMultilevel"/>
    <w:tmpl w:val="F988688C"/>
    <w:lvl w:ilvl="0" w:tplc="61661744">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5770FED"/>
    <w:multiLevelType w:val="hybridMultilevel"/>
    <w:tmpl w:val="6ABC092E"/>
    <w:lvl w:ilvl="0" w:tplc="9446A7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69B39B9"/>
    <w:multiLevelType w:val="hybridMultilevel"/>
    <w:tmpl w:val="FEFC909A"/>
    <w:lvl w:ilvl="0" w:tplc="97FC18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B550FE"/>
    <w:multiLevelType w:val="hybridMultilevel"/>
    <w:tmpl w:val="CECA95A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6E9D39A3"/>
    <w:multiLevelType w:val="hybridMultilevel"/>
    <w:tmpl w:val="59AC72A4"/>
    <w:lvl w:ilvl="0" w:tplc="B9AC8F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38F7EEF"/>
    <w:multiLevelType w:val="multilevel"/>
    <w:tmpl w:val="FE164CDC"/>
    <w:styleLink w:val="FOATemplateListStyle1"/>
    <w:lvl w:ilvl="0">
      <w:start w:val="1"/>
      <w:numFmt w:val="upperRoman"/>
      <w:pStyle w:val="FOATemplateStyle1"/>
      <w:lvlText w:val="%1."/>
      <w:lvlJc w:val="left"/>
      <w:pPr>
        <w:ind w:left="720" w:hanging="360"/>
      </w:pPr>
      <w:rPr>
        <w:rFonts w:ascii="Calibri" w:hAnsi="Calibri" w:hint="default"/>
        <w:b/>
        <w:caps w:val="0"/>
        <w:smallCaps/>
        <w:strike w:val="0"/>
        <w:dstrike w:val="0"/>
        <w:vanish w:val="0"/>
        <w:sz w:val="40"/>
        <w:u w:val="none"/>
        <w:vertAlign w:val="baseline"/>
      </w:rPr>
    </w:lvl>
    <w:lvl w:ilvl="1">
      <w:start w:val="1"/>
      <w:numFmt w:val="upperLetter"/>
      <w:pStyle w:val="FOATemplateStyle2"/>
      <w:lvlText w:val="%2."/>
      <w:lvlJc w:val="left"/>
      <w:pPr>
        <w:ind w:left="1080" w:hanging="360"/>
      </w:pPr>
      <w:rPr>
        <w:rFonts w:ascii="Calibri" w:hAnsi="Calibri" w:hint="default"/>
        <w:b/>
        <w:i w:val="0"/>
        <w:caps w:val="0"/>
        <w:smallCaps/>
        <w:strike w:val="0"/>
        <w:dstrike w:val="0"/>
        <w:vanish w:val="0"/>
        <w:sz w:val="28"/>
        <w:vertAlign w:val="baseline"/>
      </w:rPr>
    </w:lvl>
    <w:lvl w:ilvl="2">
      <w:start w:val="1"/>
      <w:numFmt w:val="decimal"/>
      <w:pStyle w:val="FOATemplateStyle3"/>
      <w:lvlText w:val="%3."/>
      <w:lvlJc w:val="left"/>
      <w:pPr>
        <w:ind w:left="1440" w:hanging="360"/>
      </w:pPr>
      <w:rPr>
        <w:rFonts w:ascii="Calibri" w:hAnsi="Calibri" w:hint="default"/>
        <w:b/>
        <w:i/>
        <w:caps w:val="0"/>
        <w:smallCaps w:val="0"/>
        <w:strike w:val="0"/>
        <w:dstrike w:val="0"/>
        <w:vanish w:val="0"/>
        <w:sz w:val="24"/>
        <w:vertAlign w:val="baseline"/>
      </w:rPr>
    </w:lvl>
    <w:lvl w:ilvl="3">
      <w:start w:val="1"/>
      <w:numFmt w:val="lowerRoman"/>
      <w:pStyle w:val="FOATemplateStyle4"/>
      <w:lvlText w:val="%4."/>
      <w:lvlJc w:val="left"/>
      <w:pPr>
        <w:ind w:left="1800" w:hanging="360"/>
      </w:pPr>
      <w:rPr>
        <w:rFonts w:ascii="Calibri" w:hAnsi="Calibri" w:hint="default"/>
        <w:i/>
        <w:caps w:val="0"/>
        <w:smallCaps w:val="0"/>
        <w:strike w:val="0"/>
        <w:dstrike w:val="0"/>
        <w:vanish w:val="0"/>
        <w:sz w:val="24"/>
        <w:vertAlign w:val="baseline"/>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6" w15:restartNumberingAfterBreak="0">
    <w:nsid w:val="75657BE2"/>
    <w:multiLevelType w:val="hybridMultilevel"/>
    <w:tmpl w:val="65AC0A24"/>
    <w:lvl w:ilvl="0" w:tplc="6AFE1276">
      <w:start w:val="1"/>
      <w:numFmt w:val="decimal"/>
      <w:lvlText w:val="(%1)"/>
      <w:lvlJc w:val="left"/>
      <w:pPr>
        <w:ind w:left="1080" w:hanging="360"/>
      </w:pPr>
      <w:rPr>
        <w:rFonts w:hint="default"/>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AEC0965"/>
    <w:multiLevelType w:val="hybridMultilevel"/>
    <w:tmpl w:val="CF6C1ECC"/>
    <w:lvl w:ilvl="0" w:tplc="F7C01512">
      <w:start w:val="1"/>
      <w:numFmt w:val="decimal"/>
      <w:lvlText w:val="%1)"/>
      <w:lvlJc w:val="left"/>
      <w:pPr>
        <w:ind w:left="720" w:hanging="360"/>
      </w:pPr>
      <w:rPr>
        <w:rFonts w:asciiTheme="minorHAnsi" w:hAnsiTheme="minorHAnsi" w:cstheme="minorHAnsi"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EE43D77"/>
    <w:multiLevelType w:val="hybridMultilevel"/>
    <w:tmpl w:val="7CAEB802"/>
    <w:lvl w:ilvl="0" w:tplc="FFFFFFFF">
      <w:start w:val="1"/>
      <w:numFmt w:val="bullet"/>
      <w:lvlText w:val=""/>
      <w:lvlJc w:val="left"/>
      <w:pPr>
        <w:ind w:left="720" w:hanging="360"/>
      </w:pPr>
      <w:rPr>
        <w:rFonts w:ascii="Symbol" w:hAnsi="Symbol" w:hint="default"/>
      </w:rPr>
    </w:lvl>
    <w:lvl w:ilvl="1" w:tplc="04090011">
      <w:start w:val="1"/>
      <w:numFmt w:val="decimal"/>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F123CCF"/>
    <w:multiLevelType w:val="hybridMultilevel"/>
    <w:tmpl w:val="035085F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7F8A3026"/>
    <w:multiLevelType w:val="hybridMultilevel"/>
    <w:tmpl w:val="14F8D4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657612704">
    <w:abstractNumId w:val="7"/>
  </w:num>
  <w:num w:numId="2" w16cid:durableId="128329925">
    <w:abstractNumId w:val="20"/>
  </w:num>
  <w:num w:numId="3" w16cid:durableId="2105761024">
    <w:abstractNumId w:val="10"/>
  </w:num>
  <w:num w:numId="4" w16cid:durableId="124005277">
    <w:abstractNumId w:val="3"/>
  </w:num>
  <w:num w:numId="5" w16cid:durableId="1006205842">
    <w:abstractNumId w:val="11"/>
  </w:num>
  <w:num w:numId="6" w16cid:durableId="1255744646">
    <w:abstractNumId w:val="9"/>
  </w:num>
  <w:num w:numId="7" w16cid:durableId="918829504">
    <w:abstractNumId w:val="0"/>
  </w:num>
  <w:num w:numId="8" w16cid:durableId="263927195">
    <w:abstractNumId w:val="2"/>
  </w:num>
  <w:num w:numId="9" w16cid:durableId="923027906">
    <w:abstractNumId w:val="19"/>
  </w:num>
  <w:num w:numId="10" w16cid:durableId="1689018576">
    <w:abstractNumId w:val="13"/>
  </w:num>
  <w:num w:numId="11" w16cid:durableId="1524396838">
    <w:abstractNumId w:val="8"/>
  </w:num>
  <w:num w:numId="12" w16cid:durableId="1980643920">
    <w:abstractNumId w:val="15"/>
  </w:num>
  <w:num w:numId="13" w16cid:durableId="1014772811">
    <w:abstractNumId w:val="1"/>
    <w:lvlOverride w:ilvl="0">
      <w:lvl w:ilvl="0">
        <w:start w:val="1"/>
        <w:numFmt w:val="upperRoman"/>
        <w:pStyle w:val="FOATemplateStyle1"/>
        <w:lvlText w:val="%1."/>
        <w:lvlJc w:val="left"/>
        <w:pPr>
          <w:ind w:left="720" w:hanging="360"/>
        </w:pPr>
        <w:rPr>
          <w:rFonts w:ascii="Calibri" w:hAnsi="Calibri" w:hint="default"/>
          <w:b/>
          <w:caps w:val="0"/>
          <w:smallCaps/>
          <w:strike w:val="0"/>
          <w:dstrike w:val="0"/>
          <w:vanish w:val="0"/>
          <w:sz w:val="40"/>
          <w:u w:val="none"/>
          <w:vertAlign w:val="baseline"/>
        </w:rPr>
      </w:lvl>
    </w:lvlOverride>
    <w:lvlOverride w:ilvl="1">
      <w:lvl w:ilvl="1">
        <w:start w:val="1"/>
        <w:numFmt w:val="upperLetter"/>
        <w:pStyle w:val="FOATemplateStyle2"/>
        <w:lvlText w:val="%2."/>
        <w:lvlJc w:val="left"/>
        <w:pPr>
          <w:ind w:left="1080" w:hanging="360"/>
        </w:pPr>
        <w:rPr>
          <w:rFonts w:ascii="Calibri" w:hAnsi="Calibri" w:hint="default"/>
          <w:b/>
          <w:i w:val="0"/>
          <w:caps w:val="0"/>
          <w:smallCaps/>
          <w:strike w:val="0"/>
          <w:dstrike w:val="0"/>
          <w:vanish w:val="0"/>
          <w:sz w:val="28"/>
          <w:vertAlign w:val="baseline"/>
        </w:rPr>
      </w:lvl>
    </w:lvlOverride>
    <w:lvlOverride w:ilvl="2">
      <w:lvl w:ilvl="2">
        <w:start w:val="1"/>
        <w:numFmt w:val="decimal"/>
        <w:pStyle w:val="FOATemplateStyle3"/>
        <w:lvlText w:val="%3."/>
        <w:lvlJc w:val="left"/>
        <w:pPr>
          <w:ind w:left="1440" w:hanging="360"/>
        </w:pPr>
        <w:rPr>
          <w:rFonts w:ascii="Calibri" w:hAnsi="Calibri" w:hint="default"/>
          <w:b/>
          <w:i/>
          <w:caps w:val="0"/>
          <w:smallCaps w:val="0"/>
          <w:strike w:val="0"/>
          <w:dstrike w:val="0"/>
          <w:vanish w:val="0"/>
          <w:sz w:val="24"/>
          <w:vertAlign w:val="baseline"/>
        </w:rPr>
      </w:lvl>
    </w:lvlOverride>
    <w:lvlOverride w:ilvl="3">
      <w:lvl w:ilvl="3">
        <w:start w:val="1"/>
        <w:numFmt w:val="lowerRoman"/>
        <w:pStyle w:val="FOATemplateStyle4"/>
        <w:lvlText w:val="%4."/>
        <w:lvlJc w:val="left"/>
        <w:pPr>
          <w:ind w:left="1800" w:hanging="360"/>
        </w:pPr>
        <w:rPr>
          <w:rFonts w:ascii="Calibri" w:hAnsi="Calibri" w:hint="default"/>
          <w:i/>
          <w:caps w:val="0"/>
          <w:smallCaps w:val="0"/>
          <w:strike w:val="0"/>
          <w:dstrike w:val="0"/>
          <w:vanish w:val="0"/>
          <w:sz w:val="24"/>
          <w:vertAlign w:val="baseline"/>
        </w:rPr>
      </w:lvl>
    </w:lvlOverride>
    <w:lvlOverride w:ilvl="4">
      <w:lvl w:ilvl="4">
        <w:start w:val="1"/>
        <w:numFmt w:val="lowerLetter"/>
        <w:lvlText w:val="(%5)"/>
        <w:lvlJc w:val="left"/>
        <w:pPr>
          <w:ind w:left="2160" w:hanging="360"/>
        </w:pPr>
        <w:rPr>
          <w:rFonts w:hint="default"/>
        </w:rPr>
      </w:lvl>
    </w:lvlOverride>
    <w:lvlOverride w:ilvl="5">
      <w:lvl w:ilvl="5">
        <w:start w:val="1"/>
        <w:numFmt w:val="lowerRoman"/>
        <w:lvlText w:val="(%6)"/>
        <w:lvlJc w:val="left"/>
        <w:pPr>
          <w:ind w:left="2520" w:hanging="360"/>
        </w:pPr>
        <w:rPr>
          <w:rFonts w:hint="default"/>
        </w:rPr>
      </w:lvl>
    </w:lvlOverride>
    <w:lvlOverride w:ilvl="6">
      <w:lvl w:ilvl="6">
        <w:start w:val="1"/>
        <w:numFmt w:val="decimal"/>
        <w:lvlText w:val="%7."/>
        <w:lvlJc w:val="left"/>
        <w:pPr>
          <w:ind w:left="2880" w:hanging="360"/>
        </w:pPr>
        <w:rPr>
          <w:rFonts w:hint="default"/>
        </w:rPr>
      </w:lvl>
    </w:lvlOverride>
    <w:lvlOverride w:ilvl="7">
      <w:lvl w:ilvl="7">
        <w:start w:val="1"/>
        <w:numFmt w:val="lowerLetter"/>
        <w:lvlText w:val="%8."/>
        <w:lvlJc w:val="left"/>
        <w:pPr>
          <w:ind w:left="3240" w:hanging="360"/>
        </w:pPr>
        <w:rPr>
          <w:rFonts w:hint="default"/>
        </w:rPr>
      </w:lvl>
    </w:lvlOverride>
    <w:lvlOverride w:ilvl="8">
      <w:lvl w:ilvl="8">
        <w:start w:val="1"/>
        <w:numFmt w:val="lowerRoman"/>
        <w:lvlText w:val="%9."/>
        <w:lvlJc w:val="left"/>
        <w:pPr>
          <w:ind w:left="3600" w:hanging="360"/>
        </w:pPr>
        <w:rPr>
          <w:rFonts w:hint="default"/>
        </w:rPr>
      </w:lvl>
    </w:lvlOverride>
  </w:num>
  <w:num w:numId="14" w16cid:durableId="1965456387">
    <w:abstractNumId w:val="1"/>
    <w:lvlOverride w:ilvl="0">
      <w:startOverride w:val="1"/>
    </w:lvlOverride>
    <w:lvlOverride w:ilvl="1">
      <w:startOverride w:val="1"/>
    </w:lvlOverride>
    <w:lvlOverride w:ilvl="2">
      <w:startOverride w:val="1"/>
    </w:lvlOverride>
    <w:lvlOverride w:ilvl="3">
      <w:startOverride w:val="1"/>
    </w:lvlOverride>
    <w:lvlOverride w:ilvl="4">
      <w:startOverride w:val="2"/>
    </w:lvlOverride>
  </w:num>
  <w:num w:numId="15" w16cid:durableId="214704383">
    <w:abstractNumId w:val="14"/>
  </w:num>
  <w:num w:numId="16" w16cid:durableId="1260331724">
    <w:abstractNumId w:val="12"/>
  </w:num>
  <w:num w:numId="17" w16cid:durableId="1609654855">
    <w:abstractNumId w:val="16"/>
  </w:num>
  <w:num w:numId="18" w16cid:durableId="1956671705">
    <w:abstractNumId w:val="4"/>
  </w:num>
  <w:num w:numId="19" w16cid:durableId="1786457893">
    <w:abstractNumId w:val="5"/>
  </w:num>
  <w:num w:numId="20" w16cid:durableId="1020860131">
    <w:abstractNumId w:val="17"/>
  </w:num>
  <w:num w:numId="21" w16cid:durableId="197087013">
    <w:abstractNumId w:val="6"/>
  </w:num>
  <w:num w:numId="22" w16cid:durableId="87897776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4F3"/>
    <w:rsid w:val="00000757"/>
    <w:rsid w:val="0000479F"/>
    <w:rsid w:val="00004CA9"/>
    <w:rsid w:val="00004D7C"/>
    <w:rsid w:val="00011CFF"/>
    <w:rsid w:val="00015393"/>
    <w:rsid w:val="00017566"/>
    <w:rsid w:val="0002170D"/>
    <w:rsid w:val="00022F65"/>
    <w:rsid w:val="000244F1"/>
    <w:rsid w:val="000274C4"/>
    <w:rsid w:val="00034BF4"/>
    <w:rsid w:val="000367C1"/>
    <w:rsid w:val="00036DE2"/>
    <w:rsid w:val="00040B48"/>
    <w:rsid w:val="00040DE9"/>
    <w:rsid w:val="0004594F"/>
    <w:rsid w:val="0004659B"/>
    <w:rsid w:val="000513B1"/>
    <w:rsid w:val="00052130"/>
    <w:rsid w:val="00066363"/>
    <w:rsid w:val="00070131"/>
    <w:rsid w:val="0007125C"/>
    <w:rsid w:val="000734BD"/>
    <w:rsid w:val="000821B0"/>
    <w:rsid w:val="00083CA9"/>
    <w:rsid w:val="00085D36"/>
    <w:rsid w:val="000903A2"/>
    <w:rsid w:val="00090AC2"/>
    <w:rsid w:val="00096595"/>
    <w:rsid w:val="00096AF8"/>
    <w:rsid w:val="000A0C29"/>
    <w:rsid w:val="000A69AB"/>
    <w:rsid w:val="000B32C4"/>
    <w:rsid w:val="000B7306"/>
    <w:rsid w:val="000B7F49"/>
    <w:rsid w:val="000C0305"/>
    <w:rsid w:val="000C2194"/>
    <w:rsid w:val="000C5538"/>
    <w:rsid w:val="000C6210"/>
    <w:rsid w:val="000D24CD"/>
    <w:rsid w:val="000D437D"/>
    <w:rsid w:val="000D7024"/>
    <w:rsid w:val="000E1870"/>
    <w:rsid w:val="000F0E25"/>
    <w:rsid w:val="000F5DAC"/>
    <w:rsid w:val="00106154"/>
    <w:rsid w:val="00117BE0"/>
    <w:rsid w:val="001200E4"/>
    <w:rsid w:val="00124565"/>
    <w:rsid w:val="00126751"/>
    <w:rsid w:val="00131895"/>
    <w:rsid w:val="00133722"/>
    <w:rsid w:val="00135EED"/>
    <w:rsid w:val="00140B5D"/>
    <w:rsid w:val="0014239E"/>
    <w:rsid w:val="0015401E"/>
    <w:rsid w:val="00161849"/>
    <w:rsid w:val="00162B8F"/>
    <w:rsid w:val="001640E2"/>
    <w:rsid w:val="0016680A"/>
    <w:rsid w:val="001730CE"/>
    <w:rsid w:val="00175463"/>
    <w:rsid w:val="00177B50"/>
    <w:rsid w:val="00180487"/>
    <w:rsid w:val="00180B60"/>
    <w:rsid w:val="00184F0A"/>
    <w:rsid w:val="0018527A"/>
    <w:rsid w:val="00193B6E"/>
    <w:rsid w:val="00196D68"/>
    <w:rsid w:val="001A5F63"/>
    <w:rsid w:val="001B20D5"/>
    <w:rsid w:val="001B449C"/>
    <w:rsid w:val="001B4ACB"/>
    <w:rsid w:val="001C2225"/>
    <w:rsid w:val="001C4E47"/>
    <w:rsid w:val="001C7491"/>
    <w:rsid w:val="001D06BA"/>
    <w:rsid w:val="001D5B5D"/>
    <w:rsid w:val="001D6569"/>
    <w:rsid w:val="001D6695"/>
    <w:rsid w:val="001D7F77"/>
    <w:rsid w:val="001E426E"/>
    <w:rsid w:val="001F4161"/>
    <w:rsid w:val="001F631F"/>
    <w:rsid w:val="001F7E90"/>
    <w:rsid w:val="00200687"/>
    <w:rsid w:val="00220664"/>
    <w:rsid w:val="002227AE"/>
    <w:rsid w:val="00225325"/>
    <w:rsid w:val="00225F06"/>
    <w:rsid w:val="002334E7"/>
    <w:rsid w:val="00233EBE"/>
    <w:rsid w:val="0023481B"/>
    <w:rsid w:val="0023521F"/>
    <w:rsid w:val="002353E7"/>
    <w:rsid w:val="00243628"/>
    <w:rsid w:val="00243796"/>
    <w:rsid w:val="002442BF"/>
    <w:rsid w:val="0024689A"/>
    <w:rsid w:val="00252481"/>
    <w:rsid w:val="0025357A"/>
    <w:rsid w:val="00261F12"/>
    <w:rsid w:val="00262BAC"/>
    <w:rsid w:val="002634B3"/>
    <w:rsid w:val="00264792"/>
    <w:rsid w:val="002647BD"/>
    <w:rsid w:val="002652DA"/>
    <w:rsid w:val="00265F7B"/>
    <w:rsid w:val="00274B79"/>
    <w:rsid w:val="00275952"/>
    <w:rsid w:val="002767D1"/>
    <w:rsid w:val="00276904"/>
    <w:rsid w:val="00277967"/>
    <w:rsid w:val="00281443"/>
    <w:rsid w:val="00284A2A"/>
    <w:rsid w:val="002852E5"/>
    <w:rsid w:val="0028697B"/>
    <w:rsid w:val="00293AB7"/>
    <w:rsid w:val="0029400F"/>
    <w:rsid w:val="00297BDB"/>
    <w:rsid w:val="002A47A7"/>
    <w:rsid w:val="002B6156"/>
    <w:rsid w:val="002C5CA4"/>
    <w:rsid w:val="002D37A5"/>
    <w:rsid w:val="002D6379"/>
    <w:rsid w:val="002E0EF0"/>
    <w:rsid w:val="002E2B25"/>
    <w:rsid w:val="002E584C"/>
    <w:rsid w:val="002E5C01"/>
    <w:rsid w:val="002E78B6"/>
    <w:rsid w:val="002E78F1"/>
    <w:rsid w:val="002F23FB"/>
    <w:rsid w:val="002F7BE0"/>
    <w:rsid w:val="002F7F19"/>
    <w:rsid w:val="00301AF6"/>
    <w:rsid w:val="00301F81"/>
    <w:rsid w:val="0030407C"/>
    <w:rsid w:val="00304C2D"/>
    <w:rsid w:val="00307346"/>
    <w:rsid w:val="00315021"/>
    <w:rsid w:val="00317E12"/>
    <w:rsid w:val="00317E96"/>
    <w:rsid w:val="00327F70"/>
    <w:rsid w:val="00335F03"/>
    <w:rsid w:val="00336B8C"/>
    <w:rsid w:val="003472C5"/>
    <w:rsid w:val="00347643"/>
    <w:rsid w:val="00350863"/>
    <w:rsid w:val="00355869"/>
    <w:rsid w:val="00356C2B"/>
    <w:rsid w:val="003708E3"/>
    <w:rsid w:val="00375012"/>
    <w:rsid w:val="003800BA"/>
    <w:rsid w:val="00383B6F"/>
    <w:rsid w:val="00385810"/>
    <w:rsid w:val="00390FBC"/>
    <w:rsid w:val="003922D6"/>
    <w:rsid w:val="00393D47"/>
    <w:rsid w:val="00397635"/>
    <w:rsid w:val="003A06A0"/>
    <w:rsid w:val="003A0E90"/>
    <w:rsid w:val="003A1338"/>
    <w:rsid w:val="003A1457"/>
    <w:rsid w:val="003A2BF6"/>
    <w:rsid w:val="003A3137"/>
    <w:rsid w:val="003B1201"/>
    <w:rsid w:val="003B1591"/>
    <w:rsid w:val="003B38A5"/>
    <w:rsid w:val="003B6335"/>
    <w:rsid w:val="003C276E"/>
    <w:rsid w:val="003C45EB"/>
    <w:rsid w:val="003E27B8"/>
    <w:rsid w:val="003E4698"/>
    <w:rsid w:val="003E712A"/>
    <w:rsid w:val="00403E45"/>
    <w:rsid w:val="00415307"/>
    <w:rsid w:val="00416DF1"/>
    <w:rsid w:val="00424E46"/>
    <w:rsid w:val="00426794"/>
    <w:rsid w:val="004328A5"/>
    <w:rsid w:val="004369CA"/>
    <w:rsid w:val="00440DCE"/>
    <w:rsid w:val="00442FD1"/>
    <w:rsid w:val="004505D1"/>
    <w:rsid w:val="004517DE"/>
    <w:rsid w:val="00452ED6"/>
    <w:rsid w:val="0045540C"/>
    <w:rsid w:val="00455649"/>
    <w:rsid w:val="00455A29"/>
    <w:rsid w:val="00461222"/>
    <w:rsid w:val="0046649D"/>
    <w:rsid w:val="00466626"/>
    <w:rsid w:val="00467B1E"/>
    <w:rsid w:val="00477448"/>
    <w:rsid w:val="004928B2"/>
    <w:rsid w:val="004A30EC"/>
    <w:rsid w:val="004A3898"/>
    <w:rsid w:val="004B018F"/>
    <w:rsid w:val="004C638C"/>
    <w:rsid w:val="004C6D20"/>
    <w:rsid w:val="004C7F8A"/>
    <w:rsid w:val="004E1BD4"/>
    <w:rsid w:val="004E6E18"/>
    <w:rsid w:val="004F11B0"/>
    <w:rsid w:val="004F26AD"/>
    <w:rsid w:val="004F772D"/>
    <w:rsid w:val="005022D3"/>
    <w:rsid w:val="00504412"/>
    <w:rsid w:val="005112A4"/>
    <w:rsid w:val="00511E13"/>
    <w:rsid w:val="00511EAB"/>
    <w:rsid w:val="005138B9"/>
    <w:rsid w:val="00515901"/>
    <w:rsid w:val="00521A1C"/>
    <w:rsid w:val="005221CC"/>
    <w:rsid w:val="005270F1"/>
    <w:rsid w:val="005277E1"/>
    <w:rsid w:val="00532B99"/>
    <w:rsid w:val="005335BC"/>
    <w:rsid w:val="00534339"/>
    <w:rsid w:val="00541C20"/>
    <w:rsid w:val="00542BF6"/>
    <w:rsid w:val="005447DE"/>
    <w:rsid w:val="00546F93"/>
    <w:rsid w:val="00557B52"/>
    <w:rsid w:val="00560971"/>
    <w:rsid w:val="00563E86"/>
    <w:rsid w:val="00572F33"/>
    <w:rsid w:val="0057376E"/>
    <w:rsid w:val="00580656"/>
    <w:rsid w:val="00583BD3"/>
    <w:rsid w:val="0058404B"/>
    <w:rsid w:val="0059167B"/>
    <w:rsid w:val="00591EA7"/>
    <w:rsid w:val="005922E9"/>
    <w:rsid w:val="00594391"/>
    <w:rsid w:val="00594B6B"/>
    <w:rsid w:val="00595BA6"/>
    <w:rsid w:val="005978E3"/>
    <w:rsid w:val="005A4DEB"/>
    <w:rsid w:val="005B25BD"/>
    <w:rsid w:val="005B338C"/>
    <w:rsid w:val="005B4FDF"/>
    <w:rsid w:val="005B5443"/>
    <w:rsid w:val="005B748B"/>
    <w:rsid w:val="005C2158"/>
    <w:rsid w:val="005C5376"/>
    <w:rsid w:val="005D4592"/>
    <w:rsid w:val="005F2170"/>
    <w:rsid w:val="005F2572"/>
    <w:rsid w:val="005F43FF"/>
    <w:rsid w:val="005F505F"/>
    <w:rsid w:val="005F5DAA"/>
    <w:rsid w:val="00600011"/>
    <w:rsid w:val="00600CA6"/>
    <w:rsid w:val="0060159B"/>
    <w:rsid w:val="0060220D"/>
    <w:rsid w:val="00615A93"/>
    <w:rsid w:val="0061616E"/>
    <w:rsid w:val="00620A82"/>
    <w:rsid w:val="00624CCD"/>
    <w:rsid w:val="00626F8D"/>
    <w:rsid w:val="006279DF"/>
    <w:rsid w:val="0063639B"/>
    <w:rsid w:val="0063677D"/>
    <w:rsid w:val="0064004D"/>
    <w:rsid w:val="00641AE4"/>
    <w:rsid w:val="006503BA"/>
    <w:rsid w:val="00652647"/>
    <w:rsid w:val="00657E2B"/>
    <w:rsid w:val="006650F4"/>
    <w:rsid w:val="00667B81"/>
    <w:rsid w:val="00676F82"/>
    <w:rsid w:val="00681643"/>
    <w:rsid w:val="00681CBB"/>
    <w:rsid w:val="006910D3"/>
    <w:rsid w:val="006914EB"/>
    <w:rsid w:val="006A16D3"/>
    <w:rsid w:val="006A174A"/>
    <w:rsid w:val="006A1E92"/>
    <w:rsid w:val="006A331A"/>
    <w:rsid w:val="006B3D3C"/>
    <w:rsid w:val="006B3DAA"/>
    <w:rsid w:val="006C08DC"/>
    <w:rsid w:val="006C3608"/>
    <w:rsid w:val="006D37A4"/>
    <w:rsid w:val="006E1A91"/>
    <w:rsid w:val="006F2BBC"/>
    <w:rsid w:val="006F428B"/>
    <w:rsid w:val="006F4E23"/>
    <w:rsid w:val="006F7151"/>
    <w:rsid w:val="006F7D1B"/>
    <w:rsid w:val="00701915"/>
    <w:rsid w:val="00703555"/>
    <w:rsid w:val="007056D2"/>
    <w:rsid w:val="00706CD8"/>
    <w:rsid w:val="00723614"/>
    <w:rsid w:val="00724D0D"/>
    <w:rsid w:val="0073406E"/>
    <w:rsid w:val="0074129A"/>
    <w:rsid w:val="00742DB0"/>
    <w:rsid w:val="00745A64"/>
    <w:rsid w:val="00751320"/>
    <w:rsid w:val="00757A16"/>
    <w:rsid w:val="00762855"/>
    <w:rsid w:val="00762AE0"/>
    <w:rsid w:val="0076587D"/>
    <w:rsid w:val="00766C0F"/>
    <w:rsid w:val="00777AD3"/>
    <w:rsid w:val="00781457"/>
    <w:rsid w:val="007814EF"/>
    <w:rsid w:val="007853F5"/>
    <w:rsid w:val="0079223D"/>
    <w:rsid w:val="007A2AB7"/>
    <w:rsid w:val="007A2DEB"/>
    <w:rsid w:val="007A3DA9"/>
    <w:rsid w:val="007A3FDD"/>
    <w:rsid w:val="007A5000"/>
    <w:rsid w:val="007B3680"/>
    <w:rsid w:val="007B479B"/>
    <w:rsid w:val="007C235F"/>
    <w:rsid w:val="007D1BAE"/>
    <w:rsid w:val="007D1EA7"/>
    <w:rsid w:val="007E3381"/>
    <w:rsid w:val="007F2A5C"/>
    <w:rsid w:val="007F47D2"/>
    <w:rsid w:val="00805227"/>
    <w:rsid w:val="00805346"/>
    <w:rsid w:val="0081316C"/>
    <w:rsid w:val="00814614"/>
    <w:rsid w:val="00824C97"/>
    <w:rsid w:val="00826AEC"/>
    <w:rsid w:val="00831F34"/>
    <w:rsid w:val="00836118"/>
    <w:rsid w:val="00842538"/>
    <w:rsid w:val="00844D2D"/>
    <w:rsid w:val="0085525A"/>
    <w:rsid w:val="00880D08"/>
    <w:rsid w:val="0088297A"/>
    <w:rsid w:val="0089090A"/>
    <w:rsid w:val="008956AA"/>
    <w:rsid w:val="008A185E"/>
    <w:rsid w:val="008A2D8B"/>
    <w:rsid w:val="008A5433"/>
    <w:rsid w:val="008B06C7"/>
    <w:rsid w:val="008B1B2C"/>
    <w:rsid w:val="008B4602"/>
    <w:rsid w:val="008B4937"/>
    <w:rsid w:val="008B6B34"/>
    <w:rsid w:val="008C679E"/>
    <w:rsid w:val="008D2BFF"/>
    <w:rsid w:val="008D76CC"/>
    <w:rsid w:val="008E23CB"/>
    <w:rsid w:val="008E6875"/>
    <w:rsid w:val="008F2CDB"/>
    <w:rsid w:val="008F3AFB"/>
    <w:rsid w:val="0090491B"/>
    <w:rsid w:val="00913160"/>
    <w:rsid w:val="00915DA9"/>
    <w:rsid w:val="00925DDF"/>
    <w:rsid w:val="009319DD"/>
    <w:rsid w:val="00941BDC"/>
    <w:rsid w:val="009556C7"/>
    <w:rsid w:val="00956417"/>
    <w:rsid w:val="009626C5"/>
    <w:rsid w:val="00973B4D"/>
    <w:rsid w:val="0097799B"/>
    <w:rsid w:val="00983AE5"/>
    <w:rsid w:val="00985E9D"/>
    <w:rsid w:val="009902E4"/>
    <w:rsid w:val="00993EDA"/>
    <w:rsid w:val="009949C1"/>
    <w:rsid w:val="009A179D"/>
    <w:rsid w:val="009A6C13"/>
    <w:rsid w:val="009B5FAB"/>
    <w:rsid w:val="009C09EF"/>
    <w:rsid w:val="009D0506"/>
    <w:rsid w:val="009D1BCE"/>
    <w:rsid w:val="009D6F72"/>
    <w:rsid w:val="009D7CAA"/>
    <w:rsid w:val="009E0434"/>
    <w:rsid w:val="009E45C2"/>
    <w:rsid w:val="009E4E97"/>
    <w:rsid w:val="009E72A4"/>
    <w:rsid w:val="009F004E"/>
    <w:rsid w:val="009F19CF"/>
    <w:rsid w:val="009F2D34"/>
    <w:rsid w:val="009F47EA"/>
    <w:rsid w:val="00A05F12"/>
    <w:rsid w:val="00A060E8"/>
    <w:rsid w:val="00A070E1"/>
    <w:rsid w:val="00A107C1"/>
    <w:rsid w:val="00A129DE"/>
    <w:rsid w:val="00A17B5F"/>
    <w:rsid w:val="00A21C44"/>
    <w:rsid w:val="00A23C1E"/>
    <w:rsid w:val="00A275B4"/>
    <w:rsid w:val="00A304E5"/>
    <w:rsid w:val="00A31462"/>
    <w:rsid w:val="00A35CCB"/>
    <w:rsid w:val="00A40318"/>
    <w:rsid w:val="00A412C7"/>
    <w:rsid w:val="00A44367"/>
    <w:rsid w:val="00A61B1E"/>
    <w:rsid w:val="00A61B3A"/>
    <w:rsid w:val="00A65262"/>
    <w:rsid w:val="00A72850"/>
    <w:rsid w:val="00A7290C"/>
    <w:rsid w:val="00A8077E"/>
    <w:rsid w:val="00A85A12"/>
    <w:rsid w:val="00A87FF3"/>
    <w:rsid w:val="00A965AB"/>
    <w:rsid w:val="00AA16DB"/>
    <w:rsid w:val="00AA46F6"/>
    <w:rsid w:val="00AB1384"/>
    <w:rsid w:val="00AB5869"/>
    <w:rsid w:val="00AC131C"/>
    <w:rsid w:val="00AC433B"/>
    <w:rsid w:val="00AD6395"/>
    <w:rsid w:val="00AE07FA"/>
    <w:rsid w:val="00AE22D8"/>
    <w:rsid w:val="00AE3639"/>
    <w:rsid w:val="00AF66E0"/>
    <w:rsid w:val="00B03091"/>
    <w:rsid w:val="00B05BAD"/>
    <w:rsid w:val="00B1387B"/>
    <w:rsid w:val="00B23637"/>
    <w:rsid w:val="00B27C1C"/>
    <w:rsid w:val="00B3338D"/>
    <w:rsid w:val="00B341C4"/>
    <w:rsid w:val="00B45EF2"/>
    <w:rsid w:val="00B51A37"/>
    <w:rsid w:val="00B5305A"/>
    <w:rsid w:val="00B539C9"/>
    <w:rsid w:val="00B5532A"/>
    <w:rsid w:val="00B56334"/>
    <w:rsid w:val="00B56756"/>
    <w:rsid w:val="00B567FC"/>
    <w:rsid w:val="00B6006D"/>
    <w:rsid w:val="00B61B37"/>
    <w:rsid w:val="00B66FF9"/>
    <w:rsid w:val="00B746A6"/>
    <w:rsid w:val="00B76DAF"/>
    <w:rsid w:val="00B77203"/>
    <w:rsid w:val="00B77BCD"/>
    <w:rsid w:val="00B90CAF"/>
    <w:rsid w:val="00B92DF8"/>
    <w:rsid w:val="00B938ED"/>
    <w:rsid w:val="00BA2816"/>
    <w:rsid w:val="00BB05F8"/>
    <w:rsid w:val="00BB10BE"/>
    <w:rsid w:val="00BB15AF"/>
    <w:rsid w:val="00BB1B71"/>
    <w:rsid w:val="00BB1D72"/>
    <w:rsid w:val="00BB53DF"/>
    <w:rsid w:val="00BC22ED"/>
    <w:rsid w:val="00BD1F24"/>
    <w:rsid w:val="00BD6377"/>
    <w:rsid w:val="00BD637C"/>
    <w:rsid w:val="00BE4414"/>
    <w:rsid w:val="00BE6BDB"/>
    <w:rsid w:val="00BF5D41"/>
    <w:rsid w:val="00C0106A"/>
    <w:rsid w:val="00C0501D"/>
    <w:rsid w:val="00C058ED"/>
    <w:rsid w:val="00C06ECE"/>
    <w:rsid w:val="00C12A12"/>
    <w:rsid w:val="00C17C83"/>
    <w:rsid w:val="00C17F91"/>
    <w:rsid w:val="00C2214D"/>
    <w:rsid w:val="00C2518E"/>
    <w:rsid w:val="00C2531C"/>
    <w:rsid w:val="00C46773"/>
    <w:rsid w:val="00C47882"/>
    <w:rsid w:val="00C518DB"/>
    <w:rsid w:val="00C53980"/>
    <w:rsid w:val="00C62D8F"/>
    <w:rsid w:val="00C656C9"/>
    <w:rsid w:val="00C65740"/>
    <w:rsid w:val="00C8058D"/>
    <w:rsid w:val="00C81746"/>
    <w:rsid w:val="00C832CF"/>
    <w:rsid w:val="00C877C7"/>
    <w:rsid w:val="00C87949"/>
    <w:rsid w:val="00C87B93"/>
    <w:rsid w:val="00C87D86"/>
    <w:rsid w:val="00C915D5"/>
    <w:rsid w:val="00C92752"/>
    <w:rsid w:val="00C93594"/>
    <w:rsid w:val="00C93BCC"/>
    <w:rsid w:val="00C955D7"/>
    <w:rsid w:val="00C97F65"/>
    <w:rsid w:val="00CA008B"/>
    <w:rsid w:val="00CA23A0"/>
    <w:rsid w:val="00CA354A"/>
    <w:rsid w:val="00CA3DDA"/>
    <w:rsid w:val="00CA7B3D"/>
    <w:rsid w:val="00CB0401"/>
    <w:rsid w:val="00CB0BCE"/>
    <w:rsid w:val="00CB335E"/>
    <w:rsid w:val="00CB5D74"/>
    <w:rsid w:val="00CC3683"/>
    <w:rsid w:val="00CD106B"/>
    <w:rsid w:val="00CD1EDD"/>
    <w:rsid w:val="00CD5D2D"/>
    <w:rsid w:val="00CD6B69"/>
    <w:rsid w:val="00CE5AA1"/>
    <w:rsid w:val="00CE7CC6"/>
    <w:rsid w:val="00CF6F47"/>
    <w:rsid w:val="00D05EDF"/>
    <w:rsid w:val="00D12FC8"/>
    <w:rsid w:val="00D14329"/>
    <w:rsid w:val="00D178AF"/>
    <w:rsid w:val="00D22DE0"/>
    <w:rsid w:val="00D24A17"/>
    <w:rsid w:val="00D30C0C"/>
    <w:rsid w:val="00D37693"/>
    <w:rsid w:val="00D44FDF"/>
    <w:rsid w:val="00D4652D"/>
    <w:rsid w:val="00D55706"/>
    <w:rsid w:val="00D6486B"/>
    <w:rsid w:val="00D64C45"/>
    <w:rsid w:val="00D66FA3"/>
    <w:rsid w:val="00D72946"/>
    <w:rsid w:val="00D75796"/>
    <w:rsid w:val="00D80EF2"/>
    <w:rsid w:val="00D82F28"/>
    <w:rsid w:val="00D93E0D"/>
    <w:rsid w:val="00DA22C0"/>
    <w:rsid w:val="00DA3AF9"/>
    <w:rsid w:val="00DA6DAC"/>
    <w:rsid w:val="00DA7E6F"/>
    <w:rsid w:val="00DB3FDB"/>
    <w:rsid w:val="00DB6114"/>
    <w:rsid w:val="00DB786F"/>
    <w:rsid w:val="00DC4175"/>
    <w:rsid w:val="00DD0FE4"/>
    <w:rsid w:val="00DD35E2"/>
    <w:rsid w:val="00DD50A9"/>
    <w:rsid w:val="00DD6C00"/>
    <w:rsid w:val="00DD7C0B"/>
    <w:rsid w:val="00DE24F3"/>
    <w:rsid w:val="00DF0D13"/>
    <w:rsid w:val="00DF5627"/>
    <w:rsid w:val="00DF5865"/>
    <w:rsid w:val="00E031BC"/>
    <w:rsid w:val="00E03A0B"/>
    <w:rsid w:val="00E04D7C"/>
    <w:rsid w:val="00E05188"/>
    <w:rsid w:val="00E11F01"/>
    <w:rsid w:val="00E13EDA"/>
    <w:rsid w:val="00E23CBC"/>
    <w:rsid w:val="00E27BD0"/>
    <w:rsid w:val="00E37577"/>
    <w:rsid w:val="00E44E70"/>
    <w:rsid w:val="00E51B64"/>
    <w:rsid w:val="00E53F8F"/>
    <w:rsid w:val="00E553EA"/>
    <w:rsid w:val="00E63AD5"/>
    <w:rsid w:val="00E654C1"/>
    <w:rsid w:val="00E66F80"/>
    <w:rsid w:val="00E70F72"/>
    <w:rsid w:val="00E714E8"/>
    <w:rsid w:val="00E75C1E"/>
    <w:rsid w:val="00E825CC"/>
    <w:rsid w:val="00E82F05"/>
    <w:rsid w:val="00E83B06"/>
    <w:rsid w:val="00E845B7"/>
    <w:rsid w:val="00E84FFB"/>
    <w:rsid w:val="00E85D3F"/>
    <w:rsid w:val="00E86CEA"/>
    <w:rsid w:val="00E9065C"/>
    <w:rsid w:val="00E908CB"/>
    <w:rsid w:val="00E90A3D"/>
    <w:rsid w:val="00E969DD"/>
    <w:rsid w:val="00EA22EC"/>
    <w:rsid w:val="00EA4AF6"/>
    <w:rsid w:val="00EB28E5"/>
    <w:rsid w:val="00EC076C"/>
    <w:rsid w:val="00EC1A1B"/>
    <w:rsid w:val="00EC4764"/>
    <w:rsid w:val="00EC6417"/>
    <w:rsid w:val="00EC6E78"/>
    <w:rsid w:val="00ED444F"/>
    <w:rsid w:val="00ED4A07"/>
    <w:rsid w:val="00EE12E4"/>
    <w:rsid w:val="00EE15A7"/>
    <w:rsid w:val="00EE1C3C"/>
    <w:rsid w:val="00EF1AEC"/>
    <w:rsid w:val="00EF362C"/>
    <w:rsid w:val="00EF3A5C"/>
    <w:rsid w:val="00EF7898"/>
    <w:rsid w:val="00F01627"/>
    <w:rsid w:val="00F034BB"/>
    <w:rsid w:val="00F04BDE"/>
    <w:rsid w:val="00F07E9E"/>
    <w:rsid w:val="00F14F4F"/>
    <w:rsid w:val="00F210F5"/>
    <w:rsid w:val="00F22445"/>
    <w:rsid w:val="00F24DF4"/>
    <w:rsid w:val="00F25724"/>
    <w:rsid w:val="00F31004"/>
    <w:rsid w:val="00F33AFA"/>
    <w:rsid w:val="00F35D7A"/>
    <w:rsid w:val="00F51B8C"/>
    <w:rsid w:val="00F52AE1"/>
    <w:rsid w:val="00F56CFE"/>
    <w:rsid w:val="00F57F14"/>
    <w:rsid w:val="00F612E2"/>
    <w:rsid w:val="00F64557"/>
    <w:rsid w:val="00F67D55"/>
    <w:rsid w:val="00F71330"/>
    <w:rsid w:val="00F719DA"/>
    <w:rsid w:val="00F75EF9"/>
    <w:rsid w:val="00F767EA"/>
    <w:rsid w:val="00F77E73"/>
    <w:rsid w:val="00F82D06"/>
    <w:rsid w:val="00F86095"/>
    <w:rsid w:val="00F86797"/>
    <w:rsid w:val="00F873B1"/>
    <w:rsid w:val="00F90DC5"/>
    <w:rsid w:val="00F918C3"/>
    <w:rsid w:val="00F9208E"/>
    <w:rsid w:val="00F92E45"/>
    <w:rsid w:val="00F96898"/>
    <w:rsid w:val="00F96EA3"/>
    <w:rsid w:val="00F96F15"/>
    <w:rsid w:val="00FA0FF1"/>
    <w:rsid w:val="00FB46A8"/>
    <w:rsid w:val="00FB5E48"/>
    <w:rsid w:val="00FC041A"/>
    <w:rsid w:val="00FC2D9F"/>
    <w:rsid w:val="00FC3185"/>
    <w:rsid w:val="00FD1B2F"/>
    <w:rsid w:val="00FD650F"/>
    <w:rsid w:val="00FE41C3"/>
    <w:rsid w:val="00FF1C3C"/>
    <w:rsid w:val="00FF3CB5"/>
    <w:rsid w:val="00FF5AEE"/>
    <w:rsid w:val="00FF64A4"/>
    <w:rsid w:val="03A30093"/>
    <w:rsid w:val="2B365DDD"/>
    <w:rsid w:val="2BD8C5D6"/>
    <w:rsid w:val="357B1FCC"/>
    <w:rsid w:val="44EAC9BF"/>
    <w:rsid w:val="46BA3992"/>
    <w:rsid w:val="516F8BBF"/>
    <w:rsid w:val="55F2C46B"/>
    <w:rsid w:val="5EA42754"/>
    <w:rsid w:val="7096D2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21367E"/>
  <w15:docId w15:val="{7105432D-CC79-418E-B9B3-A54D94458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595"/>
  </w:style>
  <w:style w:type="paragraph" w:styleId="Heading1">
    <w:name w:val="heading 1"/>
    <w:basedOn w:val="Normal"/>
    <w:next w:val="Normal"/>
    <w:link w:val="Heading1Char"/>
    <w:qFormat/>
    <w:rsid w:val="00096595"/>
    <w:pPr>
      <w:keepNext/>
      <w:outlineLvl w:val="0"/>
    </w:pPr>
    <w:rPr>
      <w:b/>
      <w:sz w:val="24"/>
    </w:rPr>
  </w:style>
  <w:style w:type="paragraph" w:styleId="Heading2">
    <w:name w:val="heading 2"/>
    <w:basedOn w:val="Normal"/>
    <w:next w:val="Normal"/>
    <w:link w:val="Heading2Char"/>
    <w:qFormat/>
    <w:rsid w:val="00096595"/>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96595"/>
    <w:rPr>
      <w:b/>
      <w:sz w:val="24"/>
    </w:rPr>
  </w:style>
  <w:style w:type="character" w:customStyle="1" w:styleId="Heading2Char">
    <w:name w:val="Heading 2 Char"/>
    <w:basedOn w:val="DefaultParagraphFont"/>
    <w:link w:val="Heading2"/>
    <w:rsid w:val="00096595"/>
    <w:rPr>
      <w:rFonts w:ascii="Arial" w:hAnsi="Arial" w:cs="Arial"/>
      <w:b/>
      <w:bCs/>
      <w:i/>
      <w:iCs/>
      <w:sz w:val="28"/>
      <w:szCs w:val="28"/>
    </w:rPr>
  </w:style>
  <w:style w:type="character" w:styleId="Hyperlink">
    <w:name w:val="Hyperlink"/>
    <w:uiPriority w:val="99"/>
    <w:rsid w:val="00B77BCD"/>
    <w:rPr>
      <w:color w:val="0000FF"/>
      <w:u w:val="single"/>
    </w:rPr>
  </w:style>
  <w:style w:type="paragraph" w:customStyle="1" w:styleId="Default">
    <w:name w:val="Default"/>
    <w:rsid w:val="005F5DAA"/>
    <w:pPr>
      <w:autoSpaceDE w:val="0"/>
      <w:autoSpaceDN w:val="0"/>
      <w:adjustRightInd w:val="0"/>
    </w:pPr>
    <w:rPr>
      <w:color w:val="000000"/>
      <w:sz w:val="24"/>
      <w:szCs w:val="24"/>
    </w:rPr>
  </w:style>
  <w:style w:type="paragraph" w:styleId="BalloonText">
    <w:name w:val="Balloon Text"/>
    <w:basedOn w:val="Normal"/>
    <w:link w:val="BalloonTextChar"/>
    <w:uiPriority w:val="99"/>
    <w:semiHidden/>
    <w:unhideWhenUsed/>
    <w:rsid w:val="005F5DAA"/>
    <w:rPr>
      <w:rFonts w:ascii="Tahoma" w:hAnsi="Tahoma" w:cs="Tahoma"/>
      <w:sz w:val="16"/>
      <w:szCs w:val="16"/>
    </w:rPr>
  </w:style>
  <w:style w:type="character" w:customStyle="1" w:styleId="BalloonTextChar">
    <w:name w:val="Balloon Text Char"/>
    <w:basedOn w:val="DefaultParagraphFont"/>
    <w:link w:val="BalloonText"/>
    <w:uiPriority w:val="99"/>
    <w:semiHidden/>
    <w:rsid w:val="005F5DAA"/>
    <w:rPr>
      <w:rFonts w:ascii="Tahoma" w:hAnsi="Tahoma" w:cs="Tahoma"/>
      <w:sz w:val="16"/>
      <w:szCs w:val="16"/>
    </w:rPr>
  </w:style>
  <w:style w:type="paragraph" w:styleId="Header">
    <w:name w:val="header"/>
    <w:basedOn w:val="Normal"/>
    <w:link w:val="HeaderChar"/>
    <w:uiPriority w:val="99"/>
    <w:unhideWhenUsed/>
    <w:rsid w:val="00D14329"/>
    <w:pPr>
      <w:tabs>
        <w:tab w:val="center" w:pos="4680"/>
        <w:tab w:val="right" w:pos="9360"/>
      </w:tabs>
    </w:pPr>
  </w:style>
  <w:style w:type="character" w:customStyle="1" w:styleId="HeaderChar">
    <w:name w:val="Header Char"/>
    <w:basedOn w:val="DefaultParagraphFont"/>
    <w:link w:val="Header"/>
    <w:uiPriority w:val="99"/>
    <w:rsid w:val="00D14329"/>
  </w:style>
  <w:style w:type="paragraph" w:styleId="Footer">
    <w:name w:val="footer"/>
    <w:basedOn w:val="Normal"/>
    <w:link w:val="FooterChar"/>
    <w:uiPriority w:val="99"/>
    <w:unhideWhenUsed/>
    <w:rsid w:val="00D14329"/>
    <w:pPr>
      <w:tabs>
        <w:tab w:val="center" w:pos="4680"/>
        <w:tab w:val="right" w:pos="9360"/>
      </w:tabs>
    </w:pPr>
  </w:style>
  <w:style w:type="character" w:customStyle="1" w:styleId="FooterChar">
    <w:name w:val="Footer Char"/>
    <w:basedOn w:val="DefaultParagraphFont"/>
    <w:link w:val="Footer"/>
    <w:uiPriority w:val="99"/>
    <w:rsid w:val="00D14329"/>
  </w:style>
  <w:style w:type="paragraph" w:styleId="ListParagraph">
    <w:name w:val="List Paragraph"/>
    <w:aliases w:val="Paragraph Bullet"/>
    <w:basedOn w:val="Normal"/>
    <w:link w:val="ListParagraphChar"/>
    <w:uiPriority w:val="99"/>
    <w:qFormat/>
    <w:rsid w:val="00836118"/>
    <w:pPr>
      <w:ind w:left="720"/>
      <w:contextualSpacing/>
    </w:pPr>
  </w:style>
  <w:style w:type="character" w:styleId="CommentReference">
    <w:name w:val="annotation reference"/>
    <w:basedOn w:val="DefaultParagraphFont"/>
    <w:uiPriority w:val="99"/>
    <w:unhideWhenUsed/>
    <w:rsid w:val="00515901"/>
    <w:rPr>
      <w:sz w:val="16"/>
      <w:szCs w:val="16"/>
    </w:rPr>
  </w:style>
  <w:style w:type="paragraph" w:styleId="CommentText">
    <w:name w:val="annotation text"/>
    <w:basedOn w:val="Normal"/>
    <w:link w:val="CommentTextChar"/>
    <w:uiPriority w:val="99"/>
    <w:unhideWhenUsed/>
    <w:rsid w:val="00515901"/>
  </w:style>
  <w:style w:type="character" w:customStyle="1" w:styleId="CommentTextChar">
    <w:name w:val="Comment Text Char"/>
    <w:basedOn w:val="DefaultParagraphFont"/>
    <w:link w:val="CommentText"/>
    <w:uiPriority w:val="99"/>
    <w:rsid w:val="00515901"/>
  </w:style>
  <w:style w:type="paragraph" w:styleId="CommentSubject">
    <w:name w:val="annotation subject"/>
    <w:basedOn w:val="CommentText"/>
    <w:next w:val="CommentText"/>
    <w:link w:val="CommentSubjectChar"/>
    <w:uiPriority w:val="99"/>
    <w:semiHidden/>
    <w:unhideWhenUsed/>
    <w:rsid w:val="00515901"/>
    <w:rPr>
      <w:b/>
      <w:bCs/>
    </w:rPr>
  </w:style>
  <w:style w:type="character" w:customStyle="1" w:styleId="CommentSubjectChar">
    <w:name w:val="Comment Subject Char"/>
    <w:basedOn w:val="CommentTextChar"/>
    <w:link w:val="CommentSubject"/>
    <w:uiPriority w:val="99"/>
    <w:semiHidden/>
    <w:rsid w:val="00515901"/>
    <w:rPr>
      <w:b/>
      <w:bCs/>
    </w:rPr>
  </w:style>
  <w:style w:type="numbering" w:customStyle="1" w:styleId="FOATemplateListStyle1">
    <w:name w:val="FOA Template List Style 1"/>
    <w:uiPriority w:val="99"/>
    <w:rsid w:val="00B746A6"/>
    <w:pPr>
      <w:numPr>
        <w:numId w:val="12"/>
      </w:numPr>
    </w:pPr>
  </w:style>
  <w:style w:type="paragraph" w:customStyle="1" w:styleId="FOATemplateStyle1">
    <w:name w:val="FOA Template Style 1"/>
    <w:basedOn w:val="Normal"/>
    <w:qFormat/>
    <w:rsid w:val="00B746A6"/>
    <w:pPr>
      <w:numPr>
        <w:numId w:val="13"/>
      </w:numPr>
      <w:spacing w:after="240"/>
    </w:pPr>
    <w:rPr>
      <w:rFonts w:ascii="Calibri" w:eastAsiaTheme="minorHAnsi" w:hAnsi="Calibri" w:cstheme="minorBidi"/>
      <w:b/>
      <w:smallCaps/>
      <w:color w:val="000000" w:themeColor="text1"/>
      <w:sz w:val="40"/>
      <w:szCs w:val="22"/>
      <w:u w:val="single"/>
    </w:rPr>
  </w:style>
  <w:style w:type="paragraph" w:customStyle="1" w:styleId="FOATemplateStyle2">
    <w:name w:val="FOA Template Style 2"/>
    <w:basedOn w:val="Normal"/>
    <w:qFormat/>
    <w:rsid w:val="00B746A6"/>
    <w:pPr>
      <w:numPr>
        <w:ilvl w:val="1"/>
        <w:numId w:val="13"/>
      </w:numPr>
      <w:spacing w:after="240"/>
    </w:pPr>
    <w:rPr>
      <w:rFonts w:ascii="Calibri" w:eastAsiaTheme="minorHAnsi" w:hAnsi="Calibri" w:cstheme="minorBidi"/>
      <w:b/>
      <w:smallCaps/>
      <w:color w:val="000000" w:themeColor="text1"/>
      <w:sz w:val="28"/>
      <w:szCs w:val="22"/>
    </w:rPr>
  </w:style>
  <w:style w:type="paragraph" w:customStyle="1" w:styleId="FOATemplateStyle3">
    <w:name w:val="FOA Template Style 3"/>
    <w:basedOn w:val="Normal"/>
    <w:qFormat/>
    <w:rsid w:val="00B746A6"/>
    <w:pPr>
      <w:numPr>
        <w:ilvl w:val="2"/>
        <w:numId w:val="13"/>
      </w:numPr>
      <w:spacing w:after="240"/>
    </w:pPr>
    <w:rPr>
      <w:rFonts w:ascii="Calibri" w:eastAsiaTheme="minorHAnsi" w:hAnsi="Calibri" w:cstheme="minorBidi"/>
      <w:b/>
      <w:i/>
      <w:smallCaps/>
      <w:sz w:val="24"/>
      <w:szCs w:val="22"/>
    </w:rPr>
  </w:style>
  <w:style w:type="paragraph" w:customStyle="1" w:styleId="FOATemplateStyle4">
    <w:name w:val="FOA Template Style 4"/>
    <w:basedOn w:val="Normal"/>
    <w:qFormat/>
    <w:rsid w:val="00B746A6"/>
    <w:pPr>
      <w:numPr>
        <w:ilvl w:val="3"/>
        <w:numId w:val="13"/>
      </w:numPr>
      <w:spacing w:after="240"/>
    </w:pPr>
    <w:rPr>
      <w:rFonts w:ascii="Calibri" w:eastAsiaTheme="minorHAnsi" w:hAnsi="Calibri" w:cstheme="minorBidi"/>
      <w:i/>
      <w:color w:val="000000" w:themeColor="text1"/>
      <w:sz w:val="24"/>
      <w:szCs w:val="22"/>
    </w:rPr>
  </w:style>
  <w:style w:type="paragraph" w:styleId="FootnoteText">
    <w:name w:val="footnote text"/>
    <w:basedOn w:val="Normal"/>
    <w:link w:val="FootnoteTextChar"/>
    <w:uiPriority w:val="99"/>
    <w:unhideWhenUsed/>
    <w:rsid w:val="00B5305A"/>
    <w:rPr>
      <w:rFonts w:asciiTheme="minorHAnsi" w:eastAsiaTheme="minorHAnsi" w:hAnsiTheme="minorHAnsi" w:cstheme="minorBidi"/>
    </w:rPr>
  </w:style>
  <w:style w:type="character" w:customStyle="1" w:styleId="FootnoteTextChar">
    <w:name w:val="Footnote Text Char"/>
    <w:basedOn w:val="DefaultParagraphFont"/>
    <w:link w:val="FootnoteText"/>
    <w:uiPriority w:val="99"/>
    <w:rsid w:val="00B5305A"/>
    <w:rPr>
      <w:rFonts w:asciiTheme="minorHAnsi" w:eastAsiaTheme="minorHAnsi" w:hAnsiTheme="minorHAnsi" w:cstheme="minorBidi"/>
    </w:rPr>
  </w:style>
  <w:style w:type="character" w:styleId="FootnoteReference">
    <w:name w:val="footnote reference"/>
    <w:basedOn w:val="DefaultParagraphFont"/>
    <w:uiPriority w:val="99"/>
    <w:unhideWhenUsed/>
    <w:rsid w:val="00B5305A"/>
    <w:rPr>
      <w:vertAlign w:val="superscript"/>
    </w:rPr>
  </w:style>
  <w:style w:type="character" w:styleId="UnresolvedMention">
    <w:name w:val="Unresolved Mention"/>
    <w:basedOn w:val="DefaultParagraphFont"/>
    <w:uiPriority w:val="99"/>
    <w:semiHidden/>
    <w:unhideWhenUsed/>
    <w:rsid w:val="00CA354A"/>
    <w:rPr>
      <w:color w:val="605E5C"/>
      <w:shd w:val="clear" w:color="auto" w:fill="E1DFDD"/>
    </w:rPr>
  </w:style>
  <w:style w:type="character" w:styleId="FollowedHyperlink">
    <w:name w:val="FollowedHyperlink"/>
    <w:basedOn w:val="DefaultParagraphFont"/>
    <w:uiPriority w:val="99"/>
    <w:semiHidden/>
    <w:unhideWhenUsed/>
    <w:rsid w:val="0073406E"/>
    <w:rPr>
      <w:color w:val="800080" w:themeColor="followedHyperlink"/>
      <w:u w:val="single"/>
    </w:rPr>
  </w:style>
  <w:style w:type="character" w:customStyle="1" w:styleId="ListParagraphChar">
    <w:name w:val="List Paragraph Char"/>
    <w:aliases w:val="Paragraph Bullet Char"/>
    <w:basedOn w:val="DefaultParagraphFont"/>
    <w:link w:val="ListParagraph"/>
    <w:uiPriority w:val="99"/>
    <w:locked/>
    <w:rsid w:val="00E90A3D"/>
  </w:style>
  <w:style w:type="paragraph" w:styleId="Revision">
    <w:name w:val="Revision"/>
    <w:hidden/>
    <w:uiPriority w:val="99"/>
    <w:semiHidden/>
    <w:rsid w:val="00A807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80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energy.gov/" TargetMode="External"/><Relationship Id="rId18" Type="http://schemas.openxmlformats.org/officeDocument/2006/relationships/hyperlink" Target="https://energy.gov/indianenergy/%20"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sam.gov"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energy.gov/indianenergy/tribal-energy-projects-databas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energy.gov/indianenergy/office-indian-energy-policy-and-programs" TargetMode="External"/><Relationship Id="rId20" Type="http://schemas.openxmlformats.org/officeDocument/2006/relationships/hyperlink" Target="https://www.sam.go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www.grants.gov" TargetMode="External"/><Relationship Id="rId5" Type="http://schemas.openxmlformats.org/officeDocument/2006/relationships/customXml" Target="../customXml/item5.xml"/><Relationship Id="rId15" Type="http://schemas.openxmlformats.org/officeDocument/2006/relationships/hyperlink" Target="https://www.gpo.gov/fdsys/pkg/PLAW-109publ58/html/PLAW-109publ58.htm" TargetMode="External"/><Relationship Id="rId23" Type="http://schemas.openxmlformats.org/officeDocument/2006/relationships/hyperlink" Target="https://www.fedconnect.net/FedConnect/Marketing/Documents/FedConnect_Ready_Set_Go.pdf" TargetMode="Externa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s://ie-exchange.energy.gov"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nergy.gov/indianenergy/office-indian-energy-policy-and-programs" TargetMode="External"/><Relationship Id="rId22" Type="http://schemas.openxmlformats.org/officeDocument/2006/relationships/hyperlink" Target="https://www.fedconnect.net"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p:properties xmlns:p="http://schemas.microsoft.com/office/2006/metadata/properties" xmlns:xsi="http://www.w3.org/2001/XMLSchema-instance" xmlns:pc="http://schemas.microsoft.com/office/infopath/2007/PartnerControls">
  <documentManagement>
    <TaxCatchAll xmlns="c6d9b406-8ab6-4e35-b189-c607f551e6f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C907FBD4A386746A47D39EBE4D31DCA" ma:contentTypeVersion="34" ma:contentTypeDescription="Create a new document." ma:contentTypeScope="" ma:versionID="1e75261fb6d85618b03c79ee5a8123eb">
  <xsd:schema xmlns:xsd="http://www.w3.org/2001/XMLSchema" xmlns:xs="http://www.w3.org/2001/XMLSchema" xmlns:p="http://schemas.microsoft.com/office/2006/metadata/properties" xmlns:ns2="c6d9b406-8ab6-4e35-b189-c607f551e6ff" targetNamespace="http://schemas.microsoft.com/office/2006/metadata/properties" ma:root="true" ma:fieldsID="5c3fd2a61bf6c9ffb5bf0dfb3e236cc9" ns2:_="">
    <xsd:import namespace="c6d9b406-8ab6-4e35-b189-c607f551e6ff"/>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d9b406-8ab6-4e35-b189-c607f551e6f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description="" ma:hidden="true" ma:list="{6457b9c9-5657-417b-adb3-f7496e5c0fe9}" ma:internalName="TaxCatchAll" ma:showField="CatchAllData" ma:web="e0d0730f-fbe9-4685-9ee5-ca0fff7ce10d">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description="" ma:hidden="true" ma:list="{6457b9c9-5657-417b-adb3-f7496e5c0fe9}" ma:internalName="TaxCatchAllLabel" ma:readOnly="true" ma:showField="CatchAllDataLabel" ma:web="e0d0730f-fbe9-4685-9ee5-ca0fff7ce1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7bbd8d32-57eb-4c25-a7af-abe0816fa3e8" ContentTypeId="0x0101"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EB9FB0-22A8-45E0-8128-DD50F7496694}">
  <ds:schemaRefs>
    <ds:schemaRef ds:uri="http://schemas.microsoft.com/sharepoint/events"/>
  </ds:schemaRefs>
</ds:datastoreItem>
</file>

<file path=customXml/itemProps2.xml><?xml version="1.0" encoding="utf-8"?>
<ds:datastoreItem xmlns:ds="http://schemas.openxmlformats.org/officeDocument/2006/customXml" ds:itemID="{E2492776-FD93-4928-8C37-3B07E4F4B005}">
  <ds:schemaRefs>
    <ds:schemaRef ds:uri="http://schemas.microsoft.com/office/2006/metadata/properties"/>
    <ds:schemaRef ds:uri="http://schemas.microsoft.com/office/infopath/2007/PartnerControls"/>
    <ds:schemaRef ds:uri="c6d9b406-8ab6-4e35-b189-c607f551e6ff"/>
  </ds:schemaRefs>
</ds:datastoreItem>
</file>

<file path=customXml/itemProps3.xml><?xml version="1.0" encoding="utf-8"?>
<ds:datastoreItem xmlns:ds="http://schemas.openxmlformats.org/officeDocument/2006/customXml" ds:itemID="{C7677D6B-4438-4504-B66C-74BC7F898A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d9b406-8ab6-4e35-b189-c607f551e6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2DDAD8-D652-4D02-A692-8CB035B948E5}">
  <ds:schemaRefs>
    <ds:schemaRef ds:uri="Microsoft.SharePoint.Taxonomy.ContentTypeSync"/>
  </ds:schemaRefs>
</ds:datastoreItem>
</file>

<file path=customXml/itemProps5.xml><?xml version="1.0" encoding="utf-8"?>
<ds:datastoreItem xmlns:ds="http://schemas.openxmlformats.org/officeDocument/2006/customXml" ds:itemID="{4FDE3834-138F-47E3-B59C-3BCCD27214ED}">
  <ds:schemaRefs>
    <ds:schemaRef ds:uri="http://schemas.openxmlformats.org/officeDocument/2006/bibliography"/>
  </ds:schemaRefs>
</ds:datastoreItem>
</file>

<file path=customXml/itemProps6.xml><?xml version="1.0" encoding="utf-8"?>
<ds:datastoreItem xmlns:ds="http://schemas.openxmlformats.org/officeDocument/2006/customXml" ds:itemID="{B50284BA-5B47-4B0C-BA53-EFF1992885E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1948</Words>
  <Characters>11108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Alley, Jami</dc:creator>
  <cp:keywords/>
  <dc:description/>
  <cp:lastModifiedBy>Alley, Jami</cp:lastModifiedBy>
  <cp:revision>2</cp:revision>
  <cp:lastPrinted>2018-11-21T19:24:00Z</cp:lastPrinted>
  <dcterms:created xsi:type="dcterms:W3CDTF">2025-01-13T14:43:00Z</dcterms:created>
  <dcterms:modified xsi:type="dcterms:W3CDTF">2025-01-13T14:43:00Z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0x0101000C907FBD4A386746A47D39EBE4D31DCA</vt:lpwstr>
  </property>
</Properties>
</file>