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6FE43" w14:textId="2FEA787F" w:rsidR="005E14C1" w:rsidRPr="00FE7DC7" w:rsidRDefault="00C964A6" w:rsidP="00850CDC">
      <w:pPr>
        <w:widowControl w:val="0"/>
        <w:autoSpaceDE w:val="0"/>
        <w:autoSpaceDN w:val="0"/>
        <w:spacing w:line="264" w:lineRule="auto"/>
        <w:jc w:val="center"/>
        <w:rPr>
          <w:rFonts w:ascii="Calibri" w:eastAsia="Times New Roman" w:hAnsi="Calibri" w:cs="Calibri"/>
          <w:b/>
          <w:color w:val="FFFFFF" w:themeColor="background1"/>
          <w:sz w:val="40"/>
          <w:szCs w:val="40"/>
        </w:rPr>
      </w:pPr>
      <w:r w:rsidRPr="00FE7DC7">
        <w:rPr>
          <w:rFonts w:ascii="Calibri" w:eastAsia="Times New Roman" w:hAnsi="Calibri" w:cs="Calibri"/>
          <w:b/>
          <w:bCs/>
          <w:noProof/>
          <w:color w:val="FFFFFF" w:themeColor="background1"/>
          <w:sz w:val="40"/>
          <w:szCs w:val="40"/>
        </w:rPr>
        <w:drawing>
          <wp:anchor distT="0" distB="0" distL="114300" distR="114300" simplePos="0" relativeHeight="251658243" behindDoc="1" locked="0" layoutInCell="1" allowOverlap="1" wp14:anchorId="6F86D5EA" wp14:editId="6C69DEE3">
            <wp:simplePos x="0" y="0"/>
            <wp:positionH relativeFrom="column">
              <wp:posOffset>-903767</wp:posOffset>
            </wp:positionH>
            <wp:positionV relativeFrom="paragraph">
              <wp:posOffset>-925033</wp:posOffset>
            </wp:positionV>
            <wp:extent cx="7769779" cy="10058400"/>
            <wp:effectExtent l="0" t="0" r="3175" b="0"/>
            <wp:wrapNone/>
            <wp:docPr id="805556978" name="Picture 3" descr="Background pat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556978" name="Picture 3" descr="Background patter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870029" cy="10188179"/>
                    </a:xfrm>
                    <a:prstGeom prst="rect">
                      <a:avLst/>
                    </a:prstGeom>
                  </pic:spPr>
                </pic:pic>
              </a:graphicData>
            </a:graphic>
            <wp14:sizeRelH relativeFrom="page">
              <wp14:pctWidth>0</wp14:pctWidth>
            </wp14:sizeRelH>
            <wp14:sizeRelV relativeFrom="page">
              <wp14:pctHeight>0</wp14:pctHeight>
            </wp14:sizeRelV>
          </wp:anchor>
        </w:drawing>
      </w:r>
      <w:r w:rsidR="00400645" w:rsidRPr="00FE7DC7">
        <w:rPr>
          <w:rFonts w:ascii="Calibri" w:eastAsia="Times New Roman" w:hAnsi="Calibri" w:cs="Calibri"/>
          <w:b/>
          <w:bCs/>
          <w:color w:val="FFFFFF" w:themeColor="background1"/>
          <w:sz w:val="40"/>
          <w:szCs w:val="40"/>
        </w:rPr>
        <w:t>Financial Assistance</w:t>
      </w:r>
    </w:p>
    <w:p w14:paraId="05B8AE9B" w14:textId="77777777" w:rsidR="00831085" w:rsidRPr="00FE7DC7" w:rsidRDefault="00E01ECE" w:rsidP="00850CDC">
      <w:pPr>
        <w:pStyle w:val="Title"/>
        <w:spacing w:line="264" w:lineRule="auto"/>
        <w:jc w:val="center"/>
        <w:rPr>
          <w:rFonts w:ascii="Calibri" w:hAnsi="Calibri" w:cs="Calibri"/>
          <w:b/>
          <w:bCs/>
          <w:color w:val="FFFFFF" w:themeColor="background1"/>
          <w:sz w:val="40"/>
          <w:szCs w:val="40"/>
        </w:rPr>
      </w:pPr>
      <w:r w:rsidRPr="00FE7DC7">
        <w:rPr>
          <w:rFonts w:ascii="Calibri" w:hAnsi="Calibri" w:cs="Calibri"/>
          <w:b/>
          <w:bCs/>
          <w:color w:val="FFFFFF" w:themeColor="background1"/>
          <w:sz w:val="40"/>
          <w:szCs w:val="40"/>
        </w:rPr>
        <w:t>N</w:t>
      </w:r>
      <w:r w:rsidR="00831085" w:rsidRPr="00FE7DC7">
        <w:rPr>
          <w:rFonts w:ascii="Calibri" w:hAnsi="Calibri" w:cs="Calibri"/>
          <w:b/>
          <w:bCs/>
          <w:color w:val="FFFFFF" w:themeColor="background1"/>
          <w:sz w:val="40"/>
          <w:szCs w:val="40"/>
        </w:rPr>
        <w:t xml:space="preserve">otice of Funding Opportunity </w:t>
      </w:r>
    </w:p>
    <w:p w14:paraId="0AF2D97A" w14:textId="6A9232ED" w:rsidR="00404FEE" w:rsidRPr="00FE7DC7" w:rsidRDefault="00831085" w:rsidP="00850CDC">
      <w:pPr>
        <w:pStyle w:val="Title"/>
        <w:spacing w:line="264" w:lineRule="auto"/>
        <w:jc w:val="center"/>
        <w:rPr>
          <w:rFonts w:ascii="Calibri" w:hAnsi="Calibri" w:cs="Calibri"/>
          <w:b/>
          <w:color w:val="FFFFFF" w:themeColor="background1"/>
          <w:sz w:val="40"/>
          <w:szCs w:val="40"/>
        </w:rPr>
      </w:pPr>
      <w:r w:rsidRPr="00FE7DC7">
        <w:rPr>
          <w:rFonts w:ascii="Calibri" w:hAnsi="Calibri" w:cs="Calibri"/>
          <w:b/>
          <w:bCs/>
          <w:color w:val="FFFFFF" w:themeColor="background1"/>
          <w:sz w:val="40"/>
          <w:szCs w:val="40"/>
        </w:rPr>
        <w:t>Part 2</w:t>
      </w:r>
    </w:p>
    <w:p w14:paraId="10059D52" w14:textId="77777777" w:rsidR="001D0206" w:rsidRDefault="001D0206" w:rsidP="001D0206">
      <w:pPr>
        <w:pStyle w:val="Title"/>
        <w:jc w:val="center"/>
        <w:rPr>
          <w:rFonts w:ascii="Arial" w:eastAsia="Times New Roman" w:hAnsi="Arial" w:cs="Arial"/>
          <w:noProof/>
          <w:color w:val="FFFFFF" w:themeColor="background1"/>
          <w:sz w:val="34"/>
          <w:szCs w:val="34"/>
        </w:rPr>
      </w:pPr>
    </w:p>
    <w:p w14:paraId="42711C4B" w14:textId="7828D321" w:rsidR="001D0206" w:rsidRDefault="001D0206" w:rsidP="001D0206">
      <w:pPr>
        <w:pStyle w:val="Title"/>
        <w:jc w:val="center"/>
        <w:rPr>
          <w:rFonts w:ascii="Arial" w:eastAsia="Times New Roman" w:hAnsi="Arial" w:cs="Arial"/>
          <w:noProof/>
          <w:color w:val="FFFFFF" w:themeColor="background1"/>
          <w:sz w:val="34"/>
          <w:szCs w:val="34"/>
        </w:rPr>
      </w:pPr>
      <w:r>
        <w:rPr>
          <w:rFonts w:ascii="Arial" w:eastAsia="Times New Roman" w:hAnsi="Arial" w:cs="Arial"/>
          <w:noProof/>
          <w:color w:val="FFFFFF" w:themeColor="background1"/>
          <w:sz w:val="34"/>
          <w:szCs w:val="34"/>
        </w:rPr>
        <w:t xml:space="preserve">   </w:t>
      </w:r>
      <w:r w:rsidR="00012556">
        <w:rPr>
          <w:rFonts w:ascii="Arial" w:eastAsia="Times New Roman" w:hAnsi="Arial" w:cs="Arial"/>
          <w:noProof/>
          <w:color w:val="FFFFFF" w:themeColor="background1"/>
          <w:sz w:val="34"/>
          <w:szCs w:val="34"/>
        </w:rPr>
        <w:drawing>
          <wp:inline distT="0" distB="0" distL="0" distR="0" wp14:anchorId="51389020" wp14:editId="6D0ED0A4">
            <wp:extent cx="2764465" cy="827570"/>
            <wp:effectExtent l="0" t="0" r="0" b="0"/>
            <wp:docPr id="1552983325" name="Picture 5"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983325" name="Picture 5" descr="A black and white logo&#10;&#10;Description automatically generated with low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43676" cy="851283"/>
                    </a:xfrm>
                    <a:prstGeom prst="rect">
                      <a:avLst/>
                    </a:prstGeom>
                  </pic:spPr>
                </pic:pic>
              </a:graphicData>
            </a:graphic>
          </wp:inline>
        </w:drawing>
      </w:r>
    </w:p>
    <w:p w14:paraId="409590BE" w14:textId="50E6C569" w:rsidR="0076432A" w:rsidRDefault="0076432A" w:rsidP="00ED2F1F">
      <w:pPr>
        <w:widowControl w:val="0"/>
        <w:autoSpaceDE w:val="0"/>
        <w:autoSpaceDN w:val="0"/>
        <w:jc w:val="center"/>
        <w:rPr>
          <w:rFonts w:ascii="Calibri" w:eastAsia="Times New Roman" w:hAnsi="Calibri" w:cs="Calibri"/>
          <w:b/>
          <w:bCs/>
          <w:color w:val="FFFFFF" w:themeColor="background1"/>
          <w:sz w:val="28"/>
          <w:szCs w:val="28"/>
        </w:rPr>
      </w:pPr>
    </w:p>
    <w:p w14:paraId="58738FA4" w14:textId="44B8BE4E" w:rsidR="0076432A" w:rsidRDefault="0076432A" w:rsidP="00ED2F1F">
      <w:pPr>
        <w:widowControl w:val="0"/>
        <w:autoSpaceDE w:val="0"/>
        <w:autoSpaceDN w:val="0"/>
        <w:jc w:val="center"/>
        <w:rPr>
          <w:rFonts w:ascii="Calibri" w:eastAsia="Times New Roman" w:hAnsi="Calibri" w:cs="Calibri"/>
          <w:b/>
          <w:bCs/>
          <w:color w:val="FFFFFF" w:themeColor="background1"/>
          <w:sz w:val="28"/>
          <w:szCs w:val="28"/>
        </w:rPr>
      </w:pPr>
    </w:p>
    <w:p w14:paraId="4FFDFC50" w14:textId="6440BBE5" w:rsidR="00B82F7B" w:rsidRPr="004C5514" w:rsidRDefault="00B82F7B" w:rsidP="00ED2F1F">
      <w:pPr>
        <w:widowControl w:val="0"/>
        <w:autoSpaceDE w:val="0"/>
        <w:autoSpaceDN w:val="0"/>
        <w:jc w:val="center"/>
        <w:rPr>
          <w:rFonts w:ascii="Calibri" w:eastAsia="Times New Roman" w:hAnsi="Calibri" w:cs="Calibri"/>
          <w:b/>
          <w:bCs/>
          <w:color w:val="FFFFFF" w:themeColor="background1"/>
          <w:sz w:val="28"/>
          <w:szCs w:val="28"/>
        </w:rPr>
      </w:pPr>
    </w:p>
    <w:p w14:paraId="23F5BA73" w14:textId="77777777" w:rsidR="00B82F7B" w:rsidRDefault="00B82F7B" w:rsidP="00ED2F1F">
      <w:pPr>
        <w:widowControl w:val="0"/>
        <w:autoSpaceDE w:val="0"/>
        <w:autoSpaceDN w:val="0"/>
        <w:jc w:val="center"/>
        <w:rPr>
          <w:rFonts w:ascii="Calibri" w:eastAsia="Times New Roman" w:hAnsi="Calibri" w:cs="Calibri"/>
          <w:b/>
          <w:bCs/>
          <w:color w:val="FFFFFF" w:themeColor="background1"/>
          <w:sz w:val="28"/>
          <w:szCs w:val="28"/>
        </w:rPr>
      </w:pPr>
    </w:p>
    <w:p w14:paraId="64A7730D" w14:textId="6026AA74" w:rsidR="00B82F7B" w:rsidRDefault="00B82F7B" w:rsidP="00ED2F1F">
      <w:pPr>
        <w:widowControl w:val="0"/>
        <w:autoSpaceDE w:val="0"/>
        <w:autoSpaceDN w:val="0"/>
        <w:jc w:val="center"/>
        <w:rPr>
          <w:rFonts w:ascii="Calibri" w:eastAsia="Times New Roman" w:hAnsi="Calibri" w:cs="Calibri"/>
          <w:b/>
          <w:bCs/>
          <w:color w:val="FFFFFF" w:themeColor="background1"/>
          <w:sz w:val="28"/>
          <w:szCs w:val="28"/>
        </w:rPr>
      </w:pPr>
    </w:p>
    <w:p w14:paraId="73668DB8" w14:textId="281903C8" w:rsidR="00357DA9" w:rsidRPr="00FE7DC7" w:rsidRDefault="001C7A34" w:rsidP="00FE7DC7">
      <w:pPr>
        <w:widowControl w:val="0"/>
        <w:autoSpaceDE w:val="0"/>
        <w:autoSpaceDN w:val="0"/>
        <w:spacing w:line="259" w:lineRule="auto"/>
        <w:rPr>
          <w:rFonts w:ascii="Arial" w:eastAsia="Times New Roman" w:hAnsi="Arial" w:cs="Arial"/>
          <w:color w:val="FFFFFF" w:themeColor="background1"/>
          <w:sz w:val="24"/>
          <w:szCs w:val="24"/>
        </w:rPr>
      </w:pPr>
      <w:r w:rsidRPr="00FE7DC7">
        <w:rPr>
          <w:rFonts w:ascii="Arial" w:eastAsia="Times New Roman" w:hAnsi="Arial" w:cs="Arial"/>
          <w:color w:val="FFFFFF" w:themeColor="background1"/>
          <w:sz w:val="24"/>
          <w:szCs w:val="24"/>
        </w:rPr>
        <w:t xml:space="preserve">This </w:t>
      </w:r>
      <w:r w:rsidR="70ED7E0F" w:rsidRPr="00FE7DC7">
        <w:rPr>
          <w:rFonts w:ascii="Arial" w:eastAsia="Times New Roman" w:hAnsi="Arial" w:cs="Arial"/>
          <w:color w:val="FFFFFF" w:themeColor="background1"/>
          <w:sz w:val="24"/>
          <w:szCs w:val="24"/>
        </w:rPr>
        <w:t xml:space="preserve">is Part 2 of the </w:t>
      </w:r>
      <w:r w:rsidR="009B03DE" w:rsidRPr="00FE7DC7">
        <w:rPr>
          <w:rFonts w:ascii="Arial" w:eastAsia="Times New Roman" w:hAnsi="Arial" w:cs="Arial"/>
          <w:color w:val="FFFFFF" w:themeColor="background1"/>
          <w:sz w:val="24"/>
          <w:szCs w:val="24"/>
        </w:rPr>
        <w:t>N</w:t>
      </w:r>
      <w:r w:rsidR="003B5EE0" w:rsidRPr="00FE7DC7">
        <w:rPr>
          <w:rFonts w:ascii="Arial" w:eastAsia="Times New Roman" w:hAnsi="Arial" w:cs="Arial"/>
          <w:color w:val="FFFFFF" w:themeColor="background1"/>
          <w:sz w:val="24"/>
          <w:szCs w:val="24"/>
        </w:rPr>
        <w:t>otice of Funding Opportunity (NOFO)</w:t>
      </w:r>
      <w:r w:rsidR="0140212D" w:rsidRPr="00FE7DC7">
        <w:rPr>
          <w:rFonts w:ascii="Arial" w:eastAsia="Times New Roman" w:hAnsi="Arial" w:cs="Arial"/>
          <w:color w:val="FFFFFF" w:themeColor="background1"/>
          <w:sz w:val="24"/>
          <w:szCs w:val="24"/>
        </w:rPr>
        <w:t>.</w:t>
      </w:r>
      <w:r w:rsidR="003B5EE0" w:rsidRPr="00FE7DC7">
        <w:rPr>
          <w:rFonts w:ascii="Arial" w:eastAsia="Times New Roman" w:hAnsi="Arial" w:cs="Arial"/>
          <w:color w:val="FFFFFF" w:themeColor="background1"/>
          <w:sz w:val="24"/>
          <w:szCs w:val="24"/>
        </w:rPr>
        <w:t xml:space="preserve"> </w:t>
      </w:r>
      <w:r w:rsidR="4C6DC11F" w:rsidRPr="00FE7DC7">
        <w:rPr>
          <w:rFonts w:ascii="Arial" w:eastAsia="Times New Roman" w:hAnsi="Arial" w:cs="Arial"/>
          <w:color w:val="FFFFFF" w:themeColor="background1"/>
          <w:sz w:val="24"/>
          <w:szCs w:val="24"/>
        </w:rPr>
        <w:t>The NOFO</w:t>
      </w:r>
      <w:r w:rsidR="003B5EE0" w:rsidRPr="00FE7DC7">
        <w:rPr>
          <w:rFonts w:ascii="Arial" w:eastAsia="Times New Roman" w:hAnsi="Arial" w:cs="Arial"/>
          <w:color w:val="FFFFFF" w:themeColor="background1"/>
          <w:sz w:val="24"/>
          <w:szCs w:val="24"/>
        </w:rPr>
        <w:t xml:space="preserve"> </w:t>
      </w:r>
      <w:r w:rsidR="009B03DE" w:rsidRPr="00FE7DC7">
        <w:rPr>
          <w:rFonts w:ascii="Arial" w:eastAsia="Times New Roman" w:hAnsi="Arial" w:cs="Arial"/>
          <w:color w:val="FFFFFF" w:themeColor="background1"/>
          <w:sz w:val="24"/>
          <w:szCs w:val="24"/>
        </w:rPr>
        <w:t>Part 2 is intended as a companion document to the</w:t>
      </w:r>
      <w:r w:rsidR="00F851A0" w:rsidRPr="00FE7DC7">
        <w:rPr>
          <w:rFonts w:ascii="Arial" w:eastAsia="Times New Roman" w:hAnsi="Arial" w:cs="Arial"/>
          <w:color w:val="FFFFFF" w:themeColor="background1"/>
          <w:sz w:val="24"/>
          <w:szCs w:val="24"/>
        </w:rPr>
        <w:t xml:space="preserve"> NOFO Part 1. The NOFO Part 1 </w:t>
      </w:r>
      <w:r w:rsidR="003036EB" w:rsidRPr="00FE7DC7">
        <w:rPr>
          <w:rFonts w:ascii="Arial" w:eastAsia="Times New Roman" w:hAnsi="Arial" w:cs="Arial"/>
          <w:color w:val="FFFFFF" w:themeColor="background1"/>
          <w:sz w:val="24"/>
          <w:szCs w:val="24"/>
        </w:rPr>
        <w:t>describes the</w:t>
      </w:r>
      <w:r w:rsidR="007165BD" w:rsidRPr="00FE7DC7">
        <w:rPr>
          <w:rFonts w:ascii="Arial" w:eastAsia="Times New Roman" w:hAnsi="Arial" w:cs="Arial"/>
          <w:color w:val="FFFFFF" w:themeColor="background1"/>
          <w:sz w:val="24"/>
          <w:szCs w:val="24"/>
        </w:rPr>
        <w:t xml:space="preserve"> </w:t>
      </w:r>
      <w:r w:rsidR="00611EA2" w:rsidRPr="00FE7DC7">
        <w:rPr>
          <w:rFonts w:ascii="Arial" w:eastAsia="Times New Roman" w:hAnsi="Arial" w:cs="Arial"/>
          <w:color w:val="FFFFFF" w:themeColor="background1"/>
          <w:sz w:val="24"/>
          <w:szCs w:val="24"/>
        </w:rPr>
        <w:t>specific</w:t>
      </w:r>
      <w:r w:rsidR="00F851A0" w:rsidRPr="00FE7DC7">
        <w:rPr>
          <w:rFonts w:ascii="Arial" w:eastAsia="Times New Roman" w:hAnsi="Arial" w:cs="Arial"/>
          <w:color w:val="FFFFFF" w:themeColor="background1"/>
          <w:sz w:val="24"/>
          <w:szCs w:val="24"/>
        </w:rPr>
        <w:t xml:space="preserve"> DOE programmatic </w:t>
      </w:r>
      <w:r w:rsidR="003F6252" w:rsidRPr="00FE7DC7">
        <w:rPr>
          <w:rFonts w:ascii="Arial" w:eastAsia="Times New Roman" w:hAnsi="Arial" w:cs="Arial"/>
          <w:color w:val="FFFFFF" w:themeColor="background1"/>
          <w:sz w:val="24"/>
          <w:szCs w:val="24"/>
        </w:rPr>
        <w:t>goals</w:t>
      </w:r>
      <w:r w:rsidR="00FD23C4" w:rsidRPr="00FE7DC7">
        <w:rPr>
          <w:rFonts w:ascii="Arial" w:eastAsia="Times New Roman" w:hAnsi="Arial" w:cs="Arial"/>
          <w:color w:val="FFFFFF" w:themeColor="background1"/>
          <w:sz w:val="24"/>
          <w:szCs w:val="24"/>
        </w:rPr>
        <w:t xml:space="preserve"> </w:t>
      </w:r>
      <w:r w:rsidR="007F3C90" w:rsidRPr="00FE7DC7">
        <w:rPr>
          <w:rFonts w:ascii="Arial" w:eastAsia="Times New Roman" w:hAnsi="Arial" w:cs="Arial"/>
          <w:color w:val="FFFFFF" w:themeColor="background1"/>
          <w:sz w:val="24"/>
          <w:szCs w:val="24"/>
        </w:rPr>
        <w:t>and evaluation criteria</w:t>
      </w:r>
      <w:r w:rsidR="00016E3D" w:rsidRPr="00FE7DC7">
        <w:rPr>
          <w:rFonts w:ascii="Arial" w:eastAsia="Times New Roman" w:hAnsi="Arial" w:cs="Arial"/>
          <w:color w:val="FFFFFF" w:themeColor="background1"/>
          <w:sz w:val="24"/>
          <w:szCs w:val="24"/>
        </w:rPr>
        <w:t xml:space="preserve">, </w:t>
      </w:r>
      <w:r w:rsidR="00CA24BA" w:rsidRPr="00FE7DC7">
        <w:rPr>
          <w:rFonts w:ascii="Arial" w:eastAsia="Times New Roman" w:hAnsi="Arial" w:cs="Arial"/>
          <w:color w:val="FFFFFF" w:themeColor="background1"/>
          <w:sz w:val="24"/>
          <w:szCs w:val="24"/>
        </w:rPr>
        <w:t>eligibility</w:t>
      </w:r>
      <w:r w:rsidR="00964CB6" w:rsidRPr="00FE7DC7">
        <w:rPr>
          <w:rFonts w:ascii="Arial" w:eastAsia="Times New Roman" w:hAnsi="Arial" w:cs="Arial"/>
          <w:color w:val="FFFFFF" w:themeColor="background1"/>
          <w:sz w:val="24"/>
          <w:szCs w:val="24"/>
        </w:rPr>
        <w:t xml:space="preserve">, and </w:t>
      </w:r>
      <w:r w:rsidR="003F44D9" w:rsidRPr="00FE7DC7">
        <w:rPr>
          <w:rFonts w:ascii="Arial" w:eastAsia="Times New Roman" w:hAnsi="Arial" w:cs="Arial"/>
          <w:color w:val="FFFFFF" w:themeColor="background1"/>
          <w:sz w:val="24"/>
          <w:szCs w:val="24"/>
        </w:rPr>
        <w:t xml:space="preserve">other </w:t>
      </w:r>
      <w:r w:rsidR="0075799B" w:rsidRPr="00FE7DC7">
        <w:rPr>
          <w:rFonts w:ascii="Arial" w:eastAsia="Times New Roman" w:hAnsi="Arial" w:cs="Arial"/>
          <w:color w:val="FFFFFF" w:themeColor="background1"/>
          <w:sz w:val="24"/>
          <w:szCs w:val="24"/>
        </w:rPr>
        <w:t>components</w:t>
      </w:r>
      <w:r w:rsidR="003F44D9" w:rsidRPr="00FE7DC7">
        <w:rPr>
          <w:rFonts w:ascii="Arial" w:eastAsia="Times New Roman" w:hAnsi="Arial" w:cs="Arial"/>
          <w:color w:val="FFFFFF" w:themeColor="background1"/>
          <w:sz w:val="24"/>
          <w:szCs w:val="24"/>
        </w:rPr>
        <w:t xml:space="preserve"> that are </w:t>
      </w:r>
      <w:r w:rsidR="0075799B" w:rsidRPr="00FE7DC7">
        <w:rPr>
          <w:rFonts w:ascii="Arial" w:eastAsia="Times New Roman" w:hAnsi="Arial" w:cs="Arial"/>
          <w:color w:val="FFFFFF" w:themeColor="background1"/>
          <w:sz w:val="24"/>
          <w:szCs w:val="24"/>
        </w:rPr>
        <w:t xml:space="preserve">specific to </w:t>
      </w:r>
      <w:r w:rsidR="003F44D9" w:rsidRPr="00FE7DC7">
        <w:rPr>
          <w:rFonts w:ascii="Arial" w:eastAsia="Times New Roman" w:hAnsi="Arial" w:cs="Arial"/>
          <w:color w:val="FFFFFF" w:themeColor="background1"/>
          <w:sz w:val="24"/>
          <w:szCs w:val="24"/>
        </w:rPr>
        <w:t>each funding opportunity.</w:t>
      </w:r>
    </w:p>
    <w:p w14:paraId="014A708F" w14:textId="3D3D8691" w:rsidR="00357DA9" w:rsidRPr="00FE7DC7" w:rsidRDefault="00357DA9" w:rsidP="00FE7DC7">
      <w:pPr>
        <w:widowControl w:val="0"/>
        <w:autoSpaceDE w:val="0"/>
        <w:autoSpaceDN w:val="0"/>
        <w:spacing w:line="259" w:lineRule="auto"/>
        <w:rPr>
          <w:rFonts w:ascii="Arial" w:eastAsia="Times New Roman" w:hAnsi="Arial" w:cs="Arial"/>
          <w:color w:val="FFFFFF" w:themeColor="background1"/>
          <w:sz w:val="24"/>
          <w:szCs w:val="24"/>
        </w:rPr>
      </w:pPr>
    </w:p>
    <w:p w14:paraId="09BF1162" w14:textId="7E0C1E7F" w:rsidR="00ED2F1F" w:rsidRPr="00FE7DC7" w:rsidRDefault="00F851A0" w:rsidP="00FE7DC7">
      <w:pPr>
        <w:widowControl w:val="0"/>
        <w:autoSpaceDE w:val="0"/>
        <w:autoSpaceDN w:val="0"/>
        <w:spacing w:line="259" w:lineRule="auto"/>
        <w:rPr>
          <w:rFonts w:ascii="Arial" w:eastAsia="Times New Roman" w:hAnsi="Arial" w:cs="Arial"/>
          <w:color w:val="FFFFFF" w:themeColor="background1"/>
          <w:sz w:val="24"/>
          <w:szCs w:val="24"/>
        </w:rPr>
      </w:pPr>
      <w:r w:rsidRPr="00FE7DC7">
        <w:rPr>
          <w:rFonts w:ascii="Arial" w:eastAsia="Times New Roman" w:hAnsi="Arial" w:cs="Arial"/>
          <w:color w:val="FFFFFF" w:themeColor="background1"/>
          <w:sz w:val="24"/>
          <w:szCs w:val="24"/>
        </w:rPr>
        <w:t xml:space="preserve">Part 2 </w:t>
      </w:r>
      <w:r w:rsidR="00BD01EF" w:rsidRPr="00FE7DC7">
        <w:rPr>
          <w:rFonts w:ascii="Arial" w:eastAsia="Times New Roman" w:hAnsi="Arial" w:cs="Arial"/>
          <w:color w:val="FFFFFF" w:themeColor="background1"/>
          <w:sz w:val="24"/>
          <w:szCs w:val="24"/>
        </w:rPr>
        <w:t xml:space="preserve">includes </w:t>
      </w:r>
      <w:r w:rsidR="00526F66" w:rsidRPr="00FE7DC7">
        <w:rPr>
          <w:rFonts w:ascii="Arial" w:eastAsia="Times New Roman" w:hAnsi="Arial" w:cs="Arial"/>
          <w:color w:val="FFFFFF" w:themeColor="background1"/>
          <w:sz w:val="24"/>
          <w:szCs w:val="24"/>
        </w:rPr>
        <w:t>fixed</w:t>
      </w:r>
      <w:r w:rsidR="009E563C" w:rsidRPr="00FE7DC7">
        <w:rPr>
          <w:rFonts w:ascii="Arial" w:eastAsia="Times New Roman" w:hAnsi="Arial" w:cs="Arial"/>
          <w:color w:val="FFFFFF" w:themeColor="background1"/>
          <w:sz w:val="24"/>
          <w:szCs w:val="24"/>
        </w:rPr>
        <w:t xml:space="preserve"> DOE requirements </w:t>
      </w:r>
      <w:r w:rsidR="00526F66" w:rsidRPr="00FE7DC7">
        <w:rPr>
          <w:rFonts w:ascii="Arial" w:eastAsia="Times New Roman" w:hAnsi="Arial" w:cs="Arial"/>
          <w:color w:val="FFFFFF" w:themeColor="background1"/>
          <w:sz w:val="24"/>
          <w:szCs w:val="24"/>
        </w:rPr>
        <w:t xml:space="preserve">that </w:t>
      </w:r>
      <w:r w:rsidR="009C3FFC" w:rsidRPr="00FE7DC7">
        <w:rPr>
          <w:rFonts w:ascii="Arial" w:eastAsia="Times New Roman" w:hAnsi="Arial" w:cs="Arial"/>
          <w:color w:val="FFFFFF" w:themeColor="background1"/>
          <w:sz w:val="24"/>
          <w:szCs w:val="24"/>
        </w:rPr>
        <w:t xml:space="preserve">generally </w:t>
      </w:r>
      <w:r w:rsidR="00526F66" w:rsidRPr="00FE7DC7">
        <w:rPr>
          <w:rFonts w:ascii="Arial" w:eastAsia="Times New Roman" w:hAnsi="Arial" w:cs="Arial"/>
          <w:color w:val="FFFFFF" w:themeColor="background1"/>
          <w:sz w:val="24"/>
          <w:szCs w:val="24"/>
        </w:rPr>
        <w:t xml:space="preserve">do not change from NOFO to NOFO. This document includes </w:t>
      </w:r>
      <w:r w:rsidR="006575E2" w:rsidRPr="00FE7DC7">
        <w:rPr>
          <w:rFonts w:ascii="Arial" w:eastAsia="Times New Roman" w:hAnsi="Arial" w:cs="Arial"/>
          <w:color w:val="FFFFFF" w:themeColor="background1"/>
          <w:sz w:val="24"/>
          <w:szCs w:val="24"/>
        </w:rPr>
        <w:t xml:space="preserve">standard information </w:t>
      </w:r>
      <w:r w:rsidR="009E563C" w:rsidRPr="00FE7DC7">
        <w:rPr>
          <w:rFonts w:ascii="Arial" w:eastAsia="Times New Roman" w:hAnsi="Arial" w:cs="Arial"/>
          <w:color w:val="FFFFFF" w:themeColor="background1"/>
          <w:sz w:val="24"/>
          <w:szCs w:val="24"/>
        </w:rPr>
        <w:t>for the application</w:t>
      </w:r>
      <w:r w:rsidR="00DF2272" w:rsidRPr="00FE7DC7">
        <w:rPr>
          <w:rFonts w:ascii="Arial" w:eastAsia="Times New Roman" w:hAnsi="Arial" w:cs="Arial"/>
          <w:color w:val="FFFFFF" w:themeColor="background1"/>
          <w:sz w:val="24"/>
          <w:szCs w:val="24"/>
        </w:rPr>
        <w:t xml:space="preserve"> </w:t>
      </w:r>
      <w:r w:rsidR="00B416BA" w:rsidRPr="00FE7DC7">
        <w:rPr>
          <w:rFonts w:ascii="Arial" w:eastAsia="Times New Roman" w:hAnsi="Arial" w:cs="Arial"/>
          <w:color w:val="FFFFFF" w:themeColor="background1"/>
          <w:sz w:val="24"/>
          <w:szCs w:val="24"/>
        </w:rPr>
        <w:t>phase and</w:t>
      </w:r>
      <w:r w:rsidR="00B7137A" w:rsidRPr="00FE7DC7">
        <w:rPr>
          <w:rFonts w:ascii="Arial" w:eastAsia="Times New Roman" w:hAnsi="Arial" w:cs="Arial"/>
          <w:color w:val="FFFFFF" w:themeColor="background1"/>
          <w:sz w:val="24"/>
          <w:szCs w:val="24"/>
        </w:rPr>
        <w:t xml:space="preserve"> </w:t>
      </w:r>
      <w:r w:rsidR="003E4697" w:rsidRPr="00FE7DC7">
        <w:rPr>
          <w:rFonts w:ascii="Arial" w:eastAsia="Times New Roman" w:hAnsi="Arial" w:cs="Arial"/>
          <w:color w:val="FFFFFF" w:themeColor="background1"/>
          <w:sz w:val="24"/>
          <w:szCs w:val="24"/>
        </w:rPr>
        <w:t xml:space="preserve">describes </w:t>
      </w:r>
      <w:r w:rsidR="009526B2" w:rsidRPr="00FE7DC7">
        <w:rPr>
          <w:rFonts w:ascii="Arial" w:eastAsia="Times New Roman" w:hAnsi="Arial" w:cs="Arial"/>
          <w:color w:val="FFFFFF" w:themeColor="background1"/>
          <w:sz w:val="24"/>
          <w:szCs w:val="24"/>
        </w:rPr>
        <w:t xml:space="preserve">expectations for </w:t>
      </w:r>
      <w:r w:rsidR="00DF2272" w:rsidRPr="00FE7DC7">
        <w:rPr>
          <w:rFonts w:ascii="Arial" w:eastAsia="Times New Roman" w:hAnsi="Arial" w:cs="Arial"/>
          <w:color w:val="FFFFFF" w:themeColor="background1"/>
          <w:sz w:val="24"/>
          <w:szCs w:val="24"/>
        </w:rPr>
        <w:t>award negotiations</w:t>
      </w:r>
      <w:r w:rsidR="009526B2" w:rsidRPr="00FE7DC7">
        <w:rPr>
          <w:rFonts w:ascii="Arial" w:eastAsia="Times New Roman" w:hAnsi="Arial" w:cs="Arial"/>
          <w:color w:val="FFFFFF" w:themeColor="background1"/>
          <w:sz w:val="24"/>
          <w:szCs w:val="24"/>
        </w:rPr>
        <w:t xml:space="preserve"> and post-award requirements</w:t>
      </w:r>
      <w:r w:rsidR="3560E92B" w:rsidRPr="00FE7DC7">
        <w:rPr>
          <w:rFonts w:ascii="Arial" w:eastAsia="Times New Roman" w:hAnsi="Arial" w:cs="Arial"/>
          <w:color w:val="FFFFFF" w:themeColor="background1"/>
          <w:sz w:val="24"/>
          <w:szCs w:val="24"/>
        </w:rPr>
        <w:t xml:space="preserve"> for selected applications</w:t>
      </w:r>
      <w:r w:rsidR="009526B2" w:rsidRPr="00FE7DC7">
        <w:rPr>
          <w:rFonts w:ascii="Arial" w:eastAsia="Times New Roman" w:hAnsi="Arial" w:cs="Arial"/>
          <w:color w:val="FFFFFF" w:themeColor="background1"/>
          <w:sz w:val="24"/>
          <w:szCs w:val="24"/>
        </w:rPr>
        <w:t>.</w:t>
      </w:r>
    </w:p>
    <w:p w14:paraId="08581A68" w14:textId="77777777" w:rsidR="00BF4A0D" w:rsidRPr="00FE7DC7" w:rsidRDefault="00BF4A0D" w:rsidP="00FE7DC7">
      <w:pPr>
        <w:widowControl w:val="0"/>
        <w:autoSpaceDE w:val="0"/>
        <w:autoSpaceDN w:val="0"/>
        <w:spacing w:line="259" w:lineRule="auto"/>
        <w:rPr>
          <w:rFonts w:ascii="Arial" w:eastAsia="Times New Roman" w:hAnsi="Arial" w:cs="Arial"/>
          <w:color w:val="FFFFFF" w:themeColor="background1"/>
          <w:sz w:val="24"/>
          <w:szCs w:val="24"/>
        </w:rPr>
      </w:pPr>
    </w:p>
    <w:p w14:paraId="1879DD2E" w14:textId="46499DA1" w:rsidR="00BF4A0D" w:rsidRPr="00FE7DC7" w:rsidRDefault="00D1009B" w:rsidP="00FE7DC7">
      <w:pPr>
        <w:widowControl w:val="0"/>
        <w:autoSpaceDE w:val="0"/>
        <w:autoSpaceDN w:val="0"/>
        <w:spacing w:line="259" w:lineRule="auto"/>
        <w:ind w:right="100"/>
        <w:rPr>
          <w:rFonts w:ascii="Arial" w:hAnsi="Arial" w:cs="Arial"/>
          <w:color w:val="FFFFFF" w:themeColor="background1"/>
          <w:sz w:val="24"/>
          <w:szCs w:val="24"/>
        </w:rPr>
      </w:pPr>
      <w:r w:rsidRPr="00FE7DC7">
        <w:rPr>
          <w:rFonts w:ascii="Arial" w:hAnsi="Arial" w:cs="Arial"/>
          <w:color w:val="FFFFFF" w:themeColor="background1"/>
          <w:sz w:val="24"/>
          <w:szCs w:val="24"/>
        </w:rPr>
        <w:t>A</w:t>
      </w:r>
      <w:r w:rsidR="00BF4A0D" w:rsidRPr="00FE7DC7">
        <w:rPr>
          <w:rFonts w:ascii="Arial" w:hAnsi="Arial" w:cs="Arial"/>
          <w:color w:val="FFFFFF" w:themeColor="background1"/>
          <w:sz w:val="24"/>
          <w:szCs w:val="24"/>
        </w:rPr>
        <w:t>pplicants should review both the NOFO Part 1 and the NOFO Part 2</w:t>
      </w:r>
      <w:r w:rsidRPr="00FE7DC7">
        <w:rPr>
          <w:rFonts w:ascii="Arial" w:hAnsi="Arial" w:cs="Arial"/>
          <w:color w:val="FFFFFF" w:themeColor="background1"/>
          <w:sz w:val="24"/>
          <w:szCs w:val="24"/>
        </w:rPr>
        <w:t xml:space="preserve"> prior to </w:t>
      </w:r>
      <w:r w:rsidR="00D1257B" w:rsidRPr="00FE7DC7">
        <w:rPr>
          <w:rFonts w:ascii="Arial" w:hAnsi="Arial" w:cs="Arial"/>
          <w:color w:val="FFFFFF" w:themeColor="background1"/>
          <w:sz w:val="24"/>
          <w:szCs w:val="24"/>
        </w:rPr>
        <w:t>applying</w:t>
      </w:r>
      <w:r w:rsidR="00BF4A0D" w:rsidRPr="00FE7DC7">
        <w:rPr>
          <w:rFonts w:ascii="Arial" w:hAnsi="Arial" w:cs="Arial"/>
          <w:color w:val="FFFFFF" w:themeColor="background1"/>
          <w:sz w:val="24"/>
          <w:szCs w:val="24"/>
        </w:rPr>
        <w:t>.</w:t>
      </w:r>
    </w:p>
    <w:p w14:paraId="1EF3D8D6" w14:textId="77777777" w:rsidR="00335DE6" w:rsidRPr="007F2B98" w:rsidRDefault="00335DE6" w:rsidP="00FE7DC7">
      <w:pPr>
        <w:widowControl w:val="0"/>
        <w:autoSpaceDE w:val="0"/>
        <w:autoSpaceDN w:val="0"/>
        <w:spacing w:line="259" w:lineRule="auto"/>
        <w:ind w:right="100"/>
        <w:rPr>
          <w:rFonts w:ascii="Arial" w:eastAsia="Times New Roman" w:hAnsi="Arial" w:cs="Arial"/>
          <w:sz w:val="24"/>
          <w:szCs w:val="24"/>
        </w:rPr>
      </w:pPr>
    </w:p>
    <w:p w14:paraId="6665DAB0" w14:textId="69AE3D65" w:rsidR="00B63AC7" w:rsidRPr="00D4434C" w:rsidRDefault="00B63AC7" w:rsidP="0016615B">
      <w:pPr>
        <w:ind w:right="1720"/>
        <w:rPr>
          <w:rFonts w:ascii="Calibri" w:eastAsia="Times New Roman" w:hAnsi="Calibri" w:cs="Times New Roman"/>
          <w:color w:val="000000" w:themeColor="text1"/>
          <w:sz w:val="24"/>
          <w:szCs w:val="20"/>
        </w:rPr>
        <w:sectPr w:rsidR="00B63AC7" w:rsidRPr="00D4434C" w:rsidSect="0016615B">
          <w:headerReference w:type="default" r:id="rId13"/>
          <w:footerReference w:type="even" r:id="rId14"/>
          <w:footerReference w:type="default" r:id="rId15"/>
          <w:headerReference w:type="first" r:id="rId16"/>
          <w:footerReference w:type="first" r:id="rId17"/>
          <w:type w:val="continuous"/>
          <w:pgSz w:w="12250" w:h="15820"/>
          <w:pgMar w:top="1440" w:right="1440" w:bottom="1440" w:left="1440" w:header="0" w:footer="424" w:gutter="0"/>
          <w:pgNumType w:start="1"/>
          <w:cols w:space="720"/>
          <w:titlePg/>
          <w:docGrid w:linePitch="299"/>
        </w:sectPr>
      </w:pPr>
    </w:p>
    <w:sdt>
      <w:sdtPr>
        <w:rPr>
          <w:rFonts w:asciiTheme="minorHAnsi" w:eastAsiaTheme="minorHAnsi" w:hAnsiTheme="minorHAnsi" w:cstheme="minorBidi"/>
          <w:bCs w:val="0"/>
          <w:color w:val="auto"/>
          <w:spacing w:val="0"/>
          <w:w w:val="100"/>
          <w:sz w:val="22"/>
        </w:rPr>
        <w:id w:val="-1615436157"/>
        <w:docPartObj>
          <w:docPartGallery w:val="Table of Contents"/>
          <w:docPartUnique/>
        </w:docPartObj>
      </w:sdtPr>
      <w:sdtEndPr>
        <w:rPr>
          <w:b/>
          <w:noProof/>
        </w:rPr>
      </w:sdtEndPr>
      <w:sdtContent>
        <w:p w14:paraId="1276D00D" w14:textId="604EF360" w:rsidR="00811D64" w:rsidRDefault="00811D64">
          <w:pPr>
            <w:pStyle w:val="TOCHeading"/>
          </w:pPr>
          <w:r>
            <w:t>Table of Contents</w:t>
          </w:r>
        </w:p>
        <w:p w14:paraId="588D58E6" w14:textId="64D0F34E" w:rsidR="00AB06C4" w:rsidRDefault="003302B7">
          <w:pPr>
            <w:pStyle w:val="TOC1"/>
            <w:tabs>
              <w:tab w:val="right" w:leader="dot" w:pos="9350"/>
            </w:tabs>
            <w:rPr>
              <w:rFonts w:asciiTheme="minorHAnsi" w:eastAsiaTheme="minorEastAsia" w:hAnsiTheme="minorHAnsi" w:cstheme="minorBidi"/>
              <w:b w:val="0"/>
              <w:bCs w:val="0"/>
              <w:caps w:val="0"/>
              <w:noProof/>
              <w:kern w:val="2"/>
              <w:sz w:val="22"/>
              <w:szCs w:val="22"/>
              <w14:ligatures w14:val="standardContextual"/>
            </w:rPr>
          </w:pPr>
          <w:r>
            <w:rPr>
              <w:u w:val="single"/>
            </w:rPr>
            <w:fldChar w:fldCharType="begin"/>
          </w:r>
          <w:r>
            <w:rPr>
              <w:u w:val="single"/>
            </w:rPr>
            <w:instrText xml:space="preserve"> TOC \o "1-3" \h \z \u </w:instrText>
          </w:r>
          <w:r>
            <w:rPr>
              <w:u w:val="single"/>
            </w:rPr>
            <w:fldChar w:fldCharType="separate"/>
          </w:r>
          <w:hyperlink w:anchor="_Toc181733315" w:history="1">
            <w:r w:rsidR="00AB06C4" w:rsidRPr="00F64390">
              <w:rPr>
                <w:rStyle w:val="Hyperlink"/>
                <w:noProof/>
              </w:rPr>
              <w:t>I. Get Registered</w:t>
            </w:r>
            <w:r w:rsidR="00AB06C4">
              <w:rPr>
                <w:noProof/>
                <w:webHidden/>
              </w:rPr>
              <w:tab/>
            </w:r>
            <w:r w:rsidR="00AB06C4">
              <w:rPr>
                <w:noProof/>
                <w:webHidden/>
              </w:rPr>
              <w:fldChar w:fldCharType="begin"/>
            </w:r>
            <w:r w:rsidR="00AB06C4">
              <w:rPr>
                <w:noProof/>
                <w:webHidden/>
              </w:rPr>
              <w:instrText xml:space="preserve"> PAGEREF _Toc181733315 \h </w:instrText>
            </w:r>
            <w:r w:rsidR="00AB06C4">
              <w:rPr>
                <w:noProof/>
                <w:webHidden/>
              </w:rPr>
            </w:r>
            <w:r w:rsidR="00AB06C4">
              <w:rPr>
                <w:noProof/>
                <w:webHidden/>
              </w:rPr>
              <w:fldChar w:fldCharType="separate"/>
            </w:r>
            <w:r w:rsidR="00B40A7C">
              <w:rPr>
                <w:noProof/>
                <w:webHidden/>
              </w:rPr>
              <w:t>6</w:t>
            </w:r>
            <w:r w:rsidR="00AB06C4">
              <w:rPr>
                <w:noProof/>
                <w:webHidden/>
              </w:rPr>
              <w:fldChar w:fldCharType="end"/>
            </w:r>
          </w:hyperlink>
        </w:p>
        <w:p w14:paraId="41985588" w14:textId="33817E75"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316" w:history="1">
            <w:r w:rsidR="00AB06C4" w:rsidRPr="00F64390">
              <w:rPr>
                <w:rStyle w:val="Hyperlink"/>
                <w:noProof/>
              </w:rPr>
              <w:t>SAM.gov Registration</w:t>
            </w:r>
            <w:r w:rsidR="00AB06C4">
              <w:rPr>
                <w:noProof/>
                <w:webHidden/>
              </w:rPr>
              <w:tab/>
            </w:r>
            <w:r w:rsidR="00AB06C4">
              <w:rPr>
                <w:noProof/>
                <w:webHidden/>
              </w:rPr>
              <w:fldChar w:fldCharType="begin"/>
            </w:r>
            <w:r w:rsidR="00AB06C4">
              <w:rPr>
                <w:noProof/>
                <w:webHidden/>
              </w:rPr>
              <w:instrText xml:space="preserve"> PAGEREF _Toc181733316 \h </w:instrText>
            </w:r>
            <w:r w:rsidR="00AB06C4">
              <w:rPr>
                <w:noProof/>
                <w:webHidden/>
              </w:rPr>
            </w:r>
            <w:r w:rsidR="00AB06C4">
              <w:rPr>
                <w:noProof/>
                <w:webHidden/>
              </w:rPr>
              <w:fldChar w:fldCharType="separate"/>
            </w:r>
            <w:r w:rsidR="00B40A7C">
              <w:rPr>
                <w:noProof/>
                <w:webHidden/>
              </w:rPr>
              <w:t>6</w:t>
            </w:r>
            <w:r w:rsidR="00AB06C4">
              <w:rPr>
                <w:noProof/>
                <w:webHidden/>
              </w:rPr>
              <w:fldChar w:fldCharType="end"/>
            </w:r>
          </w:hyperlink>
        </w:p>
        <w:p w14:paraId="0C16246A" w14:textId="25069CCE"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317" w:history="1">
            <w:r w:rsidR="00AB06C4" w:rsidRPr="00F64390">
              <w:rPr>
                <w:rStyle w:val="Hyperlink"/>
                <w:noProof/>
              </w:rPr>
              <w:t>Unique Entity Identifier (UEI)</w:t>
            </w:r>
            <w:r w:rsidR="00AB06C4">
              <w:rPr>
                <w:noProof/>
                <w:webHidden/>
              </w:rPr>
              <w:tab/>
            </w:r>
            <w:r w:rsidR="00AB06C4">
              <w:rPr>
                <w:noProof/>
                <w:webHidden/>
              </w:rPr>
              <w:fldChar w:fldCharType="begin"/>
            </w:r>
            <w:r w:rsidR="00AB06C4">
              <w:rPr>
                <w:noProof/>
                <w:webHidden/>
              </w:rPr>
              <w:instrText xml:space="preserve"> PAGEREF _Toc181733317 \h </w:instrText>
            </w:r>
            <w:r w:rsidR="00AB06C4">
              <w:rPr>
                <w:noProof/>
                <w:webHidden/>
              </w:rPr>
            </w:r>
            <w:r w:rsidR="00AB06C4">
              <w:rPr>
                <w:noProof/>
                <w:webHidden/>
              </w:rPr>
              <w:fldChar w:fldCharType="separate"/>
            </w:r>
            <w:r w:rsidR="00B40A7C">
              <w:rPr>
                <w:noProof/>
                <w:webHidden/>
              </w:rPr>
              <w:t>6</w:t>
            </w:r>
            <w:r w:rsidR="00AB06C4">
              <w:rPr>
                <w:noProof/>
                <w:webHidden/>
              </w:rPr>
              <w:fldChar w:fldCharType="end"/>
            </w:r>
          </w:hyperlink>
        </w:p>
        <w:p w14:paraId="487FC076" w14:textId="5BF545DA"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318" w:history="1">
            <w:r w:rsidR="00AB06C4" w:rsidRPr="00F64390">
              <w:rPr>
                <w:rStyle w:val="Hyperlink"/>
                <w:noProof/>
              </w:rPr>
              <w:t>Grants.gov Registration</w:t>
            </w:r>
            <w:r w:rsidR="00AB06C4">
              <w:rPr>
                <w:noProof/>
                <w:webHidden/>
              </w:rPr>
              <w:tab/>
            </w:r>
            <w:r w:rsidR="00AB06C4">
              <w:rPr>
                <w:noProof/>
                <w:webHidden/>
              </w:rPr>
              <w:fldChar w:fldCharType="begin"/>
            </w:r>
            <w:r w:rsidR="00AB06C4">
              <w:rPr>
                <w:noProof/>
                <w:webHidden/>
              </w:rPr>
              <w:instrText xml:space="preserve"> PAGEREF _Toc181733318 \h </w:instrText>
            </w:r>
            <w:r w:rsidR="00AB06C4">
              <w:rPr>
                <w:noProof/>
                <w:webHidden/>
              </w:rPr>
            </w:r>
            <w:r w:rsidR="00AB06C4">
              <w:rPr>
                <w:noProof/>
                <w:webHidden/>
              </w:rPr>
              <w:fldChar w:fldCharType="separate"/>
            </w:r>
            <w:r w:rsidR="00B40A7C">
              <w:rPr>
                <w:noProof/>
                <w:webHidden/>
              </w:rPr>
              <w:t>6</w:t>
            </w:r>
            <w:r w:rsidR="00AB06C4">
              <w:rPr>
                <w:noProof/>
                <w:webHidden/>
              </w:rPr>
              <w:fldChar w:fldCharType="end"/>
            </w:r>
          </w:hyperlink>
        </w:p>
        <w:p w14:paraId="6807536B" w14:textId="64C0D8BF" w:rsidR="00AB06C4" w:rsidRDefault="00000000">
          <w:pPr>
            <w:pStyle w:val="TOC1"/>
            <w:tabs>
              <w:tab w:val="right" w:leader="dot" w:pos="9350"/>
            </w:tabs>
            <w:rPr>
              <w:rFonts w:asciiTheme="minorHAnsi" w:eastAsiaTheme="minorEastAsia" w:hAnsiTheme="minorHAnsi" w:cstheme="minorBidi"/>
              <w:b w:val="0"/>
              <w:bCs w:val="0"/>
              <w:caps w:val="0"/>
              <w:noProof/>
              <w:kern w:val="2"/>
              <w:sz w:val="22"/>
              <w:szCs w:val="22"/>
              <w14:ligatures w14:val="standardContextual"/>
            </w:rPr>
          </w:pPr>
          <w:hyperlink w:anchor="_Toc181733319" w:history="1">
            <w:r w:rsidR="00AB06C4" w:rsidRPr="00F64390">
              <w:rPr>
                <w:rStyle w:val="Hyperlink"/>
                <w:noProof/>
              </w:rPr>
              <w:t>II. Eligibility</w:t>
            </w:r>
            <w:r w:rsidR="00AB06C4">
              <w:rPr>
                <w:noProof/>
                <w:webHidden/>
              </w:rPr>
              <w:tab/>
            </w:r>
            <w:r w:rsidR="00AB06C4">
              <w:rPr>
                <w:noProof/>
                <w:webHidden/>
              </w:rPr>
              <w:fldChar w:fldCharType="begin"/>
            </w:r>
            <w:r w:rsidR="00AB06C4">
              <w:rPr>
                <w:noProof/>
                <w:webHidden/>
              </w:rPr>
              <w:instrText xml:space="preserve"> PAGEREF _Toc181733319 \h </w:instrText>
            </w:r>
            <w:r w:rsidR="00AB06C4">
              <w:rPr>
                <w:noProof/>
                <w:webHidden/>
              </w:rPr>
            </w:r>
            <w:r w:rsidR="00AB06C4">
              <w:rPr>
                <w:noProof/>
                <w:webHidden/>
              </w:rPr>
              <w:fldChar w:fldCharType="separate"/>
            </w:r>
            <w:r w:rsidR="00B40A7C">
              <w:rPr>
                <w:noProof/>
                <w:webHidden/>
              </w:rPr>
              <w:t>8</w:t>
            </w:r>
            <w:r w:rsidR="00AB06C4">
              <w:rPr>
                <w:noProof/>
                <w:webHidden/>
              </w:rPr>
              <w:fldChar w:fldCharType="end"/>
            </w:r>
          </w:hyperlink>
        </w:p>
        <w:p w14:paraId="7C1826EE" w14:textId="6EA4DC7A"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320" w:history="1">
            <w:r w:rsidR="00AB06C4" w:rsidRPr="00F64390">
              <w:rPr>
                <w:rStyle w:val="Hyperlink"/>
                <w:noProof/>
              </w:rPr>
              <w:t>A. Cost Sharing</w:t>
            </w:r>
            <w:r w:rsidR="00AB06C4">
              <w:rPr>
                <w:noProof/>
                <w:webHidden/>
              </w:rPr>
              <w:tab/>
            </w:r>
            <w:r w:rsidR="00AB06C4">
              <w:rPr>
                <w:noProof/>
                <w:webHidden/>
              </w:rPr>
              <w:fldChar w:fldCharType="begin"/>
            </w:r>
            <w:r w:rsidR="00AB06C4">
              <w:rPr>
                <w:noProof/>
                <w:webHidden/>
              </w:rPr>
              <w:instrText xml:space="preserve"> PAGEREF _Toc181733320 \h </w:instrText>
            </w:r>
            <w:r w:rsidR="00AB06C4">
              <w:rPr>
                <w:noProof/>
                <w:webHidden/>
              </w:rPr>
            </w:r>
            <w:r w:rsidR="00AB06C4">
              <w:rPr>
                <w:noProof/>
                <w:webHidden/>
              </w:rPr>
              <w:fldChar w:fldCharType="separate"/>
            </w:r>
            <w:r w:rsidR="00B40A7C">
              <w:rPr>
                <w:noProof/>
                <w:webHidden/>
              </w:rPr>
              <w:t>8</w:t>
            </w:r>
            <w:r w:rsidR="00AB06C4">
              <w:rPr>
                <w:noProof/>
                <w:webHidden/>
              </w:rPr>
              <w:fldChar w:fldCharType="end"/>
            </w:r>
          </w:hyperlink>
        </w:p>
        <w:p w14:paraId="459A6A5A" w14:textId="7D86AA16" w:rsidR="00AB06C4" w:rsidRDefault="00000000">
          <w:pPr>
            <w:pStyle w:val="TOC3"/>
            <w:rPr>
              <w:rFonts w:eastAsiaTheme="minorEastAsia" w:cstheme="minorBidi"/>
              <w:noProof/>
              <w:kern w:val="2"/>
              <w:sz w:val="22"/>
              <w:szCs w:val="22"/>
              <w14:ligatures w14:val="standardContextual"/>
            </w:rPr>
          </w:pPr>
          <w:hyperlink w:anchor="_Toc181733321" w:history="1">
            <w:r w:rsidR="00AB06C4" w:rsidRPr="00F64390">
              <w:rPr>
                <w:rStyle w:val="Hyperlink"/>
                <w:noProof/>
              </w:rPr>
              <w:t>1.</w:t>
            </w:r>
            <w:r w:rsidR="00AB06C4">
              <w:rPr>
                <w:rFonts w:eastAsiaTheme="minorEastAsia" w:cstheme="minorBidi"/>
                <w:noProof/>
                <w:kern w:val="2"/>
                <w:sz w:val="22"/>
                <w:szCs w:val="22"/>
                <w14:ligatures w14:val="standardContextual"/>
              </w:rPr>
              <w:tab/>
            </w:r>
            <w:r w:rsidR="00AB06C4" w:rsidRPr="00F64390">
              <w:rPr>
                <w:rStyle w:val="Hyperlink"/>
                <w:noProof/>
              </w:rPr>
              <w:t>Legal Responsibility</w:t>
            </w:r>
            <w:r w:rsidR="00AB06C4">
              <w:rPr>
                <w:noProof/>
                <w:webHidden/>
              </w:rPr>
              <w:tab/>
            </w:r>
            <w:r w:rsidR="00AB06C4">
              <w:rPr>
                <w:noProof/>
                <w:webHidden/>
              </w:rPr>
              <w:fldChar w:fldCharType="begin"/>
            </w:r>
            <w:r w:rsidR="00AB06C4">
              <w:rPr>
                <w:noProof/>
                <w:webHidden/>
              </w:rPr>
              <w:instrText xml:space="preserve"> PAGEREF _Toc181733321 \h </w:instrText>
            </w:r>
            <w:r w:rsidR="00AB06C4">
              <w:rPr>
                <w:noProof/>
                <w:webHidden/>
              </w:rPr>
            </w:r>
            <w:r w:rsidR="00AB06C4">
              <w:rPr>
                <w:noProof/>
                <w:webHidden/>
              </w:rPr>
              <w:fldChar w:fldCharType="separate"/>
            </w:r>
            <w:r w:rsidR="00B40A7C">
              <w:rPr>
                <w:noProof/>
                <w:webHidden/>
              </w:rPr>
              <w:t>8</w:t>
            </w:r>
            <w:r w:rsidR="00AB06C4">
              <w:rPr>
                <w:noProof/>
                <w:webHidden/>
              </w:rPr>
              <w:fldChar w:fldCharType="end"/>
            </w:r>
          </w:hyperlink>
        </w:p>
        <w:p w14:paraId="4FEEDC21" w14:textId="2C7A2EA5" w:rsidR="00AB06C4" w:rsidRDefault="00000000">
          <w:pPr>
            <w:pStyle w:val="TOC3"/>
            <w:rPr>
              <w:rFonts w:eastAsiaTheme="minorEastAsia" w:cstheme="minorBidi"/>
              <w:noProof/>
              <w:kern w:val="2"/>
              <w:sz w:val="22"/>
              <w:szCs w:val="22"/>
              <w14:ligatures w14:val="standardContextual"/>
            </w:rPr>
          </w:pPr>
          <w:hyperlink w:anchor="_Toc181733322" w:history="1">
            <w:r w:rsidR="00AB06C4" w:rsidRPr="00F64390">
              <w:rPr>
                <w:rStyle w:val="Hyperlink"/>
                <w:noProof/>
              </w:rPr>
              <w:t>2.</w:t>
            </w:r>
            <w:r w:rsidR="00AB06C4">
              <w:rPr>
                <w:rFonts w:eastAsiaTheme="minorEastAsia" w:cstheme="minorBidi"/>
                <w:noProof/>
                <w:kern w:val="2"/>
                <w:sz w:val="22"/>
                <w:szCs w:val="22"/>
                <w14:ligatures w14:val="standardContextual"/>
              </w:rPr>
              <w:tab/>
            </w:r>
            <w:r w:rsidR="00AB06C4" w:rsidRPr="00F64390">
              <w:rPr>
                <w:rStyle w:val="Hyperlink"/>
                <w:noProof/>
              </w:rPr>
              <w:t>Cost Share Allocation</w:t>
            </w:r>
            <w:r w:rsidR="00AB06C4">
              <w:rPr>
                <w:noProof/>
                <w:webHidden/>
              </w:rPr>
              <w:tab/>
            </w:r>
            <w:r w:rsidR="00AB06C4">
              <w:rPr>
                <w:noProof/>
                <w:webHidden/>
              </w:rPr>
              <w:fldChar w:fldCharType="begin"/>
            </w:r>
            <w:r w:rsidR="00AB06C4">
              <w:rPr>
                <w:noProof/>
                <w:webHidden/>
              </w:rPr>
              <w:instrText xml:space="preserve"> PAGEREF _Toc181733322 \h </w:instrText>
            </w:r>
            <w:r w:rsidR="00AB06C4">
              <w:rPr>
                <w:noProof/>
                <w:webHidden/>
              </w:rPr>
            </w:r>
            <w:r w:rsidR="00AB06C4">
              <w:rPr>
                <w:noProof/>
                <w:webHidden/>
              </w:rPr>
              <w:fldChar w:fldCharType="separate"/>
            </w:r>
            <w:r w:rsidR="00B40A7C">
              <w:rPr>
                <w:noProof/>
                <w:webHidden/>
              </w:rPr>
              <w:t>8</w:t>
            </w:r>
            <w:r w:rsidR="00AB06C4">
              <w:rPr>
                <w:noProof/>
                <w:webHidden/>
              </w:rPr>
              <w:fldChar w:fldCharType="end"/>
            </w:r>
          </w:hyperlink>
        </w:p>
        <w:p w14:paraId="197FCB3D" w14:textId="1728DD0B" w:rsidR="00AB06C4" w:rsidRDefault="00000000">
          <w:pPr>
            <w:pStyle w:val="TOC3"/>
            <w:rPr>
              <w:rFonts w:eastAsiaTheme="minorEastAsia" w:cstheme="minorBidi"/>
              <w:noProof/>
              <w:kern w:val="2"/>
              <w:sz w:val="22"/>
              <w:szCs w:val="22"/>
              <w14:ligatures w14:val="standardContextual"/>
            </w:rPr>
          </w:pPr>
          <w:hyperlink w:anchor="_Toc181733323" w:history="1">
            <w:r w:rsidR="00AB06C4" w:rsidRPr="00F64390">
              <w:rPr>
                <w:rStyle w:val="Hyperlink"/>
                <w:noProof/>
              </w:rPr>
              <w:t>3.</w:t>
            </w:r>
            <w:r w:rsidR="00AB06C4">
              <w:rPr>
                <w:rFonts w:eastAsiaTheme="minorEastAsia" w:cstheme="minorBidi"/>
                <w:noProof/>
                <w:kern w:val="2"/>
                <w:sz w:val="22"/>
                <w:szCs w:val="22"/>
                <w14:ligatures w14:val="standardContextual"/>
              </w:rPr>
              <w:tab/>
            </w:r>
            <w:r w:rsidR="00AB06C4" w:rsidRPr="00F64390">
              <w:rPr>
                <w:rStyle w:val="Hyperlink"/>
                <w:noProof/>
              </w:rPr>
              <w:t>Cost Share Types and Allowability</w:t>
            </w:r>
            <w:r w:rsidR="00AB06C4">
              <w:rPr>
                <w:noProof/>
                <w:webHidden/>
              </w:rPr>
              <w:tab/>
            </w:r>
            <w:r w:rsidR="00AB06C4">
              <w:rPr>
                <w:noProof/>
                <w:webHidden/>
              </w:rPr>
              <w:fldChar w:fldCharType="begin"/>
            </w:r>
            <w:r w:rsidR="00AB06C4">
              <w:rPr>
                <w:noProof/>
                <w:webHidden/>
              </w:rPr>
              <w:instrText xml:space="preserve"> PAGEREF _Toc181733323 \h </w:instrText>
            </w:r>
            <w:r w:rsidR="00AB06C4">
              <w:rPr>
                <w:noProof/>
                <w:webHidden/>
              </w:rPr>
            </w:r>
            <w:r w:rsidR="00AB06C4">
              <w:rPr>
                <w:noProof/>
                <w:webHidden/>
              </w:rPr>
              <w:fldChar w:fldCharType="separate"/>
            </w:r>
            <w:r w:rsidR="00B40A7C">
              <w:rPr>
                <w:noProof/>
                <w:webHidden/>
              </w:rPr>
              <w:t>8</w:t>
            </w:r>
            <w:r w:rsidR="00AB06C4">
              <w:rPr>
                <w:noProof/>
                <w:webHidden/>
              </w:rPr>
              <w:fldChar w:fldCharType="end"/>
            </w:r>
          </w:hyperlink>
        </w:p>
        <w:p w14:paraId="56A49031" w14:textId="6368D615" w:rsidR="00AB06C4" w:rsidRDefault="00000000">
          <w:pPr>
            <w:pStyle w:val="TOC3"/>
            <w:rPr>
              <w:rFonts w:eastAsiaTheme="minorEastAsia" w:cstheme="minorBidi"/>
              <w:noProof/>
              <w:kern w:val="2"/>
              <w:sz w:val="22"/>
              <w:szCs w:val="22"/>
              <w14:ligatures w14:val="standardContextual"/>
            </w:rPr>
          </w:pPr>
          <w:hyperlink w:anchor="_Toc181733324" w:history="1">
            <w:r w:rsidR="00AB06C4" w:rsidRPr="00F64390">
              <w:rPr>
                <w:rStyle w:val="Hyperlink"/>
                <w:noProof/>
              </w:rPr>
              <w:t>4.</w:t>
            </w:r>
            <w:r w:rsidR="00AB06C4">
              <w:rPr>
                <w:rFonts w:eastAsiaTheme="minorEastAsia" w:cstheme="minorBidi"/>
                <w:noProof/>
                <w:kern w:val="2"/>
                <w:sz w:val="22"/>
                <w:szCs w:val="22"/>
                <w14:ligatures w14:val="standardContextual"/>
              </w:rPr>
              <w:tab/>
            </w:r>
            <w:r w:rsidR="00AB06C4" w:rsidRPr="00F64390">
              <w:rPr>
                <w:rStyle w:val="Hyperlink"/>
                <w:noProof/>
              </w:rPr>
              <w:t>Unallowable Cost Share Sources</w:t>
            </w:r>
            <w:r w:rsidR="00AB06C4">
              <w:rPr>
                <w:noProof/>
                <w:webHidden/>
              </w:rPr>
              <w:tab/>
            </w:r>
            <w:r w:rsidR="00AB06C4">
              <w:rPr>
                <w:noProof/>
                <w:webHidden/>
              </w:rPr>
              <w:fldChar w:fldCharType="begin"/>
            </w:r>
            <w:r w:rsidR="00AB06C4">
              <w:rPr>
                <w:noProof/>
                <w:webHidden/>
              </w:rPr>
              <w:instrText xml:space="preserve"> PAGEREF _Toc181733324 \h </w:instrText>
            </w:r>
            <w:r w:rsidR="00AB06C4">
              <w:rPr>
                <w:noProof/>
                <w:webHidden/>
              </w:rPr>
            </w:r>
            <w:r w:rsidR="00AB06C4">
              <w:rPr>
                <w:noProof/>
                <w:webHidden/>
              </w:rPr>
              <w:fldChar w:fldCharType="separate"/>
            </w:r>
            <w:r w:rsidR="00B40A7C">
              <w:rPr>
                <w:noProof/>
                <w:webHidden/>
              </w:rPr>
              <w:t>9</w:t>
            </w:r>
            <w:r w:rsidR="00AB06C4">
              <w:rPr>
                <w:noProof/>
                <w:webHidden/>
              </w:rPr>
              <w:fldChar w:fldCharType="end"/>
            </w:r>
          </w:hyperlink>
        </w:p>
        <w:p w14:paraId="023C8803" w14:textId="1CE7D5F4" w:rsidR="00AB06C4" w:rsidRDefault="00000000">
          <w:pPr>
            <w:pStyle w:val="TOC3"/>
            <w:rPr>
              <w:rFonts w:eastAsiaTheme="minorEastAsia" w:cstheme="minorBidi"/>
              <w:noProof/>
              <w:kern w:val="2"/>
              <w:sz w:val="22"/>
              <w:szCs w:val="22"/>
              <w14:ligatures w14:val="standardContextual"/>
            </w:rPr>
          </w:pPr>
          <w:hyperlink w:anchor="_Toc181733325" w:history="1">
            <w:r w:rsidR="00AB06C4" w:rsidRPr="00F64390">
              <w:rPr>
                <w:rStyle w:val="Hyperlink"/>
                <w:noProof/>
              </w:rPr>
              <w:t>5.</w:t>
            </w:r>
            <w:r w:rsidR="00AB06C4">
              <w:rPr>
                <w:rFonts w:eastAsiaTheme="minorEastAsia" w:cstheme="minorBidi"/>
                <w:noProof/>
                <w:kern w:val="2"/>
                <w:sz w:val="22"/>
                <w:szCs w:val="22"/>
                <w14:ligatures w14:val="standardContextual"/>
              </w:rPr>
              <w:tab/>
            </w:r>
            <w:r w:rsidR="00AB06C4" w:rsidRPr="00F64390">
              <w:rPr>
                <w:rStyle w:val="Hyperlink"/>
                <w:noProof/>
              </w:rPr>
              <w:t>Cost Share Contributions by FFRDCs</w:t>
            </w:r>
            <w:r w:rsidR="00AB06C4">
              <w:rPr>
                <w:noProof/>
                <w:webHidden/>
              </w:rPr>
              <w:tab/>
            </w:r>
            <w:r w:rsidR="00AB06C4">
              <w:rPr>
                <w:noProof/>
                <w:webHidden/>
              </w:rPr>
              <w:fldChar w:fldCharType="begin"/>
            </w:r>
            <w:r w:rsidR="00AB06C4">
              <w:rPr>
                <w:noProof/>
                <w:webHidden/>
              </w:rPr>
              <w:instrText xml:space="preserve"> PAGEREF _Toc181733325 \h </w:instrText>
            </w:r>
            <w:r w:rsidR="00AB06C4">
              <w:rPr>
                <w:noProof/>
                <w:webHidden/>
              </w:rPr>
            </w:r>
            <w:r w:rsidR="00AB06C4">
              <w:rPr>
                <w:noProof/>
                <w:webHidden/>
              </w:rPr>
              <w:fldChar w:fldCharType="separate"/>
            </w:r>
            <w:r w:rsidR="00B40A7C">
              <w:rPr>
                <w:noProof/>
                <w:webHidden/>
              </w:rPr>
              <w:t>10</w:t>
            </w:r>
            <w:r w:rsidR="00AB06C4">
              <w:rPr>
                <w:noProof/>
                <w:webHidden/>
              </w:rPr>
              <w:fldChar w:fldCharType="end"/>
            </w:r>
          </w:hyperlink>
        </w:p>
        <w:p w14:paraId="673A9741" w14:textId="27F748DB" w:rsidR="00AB06C4" w:rsidRDefault="00000000">
          <w:pPr>
            <w:pStyle w:val="TOC3"/>
            <w:rPr>
              <w:rFonts w:eastAsiaTheme="minorEastAsia" w:cstheme="minorBidi"/>
              <w:noProof/>
              <w:kern w:val="2"/>
              <w:sz w:val="22"/>
              <w:szCs w:val="22"/>
              <w14:ligatures w14:val="standardContextual"/>
            </w:rPr>
          </w:pPr>
          <w:hyperlink w:anchor="_Toc181733326" w:history="1">
            <w:r w:rsidR="00AB06C4" w:rsidRPr="00F64390">
              <w:rPr>
                <w:rStyle w:val="Hyperlink"/>
                <w:noProof/>
              </w:rPr>
              <w:t>6.</w:t>
            </w:r>
            <w:r w:rsidR="00AB06C4">
              <w:rPr>
                <w:rFonts w:eastAsiaTheme="minorEastAsia" w:cstheme="minorBidi"/>
                <w:noProof/>
                <w:kern w:val="2"/>
                <w:sz w:val="22"/>
                <w:szCs w:val="22"/>
                <w14:ligatures w14:val="standardContextual"/>
              </w:rPr>
              <w:tab/>
            </w:r>
            <w:r w:rsidR="00AB06C4" w:rsidRPr="00F64390">
              <w:rPr>
                <w:rStyle w:val="Hyperlink"/>
                <w:noProof/>
              </w:rPr>
              <w:t>Cost Share Verification</w:t>
            </w:r>
            <w:r w:rsidR="00AB06C4">
              <w:rPr>
                <w:noProof/>
                <w:webHidden/>
              </w:rPr>
              <w:tab/>
            </w:r>
            <w:r w:rsidR="00AB06C4">
              <w:rPr>
                <w:noProof/>
                <w:webHidden/>
              </w:rPr>
              <w:fldChar w:fldCharType="begin"/>
            </w:r>
            <w:r w:rsidR="00AB06C4">
              <w:rPr>
                <w:noProof/>
                <w:webHidden/>
              </w:rPr>
              <w:instrText xml:space="preserve"> PAGEREF _Toc181733326 \h </w:instrText>
            </w:r>
            <w:r w:rsidR="00AB06C4">
              <w:rPr>
                <w:noProof/>
                <w:webHidden/>
              </w:rPr>
            </w:r>
            <w:r w:rsidR="00AB06C4">
              <w:rPr>
                <w:noProof/>
                <w:webHidden/>
              </w:rPr>
              <w:fldChar w:fldCharType="separate"/>
            </w:r>
            <w:r w:rsidR="00B40A7C">
              <w:rPr>
                <w:noProof/>
                <w:webHidden/>
              </w:rPr>
              <w:t>10</w:t>
            </w:r>
            <w:r w:rsidR="00AB06C4">
              <w:rPr>
                <w:noProof/>
                <w:webHidden/>
              </w:rPr>
              <w:fldChar w:fldCharType="end"/>
            </w:r>
          </w:hyperlink>
        </w:p>
        <w:p w14:paraId="4DC99359" w14:textId="70C1D09C" w:rsidR="00AB06C4" w:rsidRDefault="00000000">
          <w:pPr>
            <w:pStyle w:val="TOC3"/>
            <w:rPr>
              <w:rFonts w:eastAsiaTheme="minorEastAsia" w:cstheme="minorBidi"/>
              <w:noProof/>
              <w:kern w:val="2"/>
              <w:sz w:val="22"/>
              <w:szCs w:val="22"/>
              <w14:ligatures w14:val="standardContextual"/>
            </w:rPr>
          </w:pPr>
          <w:hyperlink w:anchor="_Toc181733327" w:history="1">
            <w:r w:rsidR="00AB06C4" w:rsidRPr="00F64390">
              <w:rPr>
                <w:rStyle w:val="Hyperlink"/>
                <w:noProof/>
              </w:rPr>
              <w:t>7.</w:t>
            </w:r>
            <w:r w:rsidR="00AB06C4">
              <w:rPr>
                <w:rFonts w:eastAsiaTheme="minorEastAsia" w:cstheme="minorBidi"/>
                <w:noProof/>
                <w:kern w:val="2"/>
                <w:sz w:val="22"/>
                <w:szCs w:val="22"/>
                <w14:ligatures w14:val="standardContextual"/>
              </w:rPr>
              <w:tab/>
            </w:r>
            <w:r w:rsidR="00AB06C4" w:rsidRPr="00F64390">
              <w:rPr>
                <w:rStyle w:val="Hyperlink"/>
                <w:noProof/>
              </w:rPr>
              <w:t>Cost Share Calculation Examples</w:t>
            </w:r>
            <w:r w:rsidR="00AB06C4">
              <w:rPr>
                <w:noProof/>
                <w:webHidden/>
              </w:rPr>
              <w:tab/>
            </w:r>
            <w:r w:rsidR="00AB06C4">
              <w:rPr>
                <w:noProof/>
                <w:webHidden/>
              </w:rPr>
              <w:fldChar w:fldCharType="begin"/>
            </w:r>
            <w:r w:rsidR="00AB06C4">
              <w:rPr>
                <w:noProof/>
                <w:webHidden/>
              </w:rPr>
              <w:instrText xml:space="preserve"> PAGEREF _Toc181733327 \h </w:instrText>
            </w:r>
            <w:r w:rsidR="00AB06C4">
              <w:rPr>
                <w:noProof/>
                <w:webHidden/>
              </w:rPr>
            </w:r>
            <w:r w:rsidR="00AB06C4">
              <w:rPr>
                <w:noProof/>
                <w:webHidden/>
              </w:rPr>
              <w:fldChar w:fldCharType="separate"/>
            </w:r>
            <w:r w:rsidR="00B40A7C">
              <w:rPr>
                <w:noProof/>
                <w:webHidden/>
              </w:rPr>
              <w:t>10</w:t>
            </w:r>
            <w:r w:rsidR="00AB06C4">
              <w:rPr>
                <w:noProof/>
                <w:webHidden/>
              </w:rPr>
              <w:fldChar w:fldCharType="end"/>
            </w:r>
          </w:hyperlink>
        </w:p>
        <w:p w14:paraId="49269C0B" w14:textId="7CAB3146"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328" w:history="1">
            <w:r w:rsidR="00AB06C4" w:rsidRPr="00F64390">
              <w:rPr>
                <w:rStyle w:val="Hyperlink"/>
                <w:noProof/>
              </w:rPr>
              <w:t>B. Other Eligibility Information</w:t>
            </w:r>
            <w:r w:rsidR="00AB06C4">
              <w:rPr>
                <w:noProof/>
                <w:webHidden/>
              </w:rPr>
              <w:tab/>
            </w:r>
            <w:r w:rsidR="00AB06C4">
              <w:rPr>
                <w:noProof/>
                <w:webHidden/>
              </w:rPr>
              <w:fldChar w:fldCharType="begin"/>
            </w:r>
            <w:r w:rsidR="00AB06C4">
              <w:rPr>
                <w:noProof/>
                <w:webHidden/>
              </w:rPr>
              <w:instrText xml:space="preserve"> PAGEREF _Toc181733328 \h </w:instrText>
            </w:r>
            <w:r w:rsidR="00AB06C4">
              <w:rPr>
                <w:noProof/>
                <w:webHidden/>
              </w:rPr>
            </w:r>
            <w:r w:rsidR="00AB06C4">
              <w:rPr>
                <w:noProof/>
                <w:webHidden/>
              </w:rPr>
              <w:fldChar w:fldCharType="separate"/>
            </w:r>
            <w:r w:rsidR="00B40A7C">
              <w:rPr>
                <w:noProof/>
                <w:webHidden/>
              </w:rPr>
              <w:t>11</w:t>
            </w:r>
            <w:r w:rsidR="00AB06C4">
              <w:rPr>
                <w:noProof/>
                <w:webHidden/>
              </w:rPr>
              <w:fldChar w:fldCharType="end"/>
            </w:r>
          </w:hyperlink>
        </w:p>
        <w:p w14:paraId="693D1C3F" w14:textId="53F0B78F" w:rsidR="00AB06C4" w:rsidRDefault="00000000">
          <w:pPr>
            <w:pStyle w:val="TOC3"/>
            <w:rPr>
              <w:rFonts w:eastAsiaTheme="minorEastAsia" w:cstheme="minorBidi"/>
              <w:noProof/>
              <w:kern w:val="2"/>
              <w:sz w:val="22"/>
              <w:szCs w:val="22"/>
              <w14:ligatures w14:val="standardContextual"/>
            </w:rPr>
          </w:pPr>
          <w:hyperlink w:anchor="_Toc181733329" w:history="1">
            <w:r w:rsidR="00AB06C4" w:rsidRPr="00F64390">
              <w:rPr>
                <w:rStyle w:val="Hyperlink"/>
                <w:noProof/>
              </w:rPr>
              <w:t>1.</w:t>
            </w:r>
            <w:r w:rsidR="00AB06C4">
              <w:rPr>
                <w:rFonts w:eastAsiaTheme="minorEastAsia" w:cstheme="minorBidi"/>
                <w:noProof/>
                <w:kern w:val="2"/>
                <w:sz w:val="22"/>
                <w:szCs w:val="22"/>
                <w14:ligatures w14:val="standardContextual"/>
              </w:rPr>
              <w:tab/>
            </w:r>
            <w:r w:rsidR="00AB06C4" w:rsidRPr="00F64390">
              <w:rPr>
                <w:rStyle w:val="Hyperlink"/>
                <w:noProof/>
              </w:rPr>
              <w:t>Questions Regarding Eligibility</w:t>
            </w:r>
            <w:r w:rsidR="00AB06C4">
              <w:rPr>
                <w:noProof/>
                <w:webHidden/>
              </w:rPr>
              <w:tab/>
            </w:r>
            <w:r w:rsidR="00AB06C4">
              <w:rPr>
                <w:noProof/>
                <w:webHidden/>
              </w:rPr>
              <w:fldChar w:fldCharType="begin"/>
            </w:r>
            <w:r w:rsidR="00AB06C4">
              <w:rPr>
                <w:noProof/>
                <w:webHidden/>
              </w:rPr>
              <w:instrText xml:space="preserve"> PAGEREF _Toc181733329 \h </w:instrText>
            </w:r>
            <w:r w:rsidR="00AB06C4">
              <w:rPr>
                <w:noProof/>
                <w:webHidden/>
              </w:rPr>
            </w:r>
            <w:r w:rsidR="00AB06C4">
              <w:rPr>
                <w:noProof/>
                <w:webHidden/>
              </w:rPr>
              <w:fldChar w:fldCharType="separate"/>
            </w:r>
            <w:r w:rsidR="00B40A7C">
              <w:rPr>
                <w:noProof/>
                <w:webHidden/>
              </w:rPr>
              <w:t>11</w:t>
            </w:r>
            <w:r w:rsidR="00AB06C4">
              <w:rPr>
                <w:noProof/>
                <w:webHidden/>
              </w:rPr>
              <w:fldChar w:fldCharType="end"/>
            </w:r>
          </w:hyperlink>
        </w:p>
        <w:p w14:paraId="68719D50" w14:textId="0F4AD23B" w:rsidR="00AB06C4" w:rsidRDefault="00000000">
          <w:pPr>
            <w:pStyle w:val="TOC3"/>
            <w:rPr>
              <w:rFonts w:eastAsiaTheme="minorEastAsia" w:cstheme="minorBidi"/>
              <w:noProof/>
              <w:kern w:val="2"/>
              <w:sz w:val="22"/>
              <w:szCs w:val="22"/>
              <w14:ligatures w14:val="standardContextual"/>
            </w:rPr>
          </w:pPr>
          <w:hyperlink w:anchor="_Toc181733330" w:history="1">
            <w:r w:rsidR="00AB06C4" w:rsidRPr="00F64390">
              <w:rPr>
                <w:rStyle w:val="Hyperlink"/>
                <w:noProof/>
              </w:rPr>
              <w:t>2.</w:t>
            </w:r>
            <w:r w:rsidR="00AB06C4">
              <w:rPr>
                <w:rFonts w:eastAsiaTheme="minorEastAsia" w:cstheme="minorBidi"/>
                <w:noProof/>
                <w:kern w:val="2"/>
                <w:sz w:val="22"/>
                <w:szCs w:val="22"/>
                <w14:ligatures w14:val="standardContextual"/>
              </w:rPr>
              <w:tab/>
            </w:r>
            <w:r w:rsidR="00AB06C4" w:rsidRPr="00F64390">
              <w:rPr>
                <w:rStyle w:val="Hyperlink"/>
                <w:noProof/>
              </w:rPr>
              <w:t>Entity of Concern Prohibition</w:t>
            </w:r>
            <w:r w:rsidR="00AB06C4">
              <w:rPr>
                <w:noProof/>
                <w:webHidden/>
              </w:rPr>
              <w:tab/>
            </w:r>
            <w:r w:rsidR="00AB06C4">
              <w:rPr>
                <w:noProof/>
                <w:webHidden/>
              </w:rPr>
              <w:fldChar w:fldCharType="begin"/>
            </w:r>
            <w:r w:rsidR="00AB06C4">
              <w:rPr>
                <w:noProof/>
                <w:webHidden/>
              </w:rPr>
              <w:instrText xml:space="preserve"> PAGEREF _Toc181733330 \h </w:instrText>
            </w:r>
            <w:r w:rsidR="00AB06C4">
              <w:rPr>
                <w:noProof/>
                <w:webHidden/>
              </w:rPr>
            </w:r>
            <w:r w:rsidR="00AB06C4">
              <w:rPr>
                <w:noProof/>
                <w:webHidden/>
              </w:rPr>
              <w:fldChar w:fldCharType="separate"/>
            </w:r>
            <w:r w:rsidR="00B40A7C">
              <w:rPr>
                <w:noProof/>
                <w:webHidden/>
              </w:rPr>
              <w:t>11</w:t>
            </w:r>
            <w:r w:rsidR="00AB06C4">
              <w:rPr>
                <w:noProof/>
                <w:webHidden/>
              </w:rPr>
              <w:fldChar w:fldCharType="end"/>
            </w:r>
          </w:hyperlink>
        </w:p>
        <w:p w14:paraId="69ACECA3" w14:textId="35F42006" w:rsidR="00AB06C4" w:rsidRDefault="00000000">
          <w:pPr>
            <w:pStyle w:val="TOC3"/>
            <w:rPr>
              <w:rFonts w:eastAsiaTheme="minorEastAsia" w:cstheme="minorBidi"/>
              <w:noProof/>
              <w:kern w:val="2"/>
              <w:sz w:val="22"/>
              <w:szCs w:val="22"/>
              <w14:ligatures w14:val="standardContextual"/>
            </w:rPr>
          </w:pPr>
          <w:hyperlink w:anchor="_Toc181733331" w:history="1">
            <w:r w:rsidR="00AB06C4" w:rsidRPr="00F64390">
              <w:rPr>
                <w:rStyle w:val="Hyperlink"/>
                <w:rFonts w:eastAsia="Aptos"/>
                <w:noProof/>
              </w:rPr>
              <w:t>3.</w:t>
            </w:r>
            <w:r w:rsidR="00AB06C4">
              <w:rPr>
                <w:rFonts w:eastAsiaTheme="minorEastAsia" w:cstheme="minorBidi"/>
                <w:noProof/>
                <w:kern w:val="2"/>
                <w:sz w:val="22"/>
                <w:szCs w:val="22"/>
                <w14:ligatures w14:val="standardContextual"/>
              </w:rPr>
              <w:tab/>
            </w:r>
            <w:r w:rsidR="00AB06C4" w:rsidRPr="00F64390">
              <w:rPr>
                <w:rStyle w:val="Hyperlink"/>
                <w:noProof/>
              </w:rPr>
              <w:t>Artificial Intelligence (AI) Application Use</w:t>
            </w:r>
            <w:r w:rsidR="00AB06C4">
              <w:rPr>
                <w:noProof/>
                <w:webHidden/>
              </w:rPr>
              <w:tab/>
            </w:r>
            <w:r w:rsidR="00AB06C4">
              <w:rPr>
                <w:noProof/>
                <w:webHidden/>
              </w:rPr>
              <w:fldChar w:fldCharType="begin"/>
            </w:r>
            <w:r w:rsidR="00AB06C4">
              <w:rPr>
                <w:noProof/>
                <w:webHidden/>
              </w:rPr>
              <w:instrText xml:space="preserve"> PAGEREF _Toc181733331 \h </w:instrText>
            </w:r>
            <w:r w:rsidR="00AB06C4">
              <w:rPr>
                <w:noProof/>
                <w:webHidden/>
              </w:rPr>
            </w:r>
            <w:r w:rsidR="00AB06C4">
              <w:rPr>
                <w:noProof/>
                <w:webHidden/>
              </w:rPr>
              <w:fldChar w:fldCharType="separate"/>
            </w:r>
            <w:r w:rsidR="00B40A7C">
              <w:rPr>
                <w:noProof/>
                <w:webHidden/>
              </w:rPr>
              <w:t>12</w:t>
            </w:r>
            <w:r w:rsidR="00AB06C4">
              <w:rPr>
                <w:noProof/>
                <w:webHidden/>
              </w:rPr>
              <w:fldChar w:fldCharType="end"/>
            </w:r>
          </w:hyperlink>
        </w:p>
        <w:p w14:paraId="29FF1C9B" w14:textId="7B50BE0E" w:rsidR="00AB06C4" w:rsidRDefault="00000000">
          <w:pPr>
            <w:pStyle w:val="TOC1"/>
            <w:tabs>
              <w:tab w:val="right" w:leader="dot" w:pos="9350"/>
            </w:tabs>
            <w:rPr>
              <w:rFonts w:asciiTheme="minorHAnsi" w:eastAsiaTheme="minorEastAsia" w:hAnsiTheme="minorHAnsi" w:cstheme="minorBidi"/>
              <w:b w:val="0"/>
              <w:bCs w:val="0"/>
              <w:caps w:val="0"/>
              <w:noProof/>
              <w:kern w:val="2"/>
              <w:sz w:val="22"/>
              <w:szCs w:val="22"/>
              <w14:ligatures w14:val="standardContextual"/>
            </w:rPr>
          </w:pPr>
          <w:hyperlink w:anchor="_Toc181733332" w:history="1">
            <w:r w:rsidR="00AB06C4" w:rsidRPr="00F64390">
              <w:rPr>
                <w:rStyle w:val="Hyperlink"/>
                <w:noProof/>
              </w:rPr>
              <w:t xml:space="preserve">III. Program </w:t>
            </w:r>
            <w:r w:rsidR="00AB06C4" w:rsidRPr="00F64390">
              <w:rPr>
                <w:rStyle w:val="Hyperlink"/>
                <w:noProof/>
                <w:w w:val="95"/>
              </w:rPr>
              <w:t>Description</w:t>
            </w:r>
            <w:r w:rsidR="00AB06C4">
              <w:rPr>
                <w:noProof/>
                <w:webHidden/>
              </w:rPr>
              <w:tab/>
            </w:r>
            <w:r w:rsidR="00AB06C4">
              <w:rPr>
                <w:noProof/>
                <w:webHidden/>
              </w:rPr>
              <w:fldChar w:fldCharType="begin"/>
            </w:r>
            <w:r w:rsidR="00AB06C4">
              <w:rPr>
                <w:noProof/>
                <w:webHidden/>
              </w:rPr>
              <w:instrText xml:space="preserve"> PAGEREF _Toc181733332 \h </w:instrText>
            </w:r>
            <w:r w:rsidR="00AB06C4">
              <w:rPr>
                <w:noProof/>
                <w:webHidden/>
              </w:rPr>
            </w:r>
            <w:r w:rsidR="00AB06C4">
              <w:rPr>
                <w:noProof/>
                <w:webHidden/>
              </w:rPr>
              <w:fldChar w:fldCharType="separate"/>
            </w:r>
            <w:r w:rsidR="00B40A7C">
              <w:rPr>
                <w:noProof/>
                <w:webHidden/>
              </w:rPr>
              <w:t>13</w:t>
            </w:r>
            <w:r w:rsidR="00AB06C4">
              <w:rPr>
                <w:noProof/>
                <w:webHidden/>
              </w:rPr>
              <w:fldChar w:fldCharType="end"/>
            </w:r>
          </w:hyperlink>
        </w:p>
        <w:p w14:paraId="3AF935A9" w14:textId="0324A046" w:rsidR="00AB06C4" w:rsidRDefault="00000000">
          <w:pPr>
            <w:pStyle w:val="TOC2"/>
            <w:tabs>
              <w:tab w:val="left" w:pos="440"/>
              <w:tab w:val="right" w:leader="dot" w:pos="9350"/>
            </w:tabs>
            <w:rPr>
              <w:rFonts w:eastAsiaTheme="minorEastAsia" w:cstheme="minorBidi"/>
              <w:b w:val="0"/>
              <w:bCs w:val="0"/>
              <w:noProof/>
              <w:kern w:val="2"/>
              <w:sz w:val="22"/>
              <w:szCs w:val="22"/>
              <w14:ligatures w14:val="standardContextual"/>
            </w:rPr>
          </w:pPr>
          <w:hyperlink w:anchor="_Toc181733333" w:history="1">
            <w:r w:rsidR="00AB06C4" w:rsidRPr="00F64390">
              <w:rPr>
                <w:rStyle w:val="Hyperlink"/>
                <w:noProof/>
              </w:rPr>
              <w:t>A.</w:t>
            </w:r>
            <w:r w:rsidR="00AB06C4">
              <w:rPr>
                <w:rFonts w:eastAsiaTheme="minorEastAsia" w:cstheme="minorBidi"/>
                <w:b w:val="0"/>
                <w:bCs w:val="0"/>
                <w:noProof/>
                <w:kern w:val="2"/>
                <w:sz w:val="22"/>
                <w:szCs w:val="22"/>
                <w14:ligatures w14:val="standardContextual"/>
              </w:rPr>
              <w:tab/>
            </w:r>
            <w:r w:rsidR="00AB06C4" w:rsidRPr="00F64390">
              <w:rPr>
                <w:rStyle w:val="Hyperlink"/>
                <w:noProof/>
              </w:rPr>
              <w:t>Informational Webinar</w:t>
            </w:r>
            <w:r w:rsidR="00AB06C4">
              <w:rPr>
                <w:noProof/>
                <w:webHidden/>
              </w:rPr>
              <w:tab/>
            </w:r>
            <w:r w:rsidR="00AB06C4">
              <w:rPr>
                <w:noProof/>
                <w:webHidden/>
              </w:rPr>
              <w:fldChar w:fldCharType="begin"/>
            </w:r>
            <w:r w:rsidR="00AB06C4">
              <w:rPr>
                <w:noProof/>
                <w:webHidden/>
              </w:rPr>
              <w:instrText xml:space="preserve"> PAGEREF _Toc181733333 \h </w:instrText>
            </w:r>
            <w:r w:rsidR="00AB06C4">
              <w:rPr>
                <w:noProof/>
                <w:webHidden/>
              </w:rPr>
            </w:r>
            <w:r w:rsidR="00AB06C4">
              <w:rPr>
                <w:noProof/>
                <w:webHidden/>
              </w:rPr>
              <w:fldChar w:fldCharType="separate"/>
            </w:r>
            <w:r w:rsidR="00B40A7C">
              <w:rPr>
                <w:noProof/>
                <w:webHidden/>
              </w:rPr>
              <w:t>13</w:t>
            </w:r>
            <w:r w:rsidR="00AB06C4">
              <w:rPr>
                <w:noProof/>
                <w:webHidden/>
              </w:rPr>
              <w:fldChar w:fldCharType="end"/>
            </w:r>
          </w:hyperlink>
        </w:p>
        <w:p w14:paraId="058C5596" w14:textId="39310C77" w:rsidR="00AB06C4" w:rsidRDefault="00000000">
          <w:pPr>
            <w:pStyle w:val="TOC1"/>
            <w:tabs>
              <w:tab w:val="right" w:leader="dot" w:pos="9350"/>
            </w:tabs>
            <w:rPr>
              <w:rFonts w:asciiTheme="minorHAnsi" w:eastAsiaTheme="minorEastAsia" w:hAnsiTheme="minorHAnsi" w:cstheme="minorBidi"/>
              <w:b w:val="0"/>
              <w:bCs w:val="0"/>
              <w:caps w:val="0"/>
              <w:noProof/>
              <w:kern w:val="2"/>
              <w:sz w:val="22"/>
              <w:szCs w:val="22"/>
              <w14:ligatures w14:val="standardContextual"/>
            </w:rPr>
          </w:pPr>
          <w:hyperlink w:anchor="_Toc181733334" w:history="1">
            <w:r w:rsidR="00AB06C4" w:rsidRPr="00F64390">
              <w:rPr>
                <w:rStyle w:val="Hyperlink"/>
                <w:noProof/>
              </w:rPr>
              <w:t>IV. Application Content and Form</w:t>
            </w:r>
            <w:r w:rsidR="00AB06C4">
              <w:rPr>
                <w:noProof/>
                <w:webHidden/>
              </w:rPr>
              <w:tab/>
            </w:r>
            <w:r w:rsidR="00AB06C4">
              <w:rPr>
                <w:noProof/>
                <w:webHidden/>
              </w:rPr>
              <w:fldChar w:fldCharType="begin"/>
            </w:r>
            <w:r w:rsidR="00AB06C4">
              <w:rPr>
                <w:noProof/>
                <w:webHidden/>
              </w:rPr>
              <w:instrText xml:space="preserve"> PAGEREF _Toc181733334 \h </w:instrText>
            </w:r>
            <w:r w:rsidR="00AB06C4">
              <w:rPr>
                <w:noProof/>
                <w:webHidden/>
              </w:rPr>
            </w:r>
            <w:r w:rsidR="00AB06C4">
              <w:rPr>
                <w:noProof/>
                <w:webHidden/>
              </w:rPr>
              <w:fldChar w:fldCharType="separate"/>
            </w:r>
            <w:r w:rsidR="00B40A7C">
              <w:rPr>
                <w:noProof/>
                <w:webHidden/>
              </w:rPr>
              <w:t>14</w:t>
            </w:r>
            <w:r w:rsidR="00AB06C4">
              <w:rPr>
                <w:noProof/>
                <w:webHidden/>
              </w:rPr>
              <w:fldChar w:fldCharType="end"/>
            </w:r>
          </w:hyperlink>
        </w:p>
        <w:p w14:paraId="73BC1004" w14:textId="5DFCCA40"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335" w:history="1">
            <w:r w:rsidR="00AB06C4" w:rsidRPr="00F64390">
              <w:rPr>
                <w:rStyle w:val="Hyperlink"/>
                <w:noProof/>
              </w:rPr>
              <w:t>A. Application Format Summary</w:t>
            </w:r>
            <w:r w:rsidR="00AB06C4">
              <w:rPr>
                <w:noProof/>
                <w:webHidden/>
              </w:rPr>
              <w:tab/>
            </w:r>
            <w:r w:rsidR="00AB06C4">
              <w:rPr>
                <w:noProof/>
                <w:webHidden/>
              </w:rPr>
              <w:fldChar w:fldCharType="begin"/>
            </w:r>
            <w:r w:rsidR="00AB06C4">
              <w:rPr>
                <w:noProof/>
                <w:webHidden/>
              </w:rPr>
              <w:instrText xml:space="preserve"> PAGEREF _Toc181733335 \h </w:instrText>
            </w:r>
            <w:r w:rsidR="00AB06C4">
              <w:rPr>
                <w:noProof/>
                <w:webHidden/>
              </w:rPr>
            </w:r>
            <w:r w:rsidR="00AB06C4">
              <w:rPr>
                <w:noProof/>
                <w:webHidden/>
              </w:rPr>
              <w:fldChar w:fldCharType="separate"/>
            </w:r>
            <w:r w:rsidR="00B40A7C">
              <w:rPr>
                <w:noProof/>
                <w:webHidden/>
              </w:rPr>
              <w:t>14</w:t>
            </w:r>
            <w:r w:rsidR="00AB06C4">
              <w:rPr>
                <w:noProof/>
                <w:webHidden/>
              </w:rPr>
              <w:fldChar w:fldCharType="end"/>
            </w:r>
          </w:hyperlink>
        </w:p>
        <w:p w14:paraId="10BF4FF5" w14:textId="0AA7F531"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336" w:history="1">
            <w:r w:rsidR="00AB06C4" w:rsidRPr="00F64390">
              <w:rPr>
                <w:rStyle w:val="Hyperlink"/>
                <w:noProof/>
              </w:rPr>
              <w:t>B. Application Content Requirements</w:t>
            </w:r>
            <w:r w:rsidR="00AB06C4">
              <w:rPr>
                <w:noProof/>
                <w:webHidden/>
              </w:rPr>
              <w:tab/>
            </w:r>
            <w:r w:rsidR="00AB06C4">
              <w:rPr>
                <w:noProof/>
                <w:webHidden/>
              </w:rPr>
              <w:fldChar w:fldCharType="begin"/>
            </w:r>
            <w:r w:rsidR="00AB06C4">
              <w:rPr>
                <w:noProof/>
                <w:webHidden/>
              </w:rPr>
              <w:instrText xml:space="preserve"> PAGEREF _Toc181733336 \h </w:instrText>
            </w:r>
            <w:r w:rsidR="00AB06C4">
              <w:rPr>
                <w:noProof/>
                <w:webHidden/>
              </w:rPr>
            </w:r>
            <w:r w:rsidR="00AB06C4">
              <w:rPr>
                <w:noProof/>
                <w:webHidden/>
              </w:rPr>
              <w:fldChar w:fldCharType="separate"/>
            </w:r>
            <w:r w:rsidR="00B40A7C">
              <w:rPr>
                <w:noProof/>
                <w:webHidden/>
              </w:rPr>
              <w:t>15</w:t>
            </w:r>
            <w:r w:rsidR="00AB06C4">
              <w:rPr>
                <w:noProof/>
                <w:webHidden/>
              </w:rPr>
              <w:fldChar w:fldCharType="end"/>
            </w:r>
          </w:hyperlink>
        </w:p>
        <w:p w14:paraId="166B3011" w14:textId="2382E9BF" w:rsidR="00AB06C4" w:rsidRDefault="00000000">
          <w:pPr>
            <w:pStyle w:val="TOC3"/>
            <w:rPr>
              <w:rFonts w:eastAsiaTheme="minorEastAsia" w:cstheme="minorBidi"/>
              <w:noProof/>
              <w:kern w:val="2"/>
              <w:sz w:val="22"/>
              <w:szCs w:val="22"/>
              <w14:ligatures w14:val="standardContextual"/>
            </w:rPr>
          </w:pPr>
          <w:hyperlink w:anchor="_Toc181733337" w:history="1">
            <w:r w:rsidR="00AB06C4" w:rsidRPr="00F64390">
              <w:rPr>
                <w:rStyle w:val="Hyperlink"/>
                <w:noProof/>
              </w:rPr>
              <w:t>1.</w:t>
            </w:r>
            <w:r w:rsidR="00AB06C4">
              <w:rPr>
                <w:rFonts w:eastAsiaTheme="minorEastAsia" w:cstheme="minorBidi"/>
                <w:noProof/>
                <w:kern w:val="2"/>
                <w:sz w:val="22"/>
                <w:szCs w:val="22"/>
                <w14:ligatures w14:val="standardContextual"/>
              </w:rPr>
              <w:tab/>
            </w:r>
            <w:r w:rsidR="00AB06C4" w:rsidRPr="00F64390">
              <w:rPr>
                <w:rStyle w:val="Hyperlink"/>
                <w:noProof/>
              </w:rPr>
              <w:t>Application for Federal Assistance (SF-424)</w:t>
            </w:r>
            <w:r w:rsidR="00AB06C4">
              <w:rPr>
                <w:noProof/>
                <w:webHidden/>
              </w:rPr>
              <w:tab/>
            </w:r>
            <w:r w:rsidR="00AB06C4">
              <w:rPr>
                <w:noProof/>
                <w:webHidden/>
              </w:rPr>
              <w:fldChar w:fldCharType="begin"/>
            </w:r>
            <w:r w:rsidR="00AB06C4">
              <w:rPr>
                <w:noProof/>
                <w:webHidden/>
              </w:rPr>
              <w:instrText xml:space="preserve"> PAGEREF _Toc181733337 \h </w:instrText>
            </w:r>
            <w:r w:rsidR="00AB06C4">
              <w:rPr>
                <w:noProof/>
                <w:webHidden/>
              </w:rPr>
            </w:r>
            <w:r w:rsidR="00AB06C4">
              <w:rPr>
                <w:noProof/>
                <w:webHidden/>
              </w:rPr>
              <w:fldChar w:fldCharType="separate"/>
            </w:r>
            <w:r w:rsidR="00B40A7C">
              <w:rPr>
                <w:noProof/>
                <w:webHidden/>
              </w:rPr>
              <w:t>15</w:t>
            </w:r>
            <w:r w:rsidR="00AB06C4">
              <w:rPr>
                <w:noProof/>
                <w:webHidden/>
              </w:rPr>
              <w:fldChar w:fldCharType="end"/>
            </w:r>
          </w:hyperlink>
        </w:p>
        <w:p w14:paraId="291FA949" w14:textId="4B3ABDB8" w:rsidR="00AB06C4" w:rsidRDefault="00000000">
          <w:pPr>
            <w:pStyle w:val="TOC3"/>
            <w:rPr>
              <w:rFonts w:eastAsiaTheme="minorEastAsia" w:cstheme="minorBidi"/>
              <w:noProof/>
              <w:kern w:val="2"/>
              <w:sz w:val="22"/>
              <w:szCs w:val="22"/>
              <w14:ligatures w14:val="standardContextual"/>
            </w:rPr>
          </w:pPr>
          <w:hyperlink w:anchor="_Toc181733338" w:history="1">
            <w:r w:rsidR="00AB06C4" w:rsidRPr="00F64390">
              <w:rPr>
                <w:rStyle w:val="Hyperlink"/>
                <w:noProof/>
              </w:rPr>
              <w:t>2.</w:t>
            </w:r>
            <w:r w:rsidR="00AB06C4">
              <w:rPr>
                <w:rFonts w:eastAsiaTheme="minorEastAsia" w:cstheme="minorBidi"/>
                <w:noProof/>
                <w:kern w:val="2"/>
                <w:sz w:val="22"/>
                <w:szCs w:val="22"/>
                <w14:ligatures w14:val="standardContextual"/>
              </w:rPr>
              <w:tab/>
            </w:r>
            <w:r w:rsidR="00AB06C4" w:rsidRPr="00F64390">
              <w:rPr>
                <w:rStyle w:val="Hyperlink"/>
                <w:noProof/>
              </w:rPr>
              <w:t>Letters of Commitment</w:t>
            </w:r>
            <w:r w:rsidR="00AB06C4">
              <w:rPr>
                <w:noProof/>
                <w:webHidden/>
              </w:rPr>
              <w:tab/>
            </w:r>
            <w:r w:rsidR="00AB06C4">
              <w:rPr>
                <w:noProof/>
                <w:webHidden/>
              </w:rPr>
              <w:fldChar w:fldCharType="begin"/>
            </w:r>
            <w:r w:rsidR="00AB06C4">
              <w:rPr>
                <w:noProof/>
                <w:webHidden/>
              </w:rPr>
              <w:instrText xml:space="preserve"> PAGEREF _Toc181733338 \h </w:instrText>
            </w:r>
            <w:r w:rsidR="00AB06C4">
              <w:rPr>
                <w:noProof/>
                <w:webHidden/>
              </w:rPr>
            </w:r>
            <w:r w:rsidR="00AB06C4">
              <w:rPr>
                <w:noProof/>
                <w:webHidden/>
              </w:rPr>
              <w:fldChar w:fldCharType="separate"/>
            </w:r>
            <w:r w:rsidR="00B40A7C">
              <w:rPr>
                <w:noProof/>
                <w:webHidden/>
              </w:rPr>
              <w:t>15</w:t>
            </w:r>
            <w:r w:rsidR="00AB06C4">
              <w:rPr>
                <w:noProof/>
                <w:webHidden/>
              </w:rPr>
              <w:fldChar w:fldCharType="end"/>
            </w:r>
          </w:hyperlink>
        </w:p>
        <w:p w14:paraId="3EAE1655" w14:textId="070BA1AA" w:rsidR="00AB06C4" w:rsidRDefault="00000000">
          <w:pPr>
            <w:pStyle w:val="TOC3"/>
            <w:rPr>
              <w:rFonts w:eastAsiaTheme="minorEastAsia" w:cstheme="minorBidi"/>
              <w:noProof/>
              <w:kern w:val="2"/>
              <w:sz w:val="22"/>
              <w:szCs w:val="22"/>
              <w14:ligatures w14:val="standardContextual"/>
            </w:rPr>
          </w:pPr>
          <w:hyperlink w:anchor="_Toc181733339" w:history="1">
            <w:r w:rsidR="00AB06C4" w:rsidRPr="00F64390">
              <w:rPr>
                <w:rStyle w:val="Hyperlink"/>
                <w:noProof/>
              </w:rPr>
              <w:t>3.</w:t>
            </w:r>
            <w:r w:rsidR="00AB06C4">
              <w:rPr>
                <w:rFonts w:eastAsiaTheme="minorEastAsia" w:cstheme="minorBidi"/>
                <w:noProof/>
                <w:kern w:val="2"/>
                <w:sz w:val="22"/>
                <w:szCs w:val="22"/>
                <w14:ligatures w14:val="standardContextual"/>
              </w:rPr>
              <w:tab/>
            </w:r>
            <w:r w:rsidR="00AB06C4" w:rsidRPr="00F64390">
              <w:rPr>
                <w:rStyle w:val="Hyperlink"/>
                <w:noProof/>
              </w:rPr>
              <w:t>Impacted Indian Tribes Documentation</w:t>
            </w:r>
            <w:r w:rsidR="00AB06C4">
              <w:rPr>
                <w:noProof/>
                <w:webHidden/>
              </w:rPr>
              <w:tab/>
            </w:r>
            <w:r w:rsidR="00AB06C4">
              <w:rPr>
                <w:noProof/>
                <w:webHidden/>
              </w:rPr>
              <w:fldChar w:fldCharType="begin"/>
            </w:r>
            <w:r w:rsidR="00AB06C4">
              <w:rPr>
                <w:noProof/>
                <w:webHidden/>
              </w:rPr>
              <w:instrText xml:space="preserve"> PAGEREF _Toc181733339 \h </w:instrText>
            </w:r>
            <w:r w:rsidR="00AB06C4">
              <w:rPr>
                <w:noProof/>
                <w:webHidden/>
              </w:rPr>
            </w:r>
            <w:r w:rsidR="00AB06C4">
              <w:rPr>
                <w:noProof/>
                <w:webHidden/>
              </w:rPr>
              <w:fldChar w:fldCharType="separate"/>
            </w:r>
            <w:r w:rsidR="00B40A7C">
              <w:rPr>
                <w:noProof/>
                <w:webHidden/>
              </w:rPr>
              <w:t>16</w:t>
            </w:r>
            <w:r w:rsidR="00AB06C4">
              <w:rPr>
                <w:noProof/>
                <w:webHidden/>
              </w:rPr>
              <w:fldChar w:fldCharType="end"/>
            </w:r>
          </w:hyperlink>
        </w:p>
        <w:p w14:paraId="379B994A" w14:textId="0307BA13" w:rsidR="00AB06C4" w:rsidRDefault="00000000">
          <w:pPr>
            <w:pStyle w:val="TOC3"/>
            <w:rPr>
              <w:rFonts w:eastAsiaTheme="minorEastAsia" w:cstheme="minorBidi"/>
              <w:noProof/>
              <w:kern w:val="2"/>
              <w:sz w:val="22"/>
              <w:szCs w:val="22"/>
              <w14:ligatures w14:val="standardContextual"/>
            </w:rPr>
          </w:pPr>
          <w:hyperlink w:anchor="_Toc181733340" w:history="1">
            <w:r w:rsidR="00AB06C4" w:rsidRPr="00F64390">
              <w:rPr>
                <w:rStyle w:val="Hyperlink"/>
                <w:noProof/>
              </w:rPr>
              <w:t>4.</w:t>
            </w:r>
            <w:r w:rsidR="00AB06C4">
              <w:rPr>
                <w:rFonts w:eastAsiaTheme="minorEastAsia" w:cstheme="minorBidi"/>
                <w:noProof/>
                <w:kern w:val="2"/>
                <w:sz w:val="22"/>
                <w:szCs w:val="22"/>
                <w14:ligatures w14:val="standardContextual"/>
              </w:rPr>
              <w:tab/>
            </w:r>
            <w:r w:rsidR="00AB06C4" w:rsidRPr="00F64390">
              <w:rPr>
                <w:rStyle w:val="Hyperlink"/>
                <w:noProof/>
              </w:rPr>
              <w:t>Statement of Project Objectives (SOPO)</w:t>
            </w:r>
            <w:r w:rsidR="00AB06C4">
              <w:rPr>
                <w:noProof/>
                <w:webHidden/>
              </w:rPr>
              <w:tab/>
            </w:r>
            <w:r w:rsidR="00AB06C4">
              <w:rPr>
                <w:noProof/>
                <w:webHidden/>
              </w:rPr>
              <w:fldChar w:fldCharType="begin"/>
            </w:r>
            <w:r w:rsidR="00AB06C4">
              <w:rPr>
                <w:noProof/>
                <w:webHidden/>
              </w:rPr>
              <w:instrText xml:space="preserve"> PAGEREF _Toc181733340 \h </w:instrText>
            </w:r>
            <w:r w:rsidR="00AB06C4">
              <w:rPr>
                <w:noProof/>
                <w:webHidden/>
              </w:rPr>
            </w:r>
            <w:r w:rsidR="00AB06C4">
              <w:rPr>
                <w:noProof/>
                <w:webHidden/>
              </w:rPr>
              <w:fldChar w:fldCharType="separate"/>
            </w:r>
            <w:r w:rsidR="00B40A7C">
              <w:rPr>
                <w:noProof/>
                <w:webHidden/>
              </w:rPr>
              <w:t>19</w:t>
            </w:r>
            <w:r w:rsidR="00AB06C4">
              <w:rPr>
                <w:noProof/>
                <w:webHidden/>
              </w:rPr>
              <w:fldChar w:fldCharType="end"/>
            </w:r>
          </w:hyperlink>
        </w:p>
        <w:p w14:paraId="675480A0" w14:textId="3E8CDD8B" w:rsidR="00AB06C4" w:rsidRDefault="00000000">
          <w:pPr>
            <w:pStyle w:val="TOC3"/>
            <w:rPr>
              <w:rFonts w:eastAsiaTheme="minorEastAsia" w:cstheme="minorBidi"/>
              <w:noProof/>
              <w:kern w:val="2"/>
              <w:sz w:val="22"/>
              <w:szCs w:val="22"/>
              <w14:ligatures w14:val="standardContextual"/>
            </w:rPr>
          </w:pPr>
          <w:hyperlink w:anchor="_Toc181733341" w:history="1">
            <w:r w:rsidR="00AB06C4" w:rsidRPr="00F64390">
              <w:rPr>
                <w:rStyle w:val="Hyperlink"/>
                <w:noProof/>
              </w:rPr>
              <w:t>5.</w:t>
            </w:r>
            <w:r w:rsidR="00AB06C4">
              <w:rPr>
                <w:rFonts w:eastAsiaTheme="minorEastAsia" w:cstheme="minorBidi"/>
                <w:noProof/>
                <w:kern w:val="2"/>
                <w:sz w:val="22"/>
                <w:szCs w:val="22"/>
                <w14:ligatures w14:val="standardContextual"/>
              </w:rPr>
              <w:tab/>
            </w:r>
            <w:r w:rsidR="00AB06C4" w:rsidRPr="00F64390">
              <w:rPr>
                <w:rStyle w:val="Hyperlink"/>
                <w:noProof/>
              </w:rPr>
              <w:t>Project Management Plan</w:t>
            </w:r>
            <w:r w:rsidR="00AB06C4">
              <w:rPr>
                <w:noProof/>
                <w:webHidden/>
              </w:rPr>
              <w:tab/>
            </w:r>
            <w:r w:rsidR="00AB06C4">
              <w:rPr>
                <w:noProof/>
                <w:webHidden/>
              </w:rPr>
              <w:fldChar w:fldCharType="begin"/>
            </w:r>
            <w:r w:rsidR="00AB06C4">
              <w:rPr>
                <w:noProof/>
                <w:webHidden/>
              </w:rPr>
              <w:instrText xml:space="preserve"> PAGEREF _Toc181733341 \h </w:instrText>
            </w:r>
            <w:r w:rsidR="00AB06C4">
              <w:rPr>
                <w:noProof/>
                <w:webHidden/>
              </w:rPr>
            </w:r>
            <w:r w:rsidR="00AB06C4">
              <w:rPr>
                <w:noProof/>
                <w:webHidden/>
              </w:rPr>
              <w:fldChar w:fldCharType="separate"/>
            </w:r>
            <w:r w:rsidR="00B40A7C">
              <w:rPr>
                <w:noProof/>
                <w:webHidden/>
              </w:rPr>
              <w:t>19</w:t>
            </w:r>
            <w:r w:rsidR="00AB06C4">
              <w:rPr>
                <w:noProof/>
                <w:webHidden/>
              </w:rPr>
              <w:fldChar w:fldCharType="end"/>
            </w:r>
          </w:hyperlink>
        </w:p>
        <w:p w14:paraId="2FD764AD" w14:textId="3E3D9FF3" w:rsidR="00AB06C4" w:rsidRDefault="00000000">
          <w:pPr>
            <w:pStyle w:val="TOC3"/>
            <w:rPr>
              <w:rFonts w:eastAsiaTheme="minorEastAsia" w:cstheme="minorBidi"/>
              <w:noProof/>
              <w:kern w:val="2"/>
              <w:sz w:val="22"/>
              <w:szCs w:val="22"/>
              <w14:ligatures w14:val="standardContextual"/>
            </w:rPr>
          </w:pPr>
          <w:hyperlink w:anchor="_Toc181733342" w:history="1">
            <w:r w:rsidR="00AB06C4" w:rsidRPr="00F64390">
              <w:rPr>
                <w:rStyle w:val="Hyperlink"/>
                <w:noProof/>
              </w:rPr>
              <w:t>6.</w:t>
            </w:r>
            <w:r w:rsidR="00AB06C4">
              <w:rPr>
                <w:rFonts w:eastAsiaTheme="minorEastAsia" w:cstheme="minorBidi"/>
                <w:noProof/>
                <w:kern w:val="2"/>
                <w:sz w:val="22"/>
                <w:szCs w:val="22"/>
                <w14:ligatures w14:val="standardContextual"/>
              </w:rPr>
              <w:tab/>
            </w:r>
            <w:r w:rsidR="00AB06C4" w:rsidRPr="00F64390">
              <w:rPr>
                <w:rStyle w:val="Hyperlink"/>
                <w:noProof/>
              </w:rPr>
              <w:t>Budget Information-Non-Construction Programs (SF-424A)</w:t>
            </w:r>
            <w:r w:rsidR="00AB06C4">
              <w:rPr>
                <w:noProof/>
                <w:webHidden/>
              </w:rPr>
              <w:tab/>
            </w:r>
            <w:r w:rsidR="00AB06C4">
              <w:rPr>
                <w:noProof/>
                <w:webHidden/>
              </w:rPr>
              <w:fldChar w:fldCharType="begin"/>
            </w:r>
            <w:r w:rsidR="00AB06C4">
              <w:rPr>
                <w:noProof/>
                <w:webHidden/>
              </w:rPr>
              <w:instrText xml:space="preserve"> PAGEREF _Toc181733342 \h </w:instrText>
            </w:r>
            <w:r w:rsidR="00AB06C4">
              <w:rPr>
                <w:noProof/>
                <w:webHidden/>
              </w:rPr>
            </w:r>
            <w:r w:rsidR="00AB06C4">
              <w:rPr>
                <w:noProof/>
                <w:webHidden/>
              </w:rPr>
              <w:fldChar w:fldCharType="separate"/>
            </w:r>
            <w:r w:rsidR="00B40A7C">
              <w:rPr>
                <w:noProof/>
                <w:webHidden/>
              </w:rPr>
              <w:t>19</w:t>
            </w:r>
            <w:r w:rsidR="00AB06C4">
              <w:rPr>
                <w:noProof/>
                <w:webHidden/>
              </w:rPr>
              <w:fldChar w:fldCharType="end"/>
            </w:r>
          </w:hyperlink>
        </w:p>
        <w:p w14:paraId="753DFF8F" w14:textId="60107EFB" w:rsidR="00AB06C4" w:rsidRDefault="00000000">
          <w:pPr>
            <w:pStyle w:val="TOC3"/>
            <w:rPr>
              <w:rFonts w:eastAsiaTheme="minorEastAsia" w:cstheme="minorBidi"/>
              <w:noProof/>
              <w:kern w:val="2"/>
              <w:sz w:val="22"/>
              <w:szCs w:val="22"/>
              <w14:ligatures w14:val="standardContextual"/>
            </w:rPr>
          </w:pPr>
          <w:hyperlink w:anchor="_Toc181733343" w:history="1">
            <w:r w:rsidR="00AB06C4" w:rsidRPr="00F64390">
              <w:rPr>
                <w:rStyle w:val="Hyperlink"/>
                <w:noProof/>
              </w:rPr>
              <w:t>7.</w:t>
            </w:r>
            <w:r w:rsidR="00AB06C4">
              <w:rPr>
                <w:rFonts w:eastAsiaTheme="minorEastAsia" w:cstheme="minorBidi"/>
                <w:noProof/>
                <w:kern w:val="2"/>
                <w:sz w:val="22"/>
                <w:szCs w:val="22"/>
                <w14:ligatures w14:val="standardContextual"/>
              </w:rPr>
              <w:tab/>
            </w:r>
            <w:r w:rsidR="00AB06C4" w:rsidRPr="00F64390">
              <w:rPr>
                <w:rStyle w:val="Hyperlink"/>
                <w:noProof/>
              </w:rPr>
              <w:t>Budget Justification Workbook</w:t>
            </w:r>
            <w:r w:rsidR="00AB06C4">
              <w:rPr>
                <w:noProof/>
                <w:webHidden/>
              </w:rPr>
              <w:tab/>
            </w:r>
            <w:r w:rsidR="00AB06C4">
              <w:rPr>
                <w:noProof/>
                <w:webHidden/>
              </w:rPr>
              <w:fldChar w:fldCharType="begin"/>
            </w:r>
            <w:r w:rsidR="00AB06C4">
              <w:rPr>
                <w:noProof/>
                <w:webHidden/>
              </w:rPr>
              <w:instrText xml:space="preserve"> PAGEREF _Toc181733343 \h </w:instrText>
            </w:r>
            <w:r w:rsidR="00AB06C4">
              <w:rPr>
                <w:noProof/>
                <w:webHidden/>
              </w:rPr>
            </w:r>
            <w:r w:rsidR="00AB06C4">
              <w:rPr>
                <w:noProof/>
                <w:webHidden/>
              </w:rPr>
              <w:fldChar w:fldCharType="separate"/>
            </w:r>
            <w:r w:rsidR="00B40A7C">
              <w:rPr>
                <w:noProof/>
                <w:webHidden/>
              </w:rPr>
              <w:t>20</w:t>
            </w:r>
            <w:r w:rsidR="00AB06C4">
              <w:rPr>
                <w:noProof/>
                <w:webHidden/>
              </w:rPr>
              <w:fldChar w:fldCharType="end"/>
            </w:r>
          </w:hyperlink>
        </w:p>
        <w:p w14:paraId="6682126C" w14:textId="482B67E3" w:rsidR="00AB06C4" w:rsidRDefault="00000000">
          <w:pPr>
            <w:pStyle w:val="TOC3"/>
            <w:rPr>
              <w:rFonts w:eastAsiaTheme="minorEastAsia" w:cstheme="minorBidi"/>
              <w:noProof/>
              <w:kern w:val="2"/>
              <w:sz w:val="22"/>
              <w:szCs w:val="22"/>
              <w14:ligatures w14:val="standardContextual"/>
            </w:rPr>
          </w:pPr>
          <w:hyperlink w:anchor="_Toc181733344" w:history="1">
            <w:r w:rsidR="00AB06C4" w:rsidRPr="00F64390">
              <w:rPr>
                <w:rStyle w:val="Hyperlink"/>
                <w:noProof/>
              </w:rPr>
              <w:t>8.</w:t>
            </w:r>
            <w:r w:rsidR="00AB06C4">
              <w:rPr>
                <w:rFonts w:eastAsiaTheme="minorEastAsia" w:cstheme="minorBidi"/>
                <w:noProof/>
                <w:kern w:val="2"/>
                <w:sz w:val="22"/>
                <w:szCs w:val="22"/>
                <w14:ligatures w14:val="standardContextual"/>
              </w:rPr>
              <w:tab/>
            </w:r>
            <w:r w:rsidR="00AB06C4" w:rsidRPr="00F64390">
              <w:rPr>
                <w:rStyle w:val="Hyperlink"/>
                <w:noProof/>
              </w:rPr>
              <w:t>Subrecipient Budget Justification</w:t>
            </w:r>
            <w:r w:rsidR="00AB06C4">
              <w:rPr>
                <w:noProof/>
                <w:webHidden/>
              </w:rPr>
              <w:tab/>
            </w:r>
            <w:r w:rsidR="00AB06C4">
              <w:rPr>
                <w:noProof/>
                <w:webHidden/>
              </w:rPr>
              <w:fldChar w:fldCharType="begin"/>
            </w:r>
            <w:r w:rsidR="00AB06C4">
              <w:rPr>
                <w:noProof/>
                <w:webHidden/>
              </w:rPr>
              <w:instrText xml:space="preserve"> PAGEREF _Toc181733344 \h </w:instrText>
            </w:r>
            <w:r w:rsidR="00AB06C4">
              <w:rPr>
                <w:noProof/>
                <w:webHidden/>
              </w:rPr>
            </w:r>
            <w:r w:rsidR="00AB06C4">
              <w:rPr>
                <w:noProof/>
                <w:webHidden/>
              </w:rPr>
              <w:fldChar w:fldCharType="separate"/>
            </w:r>
            <w:r w:rsidR="00B40A7C">
              <w:rPr>
                <w:noProof/>
                <w:webHidden/>
              </w:rPr>
              <w:t>20</w:t>
            </w:r>
            <w:r w:rsidR="00AB06C4">
              <w:rPr>
                <w:noProof/>
                <w:webHidden/>
              </w:rPr>
              <w:fldChar w:fldCharType="end"/>
            </w:r>
          </w:hyperlink>
        </w:p>
        <w:p w14:paraId="2709B4A5" w14:textId="6711D62E" w:rsidR="00AB06C4" w:rsidRDefault="00000000">
          <w:pPr>
            <w:pStyle w:val="TOC3"/>
            <w:rPr>
              <w:rFonts w:eastAsiaTheme="minorEastAsia" w:cstheme="minorBidi"/>
              <w:noProof/>
              <w:kern w:val="2"/>
              <w:sz w:val="22"/>
              <w:szCs w:val="22"/>
              <w14:ligatures w14:val="standardContextual"/>
            </w:rPr>
          </w:pPr>
          <w:hyperlink w:anchor="_Toc181733345" w:history="1">
            <w:r w:rsidR="00AB06C4" w:rsidRPr="00F64390">
              <w:rPr>
                <w:rStyle w:val="Hyperlink"/>
                <w:noProof/>
              </w:rPr>
              <w:t>9.</w:t>
            </w:r>
            <w:r w:rsidR="00AB06C4">
              <w:rPr>
                <w:rFonts w:eastAsiaTheme="minorEastAsia" w:cstheme="minorBidi"/>
                <w:noProof/>
                <w:kern w:val="2"/>
                <w:sz w:val="22"/>
                <w:szCs w:val="22"/>
                <w14:ligatures w14:val="standardContextual"/>
              </w:rPr>
              <w:tab/>
            </w:r>
            <w:r w:rsidR="00AB06C4" w:rsidRPr="00F64390">
              <w:rPr>
                <w:rStyle w:val="Hyperlink"/>
                <w:noProof/>
              </w:rPr>
              <w:t>Work Proposal for DOE FFRDC</w:t>
            </w:r>
            <w:r w:rsidR="00AB06C4">
              <w:rPr>
                <w:noProof/>
                <w:webHidden/>
              </w:rPr>
              <w:tab/>
            </w:r>
            <w:r w:rsidR="00AB06C4">
              <w:rPr>
                <w:noProof/>
                <w:webHidden/>
              </w:rPr>
              <w:fldChar w:fldCharType="begin"/>
            </w:r>
            <w:r w:rsidR="00AB06C4">
              <w:rPr>
                <w:noProof/>
                <w:webHidden/>
              </w:rPr>
              <w:instrText xml:space="preserve"> PAGEREF _Toc181733345 \h </w:instrText>
            </w:r>
            <w:r w:rsidR="00AB06C4">
              <w:rPr>
                <w:noProof/>
                <w:webHidden/>
              </w:rPr>
            </w:r>
            <w:r w:rsidR="00AB06C4">
              <w:rPr>
                <w:noProof/>
                <w:webHidden/>
              </w:rPr>
              <w:fldChar w:fldCharType="separate"/>
            </w:r>
            <w:r w:rsidR="00B40A7C">
              <w:rPr>
                <w:noProof/>
                <w:webHidden/>
              </w:rPr>
              <w:t>21</w:t>
            </w:r>
            <w:r w:rsidR="00AB06C4">
              <w:rPr>
                <w:noProof/>
                <w:webHidden/>
              </w:rPr>
              <w:fldChar w:fldCharType="end"/>
            </w:r>
          </w:hyperlink>
        </w:p>
        <w:p w14:paraId="3A63D7A3" w14:textId="7EAA518F" w:rsidR="00AB06C4" w:rsidRDefault="00000000">
          <w:pPr>
            <w:pStyle w:val="TOC3"/>
            <w:rPr>
              <w:rFonts w:eastAsiaTheme="minorEastAsia" w:cstheme="minorBidi"/>
              <w:noProof/>
              <w:kern w:val="2"/>
              <w:sz w:val="22"/>
              <w:szCs w:val="22"/>
              <w14:ligatures w14:val="standardContextual"/>
            </w:rPr>
          </w:pPr>
          <w:hyperlink w:anchor="_Toc181733346" w:history="1">
            <w:r w:rsidR="00AB06C4" w:rsidRPr="00F64390">
              <w:rPr>
                <w:rStyle w:val="Hyperlink"/>
                <w:noProof/>
              </w:rPr>
              <w:t>10.</w:t>
            </w:r>
            <w:r w:rsidR="00AB06C4">
              <w:rPr>
                <w:rFonts w:eastAsiaTheme="minorEastAsia" w:cstheme="minorBidi"/>
                <w:noProof/>
                <w:kern w:val="2"/>
                <w:sz w:val="22"/>
                <w:szCs w:val="22"/>
                <w14:ligatures w14:val="standardContextual"/>
              </w:rPr>
              <w:tab/>
            </w:r>
            <w:r w:rsidR="00AB06C4" w:rsidRPr="00F64390">
              <w:rPr>
                <w:rStyle w:val="Hyperlink"/>
                <w:noProof/>
              </w:rPr>
              <w:t>Authorization for Non-DOE or DOE FFRDCs (if applicable)</w:t>
            </w:r>
            <w:r w:rsidR="00AB06C4">
              <w:rPr>
                <w:noProof/>
                <w:webHidden/>
              </w:rPr>
              <w:tab/>
            </w:r>
            <w:r w:rsidR="00AB06C4">
              <w:rPr>
                <w:noProof/>
                <w:webHidden/>
              </w:rPr>
              <w:fldChar w:fldCharType="begin"/>
            </w:r>
            <w:r w:rsidR="00AB06C4">
              <w:rPr>
                <w:noProof/>
                <w:webHidden/>
              </w:rPr>
              <w:instrText xml:space="preserve"> PAGEREF _Toc181733346 \h </w:instrText>
            </w:r>
            <w:r w:rsidR="00AB06C4">
              <w:rPr>
                <w:noProof/>
                <w:webHidden/>
              </w:rPr>
            </w:r>
            <w:r w:rsidR="00AB06C4">
              <w:rPr>
                <w:noProof/>
                <w:webHidden/>
              </w:rPr>
              <w:fldChar w:fldCharType="separate"/>
            </w:r>
            <w:r w:rsidR="00B40A7C">
              <w:rPr>
                <w:noProof/>
                <w:webHidden/>
              </w:rPr>
              <w:t>21</w:t>
            </w:r>
            <w:r w:rsidR="00AB06C4">
              <w:rPr>
                <w:noProof/>
                <w:webHidden/>
              </w:rPr>
              <w:fldChar w:fldCharType="end"/>
            </w:r>
          </w:hyperlink>
        </w:p>
        <w:p w14:paraId="23545CD0" w14:textId="24C864FD" w:rsidR="00AB06C4" w:rsidRDefault="00000000">
          <w:pPr>
            <w:pStyle w:val="TOC3"/>
            <w:rPr>
              <w:rFonts w:eastAsiaTheme="minorEastAsia" w:cstheme="minorBidi"/>
              <w:noProof/>
              <w:kern w:val="2"/>
              <w:sz w:val="22"/>
              <w:szCs w:val="22"/>
              <w14:ligatures w14:val="standardContextual"/>
            </w:rPr>
          </w:pPr>
          <w:hyperlink w:anchor="_Toc181733347" w:history="1">
            <w:r w:rsidR="00AB06C4" w:rsidRPr="00F64390">
              <w:rPr>
                <w:rStyle w:val="Hyperlink"/>
                <w:noProof/>
              </w:rPr>
              <w:t>11.</w:t>
            </w:r>
            <w:r w:rsidR="00AB06C4">
              <w:rPr>
                <w:rFonts w:eastAsiaTheme="minorEastAsia" w:cstheme="minorBidi"/>
                <w:noProof/>
                <w:kern w:val="2"/>
                <w:sz w:val="22"/>
                <w:szCs w:val="22"/>
                <w14:ligatures w14:val="standardContextual"/>
              </w:rPr>
              <w:tab/>
            </w:r>
            <w:r w:rsidR="00AB06C4" w:rsidRPr="00F64390">
              <w:rPr>
                <w:rStyle w:val="Hyperlink"/>
                <w:noProof/>
              </w:rPr>
              <w:t>Waiver for Foreign Entity Participation</w:t>
            </w:r>
            <w:r w:rsidR="00AB06C4">
              <w:rPr>
                <w:noProof/>
                <w:webHidden/>
              </w:rPr>
              <w:tab/>
            </w:r>
            <w:r w:rsidR="00AB06C4">
              <w:rPr>
                <w:noProof/>
                <w:webHidden/>
              </w:rPr>
              <w:fldChar w:fldCharType="begin"/>
            </w:r>
            <w:r w:rsidR="00AB06C4">
              <w:rPr>
                <w:noProof/>
                <w:webHidden/>
              </w:rPr>
              <w:instrText xml:space="preserve"> PAGEREF _Toc181733347 \h </w:instrText>
            </w:r>
            <w:r w:rsidR="00AB06C4">
              <w:rPr>
                <w:noProof/>
                <w:webHidden/>
              </w:rPr>
            </w:r>
            <w:r w:rsidR="00AB06C4">
              <w:rPr>
                <w:noProof/>
                <w:webHidden/>
              </w:rPr>
              <w:fldChar w:fldCharType="separate"/>
            </w:r>
            <w:r w:rsidR="00B40A7C">
              <w:rPr>
                <w:noProof/>
                <w:webHidden/>
              </w:rPr>
              <w:t>21</w:t>
            </w:r>
            <w:r w:rsidR="00AB06C4">
              <w:rPr>
                <w:noProof/>
                <w:webHidden/>
              </w:rPr>
              <w:fldChar w:fldCharType="end"/>
            </w:r>
          </w:hyperlink>
        </w:p>
        <w:p w14:paraId="76794DCF" w14:textId="2FF98DFC" w:rsidR="00AB06C4" w:rsidRDefault="00000000">
          <w:pPr>
            <w:pStyle w:val="TOC3"/>
            <w:rPr>
              <w:rFonts w:eastAsiaTheme="minorEastAsia" w:cstheme="minorBidi"/>
              <w:noProof/>
              <w:kern w:val="2"/>
              <w:sz w:val="22"/>
              <w:szCs w:val="22"/>
              <w14:ligatures w14:val="standardContextual"/>
            </w:rPr>
          </w:pPr>
          <w:hyperlink w:anchor="_Toc181733348" w:history="1">
            <w:r w:rsidR="00AB06C4" w:rsidRPr="00F64390">
              <w:rPr>
                <w:rStyle w:val="Hyperlink"/>
                <w:noProof/>
              </w:rPr>
              <w:t>12.</w:t>
            </w:r>
            <w:r w:rsidR="00AB06C4">
              <w:rPr>
                <w:rFonts w:eastAsiaTheme="minorEastAsia" w:cstheme="minorBidi"/>
                <w:noProof/>
                <w:kern w:val="2"/>
                <w:sz w:val="22"/>
                <w:szCs w:val="22"/>
                <w14:ligatures w14:val="standardContextual"/>
              </w:rPr>
              <w:tab/>
            </w:r>
            <w:r w:rsidR="00AB06C4" w:rsidRPr="00F64390">
              <w:rPr>
                <w:rStyle w:val="Hyperlink"/>
                <w:noProof/>
              </w:rPr>
              <w:t>Performance of Work in the United States (Foreign Work Waiver)</w:t>
            </w:r>
            <w:r w:rsidR="00AB06C4">
              <w:rPr>
                <w:noProof/>
                <w:webHidden/>
              </w:rPr>
              <w:tab/>
            </w:r>
            <w:r w:rsidR="00AB06C4">
              <w:rPr>
                <w:noProof/>
                <w:webHidden/>
              </w:rPr>
              <w:fldChar w:fldCharType="begin"/>
            </w:r>
            <w:r w:rsidR="00AB06C4">
              <w:rPr>
                <w:noProof/>
                <w:webHidden/>
              </w:rPr>
              <w:instrText xml:space="preserve"> PAGEREF _Toc181733348 \h </w:instrText>
            </w:r>
            <w:r w:rsidR="00AB06C4">
              <w:rPr>
                <w:noProof/>
                <w:webHidden/>
              </w:rPr>
            </w:r>
            <w:r w:rsidR="00AB06C4">
              <w:rPr>
                <w:noProof/>
                <w:webHidden/>
              </w:rPr>
              <w:fldChar w:fldCharType="separate"/>
            </w:r>
            <w:r w:rsidR="00B40A7C">
              <w:rPr>
                <w:noProof/>
                <w:webHidden/>
              </w:rPr>
              <w:t>22</w:t>
            </w:r>
            <w:r w:rsidR="00AB06C4">
              <w:rPr>
                <w:noProof/>
                <w:webHidden/>
              </w:rPr>
              <w:fldChar w:fldCharType="end"/>
            </w:r>
          </w:hyperlink>
        </w:p>
        <w:p w14:paraId="26AAEB85" w14:textId="764F1BCF" w:rsidR="00AB06C4" w:rsidRDefault="00000000">
          <w:pPr>
            <w:pStyle w:val="TOC3"/>
            <w:rPr>
              <w:rFonts w:eastAsiaTheme="minorEastAsia" w:cstheme="minorBidi"/>
              <w:noProof/>
              <w:kern w:val="2"/>
              <w:sz w:val="22"/>
              <w:szCs w:val="22"/>
              <w14:ligatures w14:val="standardContextual"/>
            </w:rPr>
          </w:pPr>
          <w:hyperlink w:anchor="_Toc181733349" w:history="1">
            <w:r w:rsidR="00AB06C4" w:rsidRPr="00F64390">
              <w:rPr>
                <w:rStyle w:val="Hyperlink"/>
                <w:noProof/>
              </w:rPr>
              <w:t>13.</w:t>
            </w:r>
            <w:r w:rsidR="00AB06C4">
              <w:rPr>
                <w:rFonts w:eastAsiaTheme="minorEastAsia" w:cstheme="minorBidi"/>
                <w:noProof/>
                <w:kern w:val="2"/>
                <w:sz w:val="22"/>
                <w:szCs w:val="22"/>
                <w14:ligatures w14:val="standardContextual"/>
              </w:rPr>
              <w:tab/>
            </w:r>
            <w:r w:rsidR="00AB06C4" w:rsidRPr="00F64390">
              <w:rPr>
                <w:rStyle w:val="Hyperlink"/>
                <w:noProof/>
              </w:rPr>
              <w:t>Community Benefits Plan: Job Quality and Equity (non-R&amp;D)</w:t>
            </w:r>
            <w:r w:rsidR="00AB06C4">
              <w:rPr>
                <w:noProof/>
                <w:webHidden/>
              </w:rPr>
              <w:tab/>
            </w:r>
            <w:r w:rsidR="00AB06C4">
              <w:rPr>
                <w:noProof/>
                <w:webHidden/>
              </w:rPr>
              <w:fldChar w:fldCharType="begin"/>
            </w:r>
            <w:r w:rsidR="00AB06C4">
              <w:rPr>
                <w:noProof/>
                <w:webHidden/>
              </w:rPr>
              <w:instrText xml:space="preserve"> PAGEREF _Toc181733349 \h </w:instrText>
            </w:r>
            <w:r w:rsidR="00AB06C4">
              <w:rPr>
                <w:noProof/>
                <w:webHidden/>
              </w:rPr>
            </w:r>
            <w:r w:rsidR="00AB06C4">
              <w:rPr>
                <w:noProof/>
                <w:webHidden/>
              </w:rPr>
              <w:fldChar w:fldCharType="separate"/>
            </w:r>
            <w:r w:rsidR="00B40A7C">
              <w:rPr>
                <w:noProof/>
                <w:webHidden/>
              </w:rPr>
              <w:t>23</w:t>
            </w:r>
            <w:r w:rsidR="00AB06C4">
              <w:rPr>
                <w:noProof/>
                <w:webHidden/>
              </w:rPr>
              <w:fldChar w:fldCharType="end"/>
            </w:r>
          </w:hyperlink>
        </w:p>
        <w:p w14:paraId="061A27C2" w14:textId="0E751C75" w:rsidR="00AB06C4" w:rsidRDefault="00000000">
          <w:pPr>
            <w:pStyle w:val="TOC3"/>
            <w:rPr>
              <w:rFonts w:eastAsiaTheme="minorEastAsia" w:cstheme="minorBidi"/>
              <w:noProof/>
              <w:kern w:val="2"/>
              <w:sz w:val="22"/>
              <w:szCs w:val="22"/>
              <w14:ligatures w14:val="standardContextual"/>
            </w:rPr>
          </w:pPr>
          <w:hyperlink w:anchor="_Toc181733350" w:history="1">
            <w:r w:rsidR="00AB06C4" w:rsidRPr="00F64390">
              <w:rPr>
                <w:rStyle w:val="Hyperlink"/>
                <w:noProof/>
              </w:rPr>
              <w:t>14.</w:t>
            </w:r>
            <w:r w:rsidR="00AB06C4">
              <w:rPr>
                <w:rFonts w:eastAsiaTheme="minorEastAsia" w:cstheme="minorBidi"/>
                <w:noProof/>
                <w:kern w:val="2"/>
                <w:sz w:val="22"/>
                <w:szCs w:val="22"/>
                <w14:ligatures w14:val="standardContextual"/>
              </w:rPr>
              <w:tab/>
            </w:r>
            <w:r w:rsidR="00AB06C4" w:rsidRPr="00F64390">
              <w:rPr>
                <w:rStyle w:val="Hyperlink"/>
                <w:noProof/>
              </w:rPr>
              <w:t>Community Benefits Plan for Research &amp; Development (R&amp;D) Projects</w:t>
            </w:r>
            <w:r w:rsidR="00AB06C4">
              <w:rPr>
                <w:noProof/>
                <w:webHidden/>
              </w:rPr>
              <w:tab/>
            </w:r>
            <w:r w:rsidR="00AB06C4">
              <w:rPr>
                <w:noProof/>
                <w:webHidden/>
              </w:rPr>
              <w:fldChar w:fldCharType="begin"/>
            </w:r>
            <w:r w:rsidR="00AB06C4">
              <w:rPr>
                <w:noProof/>
                <w:webHidden/>
              </w:rPr>
              <w:instrText xml:space="preserve"> PAGEREF _Toc181733350 \h </w:instrText>
            </w:r>
            <w:r w:rsidR="00AB06C4">
              <w:rPr>
                <w:noProof/>
                <w:webHidden/>
              </w:rPr>
            </w:r>
            <w:r w:rsidR="00AB06C4">
              <w:rPr>
                <w:noProof/>
                <w:webHidden/>
              </w:rPr>
              <w:fldChar w:fldCharType="separate"/>
            </w:r>
            <w:r w:rsidR="00B40A7C">
              <w:rPr>
                <w:noProof/>
                <w:webHidden/>
              </w:rPr>
              <w:t>27</w:t>
            </w:r>
            <w:r w:rsidR="00AB06C4">
              <w:rPr>
                <w:noProof/>
                <w:webHidden/>
              </w:rPr>
              <w:fldChar w:fldCharType="end"/>
            </w:r>
          </w:hyperlink>
        </w:p>
        <w:p w14:paraId="3473FA2B" w14:textId="4B02BD96" w:rsidR="00AB06C4" w:rsidRDefault="00000000">
          <w:pPr>
            <w:pStyle w:val="TOC3"/>
            <w:rPr>
              <w:rFonts w:eastAsiaTheme="minorEastAsia" w:cstheme="minorBidi"/>
              <w:noProof/>
              <w:kern w:val="2"/>
              <w:sz w:val="22"/>
              <w:szCs w:val="22"/>
              <w14:ligatures w14:val="standardContextual"/>
            </w:rPr>
          </w:pPr>
          <w:hyperlink w:anchor="_Toc181733351" w:history="1">
            <w:r w:rsidR="00AB06C4" w:rsidRPr="00F64390">
              <w:rPr>
                <w:rStyle w:val="Hyperlink"/>
                <w:noProof/>
              </w:rPr>
              <w:t>15.</w:t>
            </w:r>
            <w:r w:rsidR="00AB06C4">
              <w:rPr>
                <w:rFonts w:eastAsiaTheme="minorEastAsia" w:cstheme="minorBidi"/>
                <w:noProof/>
                <w:kern w:val="2"/>
                <w:sz w:val="22"/>
                <w:szCs w:val="22"/>
                <w14:ligatures w14:val="standardContextual"/>
              </w:rPr>
              <w:tab/>
            </w:r>
            <w:r w:rsidR="00AB06C4" w:rsidRPr="00F64390">
              <w:rPr>
                <w:rStyle w:val="Hyperlink"/>
                <w:noProof/>
              </w:rPr>
              <w:t>Community Partnership Documentation</w:t>
            </w:r>
            <w:r w:rsidR="00AB06C4">
              <w:rPr>
                <w:noProof/>
                <w:webHidden/>
              </w:rPr>
              <w:tab/>
            </w:r>
            <w:r w:rsidR="00AB06C4">
              <w:rPr>
                <w:noProof/>
                <w:webHidden/>
              </w:rPr>
              <w:fldChar w:fldCharType="begin"/>
            </w:r>
            <w:r w:rsidR="00AB06C4">
              <w:rPr>
                <w:noProof/>
                <w:webHidden/>
              </w:rPr>
              <w:instrText xml:space="preserve"> PAGEREF _Toc181733351 \h </w:instrText>
            </w:r>
            <w:r w:rsidR="00AB06C4">
              <w:rPr>
                <w:noProof/>
                <w:webHidden/>
              </w:rPr>
            </w:r>
            <w:r w:rsidR="00AB06C4">
              <w:rPr>
                <w:noProof/>
                <w:webHidden/>
              </w:rPr>
              <w:fldChar w:fldCharType="separate"/>
            </w:r>
            <w:r w:rsidR="00B40A7C">
              <w:rPr>
                <w:noProof/>
                <w:webHidden/>
              </w:rPr>
              <w:t>29</w:t>
            </w:r>
            <w:r w:rsidR="00AB06C4">
              <w:rPr>
                <w:noProof/>
                <w:webHidden/>
              </w:rPr>
              <w:fldChar w:fldCharType="end"/>
            </w:r>
          </w:hyperlink>
        </w:p>
        <w:p w14:paraId="60512267" w14:textId="27D40201" w:rsidR="00AB06C4" w:rsidRDefault="00000000">
          <w:pPr>
            <w:pStyle w:val="TOC3"/>
            <w:rPr>
              <w:rFonts w:eastAsiaTheme="minorEastAsia" w:cstheme="minorBidi"/>
              <w:noProof/>
              <w:kern w:val="2"/>
              <w:sz w:val="22"/>
              <w:szCs w:val="22"/>
              <w14:ligatures w14:val="standardContextual"/>
            </w:rPr>
          </w:pPr>
          <w:hyperlink w:anchor="_Toc181733352" w:history="1">
            <w:r w:rsidR="00AB06C4" w:rsidRPr="00F64390">
              <w:rPr>
                <w:rStyle w:val="Hyperlink"/>
                <w:noProof/>
              </w:rPr>
              <w:t>16.</w:t>
            </w:r>
            <w:r w:rsidR="00AB06C4">
              <w:rPr>
                <w:rFonts w:eastAsiaTheme="minorEastAsia" w:cstheme="minorBidi"/>
                <w:noProof/>
                <w:kern w:val="2"/>
                <w:sz w:val="22"/>
                <w:szCs w:val="22"/>
                <w14:ligatures w14:val="standardContextual"/>
              </w:rPr>
              <w:tab/>
            </w:r>
            <w:r w:rsidR="00AB06C4" w:rsidRPr="00F64390">
              <w:rPr>
                <w:rStyle w:val="Hyperlink"/>
                <w:noProof/>
              </w:rPr>
              <w:t>Resumes for Research and Development (R&amp;D) NOFOs</w:t>
            </w:r>
            <w:r w:rsidR="00AB06C4">
              <w:rPr>
                <w:noProof/>
                <w:webHidden/>
              </w:rPr>
              <w:tab/>
            </w:r>
            <w:r w:rsidR="00AB06C4">
              <w:rPr>
                <w:noProof/>
                <w:webHidden/>
              </w:rPr>
              <w:fldChar w:fldCharType="begin"/>
            </w:r>
            <w:r w:rsidR="00AB06C4">
              <w:rPr>
                <w:noProof/>
                <w:webHidden/>
              </w:rPr>
              <w:instrText xml:space="preserve"> PAGEREF _Toc181733352 \h </w:instrText>
            </w:r>
            <w:r w:rsidR="00AB06C4">
              <w:rPr>
                <w:noProof/>
                <w:webHidden/>
              </w:rPr>
            </w:r>
            <w:r w:rsidR="00AB06C4">
              <w:rPr>
                <w:noProof/>
                <w:webHidden/>
              </w:rPr>
              <w:fldChar w:fldCharType="separate"/>
            </w:r>
            <w:r w:rsidR="00B40A7C">
              <w:rPr>
                <w:noProof/>
                <w:webHidden/>
              </w:rPr>
              <w:t>30</w:t>
            </w:r>
            <w:r w:rsidR="00AB06C4">
              <w:rPr>
                <w:noProof/>
                <w:webHidden/>
              </w:rPr>
              <w:fldChar w:fldCharType="end"/>
            </w:r>
          </w:hyperlink>
        </w:p>
        <w:p w14:paraId="23A1C101" w14:textId="4B4400FE" w:rsidR="00AB06C4" w:rsidRDefault="00000000">
          <w:pPr>
            <w:pStyle w:val="TOC3"/>
            <w:rPr>
              <w:rFonts w:eastAsiaTheme="minorEastAsia" w:cstheme="minorBidi"/>
              <w:noProof/>
              <w:kern w:val="2"/>
              <w:sz w:val="22"/>
              <w:szCs w:val="22"/>
              <w14:ligatures w14:val="standardContextual"/>
            </w:rPr>
          </w:pPr>
          <w:hyperlink w:anchor="_Toc181733353" w:history="1">
            <w:r w:rsidR="00AB06C4" w:rsidRPr="00F64390">
              <w:rPr>
                <w:rStyle w:val="Hyperlink"/>
                <w:noProof/>
              </w:rPr>
              <w:t>17.</w:t>
            </w:r>
            <w:r w:rsidR="00AB06C4">
              <w:rPr>
                <w:rFonts w:eastAsiaTheme="minorEastAsia" w:cstheme="minorBidi"/>
                <w:noProof/>
                <w:kern w:val="2"/>
                <w:sz w:val="22"/>
                <w:szCs w:val="22"/>
                <w14:ligatures w14:val="standardContextual"/>
              </w:rPr>
              <w:tab/>
            </w:r>
            <w:r w:rsidR="00AB06C4" w:rsidRPr="00F64390">
              <w:rPr>
                <w:rStyle w:val="Hyperlink"/>
                <w:noProof/>
              </w:rPr>
              <w:t>Resumes for Non-Research &amp; Development (R&amp;D) NOFOs</w:t>
            </w:r>
            <w:r w:rsidR="00AB06C4">
              <w:rPr>
                <w:noProof/>
                <w:webHidden/>
              </w:rPr>
              <w:tab/>
            </w:r>
            <w:r w:rsidR="00AB06C4">
              <w:rPr>
                <w:noProof/>
                <w:webHidden/>
              </w:rPr>
              <w:fldChar w:fldCharType="begin"/>
            </w:r>
            <w:r w:rsidR="00AB06C4">
              <w:rPr>
                <w:noProof/>
                <w:webHidden/>
              </w:rPr>
              <w:instrText xml:space="preserve"> PAGEREF _Toc181733353 \h </w:instrText>
            </w:r>
            <w:r w:rsidR="00AB06C4">
              <w:rPr>
                <w:noProof/>
                <w:webHidden/>
              </w:rPr>
            </w:r>
            <w:r w:rsidR="00AB06C4">
              <w:rPr>
                <w:noProof/>
                <w:webHidden/>
              </w:rPr>
              <w:fldChar w:fldCharType="separate"/>
            </w:r>
            <w:r w:rsidR="00B40A7C">
              <w:rPr>
                <w:noProof/>
                <w:webHidden/>
              </w:rPr>
              <w:t>31</w:t>
            </w:r>
            <w:r w:rsidR="00AB06C4">
              <w:rPr>
                <w:noProof/>
                <w:webHidden/>
              </w:rPr>
              <w:fldChar w:fldCharType="end"/>
            </w:r>
          </w:hyperlink>
        </w:p>
        <w:p w14:paraId="0F76194F" w14:textId="2D9BD42D" w:rsidR="00AB06C4" w:rsidRDefault="00000000">
          <w:pPr>
            <w:pStyle w:val="TOC3"/>
            <w:rPr>
              <w:rFonts w:eastAsiaTheme="minorEastAsia" w:cstheme="minorBidi"/>
              <w:noProof/>
              <w:kern w:val="2"/>
              <w:sz w:val="22"/>
              <w:szCs w:val="22"/>
              <w14:ligatures w14:val="standardContextual"/>
            </w:rPr>
          </w:pPr>
          <w:hyperlink w:anchor="_Toc181733354" w:history="1">
            <w:r w:rsidR="00AB06C4" w:rsidRPr="00F64390">
              <w:rPr>
                <w:rStyle w:val="Hyperlink"/>
                <w:noProof/>
              </w:rPr>
              <w:t>18.</w:t>
            </w:r>
            <w:r w:rsidR="00AB06C4">
              <w:rPr>
                <w:rFonts w:eastAsiaTheme="minorEastAsia" w:cstheme="minorBidi"/>
                <w:noProof/>
                <w:kern w:val="2"/>
                <w:sz w:val="22"/>
                <w:szCs w:val="22"/>
                <w14:ligatures w14:val="standardContextual"/>
              </w:rPr>
              <w:tab/>
            </w:r>
            <w:r w:rsidR="00AB06C4" w:rsidRPr="00F64390">
              <w:rPr>
                <w:rStyle w:val="Hyperlink"/>
                <w:noProof/>
              </w:rPr>
              <w:t>Current and Pending Support</w:t>
            </w:r>
            <w:r w:rsidR="00AB06C4">
              <w:rPr>
                <w:noProof/>
                <w:webHidden/>
              </w:rPr>
              <w:tab/>
            </w:r>
            <w:r w:rsidR="00AB06C4">
              <w:rPr>
                <w:noProof/>
                <w:webHidden/>
              </w:rPr>
              <w:fldChar w:fldCharType="begin"/>
            </w:r>
            <w:r w:rsidR="00AB06C4">
              <w:rPr>
                <w:noProof/>
                <w:webHidden/>
              </w:rPr>
              <w:instrText xml:space="preserve"> PAGEREF _Toc181733354 \h </w:instrText>
            </w:r>
            <w:r w:rsidR="00AB06C4">
              <w:rPr>
                <w:noProof/>
                <w:webHidden/>
              </w:rPr>
            </w:r>
            <w:r w:rsidR="00AB06C4">
              <w:rPr>
                <w:noProof/>
                <w:webHidden/>
              </w:rPr>
              <w:fldChar w:fldCharType="separate"/>
            </w:r>
            <w:r w:rsidR="00B40A7C">
              <w:rPr>
                <w:noProof/>
                <w:webHidden/>
              </w:rPr>
              <w:t>31</w:t>
            </w:r>
            <w:r w:rsidR="00AB06C4">
              <w:rPr>
                <w:noProof/>
                <w:webHidden/>
              </w:rPr>
              <w:fldChar w:fldCharType="end"/>
            </w:r>
          </w:hyperlink>
        </w:p>
        <w:p w14:paraId="40B5AC4A" w14:textId="19B04D68" w:rsidR="00AB06C4" w:rsidRDefault="00000000">
          <w:pPr>
            <w:pStyle w:val="TOC3"/>
            <w:rPr>
              <w:rFonts w:eastAsiaTheme="minorEastAsia" w:cstheme="minorBidi"/>
              <w:noProof/>
              <w:kern w:val="2"/>
              <w:sz w:val="22"/>
              <w:szCs w:val="22"/>
              <w14:ligatures w14:val="standardContextual"/>
            </w:rPr>
          </w:pPr>
          <w:hyperlink w:anchor="_Toc181733355" w:history="1">
            <w:r w:rsidR="00AB06C4" w:rsidRPr="00F64390">
              <w:rPr>
                <w:rStyle w:val="Hyperlink"/>
                <w:noProof/>
              </w:rPr>
              <w:t>19.</w:t>
            </w:r>
            <w:r w:rsidR="00AB06C4">
              <w:rPr>
                <w:rFonts w:eastAsiaTheme="minorEastAsia" w:cstheme="minorBidi"/>
                <w:noProof/>
                <w:kern w:val="2"/>
                <w:sz w:val="22"/>
                <w:szCs w:val="22"/>
                <w14:ligatures w14:val="standardContextual"/>
              </w:rPr>
              <w:tab/>
            </w:r>
            <w:r w:rsidR="00AB06C4" w:rsidRPr="00F64390">
              <w:rPr>
                <w:rStyle w:val="Hyperlink"/>
                <w:noProof/>
              </w:rPr>
              <w:t>Digital Persistent Identifier (PID)</w:t>
            </w:r>
            <w:r w:rsidR="00AB06C4">
              <w:rPr>
                <w:noProof/>
                <w:webHidden/>
              </w:rPr>
              <w:tab/>
            </w:r>
            <w:r w:rsidR="00AB06C4">
              <w:rPr>
                <w:noProof/>
                <w:webHidden/>
              </w:rPr>
              <w:fldChar w:fldCharType="begin"/>
            </w:r>
            <w:r w:rsidR="00AB06C4">
              <w:rPr>
                <w:noProof/>
                <w:webHidden/>
              </w:rPr>
              <w:instrText xml:space="preserve"> PAGEREF _Toc181733355 \h </w:instrText>
            </w:r>
            <w:r w:rsidR="00AB06C4">
              <w:rPr>
                <w:noProof/>
                <w:webHidden/>
              </w:rPr>
            </w:r>
            <w:r w:rsidR="00AB06C4">
              <w:rPr>
                <w:noProof/>
                <w:webHidden/>
              </w:rPr>
              <w:fldChar w:fldCharType="separate"/>
            </w:r>
            <w:r w:rsidR="00B40A7C">
              <w:rPr>
                <w:noProof/>
                <w:webHidden/>
              </w:rPr>
              <w:t>35</w:t>
            </w:r>
            <w:r w:rsidR="00AB06C4">
              <w:rPr>
                <w:noProof/>
                <w:webHidden/>
              </w:rPr>
              <w:fldChar w:fldCharType="end"/>
            </w:r>
          </w:hyperlink>
        </w:p>
        <w:p w14:paraId="149F5C64" w14:textId="4DDB0392" w:rsidR="00AB06C4" w:rsidRDefault="00000000">
          <w:pPr>
            <w:pStyle w:val="TOC3"/>
            <w:rPr>
              <w:rFonts w:eastAsiaTheme="minorEastAsia" w:cstheme="minorBidi"/>
              <w:noProof/>
              <w:kern w:val="2"/>
              <w:sz w:val="22"/>
              <w:szCs w:val="22"/>
              <w14:ligatures w14:val="standardContextual"/>
            </w:rPr>
          </w:pPr>
          <w:hyperlink w:anchor="_Toc181733356" w:history="1">
            <w:r w:rsidR="00AB06C4" w:rsidRPr="00F64390">
              <w:rPr>
                <w:rStyle w:val="Hyperlink"/>
                <w:noProof/>
              </w:rPr>
              <w:t>20.</w:t>
            </w:r>
            <w:r w:rsidR="00AB06C4">
              <w:rPr>
                <w:rFonts w:eastAsiaTheme="minorEastAsia" w:cstheme="minorBidi"/>
                <w:noProof/>
                <w:kern w:val="2"/>
                <w:sz w:val="22"/>
                <w:szCs w:val="22"/>
                <w14:ligatures w14:val="standardContextual"/>
              </w:rPr>
              <w:tab/>
            </w:r>
            <w:r w:rsidR="00AB06C4" w:rsidRPr="00F64390">
              <w:rPr>
                <w:rStyle w:val="Hyperlink"/>
                <w:noProof/>
              </w:rPr>
              <w:t>Research Security Training Requirement</w:t>
            </w:r>
            <w:r w:rsidR="00AB06C4">
              <w:rPr>
                <w:noProof/>
                <w:webHidden/>
              </w:rPr>
              <w:tab/>
            </w:r>
            <w:r w:rsidR="00AB06C4">
              <w:rPr>
                <w:noProof/>
                <w:webHidden/>
              </w:rPr>
              <w:fldChar w:fldCharType="begin"/>
            </w:r>
            <w:r w:rsidR="00AB06C4">
              <w:rPr>
                <w:noProof/>
                <w:webHidden/>
              </w:rPr>
              <w:instrText xml:space="preserve"> PAGEREF _Toc181733356 \h </w:instrText>
            </w:r>
            <w:r w:rsidR="00AB06C4">
              <w:rPr>
                <w:noProof/>
                <w:webHidden/>
              </w:rPr>
            </w:r>
            <w:r w:rsidR="00AB06C4">
              <w:rPr>
                <w:noProof/>
                <w:webHidden/>
              </w:rPr>
              <w:fldChar w:fldCharType="separate"/>
            </w:r>
            <w:r w:rsidR="00B40A7C">
              <w:rPr>
                <w:noProof/>
                <w:webHidden/>
              </w:rPr>
              <w:t>35</w:t>
            </w:r>
            <w:r w:rsidR="00AB06C4">
              <w:rPr>
                <w:noProof/>
                <w:webHidden/>
              </w:rPr>
              <w:fldChar w:fldCharType="end"/>
            </w:r>
          </w:hyperlink>
        </w:p>
        <w:p w14:paraId="40A82312" w14:textId="3A1BBD7A" w:rsidR="00AB06C4" w:rsidRDefault="00000000">
          <w:pPr>
            <w:pStyle w:val="TOC3"/>
            <w:rPr>
              <w:rFonts w:eastAsiaTheme="minorEastAsia" w:cstheme="minorBidi"/>
              <w:noProof/>
              <w:kern w:val="2"/>
              <w:sz w:val="22"/>
              <w:szCs w:val="22"/>
              <w14:ligatures w14:val="standardContextual"/>
            </w:rPr>
          </w:pPr>
          <w:hyperlink w:anchor="_Toc181733357" w:history="1">
            <w:r w:rsidR="00AB06C4" w:rsidRPr="00F64390">
              <w:rPr>
                <w:rStyle w:val="Hyperlink"/>
                <w:noProof/>
              </w:rPr>
              <w:t>21.</w:t>
            </w:r>
            <w:r w:rsidR="00AB06C4">
              <w:rPr>
                <w:rFonts w:eastAsiaTheme="minorEastAsia" w:cstheme="minorBidi"/>
                <w:noProof/>
                <w:kern w:val="2"/>
                <w:sz w:val="22"/>
                <w:szCs w:val="22"/>
                <w14:ligatures w14:val="standardContextual"/>
              </w:rPr>
              <w:tab/>
            </w:r>
            <w:r w:rsidR="00AB06C4" w:rsidRPr="00F64390">
              <w:rPr>
                <w:rStyle w:val="Hyperlink"/>
                <w:noProof/>
              </w:rPr>
              <w:t>Transparency of Foreign Connections</w:t>
            </w:r>
            <w:r w:rsidR="00AB06C4">
              <w:rPr>
                <w:noProof/>
                <w:webHidden/>
              </w:rPr>
              <w:tab/>
            </w:r>
            <w:r w:rsidR="00AB06C4">
              <w:rPr>
                <w:noProof/>
                <w:webHidden/>
              </w:rPr>
              <w:fldChar w:fldCharType="begin"/>
            </w:r>
            <w:r w:rsidR="00AB06C4">
              <w:rPr>
                <w:noProof/>
                <w:webHidden/>
              </w:rPr>
              <w:instrText xml:space="preserve"> PAGEREF _Toc181733357 \h </w:instrText>
            </w:r>
            <w:r w:rsidR="00AB06C4">
              <w:rPr>
                <w:noProof/>
                <w:webHidden/>
              </w:rPr>
            </w:r>
            <w:r w:rsidR="00AB06C4">
              <w:rPr>
                <w:noProof/>
                <w:webHidden/>
              </w:rPr>
              <w:fldChar w:fldCharType="separate"/>
            </w:r>
            <w:r w:rsidR="00B40A7C">
              <w:rPr>
                <w:noProof/>
                <w:webHidden/>
              </w:rPr>
              <w:t>36</w:t>
            </w:r>
            <w:r w:rsidR="00AB06C4">
              <w:rPr>
                <w:noProof/>
                <w:webHidden/>
              </w:rPr>
              <w:fldChar w:fldCharType="end"/>
            </w:r>
          </w:hyperlink>
        </w:p>
        <w:p w14:paraId="0D5652F7" w14:textId="4EB2A169" w:rsidR="00AB06C4" w:rsidRDefault="00000000">
          <w:pPr>
            <w:pStyle w:val="TOC3"/>
            <w:rPr>
              <w:rFonts w:eastAsiaTheme="minorEastAsia" w:cstheme="minorBidi"/>
              <w:noProof/>
              <w:kern w:val="2"/>
              <w:sz w:val="22"/>
              <w:szCs w:val="22"/>
              <w14:ligatures w14:val="standardContextual"/>
            </w:rPr>
          </w:pPr>
          <w:hyperlink w:anchor="_Toc181733358" w:history="1">
            <w:r w:rsidR="00AB06C4" w:rsidRPr="00F64390">
              <w:rPr>
                <w:rStyle w:val="Hyperlink"/>
                <w:noProof/>
              </w:rPr>
              <w:t>22.</w:t>
            </w:r>
            <w:r w:rsidR="00AB06C4">
              <w:rPr>
                <w:rFonts w:eastAsiaTheme="minorEastAsia" w:cstheme="minorBidi"/>
                <w:noProof/>
                <w:kern w:val="2"/>
                <w:sz w:val="22"/>
                <w:szCs w:val="22"/>
                <w14:ligatures w14:val="standardContextual"/>
              </w:rPr>
              <w:tab/>
            </w:r>
            <w:r w:rsidR="00AB06C4" w:rsidRPr="00F64390">
              <w:rPr>
                <w:rStyle w:val="Hyperlink"/>
                <w:noProof/>
              </w:rPr>
              <w:t>Potentially Duplicative Funding Notice</w:t>
            </w:r>
            <w:r w:rsidR="00AB06C4">
              <w:rPr>
                <w:noProof/>
                <w:webHidden/>
              </w:rPr>
              <w:tab/>
            </w:r>
            <w:r w:rsidR="00AB06C4">
              <w:rPr>
                <w:noProof/>
                <w:webHidden/>
              </w:rPr>
              <w:fldChar w:fldCharType="begin"/>
            </w:r>
            <w:r w:rsidR="00AB06C4">
              <w:rPr>
                <w:noProof/>
                <w:webHidden/>
              </w:rPr>
              <w:instrText xml:space="preserve"> PAGEREF _Toc181733358 \h </w:instrText>
            </w:r>
            <w:r w:rsidR="00AB06C4">
              <w:rPr>
                <w:noProof/>
                <w:webHidden/>
              </w:rPr>
            </w:r>
            <w:r w:rsidR="00AB06C4">
              <w:rPr>
                <w:noProof/>
                <w:webHidden/>
              </w:rPr>
              <w:fldChar w:fldCharType="separate"/>
            </w:r>
            <w:r w:rsidR="00B40A7C">
              <w:rPr>
                <w:noProof/>
                <w:webHidden/>
              </w:rPr>
              <w:t>38</w:t>
            </w:r>
            <w:r w:rsidR="00AB06C4">
              <w:rPr>
                <w:noProof/>
                <w:webHidden/>
              </w:rPr>
              <w:fldChar w:fldCharType="end"/>
            </w:r>
          </w:hyperlink>
        </w:p>
        <w:p w14:paraId="43B99703" w14:textId="20EF4ED7" w:rsidR="00AB06C4" w:rsidRDefault="00000000">
          <w:pPr>
            <w:pStyle w:val="TOC3"/>
            <w:rPr>
              <w:rFonts w:eastAsiaTheme="minorEastAsia" w:cstheme="minorBidi"/>
              <w:noProof/>
              <w:kern w:val="2"/>
              <w:sz w:val="22"/>
              <w:szCs w:val="22"/>
              <w14:ligatures w14:val="standardContextual"/>
            </w:rPr>
          </w:pPr>
          <w:hyperlink w:anchor="_Toc181733359" w:history="1">
            <w:r w:rsidR="00AB06C4" w:rsidRPr="00F64390">
              <w:rPr>
                <w:rStyle w:val="Hyperlink"/>
                <w:noProof/>
              </w:rPr>
              <w:t>23.</w:t>
            </w:r>
            <w:r w:rsidR="00AB06C4">
              <w:rPr>
                <w:rFonts w:eastAsiaTheme="minorEastAsia" w:cstheme="minorBidi"/>
                <w:noProof/>
                <w:kern w:val="2"/>
                <w:sz w:val="22"/>
                <w:szCs w:val="22"/>
                <w14:ligatures w14:val="standardContextual"/>
              </w:rPr>
              <w:tab/>
            </w:r>
            <w:r w:rsidR="00AB06C4" w:rsidRPr="00F64390">
              <w:rPr>
                <w:rStyle w:val="Hyperlink"/>
                <w:noProof/>
              </w:rPr>
              <w:t>Data Management Plan</w:t>
            </w:r>
            <w:r w:rsidR="00AB06C4">
              <w:rPr>
                <w:noProof/>
                <w:webHidden/>
              </w:rPr>
              <w:tab/>
            </w:r>
            <w:r w:rsidR="00AB06C4">
              <w:rPr>
                <w:noProof/>
                <w:webHidden/>
              </w:rPr>
              <w:fldChar w:fldCharType="begin"/>
            </w:r>
            <w:r w:rsidR="00AB06C4">
              <w:rPr>
                <w:noProof/>
                <w:webHidden/>
              </w:rPr>
              <w:instrText xml:space="preserve"> PAGEREF _Toc181733359 \h </w:instrText>
            </w:r>
            <w:r w:rsidR="00AB06C4">
              <w:rPr>
                <w:noProof/>
                <w:webHidden/>
              </w:rPr>
            </w:r>
            <w:r w:rsidR="00AB06C4">
              <w:rPr>
                <w:noProof/>
                <w:webHidden/>
              </w:rPr>
              <w:fldChar w:fldCharType="separate"/>
            </w:r>
            <w:r w:rsidR="00B40A7C">
              <w:rPr>
                <w:noProof/>
                <w:webHidden/>
              </w:rPr>
              <w:t>38</w:t>
            </w:r>
            <w:r w:rsidR="00AB06C4">
              <w:rPr>
                <w:noProof/>
                <w:webHidden/>
              </w:rPr>
              <w:fldChar w:fldCharType="end"/>
            </w:r>
          </w:hyperlink>
        </w:p>
        <w:p w14:paraId="41E31A4B" w14:textId="73D429E7" w:rsidR="00AB06C4" w:rsidRDefault="00000000">
          <w:pPr>
            <w:pStyle w:val="TOC3"/>
            <w:rPr>
              <w:rFonts w:eastAsiaTheme="minorEastAsia" w:cstheme="minorBidi"/>
              <w:noProof/>
              <w:kern w:val="2"/>
              <w:sz w:val="22"/>
              <w:szCs w:val="22"/>
              <w14:ligatures w14:val="standardContextual"/>
            </w:rPr>
          </w:pPr>
          <w:hyperlink w:anchor="_Toc181733360" w:history="1">
            <w:r w:rsidR="00AB06C4" w:rsidRPr="00F64390">
              <w:rPr>
                <w:rStyle w:val="Hyperlink"/>
                <w:noProof/>
              </w:rPr>
              <w:t>24.</w:t>
            </w:r>
            <w:r w:rsidR="00AB06C4">
              <w:rPr>
                <w:rFonts w:eastAsiaTheme="minorEastAsia" w:cstheme="minorBidi"/>
                <w:noProof/>
                <w:kern w:val="2"/>
                <w:sz w:val="22"/>
                <w:szCs w:val="22"/>
                <w14:ligatures w14:val="standardContextual"/>
              </w:rPr>
              <w:tab/>
            </w:r>
            <w:r w:rsidR="00AB06C4" w:rsidRPr="00F64390">
              <w:rPr>
                <w:rStyle w:val="Hyperlink"/>
                <w:noProof/>
              </w:rPr>
              <w:t>Project/Performance Site Location(s)</w:t>
            </w:r>
            <w:r w:rsidR="00AB06C4">
              <w:rPr>
                <w:noProof/>
                <w:webHidden/>
              </w:rPr>
              <w:tab/>
            </w:r>
            <w:r w:rsidR="00AB06C4">
              <w:rPr>
                <w:noProof/>
                <w:webHidden/>
              </w:rPr>
              <w:fldChar w:fldCharType="begin"/>
            </w:r>
            <w:r w:rsidR="00AB06C4">
              <w:rPr>
                <w:noProof/>
                <w:webHidden/>
              </w:rPr>
              <w:instrText xml:space="preserve"> PAGEREF _Toc181733360 \h </w:instrText>
            </w:r>
            <w:r w:rsidR="00AB06C4">
              <w:rPr>
                <w:noProof/>
                <w:webHidden/>
              </w:rPr>
            </w:r>
            <w:r w:rsidR="00AB06C4">
              <w:rPr>
                <w:noProof/>
                <w:webHidden/>
              </w:rPr>
              <w:fldChar w:fldCharType="separate"/>
            </w:r>
            <w:r w:rsidR="00B40A7C">
              <w:rPr>
                <w:noProof/>
                <w:webHidden/>
              </w:rPr>
              <w:t>40</w:t>
            </w:r>
            <w:r w:rsidR="00AB06C4">
              <w:rPr>
                <w:noProof/>
                <w:webHidden/>
              </w:rPr>
              <w:fldChar w:fldCharType="end"/>
            </w:r>
          </w:hyperlink>
        </w:p>
        <w:p w14:paraId="40747EAC" w14:textId="1A0E3944" w:rsidR="00AB06C4" w:rsidRDefault="00000000">
          <w:pPr>
            <w:pStyle w:val="TOC3"/>
            <w:rPr>
              <w:rFonts w:eastAsiaTheme="minorEastAsia" w:cstheme="minorBidi"/>
              <w:noProof/>
              <w:kern w:val="2"/>
              <w:sz w:val="22"/>
              <w:szCs w:val="22"/>
              <w14:ligatures w14:val="standardContextual"/>
            </w:rPr>
          </w:pPr>
          <w:hyperlink w:anchor="_Toc181733361" w:history="1">
            <w:r w:rsidR="00AB06C4" w:rsidRPr="00F64390">
              <w:rPr>
                <w:rStyle w:val="Hyperlink"/>
                <w:noProof/>
              </w:rPr>
              <w:t>25.</w:t>
            </w:r>
            <w:r w:rsidR="00AB06C4">
              <w:rPr>
                <w:rFonts w:eastAsiaTheme="minorEastAsia" w:cstheme="minorBidi"/>
                <w:noProof/>
                <w:kern w:val="2"/>
                <w:sz w:val="22"/>
                <w:szCs w:val="22"/>
                <w14:ligatures w14:val="standardContextual"/>
              </w:rPr>
              <w:tab/>
            </w:r>
            <w:r w:rsidR="00AB06C4" w:rsidRPr="00F64390">
              <w:rPr>
                <w:rStyle w:val="Hyperlink"/>
                <w:noProof/>
              </w:rPr>
              <w:t>Environmental Considerations Summary</w:t>
            </w:r>
            <w:r w:rsidR="00AB06C4">
              <w:rPr>
                <w:noProof/>
                <w:webHidden/>
              </w:rPr>
              <w:tab/>
            </w:r>
            <w:r w:rsidR="00AB06C4">
              <w:rPr>
                <w:noProof/>
                <w:webHidden/>
              </w:rPr>
              <w:fldChar w:fldCharType="begin"/>
            </w:r>
            <w:r w:rsidR="00AB06C4">
              <w:rPr>
                <w:noProof/>
                <w:webHidden/>
              </w:rPr>
              <w:instrText xml:space="preserve"> PAGEREF _Toc181733361 \h </w:instrText>
            </w:r>
            <w:r w:rsidR="00AB06C4">
              <w:rPr>
                <w:noProof/>
                <w:webHidden/>
              </w:rPr>
            </w:r>
            <w:r w:rsidR="00AB06C4">
              <w:rPr>
                <w:noProof/>
                <w:webHidden/>
              </w:rPr>
              <w:fldChar w:fldCharType="separate"/>
            </w:r>
            <w:r w:rsidR="00B40A7C">
              <w:rPr>
                <w:noProof/>
                <w:webHidden/>
              </w:rPr>
              <w:t>40</w:t>
            </w:r>
            <w:r w:rsidR="00AB06C4">
              <w:rPr>
                <w:noProof/>
                <w:webHidden/>
              </w:rPr>
              <w:fldChar w:fldCharType="end"/>
            </w:r>
          </w:hyperlink>
        </w:p>
        <w:p w14:paraId="502C54A4" w14:textId="7BEAC77C" w:rsidR="00AB06C4" w:rsidRDefault="00000000">
          <w:pPr>
            <w:pStyle w:val="TOC3"/>
            <w:rPr>
              <w:rFonts w:eastAsiaTheme="minorEastAsia" w:cstheme="minorBidi"/>
              <w:noProof/>
              <w:kern w:val="2"/>
              <w:sz w:val="22"/>
              <w:szCs w:val="22"/>
              <w14:ligatures w14:val="standardContextual"/>
            </w:rPr>
          </w:pPr>
          <w:hyperlink w:anchor="_Toc181733362" w:history="1">
            <w:r w:rsidR="00AB06C4" w:rsidRPr="00F64390">
              <w:rPr>
                <w:rStyle w:val="Hyperlink"/>
                <w:noProof/>
              </w:rPr>
              <w:t>26.</w:t>
            </w:r>
            <w:r w:rsidR="00AB06C4">
              <w:rPr>
                <w:rFonts w:eastAsiaTheme="minorEastAsia" w:cstheme="minorBidi"/>
                <w:noProof/>
                <w:kern w:val="2"/>
                <w:sz w:val="22"/>
                <w:szCs w:val="22"/>
                <w14:ligatures w14:val="standardContextual"/>
              </w:rPr>
              <w:tab/>
            </w:r>
            <w:r w:rsidR="00AB06C4" w:rsidRPr="00F64390">
              <w:rPr>
                <w:rStyle w:val="Hyperlink"/>
                <w:noProof/>
              </w:rPr>
              <w:t>Environmental Impact Volume</w:t>
            </w:r>
            <w:r w:rsidR="00AB06C4">
              <w:rPr>
                <w:noProof/>
                <w:webHidden/>
              </w:rPr>
              <w:tab/>
            </w:r>
            <w:r w:rsidR="00AB06C4">
              <w:rPr>
                <w:noProof/>
                <w:webHidden/>
              </w:rPr>
              <w:fldChar w:fldCharType="begin"/>
            </w:r>
            <w:r w:rsidR="00AB06C4">
              <w:rPr>
                <w:noProof/>
                <w:webHidden/>
              </w:rPr>
              <w:instrText xml:space="preserve"> PAGEREF _Toc181733362 \h </w:instrText>
            </w:r>
            <w:r w:rsidR="00AB06C4">
              <w:rPr>
                <w:noProof/>
                <w:webHidden/>
              </w:rPr>
            </w:r>
            <w:r w:rsidR="00AB06C4">
              <w:rPr>
                <w:noProof/>
                <w:webHidden/>
              </w:rPr>
              <w:fldChar w:fldCharType="separate"/>
            </w:r>
            <w:r w:rsidR="00B40A7C">
              <w:rPr>
                <w:noProof/>
                <w:webHidden/>
              </w:rPr>
              <w:t>40</w:t>
            </w:r>
            <w:r w:rsidR="00AB06C4">
              <w:rPr>
                <w:noProof/>
                <w:webHidden/>
              </w:rPr>
              <w:fldChar w:fldCharType="end"/>
            </w:r>
          </w:hyperlink>
        </w:p>
        <w:p w14:paraId="4FB7EE58" w14:textId="791425D6" w:rsidR="00AB06C4" w:rsidRDefault="00000000">
          <w:pPr>
            <w:pStyle w:val="TOC3"/>
            <w:rPr>
              <w:rFonts w:eastAsiaTheme="minorEastAsia" w:cstheme="minorBidi"/>
              <w:noProof/>
              <w:kern w:val="2"/>
              <w:sz w:val="22"/>
              <w:szCs w:val="22"/>
              <w14:ligatures w14:val="standardContextual"/>
            </w:rPr>
          </w:pPr>
          <w:hyperlink w:anchor="_Toc181733363" w:history="1">
            <w:r w:rsidR="00AB06C4" w:rsidRPr="00F64390">
              <w:rPr>
                <w:rStyle w:val="Hyperlink"/>
                <w:noProof/>
              </w:rPr>
              <w:t>27.</w:t>
            </w:r>
            <w:r w:rsidR="00AB06C4">
              <w:rPr>
                <w:rFonts w:eastAsiaTheme="minorEastAsia" w:cstheme="minorBidi"/>
                <w:noProof/>
                <w:kern w:val="2"/>
                <w:sz w:val="22"/>
                <w:szCs w:val="22"/>
                <w14:ligatures w14:val="standardContextual"/>
              </w:rPr>
              <w:tab/>
            </w:r>
            <w:r w:rsidR="00AB06C4" w:rsidRPr="00F64390">
              <w:rPr>
                <w:rStyle w:val="Hyperlink"/>
                <w:noProof/>
              </w:rPr>
              <w:t>Environmental Questionnaire</w:t>
            </w:r>
            <w:r w:rsidR="00AB06C4">
              <w:rPr>
                <w:noProof/>
                <w:webHidden/>
              </w:rPr>
              <w:tab/>
            </w:r>
            <w:r w:rsidR="00AB06C4">
              <w:rPr>
                <w:noProof/>
                <w:webHidden/>
              </w:rPr>
              <w:fldChar w:fldCharType="begin"/>
            </w:r>
            <w:r w:rsidR="00AB06C4">
              <w:rPr>
                <w:noProof/>
                <w:webHidden/>
              </w:rPr>
              <w:instrText xml:space="preserve"> PAGEREF _Toc181733363 \h </w:instrText>
            </w:r>
            <w:r w:rsidR="00AB06C4">
              <w:rPr>
                <w:noProof/>
                <w:webHidden/>
              </w:rPr>
            </w:r>
            <w:r w:rsidR="00AB06C4">
              <w:rPr>
                <w:noProof/>
                <w:webHidden/>
              </w:rPr>
              <w:fldChar w:fldCharType="separate"/>
            </w:r>
            <w:r w:rsidR="00B40A7C">
              <w:rPr>
                <w:noProof/>
                <w:webHidden/>
              </w:rPr>
              <w:t>40</w:t>
            </w:r>
            <w:r w:rsidR="00AB06C4">
              <w:rPr>
                <w:noProof/>
                <w:webHidden/>
              </w:rPr>
              <w:fldChar w:fldCharType="end"/>
            </w:r>
          </w:hyperlink>
        </w:p>
        <w:p w14:paraId="5E3F8CD8" w14:textId="4154C5C4" w:rsidR="00AB06C4" w:rsidRDefault="00000000">
          <w:pPr>
            <w:pStyle w:val="TOC3"/>
            <w:rPr>
              <w:rFonts w:eastAsiaTheme="minorEastAsia" w:cstheme="minorBidi"/>
              <w:noProof/>
              <w:kern w:val="2"/>
              <w:sz w:val="22"/>
              <w:szCs w:val="22"/>
              <w14:ligatures w14:val="standardContextual"/>
            </w:rPr>
          </w:pPr>
          <w:hyperlink w:anchor="_Toc181733364" w:history="1">
            <w:r w:rsidR="00AB06C4" w:rsidRPr="00F64390">
              <w:rPr>
                <w:rStyle w:val="Hyperlink"/>
                <w:noProof/>
              </w:rPr>
              <w:t>28.</w:t>
            </w:r>
            <w:r w:rsidR="00AB06C4">
              <w:rPr>
                <w:rFonts w:eastAsiaTheme="minorEastAsia" w:cstheme="minorBidi"/>
                <w:noProof/>
                <w:kern w:val="2"/>
                <w:sz w:val="22"/>
                <w:szCs w:val="22"/>
                <w14:ligatures w14:val="standardContextual"/>
              </w:rPr>
              <w:tab/>
            </w:r>
            <w:r w:rsidR="00AB06C4" w:rsidRPr="00F64390">
              <w:rPr>
                <w:rStyle w:val="Hyperlink"/>
                <w:noProof/>
              </w:rPr>
              <w:t>Lobbying Activities</w:t>
            </w:r>
            <w:r w:rsidR="00AB06C4">
              <w:rPr>
                <w:noProof/>
                <w:webHidden/>
              </w:rPr>
              <w:tab/>
            </w:r>
            <w:r w:rsidR="00AB06C4">
              <w:rPr>
                <w:noProof/>
                <w:webHidden/>
              </w:rPr>
              <w:fldChar w:fldCharType="begin"/>
            </w:r>
            <w:r w:rsidR="00AB06C4">
              <w:rPr>
                <w:noProof/>
                <w:webHidden/>
              </w:rPr>
              <w:instrText xml:space="preserve"> PAGEREF _Toc181733364 \h </w:instrText>
            </w:r>
            <w:r w:rsidR="00AB06C4">
              <w:rPr>
                <w:noProof/>
                <w:webHidden/>
              </w:rPr>
            </w:r>
            <w:r w:rsidR="00AB06C4">
              <w:rPr>
                <w:noProof/>
                <w:webHidden/>
              </w:rPr>
              <w:fldChar w:fldCharType="separate"/>
            </w:r>
            <w:r w:rsidR="00B40A7C">
              <w:rPr>
                <w:noProof/>
                <w:webHidden/>
              </w:rPr>
              <w:t>41</w:t>
            </w:r>
            <w:r w:rsidR="00AB06C4">
              <w:rPr>
                <w:noProof/>
                <w:webHidden/>
              </w:rPr>
              <w:fldChar w:fldCharType="end"/>
            </w:r>
          </w:hyperlink>
        </w:p>
        <w:p w14:paraId="470B235E" w14:textId="69949D4C" w:rsidR="00AB06C4" w:rsidRDefault="00000000">
          <w:pPr>
            <w:pStyle w:val="TOC3"/>
            <w:rPr>
              <w:rFonts w:eastAsiaTheme="minorEastAsia" w:cstheme="minorBidi"/>
              <w:noProof/>
              <w:kern w:val="2"/>
              <w:sz w:val="22"/>
              <w:szCs w:val="22"/>
              <w14:ligatures w14:val="standardContextual"/>
            </w:rPr>
          </w:pPr>
          <w:hyperlink w:anchor="_Toc181733365" w:history="1">
            <w:r w:rsidR="00AB06C4" w:rsidRPr="00F64390">
              <w:rPr>
                <w:rStyle w:val="Hyperlink"/>
                <w:noProof/>
              </w:rPr>
              <w:t>29.</w:t>
            </w:r>
            <w:r w:rsidR="00AB06C4">
              <w:rPr>
                <w:rFonts w:eastAsiaTheme="minorEastAsia" w:cstheme="minorBidi"/>
                <w:noProof/>
                <w:kern w:val="2"/>
                <w:sz w:val="22"/>
                <w:szCs w:val="22"/>
                <w14:ligatures w14:val="standardContextual"/>
              </w:rPr>
              <w:tab/>
            </w:r>
            <w:r w:rsidR="00AB06C4" w:rsidRPr="00F64390">
              <w:rPr>
                <w:rStyle w:val="Hyperlink"/>
                <w:noProof/>
              </w:rPr>
              <w:t>Summary for Public Release</w:t>
            </w:r>
            <w:r w:rsidR="00AB06C4">
              <w:rPr>
                <w:noProof/>
                <w:webHidden/>
              </w:rPr>
              <w:tab/>
            </w:r>
            <w:r w:rsidR="00AB06C4">
              <w:rPr>
                <w:noProof/>
                <w:webHidden/>
              </w:rPr>
              <w:fldChar w:fldCharType="begin"/>
            </w:r>
            <w:r w:rsidR="00AB06C4">
              <w:rPr>
                <w:noProof/>
                <w:webHidden/>
              </w:rPr>
              <w:instrText xml:space="preserve"> PAGEREF _Toc181733365 \h </w:instrText>
            </w:r>
            <w:r w:rsidR="00AB06C4">
              <w:rPr>
                <w:noProof/>
                <w:webHidden/>
              </w:rPr>
            </w:r>
            <w:r w:rsidR="00AB06C4">
              <w:rPr>
                <w:noProof/>
                <w:webHidden/>
              </w:rPr>
              <w:fldChar w:fldCharType="separate"/>
            </w:r>
            <w:r w:rsidR="00B40A7C">
              <w:rPr>
                <w:noProof/>
                <w:webHidden/>
              </w:rPr>
              <w:t>41</w:t>
            </w:r>
            <w:r w:rsidR="00AB06C4">
              <w:rPr>
                <w:noProof/>
                <w:webHidden/>
              </w:rPr>
              <w:fldChar w:fldCharType="end"/>
            </w:r>
          </w:hyperlink>
        </w:p>
        <w:p w14:paraId="1158B261" w14:textId="2D76C68A" w:rsidR="00AB06C4" w:rsidRDefault="00000000">
          <w:pPr>
            <w:pStyle w:val="TOC3"/>
            <w:rPr>
              <w:rFonts w:eastAsiaTheme="minorEastAsia" w:cstheme="minorBidi"/>
              <w:noProof/>
              <w:kern w:val="2"/>
              <w:sz w:val="22"/>
              <w:szCs w:val="22"/>
              <w14:ligatures w14:val="standardContextual"/>
            </w:rPr>
          </w:pPr>
          <w:hyperlink w:anchor="_Toc181733366" w:history="1">
            <w:r w:rsidR="00AB06C4" w:rsidRPr="00F64390">
              <w:rPr>
                <w:rStyle w:val="Hyperlink"/>
                <w:noProof/>
              </w:rPr>
              <w:t>30.</w:t>
            </w:r>
            <w:r w:rsidR="00AB06C4">
              <w:rPr>
                <w:rFonts w:eastAsiaTheme="minorEastAsia" w:cstheme="minorBidi"/>
                <w:noProof/>
                <w:kern w:val="2"/>
                <w:sz w:val="22"/>
                <w:szCs w:val="22"/>
                <w14:ligatures w14:val="standardContextual"/>
              </w:rPr>
              <w:tab/>
            </w:r>
            <w:r w:rsidR="00AB06C4" w:rsidRPr="00F64390">
              <w:rPr>
                <w:rStyle w:val="Hyperlink"/>
                <w:noProof/>
              </w:rPr>
              <w:t>Summary Slide</w:t>
            </w:r>
            <w:r w:rsidR="00AB06C4">
              <w:rPr>
                <w:noProof/>
                <w:webHidden/>
              </w:rPr>
              <w:tab/>
            </w:r>
            <w:r w:rsidR="00AB06C4">
              <w:rPr>
                <w:noProof/>
                <w:webHidden/>
              </w:rPr>
              <w:fldChar w:fldCharType="begin"/>
            </w:r>
            <w:r w:rsidR="00AB06C4">
              <w:rPr>
                <w:noProof/>
                <w:webHidden/>
              </w:rPr>
              <w:instrText xml:space="preserve"> PAGEREF _Toc181733366 \h </w:instrText>
            </w:r>
            <w:r w:rsidR="00AB06C4">
              <w:rPr>
                <w:noProof/>
                <w:webHidden/>
              </w:rPr>
            </w:r>
            <w:r w:rsidR="00AB06C4">
              <w:rPr>
                <w:noProof/>
                <w:webHidden/>
              </w:rPr>
              <w:fldChar w:fldCharType="separate"/>
            </w:r>
            <w:r w:rsidR="00B40A7C">
              <w:rPr>
                <w:noProof/>
                <w:webHidden/>
              </w:rPr>
              <w:t>42</w:t>
            </w:r>
            <w:r w:rsidR="00AB06C4">
              <w:rPr>
                <w:noProof/>
                <w:webHidden/>
              </w:rPr>
              <w:fldChar w:fldCharType="end"/>
            </w:r>
          </w:hyperlink>
        </w:p>
        <w:p w14:paraId="12BFF5ED" w14:textId="5FA1509D"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367" w:history="1">
            <w:r w:rsidR="00AB06C4" w:rsidRPr="00F64390">
              <w:rPr>
                <w:rStyle w:val="Hyperlink"/>
                <w:noProof/>
              </w:rPr>
              <w:t>C. Additional Requirements</w:t>
            </w:r>
            <w:r w:rsidR="00AB06C4">
              <w:rPr>
                <w:noProof/>
                <w:webHidden/>
              </w:rPr>
              <w:tab/>
            </w:r>
            <w:r w:rsidR="00AB06C4">
              <w:rPr>
                <w:noProof/>
                <w:webHidden/>
              </w:rPr>
              <w:fldChar w:fldCharType="begin"/>
            </w:r>
            <w:r w:rsidR="00AB06C4">
              <w:rPr>
                <w:noProof/>
                <w:webHidden/>
              </w:rPr>
              <w:instrText xml:space="preserve"> PAGEREF _Toc181733367 \h </w:instrText>
            </w:r>
            <w:r w:rsidR="00AB06C4">
              <w:rPr>
                <w:noProof/>
                <w:webHidden/>
              </w:rPr>
            </w:r>
            <w:r w:rsidR="00AB06C4">
              <w:rPr>
                <w:noProof/>
                <w:webHidden/>
              </w:rPr>
              <w:fldChar w:fldCharType="separate"/>
            </w:r>
            <w:r w:rsidR="00B40A7C">
              <w:rPr>
                <w:noProof/>
                <w:webHidden/>
              </w:rPr>
              <w:t>43</w:t>
            </w:r>
            <w:r w:rsidR="00AB06C4">
              <w:rPr>
                <w:noProof/>
                <w:webHidden/>
              </w:rPr>
              <w:fldChar w:fldCharType="end"/>
            </w:r>
          </w:hyperlink>
        </w:p>
        <w:p w14:paraId="694A51E6" w14:textId="6EFD4449" w:rsidR="00AB06C4" w:rsidRDefault="00000000">
          <w:pPr>
            <w:pStyle w:val="TOC3"/>
            <w:rPr>
              <w:rFonts w:eastAsiaTheme="minorEastAsia" w:cstheme="minorBidi"/>
              <w:noProof/>
              <w:kern w:val="2"/>
              <w:sz w:val="22"/>
              <w:szCs w:val="22"/>
              <w14:ligatures w14:val="standardContextual"/>
            </w:rPr>
          </w:pPr>
          <w:hyperlink w:anchor="_Toc181733368" w:history="1">
            <w:r w:rsidR="00AB06C4" w:rsidRPr="00F64390">
              <w:rPr>
                <w:rStyle w:val="Hyperlink"/>
                <w:noProof/>
              </w:rPr>
              <w:t>1. Content and Form of Replies to Reviewer Comments</w:t>
            </w:r>
            <w:r w:rsidR="00AB06C4">
              <w:rPr>
                <w:noProof/>
                <w:webHidden/>
              </w:rPr>
              <w:tab/>
            </w:r>
            <w:r w:rsidR="00AB06C4">
              <w:rPr>
                <w:noProof/>
                <w:webHidden/>
              </w:rPr>
              <w:fldChar w:fldCharType="begin"/>
            </w:r>
            <w:r w:rsidR="00AB06C4">
              <w:rPr>
                <w:noProof/>
                <w:webHidden/>
              </w:rPr>
              <w:instrText xml:space="preserve"> PAGEREF _Toc181733368 \h </w:instrText>
            </w:r>
            <w:r w:rsidR="00AB06C4">
              <w:rPr>
                <w:noProof/>
                <w:webHidden/>
              </w:rPr>
            </w:r>
            <w:r w:rsidR="00AB06C4">
              <w:rPr>
                <w:noProof/>
                <w:webHidden/>
              </w:rPr>
              <w:fldChar w:fldCharType="separate"/>
            </w:r>
            <w:r w:rsidR="00B40A7C">
              <w:rPr>
                <w:noProof/>
                <w:webHidden/>
              </w:rPr>
              <w:t>43</w:t>
            </w:r>
            <w:r w:rsidR="00AB06C4">
              <w:rPr>
                <w:noProof/>
                <w:webHidden/>
              </w:rPr>
              <w:fldChar w:fldCharType="end"/>
            </w:r>
          </w:hyperlink>
        </w:p>
        <w:p w14:paraId="6334C55C" w14:textId="41D73FD5"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369" w:history="1">
            <w:r w:rsidR="00AB06C4" w:rsidRPr="00F64390">
              <w:rPr>
                <w:rStyle w:val="Hyperlink"/>
                <w:noProof/>
              </w:rPr>
              <w:t>D. Funding Restrictions</w:t>
            </w:r>
            <w:r w:rsidR="00AB06C4">
              <w:rPr>
                <w:noProof/>
                <w:webHidden/>
              </w:rPr>
              <w:tab/>
            </w:r>
            <w:r w:rsidR="00AB06C4">
              <w:rPr>
                <w:noProof/>
                <w:webHidden/>
              </w:rPr>
              <w:fldChar w:fldCharType="begin"/>
            </w:r>
            <w:r w:rsidR="00AB06C4">
              <w:rPr>
                <w:noProof/>
                <w:webHidden/>
              </w:rPr>
              <w:instrText xml:space="preserve"> PAGEREF _Toc181733369 \h </w:instrText>
            </w:r>
            <w:r w:rsidR="00AB06C4">
              <w:rPr>
                <w:noProof/>
                <w:webHidden/>
              </w:rPr>
            </w:r>
            <w:r w:rsidR="00AB06C4">
              <w:rPr>
                <w:noProof/>
                <w:webHidden/>
              </w:rPr>
              <w:fldChar w:fldCharType="separate"/>
            </w:r>
            <w:r w:rsidR="00B40A7C">
              <w:rPr>
                <w:noProof/>
                <w:webHidden/>
              </w:rPr>
              <w:t>43</w:t>
            </w:r>
            <w:r w:rsidR="00AB06C4">
              <w:rPr>
                <w:noProof/>
                <w:webHidden/>
              </w:rPr>
              <w:fldChar w:fldCharType="end"/>
            </w:r>
          </w:hyperlink>
        </w:p>
        <w:p w14:paraId="7A844E55" w14:textId="71D7D79A" w:rsidR="00AB06C4" w:rsidRDefault="00000000">
          <w:pPr>
            <w:pStyle w:val="TOC3"/>
            <w:rPr>
              <w:rFonts w:eastAsiaTheme="minorEastAsia" w:cstheme="minorBidi"/>
              <w:noProof/>
              <w:kern w:val="2"/>
              <w:sz w:val="22"/>
              <w:szCs w:val="22"/>
              <w14:ligatures w14:val="standardContextual"/>
            </w:rPr>
          </w:pPr>
          <w:hyperlink w:anchor="_Toc181733370" w:history="1">
            <w:r w:rsidR="00AB06C4" w:rsidRPr="00F64390">
              <w:rPr>
                <w:rStyle w:val="Hyperlink"/>
                <w:noProof/>
              </w:rPr>
              <w:t>1.</w:t>
            </w:r>
            <w:r w:rsidR="00AB06C4">
              <w:rPr>
                <w:rFonts w:eastAsiaTheme="minorEastAsia" w:cstheme="minorBidi"/>
                <w:noProof/>
                <w:kern w:val="2"/>
                <w:sz w:val="22"/>
                <w:szCs w:val="22"/>
                <w14:ligatures w14:val="standardContextual"/>
              </w:rPr>
              <w:tab/>
            </w:r>
            <w:r w:rsidR="00AB06C4" w:rsidRPr="00F64390">
              <w:rPr>
                <w:rStyle w:val="Hyperlink"/>
                <w:noProof/>
              </w:rPr>
              <w:t>Allowable Costs</w:t>
            </w:r>
            <w:r w:rsidR="00AB06C4">
              <w:rPr>
                <w:noProof/>
                <w:webHidden/>
              </w:rPr>
              <w:tab/>
            </w:r>
            <w:r w:rsidR="00AB06C4">
              <w:rPr>
                <w:noProof/>
                <w:webHidden/>
              </w:rPr>
              <w:fldChar w:fldCharType="begin"/>
            </w:r>
            <w:r w:rsidR="00AB06C4">
              <w:rPr>
                <w:noProof/>
                <w:webHidden/>
              </w:rPr>
              <w:instrText xml:space="preserve"> PAGEREF _Toc181733370 \h </w:instrText>
            </w:r>
            <w:r w:rsidR="00AB06C4">
              <w:rPr>
                <w:noProof/>
                <w:webHidden/>
              </w:rPr>
            </w:r>
            <w:r w:rsidR="00AB06C4">
              <w:rPr>
                <w:noProof/>
                <w:webHidden/>
              </w:rPr>
              <w:fldChar w:fldCharType="separate"/>
            </w:r>
            <w:r w:rsidR="00B40A7C">
              <w:rPr>
                <w:noProof/>
                <w:webHidden/>
              </w:rPr>
              <w:t>43</w:t>
            </w:r>
            <w:r w:rsidR="00AB06C4">
              <w:rPr>
                <w:noProof/>
                <w:webHidden/>
              </w:rPr>
              <w:fldChar w:fldCharType="end"/>
            </w:r>
          </w:hyperlink>
        </w:p>
        <w:p w14:paraId="40BE1302" w14:textId="02971C30" w:rsidR="00AB06C4" w:rsidRDefault="00000000">
          <w:pPr>
            <w:pStyle w:val="TOC3"/>
            <w:rPr>
              <w:rFonts w:eastAsiaTheme="minorEastAsia" w:cstheme="minorBidi"/>
              <w:noProof/>
              <w:kern w:val="2"/>
              <w:sz w:val="22"/>
              <w:szCs w:val="22"/>
              <w14:ligatures w14:val="standardContextual"/>
            </w:rPr>
          </w:pPr>
          <w:hyperlink w:anchor="_Toc181733371" w:history="1">
            <w:r w:rsidR="00AB06C4" w:rsidRPr="00F64390">
              <w:rPr>
                <w:rStyle w:val="Hyperlink"/>
                <w:noProof/>
              </w:rPr>
              <w:t>2.</w:t>
            </w:r>
            <w:r w:rsidR="00AB06C4">
              <w:rPr>
                <w:rFonts w:eastAsiaTheme="minorEastAsia" w:cstheme="minorBidi"/>
                <w:noProof/>
                <w:kern w:val="2"/>
                <w:sz w:val="22"/>
                <w:szCs w:val="22"/>
                <w14:ligatures w14:val="standardContextual"/>
              </w:rPr>
              <w:tab/>
            </w:r>
            <w:r w:rsidR="00AB06C4" w:rsidRPr="00F64390">
              <w:rPr>
                <w:rStyle w:val="Hyperlink"/>
                <w:noProof/>
              </w:rPr>
              <w:t>Pre-Award Costs</w:t>
            </w:r>
            <w:r w:rsidR="00AB06C4">
              <w:rPr>
                <w:noProof/>
                <w:webHidden/>
              </w:rPr>
              <w:tab/>
            </w:r>
            <w:r w:rsidR="00AB06C4">
              <w:rPr>
                <w:noProof/>
                <w:webHidden/>
              </w:rPr>
              <w:fldChar w:fldCharType="begin"/>
            </w:r>
            <w:r w:rsidR="00AB06C4">
              <w:rPr>
                <w:noProof/>
                <w:webHidden/>
              </w:rPr>
              <w:instrText xml:space="preserve"> PAGEREF _Toc181733371 \h </w:instrText>
            </w:r>
            <w:r w:rsidR="00AB06C4">
              <w:rPr>
                <w:noProof/>
                <w:webHidden/>
              </w:rPr>
            </w:r>
            <w:r w:rsidR="00AB06C4">
              <w:rPr>
                <w:noProof/>
                <w:webHidden/>
              </w:rPr>
              <w:fldChar w:fldCharType="separate"/>
            </w:r>
            <w:r w:rsidR="00B40A7C">
              <w:rPr>
                <w:noProof/>
                <w:webHidden/>
              </w:rPr>
              <w:t>43</w:t>
            </w:r>
            <w:r w:rsidR="00AB06C4">
              <w:rPr>
                <w:noProof/>
                <w:webHidden/>
              </w:rPr>
              <w:fldChar w:fldCharType="end"/>
            </w:r>
          </w:hyperlink>
        </w:p>
        <w:p w14:paraId="56EBFE94" w14:textId="1833E2F5" w:rsidR="00AB06C4" w:rsidRDefault="00000000">
          <w:pPr>
            <w:pStyle w:val="TOC3"/>
            <w:rPr>
              <w:rFonts w:eastAsiaTheme="minorEastAsia" w:cstheme="minorBidi"/>
              <w:noProof/>
              <w:kern w:val="2"/>
              <w:sz w:val="22"/>
              <w:szCs w:val="22"/>
              <w14:ligatures w14:val="standardContextual"/>
            </w:rPr>
          </w:pPr>
          <w:hyperlink w:anchor="_Toc181733372" w:history="1">
            <w:r w:rsidR="00AB06C4" w:rsidRPr="00F64390">
              <w:rPr>
                <w:rStyle w:val="Hyperlink"/>
                <w:noProof/>
              </w:rPr>
              <w:t>3.</w:t>
            </w:r>
            <w:r w:rsidR="00AB06C4">
              <w:rPr>
                <w:rFonts w:eastAsiaTheme="minorEastAsia" w:cstheme="minorBidi"/>
                <w:noProof/>
                <w:kern w:val="2"/>
                <w:sz w:val="22"/>
                <w:szCs w:val="22"/>
                <w14:ligatures w14:val="standardContextual"/>
              </w:rPr>
              <w:tab/>
            </w:r>
            <w:r w:rsidR="00AB06C4" w:rsidRPr="00F64390">
              <w:rPr>
                <w:rStyle w:val="Hyperlink"/>
                <w:noProof/>
              </w:rPr>
              <w:t xml:space="preserve">Performance of Work in the United States (Foreign Work Waiver) </w:t>
            </w:r>
            <w:r w:rsidR="00AB06C4" w:rsidRPr="00F64390">
              <w:rPr>
                <w:rStyle w:val="Hyperlink"/>
                <w:rFonts w:eastAsia="Calibri"/>
                <w:noProof/>
              </w:rPr>
              <w:t>Requirement</w:t>
            </w:r>
            <w:r w:rsidR="00AB06C4">
              <w:rPr>
                <w:noProof/>
                <w:webHidden/>
              </w:rPr>
              <w:tab/>
            </w:r>
            <w:r w:rsidR="00AB06C4">
              <w:rPr>
                <w:noProof/>
                <w:webHidden/>
              </w:rPr>
              <w:fldChar w:fldCharType="begin"/>
            </w:r>
            <w:r w:rsidR="00AB06C4">
              <w:rPr>
                <w:noProof/>
                <w:webHidden/>
              </w:rPr>
              <w:instrText xml:space="preserve"> PAGEREF _Toc181733372 \h </w:instrText>
            </w:r>
            <w:r w:rsidR="00AB06C4">
              <w:rPr>
                <w:noProof/>
                <w:webHidden/>
              </w:rPr>
            </w:r>
            <w:r w:rsidR="00AB06C4">
              <w:rPr>
                <w:noProof/>
                <w:webHidden/>
              </w:rPr>
              <w:fldChar w:fldCharType="separate"/>
            </w:r>
            <w:r w:rsidR="00B40A7C">
              <w:rPr>
                <w:noProof/>
                <w:webHidden/>
              </w:rPr>
              <w:t>44</w:t>
            </w:r>
            <w:r w:rsidR="00AB06C4">
              <w:rPr>
                <w:noProof/>
                <w:webHidden/>
              </w:rPr>
              <w:fldChar w:fldCharType="end"/>
            </w:r>
          </w:hyperlink>
        </w:p>
        <w:p w14:paraId="36925F37" w14:textId="162D0C1B" w:rsidR="00AB06C4" w:rsidRDefault="00000000">
          <w:pPr>
            <w:pStyle w:val="TOC3"/>
            <w:rPr>
              <w:rFonts w:eastAsiaTheme="minorEastAsia" w:cstheme="minorBidi"/>
              <w:noProof/>
              <w:kern w:val="2"/>
              <w:sz w:val="22"/>
              <w:szCs w:val="22"/>
              <w14:ligatures w14:val="standardContextual"/>
            </w:rPr>
          </w:pPr>
          <w:hyperlink w:anchor="_Toc181733373" w:history="1">
            <w:r w:rsidR="00AB06C4" w:rsidRPr="00F64390">
              <w:rPr>
                <w:rStyle w:val="Hyperlink"/>
                <w:noProof/>
              </w:rPr>
              <w:t>4.</w:t>
            </w:r>
            <w:r w:rsidR="00AB06C4">
              <w:rPr>
                <w:rFonts w:eastAsiaTheme="minorEastAsia" w:cstheme="minorBidi"/>
                <w:noProof/>
                <w:kern w:val="2"/>
                <w:sz w:val="22"/>
                <w:szCs w:val="22"/>
                <w14:ligatures w14:val="standardContextual"/>
              </w:rPr>
              <w:tab/>
            </w:r>
            <w:r w:rsidR="00AB06C4" w:rsidRPr="00F64390">
              <w:rPr>
                <w:rStyle w:val="Hyperlink"/>
                <w:noProof/>
              </w:rPr>
              <w:t>Foreign Travel</w:t>
            </w:r>
            <w:r w:rsidR="00AB06C4">
              <w:rPr>
                <w:noProof/>
                <w:webHidden/>
              </w:rPr>
              <w:tab/>
            </w:r>
            <w:r w:rsidR="00AB06C4">
              <w:rPr>
                <w:noProof/>
                <w:webHidden/>
              </w:rPr>
              <w:fldChar w:fldCharType="begin"/>
            </w:r>
            <w:r w:rsidR="00AB06C4">
              <w:rPr>
                <w:noProof/>
                <w:webHidden/>
              </w:rPr>
              <w:instrText xml:space="preserve"> PAGEREF _Toc181733373 \h </w:instrText>
            </w:r>
            <w:r w:rsidR="00AB06C4">
              <w:rPr>
                <w:noProof/>
                <w:webHidden/>
              </w:rPr>
            </w:r>
            <w:r w:rsidR="00AB06C4">
              <w:rPr>
                <w:noProof/>
                <w:webHidden/>
              </w:rPr>
              <w:fldChar w:fldCharType="separate"/>
            </w:r>
            <w:r w:rsidR="00B40A7C">
              <w:rPr>
                <w:noProof/>
                <w:webHidden/>
              </w:rPr>
              <w:t>44</w:t>
            </w:r>
            <w:r w:rsidR="00AB06C4">
              <w:rPr>
                <w:noProof/>
                <w:webHidden/>
              </w:rPr>
              <w:fldChar w:fldCharType="end"/>
            </w:r>
          </w:hyperlink>
        </w:p>
        <w:p w14:paraId="285B8697" w14:textId="6CA1356D" w:rsidR="00AB06C4" w:rsidRDefault="00000000">
          <w:pPr>
            <w:pStyle w:val="TOC3"/>
            <w:rPr>
              <w:rFonts w:eastAsiaTheme="minorEastAsia" w:cstheme="minorBidi"/>
              <w:noProof/>
              <w:kern w:val="2"/>
              <w:sz w:val="22"/>
              <w:szCs w:val="22"/>
              <w14:ligatures w14:val="standardContextual"/>
            </w:rPr>
          </w:pPr>
          <w:hyperlink w:anchor="_Toc181733374" w:history="1">
            <w:r w:rsidR="00AB06C4" w:rsidRPr="00F64390">
              <w:rPr>
                <w:rStyle w:val="Hyperlink"/>
                <w:noProof/>
              </w:rPr>
              <w:t>5.</w:t>
            </w:r>
            <w:r w:rsidR="00AB06C4">
              <w:rPr>
                <w:rFonts w:eastAsiaTheme="minorEastAsia" w:cstheme="minorBidi"/>
                <w:noProof/>
                <w:kern w:val="2"/>
                <w:sz w:val="22"/>
                <w:szCs w:val="22"/>
                <w14:ligatures w14:val="standardContextual"/>
              </w:rPr>
              <w:tab/>
            </w:r>
            <w:r w:rsidR="00AB06C4" w:rsidRPr="00F64390">
              <w:rPr>
                <w:rStyle w:val="Hyperlink"/>
                <w:noProof/>
              </w:rPr>
              <w:t>Lobbying</w:t>
            </w:r>
            <w:r w:rsidR="00AB06C4">
              <w:rPr>
                <w:noProof/>
                <w:webHidden/>
              </w:rPr>
              <w:tab/>
            </w:r>
            <w:r w:rsidR="00AB06C4">
              <w:rPr>
                <w:noProof/>
                <w:webHidden/>
              </w:rPr>
              <w:fldChar w:fldCharType="begin"/>
            </w:r>
            <w:r w:rsidR="00AB06C4">
              <w:rPr>
                <w:noProof/>
                <w:webHidden/>
              </w:rPr>
              <w:instrText xml:space="preserve"> PAGEREF _Toc181733374 \h </w:instrText>
            </w:r>
            <w:r w:rsidR="00AB06C4">
              <w:rPr>
                <w:noProof/>
                <w:webHidden/>
              </w:rPr>
            </w:r>
            <w:r w:rsidR="00AB06C4">
              <w:rPr>
                <w:noProof/>
                <w:webHidden/>
              </w:rPr>
              <w:fldChar w:fldCharType="separate"/>
            </w:r>
            <w:r w:rsidR="00B40A7C">
              <w:rPr>
                <w:noProof/>
                <w:webHidden/>
              </w:rPr>
              <w:t>45</w:t>
            </w:r>
            <w:r w:rsidR="00AB06C4">
              <w:rPr>
                <w:noProof/>
                <w:webHidden/>
              </w:rPr>
              <w:fldChar w:fldCharType="end"/>
            </w:r>
          </w:hyperlink>
        </w:p>
        <w:p w14:paraId="5A471EE1" w14:textId="45BFC152" w:rsidR="00AB06C4" w:rsidRDefault="00000000">
          <w:pPr>
            <w:pStyle w:val="TOC3"/>
            <w:rPr>
              <w:rFonts w:eastAsiaTheme="minorEastAsia" w:cstheme="minorBidi"/>
              <w:noProof/>
              <w:kern w:val="2"/>
              <w:sz w:val="22"/>
              <w:szCs w:val="22"/>
              <w14:ligatures w14:val="standardContextual"/>
            </w:rPr>
          </w:pPr>
          <w:hyperlink w:anchor="_Toc181733375" w:history="1">
            <w:r w:rsidR="00AB06C4" w:rsidRPr="00F64390">
              <w:rPr>
                <w:rStyle w:val="Hyperlink"/>
                <w:noProof/>
              </w:rPr>
              <w:t>6.</w:t>
            </w:r>
            <w:r w:rsidR="00AB06C4">
              <w:rPr>
                <w:rFonts w:eastAsiaTheme="minorEastAsia" w:cstheme="minorBidi"/>
                <w:noProof/>
                <w:kern w:val="2"/>
                <w:sz w:val="22"/>
                <w:szCs w:val="22"/>
                <w14:ligatures w14:val="standardContextual"/>
              </w:rPr>
              <w:tab/>
            </w:r>
            <w:r w:rsidR="00AB06C4" w:rsidRPr="00F64390">
              <w:rPr>
                <w:rStyle w:val="Hyperlink"/>
                <w:noProof/>
              </w:rPr>
              <w:t>Equipment and Supplies</w:t>
            </w:r>
            <w:r w:rsidR="00AB06C4">
              <w:rPr>
                <w:noProof/>
                <w:webHidden/>
              </w:rPr>
              <w:tab/>
            </w:r>
            <w:r w:rsidR="00AB06C4">
              <w:rPr>
                <w:noProof/>
                <w:webHidden/>
              </w:rPr>
              <w:fldChar w:fldCharType="begin"/>
            </w:r>
            <w:r w:rsidR="00AB06C4">
              <w:rPr>
                <w:noProof/>
                <w:webHidden/>
              </w:rPr>
              <w:instrText xml:space="preserve"> PAGEREF _Toc181733375 \h </w:instrText>
            </w:r>
            <w:r w:rsidR="00AB06C4">
              <w:rPr>
                <w:noProof/>
                <w:webHidden/>
              </w:rPr>
            </w:r>
            <w:r w:rsidR="00AB06C4">
              <w:rPr>
                <w:noProof/>
                <w:webHidden/>
              </w:rPr>
              <w:fldChar w:fldCharType="separate"/>
            </w:r>
            <w:r w:rsidR="00B40A7C">
              <w:rPr>
                <w:noProof/>
                <w:webHidden/>
              </w:rPr>
              <w:t>45</w:t>
            </w:r>
            <w:r w:rsidR="00AB06C4">
              <w:rPr>
                <w:noProof/>
                <w:webHidden/>
              </w:rPr>
              <w:fldChar w:fldCharType="end"/>
            </w:r>
          </w:hyperlink>
        </w:p>
        <w:p w14:paraId="75787746" w14:textId="2A2B1FD1" w:rsidR="00AB06C4" w:rsidRDefault="00000000">
          <w:pPr>
            <w:pStyle w:val="TOC3"/>
            <w:rPr>
              <w:rFonts w:eastAsiaTheme="minorEastAsia" w:cstheme="minorBidi"/>
              <w:noProof/>
              <w:kern w:val="2"/>
              <w:sz w:val="22"/>
              <w:szCs w:val="22"/>
              <w14:ligatures w14:val="standardContextual"/>
            </w:rPr>
          </w:pPr>
          <w:hyperlink w:anchor="_Toc181733376" w:history="1">
            <w:r w:rsidR="00AB06C4" w:rsidRPr="00F64390">
              <w:rPr>
                <w:rStyle w:val="Hyperlink"/>
                <w:noProof/>
              </w:rPr>
              <w:t>7.</w:t>
            </w:r>
            <w:r w:rsidR="00AB06C4">
              <w:rPr>
                <w:rFonts w:eastAsiaTheme="minorEastAsia" w:cstheme="minorBidi"/>
                <w:noProof/>
                <w:kern w:val="2"/>
                <w:sz w:val="22"/>
                <w:szCs w:val="22"/>
                <w14:ligatures w14:val="standardContextual"/>
              </w:rPr>
              <w:tab/>
            </w:r>
            <w:r w:rsidR="00AB06C4" w:rsidRPr="00F64390">
              <w:rPr>
                <w:rStyle w:val="Hyperlink"/>
                <w:noProof/>
              </w:rPr>
              <w:t>Davis-Bacon Act Requirements</w:t>
            </w:r>
            <w:r w:rsidR="00AB06C4">
              <w:rPr>
                <w:noProof/>
                <w:webHidden/>
              </w:rPr>
              <w:tab/>
            </w:r>
            <w:r w:rsidR="00AB06C4">
              <w:rPr>
                <w:noProof/>
                <w:webHidden/>
              </w:rPr>
              <w:fldChar w:fldCharType="begin"/>
            </w:r>
            <w:r w:rsidR="00AB06C4">
              <w:rPr>
                <w:noProof/>
                <w:webHidden/>
              </w:rPr>
              <w:instrText xml:space="preserve"> PAGEREF _Toc181733376 \h </w:instrText>
            </w:r>
            <w:r w:rsidR="00AB06C4">
              <w:rPr>
                <w:noProof/>
                <w:webHidden/>
              </w:rPr>
            </w:r>
            <w:r w:rsidR="00AB06C4">
              <w:rPr>
                <w:noProof/>
                <w:webHidden/>
              </w:rPr>
              <w:fldChar w:fldCharType="separate"/>
            </w:r>
            <w:r w:rsidR="00B40A7C">
              <w:rPr>
                <w:noProof/>
                <w:webHidden/>
              </w:rPr>
              <w:t>45</w:t>
            </w:r>
            <w:r w:rsidR="00AB06C4">
              <w:rPr>
                <w:noProof/>
                <w:webHidden/>
              </w:rPr>
              <w:fldChar w:fldCharType="end"/>
            </w:r>
          </w:hyperlink>
        </w:p>
        <w:p w14:paraId="2984BAF5" w14:textId="5D699F4F" w:rsidR="00AB06C4" w:rsidRDefault="00000000">
          <w:pPr>
            <w:pStyle w:val="TOC3"/>
            <w:rPr>
              <w:rFonts w:eastAsiaTheme="minorEastAsia" w:cstheme="minorBidi"/>
              <w:noProof/>
              <w:kern w:val="2"/>
              <w:sz w:val="22"/>
              <w:szCs w:val="22"/>
              <w14:ligatures w14:val="standardContextual"/>
            </w:rPr>
          </w:pPr>
          <w:hyperlink w:anchor="_Toc181733377" w:history="1">
            <w:r w:rsidR="00AB06C4" w:rsidRPr="00F64390">
              <w:rPr>
                <w:rStyle w:val="Hyperlink"/>
                <w:noProof/>
              </w:rPr>
              <w:t>8.</w:t>
            </w:r>
            <w:r w:rsidR="00AB06C4">
              <w:rPr>
                <w:rFonts w:eastAsiaTheme="minorEastAsia" w:cstheme="minorBidi"/>
                <w:noProof/>
                <w:kern w:val="2"/>
                <w:sz w:val="22"/>
                <w:szCs w:val="22"/>
                <w14:ligatures w14:val="standardContextual"/>
              </w:rPr>
              <w:tab/>
            </w:r>
            <w:r w:rsidR="00AB06C4" w:rsidRPr="00F64390">
              <w:rPr>
                <w:rStyle w:val="Hyperlink"/>
                <w:noProof/>
              </w:rPr>
              <w:t>Construction Signage</w:t>
            </w:r>
            <w:r w:rsidR="00AB06C4">
              <w:rPr>
                <w:noProof/>
                <w:webHidden/>
              </w:rPr>
              <w:tab/>
            </w:r>
            <w:r w:rsidR="00AB06C4">
              <w:rPr>
                <w:noProof/>
                <w:webHidden/>
              </w:rPr>
              <w:fldChar w:fldCharType="begin"/>
            </w:r>
            <w:r w:rsidR="00AB06C4">
              <w:rPr>
                <w:noProof/>
                <w:webHidden/>
              </w:rPr>
              <w:instrText xml:space="preserve"> PAGEREF _Toc181733377 \h </w:instrText>
            </w:r>
            <w:r w:rsidR="00AB06C4">
              <w:rPr>
                <w:noProof/>
                <w:webHidden/>
              </w:rPr>
            </w:r>
            <w:r w:rsidR="00AB06C4">
              <w:rPr>
                <w:noProof/>
                <w:webHidden/>
              </w:rPr>
              <w:fldChar w:fldCharType="separate"/>
            </w:r>
            <w:r w:rsidR="00B40A7C">
              <w:rPr>
                <w:noProof/>
                <w:webHidden/>
              </w:rPr>
              <w:t>47</w:t>
            </w:r>
            <w:r w:rsidR="00AB06C4">
              <w:rPr>
                <w:noProof/>
                <w:webHidden/>
              </w:rPr>
              <w:fldChar w:fldCharType="end"/>
            </w:r>
          </w:hyperlink>
        </w:p>
        <w:p w14:paraId="64050CAA" w14:textId="0AD4C1F2" w:rsidR="00AB06C4" w:rsidRDefault="00000000">
          <w:pPr>
            <w:pStyle w:val="TOC1"/>
            <w:tabs>
              <w:tab w:val="right" w:leader="dot" w:pos="9350"/>
            </w:tabs>
            <w:rPr>
              <w:rFonts w:asciiTheme="minorHAnsi" w:eastAsiaTheme="minorEastAsia" w:hAnsiTheme="minorHAnsi" w:cstheme="minorBidi"/>
              <w:b w:val="0"/>
              <w:bCs w:val="0"/>
              <w:caps w:val="0"/>
              <w:noProof/>
              <w:kern w:val="2"/>
              <w:sz w:val="22"/>
              <w:szCs w:val="22"/>
              <w14:ligatures w14:val="standardContextual"/>
            </w:rPr>
          </w:pPr>
          <w:hyperlink w:anchor="_Toc181733378" w:history="1">
            <w:r w:rsidR="00AB06C4" w:rsidRPr="00F64390">
              <w:rPr>
                <w:rStyle w:val="Hyperlink"/>
                <w:noProof/>
              </w:rPr>
              <w:t>V. Submission Requirements and Deadlines</w:t>
            </w:r>
            <w:r w:rsidR="00AB06C4">
              <w:rPr>
                <w:noProof/>
                <w:webHidden/>
              </w:rPr>
              <w:tab/>
            </w:r>
            <w:r w:rsidR="00AB06C4">
              <w:rPr>
                <w:noProof/>
                <w:webHidden/>
              </w:rPr>
              <w:fldChar w:fldCharType="begin"/>
            </w:r>
            <w:r w:rsidR="00AB06C4">
              <w:rPr>
                <w:noProof/>
                <w:webHidden/>
              </w:rPr>
              <w:instrText xml:space="preserve"> PAGEREF _Toc181733378 \h </w:instrText>
            </w:r>
            <w:r w:rsidR="00AB06C4">
              <w:rPr>
                <w:noProof/>
                <w:webHidden/>
              </w:rPr>
            </w:r>
            <w:r w:rsidR="00AB06C4">
              <w:rPr>
                <w:noProof/>
                <w:webHidden/>
              </w:rPr>
              <w:fldChar w:fldCharType="separate"/>
            </w:r>
            <w:r w:rsidR="00B40A7C">
              <w:rPr>
                <w:noProof/>
                <w:webHidden/>
              </w:rPr>
              <w:t>48</w:t>
            </w:r>
            <w:r w:rsidR="00AB06C4">
              <w:rPr>
                <w:noProof/>
                <w:webHidden/>
              </w:rPr>
              <w:fldChar w:fldCharType="end"/>
            </w:r>
          </w:hyperlink>
        </w:p>
        <w:p w14:paraId="30C3B06C" w14:textId="49986A08" w:rsidR="00AB06C4" w:rsidRDefault="00000000">
          <w:pPr>
            <w:pStyle w:val="TOC1"/>
            <w:tabs>
              <w:tab w:val="right" w:leader="dot" w:pos="9350"/>
            </w:tabs>
            <w:rPr>
              <w:rFonts w:asciiTheme="minorHAnsi" w:eastAsiaTheme="minorEastAsia" w:hAnsiTheme="minorHAnsi" w:cstheme="minorBidi"/>
              <w:b w:val="0"/>
              <w:bCs w:val="0"/>
              <w:caps w:val="0"/>
              <w:noProof/>
              <w:kern w:val="2"/>
              <w:sz w:val="22"/>
              <w:szCs w:val="22"/>
              <w14:ligatures w14:val="standardContextual"/>
            </w:rPr>
          </w:pPr>
          <w:hyperlink w:anchor="_Toc181733379" w:history="1">
            <w:r w:rsidR="00AB06C4" w:rsidRPr="00F64390">
              <w:rPr>
                <w:rStyle w:val="Hyperlink"/>
                <w:noProof/>
              </w:rPr>
              <w:t>VI. Application Review Information</w:t>
            </w:r>
            <w:r w:rsidR="00AB06C4">
              <w:rPr>
                <w:noProof/>
                <w:webHidden/>
              </w:rPr>
              <w:tab/>
            </w:r>
            <w:r w:rsidR="00AB06C4">
              <w:rPr>
                <w:noProof/>
                <w:webHidden/>
              </w:rPr>
              <w:fldChar w:fldCharType="begin"/>
            </w:r>
            <w:r w:rsidR="00AB06C4">
              <w:rPr>
                <w:noProof/>
                <w:webHidden/>
              </w:rPr>
              <w:instrText xml:space="preserve"> PAGEREF _Toc181733379 \h </w:instrText>
            </w:r>
            <w:r w:rsidR="00AB06C4">
              <w:rPr>
                <w:noProof/>
                <w:webHidden/>
              </w:rPr>
            </w:r>
            <w:r w:rsidR="00AB06C4">
              <w:rPr>
                <w:noProof/>
                <w:webHidden/>
              </w:rPr>
              <w:fldChar w:fldCharType="separate"/>
            </w:r>
            <w:r w:rsidR="00B40A7C">
              <w:rPr>
                <w:noProof/>
                <w:webHidden/>
              </w:rPr>
              <w:t>49</w:t>
            </w:r>
            <w:r w:rsidR="00AB06C4">
              <w:rPr>
                <w:noProof/>
                <w:webHidden/>
              </w:rPr>
              <w:fldChar w:fldCharType="end"/>
            </w:r>
          </w:hyperlink>
        </w:p>
        <w:p w14:paraId="5E53F0D4" w14:textId="4FDD1A58"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380" w:history="1">
            <w:r w:rsidR="00AB06C4" w:rsidRPr="00F64390">
              <w:rPr>
                <w:rStyle w:val="Hyperlink"/>
                <w:noProof/>
              </w:rPr>
              <w:t>A. Standard Evaluation and Selection Processes</w:t>
            </w:r>
            <w:r w:rsidR="00AB06C4">
              <w:rPr>
                <w:noProof/>
                <w:webHidden/>
              </w:rPr>
              <w:tab/>
            </w:r>
            <w:r w:rsidR="00AB06C4">
              <w:rPr>
                <w:noProof/>
                <w:webHidden/>
              </w:rPr>
              <w:fldChar w:fldCharType="begin"/>
            </w:r>
            <w:r w:rsidR="00AB06C4">
              <w:rPr>
                <w:noProof/>
                <w:webHidden/>
              </w:rPr>
              <w:instrText xml:space="preserve"> PAGEREF _Toc181733380 \h </w:instrText>
            </w:r>
            <w:r w:rsidR="00AB06C4">
              <w:rPr>
                <w:noProof/>
                <w:webHidden/>
              </w:rPr>
            </w:r>
            <w:r w:rsidR="00AB06C4">
              <w:rPr>
                <w:noProof/>
                <w:webHidden/>
              </w:rPr>
              <w:fldChar w:fldCharType="separate"/>
            </w:r>
            <w:r w:rsidR="00B40A7C">
              <w:rPr>
                <w:noProof/>
                <w:webHidden/>
              </w:rPr>
              <w:t>49</w:t>
            </w:r>
            <w:r w:rsidR="00AB06C4">
              <w:rPr>
                <w:noProof/>
                <w:webHidden/>
              </w:rPr>
              <w:fldChar w:fldCharType="end"/>
            </w:r>
          </w:hyperlink>
        </w:p>
        <w:p w14:paraId="554AEDCD" w14:textId="6B12560D" w:rsidR="00AB06C4" w:rsidRDefault="00000000">
          <w:pPr>
            <w:pStyle w:val="TOC3"/>
            <w:rPr>
              <w:rFonts w:eastAsiaTheme="minorEastAsia" w:cstheme="minorBidi"/>
              <w:noProof/>
              <w:kern w:val="2"/>
              <w:sz w:val="22"/>
              <w:szCs w:val="22"/>
              <w14:ligatures w14:val="standardContextual"/>
            </w:rPr>
          </w:pPr>
          <w:hyperlink w:anchor="_Toc181733381" w:history="1">
            <w:r w:rsidR="00AB06C4" w:rsidRPr="00F64390">
              <w:rPr>
                <w:rStyle w:val="Hyperlink"/>
                <w:noProof/>
              </w:rPr>
              <w:t>1.</w:t>
            </w:r>
            <w:r w:rsidR="00AB06C4">
              <w:rPr>
                <w:rFonts w:eastAsiaTheme="minorEastAsia" w:cstheme="minorBidi"/>
                <w:noProof/>
                <w:kern w:val="2"/>
                <w:sz w:val="22"/>
                <w:szCs w:val="22"/>
                <w14:ligatures w14:val="standardContextual"/>
              </w:rPr>
              <w:tab/>
            </w:r>
            <w:r w:rsidR="00AB06C4" w:rsidRPr="00F64390">
              <w:rPr>
                <w:rStyle w:val="Hyperlink"/>
                <w:noProof/>
              </w:rPr>
              <w:t>Overview</w:t>
            </w:r>
            <w:r w:rsidR="00AB06C4">
              <w:rPr>
                <w:noProof/>
                <w:webHidden/>
              </w:rPr>
              <w:tab/>
            </w:r>
            <w:r w:rsidR="00AB06C4">
              <w:rPr>
                <w:noProof/>
                <w:webHidden/>
              </w:rPr>
              <w:fldChar w:fldCharType="begin"/>
            </w:r>
            <w:r w:rsidR="00AB06C4">
              <w:rPr>
                <w:noProof/>
                <w:webHidden/>
              </w:rPr>
              <w:instrText xml:space="preserve"> PAGEREF _Toc181733381 \h </w:instrText>
            </w:r>
            <w:r w:rsidR="00AB06C4">
              <w:rPr>
                <w:noProof/>
                <w:webHidden/>
              </w:rPr>
            </w:r>
            <w:r w:rsidR="00AB06C4">
              <w:rPr>
                <w:noProof/>
                <w:webHidden/>
              </w:rPr>
              <w:fldChar w:fldCharType="separate"/>
            </w:r>
            <w:r w:rsidR="00B40A7C">
              <w:rPr>
                <w:noProof/>
                <w:webHidden/>
              </w:rPr>
              <w:t>49</w:t>
            </w:r>
            <w:r w:rsidR="00AB06C4">
              <w:rPr>
                <w:noProof/>
                <w:webHidden/>
              </w:rPr>
              <w:fldChar w:fldCharType="end"/>
            </w:r>
          </w:hyperlink>
        </w:p>
        <w:p w14:paraId="3691A3D2" w14:textId="60349B30" w:rsidR="00AB06C4" w:rsidRDefault="00000000">
          <w:pPr>
            <w:pStyle w:val="TOC3"/>
            <w:rPr>
              <w:rFonts w:eastAsiaTheme="minorEastAsia" w:cstheme="minorBidi"/>
              <w:noProof/>
              <w:kern w:val="2"/>
              <w:sz w:val="22"/>
              <w:szCs w:val="22"/>
              <w14:ligatures w14:val="standardContextual"/>
            </w:rPr>
          </w:pPr>
          <w:hyperlink w:anchor="_Toc181733382" w:history="1">
            <w:r w:rsidR="00AB06C4" w:rsidRPr="00F64390">
              <w:rPr>
                <w:rStyle w:val="Hyperlink"/>
                <w:noProof/>
              </w:rPr>
              <w:t>2.</w:t>
            </w:r>
            <w:r w:rsidR="00AB06C4">
              <w:rPr>
                <w:rFonts w:eastAsiaTheme="minorEastAsia" w:cstheme="minorBidi"/>
                <w:noProof/>
                <w:kern w:val="2"/>
                <w:sz w:val="22"/>
                <w:szCs w:val="22"/>
                <w14:ligatures w14:val="standardContextual"/>
              </w:rPr>
              <w:tab/>
            </w:r>
            <w:r w:rsidR="00AB06C4" w:rsidRPr="00F64390">
              <w:rPr>
                <w:rStyle w:val="Hyperlink"/>
                <w:noProof/>
              </w:rPr>
              <w:t>Pre-Selection Interviews</w:t>
            </w:r>
            <w:r w:rsidR="00AB06C4">
              <w:rPr>
                <w:noProof/>
                <w:webHidden/>
              </w:rPr>
              <w:tab/>
            </w:r>
            <w:r w:rsidR="00AB06C4">
              <w:rPr>
                <w:noProof/>
                <w:webHidden/>
              </w:rPr>
              <w:fldChar w:fldCharType="begin"/>
            </w:r>
            <w:r w:rsidR="00AB06C4">
              <w:rPr>
                <w:noProof/>
                <w:webHidden/>
              </w:rPr>
              <w:instrText xml:space="preserve"> PAGEREF _Toc181733382 \h </w:instrText>
            </w:r>
            <w:r w:rsidR="00AB06C4">
              <w:rPr>
                <w:noProof/>
                <w:webHidden/>
              </w:rPr>
            </w:r>
            <w:r w:rsidR="00AB06C4">
              <w:rPr>
                <w:noProof/>
                <w:webHidden/>
              </w:rPr>
              <w:fldChar w:fldCharType="separate"/>
            </w:r>
            <w:r w:rsidR="00B40A7C">
              <w:rPr>
                <w:noProof/>
                <w:webHidden/>
              </w:rPr>
              <w:t>49</w:t>
            </w:r>
            <w:r w:rsidR="00AB06C4">
              <w:rPr>
                <w:noProof/>
                <w:webHidden/>
              </w:rPr>
              <w:fldChar w:fldCharType="end"/>
            </w:r>
          </w:hyperlink>
        </w:p>
        <w:p w14:paraId="0C467AAC" w14:textId="7F0C62EA" w:rsidR="00AB06C4" w:rsidRDefault="00000000">
          <w:pPr>
            <w:pStyle w:val="TOC3"/>
            <w:rPr>
              <w:rFonts w:eastAsiaTheme="minorEastAsia" w:cstheme="minorBidi"/>
              <w:noProof/>
              <w:kern w:val="2"/>
              <w:sz w:val="22"/>
              <w:szCs w:val="22"/>
              <w14:ligatures w14:val="standardContextual"/>
            </w:rPr>
          </w:pPr>
          <w:hyperlink w:anchor="_Toc181733383" w:history="1">
            <w:r w:rsidR="00AB06C4" w:rsidRPr="00F64390">
              <w:rPr>
                <w:rStyle w:val="Hyperlink"/>
                <w:noProof/>
              </w:rPr>
              <w:t>3.</w:t>
            </w:r>
            <w:r w:rsidR="00AB06C4">
              <w:rPr>
                <w:rFonts w:eastAsiaTheme="minorEastAsia" w:cstheme="minorBidi"/>
                <w:noProof/>
                <w:kern w:val="2"/>
                <w:sz w:val="22"/>
                <w:szCs w:val="22"/>
                <w14:ligatures w14:val="standardContextual"/>
              </w:rPr>
              <w:tab/>
            </w:r>
            <w:r w:rsidR="00AB06C4" w:rsidRPr="00F64390">
              <w:rPr>
                <w:rStyle w:val="Hyperlink"/>
                <w:noProof/>
              </w:rPr>
              <w:t>Pre-Selection Clarification</w:t>
            </w:r>
            <w:r w:rsidR="00AB06C4">
              <w:rPr>
                <w:noProof/>
                <w:webHidden/>
              </w:rPr>
              <w:tab/>
            </w:r>
            <w:r w:rsidR="00AB06C4">
              <w:rPr>
                <w:noProof/>
                <w:webHidden/>
              </w:rPr>
              <w:fldChar w:fldCharType="begin"/>
            </w:r>
            <w:r w:rsidR="00AB06C4">
              <w:rPr>
                <w:noProof/>
                <w:webHidden/>
              </w:rPr>
              <w:instrText xml:space="preserve"> PAGEREF _Toc181733383 \h </w:instrText>
            </w:r>
            <w:r w:rsidR="00AB06C4">
              <w:rPr>
                <w:noProof/>
                <w:webHidden/>
              </w:rPr>
            </w:r>
            <w:r w:rsidR="00AB06C4">
              <w:rPr>
                <w:noProof/>
                <w:webHidden/>
              </w:rPr>
              <w:fldChar w:fldCharType="separate"/>
            </w:r>
            <w:r w:rsidR="00B40A7C">
              <w:rPr>
                <w:noProof/>
                <w:webHidden/>
              </w:rPr>
              <w:t>49</w:t>
            </w:r>
            <w:r w:rsidR="00AB06C4">
              <w:rPr>
                <w:noProof/>
                <w:webHidden/>
              </w:rPr>
              <w:fldChar w:fldCharType="end"/>
            </w:r>
          </w:hyperlink>
        </w:p>
        <w:p w14:paraId="06DCC1A0" w14:textId="35A57187" w:rsidR="00AB06C4" w:rsidRDefault="00000000">
          <w:pPr>
            <w:pStyle w:val="TOC3"/>
            <w:rPr>
              <w:rFonts w:eastAsiaTheme="minorEastAsia" w:cstheme="minorBidi"/>
              <w:noProof/>
              <w:kern w:val="2"/>
              <w:sz w:val="22"/>
              <w:szCs w:val="22"/>
              <w14:ligatures w14:val="standardContextual"/>
            </w:rPr>
          </w:pPr>
          <w:hyperlink w:anchor="_Toc181733384" w:history="1">
            <w:r w:rsidR="00AB06C4" w:rsidRPr="00F64390">
              <w:rPr>
                <w:rStyle w:val="Hyperlink"/>
                <w:noProof/>
              </w:rPr>
              <w:t>4.</w:t>
            </w:r>
            <w:r w:rsidR="00AB06C4">
              <w:rPr>
                <w:rFonts w:eastAsiaTheme="minorEastAsia" w:cstheme="minorBidi"/>
                <w:noProof/>
                <w:kern w:val="2"/>
                <w:sz w:val="22"/>
                <w:szCs w:val="22"/>
                <w14:ligatures w14:val="standardContextual"/>
              </w:rPr>
              <w:tab/>
            </w:r>
            <w:r w:rsidR="00AB06C4" w:rsidRPr="00F64390">
              <w:rPr>
                <w:rStyle w:val="Hyperlink"/>
                <w:noProof/>
              </w:rPr>
              <w:t>Recipient Responsibility and Qualifications</w:t>
            </w:r>
            <w:r w:rsidR="00AB06C4">
              <w:rPr>
                <w:noProof/>
                <w:webHidden/>
              </w:rPr>
              <w:tab/>
            </w:r>
            <w:r w:rsidR="00AB06C4">
              <w:rPr>
                <w:noProof/>
                <w:webHidden/>
              </w:rPr>
              <w:fldChar w:fldCharType="begin"/>
            </w:r>
            <w:r w:rsidR="00AB06C4">
              <w:rPr>
                <w:noProof/>
                <w:webHidden/>
              </w:rPr>
              <w:instrText xml:space="preserve"> PAGEREF _Toc181733384 \h </w:instrText>
            </w:r>
            <w:r w:rsidR="00AB06C4">
              <w:rPr>
                <w:noProof/>
                <w:webHidden/>
              </w:rPr>
            </w:r>
            <w:r w:rsidR="00AB06C4">
              <w:rPr>
                <w:noProof/>
                <w:webHidden/>
              </w:rPr>
              <w:fldChar w:fldCharType="separate"/>
            </w:r>
            <w:r w:rsidR="00B40A7C">
              <w:rPr>
                <w:noProof/>
                <w:webHidden/>
              </w:rPr>
              <w:t>50</w:t>
            </w:r>
            <w:r w:rsidR="00AB06C4">
              <w:rPr>
                <w:noProof/>
                <w:webHidden/>
              </w:rPr>
              <w:fldChar w:fldCharType="end"/>
            </w:r>
          </w:hyperlink>
        </w:p>
        <w:p w14:paraId="5DFCBFE2" w14:textId="4AEC0207" w:rsidR="00AB06C4" w:rsidRDefault="00000000">
          <w:pPr>
            <w:pStyle w:val="TOC3"/>
            <w:rPr>
              <w:rFonts w:eastAsiaTheme="minorEastAsia" w:cstheme="minorBidi"/>
              <w:noProof/>
              <w:kern w:val="2"/>
              <w:sz w:val="22"/>
              <w:szCs w:val="22"/>
              <w14:ligatures w14:val="standardContextual"/>
            </w:rPr>
          </w:pPr>
          <w:hyperlink w:anchor="_Toc181733385" w:history="1">
            <w:r w:rsidR="00AB06C4" w:rsidRPr="00F64390">
              <w:rPr>
                <w:rStyle w:val="Hyperlink"/>
                <w:noProof/>
              </w:rPr>
              <w:t>5.</w:t>
            </w:r>
            <w:r w:rsidR="00AB06C4">
              <w:rPr>
                <w:rFonts w:eastAsiaTheme="minorEastAsia" w:cstheme="minorBidi"/>
                <w:noProof/>
                <w:kern w:val="2"/>
                <w:sz w:val="22"/>
                <w:szCs w:val="22"/>
                <w14:ligatures w14:val="standardContextual"/>
              </w:rPr>
              <w:tab/>
            </w:r>
            <w:r w:rsidR="00AB06C4" w:rsidRPr="00F64390">
              <w:rPr>
                <w:rStyle w:val="Hyperlink"/>
                <w:noProof/>
              </w:rPr>
              <w:t>Due Diligence Review for Research, Technology and Economic Security</w:t>
            </w:r>
            <w:r w:rsidR="00AB06C4">
              <w:rPr>
                <w:noProof/>
                <w:webHidden/>
              </w:rPr>
              <w:tab/>
            </w:r>
            <w:r w:rsidR="00AB06C4">
              <w:rPr>
                <w:noProof/>
                <w:webHidden/>
              </w:rPr>
              <w:fldChar w:fldCharType="begin"/>
            </w:r>
            <w:r w:rsidR="00AB06C4">
              <w:rPr>
                <w:noProof/>
                <w:webHidden/>
              </w:rPr>
              <w:instrText xml:space="preserve"> PAGEREF _Toc181733385 \h </w:instrText>
            </w:r>
            <w:r w:rsidR="00AB06C4">
              <w:rPr>
                <w:noProof/>
                <w:webHidden/>
              </w:rPr>
            </w:r>
            <w:r w:rsidR="00AB06C4">
              <w:rPr>
                <w:noProof/>
                <w:webHidden/>
              </w:rPr>
              <w:fldChar w:fldCharType="separate"/>
            </w:r>
            <w:r w:rsidR="00B40A7C">
              <w:rPr>
                <w:noProof/>
                <w:webHidden/>
              </w:rPr>
              <w:t>50</w:t>
            </w:r>
            <w:r w:rsidR="00AB06C4">
              <w:rPr>
                <w:noProof/>
                <w:webHidden/>
              </w:rPr>
              <w:fldChar w:fldCharType="end"/>
            </w:r>
          </w:hyperlink>
        </w:p>
        <w:p w14:paraId="445A3A1C" w14:textId="03A85BC0" w:rsidR="00AB06C4" w:rsidRDefault="00000000">
          <w:pPr>
            <w:pStyle w:val="TOC3"/>
            <w:rPr>
              <w:rFonts w:eastAsiaTheme="minorEastAsia" w:cstheme="minorBidi"/>
              <w:noProof/>
              <w:kern w:val="2"/>
              <w:sz w:val="22"/>
              <w:szCs w:val="22"/>
              <w14:ligatures w14:val="standardContextual"/>
            </w:rPr>
          </w:pPr>
          <w:hyperlink w:anchor="_Toc181733386" w:history="1">
            <w:r w:rsidR="00AB06C4" w:rsidRPr="00F64390">
              <w:rPr>
                <w:rStyle w:val="Hyperlink"/>
                <w:noProof/>
              </w:rPr>
              <w:t>6. Evaluation and Administration by Non-Federal Personnel</w:t>
            </w:r>
            <w:r w:rsidR="00AB06C4">
              <w:rPr>
                <w:noProof/>
                <w:webHidden/>
              </w:rPr>
              <w:tab/>
            </w:r>
            <w:r w:rsidR="00AB06C4">
              <w:rPr>
                <w:noProof/>
                <w:webHidden/>
              </w:rPr>
              <w:fldChar w:fldCharType="begin"/>
            </w:r>
            <w:r w:rsidR="00AB06C4">
              <w:rPr>
                <w:noProof/>
                <w:webHidden/>
              </w:rPr>
              <w:instrText xml:space="preserve"> PAGEREF _Toc181733386 \h </w:instrText>
            </w:r>
            <w:r w:rsidR="00AB06C4">
              <w:rPr>
                <w:noProof/>
                <w:webHidden/>
              </w:rPr>
            </w:r>
            <w:r w:rsidR="00AB06C4">
              <w:rPr>
                <w:noProof/>
                <w:webHidden/>
              </w:rPr>
              <w:fldChar w:fldCharType="separate"/>
            </w:r>
            <w:r w:rsidR="00B40A7C">
              <w:rPr>
                <w:noProof/>
                <w:webHidden/>
              </w:rPr>
              <w:t>51</w:t>
            </w:r>
            <w:r w:rsidR="00AB06C4">
              <w:rPr>
                <w:noProof/>
                <w:webHidden/>
              </w:rPr>
              <w:fldChar w:fldCharType="end"/>
            </w:r>
          </w:hyperlink>
        </w:p>
        <w:p w14:paraId="54742B6C" w14:textId="0B4555A8" w:rsidR="00AB06C4" w:rsidRDefault="00000000">
          <w:pPr>
            <w:pStyle w:val="TOC3"/>
            <w:rPr>
              <w:rFonts w:eastAsiaTheme="minorEastAsia" w:cstheme="minorBidi"/>
              <w:noProof/>
              <w:kern w:val="2"/>
              <w:sz w:val="22"/>
              <w:szCs w:val="22"/>
              <w14:ligatures w14:val="standardContextual"/>
            </w:rPr>
          </w:pPr>
          <w:hyperlink w:anchor="_Toc181733387" w:history="1">
            <w:r w:rsidR="00AB06C4" w:rsidRPr="00F64390">
              <w:rPr>
                <w:rStyle w:val="Hyperlink"/>
                <w:noProof/>
              </w:rPr>
              <w:t>7. Selection</w:t>
            </w:r>
            <w:r w:rsidR="00AB06C4">
              <w:rPr>
                <w:noProof/>
                <w:webHidden/>
              </w:rPr>
              <w:tab/>
            </w:r>
            <w:r w:rsidR="00AB06C4">
              <w:rPr>
                <w:noProof/>
                <w:webHidden/>
              </w:rPr>
              <w:fldChar w:fldCharType="begin"/>
            </w:r>
            <w:r w:rsidR="00AB06C4">
              <w:rPr>
                <w:noProof/>
                <w:webHidden/>
              </w:rPr>
              <w:instrText xml:space="preserve"> PAGEREF _Toc181733387 \h </w:instrText>
            </w:r>
            <w:r w:rsidR="00AB06C4">
              <w:rPr>
                <w:noProof/>
                <w:webHidden/>
              </w:rPr>
            </w:r>
            <w:r w:rsidR="00AB06C4">
              <w:rPr>
                <w:noProof/>
                <w:webHidden/>
              </w:rPr>
              <w:fldChar w:fldCharType="separate"/>
            </w:r>
            <w:r w:rsidR="00B40A7C">
              <w:rPr>
                <w:noProof/>
                <w:webHidden/>
              </w:rPr>
              <w:t>51</w:t>
            </w:r>
            <w:r w:rsidR="00AB06C4">
              <w:rPr>
                <w:noProof/>
                <w:webHidden/>
              </w:rPr>
              <w:fldChar w:fldCharType="end"/>
            </w:r>
          </w:hyperlink>
        </w:p>
        <w:p w14:paraId="07B2B39E" w14:textId="4A8579D0" w:rsidR="00AB06C4" w:rsidRDefault="00000000">
          <w:pPr>
            <w:pStyle w:val="TOC1"/>
            <w:tabs>
              <w:tab w:val="right" w:leader="dot" w:pos="9350"/>
            </w:tabs>
            <w:rPr>
              <w:rFonts w:asciiTheme="minorHAnsi" w:eastAsiaTheme="minorEastAsia" w:hAnsiTheme="minorHAnsi" w:cstheme="minorBidi"/>
              <w:b w:val="0"/>
              <w:bCs w:val="0"/>
              <w:caps w:val="0"/>
              <w:noProof/>
              <w:kern w:val="2"/>
              <w:sz w:val="22"/>
              <w:szCs w:val="22"/>
              <w14:ligatures w14:val="standardContextual"/>
            </w:rPr>
          </w:pPr>
          <w:hyperlink w:anchor="_Toc181733388" w:history="1">
            <w:r w:rsidR="00AB06C4" w:rsidRPr="00F64390">
              <w:rPr>
                <w:rStyle w:val="Hyperlink"/>
                <w:noProof/>
              </w:rPr>
              <w:t>VII. Selection and Award Notices</w:t>
            </w:r>
            <w:r w:rsidR="00AB06C4">
              <w:rPr>
                <w:noProof/>
                <w:webHidden/>
              </w:rPr>
              <w:tab/>
            </w:r>
            <w:r w:rsidR="00AB06C4">
              <w:rPr>
                <w:noProof/>
                <w:webHidden/>
              </w:rPr>
              <w:fldChar w:fldCharType="begin"/>
            </w:r>
            <w:r w:rsidR="00AB06C4">
              <w:rPr>
                <w:noProof/>
                <w:webHidden/>
              </w:rPr>
              <w:instrText xml:space="preserve"> PAGEREF _Toc181733388 \h </w:instrText>
            </w:r>
            <w:r w:rsidR="00AB06C4">
              <w:rPr>
                <w:noProof/>
                <w:webHidden/>
              </w:rPr>
            </w:r>
            <w:r w:rsidR="00AB06C4">
              <w:rPr>
                <w:noProof/>
                <w:webHidden/>
              </w:rPr>
              <w:fldChar w:fldCharType="separate"/>
            </w:r>
            <w:r w:rsidR="00B40A7C">
              <w:rPr>
                <w:noProof/>
                <w:webHidden/>
              </w:rPr>
              <w:t>52</w:t>
            </w:r>
            <w:r w:rsidR="00AB06C4">
              <w:rPr>
                <w:noProof/>
                <w:webHidden/>
              </w:rPr>
              <w:fldChar w:fldCharType="end"/>
            </w:r>
          </w:hyperlink>
        </w:p>
        <w:p w14:paraId="6DA15EA8" w14:textId="5734621E"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389" w:history="1">
            <w:r w:rsidR="00AB06C4" w:rsidRPr="00F64390">
              <w:rPr>
                <w:rStyle w:val="Hyperlink"/>
                <w:noProof/>
              </w:rPr>
              <w:t>A. Selection Notices</w:t>
            </w:r>
            <w:r w:rsidR="00AB06C4">
              <w:rPr>
                <w:noProof/>
                <w:webHidden/>
              </w:rPr>
              <w:tab/>
            </w:r>
            <w:r w:rsidR="00AB06C4">
              <w:rPr>
                <w:noProof/>
                <w:webHidden/>
              </w:rPr>
              <w:fldChar w:fldCharType="begin"/>
            </w:r>
            <w:r w:rsidR="00AB06C4">
              <w:rPr>
                <w:noProof/>
                <w:webHidden/>
              </w:rPr>
              <w:instrText xml:space="preserve"> PAGEREF _Toc181733389 \h </w:instrText>
            </w:r>
            <w:r w:rsidR="00AB06C4">
              <w:rPr>
                <w:noProof/>
                <w:webHidden/>
              </w:rPr>
            </w:r>
            <w:r w:rsidR="00AB06C4">
              <w:rPr>
                <w:noProof/>
                <w:webHidden/>
              </w:rPr>
              <w:fldChar w:fldCharType="separate"/>
            </w:r>
            <w:r w:rsidR="00B40A7C">
              <w:rPr>
                <w:noProof/>
                <w:webHidden/>
              </w:rPr>
              <w:t>52</w:t>
            </w:r>
            <w:r w:rsidR="00AB06C4">
              <w:rPr>
                <w:noProof/>
                <w:webHidden/>
              </w:rPr>
              <w:fldChar w:fldCharType="end"/>
            </w:r>
          </w:hyperlink>
        </w:p>
        <w:p w14:paraId="62B93DF4" w14:textId="13B3E371" w:rsidR="00AB06C4" w:rsidRDefault="00000000">
          <w:pPr>
            <w:pStyle w:val="TOC3"/>
            <w:rPr>
              <w:rFonts w:eastAsiaTheme="minorEastAsia" w:cstheme="minorBidi"/>
              <w:noProof/>
              <w:kern w:val="2"/>
              <w:sz w:val="22"/>
              <w:szCs w:val="22"/>
              <w14:ligatures w14:val="standardContextual"/>
            </w:rPr>
          </w:pPr>
          <w:hyperlink w:anchor="_Toc181733390" w:history="1">
            <w:r w:rsidR="00AB06C4" w:rsidRPr="00F64390">
              <w:rPr>
                <w:rStyle w:val="Hyperlink"/>
                <w:noProof/>
              </w:rPr>
              <w:t>1.</w:t>
            </w:r>
            <w:r w:rsidR="00AB06C4">
              <w:rPr>
                <w:rFonts w:eastAsiaTheme="minorEastAsia" w:cstheme="minorBidi"/>
                <w:noProof/>
                <w:kern w:val="2"/>
                <w:sz w:val="22"/>
                <w:szCs w:val="22"/>
                <w14:ligatures w14:val="standardContextual"/>
              </w:rPr>
              <w:tab/>
            </w:r>
            <w:r w:rsidR="00AB06C4" w:rsidRPr="00F64390">
              <w:rPr>
                <w:rStyle w:val="Hyperlink"/>
                <w:noProof/>
              </w:rPr>
              <w:t>Ineligible Submissions</w:t>
            </w:r>
            <w:r w:rsidR="00AB06C4">
              <w:rPr>
                <w:noProof/>
                <w:webHidden/>
              </w:rPr>
              <w:tab/>
            </w:r>
            <w:r w:rsidR="00AB06C4">
              <w:rPr>
                <w:noProof/>
                <w:webHidden/>
              </w:rPr>
              <w:fldChar w:fldCharType="begin"/>
            </w:r>
            <w:r w:rsidR="00AB06C4">
              <w:rPr>
                <w:noProof/>
                <w:webHidden/>
              </w:rPr>
              <w:instrText xml:space="preserve"> PAGEREF _Toc181733390 \h </w:instrText>
            </w:r>
            <w:r w:rsidR="00AB06C4">
              <w:rPr>
                <w:noProof/>
                <w:webHidden/>
              </w:rPr>
            </w:r>
            <w:r w:rsidR="00AB06C4">
              <w:rPr>
                <w:noProof/>
                <w:webHidden/>
              </w:rPr>
              <w:fldChar w:fldCharType="separate"/>
            </w:r>
            <w:r w:rsidR="00B40A7C">
              <w:rPr>
                <w:noProof/>
                <w:webHidden/>
              </w:rPr>
              <w:t>52</w:t>
            </w:r>
            <w:r w:rsidR="00AB06C4">
              <w:rPr>
                <w:noProof/>
                <w:webHidden/>
              </w:rPr>
              <w:fldChar w:fldCharType="end"/>
            </w:r>
          </w:hyperlink>
        </w:p>
        <w:p w14:paraId="778A9B45" w14:textId="50295CE6" w:rsidR="00AB06C4" w:rsidRDefault="00000000">
          <w:pPr>
            <w:pStyle w:val="TOC3"/>
            <w:rPr>
              <w:rFonts w:eastAsiaTheme="minorEastAsia" w:cstheme="minorBidi"/>
              <w:noProof/>
              <w:kern w:val="2"/>
              <w:sz w:val="22"/>
              <w:szCs w:val="22"/>
              <w14:ligatures w14:val="standardContextual"/>
            </w:rPr>
          </w:pPr>
          <w:hyperlink w:anchor="_Toc181733391" w:history="1">
            <w:r w:rsidR="00AB06C4" w:rsidRPr="00F64390">
              <w:rPr>
                <w:rStyle w:val="Hyperlink"/>
                <w:noProof/>
              </w:rPr>
              <w:t>2.</w:t>
            </w:r>
            <w:r w:rsidR="00AB06C4">
              <w:rPr>
                <w:rFonts w:eastAsiaTheme="minorEastAsia" w:cstheme="minorBidi"/>
                <w:noProof/>
                <w:kern w:val="2"/>
                <w:sz w:val="22"/>
                <w:szCs w:val="22"/>
                <w14:ligatures w14:val="standardContextual"/>
              </w:rPr>
              <w:tab/>
            </w:r>
            <w:r w:rsidR="00AB06C4" w:rsidRPr="00F64390">
              <w:rPr>
                <w:rStyle w:val="Hyperlink"/>
                <w:noProof/>
              </w:rPr>
              <w:t>Concept Paper Notifications</w:t>
            </w:r>
            <w:r w:rsidR="00AB06C4">
              <w:rPr>
                <w:noProof/>
                <w:webHidden/>
              </w:rPr>
              <w:tab/>
            </w:r>
            <w:r w:rsidR="00AB06C4">
              <w:rPr>
                <w:noProof/>
                <w:webHidden/>
              </w:rPr>
              <w:fldChar w:fldCharType="begin"/>
            </w:r>
            <w:r w:rsidR="00AB06C4">
              <w:rPr>
                <w:noProof/>
                <w:webHidden/>
              </w:rPr>
              <w:instrText xml:space="preserve"> PAGEREF _Toc181733391 \h </w:instrText>
            </w:r>
            <w:r w:rsidR="00AB06C4">
              <w:rPr>
                <w:noProof/>
                <w:webHidden/>
              </w:rPr>
            </w:r>
            <w:r w:rsidR="00AB06C4">
              <w:rPr>
                <w:noProof/>
                <w:webHidden/>
              </w:rPr>
              <w:fldChar w:fldCharType="separate"/>
            </w:r>
            <w:r w:rsidR="00B40A7C">
              <w:rPr>
                <w:noProof/>
                <w:webHidden/>
              </w:rPr>
              <w:t>52</w:t>
            </w:r>
            <w:r w:rsidR="00AB06C4">
              <w:rPr>
                <w:noProof/>
                <w:webHidden/>
              </w:rPr>
              <w:fldChar w:fldCharType="end"/>
            </w:r>
          </w:hyperlink>
        </w:p>
        <w:p w14:paraId="1B7399E8" w14:textId="7F0DE2B7" w:rsidR="00AB06C4" w:rsidRDefault="00000000">
          <w:pPr>
            <w:pStyle w:val="TOC3"/>
            <w:rPr>
              <w:rFonts w:eastAsiaTheme="minorEastAsia" w:cstheme="minorBidi"/>
              <w:noProof/>
              <w:kern w:val="2"/>
              <w:sz w:val="22"/>
              <w:szCs w:val="22"/>
              <w14:ligatures w14:val="standardContextual"/>
            </w:rPr>
          </w:pPr>
          <w:hyperlink w:anchor="_Toc181733392" w:history="1">
            <w:r w:rsidR="00AB06C4" w:rsidRPr="00F64390">
              <w:rPr>
                <w:rStyle w:val="Hyperlink"/>
                <w:noProof/>
              </w:rPr>
              <w:t>3.</w:t>
            </w:r>
            <w:r w:rsidR="00AB06C4">
              <w:rPr>
                <w:rFonts w:eastAsiaTheme="minorEastAsia" w:cstheme="minorBidi"/>
                <w:noProof/>
                <w:kern w:val="2"/>
                <w:sz w:val="22"/>
                <w:szCs w:val="22"/>
                <w14:ligatures w14:val="standardContextual"/>
              </w:rPr>
              <w:tab/>
            </w:r>
            <w:r w:rsidR="00AB06C4" w:rsidRPr="00F64390">
              <w:rPr>
                <w:rStyle w:val="Hyperlink"/>
                <w:noProof/>
              </w:rPr>
              <w:t>Application Notifications</w:t>
            </w:r>
            <w:r w:rsidR="00AB06C4">
              <w:rPr>
                <w:noProof/>
                <w:webHidden/>
              </w:rPr>
              <w:tab/>
            </w:r>
            <w:r w:rsidR="00AB06C4">
              <w:rPr>
                <w:noProof/>
                <w:webHidden/>
              </w:rPr>
              <w:fldChar w:fldCharType="begin"/>
            </w:r>
            <w:r w:rsidR="00AB06C4">
              <w:rPr>
                <w:noProof/>
                <w:webHidden/>
              </w:rPr>
              <w:instrText xml:space="preserve"> PAGEREF _Toc181733392 \h </w:instrText>
            </w:r>
            <w:r w:rsidR="00AB06C4">
              <w:rPr>
                <w:noProof/>
                <w:webHidden/>
              </w:rPr>
            </w:r>
            <w:r w:rsidR="00AB06C4">
              <w:rPr>
                <w:noProof/>
                <w:webHidden/>
              </w:rPr>
              <w:fldChar w:fldCharType="separate"/>
            </w:r>
            <w:r w:rsidR="00B40A7C">
              <w:rPr>
                <w:noProof/>
                <w:webHidden/>
              </w:rPr>
              <w:t>52</w:t>
            </w:r>
            <w:r w:rsidR="00AB06C4">
              <w:rPr>
                <w:noProof/>
                <w:webHidden/>
              </w:rPr>
              <w:fldChar w:fldCharType="end"/>
            </w:r>
          </w:hyperlink>
        </w:p>
        <w:p w14:paraId="3CE42C3A" w14:textId="47E90C27" w:rsidR="00AB06C4" w:rsidRDefault="00000000">
          <w:pPr>
            <w:pStyle w:val="TOC3"/>
            <w:rPr>
              <w:rFonts w:eastAsiaTheme="minorEastAsia" w:cstheme="minorBidi"/>
              <w:noProof/>
              <w:kern w:val="2"/>
              <w:sz w:val="22"/>
              <w:szCs w:val="22"/>
              <w14:ligatures w14:val="standardContextual"/>
            </w:rPr>
          </w:pPr>
          <w:hyperlink w:anchor="_Toc181733393" w:history="1">
            <w:r w:rsidR="00AB06C4" w:rsidRPr="00F64390">
              <w:rPr>
                <w:rStyle w:val="Hyperlink"/>
                <w:noProof/>
              </w:rPr>
              <w:t>4.</w:t>
            </w:r>
            <w:r w:rsidR="00AB06C4">
              <w:rPr>
                <w:rFonts w:eastAsiaTheme="minorEastAsia" w:cstheme="minorBidi"/>
                <w:noProof/>
                <w:kern w:val="2"/>
                <w:sz w:val="22"/>
                <w:szCs w:val="22"/>
                <w14:ligatures w14:val="standardContextual"/>
              </w:rPr>
              <w:tab/>
            </w:r>
            <w:r w:rsidR="00AB06C4" w:rsidRPr="00F64390">
              <w:rPr>
                <w:rStyle w:val="Hyperlink"/>
                <w:noProof/>
              </w:rPr>
              <w:t>Applicants Selected for Award Negotiations</w:t>
            </w:r>
            <w:r w:rsidR="00AB06C4">
              <w:rPr>
                <w:noProof/>
                <w:webHidden/>
              </w:rPr>
              <w:tab/>
            </w:r>
            <w:r w:rsidR="00AB06C4">
              <w:rPr>
                <w:noProof/>
                <w:webHidden/>
              </w:rPr>
              <w:fldChar w:fldCharType="begin"/>
            </w:r>
            <w:r w:rsidR="00AB06C4">
              <w:rPr>
                <w:noProof/>
                <w:webHidden/>
              </w:rPr>
              <w:instrText xml:space="preserve"> PAGEREF _Toc181733393 \h </w:instrText>
            </w:r>
            <w:r w:rsidR="00AB06C4">
              <w:rPr>
                <w:noProof/>
                <w:webHidden/>
              </w:rPr>
            </w:r>
            <w:r w:rsidR="00AB06C4">
              <w:rPr>
                <w:noProof/>
                <w:webHidden/>
              </w:rPr>
              <w:fldChar w:fldCharType="separate"/>
            </w:r>
            <w:r w:rsidR="00B40A7C">
              <w:rPr>
                <w:noProof/>
                <w:webHidden/>
              </w:rPr>
              <w:t>52</w:t>
            </w:r>
            <w:r w:rsidR="00AB06C4">
              <w:rPr>
                <w:noProof/>
                <w:webHidden/>
              </w:rPr>
              <w:fldChar w:fldCharType="end"/>
            </w:r>
          </w:hyperlink>
        </w:p>
        <w:p w14:paraId="188189D6" w14:textId="338798EC" w:rsidR="00AB06C4" w:rsidRDefault="00000000">
          <w:pPr>
            <w:pStyle w:val="TOC3"/>
            <w:rPr>
              <w:rFonts w:eastAsiaTheme="minorEastAsia" w:cstheme="minorBidi"/>
              <w:noProof/>
              <w:kern w:val="2"/>
              <w:sz w:val="22"/>
              <w:szCs w:val="22"/>
              <w14:ligatures w14:val="standardContextual"/>
            </w:rPr>
          </w:pPr>
          <w:hyperlink w:anchor="_Toc181733394" w:history="1">
            <w:r w:rsidR="00AB06C4" w:rsidRPr="00F64390">
              <w:rPr>
                <w:rStyle w:val="Hyperlink"/>
                <w:noProof/>
              </w:rPr>
              <w:t>5.</w:t>
            </w:r>
            <w:r w:rsidR="00AB06C4">
              <w:rPr>
                <w:rFonts w:eastAsiaTheme="minorEastAsia" w:cstheme="minorBidi"/>
                <w:noProof/>
                <w:kern w:val="2"/>
                <w:sz w:val="22"/>
                <w:szCs w:val="22"/>
                <w14:ligatures w14:val="standardContextual"/>
              </w:rPr>
              <w:tab/>
            </w:r>
            <w:r w:rsidR="00AB06C4" w:rsidRPr="00F64390">
              <w:rPr>
                <w:rStyle w:val="Hyperlink"/>
                <w:noProof/>
              </w:rPr>
              <w:t>Alternate Selections</w:t>
            </w:r>
            <w:r w:rsidR="00AB06C4">
              <w:rPr>
                <w:noProof/>
                <w:webHidden/>
              </w:rPr>
              <w:tab/>
            </w:r>
            <w:r w:rsidR="00AB06C4">
              <w:rPr>
                <w:noProof/>
                <w:webHidden/>
              </w:rPr>
              <w:fldChar w:fldCharType="begin"/>
            </w:r>
            <w:r w:rsidR="00AB06C4">
              <w:rPr>
                <w:noProof/>
                <w:webHidden/>
              </w:rPr>
              <w:instrText xml:space="preserve"> PAGEREF _Toc181733394 \h </w:instrText>
            </w:r>
            <w:r w:rsidR="00AB06C4">
              <w:rPr>
                <w:noProof/>
                <w:webHidden/>
              </w:rPr>
            </w:r>
            <w:r w:rsidR="00AB06C4">
              <w:rPr>
                <w:noProof/>
                <w:webHidden/>
              </w:rPr>
              <w:fldChar w:fldCharType="separate"/>
            </w:r>
            <w:r w:rsidR="00B40A7C">
              <w:rPr>
                <w:noProof/>
                <w:webHidden/>
              </w:rPr>
              <w:t>53</w:t>
            </w:r>
            <w:r w:rsidR="00AB06C4">
              <w:rPr>
                <w:noProof/>
                <w:webHidden/>
              </w:rPr>
              <w:fldChar w:fldCharType="end"/>
            </w:r>
          </w:hyperlink>
        </w:p>
        <w:p w14:paraId="3C918546" w14:textId="1678C5C0" w:rsidR="00AB06C4" w:rsidRDefault="00000000">
          <w:pPr>
            <w:pStyle w:val="TOC3"/>
            <w:rPr>
              <w:rFonts w:eastAsiaTheme="minorEastAsia" w:cstheme="minorBidi"/>
              <w:noProof/>
              <w:kern w:val="2"/>
              <w:sz w:val="22"/>
              <w:szCs w:val="22"/>
              <w14:ligatures w14:val="standardContextual"/>
            </w:rPr>
          </w:pPr>
          <w:hyperlink w:anchor="_Toc181733395" w:history="1">
            <w:r w:rsidR="00AB06C4" w:rsidRPr="00F64390">
              <w:rPr>
                <w:rStyle w:val="Hyperlink"/>
                <w:noProof/>
              </w:rPr>
              <w:t>6.</w:t>
            </w:r>
            <w:r w:rsidR="00AB06C4">
              <w:rPr>
                <w:rFonts w:eastAsiaTheme="minorEastAsia" w:cstheme="minorBidi"/>
                <w:noProof/>
                <w:kern w:val="2"/>
                <w:sz w:val="22"/>
                <w:szCs w:val="22"/>
                <w14:ligatures w14:val="standardContextual"/>
              </w:rPr>
              <w:tab/>
            </w:r>
            <w:r w:rsidR="00AB06C4" w:rsidRPr="00F64390">
              <w:rPr>
                <w:rStyle w:val="Hyperlink"/>
                <w:noProof/>
              </w:rPr>
              <w:t>Applicants Not Selected for Award Negotiations</w:t>
            </w:r>
            <w:r w:rsidR="00AB06C4">
              <w:rPr>
                <w:noProof/>
                <w:webHidden/>
              </w:rPr>
              <w:tab/>
            </w:r>
            <w:r w:rsidR="00AB06C4">
              <w:rPr>
                <w:noProof/>
                <w:webHidden/>
              </w:rPr>
              <w:fldChar w:fldCharType="begin"/>
            </w:r>
            <w:r w:rsidR="00AB06C4">
              <w:rPr>
                <w:noProof/>
                <w:webHidden/>
              </w:rPr>
              <w:instrText xml:space="preserve"> PAGEREF _Toc181733395 \h </w:instrText>
            </w:r>
            <w:r w:rsidR="00AB06C4">
              <w:rPr>
                <w:noProof/>
                <w:webHidden/>
              </w:rPr>
            </w:r>
            <w:r w:rsidR="00AB06C4">
              <w:rPr>
                <w:noProof/>
                <w:webHidden/>
              </w:rPr>
              <w:fldChar w:fldCharType="separate"/>
            </w:r>
            <w:r w:rsidR="00B40A7C">
              <w:rPr>
                <w:noProof/>
                <w:webHidden/>
              </w:rPr>
              <w:t>53</w:t>
            </w:r>
            <w:r w:rsidR="00AB06C4">
              <w:rPr>
                <w:noProof/>
                <w:webHidden/>
              </w:rPr>
              <w:fldChar w:fldCharType="end"/>
            </w:r>
          </w:hyperlink>
        </w:p>
        <w:p w14:paraId="35B2A08D" w14:textId="314DB9FB"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396" w:history="1">
            <w:r w:rsidR="00AB06C4" w:rsidRPr="00F64390">
              <w:rPr>
                <w:rStyle w:val="Hyperlink"/>
                <w:noProof/>
              </w:rPr>
              <w:t>B. Post-Selection Information Requests</w:t>
            </w:r>
            <w:r w:rsidR="00AB06C4">
              <w:rPr>
                <w:noProof/>
                <w:webHidden/>
              </w:rPr>
              <w:tab/>
            </w:r>
            <w:r w:rsidR="00AB06C4">
              <w:rPr>
                <w:noProof/>
                <w:webHidden/>
              </w:rPr>
              <w:fldChar w:fldCharType="begin"/>
            </w:r>
            <w:r w:rsidR="00AB06C4">
              <w:rPr>
                <w:noProof/>
                <w:webHidden/>
              </w:rPr>
              <w:instrText xml:space="preserve"> PAGEREF _Toc181733396 \h </w:instrText>
            </w:r>
            <w:r w:rsidR="00AB06C4">
              <w:rPr>
                <w:noProof/>
                <w:webHidden/>
              </w:rPr>
            </w:r>
            <w:r w:rsidR="00AB06C4">
              <w:rPr>
                <w:noProof/>
                <w:webHidden/>
              </w:rPr>
              <w:fldChar w:fldCharType="separate"/>
            </w:r>
            <w:r w:rsidR="00B40A7C">
              <w:rPr>
                <w:noProof/>
                <w:webHidden/>
              </w:rPr>
              <w:t>53</w:t>
            </w:r>
            <w:r w:rsidR="00AB06C4">
              <w:rPr>
                <w:noProof/>
                <w:webHidden/>
              </w:rPr>
              <w:fldChar w:fldCharType="end"/>
            </w:r>
          </w:hyperlink>
        </w:p>
        <w:p w14:paraId="20C61E10" w14:textId="1DC1453B" w:rsidR="00AB06C4" w:rsidRDefault="00000000">
          <w:pPr>
            <w:pStyle w:val="TOC3"/>
            <w:rPr>
              <w:rFonts w:eastAsiaTheme="minorEastAsia" w:cstheme="minorBidi"/>
              <w:noProof/>
              <w:kern w:val="2"/>
              <w:sz w:val="22"/>
              <w:szCs w:val="22"/>
              <w14:ligatures w14:val="standardContextual"/>
            </w:rPr>
          </w:pPr>
          <w:hyperlink w:anchor="_Toc181733397" w:history="1">
            <w:r w:rsidR="00AB06C4" w:rsidRPr="00F64390">
              <w:rPr>
                <w:rStyle w:val="Hyperlink"/>
                <w:noProof/>
              </w:rPr>
              <w:t>1.</w:t>
            </w:r>
            <w:r w:rsidR="00AB06C4">
              <w:rPr>
                <w:rFonts w:eastAsiaTheme="minorEastAsia" w:cstheme="minorBidi"/>
                <w:noProof/>
                <w:kern w:val="2"/>
                <w:sz w:val="22"/>
                <w:szCs w:val="22"/>
                <w14:ligatures w14:val="standardContextual"/>
              </w:rPr>
              <w:tab/>
            </w:r>
            <w:r w:rsidR="00AB06C4" w:rsidRPr="00F64390">
              <w:rPr>
                <w:rStyle w:val="Hyperlink"/>
                <w:noProof/>
              </w:rPr>
              <w:t>Example Information Requests</w:t>
            </w:r>
            <w:r w:rsidR="00AB06C4">
              <w:rPr>
                <w:noProof/>
                <w:webHidden/>
              </w:rPr>
              <w:tab/>
            </w:r>
            <w:r w:rsidR="00AB06C4">
              <w:rPr>
                <w:noProof/>
                <w:webHidden/>
              </w:rPr>
              <w:fldChar w:fldCharType="begin"/>
            </w:r>
            <w:r w:rsidR="00AB06C4">
              <w:rPr>
                <w:noProof/>
                <w:webHidden/>
              </w:rPr>
              <w:instrText xml:space="preserve"> PAGEREF _Toc181733397 \h </w:instrText>
            </w:r>
            <w:r w:rsidR="00AB06C4">
              <w:rPr>
                <w:noProof/>
                <w:webHidden/>
              </w:rPr>
            </w:r>
            <w:r w:rsidR="00AB06C4">
              <w:rPr>
                <w:noProof/>
                <w:webHidden/>
              </w:rPr>
              <w:fldChar w:fldCharType="separate"/>
            </w:r>
            <w:r w:rsidR="00B40A7C">
              <w:rPr>
                <w:noProof/>
                <w:webHidden/>
              </w:rPr>
              <w:t>53</w:t>
            </w:r>
            <w:r w:rsidR="00AB06C4">
              <w:rPr>
                <w:noProof/>
                <w:webHidden/>
              </w:rPr>
              <w:fldChar w:fldCharType="end"/>
            </w:r>
          </w:hyperlink>
        </w:p>
        <w:p w14:paraId="6B7C014F" w14:textId="0588F20D" w:rsidR="00AB06C4" w:rsidRDefault="00000000">
          <w:pPr>
            <w:pStyle w:val="TOC3"/>
            <w:rPr>
              <w:rFonts w:eastAsiaTheme="minorEastAsia" w:cstheme="minorBidi"/>
              <w:noProof/>
              <w:kern w:val="2"/>
              <w:sz w:val="22"/>
              <w:szCs w:val="22"/>
              <w14:ligatures w14:val="standardContextual"/>
            </w:rPr>
          </w:pPr>
          <w:hyperlink w:anchor="_Toc181733398" w:history="1">
            <w:r w:rsidR="00AB06C4" w:rsidRPr="00F64390">
              <w:rPr>
                <w:rStyle w:val="Hyperlink"/>
                <w:noProof/>
              </w:rPr>
              <w:t>2.</w:t>
            </w:r>
            <w:r w:rsidR="00AB06C4">
              <w:rPr>
                <w:rFonts w:eastAsiaTheme="minorEastAsia" w:cstheme="minorBidi"/>
                <w:noProof/>
                <w:kern w:val="2"/>
                <w:sz w:val="22"/>
                <w:szCs w:val="22"/>
                <w14:ligatures w14:val="standardContextual"/>
              </w:rPr>
              <w:tab/>
            </w:r>
            <w:r w:rsidR="00AB06C4" w:rsidRPr="00F64390">
              <w:rPr>
                <w:rStyle w:val="Hyperlink"/>
                <w:noProof/>
              </w:rPr>
              <w:t>Entity Risk Assessment</w:t>
            </w:r>
            <w:r w:rsidR="00AB06C4">
              <w:rPr>
                <w:noProof/>
                <w:webHidden/>
              </w:rPr>
              <w:tab/>
            </w:r>
            <w:r w:rsidR="00AB06C4">
              <w:rPr>
                <w:noProof/>
                <w:webHidden/>
              </w:rPr>
              <w:fldChar w:fldCharType="begin"/>
            </w:r>
            <w:r w:rsidR="00AB06C4">
              <w:rPr>
                <w:noProof/>
                <w:webHidden/>
              </w:rPr>
              <w:instrText xml:space="preserve"> PAGEREF _Toc181733398 \h </w:instrText>
            </w:r>
            <w:r w:rsidR="00AB06C4">
              <w:rPr>
                <w:noProof/>
                <w:webHidden/>
              </w:rPr>
            </w:r>
            <w:r w:rsidR="00AB06C4">
              <w:rPr>
                <w:noProof/>
                <w:webHidden/>
              </w:rPr>
              <w:fldChar w:fldCharType="separate"/>
            </w:r>
            <w:r w:rsidR="00B40A7C">
              <w:rPr>
                <w:noProof/>
                <w:webHidden/>
              </w:rPr>
              <w:t>54</w:t>
            </w:r>
            <w:r w:rsidR="00AB06C4">
              <w:rPr>
                <w:noProof/>
                <w:webHidden/>
              </w:rPr>
              <w:fldChar w:fldCharType="end"/>
            </w:r>
          </w:hyperlink>
        </w:p>
        <w:p w14:paraId="0F4B2811" w14:textId="5C384A16" w:rsidR="00AB06C4" w:rsidRDefault="00000000">
          <w:pPr>
            <w:pStyle w:val="TOC3"/>
            <w:rPr>
              <w:rFonts w:eastAsiaTheme="minorEastAsia" w:cstheme="minorBidi"/>
              <w:noProof/>
              <w:kern w:val="2"/>
              <w:sz w:val="22"/>
              <w:szCs w:val="22"/>
              <w14:ligatures w14:val="standardContextual"/>
            </w:rPr>
          </w:pPr>
          <w:hyperlink w:anchor="_Toc181733399" w:history="1">
            <w:r w:rsidR="00AB06C4" w:rsidRPr="00F64390">
              <w:rPr>
                <w:rStyle w:val="Hyperlink"/>
                <w:noProof/>
              </w:rPr>
              <w:t>3.</w:t>
            </w:r>
            <w:r w:rsidR="00AB06C4">
              <w:rPr>
                <w:rFonts w:eastAsiaTheme="minorEastAsia" w:cstheme="minorBidi"/>
                <w:noProof/>
                <w:kern w:val="2"/>
                <w:sz w:val="22"/>
                <w:szCs w:val="22"/>
                <w14:ligatures w14:val="standardContextual"/>
              </w:rPr>
              <w:tab/>
            </w:r>
            <w:r w:rsidR="00AB06C4" w:rsidRPr="00F64390">
              <w:rPr>
                <w:rStyle w:val="Hyperlink"/>
                <w:noProof/>
              </w:rPr>
              <w:t>Environmental Review in Accordance with National Environmental Policy Act (NEPA)</w:t>
            </w:r>
            <w:r w:rsidR="00AB06C4">
              <w:rPr>
                <w:noProof/>
                <w:webHidden/>
              </w:rPr>
              <w:tab/>
            </w:r>
            <w:r w:rsidR="00AB06C4">
              <w:rPr>
                <w:noProof/>
                <w:webHidden/>
              </w:rPr>
              <w:fldChar w:fldCharType="begin"/>
            </w:r>
            <w:r w:rsidR="00AB06C4">
              <w:rPr>
                <w:noProof/>
                <w:webHidden/>
              </w:rPr>
              <w:instrText xml:space="preserve"> PAGEREF _Toc181733399 \h </w:instrText>
            </w:r>
            <w:r w:rsidR="00AB06C4">
              <w:rPr>
                <w:noProof/>
                <w:webHidden/>
              </w:rPr>
            </w:r>
            <w:r w:rsidR="00AB06C4">
              <w:rPr>
                <w:noProof/>
                <w:webHidden/>
              </w:rPr>
              <w:fldChar w:fldCharType="separate"/>
            </w:r>
            <w:r w:rsidR="00B40A7C">
              <w:rPr>
                <w:noProof/>
                <w:webHidden/>
              </w:rPr>
              <w:t>54</w:t>
            </w:r>
            <w:r w:rsidR="00AB06C4">
              <w:rPr>
                <w:noProof/>
                <w:webHidden/>
              </w:rPr>
              <w:fldChar w:fldCharType="end"/>
            </w:r>
          </w:hyperlink>
        </w:p>
        <w:p w14:paraId="514CCB19" w14:textId="05DD9450" w:rsidR="00AB06C4" w:rsidRDefault="00000000">
          <w:pPr>
            <w:pStyle w:val="TOC3"/>
            <w:rPr>
              <w:rFonts w:eastAsiaTheme="minorEastAsia" w:cstheme="minorBidi"/>
              <w:noProof/>
              <w:kern w:val="2"/>
              <w:sz w:val="22"/>
              <w:szCs w:val="22"/>
              <w14:ligatures w14:val="standardContextual"/>
            </w:rPr>
          </w:pPr>
          <w:hyperlink w:anchor="_Toc181733400" w:history="1">
            <w:r w:rsidR="00AB06C4" w:rsidRPr="00F64390">
              <w:rPr>
                <w:rStyle w:val="Hyperlink"/>
                <w:noProof/>
              </w:rPr>
              <w:t>4.</w:t>
            </w:r>
            <w:r w:rsidR="00AB06C4">
              <w:rPr>
                <w:rFonts w:eastAsiaTheme="minorEastAsia" w:cstheme="minorBidi"/>
                <w:noProof/>
                <w:kern w:val="2"/>
                <w:sz w:val="22"/>
                <w:szCs w:val="22"/>
                <w14:ligatures w14:val="standardContextual"/>
              </w:rPr>
              <w:tab/>
            </w:r>
            <w:r w:rsidR="00AB06C4" w:rsidRPr="00F64390">
              <w:rPr>
                <w:rStyle w:val="Hyperlink"/>
                <w:noProof/>
              </w:rPr>
              <w:t>Flood Resilience</w:t>
            </w:r>
            <w:r w:rsidR="00AB06C4">
              <w:rPr>
                <w:noProof/>
                <w:webHidden/>
              </w:rPr>
              <w:tab/>
            </w:r>
            <w:r w:rsidR="00AB06C4">
              <w:rPr>
                <w:noProof/>
                <w:webHidden/>
              </w:rPr>
              <w:fldChar w:fldCharType="begin"/>
            </w:r>
            <w:r w:rsidR="00AB06C4">
              <w:rPr>
                <w:noProof/>
                <w:webHidden/>
              </w:rPr>
              <w:instrText xml:space="preserve"> PAGEREF _Toc181733400 \h </w:instrText>
            </w:r>
            <w:r w:rsidR="00AB06C4">
              <w:rPr>
                <w:noProof/>
                <w:webHidden/>
              </w:rPr>
            </w:r>
            <w:r w:rsidR="00AB06C4">
              <w:rPr>
                <w:noProof/>
                <w:webHidden/>
              </w:rPr>
              <w:fldChar w:fldCharType="separate"/>
            </w:r>
            <w:r w:rsidR="00B40A7C">
              <w:rPr>
                <w:noProof/>
                <w:webHidden/>
              </w:rPr>
              <w:t>55</w:t>
            </w:r>
            <w:r w:rsidR="00AB06C4">
              <w:rPr>
                <w:noProof/>
                <w:webHidden/>
              </w:rPr>
              <w:fldChar w:fldCharType="end"/>
            </w:r>
          </w:hyperlink>
        </w:p>
        <w:p w14:paraId="0A185D65" w14:textId="1EF5931C" w:rsidR="00AB06C4" w:rsidRDefault="00000000">
          <w:pPr>
            <w:pStyle w:val="TOC3"/>
            <w:rPr>
              <w:rFonts w:eastAsiaTheme="minorEastAsia" w:cstheme="minorBidi"/>
              <w:noProof/>
              <w:kern w:val="2"/>
              <w:sz w:val="22"/>
              <w:szCs w:val="22"/>
              <w14:ligatures w14:val="standardContextual"/>
            </w:rPr>
          </w:pPr>
          <w:hyperlink w:anchor="_Toc181733401" w:history="1">
            <w:r w:rsidR="00AB06C4" w:rsidRPr="00F64390">
              <w:rPr>
                <w:rStyle w:val="Hyperlink"/>
                <w:noProof/>
              </w:rPr>
              <w:t>5.</w:t>
            </w:r>
            <w:r w:rsidR="00AB06C4">
              <w:rPr>
                <w:rFonts w:eastAsiaTheme="minorEastAsia" w:cstheme="minorBidi"/>
                <w:noProof/>
                <w:kern w:val="2"/>
                <w:sz w:val="22"/>
                <w:szCs w:val="22"/>
                <w14:ligatures w14:val="standardContextual"/>
              </w:rPr>
              <w:tab/>
            </w:r>
            <w:r w:rsidR="00AB06C4" w:rsidRPr="00F64390">
              <w:rPr>
                <w:rStyle w:val="Hyperlink"/>
                <w:noProof/>
              </w:rPr>
              <w:t>Trafficking in Persons</w:t>
            </w:r>
            <w:r w:rsidR="00AB06C4">
              <w:rPr>
                <w:noProof/>
                <w:webHidden/>
              </w:rPr>
              <w:tab/>
            </w:r>
            <w:r w:rsidR="00AB06C4">
              <w:rPr>
                <w:noProof/>
                <w:webHidden/>
              </w:rPr>
              <w:fldChar w:fldCharType="begin"/>
            </w:r>
            <w:r w:rsidR="00AB06C4">
              <w:rPr>
                <w:noProof/>
                <w:webHidden/>
              </w:rPr>
              <w:instrText xml:space="preserve"> PAGEREF _Toc181733401 \h </w:instrText>
            </w:r>
            <w:r w:rsidR="00AB06C4">
              <w:rPr>
                <w:noProof/>
                <w:webHidden/>
              </w:rPr>
            </w:r>
            <w:r w:rsidR="00AB06C4">
              <w:rPr>
                <w:noProof/>
                <w:webHidden/>
              </w:rPr>
              <w:fldChar w:fldCharType="separate"/>
            </w:r>
            <w:r w:rsidR="00B40A7C">
              <w:rPr>
                <w:noProof/>
                <w:webHidden/>
              </w:rPr>
              <w:t>55</w:t>
            </w:r>
            <w:r w:rsidR="00AB06C4">
              <w:rPr>
                <w:noProof/>
                <w:webHidden/>
              </w:rPr>
              <w:fldChar w:fldCharType="end"/>
            </w:r>
          </w:hyperlink>
        </w:p>
        <w:p w14:paraId="63C3A0F7" w14:textId="55EA066B" w:rsidR="00AB06C4" w:rsidRDefault="00000000">
          <w:pPr>
            <w:pStyle w:val="TOC3"/>
            <w:rPr>
              <w:rFonts w:eastAsiaTheme="minorEastAsia" w:cstheme="minorBidi"/>
              <w:noProof/>
              <w:kern w:val="2"/>
              <w:sz w:val="22"/>
              <w:szCs w:val="22"/>
              <w14:ligatures w14:val="standardContextual"/>
            </w:rPr>
          </w:pPr>
          <w:hyperlink w:anchor="_Toc181733402" w:history="1">
            <w:r w:rsidR="00AB06C4" w:rsidRPr="00F64390">
              <w:rPr>
                <w:rStyle w:val="Hyperlink"/>
                <w:noProof/>
              </w:rPr>
              <w:t>6.</w:t>
            </w:r>
            <w:r w:rsidR="00AB06C4">
              <w:rPr>
                <w:rFonts w:eastAsiaTheme="minorEastAsia" w:cstheme="minorBidi"/>
                <w:noProof/>
                <w:kern w:val="2"/>
                <w:sz w:val="22"/>
                <w:szCs w:val="22"/>
                <w14:ligatures w14:val="standardContextual"/>
              </w:rPr>
              <w:tab/>
            </w:r>
            <w:r w:rsidR="00AB06C4" w:rsidRPr="00F64390">
              <w:rPr>
                <w:rStyle w:val="Hyperlink"/>
                <w:noProof/>
              </w:rPr>
              <w:t>Construction Workforce Continuity Plan</w:t>
            </w:r>
            <w:r w:rsidR="00AB06C4">
              <w:rPr>
                <w:noProof/>
                <w:webHidden/>
              </w:rPr>
              <w:tab/>
            </w:r>
            <w:r w:rsidR="00AB06C4">
              <w:rPr>
                <w:noProof/>
                <w:webHidden/>
              </w:rPr>
              <w:fldChar w:fldCharType="begin"/>
            </w:r>
            <w:r w:rsidR="00AB06C4">
              <w:rPr>
                <w:noProof/>
                <w:webHidden/>
              </w:rPr>
              <w:instrText xml:space="preserve"> PAGEREF _Toc181733402 \h </w:instrText>
            </w:r>
            <w:r w:rsidR="00AB06C4">
              <w:rPr>
                <w:noProof/>
                <w:webHidden/>
              </w:rPr>
            </w:r>
            <w:r w:rsidR="00AB06C4">
              <w:rPr>
                <w:noProof/>
                <w:webHidden/>
              </w:rPr>
              <w:fldChar w:fldCharType="separate"/>
            </w:r>
            <w:r w:rsidR="00B40A7C">
              <w:rPr>
                <w:noProof/>
                <w:webHidden/>
              </w:rPr>
              <w:t>55</w:t>
            </w:r>
            <w:r w:rsidR="00AB06C4">
              <w:rPr>
                <w:noProof/>
                <w:webHidden/>
              </w:rPr>
              <w:fldChar w:fldCharType="end"/>
            </w:r>
          </w:hyperlink>
        </w:p>
        <w:p w14:paraId="63030330" w14:textId="59FE8EA4" w:rsidR="00AB06C4" w:rsidRDefault="00000000">
          <w:pPr>
            <w:pStyle w:val="TOC3"/>
            <w:rPr>
              <w:rFonts w:eastAsiaTheme="minorEastAsia" w:cstheme="minorBidi"/>
              <w:noProof/>
              <w:kern w:val="2"/>
              <w:sz w:val="22"/>
              <w:szCs w:val="22"/>
              <w14:ligatures w14:val="standardContextual"/>
            </w:rPr>
          </w:pPr>
          <w:hyperlink w:anchor="_Toc181733403" w:history="1">
            <w:r w:rsidR="00AB06C4" w:rsidRPr="00F64390">
              <w:rPr>
                <w:rStyle w:val="Hyperlink"/>
                <w:noProof/>
              </w:rPr>
              <w:t>7.</w:t>
            </w:r>
            <w:r w:rsidR="00AB06C4">
              <w:rPr>
                <w:rFonts w:eastAsiaTheme="minorEastAsia" w:cstheme="minorBidi"/>
                <w:noProof/>
                <w:kern w:val="2"/>
                <w:sz w:val="22"/>
                <w:szCs w:val="22"/>
                <w14:ligatures w14:val="standardContextual"/>
              </w:rPr>
              <w:tab/>
            </w:r>
            <w:r w:rsidR="00AB06C4" w:rsidRPr="00F64390">
              <w:rPr>
                <w:rStyle w:val="Hyperlink"/>
                <w:noProof/>
              </w:rPr>
              <w:t>Operations Workforce Continuity Plan</w:t>
            </w:r>
            <w:r w:rsidR="00AB06C4">
              <w:rPr>
                <w:noProof/>
                <w:webHidden/>
              </w:rPr>
              <w:tab/>
            </w:r>
            <w:r w:rsidR="00AB06C4">
              <w:rPr>
                <w:noProof/>
                <w:webHidden/>
              </w:rPr>
              <w:fldChar w:fldCharType="begin"/>
            </w:r>
            <w:r w:rsidR="00AB06C4">
              <w:rPr>
                <w:noProof/>
                <w:webHidden/>
              </w:rPr>
              <w:instrText xml:space="preserve"> PAGEREF _Toc181733403 \h </w:instrText>
            </w:r>
            <w:r w:rsidR="00AB06C4">
              <w:rPr>
                <w:noProof/>
                <w:webHidden/>
              </w:rPr>
            </w:r>
            <w:r w:rsidR="00AB06C4">
              <w:rPr>
                <w:noProof/>
                <w:webHidden/>
              </w:rPr>
              <w:fldChar w:fldCharType="separate"/>
            </w:r>
            <w:r w:rsidR="00B40A7C">
              <w:rPr>
                <w:noProof/>
                <w:webHidden/>
              </w:rPr>
              <w:t>56</w:t>
            </w:r>
            <w:r w:rsidR="00AB06C4">
              <w:rPr>
                <w:noProof/>
                <w:webHidden/>
              </w:rPr>
              <w:fldChar w:fldCharType="end"/>
            </w:r>
          </w:hyperlink>
        </w:p>
        <w:p w14:paraId="059E3204" w14:textId="60CAE3DC"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404" w:history="1">
            <w:r w:rsidR="00AB06C4" w:rsidRPr="00F64390">
              <w:rPr>
                <w:rStyle w:val="Hyperlink"/>
                <w:noProof/>
              </w:rPr>
              <w:t>C. Award Notices</w:t>
            </w:r>
            <w:r w:rsidR="00AB06C4">
              <w:rPr>
                <w:noProof/>
                <w:webHidden/>
              </w:rPr>
              <w:tab/>
            </w:r>
            <w:r w:rsidR="00AB06C4">
              <w:rPr>
                <w:noProof/>
                <w:webHidden/>
              </w:rPr>
              <w:fldChar w:fldCharType="begin"/>
            </w:r>
            <w:r w:rsidR="00AB06C4">
              <w:rPr>
                <w:noProof/>
                <w:webHidden/>
              </w:rPr>
              <w:instrText xml:space="preserve"> PAGEREF _Toc181733404 \h </w:instrText>
            </w:r>
            <w:r w:rsidR="00AB06C4">
              <w:rPr>
                <w:noProof/>
                <w:webHidden/>
              </w:rPr>
            </w:r>
            <w:r w:rsidR="00AB06C4">
              <w:rPr>
                <w:noProof/>
                <w:webHidden/>
              </w:rPr>
              <w:fldChar w:fldCharType="separate"/>
            </w:r>
            <w:r w:rsidR="00B40A7C">
              <w:rPr>
                <w:noProof/>
                <w:webHidden/>
              </w:rPr>
              <w:t>56</w:t>
            </w:r>
            <w:r w:rsidR="00AB06C4">
              <w:rPr>
                <w:noProof/>
                <w:webHidden/>
              </w:rPr>
              <w:fldChar w:fldCharType="end"/>
            </w:r>
          </w:hyperlink>
        </w:p>
        <w:p w14:paraId="20F1744F" w14:textId="6564B9D7" w:rsidR="00AB06C4" w:rsidRDefault="00000000">
          <w:pPr>
            <w:pStyle w:val="TOC1"/>
            <w:tabs>
              <w:tab w:val="right" w:leader="dot" w:pos="9350"/>
            </w:tabs>
            <w:rPr>
              <w:rFonts w:asciiTheme="minorHAnsi" w:eastAsiaTheme="minorEastAsia" w:hAnsiTheme="minorHAnsi" w:cstheme="minorBidi"/>
              <w:b w:val="0"/>
              <w:bCs w:val="0"/>
              <w:caps w:val="0"/>
              <w:noProof/>
              <w:kern w:val="2"/>
              <w:sz w:val="22"/>
              <w:szCs w:val="22"/>
              <w14:ligatures w14:val="standardContextual"/>
            </w:rPr>
          </w:pPr>
          <w:hyperlink w:anchor="_Toc181733405" w:history="1">
            <w:r w:rsidR="00AB06C4" w:rsidRPr="00F64390">
              <w:rPr>
                <w:rStyle w:val="Hyperlink"/>
                <w:noProof/>
              </w:rPr>
              <w:t>VIII. Award Administration Information</w:t>
            </w:r>
            <w:r w:rsidR="00AB06C4">
              <w:rPr>
                <w:noProof/>
                <w:webHidden/>
              </w:rPr>
              <w:tab/>
            </w:r>
            <w:r w:rsidR="00AB06C4">
              <w:rPr>
                <w:noProof/>
                <w:webHidden/>
              </w:rPr>
              <w:fldChar w:fldCharType="begin"/>
            </w:r>
            <w:r w:rsidR="00AB06C4">
              <w:rPr>
                <w:noProof/>
                <w:webHidden/>
              </w:rPr>
              <w:instrText xml:space="preserve"> PAGEREF _Toc181733405 \h </w:instrText>
            </w:r>
            <w:r w:rsidR="00AB06C4">
              <w:rPr>
                <w:noProof/>
                <w:webHidden/>
              </w:rPr>
            </w:r>
            <w:r w:rsidR="00AB06C4">
              <w:rPr>
                <w:noProof/>
                <w:webHidden/>
              </w:rPr>
              <w:fldChar w:fldCharType="separate"/>
            </w:r>
            <w:r w:rsidR="00B40A7C">
              <w:rPr>
                <w:noProof/>
                <w:webHidden/>
              </w:rPr>
              <w:t>57</w:t>
            </w:r>
            <w:r w:rsidR="00AB06C4">
              <w:rPr>
                <w:noProof/>
                <w:webHidden/>
              </w:rPr>
              <w:fldChar w:fldCharType="end"/>
            </w:r>
          </w:hyperlink>
        </w:p>
        <w:p w14:paraId="6A07BEA8" w14:textId="73A4F9C6"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406" w:history="1">
            <w:r w:rsidR="00AB06C4" w:rsidRPr="00F64390">
              <w:rPr>
                <w:rStyle w:val="Hyperlink"/>
                <w:noProof/>
              </w:rPr>
              <w:t>A. Post-Award Requirements and Administration</w:t>
            </w:r>
            <w:r w:rsidR="00AB06C4">
              <w:rPr>
                <w:noProof/>
                <w:webHidden/>
              </w:rPr>
              <w:tab/>
            </w:r>
            <w:r w:rsidR="00AB06C4">
              <w:rPr>
                <w:noProof/>
                <w:webHidden/>
              </w:rPr>
              <w:fldChar w:fldCharType="begin"/>
            </w:r>
            <w:r w:rsidR="00AB06C4">
              <w:rPr>
                <w:noProof/>
                <w:webHidden/>
              </w:rPr>
              <w:instrText xml:space="preserve"> PAGEREF _Toc181733406 \h </w:instrText>
            </w:r>
            <w:r w:rsidR="00AB06C4">
              <w:rPr>
                <w:noProof/>
                <w:webHidden/>
              </w:rPr>
            </w:r>
            <w:r w:rsidR="00AB06C4">
              <w:rPr>
                <w:noProof/>
                <w:webHidden/>
              </w:rPr>
              <w:fldChar w:fldCharType="separate"/>
            </w:r>
            <w:r w:rsidR="00B40A7C">
              <w:rPr>
                <w:noProof/>
                <w:webHidden/>
              </w:rPr>
              <w:t>57</w:t>
            </w:r>
            <w:r w:rsidR="00AB06C4">
              <w:rPr>
                <w:noProof/>
                <w:webHidden/>
              </w:rPr>
              <w:fldChar w:fldCharType="end"/>
            </w:r>
          </w:hyperlink>
        </w:p>
        <w:p w14:paraId="462A2991" w14:textId="77CD0BAB" w:rsidR="00AB06C4" w:rsidRDefault="00000000">
          <w:pPr>
            <w:pStyle w:val="TOC3"/>
            <w:rPr>
              <w:rFonts w:eastAsiaTheme="minorEastAsia" w:cstheme="minorBidi"/>
              <w:noProof/>
              <w:kern w:val="2"/>
              <w:sz w:val="22"/>
              <w:szCs w:val="22"/>
              <w14:ligatures w14:val="standardContextual"/>
            </w:rPr>
          </w:pPr>
          <w:hyperlink w:anchor="_Toc181733407" w:history="1">
            <w:r w:rsidR="00AB06C4" w:rsidRPr="00F64390">
              <w:rPr>
                <w:rStyle w:val="Hyperlink"/>
                <w:noProof/>
              </w:rPr>
              <w:t>1.</w:t>
            </w:r>
            <w:r w:rsidR="00AB06C4">
              <w:rPr>
                <w:rFonts w:eastAsiaTheme="minorEastAsia" w:cstheme="minorBidi"/>
                <w:noProof/>
                <w:kern w:val="2"/>
                <w:sz w:val="22"/>
                <w:szCs w:val="22"/>
                <w14:ligatures w14:val="standardContextual"/>
              </w:rPr>
              <w:tab/>
            </w:r>
            <w:r w:rsidR="00AB06C4" w:rsidRPr="00F64390">
              <w:rPr>
                <w:rStyle w:val="Hyperlink"/>
                <w:noProof/>
              </w:rPr>
              <w:t>Award Administrative Requirements</w:t>
            </w:r>
            <w:r w:rsidR="00AB06C4">
              <w:rPr>
                <w:noProof/>
                <w:webHidden/>
              </w:rPr>
              <w:tab/>
            </w:r>
            <w:r w:rsidR="00AB06C4">
              <w:rPr>
                <w:noProof/>
                <w:webHidden/>
              </w:rPr>
              <w:fldChar w:fldCharType="begin"/>
            </w:r>
            <w:r w:rsidR="00AB06C4">
              <w:rPr>
                <w:noProof/>
                <w:webHidden/>
              </w:rPr>
              <w:instrText xml:space="preserve"> PAGEREF _Toc181733407 \h </w:instrText>
            </w:r>
            <w:r w:rsidR="00AB06C4">
              <w:rPr>
                <w:noProof/>
                <w:webHidden/>
              </w:rPr>
            </w:r>
            <w:r w:rsidR="00AB06C4">
              <w:rPr>
                <w:noProof/>
                <w:webHidden/>
              </w:rPr>
              <w:fldChar w:fldCharType="separate"/>
            </w:r>
            <w:r w:rsidR="00B40A7C">
              <w:rPr>
                <w:noProof/>
                <w:webHidden/>
              </w:rPr>
              <w:t>57</w:t>
            </w:r>
            <w:r w:rsidR="00AB06C4">
              <w:rPr>
                <w:noProof/>
                <w:webHidden/>
              </w:rPr>
              <w:fldChar w:fldCharType="end"/>
            </w:r>
          </w:hyperlink>
        </w:p>
        <w:p w14:paraId="5A898727" w14:textId="4B7B597E" w:rsidR="00AB06C4" w:rsidRDefault="00000000">
          <w:pPr>
            <w:pStyle w:val="TOC3"/>
            <w:rPr>
              <w:rFonts w:eastAsiaTheme="minorEastAsia" w:cstheme="minorBidi"/>
              <w:noProof/>
              <w:kern w:val="2"/>
              <w:sz w:val="22"/>
              <w:szCs w:val="22"/>
              <w14:ligatures w14:val="standardContextual"/>
            </w:rPr>
          </w:pPr>
          <w:hyperlink w:anchor="_Toc181733408" w:history="1">
            <w:r w:rsidR="00AB06C4" w:rsidRPr="00F64390">
              <w:rPr>
                <w:rStyle w:val="Hyperlink"/>
                <w:noProof/>
              </w:rPr>
              <w:t>2.</w:t>
            </w:r>
            <w:r w:rsidR="00AB06C4">
              <w:rPr>
                <w:rFonts w:eastAsiaTheme="minorEastAsia" w:cstheme="minorBidi"/>
                <w:noProof/>
                <w:kern w:val="2"/>
                <w:sz w:val="22"/>
                <w:szCs w:val="22"/>
                <w14:ligatures w14:val="standardContextual"/>
              </w:rPr>
              <w:tab/>
            </w:r>
            <w:r w:rsidR="00AB06C4" w:rsidRPr="00F64390">
              <w:rPr>
                <w:rStyle w:val="Hyperlink"/>
                <w:noProof/>
              </w:rPr>
              <w:t>Subaward and Executive Reporting</w:t>
            </w:r>
            <w:r w:rsidR="00AB06C4">
              <w:rPr>
                <w:noProof/>
                <w:webHidden/>
              </w:rPr>
              <w:tab/>
            </w:r>
            <w:r w:rsidR="00AB06C4">
              <w:rPr>
                <w:noProof/>
                <w:webHidden/>
              </w:rPr>
              <w:fldChar w:fldCharType="begin"/>
            </w:r>
            <w:r w:rsidR="00AB06C4">
              <w:rPr>
                <w:noProof/>
                <w:webHidden/>
              </w:rPr>
              <w:instrText xml:space="preserve"> PAGEREF _Toc181733408 \h </w:instrText>
            </w:r>
            <w:r w:rsidR="00AB06C4">
              <w:rPr>
                <w:noProof/>
                <w:webHidden/>
              </w:rPr>
            </w:r>
            <w:r w:rsidR="00AB06C4">
              <w:rPr>
                <w:noProof/>
                <w:webHidden/>
              </w:rPr>
              <w:fldChar w:fldCharType="separate"/>
            </w:r>
            <w:r w:rsidR="00B40A7C">
              <w:rPr>
                <w:noProof/>
                <w:webHidden/>
              </w:rPr>
              <w:t>57</w:t>
            </w:r>
            <w:r w:rsidR="00AB06C4">
              <w:rPr>
                <w:noProof/>
                <w:webHidden/>
              </w:rPr>
              <w:fldChar w:fldCharType="end"/>
            </w:r>
          </w:hyperlink>
        </w:p>
        <w:p w14:paraId="6912B716" w14:textId="1F9ED7E7" w:rsidR="00AB06C4" w:rsidRDefault="00000000">
          <w:pPr>
            <w:pStyle w:val="TOC3"/>
            <w:rPr>
              <w:rFonts w:eastAsiaTheme="minorEastAsia" w:cstheme="minorBidi"/>
              <w:noProof/>
              <w:kern w:val="2"/>
              <w:sz w:val="22"/>
              <w:szCs w:val="22"/>
              <w14:ligatures w14:val="standardContextual"/>
            </w:rPr>
          </w:pPr>
          <w:hyperlink w:anchor="_Toc181733409" w:history="1">
            <w:r w:rsidR="00AB06C4" w:rsidRPr="00F64390">
              <w:rPr>
                <w:rStyle w:val="Hyperlink"/>
                <w:noProof/>
              </w:rPr>
              <w:t>3.</w:t>
            </w:r>
            <w:r w:rsidR="00AB06C4">
              <w:rPr>
                <w:rFonts w:eastAsiaTheme="minorEastAsia" w:cstheme="minorBidi"/>
                <w:noProof/>
                <w:kern w:val="2"/>
                <w:sz w:val="22"/>
                <w:szCs w:val="22"/>
                <w14:ligatures w14:val="standardContextual"/>
              </w:rPr>
              <w:tab/>
            </w:r>
            <w:r w:rsidR="00AB06C4" w:rsidRPr="00F64390">
              <w:rPr>
                <w:rStyle w:val="Hyperlink"/>
                <w:noProof/>
              </w:rPr>
              <w:t>National Policy Requirements</w:t>
            </w:r>
            <w:r w:rsidR="00AB06C4">
              <w:rPr>
                <w:noProof/>
                <w:webHidden/>
              </w:rPr>
              <w:tab/>
            </w:r>
            <w:r w:rsidR="00AB06C4">
              <w:rPr>
                <w:noProof/>
                <w:webHidden/>
              </w:rPr>
              <w:fldChar w:fldCharType="begin"/>
            </w:r>
            <w:r w:rsidR="00AB06C4">
              <w:rPr>
                <w:noProof/>
                <w:webHidden/>
              </w:rPr>
              <w:instrText xml:space="preserve"> PAGEREF _Toc181733409 \h </w:instrText>
            </w:r>
            <w:r w:rsidR="00AB06C4">
              <w:rPr>
                <w:noProof/>
                <w:webHidden/>
              </w:rPr>
            </w:r>
            <w:r w:rsidR="00AB06C4">
              <w:rPr>
                <w:noProof/>
                <w:webHidden/>
              </w:rPr>
              <w:fldChar w:fldCharType="separate"/>
            </w:r>
            <w:r w:rsidR="00B40A7C">
              <w:rPr>
                <w:noProof/>
                <w:webHidden/>
              </w:rPr>
              <w:t>57</w:t>
            </w:r>
            <w:r w:rsidR="00AB06C4">
              <w:rPr>
                <w:noProof/>
                <w:webHidden/>
              </w:rPr>
              <w:fldChar w:fldCharType="end"/>
            </w:r>
          </w:hyperlink>
        </w:p>
        <w:p w14:paraId="0E06B19E" w14:textId="3ACF67C0" w:rsidR="00AB06C4" w:rsidRDefault="00000000">
          <w:pPr>
            <w:pStyle w:val="TOC3"/>
            <w:rPr>
              <w:rFonts w:eastAsiaTheme="minorEastAsia" w:cstheme="minorBidi"/>
              <w:noProof/>
              <w:kern w:val="2"/>
              <w:sz w:val="22"/>
              <w:szCs w:val="22"/>
              <w14:ligatures w14:val="standardContextual"/>
            </w:rPr>
          </w:pPr>
          <w:hyperlink w:anchor="_Toc181733410" w:history="1">
            <w:r w:rsidR="00AB06C4" w:rsidRPr="00F64390">
              <w:rPr>
                <w:rStyle w:val="Hyperlink"/>
                <w:noProof/>
              </w:rPr>
              <w:t>4.</w:t>
            </w:r>
            <w:r w:rsidR="00AB06C4">
              <w:rPr>
                <w:rFonts w:eastAsiaTheme="minorEastAsia" w:cstheme="minorBidi"/>
                <w:noProof/>
                <w:kern w:val="2"/>
                <w:sz w:val="22"/>
                <w:szCs w:val="22"/>
                <w14:ligatures w14:val="standardContextual"/>
              </w:rPr>
              <w:tab/>
            </w:r>
            <w:r w:rsidR="00AB06C4" w:rsidRPr="00F64390">
              <w:rPr>
                <w:rStyle w:val="Hyperlink"/>
                <w:noProof/>
              </w:rPr>
              <w:t>Applicant Representations and Certifications</w:t>
            </w:r>
            <w:r w:rsidR="00AB06C4">
              <w:rPr>
                <w:noProof/>
                <w:webHidden/>
              </w:rPr>
              <w:tab/>
            </w:r>
            <w:r w:rsidR="00AB06C4">
              <w:rPr>
                <w:noProof/>
                <w:webHidden/>
              </w:rPr>
              <w:fldChar w:fldCharType="begin"/>
            </w:r>
            <w:r w:rsidR="00AB06C4">
              <w:rPr>
                <w:noProof/>
                <w:webHidden/>
              </w:rPr>
              <w:instrText xml:space="preserve"> PAGEREF _Toc181733410 \h </w:instrText>
            </w:r>
            <w:r w:rsidR="00AB06C4">
              <w:rPr>
                <w:noProof/>
                <w:webHidden/>
              </w:rPr>
            </w:r>
            <w:r w:rsidR="00AB06C4">
              <w:rPr>
                <w:noProof/>
                <w:webHidden/>
              </w:rPr>
              <w:fldChar w:fldCharType="separate"/>
            </w:r>
            <w:r w:rsidR="00B40A7C">
              <w:rPr>
                <w:noProof/>
                <w:webHidden/>
              </w:rPr>
              <w:t>57</w:t>
            </w:r>
            <w:r w:rsidR="00AB06C4">
              <w:rPr>
                <w:noProof/>
                <w:webHidden/>
              </w:rPr>
              <w:fldChar w:fldCharType="end"/>
            </w:r>
          </w:hyperlink>
        </w:p>
        <w:p w14:paraId="31D8C015" w14:textId="52C35102" w:rsidR="00AB06C4" w:rsidRDefault="00000000">
          <w:pPr>
            <w:pStyle w:val="TOC3"/>
            <w:rPr>
              <w:rFonts w:eastAsiaTheme="minorEastAsia" w:cstheme="minorBidi"/>
              <w:noProof/>
              <w:kern w:val="2"/>
              <w:sz w:val="22"/>
              <w:szCs w:val="22"/>
              <w14:ligatures w14:val="standardContextual"/>
            </w:rPr>
          </w:pPr>
          <w:hyperlink w:anchor="_Toc181733411" w:history="1">
            <w:r w:rsidR="00AB06C4" w:rsidRPr="00F64390">
              <w:rPr>
                <w:rStyle w:val="Hyperlink"/>
                <w:noProof/>
              </w:rPr>
              <w:t>5.</w:t>
            </w:r>
            <w:r w:rsidR="00AB06C4">
              <w:rPr>
                <w:rFonts w:eastAsiaTheme="minorEastAsia" w:cstheme="minorBidi"/>
                <w:noProof/>
                <w:kern w:val="2"/>
                <w:sz w:val="22"/>
                <w:szCs w:val="22"/>
                <w14:ligatures w14:val="standardContextual"/>
              </w:rPr>
              <w:tab/>
            </w:r>
            <w:r w:rsidR="00AB06C4" w:rsidRPr="00F64390">
              <w:rPr>
                <w:rStyle w:val="Hyperlink"/>
                <w:noProof/>
              </w:rPr>
              <w:t>Statement of Federal Stewardship</w:t>
            </w:r>
            <w:r w:rsidR="00AB06C4">
              <w:rPr>
                <w:noProof/>
                <w:webHidden/>
              </w:rPr>
              <w:tab/>
            </w:r>
            <w:r w:rsidR="00AB06C4">
              <w:rPr>
                <w:noProof/>
                <w:webHidden/>
              </w:rPr>
              <w:fldChar w:fldCharType="begin"/>
            </w:r>
            <w:r w:rsidR="00AB06C4">
              <w:rPr>
                <w:noProof/>
                <w:webHidden/>
              </w:rPr>
              <w:instrText xml:space="preserve"> PAGEREF _Toc181733411 \h </w:instrText>
            </w:r>
            <w:r w:rsidR="00AB06C4">
              <w:rPr>
                <w:noProof/>
                <w:webHidden/>
              </w:rPr>
            </w:r>
            <w:r w:rsidR="00AB06C4">
              <w:rPr>
                <w:noProof/>
                <w:webHidden/>
              </w:rPr>
              <w:fldChar w:fldCharType="separate"/>
            </w:r>
            <w:r w:rsidR="00B40A7C">
              <w:rPr>
                <w:noProof/>
                <w:webHidden/>
              </w:rPr>
              <w:t>59</w:t>
            </w:r>
            <w:r w:rsidR="00AB06C4">
              <w:rPr>
                <w:noProof/>
                <w:webHidden/>
              </w:rPr>
              <w:fldChar w:fldCharType="end"/>
            </w:r>
          </w:hyperlink>
        </w:p>
        <w:p w14:paraId="634DBC9E" w14:textId="07CD3CFF" w:rsidR="00AB06C4" w:rsidRDefault="00000000">
          <w:pPr>
            <w:pStyle w:val="TOC3"/>
            <w:rPr>
              <w:rFonts w:eastAsiaTheme="minorEastAsia" w:cstheme="minorBidi"/>
              <w:noProof/>
              <w:kern w:val="2"/>
              <w:sz w:val="22"/>
              <w:szCs w:val="22"/>
              <w14:ligatures w14:val="standardContextual"/>
            </w:rPr>
          </w:pPr>
          <w:hyperlink w:anchor="_Toc181733412" w:history="1">
            <w:r w:rsidR="00AB06C4" w:rsidRPr="00F64390">
              <w:rPr>
                <w:rStyle w:val="Hyperlink"/>
                <w:noProof/>
              </w:rPr>
              <w:t>6.</w:t>
            </w:r>
            <w:r w:rsidR="00AB06C4">
              <w:rPr>
                <w:rFonts w:eastAsiaTheme="minorEastAsia" w:cstheme="minorBidi"/>
                <w:noProof/>
                <w:kern w:val="2"/>
                <w:sz w:val="22"/>
                <w:szCs w:val="22"/>
                <w14:ligatures w14:val="standardContextual"/>
              </w:rPr>
              <w:tab/>
            </w:r>
            <w:r w:rsidR="00AB06C4" w:rsidRPr="00F64390">
              <w:rPr>
                <w:rStyle w:val="Hyperlink"/>
                <w:noProof/>
              </w:rPr>
              <w:t>Uniform Commercial Code (UCC) Financing Statements</w:t>
            </w:r>
            <w:r w:rsidR="00AB06C4">
              <w:rPr>
                <w:noProof/>
                <w:webHidden/>
              </w:rPr>
              <w:tab/>
            </w:r>
            <w:r w:rsidR="00AB06C4">
              <w:rPr>
                <w:noProof/>
                <w:webHidden/>
              </w:rPr>
              <w:fldChar w:fldCharType="begin"/>
            </w:r>
            <w:r w:rsidR="00AB06C4">
              <w:rPr>
                <w:noProof/>
                <w:webHidden/>
              </w:rPr>
              <w:instrText xml:space="preserve"> PAGEREF _Toc181733412 \h </w:instrText>
            </w:r>
            <w:r w:rsidR="00AB06C4">
              <w:rPr>
                <w:noProof/>
                <w:webHidden/>
              </w:rPr>
            </w:r>
            <w:r w:rsidR="00AB06C4">
              <w:rPr>
                <w:noProof/>
                <w:webHidden/>
              </w:rPr>
              <w:fldChar w:fldCharType="separate"/>
            </w:r>
            <w:r w:rsidR="00B40A7C">
              <w:rPr>
                <w:noProof/>
                <w:webHidden/>
              </w:rPr>
              <w:t>59</w:t>
            </w:r>
            <w:r w:rsidR="00AB06C4">
              <w:rPr>
                <w:noProof/>
                <w:webHidden/>
              </w:rPr>
              <w:fldChar w:fldCharType="end"/>
            </w:r>
          </w:hyperlink>
        </w:p>
        <w:p w14:paraId="3849F52E" w14:textId="6FE44AA1" w:rsidR="00AB06C4" w:rsidRDefault="00000000">
          <w:pPr>
            <w:pStyle w:val="TOC3"/>
            <w:rPr>
              <w:rFonts w:eastAsiaTheme="minorEastAsia" w:cstheme="minorBidi"/>
              <w:noProof/>
              <w:kern w:val="2"/>
              <w:sz w:val="22"/>
              <w:szCs w:val="22"/>
              <w14:ligatures w14:val="standardContextual"/>
            </w:rPr>
          </w:pPr>
          <w:hyperlink w:anchor="_Toc181733413" w:history="1">
            <w:r w:rsidR="00AB06C4" w:rsidRPr="00F64390">
              <w:rPr>
                <w:rStyle w:val="Hyperlink"/>
                <w:noProof/>
              </w:rPr>
              <w:t>7.</w:t>
            </w:r>
            <w:r w:rsidR="00AB06C4">
              <w:rPr>
                <w:rFonts w:eastAsiaTheme="minorEastAsia" w:cstheme="minorBidi"/>
                <w:noProof/>
                <w:kern w:val="2"/>
                <w:sz w:val="22"/>
                <w:szCs w:val="22"/>
                <w14:ligatures w14:val="standardContextual"/>
              </w:rPr>
              <w:tab/>
            </w:r>
            <w:r w:rsidR="00AB06C4" w:rsidRPr="00F64390">
              <w:rPr>
                <w:rStyle w:val="Hyperlink"/>
                <w:noProof/>
              </w:rPr>
              <w:t>Interim Conflict of Interest Policy for Financial Assistance</w:t>
            </w:r>
            <w:r w:rsidR="00AB06C4">
              <w:rPr>
                <w:noProof/>
                <w:webHidden/>
              </w:rPr>
              <w:tab/>
            </w:r>
            <w:r w:rsidR="00AB06C4">
              <w:rPr>
                <w:noProof/>
                <w:webHidden/>
              </w:rPr>
              <w:fldChar w:fldCharType="begin"/>
            </w:r>
            <w:r w:rsidR="00AB06C4">
              <w:rPr>
                <w:noProof/>
                <w:webHidden/>
              </w:rPr>
              <w:instrText xml:space="preserve"> PAGEREF _Toc181733413 \h </w:instrText>
            </w:r>
            <w:r w:rsidR="00AB06C4">
              <w:rPr>
                <w:noProof/>
                <w:webHidden/>
              </w:rPr>
            </w:r>
            <w:r w:rsidR="00AB06C4">
              <w:rPr>
                <w:noProof/>
                <w:webHidden/>
              </w:rPr>
              <w:fldChar w:fldCharType="separate"/>
            </w:r>
            <w:r w:rsidR="00B40A7C">
              <w:rPr>
                <w:noProof/>
                <w:webHidden/>
              </w:rPr>
              <w:t>59</w:t>
            </w:r>
            <w:r w:rsidR="00AB06C4">
              <w:rPr>
                <w:noProof/>
                <w:webHidden/>
              </w:rPr>
              <w:fldChar w:fldCharType="end"/>
            </w:r>
          </w:hyperlink>
        </w:p>
        <w:p w14:paraId="084FC240" w14:textId="5CE04526" w:rsidR="00AB06C4" w:rsidRDefault="00000000">
          <w:pPr>
            <w:pStyle w:val="TOC3"/>
            <w:rPr>
              <w:rFonts w:eastAsiaTheme="minorEastAsia" w:cstheme="minorBidi"/>
              <w:noProof/>
              <w:kern w:val="2"/>
              <w:sz w:val="22"/>
              <w:szCs w:val="22"/>
              <w14:ligatures w14:val="standardContextual"/>
            </w:rPr>
          </w:pPr>
          <w:hyperlink w:anchor="_Toc181733414" w:history="1">
            <w:r w:rsidR="00AB06C4" w:rsidRPr="00F64390">
              <w:rPr>
                <w:rStyle w:val="Hyperlink"/>
                <w:noProof/>
              </w:rPr>
              <w:t>8.</w:t>
            </w:r>
            <w:r w:rsidR="00AB06C4">
              <w:rPr>
                <w:rFonts w:eastAsiaTheme="minorEastAsia" w:cstheme="minorBidi"/>
                <w:noProof/>
                <w:kern w:val="2"/>
                <w:sz w:val="22"/>
                <w:szCs w:val="22"/>
                <w14:ligatures w14:val="standardContextual"/>
              </w:rPr>
              <w:tab/>
            </w:r>
            <w:r w:rsidR="00AB06C4" w:rsidRPr="00F64390">
              <w:rPr>
                <w:rStyle w:val="Hyperlink"/>
                <w:noProof/>
              </w:rPr>
              <w:t>Whistleblower Protections</w:t>
            </w:r>
            <w:r w:rsidR="00AB06C4">
              <w:rPr>
                <w:noProof/>
                <w:webHidden/>
              </w:rPr>
              <w:tab/>
            </w:r>
            <w:r w:rsidR="00AB06C4">
              <w:rPr>
                <w:noProof/>
                <w:webHidden/>
              </w:rPr>
              <w:fldChar w:fldCharType="begin"/>
            </w:r>
            <w:r w:rsidR="00AB06C4">
              <w:rPr>
                <w:noProof/>
                <w:webHidden/>
              </w:rPr>
              <w:instrText xml:space="preserve"> PAGEREF _Toc181733414 \h </w:instrText>
            </w:r>
            <w:r w:rsidR="00AB06C4">
              <w:rPr>
                <w:noProof/>
                <w:webHidden/>
              </w:rPr>
            </w:r>
            <w:r w:rsidR="00AB06C4">
              <w:rPr>
                <w:noProof/>
                <w:webHidden/>
              </w:rPr>
              <w:fldChar w:fldCharType="separate"/>
            </w:r>
            <w:r w:rsidR="00B40A7C">
              <w:rPr>
                <w:noProof/>
                <w:webHidden/>
              </w:rPr>
              <w:t>60</w:t>
            </w:r>
            <w:r w:rsidR="00AB06C4">
              <w:rPr>
                <w:noProof/>
                <w:webHidden/>
              </w:rPr>
              <w:fldChar w:fldCharType="end"/>
            </w:r>
          </w:hyperlink>
        </w:p>
        <w:p w14:paraId="76DBD13C" w14:textId="2CAE0E75" w:rsidR="00AB06C4" w:rsidRDefault="00000000">
          <w:pPr>
            <w:pStyle w:val="TOC3"/>
            <w:rPr>
              <w:rFonts w:eastAsiaTheme="minorEastAsia" w:cstheme="minorBidi"/>
              <w:noProof/>
              <w:kern w:val="2"/>
              <w:sz w:val="22"/>
              <w:szCs w:val="22"/>
              <w14:ligatures w14:val="standardContextual"/>
            </w:rPr>
          </w:pPr>
          <w:hyperlink w:anchor="_Toc181733415" w:history="1">
            <w:r w:rsidR="00AB06C4" w:rsidRPr="00F64390">
              <w:rPr>
                <w:rStyle w:val="Hyperlink"/>
                <w:noProof/>
              </w:rPr>
              <w:t>9.</w:t>
            </w:r>
            <w:r w:rsidR="00AB06C4">
              <w:rPr>
                <w:rFonts w:eastAsiaTheme="minorEastAsia" w:cstheme="minorBidi"/>
                <w:noProof/>
                <w:kern w:val="2"/>
                <w:sz w:val="22"/>
                <w:szCs w:val="22"/>
                <w14:ligatures w14:val="standardContextual"/>
              </w:rPr>
              <w:tab/>
            </w:r>
            <w:r w:rsidR="00AB06C4" w:rsidRPr="00F64390">
              <w:rPr>
                <w:rStyle w:val="Hyperlink"/>
                <w:noProof/>
              </w:rPr>
              <w:t>Fraud, Waste, and Abuse</w:t>
            </w:r>
            <w:r w:rsidR="00AB06C4">
              <w:rPr>
                <w:noProof/>
                <w:webHidden/>
              </w:rPr>
              <w:tab/>
            </w:r>
            <w:r w:rsidR="00AB06C4">
              <w:rPr>
                <w:noProof/>
                <w:webHidden/>
              </w:rPr>
              <w:fldChar w:fldCharType="begin"/>
            </w:r>
            <w:r w:rsidR="00AB06C4">
              <w:rPr>
                <w:noProof/>
                <w:webHidden/>
              </w:rPr>
              <w:instrText xml:space="preserve"> PAGEREF _Toc181733415 \h </w:instrText>
            </w:r>
            <w:r w:rsidR="00AB06C4">
              <w:rPr>
                <w:noProof/>
                <w:webHidden/>
              </w:rPr>
            </w:r>
            <w:r w:rsidR="00AB06C4">
              <w:rPr>
                <w:noProof/>
                <w:webHidden/>
              </w:rPr>
              <w:fldChar w:fldCharType="separate"/>
            </w:r>
            <w:r w:rsidR="00B40A7C">
              <w:rPr>
                <w:noProof/>
                <w:webHidden/>
              </w:rPr>
              <w:t>60</w:t>
            </w:r>
            <w:r w:rsidR="00AB06C4">
              <w:rPr>
                <w:noProof/>
                <w:webHidden/>
              </w:rPr>
              <w:fldChar w:fldCharType="end"/>
            </w:r>
          </w:hyperlink>
        </w:p>
        <w:p w14:paraId="69F6EFA4" w14:textId="0927E669" w:rsidR="00AB06C4" w:rsidRDefault="00000000">
          <w:pPr>
            <w:pStyle w:val="TOC3"/>
            <w:rPr>
              <w:rFonts w:eastAsiaTheme="minorEastAsia" w:cstheme="minorBidi"/>
              <w:noProof/>
              <w:kern w:val="2"/>
              <w:sz w:val="22"/>
              <w:szCs w:val="22"/>
              <w14:ligatures w14:val="standardContextual"/>
            </w:rPr>
          </w:pPr>
          <w:hyperlink w:anchor="_Toc181733416" w:history="1">
            <w:r w:rsidR="00AB06C4" w:rsidRPr="00F64390">
              <w:rPr>
                <w:rStyle w:val="Hyperlink"/>
                <w:noProof/>
              </w:rPr>
              <w:t>10.</w:t>
            </w:r>
            <w:r w:rsidR="00AB06C4">
              <w:rPr>
                <w:rFonts w:eastAsiaTheme="minorEastAsia" w:cstheme="minorBidi"/>
                <w:noProof/>
                <w:kern w:val="2"/>
                <w:sz w:val="22"/>
                <w:szCs w:val="22"/>
                <w14:ligatures w14:val="standardContextual"/>
              </w:rPr>
              <w:tab/>
            </w:r>
            <w:r w:rsidR="00AB06C4" w:rsidRPr="00F64390">
              <w:rPr>
                <w:rStyle w:val="Hyperlink"/>
                <w:noProof/>
              </w:rPr>
              <w:t>Participants and Collaborating Organizations</w:t>
            </w:r>
            <w:r w:rsidR="00AB06C4">
              <w:rPr>
                <w:noProof/>
                <w:webHidden/>
              </w:rPr>
              <w:tab/>
            </w:r>
            <w:r w:rsidR="00AB06C4">
              <w:rPr>
                <w:noProof/>
                <w:webHidden/>
              </w:rPr>
              <w:fldChar w:fldCharType="begin"/>
            </w:r>
            <w:r w:rsidR="00AB06C4">
              <w:rPr>
                <w:noProof/>
                <w:webHidden/>
              </w:rPr>
              <w:instrText xml:space="preserve"> PAGEREF _Toc181733416 \h </w:instrText>
            </w:r>
            <w:r w:rsidR="00AB06C4">
              <w:rPr>
                <w:noProof/>
                <w:webHidden/>
              </w:rPr>
            </w:r>
            <w:r w:rsidR="00AB06C4">
              <w:rPr>
                <w:noProof/>
                <w:webHidden/>
              </w:rPr>
              <w:fldChar w:fldCharType="separate"/>
            </w:r>
            <w:r w:rsidR="00B40A7C">
              <w:rPr>
                <w:noProof/>
                <w:webHidden/>
              </w:rPr>
              <w:t>61</w:t>
            </w:r>
            <w:r w:rsidR="00AB06C4">
              <w:rPr>
                <w:noProof/>
                <w:webHidden/>
              </w:rPr>
              <w:fldChar w:fldCharType="end"/>
            </w:r>
          </w:hyperlink>
        </w:p>
        <w:p w14:paraId="415468BB" w14:textId="6844D046" w:rsidR="00AB06C4" w:rsidRDefault="00000000">
          <w:pPr>
            <w:pStyle w:val="TOC3"/>
            <w:rPr>
              <w:rFonts w:eastAsiaTheme="minorEastAsia" w:cstheme="minorBidi"/>
              <w:noProof/>
              <w:kern w:val="2"/>
              <w:sz w:val="22"/>
              <w:szCs w:val="22"/>
              <w14:ligatures w14:val="standardContextual"/>
            </w:rPr>
          </w:pPr>
          <w:hyperlink w:anchor="_Toc181733417" w:history="1">
            <w:r w:rsidR="00AB06C4" w:rsidRPr="00F64390">
              <w:rPr>
                <w:rStyle w:val="Hyperlink"/>
                <w:noProof/>
              </w:rPr>
              <w:t>11.</w:t>
            </w:r>
            <w:r w:rsidR="00AB06C4">
              <w:rPr>
                <w:rFonts w:eastAsiaTheme="minorEastAsia" w:cstheme="minorBidi"/>
                <w:noProof/>
                <w:kern w:val="2"/>
                <w:sz w:val="22"/>
                <w:szCs w:val="22"/>
                <w14:ligatures w14:val="standardContextual"/>
              </w:rPr>
              <w:tab/>
            </w:r>
            <w:r w:rsidR="00AB06C4" w:rsidRPr="00F64390">
              <w:rPr>
                <w:rStyle w:val="Hyperlink"/>
                <w:noProof/>
              </w:rPr>
              <w:t>Current and Pending Support</w:t>
            </w:r>
            <w:r w:rsidR="00AB06C4">
              <w:rPr>
                <w:noProof/>
                <w:webHidden/>
              </w:rPr>
              <w:tab/>
            </w:r>
            <w:r w:rsidR="00AB06C4">
              <w:rPr>
                <w:noProof/>
                <w:webHidden/>
              </w:rPr>
              <w:fldChar w:fldCharType="begin"/>
            </w:r>
            <w:r w:rsidR="00AB06C4">
              <w:rPr>
                <w:noProof/>
                <w:webHidden/>
              </w:rPr>
              <w:instrText xml:space="preserve"> PAGEREF _Toc181733417 \h </w:instrText>
            </w:r>
            <w:r w:rsidR="00AB06C4">
              <w:rPr>
                <w:noProof/>
                <w:webHidden/>
              </w:rPr>
            </w:r>
            <w:r w:rsidR="00AB06C4">
              <w:rPr>
                <w:noProof/>
                <w:webHidden/>
              </w:rPr>
              <w:fldChar w:fldCharType="separate"/>
            </w:r>
            <w:r w:rsidR="00B40A7C">
              <w:rPr>
                <w:noProof/>
                <w:webHidden/>
              </w:rPr>
              <w:t>61</w:t>
            </w:r>
            <w:r w:rsidR="00AB06C4">
              <w:rPr>
                <w:noProof/>
                <w:webHidden/>
              </w:rPr>
              <w:fldChar w:fldCharType="end"/>
            </w:r>
          </w:hyperlink>
        </w:p>
        <w:p w14:paraId="5E4294F7" w14:textId="507481FE" w:rsidR="00AB06C4" w:rsidRDefault="00000000">
          <w:pPr>
            <w:pStyle w:val="TOC3"/>
            <w:rPr>
              <w:rFonts w:eastAsiaTheme="minorEastAsia" w:cstheme="minorBidi"/>
              <w:noProof/>
              <w:kern w:val="2"/>
              <w:sz w:val="22"/>
              <w:szCs w:val="22"/>
              <w14:ligatures w14:val="standardContextual"/>
            </w:rPr>
          </w:pPr>
          <w:hyperlink w:anchor="_Toc181733418" w:history="1">
            <w:r w:rsidR="00AB06C4" w:rsidRPr="00F64390">
              <w:rPr>
                <w:rStyle w:val="Hyperlink"/>
                <w:noProof/>
              </w:rPr>
              <w:t>12.</w:t>
            </w:r>
            <w:r w:rsidR="00AB06C4">
              <w:rPr>
                <w:rFonts w:eastAsiaTheme="minorEastAsia" w:cstheme="minorBidi"/>
                <w:noProof/>
                <w:kern w:val="2"/>
                <w:sz w:val="22"/>
                <w:szCs w:val="22"/>
                <w14:ligatures w14:val="standardContextual"/>
              </w:rPr>
              <w:tab/>
            </w:r>
            <w:r w:rsidR="00AB06C4" w:rsidRPr="00F64390">
              <w:rPr>
                <w:rStyle w:val="Hyperlink"/>
                <w:noProof/>
              </w:rPr>
              <w:t>Prohibition Related to Malign Foreign Talent Recruitment Programs</w:t>
            </w:r>
            <w:r w:rsidR="00AB06C4">
              <w:rPr>
                <w:noProof/>
                <w:webHidden/>
              </w:rPr>
              <w:tab/>
            </w:r>
            <w:r w:rsidR="00AB06C4">
              <w:rPr>
                <w:noProof/>
                <w:webHidden/>
              </w:rPr>
              <w:fldChar w:fldCharType="begin"/>
            </w:r>
            <w:r w:rsidR="00AB06C4">
              <w:rPr>
                <w:noProof/>
                <w:webHidden/>
              </w:rPr>
              <w:instrText xml:space="preserve"> PAGEREF _Toc181733418 \h </w:instrText>
            </w:r>
            <w:r w:rsidR="00AB06C4">
              <w:rPr>
                <w:noProof/>
                <w:webHidden/>
              </w:rPr>
            </w:r>
            <w:r w:rsidR="00AB06C4">
              <w:rPr>
                <w:noProof/>
                <w:webHidden/>
              </w:rPr>
              <w:fldChar w:fldCharType="separate"/>
            </w:r>
            <w:r w:rsidR="00B40A7C">
              <w:rPr>
                <w:noProof/>
                <w:webHidden/>
              </w:rPr>
              <w:t>61</w:t>
            </w:r>
            <w:r w:rsidR="00AB06C4">
              <w:rPr>
                <w:noProof/>
                <w:webHidden/>
              </w:rPr>
              <w:fldChar w:fldCharType="end"/>
            </w:r>
          </w:hyperlink>
        </w:p>
        <w:p w14:paraId="3B59A910" w14:textId="4215B7D9" w:rsidR="00AB06C4" w:rsidRDefault="00000000">
          <w:pPr>
            <w:pStyle w:val="TOC3"/>
            <w:rPr>
              <w:rFonts w:eastAsiaTheme="minorEastAsia" w:cstheme="minorBidi"/>
              <w:noProof/>
              <w:kern w:val="2"/>
              <w:sz w:val="22"/>
              <w:szCs w:val="22"/>
              <w14:ligatures w14:val="standardContextual"/>
            </w:rPr>
          </w:pPr>
          <w:hyperlink w:anchor="_Toc181733419" w:history="1">
            <w:r w:rsidR="00AB06C4" w:rsidRPr="00F64390">
              <w:rPr>
                <w:rStyle w:val="Hyperlink"/>
                <w:noProof/>
              </w:rPr>
              <w:t>13.</w:t>
            </w:r>
            <w:r w:rsidR="00AB06C4">
              <w:rPr>
                <w:rFonts w:eastAsiaTheme="minorEastAsia" w:cstheme="minorBidi"/>
                <w:noProof/>
                <w:kern w:val="2"/>
                <w:sz w:val="22"/>
                <w:szCs w:val="22"/>
                <w14:ligatures w14:val="standardContextual"/>
              </w:rPr>
              <w:tab/>
            </w:r>
            <w:r w:rsidR="00AB06C4" w:rsidRPr="00F64390">
              <w:rPr>
                <w:rStyle w:val="Hyperlink"/>
                <w:noProof/>
              </w:rPr>
              <w:t>Foreign Collaboration Considerations</w:t>
            </w:r>
            <w:r w:rsidR="00AB06C4">
              <w:rPr>
                <w:noProof/>
                <w:webHidden/>
              </w:rPr>
              <w:tab/>
            </w:r>
            <w:r w:rsidR="00AB06C4">
              <w:rPr>
                <w:noProof/>
                <w:webHidden/>
              </w:rPr>
              <w:fldChar w:fldCharType="begin"/>
            </w:r>
            <w:r w:rsidR="00AB06C4">
              <w:rPr>
                <w:noProof/>
                <w:webHidden/>
              </w:rPr>
              <w:instrText xml:space="preserve"> PAGEREF _Toc181733419 \h </w:instrText>
            </w:r>
            <w:r w:rsidR="00AB06C4">
              <w:rPr>
                <w:noProof/>
                <w:webHidden/>
              </w:rPr>
            </w:r>
            <w:r w:rsidR="00AB06C4">
              <w:rPr>
                <w:noProof/>
                <w:webHidden/>
              </w:rPr>
              <w:fldChar w:fldCharType="separate"/>
            </w:r>
            <w:r w:rsidR="00B40A7C">
              <w:rPr>
                <w:noProof/>
                <w:webHidden/>
              </w:rPr>
              <w:t>63</w:t>
            </w:r>
            <w:r w:rsidR="00AB06C4">
              <w:rPr>
                <w:noProof/>
                <w:webHidden/>
              </w:rPr>
              <w:fldChar w:fldCharType="end"/>
            </w:r>
          </w:hyperlink>
        </w:p>
        <w:p w14:paraId="79B7A2C6" w14:textId="4681F041" w:rsidR="00AB06C4" w:rsidRDefault="00000000">
          <w:pPr>
            <w:pStyle w:val="TOC3"/>
            <w:rPr>
              <w:rFonts w:eastAsiaTheme="minorEastAsia" w:cstheme="minorBidi"/>
              <w:noProof/>
              <w:kern w:val="2"/>
              <w:sz w:val="22"/>
              <w:szCs w:val="22"/>
              <w14:ligatures w14:val="standardContextual"/>
            </w:rPr>
          </w:pPr>
          <w:hyperlink w:anchor="_Toc181733420" w:history="1">
            <w:r w:rsidR="00AB06C4" w:rsidRPr="00F64390">
              <w:rPr>
                <w:rStyle w:val="Hyperlink"/>
                <w:noProof/>
              </w:rPr>
              <w:t>14.</w:t>
            </w:r>
            <w:r w:rsidR="00AB06C4">
              <w:rPr>
                <w:rFonts w:eastAsiaTheme="minorEastAsia" w:cstheme="minorBidi"/>
                <w:noProof/>
                <w:kern w:val="2"/>
                <w:sz w:val="22"/>
                <w:szCs w:val="22"/>
                <w14:ligatures w14:val="standardContextual"/>
              </w:rPr>
              <w:tab/>
            </w:r>
            <w:r w:rsidR="00AB06C4" w:rsidRPr="00F64390">
              <w:rPr>
                <w:rStyle w:val="Hyperlink"/>
                <w:noProof/>
              </w:rPr>
              <w:t>U.S. Manufacturing Commitments</w:t>
            </w:r>
            <w:r w:rsidR="00AB06C4">
              <w:rPr>
                <w:noProof/>
                <w:webHidden/>
              </w:rPr>
              <w:tab/>
            </w:r>
            <w:r w:rsidR="00AB06C4">
              <w:rPr>
                <w:noProof/>
                <w:webHidden/>
              </w:rPr>
              <w:fldChar w:fldCharType="begin"/>
            </w:r>
            <w:r w:rsidR="00AB06C4">
              <w:rPr>
                <w:noProof/>
                <w:webHidden/>
              </w:rPr>
              <w:instrText xml:space="preserve"> PAGEREF _Toc181733420 \h </w:instrText>
            </w:r>
            <w:r w:rsidR="00AB06C4">
              <w:rPr>
                <w:noProof/>
                <w:webHidden/>
              </w:rPr>
            </w:r>
            <w:r w:rsidR="00AB06C4">
              <w:rPr>
                <w:noProof/>
                <w:webHidden/>
              </w:rPr>
              <w:fldChar w:fldCharType="separate"/>
            </w:r>
            <w:r w:rsidR="00B40A7C">
              <w:rPr>
                <w:noProof/>
                <w:webHidden/>
              </w:rPr>
              <w:t>64</w:t>
            </w:r>
            <w:r w:rsidR="00AB06C4">
              <w:rPr>
                <w:noProof/>
                <w:webHidden/>
              </w:rPr>
              <w:fldChar w:fldCharType="end"/>
            </w:r>
          </w:hyperlink>
        </w:p>
        <w:p w14:paraId="14EC8F93" w14:textId="73E61CC0" w:rsidR="00AB06C4" w:rsidRDefault="00000000">
          <w:pPr>
            <w:pStyle w:val="TOC3"/>
            <w:rPr>
              <w:rFonts w:eastAsiaTheme="minorEastAsia" w:cstheme="minorBidi"/>
              <w:noProof/>
              <w:kern w:val="2"/>
              <w:sz w:val="22"/>
              <w:szCs w:val="22"/>
              <w14:ligatures w14:val="standardContextual"/>
            </w:rPr>
          </w:pPr>
          <w:hyperlink w:anchor="_Toc181733421" w:history="1">
            <w:r w:rsidR="00AB06C4" w:rsidRPr="00F64390">
              <w:rPr>
                <w:rStyle w:val="Hyperlink"/>
                <w:noProof/>
              </w:rPr>
              <w:t>15.</w:t>
            </w:r>
            <w:r w:rsidR="00AB06C4">
              <w:rPr>
                <w:rFonts w:eastAsiaTheme="minorEastAsia" w:cstheme="minorBidi"/>
                <w:noProof/>
                <w:kern w:val="2"/>
                <w:sz w:val="22"/>
                <w:szCs w:val="22"/>
                <w14:ligatures w14:val="standardContextual"/>
              </w:rPr>
              <w:tab/>
            </w:r>
            <w:r w:rsidR="00AB06C4" w:rsidRPr="00F64390">
              <w:rPr>
                <w:rStyle w:val="Hyperlink"/>
                <w:noProof/>
              </w:rPr>
              <w:t>Subject Invention Utilization Reporting</w:t>
            </w:r>
            <w:r w:rsidR="00AB06C4">
              <w:rPr>
                <w:noProof/>
                <w:webHidden/>
              </w:rPr>
              <w:tab/>
            </w:r>
            <w:r w:rsidR="00AB06C4">
              <w:rPr>
                <w:noProof/>
                <w:webHidden/>
              </w:rPr>
              <w:fldChar w:fldCharType="begin"/>
            </w:r>
            <w:r w:rsidR="00AB06C4">
              <w:rPr>
                <w:noProof/>
                <w:webHidden/>
              </w:rPr>
              <w:instrText xml:space="preserve"> PAGEREF _Toc181733421 \h </w:instrText>
            </w:r>
            <w:r w:rsidR="00AB06C4">
              <w:rPr>
                <w:noProof/>
                <w:webHidden/>
              </w:rPr>
            </w:r>
            <w:r w:rsidR="00AB06C4">
              <w:rPr>
                <w:noProof/>
                <w:webHidden/>
              </w:rPr>
              <w:fldChar w:fldCharType="separate"/>
            </w:r>
            <w:r w:rsidR="00B40A7C">
              <w:rPr>
                <w:noProof/>
                <w:webHidden/>
              </w:rPr>
              <w:t>65</w:t>
            </w:r>
            <w:r w:rsidR="00AB06C4">
              <w:rPr>
                <w:noProof/>
                <w:webHidden/>
              </w:rPr>
              <w:fldChar w:fldCharType="end"/>
            </w:r>
          </w:hyperlink>
        </w:p>
        <w:p w14:paraId="524CC7CD" w14:textId="5836992C" w:rsidR="00AB06C4" w:rsidRDefault="00000000">
          <w:pPr>
            <w:pStyle w:val="TOC3"/>
            <w:rPr>
              <w:rFonts w:eastAsiaTheme="minorEastAsia" w:cstheme="minorBidi"/>
              <w:noProof/>
              <w:kern w:val="2"/>
              <w:sz w:val="22"/>
              <w:szCs w:val="22"/>
              <w14:ligatures w14:val="standardContextual"/>
            </w:rPr>
          </w:pPr>
          <w:hyperlink w:anchor="_Toc181733422" w:history="1">
            <w:r w:rsidR="00AB06C4" w:rsidRPr="00F64390">
              <w:rPr>
                <w:rStyle w:val="Hyperlink"/>
                <w:noProof/>
              </w:rPr>
              <w:t>16.</w:t>
            </w:r>
            <w:r w:rsidR="00AB06C4">
              <w:rPr>
                <w:rFonts w:eastAsiaTheme="minorEastAsia" w:cstheme="minorBidi"/>
                <w:noProof/>
                <w:kern w:val="2"/>
                <w:sz w:val="22"/>
                <w:szCs w:val="22"/>
                <w14:ligatures w14:val="standardContextual"/>
              </w:rPr>
              <w:tab/>
            </w:r>
            <w:r w:rsidR="00AB06C4" w:rsidRPr="00F64390">
              <w:rPr>
                <w:rStyle w:val="Hyperlink"/>
                <w:noProof/>
              </w:rPr>
              <w:t>Intellectual Property Provisions</w:t>
            </w:r>
            <w:r w:rsidR="00AB06C4">
              <w:rPr>
                <w:noProof/>
                <w:webHidden/>
              </w:rPr>
              <w:tab/>
            </w:r>
            <w:r w:rsidR="00AB06C4">
              <w:rPr>
                <w:noProof/>
                <w:webHidden/>
              </w:rPr>
              <w:fldChar w:fldCharType="begin"/>
            </w:r>
            <w:r w:rsidR="00AB06C4">
              <w:rPr>
                <w:noProof/>
                <w:webHidden/>
              </w:rPr>
              <w:instrText xml:space="preserve"> PAGEREF _Toc181733422 \h </w:instrText>
            </w:r>
            <w:r w:rsidR="00AB06C4">
              <w:rPr>
                <w:noProof/>
                <w:webHidden/>
              </w:rPr>
            </w:r>
            <w:r w:rsidR="00AB06C4">
              <w:rPr>
                <w:noProof/>
                <w:webHidden/>
              </w:rPr>
              <w:fldChar w:fldCharType="separate"/>
            </w:r>
            <w:r w:rsidR="00B40A7C">
              <w:rPr>
                <w:noProof/>
                <w:webHidden/>
              </w:rPr>
              <w:t>65</w:t>
            </w:r>
            <w:r w:rsidR="00AB06C4">
              <w:rPr>
                <w:noProof/>
                <w:webHidden/>
              </w:rPr>
              <w:fldChar w:fldCharType="end"/>
            </w:r>
          </w:hyperlink>
        </w:p>
        <w:p w14:paraId="6699F5A9" w14:textId="7D09CEE1" w:rsidR="00AB06C4" w:rsidRDefault="00000000">
          <w:pPr>
            <w:pStyle w:val="TOC3"/>
            <w:rPr>
              <w:rFonts w:eastAsiaTheme="minorEastAsia" w:cstheme="minorBidi"/>
              <w:noProof/>
              <w:kern w:val="2"/>
              <w:sz w:val="22"/>
              <w:szCs w:val="22"/>
              <w14:ligatures w14:val="standardContextual"/>
            </w:rPr>
          </w:pPr>
          <w:hyperlink w:anchor="_Toc181733423" w:history="1">
            <w:r w:rsidR="00AB06C4" w:rsidRPr="00F64390">
              <w:rPr>
                <w:rStyle w:val="Hyperlink"/>
                <w:noProof/>
              </w:rPr>
              <w:t>17.</w:t>
            </w:r>
            <w:r w:rsidR="00AB06C4">
              <w:rPr>
                <w:rFonts w:eastAsiaTheme="minorEastAsia" w:cstheme="minorBidi"/>
                <w:noProof/>
                <w:kern w:val="2"/>
                <w:sz w:val="22"/>
                <w:szCs w:val="22"/>
                <w14:ligatures w14:val="standardContextual"/>
              </w:rPr>
              <w:tab/>
            </w:r>
            <w:r w:rsidR="00AB06C4" w:rsidRPr="00F64390">
              <w:rPr>
                <w:rStyle w:val="Hyperlink"/>
                <w:noProof/>
              </w:rPr>
              <w:t>Go/No-Go Review</w:t>
            </w:r>
            <w:r w:rsidR="00AB06C4">
              <w:rPr>
                <w:noProof/>
                <w:webHidden/>
              </w:rPr>
              <w:tab/>
            </w:r>
            <w:r w:rsidR="00AB06C4">
              <w:rPr>
                <w:noProof/>
                <w:webHidden/>
              </w:rPr>
              <w:fldChar w:fldCharType="begin"/>
            </w:r>
            <w:r w:rsidR="00AB06C4">
              <w:rPr>
                <w:noProof/>
                <w:webHidden/>
              </w:rPr>
              <w:instrText xml:space="preserve"> PAGEREF _Toc181733423 \h </w:instrText>
            </w:r>
            <w:r w:rsidR="00AB06C4">
              <w:rPr>
                <w:noProof/>
                <w:webHidden/>
              </w:rPr>
            </w:r>
            <w:r w:rsidR="00AB06C4">
              <w:rPr>
                <w:noProof/>
                <w:webHidden/>
              </w:rPr>
              <w:fldChar w:fldCharType="separate"/>
            </w:r>
            <w:r w:rsidR="00B40A7C">
              <w:rPr>
                <w:noProof/>
                <w:webHidden/>
              </w:rPr>
              <w:t>65</w:t>
            </w:r>
            <w:r w:rsidR="00AB06C4">
              <w:rPr>
                <w:noProof/>
                <w:webHidden/>
              </w:rPr>
              <w:fldChar w:fldCharType="end"/>
            </w:r>
          </w:hyperlink>
        </w:p>
        <w:p w14:paraId="3B724DB4" w14:textId="7A9A9311" w:rsidR="00AB06C4" w:rsidRDefault="00000000">
          <w:pPr>
            <w:pStyle w:val="TOC3"/>
            <w:rPr>
              <w:rFonts w:eastAsiaTheme="minorEastAsia" w:cstheme="minorBidi"/>
              <w:noProof/>
              <w:kern w:val="2"/>
              <w:sz w:val="22"/>
              <w:szCs w:val="22"/>
              <w14:ligatures w14:val="standardContextual"/>
            </w:rPr>
          </w:pPr>
          <w:hyperlink w:anchor="_Toc181733424" w:history="1">
            <w:r w:rsidR="00AB06C4" w:rsidRPr="00F64390">
              <w:rPr>
                <w:rStyle w:val="Hyperlink"/>
                <w:noProof/>
              </w:rPr>
              <w:t>18.</w:t>
            </w:r>
            <w:r w:rsidR="00AB06C4">
              <w:rPr>
                <w:rFonts w:eastAsiaTheme="minorEastAsia" w:cstheme="minorBidi"/>
                <w:noProof/>
                <w:kern w:val="2"/>
                <w:sz w:val="22"/>
                <w:szCs w:val="22"/>
                <w14:ligatures w14:val="standardContextual"/>
              </w:rPr>
              <w:tab/>
            </w:r>
            <w:r w:rsidR="00AB06C4" w:rsidRPr="00F64390">
              <w:rPr>
                <w:rStyle w:val="Hyperlink"/>
                <w:noProof/>
              </w:rPr>
              <w:t>Conference Spending</w:t>
            </w:r>
            <w:r w:rsidR="00AB06C4">
              <w:rPr>
                <w:noProof/>
                <w:webHidden/>
              </w:rPr>
              <w:tab/>
            </w:r>
            <w:r w:rsidR="00AB06C4">
              <w:rPr>
                <w:noProof/>
                <w:webHidden/>
              </w:rPr>
              <w:fldChar w:fldCharType="begin"/>
            </w:r>
            <w:r w:rsidR="00AB06C4">
              <w:rPr>
                <w:noProof/>
                <w:webHidden/>
              </w:rPr>
              <w:instrText xml:space="preserve"> PAGEREF _Toc181733424 \h </w:instrText>
            </w:r>
            <w:r w:rsidR="00AB06C4">
              <w:rPr>
                <w:noProof/>
                <w:webHidden/>
              </w:rPr>
            </w:r>
            <w:r w:rsidR="00AB06C4">
              <w:rPr>
                <w:noProof/>
                <w:webHidden/>
              </w:rPr>
              <w:fldChar w:fldCharType="separate"/>
            </w:r>
            <w:r w:rsidR="00B40A7C">
              <w:rPr>
                <w:noProof/>
                <w:webHidden/>
              </w:rPr>
              <w:t>66</w:t>
            </w:r>
            <w:r w:rsidR="00AB06C4">
              <w:rPr>
                <w:noProof/>
                <w:webHidden/>
              </w:rPr>
              <w:fldChar w:fldCharType="end"/>
            </w:r>
          </w:hyperlink>
        </w:p>
        <w:p w14:paraId="2B1BCF27" w14:textId="2020514B" w:rsidR="00AB06C4" w:rsidRDefault="00000000">
          <w:pPr>
            <w:pStyle w:val="TOC3"/>
            <w:rPr>
              <w:rFonts w:eastAsiaTheme="minorEastAsia" w:cstheme="minorBidi"/>
              <w:noProof/>
              <w:kern w:val="2"/>
              <w:sz w:val="22"/>
              <w:szCs w:val="22"/>
              <w14:ligatures w14:val="standardContextual"/>
            </w:rPr>
          </w:pPr>
          <w:hyperlink w:anchor="_Toc181733425" w:history="1">
            <w:r w:rsidR="00AB06C4" w:rsidRPr="00F64390">
              <w:rPr>
                <w:rStyle w:val="Hyperlink"/>
                <w:noProof/>
              </w:rPr>
              <w:t>19.</w:t>
            </w:r>
            <w:r w:rsidR="00AB06C4">
              <w:rPr>
                <w:rFonts w:eastAsiaTheme="minorEastAsia" w:cstheme="minorBidi"/>
                <w:noProof/>
                <w:kern w:val="2"/>
                <w:sz w:val="22"/>
                <w:szCs w:val="22"/>
                <w14:ligatures w14:val="standardContextual"/>
              </w:rPr>
              <w:tab/>
            </w:r>
            <w:r w:rsidR="00AB06C4" w:rsidRPr="00F64390">
              <w:rPr>
                <w:rStyle w:val="Hyperlink"/>
                <w:noProof/>
              </w:rPr>
              <w:t>Invoice Review and Approval</w:t>
            </w:r>
            <w:r w:rsidR="00AB06C4">
              <w:rPr>
                <w:noProof/>
                <w:webHidden/>
              </w:rPr>
              <w:tab/>
            </w:r>
            <w:r w:rsidR="00AB06C4">
              <w:rPr>
                <w:noProof/>
                <w:webHidden/>
              </w:rPr>
              <w:fldChar w:fldCharType="begin"/>
            </w:r>
            <w:r w:rsidR="00AB06C4">
              <w:rPr>
                <w:noProof/>
                <w:webHidden/>
              </w:rPr>
              <w:instrText xml:space="preserve"> PAGEREF _Toc181733425 \h </w:instrText>
            </w:r>
            <w:r w:rsidR="00AB06C4">
              <w:rPr>
                <w:noProof/>
                <w:webHidden/>
              </w:rPr>
            </w:r>
            <w:r w:rsidR="00AB06C4">
              <w:rPr>
                <w:noProof/>
                <w:webHidden/>
              </w:rPr>
              <w:fldChar w:fldCharType="separate"/>
            </w:r>
            <w:r w:rsidR="00B40A7C">
              <w:rPr>
                <w:noProof/>
                <w:webHidden/>
              </w:rPr>
              <w:t>66</w:t>
            </w:r>
            <w:r w:rsidR="00AB06C4">
              <w:rPr>
                <w:noProof/>
                <w:webHidden/>
              </w:rPr>
              <w:fldChar w:fldCharType="end"/>
            </w:r>
          </w:hyperlink>
        </w:p>
        <w:p w14:paraId="64E6E00F" w14:textId="7A90F7CE" w:rsidR="00AB06C4" w:rsidRDefault="00000000">
          <w:pPr>
            <w:pStyle w:val="TOC3"/>
            <w:rPr>
              <w:rFonts w:eastAsiaTheme="minorEastAsia" w:cstheme="minorBidi"/>
              <w:noProof/>
              <w:kern w:val="2"/>
              <w:sz w:val="22"/>
              <w:szCs w:val="22"/>
              <w14:ligatures w14:val="standardContextual"/>
            </w:rPr>
          </w:pPr>
          <w:hyperlink w:anchor="_Toc181733426" w:history="1">
            <w:r w:rsidR="00AB06C4" w:rsidRPr="00F64390">
              <w:rPr>
                <w:rStyle w:val="Hyperlink"/>
                <w:noProof/>
              </w:rPr>
              <w:t>20.</w:t>
            </w:r>
            <w:r w:rsidR="00AB06C4">
              <w:rPr>
                <w:rFonts w:eastAsiaTheme="minorEastAsia" w:cstheme="minorBidi"/>
                <w:noProof/>
                <w:kern w:val="2"/>
                <w:sz w:val="22"/>
                <w:szCs w:val="22"/>
                <w14:ligatures w14:val="standardContextual"/>
              </w:rPr>
              <w:tab/>
            </w:r>
            <w:r w:rsidR="00AB06C4" w:rsidRPr="00F64390">
              <w:rPr>
                <w:rStyle w:val="Hyperlink"/>
                <w:noProof/>
              </w:rPr>
              <w:t>Cost Share Payment</w:t>
            </w:r>
            <w:r w:rsidR="00AB06C4">
              <w:rPr>
                <w:noProof/>
                <w:webHidden/>
              </w:rPr>
              <w:tab/>
            </w:r>
            <w:r w:rsidR="00AB06C4">
              <w:rPr>
                <w:noProof/>
                <w:webHidden/>
              </w:rPr>
              <w:fldChar w:fldCharType="begin"/>
            </w:r>
            <w:r w:rsidR="00AB06C4">
              <w:rPr>
                <w:noProof/>
                <w:webHidden/>
              </w:rPr>
              <w:instrText xml:space="preserve"> PAGEREF _Toc181733426 \h </w:instrText>
            </w:r>
            <w:r w:rsidR="00AB06C4">
              <w:rPr>
                <w:noProof/>
                <w:webHidden/>
              </w:rPr>
            </w:r>
            <w:r w:rsidR="00AB06C4">
              <w:rPr>
                <w:noProof/>
                <w:webHidden/>
              </w:rPr>
              <w:fldChar w:fldCharType="separate"/>
            </w:r>
            <w:r w:rsidR="00B40A7C">
              <w:rPr>
                <w:noProof/>
                <w:webHidden/>
              </w:rPr>
              <w:t>66</w:t>
            </w:r>
            <w:r w:rsidR="00AB06C4">
              <w:rPr>
                <w:noProof/>
                <w:webHidden/>
              </w:rPr>
              <w:fldChar w:fldCharType="end"/>
            </w:r>
          </w:hyperlink>
        </w:p>
        <w:p w14:paraId="082E97F0" w14:textId="6D8204A0" w:rsidR="00AB06C4" w:rsidRDefault="00000000">
          <w:pPr>
            <w:pStyle w:val="TOC3"/>
            <w:rPr>
              <w:rFonts w:eastAsiaTheme="minorEastAsia" w:cstheme="minorBidi"/>
              <w:noProof/>
              <w:kern w:val="2"/>
              <w:sz w:val="22"/>
              <w:szCs w:val="22"/>
              <w14:ligatures w14:val="standardContextual"/>
            </w:rPr>
          </w:pPr>
          <w:hyperlink w:anchor="_Toc181733427" w:history="1">
            <w:r w:rsidR="00AB06C4" w:rsidRPr="00F64390">
              <w:rPr>
                <w:rStyle w:val="Hyperlink"/>
                <w:noProof/>
              </w:rPr>
              <w:t>21.</w:t>
            </w:r>
            <w:r w:rsidR="00AB06C4">
              <w:rPr>
                <w:rFonts w:eastAsiaTheme="minorEastAsia" w:cstheme="minorBidi"/>
                <w:noProof/>
                <w:kern w:val="2"/>
                <w:sz w:val="22"/>
                <w:szCs w:val="22"/>
                <w14:ligatures w14:val="standardContextual"/>
              </w:rPr>
              <w:tab/>
            </w:r>
            <w:r w:rsidR="00AB06C4" w:rsidRPr="00F64390">
              <w:rPr>
                <w:rStyle w:val="Hyperlink"/>
                <w:noProof/>
              </w:rPr>
              <w:t>Notice of Bipartisan Infrastructure Law OR Inflation Reduction Act Specific Requirements</w:t>
            </w:r>
            <w:r w:rsidR="00AB06C4">
              <w:rPr>
                <w:noProof/>
                <w:webHidden/>
              </w:rPr>
              <w:tab/>
            </w:r>
            <w:r w:rsidR="00AB06C4">
              <w:rPr>
                <w:noProof/>
                <w:webHidden/>
              </w:rPr>
              <w:fldChar w:fldCharType="begin"/>
            </w:r>
            <w:r w:rsidR="00AB06C4">
              <w:rPr>
                <w:noProof/>
                <w:webHidden/>
              </w:rPr>
              <w:instrText xml:space="preserve"> PAGEREF _Toc181733427 \h </w:instrText>
            </w:r>
            <w:r w:rsidR="00AB06C4">
              <w:rPr>
                <w:noProof/>
                <w:webHidden/>
              </w:rPr>
            </w:r>
            <w:r w:rsidR="00AB06C4">
              <w:rPr>
                <w:noProof/>
                <w:webHidden/>
              </w:rPr>
              <w:fldChar w:fldCharType="separate"/>
            </w:r>
            <w:r w:rsidR="00B40A7C">
              <w:rPr>
                <w:noProof/>
                <w:webHidden/>
              </w:rPr>
              <w:t>67</w:t>
            </w:r>
            <w:r w:rsidR="00AB06C4">
              <w:rPr>
                <w:noProof/>
                <w:webHidden/>
              </w:rPr>
              <w:fldChar w:fldCharType="end"/>
            </w:r>
          </w:hyperlink>
        </w:p>
        <w:p w14:paraId="7E8788A8" w14:textId="49D0FB64" w:rsidR="00AB06C4" w:rsidRDefault="00000000">
          <w:pPr>
            <w:pStyle w:val="TOC3"/>
            <w:rPr>
              <w:rFonts w:eastAsiaTheme="minorEastAsia" w:cstheme="minorBidi"/>
              <w:noProof/>
              <w:kern w:val="2"/>
              <w:sz w:val="22"/>
              <w:szCs w:val="22"/>
              <w14:ligatures w14:val="standardContextual"/>
            </w:rPr>
          </w:pPr>
          <w:hyperlink w:anchor="_Toc181733428" w:history="1">
            <w:r w:rsidR="00AB06C4" w:rsidRPr="00F64390">
              <w:rPr>
                <w:rStyle w:val="Hyperlink"/>
                <w:noProof/>
              </w:rPr>
              <w:t>22.</w:t>
            </w:r>
            <w:r w:rsidR="00AB06C4">
              <w:rPr>
                <w:rFonts w:eastAsiaTheme="minorEastAsia" w:cstheme="minorBidi"/>
                <w:noProof/>
                <w:kern w:val="2"/>
                <w:sz w:val="22"/>
                <w:szCs w:val="22"/>
                <w14:ligatures w14:val="standardContextual"/>
              </w:rPr>
              <w:tab/>
            </w:r>
            <w:r w:rsidR="00AB06C4" w:rsidRPr="00F64390">
              <w:rPr>
                <w:rStyle w:val="Hyperlink"/>
                <w:noProof/>
              </w:rPr>
              <w:t>Implementation of Executive Order 13798, Promoting Free Speech and Religious Liberty</w:t>
            </w:r>
            <w:r w:rsidR="00AB06C4">
              <w:rPr>
                <w:noProof/>
                <w:webHidden/>
              </w:rPr>
              <w:tab/>
            </w:r>
            <w:r w:rsidR="00AB06C4">
              <w:rPr>
                <w:noProof/>
                <w:webHidden/>
              </w:rPr>
              <w:fldChar w:fldCharType="begin"/>
            </w:r>
            <w:r w:rsidR="00AB06C4">
              <w:rPr>
                <w:noProof/>
                <w:webHidden/>
              </w:rPr>
              <w:instrText xml:space="preserve"> PAGEREF _Toc181733428 \h </w:instrText>
            </w:r>
            <w:r w:rsidR="00AB06C4">
              <w:rPr>
                <w:noProof/>
                <w:webHidden/>
              </w:rPr>
            </w:r>
            <w:r w:rsidR="00AB06C4">
              <w:rPr>
                <w:noProof/>
                <w:webHidden/>
              </w:rPr>
              <w:fldChar w:fldCharType="separate"/>
            </w:r>
            <w:r w:rsidR="00B40A7C">
              <w:rPr>
                <w:noProof/>
                <w:webHidden/>
              </w:rPr>
              <w:t>67</w:t>
            </w:r>
            <w:r w:rsidR="00AB06C4">
              <w:rPr>
                <w:noProof/>
                <w:webHidden/>
              </w:rPr>
              <w:fldChar w:fldCharType="end"/>
            </w:r>
          </w:hyperlink>
        </w:p>
        <w:p w14:paraId="30929742" w14:textId="29B29229" w:rsidR="00AB06C4" w:rsidRDefault="00000000">
          <w:pPr>
            <w:pStyle w:val="TOC3"/>
            <w:rPr>
              <w:rFonts w:eastAsiaTheme="minorEastAsia" w:cstheme="minorBidi"/>
              <w:noProof/>
              <w:kern w:val="2"/>
              <w:sz w:val="22"/>
              <w:szCs w:val="22"/>
              <w14:ligatures w14:val="standardContextual"/>
            </w:rPr>
          </w:pPr>
          <w:hyperlink w:anchor="_Toc181733429" w:history="1">
            <w:r w:rsidR="00AB06C4" w:rsidRPr="00F64390">
              <w:rPr>
                <w:rStyle w:val="Hyperlink"/>
                <w:noProof/>
              </w:rPr>
              <w:t>23.</w:t>
            </w:r>
            <w:r w:rsidR="00AB06C4">
              <w:rPr>
                <w:rFonts w:eastAsiaTheme="minorEastAsia" w:cstheme="minorBidi"/>
                <w:noProof/>
                <w:kern w:val="2"/>
                <w:sz w:val="22"/>
                <w:szCs w:val="22"/>
                <w14:ligatures w14:val="standardContextual"/>
              </w:rPr>
              <w:tab/>
            </w:r>
            <w:r w:rsidR="00AB06C4" w:rsidRPr="00F64390">
              <w:rPr>
                <w:rStyle w:val="Hyperlink"/>
                <w:noProof/>
              </w:rPr>
              <w:t>Affirmative Action and Pay Transparency Requirements</w:t>
            </w:r>
            <w:r w:rsidR="00AB06C4">
              <w:rPr>
                <w:noProof/>
                <w:webHidden/>
              </w:rPr>
              <w:tab/>
            </w:r>
            <w:r w:rsidR="00AB06C4">
              <w:rPr>
                <w:noProof/>
                <w:webHidden/>
              </w:rPr>
              <w:fldChar w:fldCharType="begin"/>
            </w:r>
            <w:r w:rsidR="00AB06C4">
              <w:rPr>
                <w:noProof/>
                <w:webHidden/>
              </w:rPr>
              <w:instrText xml:space="preserve"> PAGEREF _Toc181733429 \h </w:instrText>
            </w:r>
            <w:r w:rsidR="00AB06C4">
              <w:rPr>
                <w:noProof/>
                <w:webHidden/>
              </w:rPr>
            </w:r>
            <w:r w:rsidR="00AB06C4">
              <w:rPr>
                <w:noProof/>
                <w:webHidden/>
              </w:rPr>
              <w:fldChar w:fldCharType="separate"/>
            </w:r>
            <w:r w:rsidR="00B40A7C">
              <w:rPr>
                <w:noProof/>
                <w:webHidden/>
              </w:rPr>
              <w:t>67</w:t>
            </w:r>
            <w:r w:rsidR="00AB06C4">
              <w:rPr>
                <w:noProof/>
                <w:webHidden/>
              </w:rPr>
              <w:fldChar w:fldCharType="end"/>
            </w:r>
          </w:hyperlink>
        </w:p>
        <w:p w14:paraId="02C18D21" w14:textId="4E0DFB12" w:rsidR="00AB06C4" w:rsidRDefault="00000000">
          <w:pPr>
            <w:pStyle w:val="TOC3"/>
            <w:rPr>
              <w:rFonts w:eastAsiaTheme="minorEastAsia" w:cstheme="minorBidi"/>
              <w:noProof/>
              <w:kern w:val="2"/>
              <w:sz w:val="22"/>
              <w:szCs w:val="22"/>
              <w14:ligatures w14:val="standardContextual"/>
            </w:rPr>
          </w:pPr>
          <w:hyperlink w:anchor="_Toc181733430" w:history="1">
            <w:r w:rsidR="00AB06C4" w:rsidRPr="00F64390">
              <w:rPr>
                <w:rStyle w:val="Hyperlink"/>
                <w:noProof/>
              </w:rPr>
              <w:t>24.</w:t>
            </w:r>
            <w:r w:rsidR="00AB06C4">
              <w:rPr>
                <w:rFonts w:eastAsiaTheme="minorEastAsia" w:cstheme="minorBidi"/>
                <w:noProof/>
                <w:kern w:val="2"/>
                <w:sz w:val="22"/>
                <w:szCs w:val="22"/>
                <w14:ligatures w14:val="standardContextual"/>
              </w:rPr>
              <w:tab/>
            </w:r>
            <w:r w:rsidR="00AB06C4" w:rsidRPr="00F64390">
              <w:rPr>
                <w:rStyle w:val="Hyperlink"/>
                <w:noProof/>
              </w:rPr>
              <w:t>Construction Signage (if applicable)</w:t>
            </w:r>
            <w:r w:rsidR="00AB06C4">
              <w:rPr>
                <w:noProof/>
                <w:webHidden/>
              </w:rPr>
              <w:tab/>
            </w:r>
            <w:r w:rsidR="00AB06C4">
              <w:rPr>
                <w:noProof/>
                <w:webHidden/>
              </w:rPr>
              <w:fldChar w:fldCharType="begin"/>
            </w:r>
            <w:r w:rsidR="00AB06C4">
              <w:rPr>
                <w:noProof/>
                <w:webHidden/>
              </w:rPr>
              <w:instrText xml:space="preserve"> PAGEREF _Toc181733430 \h </w:instrText>
            </w:r>
            <w:r w:rsidR="00AB06C4">
              <w:rPr>
                <w:noProof/>
                <w:webHidden/>
              </w:rPr>
            </w:r>
            <w:r w:rsidR="00AB06C4">
              <w:rPr>
                <w:noProof/>
                <w:webHidden/>
              </w:rPr>
              <w:fldChar w:fldCharType="separate"/>
            </w:r>
            <w:r w:rsidR="00B40A7C">
              <w:rPr>
                <w:noProof/>
                <w:webHidden/>
              </w:rPr>
              <w:t>68</w:t>
            </w:r>
            <w:r w:rsidR="00AB06C4">
              <w:rPr>
                <w:noProof/>
                <w:webHidden/>
              </w:rPr>
              <w:fldChar w:fldCharType="end"/>
            </w:r>
          </w:hyperlink>
        </w:p>
        <w:p w14:paraId="564FEFC5" w14:textId="243FA798" w:rsidR="00AB06C4" w:rsidRDefault="00000000">
          <w:pPr>
            <w:pStyle w:val="TOC3"/>
            <w:rPr>
              <w:rFonts w:eastAsiaTheme="minorEastAsia" w:cstheme="minorBidi"/>
              <w:noProof/>
              <w:kern w:val="2"/>
              <w:sz w:val="22"/>
              <w:szCs w:val="22"/>
              <w14:ligatures w14:val="standardContextual"/>
            </w:rPr>
          </w:pPr>
          <w:hyperlink w:anchor="_Toc181733431" w:history="1">
            <w:r w:rsidR="00AB06C4" w:rsidRPr="00F64390">
              <w:rPr>
                <w:rStyle w:val="Hyperlink"/>
                <w:noProof/>
              </w:rPr>
              <w:t>25.</w:t>
            </w:r>
            <w:r w:rsidR="00AB06C4">
              <w:rPr>
                <w:rFonts w:eastAsiaTheme="minorEastAsia" w:cstheme="minorBidi"/>
                <w:noProof/>
                <w:kern w:val="2"/>
                <w:sz w:val="22"/>
                <w:szCs w:val="22"/>
                <w14:ligatures w14:val="standardContextual"/>
              </w:rPr>
              <w:tab/>
            </w:r>
            <w:r w:rsidR="00AB06C4" w:rsidRPr="00F64390">
              <w:rPr>
                <w:rStyle w:val="Hyperlink"/>
                <w:noProof/>
              </w:rPr>
              <w:t>Human Subjects Research</w:t>
            </w:r>
            <w:r w:rsidR="00AB06C4">
              <w:rPr>
                <w:noProof/>
                <w:webHidden/>
              </w:rPr>
              <w:tab/>
            </w:r>
            <w:r w:rsidR="00AB06C4">
              <w:rPr>
                <w:noProof/>
                <w:webHidden/>
              </w:rPr>
              <w:fldChar w:fldCharType="begin"/>
            </w:r>
            <w:r w:rsidR="00AB06C4">
              <w:rPr>
                <w:noProof/>
                <w:webHidden/>
              </w:rPr>
              <w:instrText xml:space="preserve"> PAGEREF _Toc181733431 \h </w:instrText>
            </w:r>
            <w:r w:rsidR="00AB06C4">
              <w:rPr>
                <w:noProof/>
                <w:webHidden/>
              </w:rPr>
            </w:r>
            <w:r w:rsidR="00AB06C4">
              <w:rPr>
                <w:noProof/>
                <w:webHidden/>
              </w:rPr>
              <w:fldChar w:fldCharType="separate"/>
            </w:r>
            <w:r w:rsidR="00B40A7C">
              <w:rPr>
                <w:noProof/>
                <w:webHidden/>
              </w:rPr>
              <w:t>68</w:t>
            </w:r>
            <w:r w:rsidR="00AB06C4">
              <w:rPr>
                <w:noProof/>
                <w:webHidden/>
              </w:rPr>
              <w:fldChar w:fldCharType="end"/>
            </w:r>
          </w:hyperlink>
        </w:p>
        <w:p w14:paraId="53AE4F08" w14:textId="60768B5B"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432" w:history="1">
            <w:r w:rsidR="00AB06C4" w:rsidRPr="00F64390">
              <w:rPr>
                <w:rStyle w:val="Hyperlink"/>
                <w:noProof/>
              </w:rPr>
              <w:t>B. Reporting</w:t>
            </w:r>
            <w:r w:rsidR="00AB06C4">
              <w:rPr>
                <w:noProof/>
                <w:webHidden/>
              </w:rPr>
              <w:tab/>
            </w:r>
            <w:r w:rsidR="00AB06C4">
              <w:rPr>
                <w:noProof/>
                <w:webHidden/>
              </w:rPr>
              <w:fldChar w:fldCharType="begin"/>
            </w:r>
            <w:r w:rsidR="00AB06C4">
              <w:rPr>
                <w:noProof/>
                <w:webHidden/>
              </w:rPr>
              <w:instrText xml:space="preserve"> PAGEREF _Toc181733432 \h </w:instrText>
            </w:r>
            <w:r w:rsidR="00AB06C4">
              <w:rPr>
                <w:noProof/>
                <w:webHidden/>
              </w:rPr>
            </w:r>
            <w:r w:rsidR="00AB06C4">
              <w:rPr>
                <w:noProof/>
                <w:webHidden/>
              </w:rPr>
              <w:fldChar w:fldCharType="separate"/>
            </w:r>
            <w:r w:rsidR="00B40A7C">
              <w:rPr>
                <w:noProof/>
                <w:webHidden/>
              </w:rPr>
              <w:t>68</w:t>
            </w:r>
            <w:r w:rsidR="00AB06C4">
              <w:rPr>
                <w:noProof/>
                <w:webHidden/>
              </w:rPr>
              <w:fldChar w:fldCharType="end"/>
            </w:r>
          </w:hyperlink>
        </w:p>
        <w:p w14:paraId="611AB70D" w14:textId="764DBBA0" w:rsidR="00AB06C4" w:rsidRDefault="00000000">
          <w:pPr>
            <w:pStyle w:val="TOC1"/>
            <w:tabs>
              <w:tab w:val="right" w:leader="dot" w:pos="9350"/>
            </w:tabs>
            <w:rPr>
              <w:rFonts w:asciiTheme="minorHAnsi" w:eastAsiaTheme="minorEastAsia" w:hAnsiTheme="minorHAnsi" w:cstheme="minorBidi"/>
              <w:b w:val="0"/>
              <w:bCs w:val="0"/>
              <w:caps w:val="0"/>
              <w:noProof/>
              <w:kern w:val="2"/>
              <w:sz w:val="22"/>
              <w:szCs w:val="22"/>
              <w14:ligatures w14:val="standardContextual"/>
            </w:rPr>
          </w:pPr>
          <w:hyperlink w:anchor="_Toc181733433" w:history="1">
            <w:r w:rsidR="00AB06C4" w:rsidRPr="00F64390">
              <w:rPr>
                <w:rStyle w:val="Hyperlink"/>
                <w:noProof/>
              </w:rPr>
              <w:t>IX. Other Information</w:t>
            </w:r>
            <w:r w:rsidR="00AB06C4">
              <w:rPr>
                <w:noProof/>
                <w:webHidden/>
              </w:rPr>
              <w:tab/>
            </w:r>
            <w:r w:rsidR="00AB06C4">
              <w:rPr>
                <w:noProof/>
                <w:webHidden/>
              </w:rPr>
              <w:fldChar w:fldCharType="begin"/>
            </w:r>
            <w:r w:rsidR="00AB06C4">
              <w:rPr>
                <w:noProof/>
                <w:webHidden/>
              </w:rPr>
              <w:instrText xml:space="preserve"> PAGEREF _Toc181733433 \h </w:instrText>
            </w:r>
            <w:r w:rsidR="00AB06C4">
              <w:rPr>
                <w:noProof/>
                <w:webHidden/>
              </w:rPr>
            </w:r>
            <w:r w:rsidR="00AB06C4">
              <w:rPr>
                <w:noProof/>
                <w:webHidden/>
              </w:rPr>
              <w:fldChar w:fldCharType="separate"/>
            </w:r>
            <w:r w:rsidR="00B40A7C">
              <w:rPr>
                <w:noProof/>
                <w:webHidden/>
              </w:rPr>
              <w:t>70</w:t>
            </w:r>
            <w:r w:rsidR="00AB06C4">
              <w:rPr>
                <w:noProof/>
                <w:webHidden/>
              </w:rPr>
              <w:fldChar w:fldCharType="end"/>
            </w:r>
          </w:hyperlink>
        </w:p>
        <w:p w14:paraId="58ED630F" w14:textId="64A01DB7"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434" w:history="1">
            <w:r w:rsidR="00AB06C4" w:rsidRPr="00F64390">
              <w:rPr>
                <w:rStyle w:val="Hyperlink"/>
                <w:noProof/>
              </w:rPr>
              <w:t>A. Government Right to Reject or Negotiate</w:t>
            </w:r>
            <w:r w:rsidR="00AB06C4">
              <w:rPr>
                <w:noProof/>
                <w:webHidden/>
              </w:rPr>
              <w:tab/>
            </w:r>
            <w:r w:rsidR="00AB06C4">
              <w:rPr>
                <w:noProof/>
                <w:webHidden/>
              </w:rPr>
              <w:fldChar w:fldCharType="begin"/>
            </w:r>
            <w:r w:rsidR="00AB06C4">
              <w:rPr>
                <w:noProof/>
                <w:webHidden/>
              </w:rPr>
              <w:instrText xml:space="preserve"> PAGEREF _Toc181733434 \h </w:instrText>
            </w:r>
            <w:r w:rsidR="00AB06C4">
              <w:rPr>
                <w:noProof/>
                <w:webHidden/>
              </w:rPr>
            </w:r>
            <w:r w:rsidR="00AB06C4">
              <w:rPr>
                <w:noProof/>
                <w:webHidden/>
              </w:rPr>
              <w:fldChar w:fldCharType="separate"/>
            </w:r>
            <w:r w:rsidR="00B40A7C">
              <w:rPr>
                <w:noProof/>
                <w:webHidden/>
              </w:rPr>
              <w:t>70</w:t>
            </w:r>
            <w:r w:rsidR="00AB06C4">
              <w:rPr>
                <w:noProof/>
                <w:webHidden/>
              </w:rPr>
              <w:fldChar w:fldCharType="end"/>
            </w:r>
          </w:hyperlink>
        </w:p>
        <w:p w14:paraId="25FE2186" w14:textId="7A6A1A1E"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435" w:history="1">
            <w:r w:rsidR="00AB06C4" w:rsidRPr="00F64390">
              <w:rPr>
                <w:rStyle w:val="Hyperlink"/>
                <w:noProof/>
              </w:rPr>
              <w:t>B. Commitment of Public Funds</w:t>
            </w:r>
            <w:r w:rsidR="00AB06C4">
              <w:rPr>
                <w:noProof/>
                <w:webHidden/>
              </w:rPr>
              <w:tab/>
            </w:r>
            <w:r w:rsidR="00AB06C4">
              <w:rPr>
                <w:noProof/>
                <w:webHidden/>
              </w:rPr>
              <w:fldChar w:fldCharType="begin"/>
            </w:r>
            <w:r w:rsidR="00AB06C4">
              <w:rPr>
                <w:noProof/>
                <w:webHidden/>
              </w:rPr>
              <w:instrText xml:space="preserve"> PAGEREF _Toc181733435 \h </w:instrText>
            </w:r>
            <w:r w:rsidR="00AB06C4">
              <w:rPr>
                <w:noProof/>
                <w:webHidden/>
              </w:rPr>
            </w:r>
            <w:r w:rsidR="00AB06C4">
              <w:rPr>
                <w:noProof/>
                <w:webHidden/>
              </w:rPr>
              <w:fldChar w:fldCharType="separate"/>
            </w:r>
            <w:r w:rsidR="00B40A7C">
              <w:rPr>
                <w:noProof/>
                <w:webHidden/>
              </w:rPr>
              <w:t>70</w:t>
            </w:r>
            <w:r w:rsidR="00AB06C4">
              <w:rPr>
                <w:noProof/>
                <w:webHidden/>
              </w:rPr>
              <w:fldChar w:fldCharType="end"/>
            </w:r>
          </w:hyperlink>
        </w:p>
        <w:p w14:paraId="2158DAD0" w14:textId="123B4817"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436" w:history="1">
            <w:r w:rsidR="00AB06C4" w:rsidRPr="00F64390">
              <w:rPr>
                <w:rStyle w:val="Hyperlink"/>
                <w:noProof/>
              </w:rPr>
              <w:t>C. Treatment of Application Information</w:t>
            </w:r>
            <w:r w:rsidR="00AB06C4">
              <w:rPr>
                <w:noProof/>
                <w:webHidden/>
              </w:rPr>
              <w:tab/>
            </w:r>
            <w:r w:rsidR="00AB06C4">
              <w:rPr>
                <w:noProof/>
                <w:webHidden/>
              </w:rPr>
              <w:fldChar w:fldCharType="begin"/>
            </w:r>
            <w:r w:rsidR="00AB06C4">
              <w:rPr>
                <w:noProof/>
                <w:webHidden/>
              </w:rPr>
              <w:instrText xml:space="preserve"> PAGEREF _Toc181733436 \h </w:instrText>
            </w:r>
            <w:r w:rsidR="00AB06C4">
              <w:rPr>
                <w:noProof/>
                <w:webHidden/>
              </w:rPr>
            </w:r>
            <w:r w:rsidR="00AB06C4">
              <w:rPr>
                <w:noProof/>
                <w:webHidden/>
              </w:rPr>
              <w:fldChar w:fldCharType="separate"/>
            </w:r>
            <w:r w:rsidR="00B40A7C">
              <w:rPr>
                <w:noProof/>
                <w:webHidden/>
              </w:rPr>
              <w:t>70</w:t>
            </w:r>
            <w:r w:rsidR="00AB06C4">
              <w:rPr>
                <w:noProof/>
                <w:webHidden/>
              </w:rPr>
              <w:fldChar w:fldCharType="end"/>
            </w:r>
          </w:hyperlink>
        </w:p>
        <w:p w14:paraId="68CF1BD3" w14:textId="7522D211"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437" w:history="1">
            <w:r w:rsidR="00AB06C4" w:rsidRPr="00F64390">
              <w:rPr>
                <w:rStyle w:val="Hyperlink"/>
                <w:noProof/>
              </w:rPr>
              <w:t>E. Notice Regarding Eligible/Ineligible Activities</w:t>
            </w:r>
            <w:r w:rsidR="00AB06C4">
              <w:rPr>
                <w:noProof/>
                <w:webHidden/>
              </w:rPr>
              <w:tab/>
            </w:r>
            <w:r w:rsidR="00AB06C4">
              <w:rPr>
                <w:noProof/>
                <w:webHidden/>
              </w:rPr>
              <w:fldChar w:fldCharType="begin"/>
            </w:r>
            <w:r w:rsidR="00AB06C4">
              <w:rPr>
                <w:noProof/>
                <w:webHidden/>
              </w:rPr>
              <w:instrText xml:space="preserve"> PAGEREF _Toc181733437 \h </w:instrText>
            </w:r>
            <w:r w:rsidR="00AB06C4">
              <w:rPr>
                <w:noProof/>
                <w:webHidden/>
              </w:rPr>
            </w:r>
            <w:r w:rsidR="00AB06C4">
              <w:rPr>
                <w:noProof/>
                <w:webHidden/>
              </w:rPr>
              <w:fldChar w:fldCharType="separate"/>
            </w:r>
            <w:r w:rsidR="00B40A7C">
              <w:rPr>
                <w:noProof/>
                <w:webHidden/>
              </w:rPr>
              <w:t>71</w:t>
            </w:r>
            <w:r w:rsidR="00AB06C4">
              <w:rPr>
                <w:noProof/>
                <w:webHidden/>
              </w:rPr>
              <w:fldChar w:fldCharType="end"/>
            </w:r>
          </w:hyperlink>
        </w:p>
        <w:p w14:paraId="6C6B6BAE" w14:textId="48FFD432"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438" w:history="1">
            <w:r w:rsidR="00AB06C4" w:rsidRPr="00F64390">
              <w:rPr>
                <w:rStyle w:val="Hyperlink"/>
                <w:noProof/>
              </w:rPr>
              <w:t>F. Notice of Right to Conduct a Review of Financial Capability</w:t>
            </w:r>
            <w:r w:rsidR="00AB06C4">
              <w:rPr>
                <w:noProof/>
                <w:webHidden/>
              </w:rPr>
              <w:tab/>
            </w:r>
            <w:r w:rsidR="00AB06C4">
              <w:rPr>
                <w:noProof/>
                <w:webHidden/>
              </w:rPr>
              <w:fldChar w:fldCharType="begin"/>
            </w:r>
            <w:r w:rsidR="00AB06C4">
              <w:rPr>
                <w:noProof/>
                <w:webHidden/>
              </w:rPr>
              <w:instrText xml:space="preserve"> PAGEREF _Toc181733438 \h </w:instrText>
            </w:r>
            <w:r w:rsidR="00AB06C4">
              <w:rPr>
                <w:noProof/>
                <w:webHidden/>
              </w:rPr>
            </w:r>
            <w:r w:rsidR="00AB06C4">
              <w:rPr>
                <w:noProof/>
                <w:webHidden/>
              </w:rPr>
              <w:fldChar w:fldCharType="separate"/>
            </w:r>
            <w:r w:rsidR="00B40A7C">
              <w:rPr>
                <w:noProof/>
                <w:webHidden/>
              </w:rPr>
              <w:t>71</w:t>
            </w:r>
            <w:r w:rsidR="00AB06C4">
              <w:rPr>
                <w:noProof/>
                <w:webHidden/>
              </w:rPr>
              <w:fldChar w:fldCharType="end"/>
            </w:r>
          </w:hyperlink>
        </w:p>
        <w:p w14:paraId="700EDFFA" w14:textId="62B056F9"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439" w:history="1">
            <w:r w:rsidR="00AB06C4" w:rsidRPr="00F64390">
              <w:rPr>
                <w:rStyle w:val="Hyperlink"/>
                <w:noProof/>
              </w:rPr>
              <w:t>G. Requirement for Full and Complete Disclosure</w:t>
            </w:r>
            <w:r w:rsidR="00AB06C4">
              <w:rPr>
                <w:noProof/>
                <w:webHidden/>
              </w:rPr>
              <w:tab/>
            </w:r>
            <w:r w:rsidR="00AB06C4">
              <w:rPr>
                <w:noProof/>
                <w:webHidden/>
              </w:rPr>
              <w:fldChar w:fldCharType="begin"/>
            </w:r>
            <w:r w:rsidR="00AB06C4">
              <w:rPr>
                <w:noProof/>
                <w:webHidden/>
              </w:rPr>
              <w:instrText xml:space="preserve"> PAGEREF _Toc181733439 \h </w:instrText>
            </w:r>
            <w:r w:rsidR="00AB06C4">
              <w:rPr>
                <w:noProof/>
                <w:webHidden/>
              </w:rPr>
            </w:r>
            <w:r w:rsidR="00AB06C4">
              <w:rPr>
                <w:noProof/>
                <w:webHidden/>
              </w:rPr>
              <w:fldChar w:fldCharType="separate"/>
            </w:r>
            <w:r w:rsidR="00B40A7C">
              <w:rPr>
                <w:noProof/>
                <w:webHidden/>
              </w:rPr>
              <w:t>71</w:t>
            </w:r>
            <w:r w:rsidR="00AB06C4">
              <w:rPr>
                <w:noProof/>
                <w:webHidden/>
              </w:rPr>
              <w:fldChar w:fldCharType="end"/>
            </w:r>
          </w:hyperlink>
        </w:p>
        <w:p w14:paraId="05B37E13" w14:textId="0A0BC0B4"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440" w:history="1">
            <w:r w:rsidR="00AB06C4" w:rsidRPr="00F64390">
              <w:rPr>
                <w:rStyle w:val="Hyperlink"/>
                <w:noProof/>
              </w:rPr>
              <w:t>H. Retention of Submissions</w:t>
            </w:r>
            <w:r w:rsidR="00AB06C4">
              <w:rPr>
                <w:noProof/>
                <w:webHidden/>
              </w:rPr>
              <w:tab/>
            </w:r>
            <w:r w:rsidR="00AB06C4">
              <w:rPr>
                <w:noProof/>
                <w:webHidden/>
              </w:rPr>
              <w:fldChar w:fldCharType="begin"/>
            </w:r>
            <w:r w:rsidR="00AB06C4">
              <w:rPr>
                <w:noProof/>
                <w:webHidden/>
              </w:rPr>
              <w:instrText xml:space="preserve"> PAGEREF _Toc181733440 \h </w:instrText>
            </w:r>
            <w:r w:rsidR="00AB06C4">
              <w:rPr>
                <w:noProof/>
                <w:webHidden/>
              </w:rPr>
            </w:r>
            <w:r w:rsidR="00AB06C4">
              <w:rPr>
                <w:noProof/>
                <w:webHidden/>
              </w:rPr>
              <w:fldChar w:fldCharType="separate"/>
            </w:r>
            <w:r w:rsidR="00B40A7C">
              <w:rPr>
                <w:noProof/>
                <w:webHidden/>
              </w:rPr>
              <w:t>71</w:t>
            </w:r>
            <w:r w:rsidR="00AB06C4">
              <w:rPr>
                <w:noProof/>
                <w:webHidden/>
              </w:rPr>
              <w:fldChar w:fldCharType="end"/>
            </w:r>
          </w:hyperlink>
        </w:p>
        <w:p w14:paraId="51F842F1" w14:textId="5C30272E"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441" w:history="1">
            <w:r w:rsidR="00AB06C4" w:rsidRPr="00F64390">
              <w:rPr>
                <w:rStyle w:val="Hyperlink"/>
                <w:noProof/>
              </w:rPr>
              <w:t>I. Title to Subject Inventions</w:t>
            </w:r>
            <w:r w:rsidR="00AB06C4">
              <w:rPr>
                <w:noProof/>
                <w:webHidden/>
              </w:rPr>
              <w:tab/>
            </w:r>
            <w:r w:rsidR="00AB06C4">
              <w:rPr>
                <w:noProof/>
                <w:webHidden/>
              </w:rPr>
              <w:fldChar w:fldCharType="begin"/>
            </w:r>
            <w:r w:rsidR="00AB06C4">
              <w:rPr>
                <w:noProof/>
                <w:webHidden/>
              </w:rPr>
              <w:instrText xml:space="preserve"> PAGEREF _Toc181733441 \h </w:instrText>
            </w:r>
            <w:r w:rsidR="00AB06C4">
              <w:rPr>
                <w:noProof/>
                <w:webHidden/>
              </w:rPr>
            </w:r>
            <w:r w:rsidR="00AB06C4">
              <w:rPr>
                <w:noProof/>
                <w:webHidden/>
              </w:rPr>
              <w:fldChar w:fldCharType="separate"/>
            </w:r>
            <w:r w:rsidR="00B40A7C">
              <w:rPr>
                <w:noProof/>
                <w:webHidden/>
              </w:rPr>
              <w:t>71</w:t>
            </w:r>
            <w:r w:rsidR="00AB06C4">
              <w:rPr>
                <w:noProof/>
                <w:webHidden/>
              </w:rPr>
              <w:fldChar w:fldCharType="end"/>
            </w:r>
          </w:hyperlink>
        </w:p>
        <w:p w14:paraId="3C2CFF8D" w14:textId="14B48D46"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442" w:history="1">
            <w:r w:rsidR="00AB06C4" w:rsidRPr="00F64390">
              <w:rPr>
                <w:rStyle w:val="Hyperlink"/>
                <w:noProof/>
              </w:rPr>
              <w:t>J. Government Rights in Subject Inventions</w:t>
            </w:r>
            <w:r w:rsidR="00AB06C4">
              <w:rPr>
                <w:noProof/>
                <w:webHidden/>
              </w:rPr>
              <w:tab/>
            </w:r>
            <w:r w:rsidR="00AB06C4">
              <w:rPr>
                <w:noProof/>
                <w:webHidden/>
              </w:rPr>
              <w:fldChar w:fldCharType="begin"/>
            </w:r>
            <w:r w:rsidR="00AB06C4">
              <w:rPr>
                <w:noProof/>
                <w:webHidden/>
              </w:rPr>
              <w:instrText xml:space="preserve"> PAGEREF _Toc181733442 \h </w:instrText>
            </w:r>
            <w:r w:rsidR="00AB06C4">
              <w:rPr>
                <w:noProof/>
                <w:webHidden/>
              </w:rPr>
            </w:r>
            <w:r w:rsidR="00AB06C4">
              <w:rPr>
                <w:noProof/>
                <w:webHidden/>
              </w:rPr>
              <w:fldChar w:fldCharType="separate"/>
            </w:r>
            <w:r w:rsidR="00B40A7C">
              <w:rPr>
                <w:noProof/>
                <w:webHidden/>
              </w:rPr>
              <w:t>72</w:t>
            </w:r>
            <w:r w:rsidR="00AB06C4">
              <w:rPr>
                <w:noProof/>
                <w:webHidden/>
              </w:rPr>
              <w:fldChar w:fldCharType="end"/>
            </w:r>
          </w:hyperlink>
        </w:p>
        <w:p w14:paraId="2554A28F" w14:textId="64369547"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443" w:history="1">
            <w:r w:rsidR="00AB06C4" w:rsidRPr="00F64390">
              <w:rPr>
                <w:rStyle w:val="Hyperlink"/>
                <w:noProof/>
              </w:rPr>
              <w:t>K. Copyright</w:t>
            </w:r>
            <w:r w:rsidR="00AB06C4">
              <w:rPr>
                <w:noProof/>
                <w:webHidden/>
              </w:rPr>
              <w:tab/>
            </w:r>
            <w:r w:rsidR="00AB06C4">
              <w:rPr>
                <w:noProof/>
                <w:webHidden/>
              </w:rPr>
              <w:fldChar w:fldCharType="begin"/>
            </w:r>
            <w:r w:rsidR="00AB06C4">
              <w:rPr>
                <w:noProof/>
                <w:webHidden/>
              </w:rPr>
              <w:instrText xml:space="preserve"> PAGEREF _Toc181733443 \h </w:instrText>
            </w:r>
            <w:r w:rsidR="00AB06C4">
              <w:rPr>
                <w:noProof/>
                <w:webHidden/>
              </w:rPr>
            </w:r>
            <w:r w:rsidR="00AB06C4">
              <w:rPr>
                <w:noProof/>
                <w:webHidden/>
              </w:rPr>
              <w:fldChar w:fldCharType="separate"/>
            </w:r>
            <w:r w:rsidR="00B40A7C">
              <w:rPr>
                <w:noProof/>
                <w:webHidden/>
              </w:rPr>
              <w:t>73</w:t>
            </w:r>
            <w:r w:rsidR="00AB06C4">
              <w:rPr>
                <w:noProof/>
                <w:webHidden/>
              </w:rPr>
              <w:fldChar w:fldCharType="end"/>
            </w:r>
          </w:hyperlink>
        </w:p>
        <w:p w14:paraId="3AED15BA" w14:textId="46933436"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444" w:history="1">
            <w:r w:rsidR="00AB06C4" w:rsidRPr="00F64390">
              <w:rPr>
                <w:rStyle w:val="Hyperlink"/>
                <w:noProof/>
              </w:rPr>
              <w:t>L. Export Control</w:t>
            </w:r>
            <w:r w:rsidR="00AB06C4">
              <w:rPr>
                <w:noProof/>
                <w:webHidden/>
              </w:rPr>
              <w:tab/>
            </w:r>
            <w:r w:rsidR="00AB06C4">
              <w:rPr>
                <w:noProof/>
                <w:webHidden/>
              </w:rPr>
              <w:fldChar w:fldCharType="begin"/>
            </w:r>
            <w:r w:rsidR="00AB06C4">
              <w:rPr>
                <w:noProof/>
                <w:webHidden/>
              </w:rPr>
              <w:instrText xml:space="preserve"> PAGEREF _Toc181733444 \h </w:instrText>
            </w:r>
            <w:r w:rsidR="00AB06C4">
              <w:rPr>
                <w:noProof/>
                <w:webHidden/>
              </w:rPr>
            </w:r>
            <w:r w:rsidR="00AB06C4">
              <w:rPr>
                <w:noProof/>
                <w:webHidden/>
              </w:rPr>
              <w:fldChar w:fldCharType="separate"/>
            </w:r>
            <w:r w:rsidR="00B40A7C">
              <w:rPr>
                <w:noProof/>
                <w:webHidden/>
              </w:rPr>
              <w:t>73</w:t>
            </w:r>
            <w:r w:rsidR="00AB06C4">
              <w:rPr>
                <w:noProof/>
                <w:webHidden/>
              </w:rPr>
              <w:fldChar w:fldCharType="end"/>
            </w:r>
          </w:hyperlink>
        </w:p>
        <w:p w14:paraId="346748E1" w14:textId="13023EC7"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445" w:history="1">
            <w:r w:rsidR="00AB06C4" w:rsidRPr="00F64390">
              <w:rPr>
                <w:rStyle w:val="Hyperlink"/>
                <w:noProof/>
              </w:rPr>
              <w:t>M. Prohibition on Certain Telecommunications and Video Surveillance Services or Equipment</w:t>
            </w:r>
            <w:r w:rsidR="00AB06C4">
              <w:rPr>
                <w:noProof/>
                <w:webHidden/>
              </w:rPr>
              <w:tab/>
            </w:r>
            <w:r w:rsidR="00AB06C4">
              <w:rPr>
                <w:noProof/>
                <w:webHidden/>
              </w:rPr>
              <w:fldChar w:fldCharType="begin"/>
            </w:r>
            <w:r w:rsidR="00AB06C4">
              <w:rPr>
                <w:noProof/>
                <w:webHidden/>
              </w:rPr>
              <w:instrText xml:space="preserve"> PAGEREF _Toc181733445 \h </w:instrText>
            </w:r>
            <w:r w:rsidR="00AB06C4">
              <w:rPr>
                <w:noProof/>
                <w:webHidden/>
              </w:rPr>
            </w:r>
            <w:r w:rsidR="00AB06C4">
              <w:rPr>
                <w:noProof/>
                <w:webHidden/>
              </w:rPr>
              <w:fldChar w:fldCharType="separate"/>
            </w:r>
            <w:r w:rsidR="00B40A7C">
              <w:rPr>
                <w:noProof/>
                <w:webHidden/>
              </w:rPr>
              <w:t>74</w:t>
            </w:r>
            <w:r w:rsidR="00AB06C4">
              <w:rPr>
                <w:noProof/>
                <w:webHidden/>
              </w:rPr>
              <w:fldChar w:fldCharType="end"/>
            </w:r>
          </w:hyperlink>
        </w:p>
        <w:p w14:paraId="79639E13" w14:textId="10865261"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446" w:history="1">
            <w:r w:rsidR="00AB06C4" w:rsidRPr="00F64390">
              <w:rPr>
                <w:rStyle w:val="Hyperlink"/>
                <w:noProof/>
              </w:rPr>
              <w:t>N. Personally Identifiable Information (PII)</w:t>
            </w:r>
            <w:r w:rsidR="00AB06C4">
              <w:rPr>
                <w:noProof/>
                <w:webHidden/>
              </w:rPr>
              <w:tab/>
            </w:r>
            <w:r w:rsidR="00AB06C4">
              <w:rPr>
                <w:noProof/>
                <w:webHidden/>
              </w:rPr>
              <w:fldChar w:fldCharType="begin"/>
            </w:r>
            <w:r w:rsidR="00AB06C4">
              <w:rPr>
                <w:noProof/>
                <w:webHidden/>
              </w:rPr>
              <w:instrText xml:space="preserve"> PAGEREF _Toc181733446 \h </w:instrText>
            </w:r>
            <w:r w:rsidR="00AB06C4">
              <w:rPr>
                <w:noProof/>
                <w:webHidden/>
              </w:rPr>
            </w:r>
            <w:r w:rsidR="00AB06C4">
              <w:rPr>
                <w:noProof/>
                <w:webHidden/>
              </w:rPr>
              <w:fldChar w:fldCharType="separate"/>
            </w:r>
            <w:r w:rsidR="00B40A7C">
              <w:rPr>
                <w:noProof/>
                <w:webHidden/>
              </w:rPr>
              <w:t>74</w:t>
            </w:r>
            <w:r w:rsidR="00AB06C4">
              <w:rPr>
                <w:noProof/>
                <w:webHidden/>
              </w:rPr>
              <w:fldChar w:fldCharType="end"/>
            </w:r>
          </w:hyperlink>
        </w:p>
        <w:p w14:paraId="7DB443E6" w14:textId="437138CE"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447" w:history="1">
            <w:r w:rsidR="00AB06C4" w:rsidRPr="00F64390">
              <w:rPr>
                <w:rStyle w:val="Hyperlink"/>
                <w:noProof/>
              </w:rPr>
              <w:t>O. Annual Independent Audits</w:t>
            </w:r>
            <w:r w:rsidR="00AB06C4">
              <w:rPr>
                <w:noProof/>
                <w:webHidden/>
              </w:rPr>
              <w:tab/>
            </w:r>
            <w:r w:rsidR="00AB06C4">
              <w:rPr>
                <w:noProof/>
                <w:webHidden/>
              </w:rPr>
              <w:fldChar w:fldCharType="begin"/>
            </w:r>
            <w:r w:rsidR="00AB06C4">
              <w:rPr>
                <w:noProof/>
                <w:webHidden/>
              </w:rPr>
              <w:instrText xml:space="preserve"> PAGEREF _Toc181733447 \h </w:instrText>
            </w:r>
            <w:r w:rsidR="00AB06C4">
              <w:rPr>
                <w:noProof/>
                <w:webHidden/>
              </w:rPr>
            </w:r>
            <w:r w:rsidR="00AB06C4">
              <w:rPr>
                <w:noProof/>
                <w:webHidden/>
              </w:rPr>
              <w:fldChar w:fldCharType="separate"/>
            </w:r>
            <w:r w:rsidR="00B40A7C">
              <w:rPr>
                <w:noProof/>
                <w:webHidden/>
              </w:rPr>
              <w:t>74</w:t>
            </w:r>
            <w:r w:rsidR="00AB06C4">
              <w:rPr>
                <w:noProof/>
                <w:webHidden/>
              </w:rPr>
              <w:fldChar w:fldCharType="end"/>
            </w:r>
          </w:hyperlink>
        </w:p>
        <w:p w14:paraId="079DB848" w14:textId="7E55FF1B"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448" w:history="1">
            <w:r w:rsidR="00AB06C4" w:rsidRPr="00F64390">
              <w:rPr>
                <w:rStyle w:val="Hyperlink"/>
                <w:noProof/>
              </w:rPr>
              <w:t>P. Buy America Requirements for Infrastructure Projects; Required Use of American Iron, Steel, Manufactured Products, and Construction Materials Produced in the United States</w:t>
            </w:r>
            <w:r w:rsidR="00AB06C4">
              <w:rPr>
                <w:noProof/>
                <w:webHidden/>
              </w:rPr>
              <w:tab/>
            </w:r>
            <w:r w:rsidR="00AB06C4">
              <w:rPr>
                <w:noProof/>
                <w:webHidden/>
              </w:rPr>
              <w:fldChar w:fldCharType="begin"/>
            </w:r>
            <w:r w:rsidR="00AB06C4">
              <w:rPr>
                <w:noProof/>
                <w:webHidden/>
              </w:rPr>
              <w:instrText xml:space="preserve"> PAGEREF _Toc181733448 \h </w:instrText>
            </w:r>
            <w:r w:rsidR="00AB06C4">
              <w:rPr>
                <w:noProof/>
                <w:webHidden/>
              </w:rPr>
            </w:r>
            <w:r w:rsidR="00AB06C4">
              <w:rPr>
                <w:noProof/>
                <w:webHidden/>
              </w:rPr>
              <w:fldChar w:fldCharType="separate"/>
            </w:r>
            <w:r w:rsidR="00B40A7C">
              <w:rPr>
                <w:noProof/>
                <w:webHidden/>
              </w:rPr>
              <w:t>74</w:t>
            </w:r>
            <w:r w:rsidR="00AB06C4">
              <w:rPr>
                <w:noProof/>
                <w:webHidden/>
              </w:rPr>
              <w:fldChar w:fldCharType="end"/>
            </w:r>
          </w:hyperlink>
        </w:p>
        <w:p w14:paraId="48B36105" w14:textId="484E243A" w:rsidR="00AB06C4" w:rsidRDefault="00000000">
          <w:pPr>
            <w:pStyle w:val="TOC2"/>
            <w:tabs>
              <w:tab w:val="right" w:leader="dot" w:pos="9350"/>
            </w:tabs>
            <w:rPr>
              <w:rFonts w:eastAsiaTheme="minorEastAsia" w:cstheme="minorBidi"/>
              <w:b w:val="0"/>
              <w:bCs w:val="0"/>
              <w:noProof/>
              <w:kern w:val="2"/>
              <w:sz w:val="22"/>
              <w:szCs w:val="22"/>
              <w14:ligatures w14:val="standardContextual"/>
            </w:rPr>
          </w:pPr>
          <w:hyperlink w:anchor="_Toc181733449" w:history="1">
            <w:r w:rsidR="00AB06C4" w:rsidRPr="00F64390">
              <w:rPr>
                <w:rStyle w:val="Hyperlink"/>
                <w:noProof/>
              </w:rPr>
              <w:t>Q. Acronyms</w:t>
            </w:r>
            <w:r w:rsidR="00AB06C4">
              <w:rPr>
                <w:noProof/>
                <w:webHidden/>
              </w:rPr>
              <w:tab/>
            </w:r>
            <w:r w:rsidR="00AB06C4">
              <w:rPr>
                <w:noProof/>
                <w:webHidden/>
              </w:rPr>
              <w:fldChar w:fldCharType="begin"/>
            </w:r>
            <w:r w:rsidR="00AB06C4">
              <w:rPr>
                <w:noProof/>
                <w:webHidden/>
              </w:rPr>
              <w:instrText xml:space="preserve"> PAGEREF _Toc181733449 \h </w:instrText>
            </w:r>
            <w:r w:rsidR="00AB06C4">
              <w:rPr>
                <w:noProof/>
                <w:webHidden/>
              </w:rPr>
            </w:r>
            <w:r w:rsidR="00AB06C4">
              <w:rPr>
                <w:noProof/>
                <w:webHidden/>
              </w:rPr>
              <w:fldChar w:fldCharType="separate"/>
            </w:r>
            <w:r w:rsidR="00B40A7C">
              <w:rPr>
                <w:noProof/>
                <w:webHidden/>
              </w:rPr>
              <w:t>79</w:t>
            </w:r>
            <w:r w:rsidR="00AB06C4">
              <w:rPr>
                <w:noProof/>
                <w:webHidden/>
              </w:rPr>
              <w:fldChar w:fldCharType="end"/>
            </w:r>
          </w:hyperlink>
        </w:p>
        <w:p w14:paraId="1B03839F" w14:textId="249DE5DE" w:rsidR="00C42022" w:rsidRDefault="003302B7" w:rsidP="00FE347F">
          <w:r>
            <w:rPr>
              <w:rFonts w:asciiTheme="majorHAnsi" w:hAnsiTheme="majorHAnsi" w:cstheme="majorHAnsi"/>
              <w:b/>
              <w:bCs/>
              <w:caps/>
              <w:sz w:val="24"/>
              <w:szCs w:val="24"/>
              <w:u w:val="single"/>
            </w:rPr>
            <w:fldChar w:fldCharType="end"/>
          </w:r>
        </w:p>
      </w:sdtContent>
    </w:sdt>
    <w:p w14:paraId="6D2E83B8" w14:textId="77777777" w:rsidR="00C42022" w:rsidRDefault="00C42022" w:rsidP="005D487E">
      <w:pPr>
        <w:pStyle w:val="BBodyText"/>
      </w:pPr>
    </w:p>
    <w:p w14:paraId="67B95A36" w14:textId="77777777" w:rsidR="00303ABA" w:rsidRDefault="00303ABA" w:rsidP="00FA4FD7">
      <w:pPr>
        <w:pStyle w:val="Heading1"/>
        <w:sectPr w:rsidR="00303ABA" w:rsidSect="004D4962">
          <w:footerReference w:type="first" r:id="rId18"/>
          <w:pgSz w:w="12240" w:h="15840"/>
          <w:pgMar w:top="1440" w:right="1440" w:bottom="1440" w:left="1440" w:header="720" w:footer="202" w:gutter="0"/>
          <w:cols w:space="720"/>
          <w:docGrid w:linePitch="360"/>
        </w:sectPr>
      </w:pPr>
    </w:p>
    <w:p w14:paraId="5076AF46" w14:textId="3EE75978" w:rsidR="00951B39" w:rsidRDefault="000F00B0" w:rsidP="00FA4FD7">
      <w:pPr>
        <w:pStyle w:val="Heading1"/>
      </w:pPr>
      <w:bookmarkStart w:id="0" w:name="_Toc181733315"/>
      <w:r>
        <w:lastRenderedPageBreak/>
        <w:t xml:space="preserve">I. </w:t>
      </w:r>
      <w:r w:rsidR="00951B39">
        <w:t>Get Registered</w:t>
      </w:r>
      <w:bookmarkEnd w:id="0"/>
    </w:p>
    <w:p w14:paraId="7D31EAF4" w14:textId="77777777" w:rsidR="00A56A53" w:rsidRDefault="00A56A53" w:rsidP="00196E8F"/>
    <w:p w14:paraId="48167B9F" w14:textId="0F404268" w:rsidR="007F29F9" w:rsidRDefault="00D10794" w:rsidP="00196E8F">
      <w:r w:rsidRPr="002104D3">
        <w:t xml:space="preserve">There are several required one-time actions applicants must take before applying to this NOFO. Some of these actions may take several weeks, so it is vital applicants build in enough time to complete them. Failure to complete these actions could interfere with application or negotiation deadlines or the ability to receive an award if selected. </w:t>
      </w:r>
      <w:r w:rsidRPr="002104D3">
        <w:rPr>
          <w:rFonts w:eastAsia="Aptos"/>
          <w:color w:val="1B1B1B"/>
        </w:rPr>
        <w:t>If you are already registered,</w:t>
      </w:r>
      <w:r w:rsidR="003245B7">
        <w:rPr>
          <w:rFonts w:eastAsia="Aptos"/>
          <w:color w:val="1B1B1B"/>
        </w:rPr>
        <w:t xml:space="preserve"> </w:t>
      </w:r>
      <w:r w:rsidR="2CD6E615" w:rsidRPr="002104D3">
        <w:rPr>
          <w:rFonts w:eastAsia="Aptos"/>
          <w:color w:val="1B1B1B"/>
        </w:rPr>
        <w:t>project</w:t>
      </w:r>
      <w:r w:rsidRPr="002104D3">
        <w:rPr>
          <w:rFonts w:eastAsia="Aptos"/>
          <w:color w:val="1B1B1B"/>
        </w:rPr>
        <w:t xml:space="preserve"> make sure your </w:t>
      </w:r>
      <w:r w:rsidRPr="002104D3">
        <w:rPr>
          <w:rFonts w:eastAsia="Aptos"/>
          <w:color w:val="1B1B1B"/>
          <w:w w:val="105"/>
        </w:rPr>
        <w:t>registration is active and up to date.</w:t>
      </w:r>
      <w:r w:rsidR="007F29F9">
        <w:rPr>
          <w:rFonts w:eastAsia="Aptos"/>
          <w:color w:val="1B1B1B"/>
          <w:w w:val="105"/>
        </w:rPr>
        <w:t xml:space="preserve"> </w:t>
      </w:r>
      <w:r w:rsidR="004A481C" w:rsidRPr="004A481C">
        <w:t>All registrations are free.</w:t>
      </w:r>
    </w:p>
    <w:p w14:paraId="32C886D7" w14:textId="77777777" w:rsidR="00EE5E63" w:rsidRPr="00196E8F" w:rsidRDefault="00EE5E63" w:rsidP="00196E8F"/>
    <w:p w14:paraId="3EC42681" w14:textId="7EE574F7" w:rsidR="009E0BE6" w:rsidRDefault="00000000" w:rsidP="00E70CCC">
      <w:pPr>
        <w:pStyle w:val="Body1"/>
      </w:pPr>
      <w:hyperlink w:anchor="Step3" w:history="1">
        <w:r w:rsidR="009E0BE6" w:rsidRPr="00512B17">
          <w:rPr>
            <w:rStyle w:val="Hyperlink"/>
          </w:rPr>
          <w:t xml:space="preserve">See Step </w:t>
        </w:r>
        <w:r w:rsidR="00B02AB4" w:rsidRPr="00512B17">
          <w:rPr>
            <w:rStyle w:val="Hyperlink"/>
          </w:rPr>
          <w:t>3</w:t>
        </w:r>
        <w:r w:rsidR="009E0BE6" w:rsidRPr="00512B17">
          <w:rPr>
            <w:rStyle w:val="Hyperlink"/>
          </w:rPr>
          <w:t xml:space="preserve">: </w:t>
        </w:r>
        <w:r w:rsidR="00B02AB4" w:rsidRPr="00512B17">
          <w:rPr>
            <w:rStyle w:val="Hyperlink"/>
          </w:rPr>
          <w:t xml:space="preserve">Submit </w:t>
        </w:r>
        <w:r w:rsidR="00512B17" w:rsidRPr="00512B17">
          <w:rPr>
            <w:rStyle w:val="Hyperlink"/>
          </w:rPr>
          <w:t>Y</w:t>
        </w:r>
        <w:r w:rsidR="00B02AB4" w:rsidRPr="00512B17">
          <w:rPr>
            <w:rStyle w:val="Hyperlink"/>
          </w:rPr>
          <w:t xml:space="preserve">our </w:t>
        </w:r>
        <w:r w:rsidR="00512B17" w:rsidRPr="00512B17">
          <w:rPr>
            <w:rStyle w:val="Hyperlink"/>
          </w:rPr>
          <w:t>A</w:t>
        </w:r>
        <w:r w:rsidR="00B02AB4" w:rsidRPr="00512B17">
          <w:rPr>
            <w:rStyle w:val="Hyperlink"/>
          </w:rPr>
          <w:t>pplication</w:t>
        </w:r>
      </w:hyperlink>
    </w:p>
    <w:p w14:paraId="1097CB87" w14:textId="77777777" w:rsidR="00EE5E63" w:rsidRPr="00EE5E63" w:rsidRDefault="00EE5E63" w:rsidP="00EE5E63"/>
    <w:p w14:paraId="079FF8C1" w14:textId="1E9681E8" w:rsidR="006800CE" w:rsidRDefault="006800CE" w:rsidP="004E78B5">
      <w:pPr>
        <w:pStyle w:val="Heading2"/>
      </w:pPr>
      <w:bookmarkStart w:id="1" w:name="_Toc181733316"/>
      <w:r>
        <w:t xml:space="preserve">SAM.gov </w:t>
      </w:r>
      <w:r w:rsidR="00BF1AD9">
        <w:t>R</w:t>
      </w:r>
      <w:r>
        <w:t>egistration</w:t>
      </w:r>
      <w:bookmarkEnd w:id="1"/>
    </w:p>
    <w:p w14:paraId="482BAF65" w14:textId="2C32C036" w:rsidR="006800CE" w:rsidRDefault="006800CE" w:rsidP="00D82314">
      <w:pPr>
        <w:tabs>
          <w:tab w:val="left" w:pos="9540"/>
        </w:tabs>
      </w:pPr>
      <w:r>
        <w:t xml:space="preserve">You must have an active account with </w:t>
      </w:r>
      <w:hyperlink r:id="rId19" w:history="1">
        <w:r w:rsidR="003C6925" w:rsidRPr="00592001">
          <w:rPr>
            <w:rStyle w:val="Hyperlink"/>
          </w:rPr>
          <w:t>SAM.gov</w:t>
        </w:r>
      </w:hyperlink>
      <w:r w:rsidR="003C6925" w:rsidRPr="003C6925">
        <w:t>, the</w:t>
      </w:r>
      <w:r w:rsidR="003C6925">
        <w:t xml:space="preserve"> </w:t>
      </w:r>
      <w:r w:rsidR="00391E17" w:rsidRPr="009041FE">
        <w:t>System for Award Management (SAM)</w:t>
      </w:r>
      <w:r>
        <w:t xml:space="preserve">. This includes having a Unique Entity Identifier (UEI). </w:t>
      </w:r>
    </w:p>
    <w:p w14:paraId="42B3ACF9" w14:textId="77777777" w:rsidR="00A527E7" w:rsidRPr="00196E8F" w:rsidRDefault="007F29F9" w:rsidP="007D5004">
      <w:pPr>
        <w:pStyle w:val="ListParagraph"/>
        <w:numPr>
          <w:ilvl w:val="0"/>
          <w:numId w:val="32"/>
        </w:numPr>
      </w:pPr>
      <w:r w:rsidRPr="007158ED">
        <w:rPr>
          <w:b/>
          <w:bCs/>
        </w:rPr>
        <w:t xml:space="preserve">What is it? </w:t>
      </w:r>
      <w:r w:rsidRPr="00196E8F">
        <w:t>SAM is a federal procurement database.  All entities that want to do business with the federal government MUST be registered in SAM.</w:t>
      </w:r>
    </w:p>
    <w:p w14:paraId="293E52EA" w14:textId="77777777" w:rsidR="00E35647" w:rsidRPr="00196E8F" w:rsidRDefault="007F29F9" w:rsidP="007D5004">
      <w:pPr>
        <w:pStyle w:val="ListParagraph"/>
        <w:numPr>
          <w:ilvl w:val="0"/>
          <w:numId w:val="32"/>
        </w:numPr>
      </w:pPr>
      <w:r w:rsidRPr="00196E8F">
        <w:t>Existing SAM registrations must be updated annually.</w:t>
      </w:r>
    </w:p>
    <w:p w14:paraId="09AAE496" w14:textId="77777777" w:rsidR="00196E8F" w:rsidRDefault="00E35647" w:rsidP="007D5004">
      <w:pPr>
        <w:pStyle w:val="ListParagraph"/>
        <w:numPr>
          <w:ilvl w:val="0"/>
          <w:numId w:val="32"/>
        </w:numPr>
      </w:pPr>
      <w:r w:rsidRPr="007158ED">
        <w:rPr>
          <w:b/>
          <w:bCs/>
        </w:rPr>
        <w:t>Duration</w:t>
      </w:r>
      <w:r w:rsidRPr="00196E8F">
        <w:t xml:space="preserve"> to complete: can take several weeks. </w:t>
      </w:r>
    </w:p>
    <w:p w14:paraId="5557007C" w14:textId="77777777" w:rsidR="00196E8F" w:rsidRPr="00196E8F" w:rsidRDefault="007F29F9" w:rsidP="007D5004">
      <w:pPr>
        <w:pStyle w:val="ListParagraph"/>
        <w:numPr>
          <w:ilvl w:val="0"/>
          <w:numId w:val="32"/>
        </w:numPr>
      </w:pPr>
      <w:r w:rsidRPr="007158ED">
        <w:rPr>
          <w:b/>
          <w:bCs/>
        </w:rPr>
        <w:t xml:space="preserve">Registration Link: </w:t>
      </w:r>
      <w:hyperlink r:id="rId20" w:history="1">
        <w:r w:rsidRPr="00BC304D">
          <w:rPr>
            <w:color w:val="1CA6DF"/>
            <w:u w:val="single"/>
          </w:rPr>
          <w:t>https://sam.gov/content/home</w:t>
        </w:r>
      </w:hyperlink>
    </w:p>
    <w:p w14:paraId="688F220E" w14:textId="6D24E510" w:rsidR="00196E8F" w:rsidRPr="00196E8F" w:rsidRDefault="0021079D" w:rsidP="007D5004">
      <w:pPr>
        <w:pStyle w:val="ListParagraph"/>
        <w:numPr>
          <w:ilvl w:val="1"/>
          <w:numId w:val="32"/>
        </w:numPr>
      </w:pPr>
      <w:r w:rsidRPr="007158ED">
        <w:rPr>
          <w:b/>
          <w:bCs/>
          <w:color w:val="292929"/>
          <w:shd w:val="clear" w:color="auto" w:fill="FFFFFF"/>
        </w:rPr>
        <w:t xml:space="preserve">NOTE: </w:t>
      </w:r>
      <w:r w:rsidRPr="007158ED">
        <w:rPr>
          <w:color w:val="040C28"/>
        </w:rPr>
        <w:t>Subrecipients are not required to obtain an active SAM registration</w:t>
      </w:r>
      <w:r w:rsidRPr="007158ED">
        <w:rPr>
          <w:color w:val="202124"/>
          <w:shd w:val="clear" w:color="auto" w:fill="FFFFFF"/>
        </w:rPr>
        <w:t xml:space="preserve"> but must obtain a Unique Entity Identifie</w:t>
      </w:r>
      <w:r w:rsidR="00196E8F" w:rsidRPr="007158ED">
        <w:rPr>
          <w:color w:val="202124"/>
          <w:shd w:val="clear" w:color="auto" w:fill="FFFFFF"/>
        </w:rPr>
        <w:t>r.</w:t>
      </w:r>
    </w:p>
    <w:p w14:paraId="0B09C1B5" w14:textId="77777777" w:rsidR="007158ED" w:rsidRDefault="0021079D" w:rsidP="007D5004">
      <w:pPr>
        <w:pStyle w:val="ListParagraph"/>
        <w:numPr>
          <w:ilvl w:val="0"/>
          <w:numId w:val="32"/>
        </w:numPr>
      </w:pPr>
      <w:r w:rsidRPr="007158ED">
        <w:rPr>
          <w:b/>
          <w:bCs/>
        </w:rPr>
        <w:t>HELP:</w:t>
      </w:r>
      <w:r w:rsidRPr="00196E8F">
        <w:t xml:space="preserve"> </w:t>
      </w:r>
      <w:hyperlink r:id="rId21" w:history="1">
        <w:r w:rsidRPr="007158ED">
          <w:rPr>
            <w:color w:val="1F497D"/>
            <w:u w:val="single"/>
          </w:rPr>
          <w:t>https://sam.gov/content/help</w:t>
        </w:r>
      </w:hyperlink>
      <w:r w:rsidRPr="007158ED">
        <w:rPr>
          <w:color w:val="1F497D"/>
        </w:rPr>
        <w:t xml:space="preserve"> </w:t>
      </w:r>
      <w:r w:rsidRPr="00196E8F">
        <w:t>Applicants must allow several weeks for the SAM process to complete.  All registrations rely on completion of the SAM registration. (START Early)</w:t>
      </w:r>
    </w:p>
    <w:p w14:paraId="7D31B543" w14:textId="77777777" w:rsidR="00EE5E63" w:rsidRPr="00EE5E63" w:rsidRDefault="00EE5E63" w:rsidP="00EE5E63"/>
    <w:p w14:paraId="5B4B3E69" w14:textId="24099499" w:rsidR="00853594" w:rsidRDefault="00853594" w:rsidP="004E78B5">
      <w:pPr>
        <w:pStyle w:val="Heading2"/>
      </w:pPr>
      <w:bookmarkStart w:id="2" w:name="_Toc181733317"/>
      <w:r w:rsidRPr="00853594">
        <w:t xml:space="preserve">Unique </w:t>
      </w:r>
      <w:r w:rsidRPr="009E0735">
        <w:t>Entity</w:t>
      </w:r>
      <w:r w:rsidRPr="00853594">
        <w:t xml:space="preserve"> Identifier (UEI)</w:t>
      </w:r>
      <w:bookmarkEnd w:id="2"/>
    </w:p>
    <w:p w14:paraId="119A72F6" w14:textId="1056D516" w:rsidR="006518D3" w:rsidRPr="007158ED" w:rsidRDefault="00853594" w:rsidP="006C31D9">
      <w:pPr>
        <w:pStyle w:val="ListParagraph"/>
        <w:numPr>
          <w:ilvl w:val="0"/>
          <w:numId w:val="18"/>
        </w:numPr>
        <w:rPr>
          <w:b/>
          <w:bCs/>
        </w:rPr>
      </w:pPr>
      <w:r w:rsidRPr="007158ED">
        <w:rPr>
          <w:b/>
          <w:bCs/>
        </w:rPr>
        <w:t xml:space="preserve">What is it? </w:t>
      </w:r>
      <w:r w:rsidRPr="00C03702">
        <w:t>UEI is a non-proprietary identifier that has replaced the Federal Government use of Data Universal Numbering System (DUNS) number effective April 4, 2022.</w:t>
      </w:r>
      <w:r w:rsidRPr="007158ED">
        <w:rPr>
          <w:b/>
          <w:bCs/>
        </w:rPr>
        <w:t xml:space="preserve"> </w:t>
      </w:r>
    </w:p>
    <w:p w14:paraId="19C4204F" w14:textId="77777777" w:rsidR="00C03702" w:rsidRPr="007158ED" w:rsidRDefault="00853594" w:rsidP="006C31D9">
      <w:pPr>
        <w:pStyle w:val="ListParagraph"/>
        <w:numPr>
          <w:ilvl w:val="0"/>
          <w:numId w:val="18"/>
        </w:numPr>
        <w:rPr>
          <w:b/>
          <w:bCs/>
        </w:rPr>
      </w:pPr>
      <w:r w:rsidRPr="00C03702">
        <w:t xml:space="preserve">Applicants must obtain an UEI from the SAM to uniquely identify the entity.  The UEI is available in the SAM entity registration record. </w:t>
      </w:r>
    </w:p>
    <w:p w14:paraId="23E603BA" w14:textId="68CB5E61" w:rsidR="006518D3" w:rsidRPr="007158ED" w:rsidRDefault="00853594" w:rsidP="006C31D9">
      <w:pPr>
        <w:pStyle w:val="ListParagraph"/>
        <w:numPr>
          <w:ilvl w:val="1"/>
          <w:numId w:val="18"/>
        </w:numPr>
        <w:rPr>
          <w:b/>
          <w:bCs/>
        </w:rPr>
      </w:pPr>
      <w:r w:rsidRPr="007158ED">
        <w:rPr>
          <w:b/>
          <w:bCs/>
        </w:rPr>
        <w:t>Note</w:t>
      </w:r>
      <w:r w:rsidRPr="00C03702">
        <w:t>:</w:t>
      </w:r>
      <w:r w:rsidRPr="007158ED">
        <w:rPr>
          <w:rFonts w:eastAsia="Times New Roman" w:cs="Times New Roman"/>
          <w:b/>
        </w:rPr>
        <w:t xml:space="preserve">  </w:t>
      </w:r>
      <w:r w:rsidRPr="007158ED">
        <w:rPr>
          <w:rFonts w:eastAsia="Times New Roman" w:cs="Times New Roman"/>
        </w:rPr>
        <w:t xml:space="preserve">Subawardees/subrecipients at all tiers must also obtain an UEI from the SAM and provide the UEI to the </w:t>
      </w:r>
      <w:r w:rsidR="063D1EC8" w:rsidRPr="4FFEAC2E">
        <w:rPr>
          <w:rFonts w:eastAsia="Times New Roman" w:cs="Times New Roman"/>
        </w:rPr>
        <w:t>r</w:t>
      </w:r>
      <w:r w:rsidRPr="4FFEAC2E">
        <w:rPr>
          <w:rFonts w:eastAsia="Times New Roman" w:cs="Times New Roman"/>
        </w:rPr>
        <w:t>ecipient</w:t>
      </w:r>
      <w:r w:rsidRPr="007158ED">
        <w:rPr>
          <w:rFonts w:eastAsia="Times New Roman" w:cs="Times New Roman"/>
        </w:rPr>
        <w:t xml:space="preserve"> before the subaward can be issued.  </w:t>
      </w:r>
    </w:p>
    <w:p w14:paraId="55CB9F61" w14:textId="42F7D7D8" w:rsidR="009D2508" w:rsidRPr="007158ED" w:rsidRDefault="00E35647" w:rsidP="006C31D9">
      <w:pPr>
        <w:pStyle w:val="ListParagraph"/>
        <w:numPr>
          <w:ilvl w:val="0"/>
          <w:numId w:val="18"/>
        </w:numPr>
        <w:rPr>
          <w:b/>
          <w:bCs/>
        </w:rPr>
      </w:pPr>
      <w:r w:rsidRPr="007158ED">
        <w:rPr>
          <w:b/>
          <w:bCs/>
        </w:rPr>
        <w:t xml:space="preserve">Duration </w:t>
      </w:r>
      <w:r w:rsidRPr="00E35647">
        <w:t>to complete</w:t>
      </w:r>
      <w:r w:rsidRPr="007158ED">
        <w:rPr>
          <w:b/>
          <w:bCs/>
        </w:rPr>
        <w:t>:</w:t>
      </w:r>
      <w:r>
        <w:t xml:space="preserve"> </w:t>
      </w:r>
      <w:r w:rsidR="009D2508" w:rsidRPr="00E05304">
        <w:t>can take several weeks</w:t>
      </w:r>
      <w:r>
        <w:t xml:space="preserve">. </w:t>
      </w:r>
    </w:p>
    <w:p w14:paraId="7029A079" w14:textId="1860D4AD" w:rsidR="006518D3" w:rsidRPr="007158ED" w:rsidRDefault="00853594" w:rsidP="006C31D9">
      <w:pPr>
        <w:pStyle w:val="ListParagraph"/>
        <w:numPr>
          <w:ilvl w:val="0"/>
          <w:numId w:val="18"/>
        </w:numPr>
        <w:rPr>
          <w:b/>
          <w:bCs/>
        </w:rPr>
      </w:pPr>
      <w:r w:rsidRPr="007158ED">
        <w:rPr>
          <w:b/>
          <w:bCs/>
        </w:rPr>
        <w:t>Registration Link</w:t>
      </w:r>
      <w:r w:rsidRPr="00C03702">
        <w:t xml:space="preserve">: </w:t>
      </w:r>
      <w:hyperlink r:id="rId22" w:history="1">
        <w:r w:rsidR="006518D3" w:rsidRPr="007158ED">
          <w:rPr>
            <w:rStyle w:val="Hyperlink"/>
            <w:rFonts w:ascii="Calibri" w:eastAsia="Aptos" w:hAnsi="Calibri" w:cs="Calibri"/>
          </w:rPr>
          <w:t>https://sam.gov/content/entity-registration</w:t>
        </w:r>
      </w:hyperlink>
    </w:p>
    <w:p w14:paraId="32994FCA" w14:textId="46C0DEA1" w:rsidR="00853594" w:rsidRPr="00EE5E63" w:rsidRDefault="00853594" w:rsidP="006C31D9">
      <w:pPr>
        <w:pStyle w:val="ListParagraph"/>
        <w:numPr>
          <w:ilvl w:val="0"/>
          <w:numId w:val="18"/>
        </w:numPr>
        <w:rPr>
          <w:rStyle w:val="Hyperlink"/>
          <w:b/>
          <w:bCs/>
          <w:color w:val="auto"/>
          <w:u w:val="none"/>
        </w:rPr>
      </w:pPr>
      <w:r w:rsidRPr="007158ED">
        <w:rPr>
          <w:b/>
          <w:bCs/>
        </w:rPr>
        <w:t xml:space="preserve">HELP: </w:t>
      </w:r>
      <w:hyperlink r:id="rId23" w:history="1">
        <w:r w:rsidRPr="00BC304D">
          <w:rPr>
            <w:rStyle w:val="Hyperlink"/>
            <w:rFonts w:ascii="Calibri" w:eastAsia="Aptos" w:hAnsi="Calibri" w:cs="Calibri"/>
            <w:color w:val="1CA6DF"/>
          </w:rPr>
          <w:t>https://www.fsd.gov/gsafsd_sp</w:t>
        </w:r>
      </w:hyperlink>
    </w:p>
    <w:p w14:paraId="6117C991" w14:textId="77777777" w:rsidR="00EE5E63" w:rsidRPr="00EE5E63" w:rsidRDefault="00EE5E63" w:rsidP="00EE5E63"/>
    <w:p w14:paraId="5C0AE096" w14:textId="4BDA4008" w:rsidR="006E4A16" w:rsidRDefault="006E4A16" w:rsidP="004E78B5">
      <w:pPr>
        <w:pStyle w:val="Heading2"/>
      </w:pPr>
      <w:bookmarkStart w:id="3" w:name="_Toc181733318"/>
      <w:r w:rsidRPr="00F124CD">
        <w:t>Grants</w:t>
      </w:r>
      <w:r>
        <w:t xml:space="preserve">.gov </w:t>
      </w:r>
      <w:r w:rsidR="00BF1AD9">
        <w:t>R</w:t>
      </w:r>
      <w:r>
        <w:t>egistratio</w:t>
      </w:r>
      <w:r w:rsidR="00596746">
        <w:t>n</w:t>
      </w:r>
      <w:bookmarkEnd w:id="3"/>
    </w:p>
    <w:p w14:paraId="2856B6BB" w14:textId="53A2E09A" w:rsidR="006E4A16" w:rsidRDefault="006E4A16" w:rsidP="00E70CCC">
      <w:pPr>
        <w:pStyle w:val="Body1"/>
      </w:pPr>
      <w:r>
        <w:t xml:space="preserve">You must have an active </w:t>
      </w:r>
      <w:hyperlink r:id="rId24" w:history="1">
        <w:r w:rsidRPr="00E375E0">
          <w:rPr>
            <w:rStyle w:val="Hyperlink"/>
          </w:rPr>
          <w:t>Grants.gov</w:t>
        </w:r>
      </w:hyperlink>
      <w:r>
        <w:t xml:space="preserve"> registration</w:t>
      </w:r>
      <w:r w:rsidR="008D5BAC">
        <w:t xml:space="preserve"> </w:t>
      </w:r>
      <w:r w:rsidR="00710A8C">
        <w:t xml:space="preserve">in order </w:t>
      </w:r>
      <w:r w:rsidR="008D5BAC">
        <w:t xml:space="preserve">to </w:t>
      </w:r>
      <w:r w:rsidR="008D5BAC" w:rsidRPr="008D5BAC">
        <w:t xml:space="preserve">receive automatic updates when </w:t>
      </w:r>
      <w:r w:rsidR="008D5BAC">
        <w:t>modifications</w:t>
      </w:r>
      <w:r w:rsidR="008D5BAC" w:rsidRPr="008D5BAC">
        <w:t xml:space="preserve"> to this </w:t>
      </w:r>
      <w:r w:rsidR="008D5BAC">
        <w:t>NOFO</w:t>
      </w:r>
      <w:r w:rsidR="008D5BAC" w:rsidRPr="008D5BAC">
        <w:t xml:space="preserve"> are posted</w:t>
      </w:r>
      <w:r w:rsidR="00E41C20">
        <w:t xml:space="preserve"> and</w:t>
      </w:r>
      <w:r w:rsidR="00E41C20" w:rsidRPr="00E41C20">
        <w:t xml:space="preserve"> </w:t>
      </w:r>
      <w:r w:rsidR="00803F2E">
        <w:t xml:space="preserve">to </w:t>
      </w:r>
      <w:r w:rsidR="00E41C20">
        <w:t>submit an application</w:t>
      </w:r>
      <w:r>
        <w:t xml:space="preserve">. Doing so requires a Login.gov registration as well. </w:t>
      </w:r>
    </w:p>
    <w:p w14:paraId="3AF80A6D" w14:textId="3CD4A16F" w:rsidR="006E4A16" w:rsidRPr="00FD139D" w:rsidRDefault="006E4A16" w:rsidP="006C31D9">
      <w:pPr>
        <w:pStyle w:val="ListParagraph"/>
        <w:numPr>
          <w:ilvl w:val="0"/>
          <w:numId w:val="19"/>
        </w:numPr>
      </w:pPr>
      <w:r w:rsidRPr="0023072A">
        <w:rPr>
          <w:b/>
          <w:bCs/>
        </w:rPr>
        <w:t>What is it?</w:t>
      </w:r>
      <w:r w:rsidRPr="00FD139D">
        <w:t xml:space="preserve"> Website used to enable federal grant-making agencies to </w:t>
      </w:r>
      <w:r w:rsidR="00B64676">
        <w:t xml:space="preserve">notify potential applicants of </w:t>
      </w:r>
      <w:r w:rsidRPr="00FD139D">
        <w:t>funding opportunities</w:t>
      </w:r>
      <w:r w:rsidR="00274C78">
        <w:t xml:space="preserve"> and to submit an application in response to a funding opportunity</w:t>
      </w:r>
      <w:r w:rsidRPr="00FD139D">
        <w:t xml:space="preserve">. </w:t>
      </w:r>
      <w:r w:rsidR="000A0552" w:rsidRPr="000A0552">
        <w:t xml:space="preserve">Please note that </w:t>
      </w:r>
      <w:r w:rsidR="00697102">
        <w:t>l</w:t>
      </w:r>
      <w:r w:rsidR="000A0552" w:rsidRPr="000A0552">
        <w:t xml:space="preserve">etters of </w:t>
      </w:r>
      <w:r w:rsidR="00697102">
        <w:t>i</w:t>
      </w:r>
      <w:r w:rsidR="000A0552" w:rsidRPr="000A0552">
        <w:t>ntent</w:t>
      </w:r>
      <w:r w:rsidR="00274C78">
        <w:t xml:space="preserve"> and</w:t>
      </w:r>
      <w:r w:rsidR="000A0552" w:rsidRPr="000A0552">
        <w:t xml:space="preserve"> </w:t>
      </w:r>
      <w:r w:rsidR="00697102">
        <w:t>c</w:t>
      </w:r>
      <w:r w:rsidR="000A0552" w:rsidRPr="000A0552">
        <w:t xml:space="preserve">oncept </w:t>
      </w:r>
      <w:r w:rsidR="00697102">
        <w:t>p</w:t>
      </w:r>
      <w:r w:rsidR="000A0552" w:rsidRPr="000A0552">
        <w:t>apers will not be accepted through Grants.gov</w:t>
      </w:r>
      <w:r w:rsidR="00710A8C">
        <w:t>.</w:t>
      </w:r>
    </w:p>
    <w:p w14:paraId="70FD4825" w14:textId="4D54C062" w:rsidR="00803F2E" w:rsidRPr="0023072A" w:rsidRDefault="00803F2E" w:rsidP="00803F2E">
      <w:pPr>
        <w:pStyle w:val="ListParagraph"/>
        <w:numPr>
          <w:ilvl w:val="0"/>
          <w:numId w:val="19"/>
        </w:numPr>
        <w:rPr>
          <w:rStyle w:val="Hyperlink"/>
          <w:rFonts w:ascii="Calibri" w:eastAsia="Times New Roman" w:hAnsi="Calibri" w:cs="Calibri"/>
          <w:color w:val="auto"/>
          <w:u w:val="none"/>
        </w:rPr>
      </w:pPr>
      <w:r w:rsidRPr="0023072A">
        <w:rPr>
          <w:rFonts w:eastAsia="Calibri"/>
          <w:color w:val="1B1B1B"/>
        </w:rPr>
        <w:t xml:space="preserve">Step-by step </w:t>
      </w:r>
      <w:r w:rsidRPr="0023072A">
        <w:rPr>
          <w:rFonts w:eastAsia="Calibri"/>
          <w:color w:val="1B1B1B"/>
          <w:w w:val="105"/>
        </w:rPr>
        <w:t>instructions for applicants</w:t>
      </w:r>
      <w:r w:rsidRPr="0023072A">
        <w:rPr>
          <w:rFonts w:eastAsia="Calibri"/>
          <w:color w:val="000000" w:themeColor="text1"/>
          <w:spacing w:val="-5"/>
          <w:w w:val="105"/>
        </w:rPr>
        <w:t xml:space="preserve"> </w:t>
      </w:r>
      <w:r w:rsidRPr="0023072A">
        <w:rPr>
          <w:rFonts w:eastAsia="Calibri"/>
          <w:color w:val="000000" w:themeColor="text1"/>
          <w:w w:val="105"/>
        </w:rPr>
        <w:t>at</w:t>
      </w:r>
      <w:r w:rsidRPr="00BC304D">
        <w:rPr>
          <w:rFonts w:eastAsia="Calibri"/>
          <w:color w:val="50637D" w:themeColor="text2" w:themeTint="E6"/>
          <w:w w:val="105"/>
        </w:rPr>
        <w:t xml:space="preserve"> </w:t>
      </w:r>
      <w:hyperlink r:id="rId25" w:history="1">
        <w:r w:rsidR="005021E4" w:rsidRPr="0011239C">
          <w:rPr>
            <w:rStyle w:val="Hyperlink"/>
            <w:rFonts w:eastAsia="Calibri"/>
          </w:rPr>
          <w:t>How to Apply for Grants</w:t>
        </w:r>
        <w:r w:rsidR="005021E4" w:rsidRPr="005021E4">
          <w:rPr>
            <w:rStyle w:val="Hyperlink"/>
            <w:rFonts w:eastAsia="Calibri"/>
            <w:u w:val="none"/>
          </w:rPr>
          <w:t xml:space="preserve"> </w:t>
        </w:r>
      </w:hyperlink>
      <w:r w:rsidRPr="0023072A">
        <w:rPr>
          <w:rFonts w:eastAsia="Calibri"/>
        </w:rPr>
        <w:t xml:space="preserve">website </w:t>
      </w:r>
      <w:hyperlink r:id="rId26" w:history="1">
        <w:r>
          <w:rPr>
            <w:rStyle w:val="Hyperlink"/>
            <w:rFonts w:ascii="Calibri" w:eastAsia="Calibri" w:hAnsi="Calibri" w:cs="Calibri"/>
            <w:color w:val="1CA6DF"/>
          </w:rPr>
          <w:t>https://www.grants.gov/applicants/grant-applications/how-to-apply-for-grants</w:t>
        </w:r>
      </w:hyperlink>
    </w:p>
    <w:p w14:paraId="272F7892" w14:textId="6474A606" w:rsidR="00596746" w:rsidRPr="00FD139D" w:rsidRDefault="00596746" w:rsidP="006C31D9">
      <w:pPr>
        <w:pStyle w:val="ListParagraph"/>
        <w:numPr>
          <w:ilvl w:val="0"/>
          <w:numId w:val="19"/>
        </w:numPr>
      </w:pPr>
      <w:r w:rsidRPr="0023072A">
        <w:rPr>
          <w:rFonts w:eastAsia="Aptos"/>
          <w:b/>
          <w:bCs/>
        </w:rPr>
        <w:lastRenderedPageBreak/>
        <w:t>Duration</w:t>
      </w:r>
      <w:r w:rsidRPr="0023072A">
        <w:rPr>
          <w:rFonts w:eastAsia="Aptos"/>
        </w:rPr>
        <w:t xml:space="preserve"> to complete: can take several days. </w:t>
      </w:r>
    </w:p>
    <w:p w14:paraId="477493A7" w14:textId="630BFDD3" w:rsidR="00A229DF" w:rsidRPr="00A229DF" w:rsidRDefault="006E4A16" w:rsidP="006C31D9">
      <w:pPr>
        <w:pStyle w:val="ListParagraph"/>
        <w:numPr>
          <w:ilvl w:val="0"/>
          <w:numId w:val="19"/>
        </w:numPr>
        <w:rPr>
          <w:rStyle w:val="Hyperlink"/>
          <w:color w:val="auto"/>
          <w:u w:val="none"/>
        </w:rPr>
      </w:pPr>
      <w:r w:rsidRPr="0023072A">
        <w:rPr>
          <w:b/>
          <w:bCs/>
        </w:rPr>
        <w:t xml:space="preserve">Registration Link: </w:t>
      </w:r>
      <w:hyperlink r:id="rId27" w:history="1">
        <w:r w:rsidRPr="00BC304D">
          <w:rPr>
            <w:rStyle w:val="Hyperlink"/>
            <w:rFonts w:ascii="Calibri" w:eastAsia="Times New Roman" w:hAnsi="Calibri" w:cs="Calibri"/>
            <w:color w:val="1CA6DF"/>
            <w:szCs w:val="24"/>
          </w:rPr>
          <w:t>https://grants.gov</w:t>
        </w:r>
      </w:hyperlink>
    </w:p>
    <w:p w14:paraId="187CFE43" w14:textId="63CCEB87" w:rsidR="00D36590" w:rsidRPr="00EE5E63" w:rsidRDefault="006E4A16" w:rsidP="006C31D9">
      <w:pPr>
        <w:pStyle w:val="ListParagraph"/>
        <w:numPr>
          <w:ilvl w:val="0"/>
          <w:numId w:val="19"/>
        </w:numPr>
        <w:rPr>
          <w:rStyle w:val="Hyperlink"/>
          <w:color w:val="auto"/>
          <w:u w:val="none"/>
        </w:rPr>
      </w:pPr>
      <w:r w:rsidRPr="00A229DF">
        <w:rPr>
          <w:rFonts w:eastAsia="Aptos"/>
          <w:b/>
          <w:bCs/>
          <w:color w:val="000000"/>
        </w:rPr>
        <w:t>HELP</w:t>
      </w:r>
      <w:r w:rsidRPr="00A229DF">
        <w:rPr>
          <w:rFonts w:eastAsia="Aptos"/>
          <w:b/>
          <w:bCs/>
          <w:color w:val="1F497D"/>
        </w:rPr>
        <w:t xml:space="preserve">: </w:t>
      </w:r>
      <w:hyperlink r:id="rId28" w:anchor="t=GetStarted%2FGetStarted.htm" w:history="1">
        <w:r w:rsidRPr="00BC304D">
          <w:rPr>
            <w:rStyle w:val="Hyperlink"/>
            <w:rFonts w:ascii="Calibri" w:eastAsia="Aptos" w:hAnsi="Calibri" w:cs="Calibri"/>
            <w:color w:val="1CA6DF"/>
          </w:rPr>
          <w:t>https://apply07.grants.gov/help/html/help/index.htm#t=GetStarted%2FGetStarted.htm</w:t>
        </w:r>
      </w:hyperlink>
    </w:p>
    <w:p w14:paraId="42F55E0C" w14:textId="77777777" w:rsidR="00EA7EB6" w:rsidRDefault="00EA7EB6" w:rsidP="00EA7EB6"/>
    <w:p w14:paraId="49D309A2" w14:textId="77777777" w:rsidR="008F0CC7" w:rsidRDefault="008F0CC7" w:rsidP="008F0CC7">
      <w:r w:rsidRPr="00266D74">
        <w:rPr>
          <w:b/>
          <w:bCs/>
        </w:rPr>
        <w:t>DISCLAIMER</w:t>
      </w:r>
      <w:r w:rsidRPr="00266D74">
        <w:t xml:space="preserve">: </w:t>
      </w:r>
    </w:p>
    <w:p w14:paraId="40255FB2" w14:textId="77777777" w:rsidR="008F0CC7" w:rsidRDefault="008F0CC7" w:rsidP="008F0CC7">
      <w:r w:rsidRPr="00266D74">
        <w:t xml:space="preserve">Applicants are discouraged from submitting information considered proprietary unless it is deemed essential for proper evaluation of the application. If the application contains information that the applicant organization considers to be trade secrets, information that is commercial or financial, or information that is privileged or confidential, the pages containing that information should be identified as specified in the application instructions. When such information is included in the application, it is furnished to the federal government in confidence, with the understanding that the information will be used or disclosed only for evaluation of the application. </w:t>
      </w:r>
    </w:p>
    <w:p w14:paraId="74D51351" w14:textId="77777777" w:rsidR="008F0CC7" w:rsidRDefault="008F0CC7" w:rsidP="008F0CC7"/>
    <w:p w14:paraId="2D52FA98" w14:textId="77777777" w:rsidR="008F0CC7" w:rsidRPr="00266D74" w:rsidRDefault="008F0CC7" w:rsidP="008F0CC7">
      <w:r w:rsidRPr="00266D74">
        <w:t>The information contained in the application will be protected by DOE from unauthorized disclosure, consistent with the need for merit review of applications of financial assistance awards to assure the integrity of the competitive process and the accuracy and completeness of the information. If a federal financial assistance award is made as a result of or in connection with an application, the federal government has the right to use or disclose the information to the extent authorized by law. This restriction does not limit the federal government’s right to use the information if it is obtained without restriction from another source.</w:t>
      </w:r>
      <w:r>
        <w:t xml:space="preserve"> </w:t>
      </w:r>
      <w:r w:rsidRPr="003708DB">
        <w:t>Information included in the applicant's Community Benefits Plan, or the entire Community Benefits Plan, may be shared with the public at selection at the discretion of DOE, and Applicants should specifically mark any information in the Community Benefits considered trade secrets, commercial, financial or privileged or confidential as per application instructions.</w:t>
      </w:r>
    </w:p>
    <w:p w14:paraId="7F123735" w14:textId="77777777" w:rsidR="008F0CC7" w:rsidRDefault="008F0CC7" w:rsidP="00A220B2"/>
    <w:p w14:paraId="3956A5C9" w14:textId="7D6C28B9" w:rsidR="00CA4B87" w:rsidRPr="00CA4B87" w:rsidRDefault="00CA4B87" w:rsidP="00DA004E">
      <w:pPr>
        <w:pStyle w:val="ListParagraph"/>
        <w:ind w:left="2340"/>
      </w:pPr>
      <w:bookmarkStart w:id="4" w:name="_eXCHANGE"/>
      <w:bookmarkEnd w:id="4"/>
    </w:p>
    <w:p w14:paraId="7DAFA6D1" w14:textId="77777777" w:rsidR="001767DE" w:rsidRPr="00266D74" w:rsidRDefault="001767DE" w:rsidP="00443632"/>
    <w:p w14:paraId="5369E6A7" w14:textId="77777777" w:rsidR="006E28C6" w:rsidRDefault="006E28C6" w:rsidP="00CD18BE">
      <w:pPr>
        <w:sectPr w:rsidR="006E28C6" w:rsidSect="004D4962">
          <w:headerReference w:type="default" r:id="rId29"/>
          <w:headerReference w:type="first" r:id="rId30"/>
          <w:pgSz w:w="12240" w:h="15840"/>
          <w:pgMar w:top="1440" w:right="1440" w:bottom="1440" w:left="1440" w:header="720" w:footer="202" w:gutter="0"/>
          <w:cols w:space="720"/>
          <w:docGrid w:linePitch="360"/>
        </w:sectPr>
      </w:pPr>
    </w:p>
    <w:p w14:paraId="7094EA50" w14:textId="183FAA26" w:rsidR="0045302A" w:rsidRDefault="0014617B" w:rsidP="00CD18BE">
      <w:pPr>
        <w:pStyle w:val="Heading1"/>
      </w:pPr>
      <w:bookmarkStart w:id="5" w:name="_Toc181733319"/>
      <w:r>
        <w:lastRenderedPageBreak/>
        <w:t xml:space="preserve">II. </w:t>
      </w:r>
      <w:r w:rsidR="0045302A" w:rsidRPr="000F2B3B">
        <w:t>Eligibility</w:t>
      </w:r>
      <w:bookmarkStart w:id="6" w:name="ELIGIBILITY"/>
      <w:bookmarkEnd w:id="5"/>
    </w:p>
    <w:p w14:paraId="77F9BA26" w14:textId="77777777" w:rsidR="0007197B" w:rsidRPr="0007197B" w:rsidRDefault="0007197B" w:rsidP="005D487E">
      <w:pPr>
        <w:pStyle w:val="BBodyText"/>
      </w:pPr>
    </w:p>
    <w:bookmarkEnd w:id="6"/>
    <w:p w14:paraId="4E87EFC0" w14:textId="6648736F" w:rsidR="00EE5E63" w:rsidRPr="00EC210C" w:rsidRDefault="00AC6806" w:rsidP="00CD18BE">
      <w:r w:rsidRPr="00EC210C">
        <w:t xml:space="preserve">Please refer to the </w:t>
      </w:r>
      <w:r w:rsidRPr="002830CE">
        <w:rPr>
          <w:color w:val="C83000"/>
        </w:rPr>
        <w:t xml:space="preserve">NOFO Part 1, </w:t>
      </w:r>
      <w:r w:rsidRPr="002830CE">
        <w:rPr>
          <w:i/>
          <w:iCs/>
          <w:color w:val="C83000"/>
        </w:rPr>
        <w:t>Eligibility</w:t>
      </w:r>
      <w:r w:rsidRPr="003245B7">
        <w:rPr>
          <w:color w:val="C83000"/>
        </w:rPr>
        <w:t xml:space="preserve"> </w:t>
      </w:r>
      <w:r w:rsidRPr="00D56FD5">
        <w:t>for the eligibility criteria specific</w:t>
      </w:r>
      <w:r w:rsidRPr="00EC210C">
        <w:t xml:space="preserve"> to your application.</w:t>
      </w:r>
      <w:r>
        <w:t xml:space="preserve"> </w:t>
      </w:r>
      <w:r w:rsidR="00535992" w:rsidRPr="00EC210C">
        <w:t xml:space="preserve">This section </w:t>
      </w:r>
      <w:r w:rsidR="001A15E0">
        <w:t xml:space="preserve">includes </w:t>
      </w:r>
      <w:r w:rsidR="00535992" w:rsidRPr="00EC210C">
        <w:t xml:space="preserve">additional information to help applicants understand the </w:t>
      </w:r>
      <w:r w:rsidR="009A69CA">
        <w:t xml:space="preserve">standard </w:t>
      </w:r>
      <w:r w:rsidR="00535992" w:rsidRPr="00EC210C">
        <w:t xml:space="preserve">eligibility requirements </w:t>
      </w:r>
      <w:r w:rsidR="009A69CA">
        <w:t>across all DOE NOFOs</w:t>
      </w:r>
      <w:r w:rsidR="00535992" w:rsidRPr="00EC210C">
        <w:t xml:space="preserve">. </w:t>
      </w:r>
    </w:p>
    <w:p w14:paraId="10703AFD" w14:textId="4F31B8E7" w:rsidR="007C7AE1" w:rsidRPr="00EC210C" w:rsidRDefault="007C7AE1" w:rsidP="002B36FD"/>
    <w:p w14:paraId="610911E1" w14:textId="59B5E8B2" w:rsidR="00106D9D" w:rsidRPr="00EC210C" w:rsidRDefault="000E28CC" w:rsidP="004E78B5">
      <w:pPr>
        <w:pStyle w:val="Heading2"/>
      </w:pPr>
      <w:bookmarkStart w:id="7" w:name="_Toc116375218"/>
      <w:bookmarkStart w:id="8" w:name="_Toc167329001"/>
      <w:bookmarkStart w:id="9" w:name="_Toc181733320"/>
      <w:r>
        <w:t xml:space="preserve">A. </w:t>
      </w:r>
      <w:r w:rsidR="00106D9D" w:rsidRPr="00EC210C">
        <w:t>Cost Sharing</w:t>
      </w:r>
      <w:bookmarkEnd w:id="7"/>
      <w:bookmarkEnd w:id="8"/>
      <w:bookmarkEnd w:id="9"/>
    </w:p>
    <w:p w14:paraId="3688323E" w14:textId="7875A38B" w:rsidR="00D16BE0" w:rsidRPr="007A3F89" w:rsidRDefault="00D16BE0" w:rsidP="00D16BE0">
      <w:r w:rsidRPr="00EC210C">
        <w:t xml:space="preserve">This section contains </w:t>
      </w:r>
      <w:r w:rsidR="00652159" w:rsidRPr="00EC210C">
        <w:t>additional</w:t>
      </w:r>
      <w:r w:rsidRPr="00EC210C">
        <w:t xml:space="preserve"> information to help applicants understand </w:t>
      </w:r>
      <w:r w:rsidR="00652159" w:rsidRPr="00EC210C">
        <w:t xml:space="preserve">federal </w:t>
      </w:r>
      <w:r w:rsidRPr="00EC210C">
        <w:t xml:space="preserve">cost sharing requirements. Please refer to </w:t>
      </w:r>
      <w:r w:rsidRPr="003F70F0">
        <w:t xml:space="preserve">the </w:t>
      </w:r>
      <w:r w:rsidRPr="00951376">
        <w:rPr>
          <w:color w:val="C83000"/>
        </w:rPr>
        <w:t xml:space="preserve">NOFO </w:t>
      </w:r>
      <w:r w:rsidR="009F47E5" w:rsidRPr="00951376">
        <w:rPr>
          <w:color w:val="C83000"/>
        </w:rPr>
        <w:t>Part 1</w:t>
      </w:r>
      <w:r w:rsidR="00951376" w:rsidRPr="00951376">
        <w:rPr>
          <w:color w:val="C83000"/>
        </w:rPr>
        <w:t xml:space="preserve">, </w:t>
      </w:r>
      <w:r w:rsidR="00951376" w:rsidRPr="00951376">
        <w:rPr>
          <w:i/>
          <w:iCs/>
          <w:color w:val="C83000"/>
        </w:rPr>
        <w:t>Eligibility—Cost Sharing</w:t>
      </w:r>
      <w:r w:rsidR="009F47E5" w:rsidRPr="00951376">
        <w:rPr>
          <w:color w:val="C83000"/>
        </w:rPr>
        <w:t xml:space="preserve"> </w:t>
      </w:r>
      <w:r w:rsidRPr="003F70F0">
        <w:t>for the cost sharing criteria specific to your application.</w:t>
      </w:r>
    </w:p>
    <w:p w14:paraId="442096BF" w14:textId="77777777" w:rsidR="00106D9D" w:rsidRPr="002B4F5D" w:rsidRDefault="00106D9D" w:rsidP="00D16BE0">
      <w:pPr>
        <w:rPr>
          <w:rFonts w:ascii="Calibri" w:eastAsia="Times New Roman" w:hAnsi="Calibri" w:cs="Times New Roman"/>
        </w:rPr>
      </w:pPr>
    </w:p>
    <w:p w14:paraId="3143E492" w14:textId="1A4E0639" w:rsidR="00106D9D" w:rsidRPr="006867FA" w:rsidRDefault="00106D9D" w:rsidP="004D129C">
      <w:pPr>
        <w:pStyle w:val="Heading3"/>
      </w:pPr>
      <w:bookmarkStart w:id="10" w:name="_Toc519602326"/>
      <w:bookmarkStart w:id="11" w:name="_Toc167329002"/>
      <w:bookmarkStart w:id="12" w:name="_Toc181733321"/>
      <w:r w:rsidRPr="000C7482">
        <w:t>Legal Responsibility</w:t>
      </w:r>
      <w:bookmarkEnd w:id="10"/>
      <w:bookmarkEnd w:id="11"/>
      <w:bookmarkEnd w:id="12"/>
    </w:p>
    <w:p w14:paraId="14A47DF2" w14:textId="6FFA88D3" w:rsidR="00106D9D" w:rsidRPr="002B4F5D" w:rsidRDefault="00106D9D" w:rsidP="00CD18BE">
      <w:pPr>
        <w:keepNext/>
        <w:tabs>
          <w:tab w:val="left" w:pos="1440"/>
          <w:tab w:val="left" w:pos="2250"/>
        </w:tabs>
        <w:rPr>
          <w:rFonts w:ascii="Calibri" w:eastAsia="Times New Roman" w:hAnsi="Calibri" w:cs="Times New Roman"/>
        </w:rPr>
      </w:pPr>
      <w:r w:rsidRPr="002B4F5D">
        <w:rPr>
          <w:rFonts w:ascii="Calibri" w:eastAsia="Times New Roman" w:hAnsi="Calibri" w:cs="Times New Roman"/>
        </w:rPr>
        <w:t xml:space="preserve">Although the cost share requirement applies to the entire project, including work performed by members of the project team other than the recipient, the recipient is legally responsible for paying the entire cost share. </w:t>
      </w:r>
      <w:r w:rsidR="00A300A0" w:rsidRPr="007C7AD8">
        <w:rPr>
          <w:rFonts w:ascii="Calibri" w:eastAsia="Times New Roman" w:hAnsi="Calibri" w:cs="Times New Roman"/>
        </w:rPr>
        <w:t xml:space="preserve">The </w:t>
      </w:r>
      <w:r w:rsidR="577503D0" w:rsidRPr="4FFEAC2E">
        <w:rPr>
          <w:rFonts w:ascii="Calibri" w:eastAsia="Times New Roman" w:hAnsi="Calibri" w:cs="Times New Roman"/>
        </w:rPr>
        <w:t>r</w:t>
      </w:r>
      <w:r w:rsidR="00A300A0" w:rsidRPr="4FFEAC2E">
        <w:rPr>
          <w:rFonts w:ascii="Calibri" w:eastAsia="Times New Roman" w:hAnsi="Calibri" w:cs="Times New Roman"/>
        </w:rPr>
        <w:t>ecipient’s</w:t>
      </w:r>
      <w:r w:rsidR="00A300A0" w:rsidRPr="007C7AD8">
        <w:rPr>
          <w:rFonts w:ascii="Calibri" w:eastAsia="Times New Roman" w:hAnsi="Calibri" w:cs="Times New Roman"/>
        </w:rPr>
        <w:t xml:space="preserve"> cost share obligation is expressed in the Assistance Agreement as a static amount in U.S. dollars (cost share amount) and as a percentage of the Total Project Cost (cost share percentage). </w:t>
      </w:r>
      <w:r w:rsidRPr="002B4F5D">
        <w:rPr>
          <w:rFonts w:ascii="Calibri" w:eastAsia="Times New Roman" w:hAnsi="Calibri" w:cs="Times New Roman"/>
        </w:rPr>
        <w:t>If the funding agreement is terminated prior to the end of the project period, the recipient is required to contribute at least the cost share percentage of total expenditures incurred through the date of termination.</w:t>
      </w:r>
    </w:p>
    <w:p w14:paraId="05807CA4" w14:textId="77777777" w:rsidR="00106D9D" w:rsidRPr="002B4F5D" w:rsidRDefault="00106D9D" w:rsidP="00CD18BE">
      <w:pPr>
        <w:rPr>
          <w:rFonts w:ascii="Calibri" w:eastAsia="Times New Roman" w:hAnsi="Calibri" w:cs="Times New Roman"/>
        </w:rPr>
      </w:pPr>
    </w:p>
    <w:p w14:paraId="3318002C" w14:textId="795FFA43" w:rsidR="00106D9D" w:rsidRPr="002B4F5D" w:rsidRDefault="00106D9D" w:rsidP="00CD18BE">
      <w:pPr>
        <w:tabs>
          <w:tab w:val="left" w:pos="1620"/>
        </w:tabs>
        <w:rPr>
          <w:rFonts w:ascii="Calibri" w:eastAsia="Times New Roman" w:hAnsi="Calibri" w:cs="Times New Roman"/>
        </w:rPr>
      </w:pPr>
      <w:r w:rsidRPr="002B4F5D">
        <w:rPr>
          <w:rFonts w:ascii="Calibri" w:eastAsia="Times New Roman" w:hAnsi="Calibri" w:cs="Times New Roman"/>
        </w:rPr>
        <w:t>The recipient is solely responsible for managing cost share contributions by the project team and enforcing cost share obligation assumed by project team members in subawards or related agreements.</w:t>
      </w:r>
    </w:p>
    <w:p w14:paraId="6149DDA5" w14:textId="77777777" w:rsidR="004470FA" w:rsidRPr="00CC432A" w:rsidRDefault="004470FA" w:rsidP="00CD18BE">
      <w:bookmarkStart w:id="13" w:name="_Toc519602327"/>
      <w:bookmarkStart w:id="14" w:name="_Toc167329003"/>
    </w:p>
    <w:p w14:paraId="3ACB59FF" w14:textId="23E8D188" w:rsidR="00106D9D" w:rsidRPr="00914D77" w:rsidRDefault="00106D9D" w:rsidP="004D129C">
      <w:pPr>
        <w:pStyle w:val="Heading3"/>
      </w:pPr>
      <w:bookmarkStart w:id="15" w:name="_Toc181733322"/>
      <w:r w:rsidRPr="002B4F5D">
        <w:t>Cost Share Allocation</w:t>
      </w:r>
      <w:bookmarkEnd w:id="13"/>
      <w:bookmarkEnd w:id="14"/>
      <w:bookmarkEnd w:id="15"/>
    </w:p>
    <w:p w14:paraId="26486674" w14:textId="77777777" w:rsidR="00106D9D" w:rsidRPr="002B4F5D" w:rsidRDefault="00106D9D" w:rsidP="00CD18BE">
      <w:pPr>
        <w:rPr>
          <w:rFonts w:ascii="Calibri" w:eastAsia="Times New Roman" w:hAnsi="Calibri" w:cs="Times New Roman"/>
        </w:rPr>
      </w:pPr>
      <w:r w:rsidRPr="002B4F5D">
        <w:rPr>
          <w:rFonts w:ascii="Calibri" w:eastAsia="Times New Roman" w:hAnsi="Calibri" w:cs="Times New Roman"/>
        </w:rPr>
        <w:t>Each project team is free to determine how best to allocate the cost share requirement among the team members. The amount contributed by individual project team members may vary, as long as the cost share requirement for the entire project is met.</w:t>
      </w:r>
    </w:p>
    <w:p w14:paraId="428F2950" w14:textId="77777777" w:rsidR="00106D9D" w:rsidRPr="002B4F5D" w:rsidRDefault="00106D9D" w:rsidP="00CD18BE">
      <w:pPr>
        <w:rPr>
          <w:rFonts w:ascii="Calibri" w:eastAsia="Times New Roman" w:hAnsi="Calibri" w:cs="Times New Roman"/>
        </w:rPr>
      </w:pPr>
      <w:bookmarkStart w:id="16" w:name="_Toc519602328"/>
    </w:p>
    <w:p w14:paraId="0930AC3F" w14:textId="056B9E97" w:rsidR="00106D9D" w:rsidRPr="00914D77" w:rsidRDefault="00106D9D" w:rsidP="004D129C">
      <w:pPr>
        <w:pStyle w:val="Heading3"/>
      </w:pPr>
      <w:bookmarkStart w:id="17" w:name="_Toc167329004"/>
      <w:bookmarkStart w:id="18" w:name="_Toc181733323"/>
      <w:r w:rsidRPr="002B4F5D">
        <w:t>Cost Share Types and Allowability</w:t>
      </w:r>
      <w:bookmarkEnd w:id="16"/>
      <w:bookmarkEnd w:id="17"/>
      <w:bookmarkEnd w:id="18"/>
    </w:p>
    <w:p w14:paraId="2B4C999F" w14:textId="4613757A" w:rsidR="00106D9D" w:rsidRPr="002B4F5D" w:rsidRDefault="004D0D00" w:rsidP="000F2A90">
      <w:pPr>
        <w:rPr>
          <w:rFonts w:ascii="Calibri" w:eastAsia="Times New Roman" w:hAnsi="Calibri" w:cs="Times New Roman"/>
        </w:rPr>
      </w:pPr>
      <w:r w:rsidRPr="4FFEAC2E">
        <w:rPr>
          <w:rFonts w:ascii="Calibri" w:eastAsia="Times New Roman" w:hAnsi="Calibri" w:cs="Calibri"/>
        </w:rPr>
        <w:t xml:space="preserve">Cost share must meet requirements set forth in </w:t>
      </w:r>
      <w:hyperlink r:id="rId31">
        <w:r w:rsidRPr="4FFEAC2E">
          <w:rPr>
            <w:rStyle w:val="Hyperlink"/>
            <w:rFonts w:ascii="Calibri" w:eastAsia="Times New Roman" w:hAnsi="Calibri" w:cs="Calibri"/>
          </w:rPr>
          <w:t>2 C.F.R. §§ 200.306</w:t>
        </w:r>
      </w:hyperlink>
      <w:r w:rsidRPr="4FFEAC2E">
        <w:rPr>
          <w:rFonts w:ascii="Calibri" w:eastAsia="Times New Roman" w:hAnsi="Calibri" w:cs="Calibri"/>
        </w:rPr>
        <w:t xml:space="preserve"> and </w:t>
      </w:r>
      <w:hyperlink r:id="rId32">
        <w:r w:rsidRPr="4FFEAC2E">
          <w:rPr>
            <w:rStyle w:val="Hyperlink"/>
            <w:rFonts w:ascii="Calibri" w:eastAsia="Times New Roman" w:hAnsi="Calibri" w:cs="Calibri"/>
          </w:rPr>
          <w:t>910.130</w:t>
        </w:r>
      </w:hyperlink>
      <w:r w:rsidRPr="4FFEAC2E">
        <w:rPr>
          <w:rFonts w:ascii="Calibri" w:eastAsia="Times New Roman" w:hAnsi="Calibri" w:cs="Calibri"/>
        </w:rPr>
        <w:t xml:space="preserve">, and cost principles set forth in </w:t>
      </w:r>
      <w:hyperlink r:id="rId33">
        <w:r w:rsidRPr="4FFEAC2E">
          <w:rPr>
            <w:rStyle w:val="Hyperlink"/>
            <w:rFonts w:ascii="Calibri" w:eastAsia="Times New Roman" w:hAnsi="Calibri" w:cs="Calibri"/>
          </w:rPr>
          <w:t>2 C.F.R. §§ 200.400-476</w:t>
        </w:r>
      </w:hyperlink>
      <w:r w:rsidRPr="4FFEAC2E">
        <w:rPr>
          <w:rFonts w:ascii="Calibri" w:eastAsia="Times New Roman" w:hAnsi="Calibri" w:cs="Calibri"/>
        </w:rPr>
        <w:t xml:space="preserve"> and </w:t>
      </w:r>
      <w:hyperlink r:id="rId34">
        <w:r w:rsidRPr="4FFEAC2E">
          <w:rPr>
            <w:rStyle w:val="Hyperlink"/>
            <w:rFonts w:ascii="Calibri" w:eastAsia="Times New Roman" w:hAnsi="Calibri" w:cs="Calibri"/>
          </w:rPr>
          <w:t>2 C.F.R. §§ 910.352</w:t>
        </w:r>
      </w:hyperlink>
      <w:r w:rsidRPr="4FFEAC2E">
        <w:rPr>
          <w:rFonts w:ascii="Calibri" w:eastAsia="Times New Roman" w:hAnsi="Calibri" w:cs="Calibri"/>
        </w:rPr>
        <w:t>.</w:t>
      </w:r>
      <w:r w:rsidR="005E0C54" w:rsidRPr="4FFEAC2E">
        <w:rPr>
          <w:rFonts w:ascii="Calibri" w:eastAsia="Times New Roman" w:hAnsi="Calibri" w:cs="Calibri"/>
        </w:rPr>
        <w:t xml:space="preserve"> </w:t>
      </w:r>
      <w:r w:rsidR="00106D9D" w:rsidRPr="4FFEAC2E">
        <w:rPr>
          <w:rFonts w:ascii="Calibri" w:eastAsia="Times New Roman" w:hAnsi="Calibri" w:cs="Times New Roman"/>
        </w:rPr>
        <w:t xml:space="preserve">In addition, cost share must be verifiable upon submission of the </w:t>
      </w:r>
      <w:r w:rsidR="5584775E" w:rsidRPr="4FFEAC2E">
        <w:rPr>
          <w:rFonts w:ascii="Calibri" w:eastAsia="Times New Roman" w:hAnsi="Calibri" w:cs="Times New Roman"/>
        </w:rPr>
        <w:t>f</w:t>
      </w:r>
      <w:r w:rsidR="00106D9D" w:rsidRPr="4FFEAC2E">
        <w:rPr>
          <w:rFonts w:ascii="Calibri" w:eastAsia="Times New Roman" w:hAnsi="Calibri" w:cs="Times New Roman"/>
        </w:rPr>
        <w:t xml:space="preserve">ull </w:t>
      </w:r>
      <w:r w:rsidR="4683E19A" w:rsidRPr="4FFEAC2E">
        <w:rPr>
          <w:rFonts w:ascii="Calibri" w:eastAsia="Times New Roman" w:hAnsi="Calibri" w:cs="Times New Roman"/>
        </w:rPr>
        <w:t>a</w:t>
      </w:r>
      <w:r w:rsidR="00106D9D" w:rsidRPr="4FFEAC2E">
        <w:rPr>
          <w:rFonts w:ascii="Calibri" w:eastAsia="Times New Roman" w:hAnsi="Calibri" w:cs="Times New Roman"/>
        </w:rPr>
        <w:t>pplication.</w:t>
      </w:r>
      <w:r w:rsidR="00106D9D" w:rsidRPr="002B4F5D">
        <w:rPr>
          <w:rFonts w:ascii="Calibri" w:eastAsia="Times New Roman" w:hAnsi="Calibri" w:cs="Times New Roman"/>
        </w:rPr>
        <w:t xml:space="preserve"> Cost share may be provided in the form of cash or cash equivalents, or in-kind contributions. Cost share must come from non-federal sources (unless otherwise allowed by law), such as project participants, state or local governments, or other third-party financing. DOE Loan Guarantees cannot be leveraged by applicants to provide the required cost share or otherwise support the same scope that is proposed under a project.</w:t>
      </w:r>
    </w:p>
    <w:p w14:paraId="34AE2D19" w14:textId="77777777" w:rsidR="00106D9D" w:rsidRPr="002B4F5D" w:rsidRDefault="00106D9D" w:rsidP="000F2A90">
      <w:pPr>
        <w:rPr>
          <w:rFonts w:ascii="Calibri" w:eastAsia="Times New Roman" w:hAnsi="Calibri" w:cs="Times New Roman"/>
        </w:rPr>
      </w:pPr>
    </w:p>
    <w:p w14:paraId="1904E4BD" w14:textId="738E91D9" w:rsidR="00106D9D" w:rsidRPr="002B4F5D" w:rsidRDefault="00106D9D" w:rsidP="000F2A90">
      <w:pPr>
        <w:rPr>
          <w:rFonts w:ascii="Calibri" w:eastAsia="Times New Roman" w:hAnsi="Calibri" w:cs="Times New Roman"/>
        </w:rPr>
      </w:pPr>
      <w:r w:rsidRPr="002B4F5D">
        <w:rPr>
          <w:rFonts w:ascii="Calibri" w:eastAsia="Times New Roman" w:hAnsi="Calibri" w:cs="Times New Roman"/>
        </w:rPr>
        <w:t xml:space="preserve">Cost share may be provided by the recipient, subrecipients, or third parties (entities that do not have a role in performing the scope of work). Vendors/contractors may not provide cost share. Any partial donation of goods or services is considered a discount and is not allowable. </w:t>
      </w:r>
    </w:p>
    <w:p w14:paraId="6BC7D32A" w14:textId="77777777" w:rsidR="00106D9D" w:rsidRPr="002B4F5D" w:rsidRDefault="00106D9D" w:rsidP="000F2A90">
      <w:pPr>
        <w:rPr>
          <w:rFonts w:ascii="Calibri" w:eastAsia="Times New Roman" w:hAnsi="Calibri" w:cs="Times New Roman"/>
        </w:rPr>
      </w:pPr>
    </w:p>
    <w:p w14:paraId="6BFCEE69" w14:textId="77777777" w:rsidR="00106D9D" w:rsidRPr="002B4F5D" w:rsidRDefault="00106D9D" w:rsidP="000F2A90">
      <w:pPr>
        <w:rPr>
          <w:rFonts w:ascii="Calibri" w:eastAsia="Calibri" w:hAnsi="Calibri" w:cs="Consolas"/>
        </w:rPr>
      </w:pPr>
      <w:r w:rsidRPr="002B4F5D">
        <w:rPr>
          <w:rFonts w:ascii="Calibri" w:eastAsia="Calibri" w:hAnsi="Calibri" w:cs="Consolas"/>
        </w:rPr>
        <w:t>Cash contributions include but are not limited to personnel costs, fringe costs, supply and equipment costs, indirect costs, and other direct costs. </w:t>
      </w:r>
    </w:p>
    <w:p w14:paraId="61533199" w14:textId="77777777" w:rsidR="00106D9D" w:rsidRPr="002B4F5D" w:rsidRDefault="00106D9D" w:rsidP="000F2A90">
      <w:pPr>
        <w:rPr>
          <w:rFonts w:ascii="Calibri" w:eastAsia="Times New Roman" w:hAnsi="Calibri" w:cs="Times New Roman"/>
        </w:rPr>
      </w:pPr>
    </w:p>
    <w:p w14:paraId="4FA2935F" w14:textId="77777777" w:rsidR="00106D9D" w:rsidRPr="002B4F5D" w:rsidRDefault="00106D9D" w:rsidP="000F2A90">
      <w:pPr>
        <w:rPr>
          <w:rFonts w:ascii="Calibri" w:eastAsia="Times New Roman" w:hAnsi="Calibri" w:cs="Times New Roman"/>
        </w:rPr>
      </w:pPr>
      <w:r w:rsidRPr="002B4F5D">
        <w:rPr>
          <w:rFonts w:ascii="Calibri" w:eastAsia="Times New Roman" w:hAnsi="Calibri" w:cs="Times New Roman"/>
        </w:rPr>
        <w:lastRenderedPageBreak/>
        <w:t>In-kind contributions are those where a value of the contribution can be readily determined, verified, and justified but where no actual cash is transacted in securing the good or service comprising the contribution. Allowable in-kind contributions include but are not limited to the donation of volunteer time or the donation of space or use of equipment.</w:t>
      </w:r>
    </w:p>
    <w:p w14:paraId="2AFC86B8" w14:textId="77777777" w:rsidR="00106D9D" w:rsidRPr="002B4F5D" w:rsidRDefault="00106D9D" w:rsidP="000F2A90">
      <w:pPr>
        <w:rPr>
          <w:rFonts w:ascii="Calibri" w:eastAsia="Times New Roman" w:hAnsi="Calibri" w:cs="Times New Roman"/>
        </w:rPr>
      </w:pPr>
    </w:p>
    <w:p w14:paraId="34C90734" w14:textId="77777777" w:rsidR="00106D9D" w:rsidRDefault="00106D9D" w:rsidP="000F2A90">
      <w:pPr>
        <w:rPr>
          <w:rFonts w:ascii="Calibri" w:eastAsia="Times New Roman" w:hAnsi="Calibri" w:cs="Times New Roman"/>
        </w:rPr>
      </w:pPr>
      <w:r w:rsidRPr="002B4F5D">
        <w:rPr>
          <w:rFonts w:ascii="Calibri" w:eastAsia="Times New Roman" w:hAnsi="Calibri" w:cs="Times New Roman"/>
        </w:rPr>
        <w:t xml:space="preserve">Project teams may use funding or property received from state or local governments to meet the cost share requirement, so long as the federal government did not provide the funding to the state or local government. </w:t>
      </w:r>
    </w:p>
    <w:p w14:paraId="7B3A9980" w14:textId="77777777" w:rsidR="00077395" w:rsidRDefault="00077395" w:rsidP="000F2A90">
      <w:pPr>
        <w:rPr>
          <w:rFonts w:ascii="Calibri" w:eastAsia="Times New Roman" w:hAnsi="Calibri" w:cs="Times New Roman"/>
        </w:rPr>
      </w:pPr>
    </w:p>
    <w:p w14:paraId="087813B4" w14:textId="62DE0E7A" w:rsidR="00077395" w:rsidRDefault="00077395" w:rsidP="000F2A90">
      <w:pPr>
        <w:rPr>
          <w:rFonts w:ascii="Calibri" w:eastAsia="Times New Roman" w:hAnsi="Calibri" w:cs="Calibri"/>
        </w:rPr>
      </w:pPr>
      <w:r w:rsidRPr="00E06E25">
        <w:rPr>
          <w:rFonts w:ascii="Calibri" w:eastAsia="Times New Roman" w:hAnsi="Calibri" w:cs="Calibri"/>
        </w:rPr>
        <w:t>Funding or property received from state or local governments may be used to meet</w:t>
      </w:r>
      <w:r w:rsidRPr="008474A9">
        <w:rPr>
          <w:rFonts w:ascii="Calibri" w:eastAsia="Times New Roman" w:hAnsi="Calibri" w:cs="Calibri"/>
        </w:rPr>
        <w:t xml:space="preserve"> the cost share requirement, so long as the federal government did not provide the funding to the state or local government.</w:t>
      </w:r>
    </w:p>
    <w:p w14:paraId="38EA82C2" w14:textId="77777777" w:rsidR="00E17839" w:rsidRDefault="00E17839" w:rsidP="000F2A90">
      <w:pPr>
        <w:rPr>
          <w:rFonts w:ascii="Calibri" w:eastAsia="Times New Roman" w:hAnsi="Calibri" w:cs="Calibri"/>
        </w:rPr>
      </w:pPr>
    </w:p>
    <w:p w14:paraId="0FCCF2CC" w14:textId="3F7E2B71" w:rsidR="00E17839" w:rsidRPr="002B4F5D" w:rsidRDefault="00E17839" w:rsidP="000F2A90">
      <w:pPr>
        <w:rPr>
          <w:rFonts w:ascii="Calibri" w:eastAsia="Times New Roman" w:hAnsi="Calibri" w:cs="Times New Roman"/>
        </w:rPr>
      </w:pPr>
      <w:r w:rsidRPr="002B4F5D">
        <w:rPr>
          <w:rFonts w:ascii="Calibri" w:eastAsia="Times New Roman" w:hAnsi="Calibri" w:cs="Times New Roman"/>
        </w:rPr>
        <w:t xml:space="preserve">Cost share contributions must be specified in the project budget, verifiable from the recipient’s records, and necessary and reasonable for proper and efficient accomplishment of the project. As all sources of cost share are considered part of total project cost, </w:t>
      </w:r>
      <w:r w:rsidR="00055CB2">
        <w:rPr>
          <w:rFonts w:ascii="Calibri" w:eastAsia="Times New Roman" w:hAnsi="Calibri" w:cs="Times New Roman"/>
        </w:rPr>
        <w:t xml:space="preserve">DOE will </w:t>
      </w:r>
      <w:r w:rsidR="002C08FE">
        <w:rPr>
          <w:rFonts w:ascii="Calibri" w:eastAsia="Times New Roman" w:hAnsi="Calibri" w:cs="Times New Roman"/>
        </w:rPr>
        <w:t xml:space="preserve">review </w:t>
      </w:r>
      <w:r w:rsidRPr="002B4F5D">
        <w:rPr>
          <w:rFonts w:ascii="Calibri" w:eastAsia="Times New Roman" w:hAnsi="Calibri" w:cs="Times New Roman"/>
        </w:rPr>
        <w:t xml:space="preserve">the cost share dollars </w:t>
      </w:r>
      <w:r w:rsidR="002C08FE">
        <w:rPr>
          <w:rFonts w:ascii="Calibri" w:eastAsia="Times New Roman" w:hAnsi="Calibri" w:cs="Times New Roman"/>
        </w:rPr>
        <w:t xml:space="preserve">according to </w:t>
      </w:r>
      <w:r w:rsidRPr="002B4F5D">
        <w:rPr>
          <w:rFonts w:ascii="Calibri" w:eastAsia="Times New Roman" w:hAnsi="Calibri" w:cs="Times New Roman"/>
        </w:rPr>
        <w:t xml:space="preserve">the same federal regulations as federal dollars to the project. Every cost share contribution must be reviewed and approved in advance by the </w:t>
      </w:r>
      <w:r>
        <w:rPr>
          <w:rFonts w:ascii="Calibri" w:eastAsia="Times New Roman" w:hAnsi="Calibri" w:cs="Times New Roman"/>
        </w:rPr>
        <w:t>Grants</w:t>
      </w:r>
      <w:r w:rsidRPr="002B4F5D">
        <w:rPr>
          <w:rFonts w:ascii="Calibri" w:eastAsia="Times New Roman" w:hAnsi="Calibri" w:cs="Times New Roman"/>
        </w:rPr>
        <w:t xml:space="preserve"> Officer and incorporated into the project budget before the expenditures are incurred.</w:t>
      </w:r>
    </w:p>
    <w:p w14:paraId="1F261EE0" w14:textId="1E83EDAF" w:rsidR="00106D9D" w:rsidRPr="002B4F5D" w:rsidRDefault="00106D9D" w:rsidP="000F2A90">
      <w:pPr>
        <w:rPr>
          <w:rFonts w:ascii="Calibri" w:eastAsia="Times New Roman" w:hAnsi="Calibri" w:cs="Times New Roman"/>
        </w:rPr>
      </w:pPr>
    </w:p>
    <w:p w14:paraId="2C150A60" w14:textId="279C2465" w:rsidR="001F1DFD" w:rsidRPr="00914D77" w:rsidRDefault="001F1DFD" w:rsidP="004D129C">
      <w:pPr>
        <w:pStyle w:val="Heading3"/>
      </w:pPr>
      <w:bookmarkStart w:id="19" w:name="_Toc181733324"/>
      <w:r w:rsidRPr="008474A9">
        <w:t>Unallowable Cost Share Sources</w:t>
      </w:r>
      <w:bookmarkEnd w:id="19"/>
    </w:p>
    <w:p w14:paraId="147B27B5" w14:textId="6065BC95" w:rsidR="00106D9D" w:rsidRPr="002B4F5D" w:rsidRDefault="00106D9D" w:rsidP="007D47C3">
      <w:pPr>
        <w:rPr>
          <w:rFonts w:ascii="Calibri" w:eastAsia="Times New Roman" w:hAnsi="Calibri" w:cs="Times New Roman"/>
        </w:rPr>
      </w:pPr>
      <w:r w:rsidRPr="002B4F5D">
        <w:rPr>
          <w:rFonts w:ascii="Calibri" w:eastAsia="Times New Roman" w:hAnsi="Calibri" w:cs="Times New Roman"/>
        </w:rPr>
        <w:t>The recipient and subrecipient(s) may not use the following sources to meet cost share obligations:</w:t>
      </w:r>
    </w:p>
    <w:p w14:paraId="6C2DA96D" w14:textId="0AE7BDC9" w:rsidR="000F55FF" w:rsidRPr="008C4681" w:rsidRDefault="000F55FF" w:rsidP="007D5004">
      <w:pPr>
        <w:pStyle w:val="ListParagraph"/>
        <w:widowControl w:val="0"/>
        <w:numPr>
          <w:ilvl w:val="0"/>
          <w:numId w:val="30"/>
        </w:numPr>
        <w:autoSpaceDE w:val="0"/>
        <w:autoSpaceDN w:val="0"/>
        <w:rPr>
          <w:rFonts w:ascii="Calibri" w:eastAsia="Times New Roman" w:hAnsi="Calibri" w:cs="Calibri"/>
        </w:rPr>
      </w:pPr>
      <w:r w:rsidRPr="008C4681">
        <w:rPr>
          <w:rFonts w:ascii="Calibri" w:eastAsia="Times New Roman" w:hAnsi="Calibri" w:cs="Calibri"/>
        </w:rPr>
        <w:t xml:space="preserve">Cost share derived from </w:t>
      </w:r>
      <w:r w:rsidR="009E4EAB">
        <w:rPr>
          <w:rFonts w:ascii="Calibri" w:eastAsia="Times New Roman" w:hAnsi="Calibri" w:cs="Calibri"/>
        </w:rPr>
        <w:t>f</w:t>
      </w:r>
      <w:r w:rsidRPr="008C4681">
        <w:rPr>
          <w:rFonts w:ascii="Calibri" w:eastAsia="Times New Roman" w:hAnsi="Calibri" w:cs="Calibri"/>
        </w:rPr>
        <w:t>ederal sources</w:t>
      </w:r>
      <w:r w:rsidR="00D1055B">
        <w:rPr>
          <w:rFonts w:ascii="Calibri" w:eastAsia="Times New Roman" w:hAnsi="Calibri" w:cs="Calibri"/>
        </w:rPr>
        <w:t xml:space="preserve"> (</w:t>
      </w:r>
      <w:r w:rsidR="00D1055B" w:rsidRPr="00D1055B">
        <w:rPr>
          <w:rFonts w:ascii="Calibri" w:eastAsia="Times New Roman" w:hAnsi="Calibri" w:cs="Calibri"/>
        </w:rPr>
        <w:t xml:space="preserve">unless otherwise authorized by </w:t>
      </w:r>
      <w:r w:rsidR="00D1055B">
        <w:rPr>
          <w:rFonts w:ascii="Calibri" w:eastAsia="Times New Roman" w:hAnsi="Calibri" w:cs="Calibri"/>
        </w:rPr>
        <w:t>law)</w:t>
      </w:r>
      <w:r w:rsidR="009107F1">
        <w:rPr>
          <w:rFonts w:ascii="Calibri" w:eastAsia="Times New Roman" w:hAnsi="Calibri" w:cs="Calibri"/>
        </w:rPr>
        <w:t>.</w:t>
      </w:r>
    </w:p>
    <w:p w14:paraId="1F9ADAE0" w14:textId="77777777" w:rsidR="00DB486B" w:rsidRDefault="000F55FF" w:rsidP="007D5004">
      <w:pPr>
        <w:pStyle w:val="ListParagraph"/>
        <w:widowControl w:val="0"/>
        <w:numPr>
          <w:ilvl w:val="0"/>
          <w:numId w:val="30"/>
        </w:numPr>
        <w:autoSpaceDE w:val="0"/>
        <w:autoSpaceDN w:val="0"/>
        <w:rPr>
          <w:rFonts w:ascii="Calibri" w:eastAsia="Times New Roman" w:hAnsi="Calibri" w:cs="Calibri"/>
        </w:rPr>
      </w:pPr>
      <w:r w:rsidRPr="008C4681">
        <w:rPr>
          <w:rFonts w:ascii="Calibri" w:eastAsia="Times New Roman" w:hAnsi="Calibri" w:cs="Calibri"/>
        </w:rPr>
        <w:t>Cost share that does not meet</w:t>
      </w:r>
      <w:r w:rsidR="00DB486B">
        <w:rPr>
          <w:rFonts w:ascii="Calibri" w:eastAsia="Times New Roman" w:hAnsi="Calibri" w:cs="Calibri"/>
        </w:rPr>
        <w:t>:</w:t>
      </w:r>
    </w:p>
    <w:p w14:paraId="127125DF" w14:textId="732594E9" w:rsidR="00DB486B" w:rsidRPr="00DB486B" w:rsidRDefault="00DB486B" w:rsidP="007D5004">
      <w:pPr>
        <w:pStyle w:val="ListParagraph"/>
        <w:widowControl w:val="0"/>
        <w:numPr>
          <w:ilvl w:val="1"/>
          <w:numId w:val="30"/>
        </w:numPr>
        <w:autoSpaceDE w:val="0"/>
        <w:autoSpaceDN w:val="0"/>
        <w:rPr>
          <w:rFonts w:ascii="Calibri" w:eastAsia="Times New Roman" w:hAnsi="Calibri" w:cs="Calibri"/>
        </w:rPr>
      </w:pPr>
      <w:r>
        <w:rPr>
          <w:rFonts w:ascii="Calibri" w:eastAsia="Times New Roman" w:hAnsi="Calibri" w:cs="Calibri"/>
        </w:rPr>
        <w:t>R</w:t>
      </w:r>
      <w:r w:rsidR="000F55FF" w:rsidRPr="008C4681">
        <w:rPr>
          <w:rFonts w:ascii="Calibri" w:eastAsia="Times New Roman" w:hAnsi="Calibri" w:cs="Calibri"/>
        </w:rPr>
        <w:t xml:space="preserve">equirements set forth in </w:t>
      </w:r>
      <w:r w:rsidR="000F55FF" w:rsidRPr="008C4681">
        <w:rPr>
          <w:rFonts w:ascii="Calibri" w:eastAsia="Calibri" w:hAnsi="Calibri" w:cs="Calibri"/>
        </w:rPr>
        <w:t>2 C.F.R. §§ 200.306 and 910.130</w:t>
      </w:r>
      <w:r w:rsidR="00447A6D">
        <w:rPr>
          <w:rFonts w:ascii="Calibri" w:eastAsia="Calibri" w:hAnsi="Calibri" w:cs="Calibri"/>
        </w:rPr>
        <w:t>;</w:t>
      </w:r>
    </w:p>
    <w:p w14:paraId="6FACA307" w14:textId="4AAD3C6F" w:rsidR="00DB486B" w:rsidRDefault="00DB486B" w:rsidP="007D5004">
      <w:pPr>
        <w:pStyle w:val="ListParagraph"/>
        <w:widowControl w:val="0"/>
        <w:numPr>
          <w:ilvl w:val="1"/>
          <w:numId w:val="30"/>
        </w:numPr>
        <w:autoSpaceDE w:val="0"/>
        <w:autoSpaceDN w:val="0"/>
        <w:rPr>
          <w:rFonts w:ascii="Calibri" w:eastAsia="Times New Roman" w:hAnsi="Calibri" w:cs="Calibri"/>
        </w:rPr>
      </w:pPr>
      <w:r>
        <w:rPr>
          <w:rFonts w:ascii="Calibri" w:eastAsia="Calibri" w:hAnsi="Calibri" w:cs="Calibri"/>
        </w:rPr>
        <w:t>C</w:t>
      </w:r>
      <w:r w:rsidR="000F55FF" w:rsidRPr="008C4681">
        <w:rPr>
          <w:rFonts w:ascii="Calibri" w:eastAsia="Calibri" w:hAnsi="Calibri" w:cs="Calibri"/>
        </w:rPr>
        <w:t>ost principles set forth in</w:t>
      </w:r>
      <w:r w:rsidR="000F55FF" w:rsidRPr="008C4681">
        <w:rPr>
          <w:rFonts w:ascii="Calibri" w:eastAsia="Times New Roman" w:hAnsi="Calibri" w:cs="Calibri"/>
        </w:rPr>
        <w:t xml:space="preserve"> </w:t>
      </w:r>
      <w:r w:rsidR="000F55FF" w:rsidRPr="008C4681">
        <w:rPr>
          <w:rFonts w:ascii="Calibri" w:eastAsia="Calibri" w:hAnsi="Calibri" w:cs="Calibri"/>
        </w:rPr>
        <w:t xml:space="preserve">2 C.F.R. §§ 200.400-476 and </w:t>
      </w:r>
      <w:r w:rsidR="000F55FF" w:rsidRPr="008C4681">
        <w:rPr>
          <w:rFonts w:ascii="Calibri" w:eastAsia="Times New Roman" w:hAnsi="Calibri" w:cs="Calibri"/>
        </w:rPr>
        <w:t xml:space="preserve">2 </w:t>
      </w:r>
      <w:r w:rsidR="000F55FF" w:rsidRPr="008C4681">
        <w:rPr>
          <w:rFonts w:ascii="Calibri" w:eastAsia="Calibri" w:hAnsi="Calibri" w:cs="Calibri"/>
        </w:rPr>
        <w:t xml:space="preserve">C.F.R. §§ </w:t>
      </w:r>
      <w:r w:rsidR="000F55FF" w:rsidRPr="008C4681">
        <w:rPr>
          <w:rFonts w:ascii="Calibri" w:eastAsia="Times New Roman" w:hAnsi="Calibri" w:cs="Calibri"/>
        </w:rPr>
        <w:t>910.352</w:t>
      </w:r>
      <w:r w:rsidR="00447A6D">
        <w:rPr>
          <w:rFonts w:ascii="Calibri" w:eastAsia="Times New Roman" w:hAnsi="Calibri" w:cs="Calibri"/>
        </w:rPr>
        <w:t>;</w:t>
      </w:r>
    </w:p>
    <w:p w14:paraId="2EC9AF1D" w14:textId="1168038D" w:rsidR="000F55FF" w:rsidRPr="008C4681" w:rsidRDefault="002D0EEA" w:rsidP="007D5004">
      <w:pPr>
        <w:pStyle w:val="ListParagraph"/>
        <w:widowControl w:val="0"/>
        <w:numPr>
          <w:ilvl w:val="1"/>
          <w:numId w:val="30"/>
        </w:numPr>
        <w:autoSpaceDE w:val="0"/>
        <w:autoSpaceDN w:val="0"/>
        <w:rPr>
          <w:rFonts w:ascii="Calibri" w:eastAsia="Times New Roman" w:hAnsi="Calibri" w:cs="Calibri"/>
        </w:rPr>
      </w:pPr>
      <w:r>
        <w:rPr>
          <w:rFonts w:ascii="Calibri" w:eastAsia="Times New Roman" w:hAnsi="Calibri" w:cs="Calibri"/>
        </w:rPr>
        <w:t>For State Energy Programs, refer to 10</w:t>
      </w:r>
      <w:r w:rsidRPr="008C4681">
        <w:rPr>
          <w:rFonts w:ascii="Calibri" w:eastAsia="Calibri" w:hAnsi="Calibri" w:cs="Calibri"/>
        </w:rPr>
        <w:t xml:space="preserve"> C.F.R. §§</w:t>
      </w:r>
      <w:r>
        <w:rPr>
          <w:rFonts w:ascii="Calibri" w:eastAsia="Calibri" w:hAnsi="Calibri" w:cs="Calibri"/>
        </w:rPr>
        <w:t xml:space="preserve"> 420.</w:t>
      </w:r>
    </w:p>
    <w:p w14:paraId="0A4FB066" w14:textId="77777777" w:rsidR="000F55FF" w:rsidRPr="008C4681" w:rsidRDefault="000F55FF" w:rsidP="007D5004">
      <w:pPr>
        <w:pStyle w:val="ListParagraph"/>
        <w:widowControl w:val="0"/>
        <w:numPr>
          <w:ilvl w:val="0"/>
          <w:numId w:val="30"/>
        </w:numPr>
        <w:autoSpaceDE w:val="0"/>
        <w:autoSpaceDN w:val="0"/>
        <w:rPr>
          <w:rFonts w:ascii="Calibri" w:eastAsia="Times New Roman" w:hAnsi="Calibri" w:cs="Calibri"/>
        </w:rPr>
      </w:pPr>
      <w:r w:rsidRPr="008C4681">
        <w:rPr>
          <w:rFonts w:ascii="Calibri" w:eastAsia="Times New Roman" w:hAnsi="Calibri" w:cs="Calibri"/>
        </w:rPr>
        <w:t>Cost share derived from the DOE loan program.</w:t>
      </w:r>
    </w:p>
    <w:p w14:paraId="7C44C4A0" w14:textId="0B849A8E" w:rsidR="00106D9D" w:rsidRPr="002B4F5D" w:rsidRDefault="00106D9D" w:rsidP="007D5004">
      <w:pPr>
        <w:numPr>
          <w:ilvl w:val="0"/>
          <w:numId w:val="30"/>
        </w:numPr>
        <w:rPr>
          <w:rFonts w:ascii="Calibri" w:eastAsia="Times New Roman" w:hAnsi="Calibri" w:cs="Times New Roman"/>
        </w:rPr>
      </w:pPr>
      <w:r w:rsidRPr="002B4F5D">
        <w:rPr>
          <w:rFonts w:ascii="Calibri" w:eastAsia="Times New Roman" w:hAnsi="Calibri" w:cs="Times New Roman"/>
        </w:rPr>
        <w:t>Revenues or royalties from the prospective operation of an activity beyond the project period;</w:t>
      </w:r>
    </w:p>
    <w:p w14:paraId="75383957" w14:textId="77777777" w:rsidR="00106D9D" w:rsidRPr="002B4F5D" w:rsidRDefault="00106D9D" w:rsidP="007D5004">
      <w:pPr>
        <w:numPr>
          <w:ilvl w:val="0"/>
          <w:numId w:val="30"/>
        </w:numPr>
        <w:rPr>
          <w:rFonts w:ascii="Calibri" w:eastAsia="Times New Roman" w:hAnsi="Calibri" w:cs="Times New Roman"/>
        </w:rPr>
      </w:pPr>
      <w:r w:rsidRPr="002B4F5D">
        <w:rPr>
          <w:rFonts w:ascii="Calibri" w:eastAsia="Times New Roman" w:hAnsi="Calibri" w:cs="Times New Roman"/>
        </w:rPr>
        <w:t>Proceeds from the prospective sale of an asset of an activity;</w:t>
      </w:r>
    </w:p>
    <w:p w14:paraId="08FCAB55" w14:textId="50A70BC6" w:rsidR="00106D9D" w:rsidRPr="002B4F5D" w:rsidRDefault="00106D9D" w:rsidP="007D5004">
      <w:pPr>
        <w:numPr>
          <w:ilvl w:val="0"/>
          <w:numId w:val="30"/>
        </w:numPr>
        <w:rPr>
          <w:rFonts w:ascii="Calibri" w:eastAsia="Times New Roman" w:hAnsi="Calibri" w:cs="Times New Roman"/>
        </w:rPr>
      </w:pPr>
      <w:r w:rsidRPr="002B4F5D">
        <w:rPr>
          <w:rFonts w:ascii="Calibri" w:eastAsia="Times New Roman" w:hAnsi="Calibri" w:cs="Times New Roman"/>
        </w:rPr>
        <w:t xml:space="preserve">Federal funding or property (e.g., federal grants, equipment owned by the federal government); </w:t>
      </w:r>
    </w:p>
    <w:p w14:paraId="60457E92" w14:textId="04DDF5DE" w:rsidR="00106D9D" w:rsidRDefault="00106D9D" w:rsidP="007D5004">
      <w:pPr>
        <w:numPr>
          <w:ilvl w:val="0"/>
          <w:numId w:val="30"/>
        </w:numPr>
        <w:rPr>
          <w:rFonts w:ascii="Calibri" w:eastAsia="Times New Roman" w:hAnsi="Calibri" w:cs="Times New Roman"/>
        </w:rPr>
      </w:pPr>
      <w:r w:rsidRPr="002B4F5D">
        <w:rPr>
          <w:rFonts w:ascii="Calibri" w:eastAsia="Times New Roman" w:hAnsi="Calibri" w:cs="Times New Roman"/>
        </w:rPr>
        <w:t>Expenditures that were reimbursed under a separate federal program.</w:t>
      </w:r>
    </w:p>
    <w:p w14:paraId="1948E597" w14:textId="0A619BA7" w:rsidR="00FD57C0" w:rsidRDefault="00FD57C0" w:rsidP="007D5004">
      <w:pPr>
        <w:numPr>
          <w:ilvl w:val="0"/>
          <w:numId w:val="30"/>
        </w:numPr>
        <w:rPr>
          <w:rFonts w:ascii="Calibri" w:eastAsia="Times New Roman" w:hAnsi="Calibri" w:cs="Times New Roman"/>
        </w:rPr>
      </w:pPr>
      <w:r>
        <w:rPr>
          <w:rFonts w:ascii="Calibri" w:eastAsia="Times New Roman" w:hAnsi="Calibri" w:cs="Times New Roman"/>
        </w:rPr>
        <w:t xml:space="preserve">Cash or in-kind contributions used to meet cost share requirements </w:t>
      </w:r>
      <w:r w:rsidR="00607BBF">
        <w:rPr>
          <w:rFonts w:ascii="Calibri" w:eastAsia="Times New Roman" w:hAnsi="Calibri" w:cs="Times New Roman"/>
        </w:rPr>
        <w:t>for another federal project or program;</w:t>
      </w:r>
    </w:p>
    <w:p w14:paraId="419A87BF" w14:textId="141BFD02" w:rsidR="00B21AAF" w:rsidRDefault="00AA58B9" w:rsidP="007D5004">
      <w:pPr>
        <w:numPr>
          <w:ilvl w:val="0"/>
          <w:numId w:val="30"/>
        </w:numPr>
        <w:rPr>
          <w:rFonts w:ascii="Calibri" w:eastAsia="Times New Roman" w:hAnsi="Calibri" w:cs="Times New Roman"/>
        </w:rPr>
      </w:pPr>
      <w:r>
        <w:rPr>
          <w:rFonts w:ascii="Calibri" w:eastAsia="Times New Roman" w:hAnsi="Calibri" w:cs="Times New Roman"/>
        </w:rPr>
        <w:t>Existing data</w:t>
      </w:r>
      <w:r w:rsidR="00201865">
        <w:rPr>
          <w:rFonts w:ascii="Calibri" w:eastAsia="Times New Roman" w:hAnsi="Calibri" w:cs="Times New Roman"/>
        </w:rPr>
        <w:t xml:space="preserve"> as an in-kind contribution</w:t>
      </w:r>
      <w:r w:rsidR="00F5211D">
        <w:rPr>
          <w:rFonts w:ascii="Calibri" w:eastAsia="Times New Roman" w:hAnsi="Calibri" w:cs="Times New Roman"/>
        </w:rPr>
        <w:t xml:space="preserve"> (e.g., </w:t>
      </w:r>
      <w:r w:rsidR="00F5211D" w:rsidRPr="439FD9EA">
        <w:rPr>
          <w:rFonts w:ascii="Calibri" w:eastAsia="Times New Roman" w:hAnsi="Calibri" w:cs="Times New Roman"/>
        </w:rPr>
        <w:t>data owned by an entity, that is not routinely sold commercially but is instead donated to the project and assigned a value</w:t>
      </w:r>
      <w:r w:rsidR="00F5211D">
        <w:rPr>
          <w:rFonts w:ascii="Calibri" w:eastAsia="Times New Roman" w:hAnsi="Calibri" w:cs="Times New Roman"/>
        </w:rPr>
        <w:t>)</w:t>
      </w:r>
      <w:r w:rsidR="00201865">
        <w:rPr>
          <w:rFonts w:ascii="Calibri" w:eastAsia="Times New Roman" w:hAnsi="Calibri" w:cs="Times New Roman"/>
        </w:rPr>
        <w:t xml:space="preserve">; </w:t>
      </w:r>
    </w:p>
    <w:p w14:paraId="41B1316E" w14:textId="1DBF6972" w:rsidR="00607BBF" w:rsidRPr="002B4F5D" w:rsidRDefault="00607BBF" w:rsidP="007D5004">
      <w:pPr>
        <w:numPr>
          <w:ilvl w:val="0"/>
          <w:numId w:val="30"/>
        </w:numPr>
        <w:rPr>
          <w:rFonts w:ascii="Calibri" w:eastAsia="Times New Roman" w:hAnsi="Calibri" w:cs="Times New Roman"/>
        </w:rPr>
      </w:pPr>
      <w:r>
        <w:rPr>
          <w:rFonts w:ascii="Calibri" w:eastAsia="Times New Roman" w:hAnsi="Calibri" w:cs="Times New Roman"/>
        </w:rPr>
        <w:t xml:space="preserve">In general, deferred or avoided costs such as </w:t>
      </w:r>
      <w:r w:rsidR="00B26793">
        <w:rPr>
          <w:rFonts w:ascii="Calibri" w:eastAsia="Times New Roman" w:hAnsi="Calibri" w:cs="Times New Roman"/>
        </w:rPr>
        <w:t xml:space="preserve">unrealized </w:t>
      </w:r>
      <w:r>
        <w:rPr>
          <w:rFonts w:ascii="Calibri" w:eastAsia="Times New Roman" w:hAnsi="Calibri" w:cs="Times New Roman"/>
        </w:rPr>
        <w:t>tax credits; or</w:t>
      </w:r>
    </w:p>
    <w:p w14:paraId="715449D3" w14:textId="6B800C79" w:rsidR="003A2988" w:rsidRPr="00A25569" w:rsidRDefault="00F44139" w:rsidP="007D5004">
      <w:pPr>
        <w:numPr>
          <w:ilvl w:val="0"/>
          <w:numId w:val="30"/>
        </w:numPr>
        <w:rPr>
          <w:rFonts w:ascii="Calibri" w:eastAsia="Times New Roman" w:hAnsi="Calibri" w:cs="Times New Roman"/>
        </w:rPr>
      </w:pPr>
      <w:r w:rsidRPr="00A25569">
        <w:rPr>
          <w:rFonts w:ascii="Calibri" w:eastAsia="Times New Roman" w:hAnsi="Calibri" w:cs="Times New Roman"/>
        </w:rPr>
        <w:t>If applicable, o</w:t>
      </w:r>
      <w:r w:rsidR="003A2988" w:rsidRPr="00A25569">
        <w:rPr>
          <w:rFonts w:ascii="Calibri" w:eastAsia="Times New Roman" w:hAnsi="Calibri" w:cs="Times New Roman"/>
        </w:rPr>
        <w:t xml:space="preserve">ther items as identified by DOE Programs and as specified in the applicable </w:t>
      </w:r>
      <w:r w:rsidR="003A2988" w:rsidRPr="00951376">
        <w:rPr>
          <w:rFonts w:ascii="Calibri" w:eastAsia="Times New Roman" w:hAnsi="Calibri" w:cs="Times New Roman"/>
          <w:color w:val="C83000"/>
        </w:rPr>
        <w:t xml:space="preserve">NOFO Part </w:t>
      </w:r>
      <w:r w:rsidR="00A25569" w:rsidRPr="00951376">
        <w:rPr>
          <w:rFonts w:ascii="Calibri" w:eastAsia="Times New Roman" w:hAnsi="Calibri" w:cs="Times New Roman"/>
          <w:color w:val="C83000"/>
        </w:rPr>
        <w:t xml:space="preserve">1, </w:t>
      </w:r>
      <w:r w:rsidR="00A25569" w:rsidRPr="00951376">
        <w:rPr>
          <w:rFonts w:ascii="Calibri" w:eastAsia="Times New Roman" w:hAnsi="Calibri" w:cs="Times New Roman"/>
          <w:i/>
          <w:iCs/>
          <w:color w:val="C83000"/>
        </w:rPr>
        <w:t>Eligibility—Cost Sharing</w:t>
      </w:r>
      <w:r w:rsidR="003A2988" w:rsidRPr="00A25569">
        <w:rPr>
          <w:rFonts w:ascii="Calibri" w:eastAsia="Times New Roman" w:hAnsi="Calibri" w:cs="Times New Roman"/>
        </w:rPr>
        <w:t>.</w:t>
      </w:r>
    </w:p>
    <w:p w14:paraId="651584B3" w14:textId="7B7FF67E" w:rsidR="00106D9D" w:rsidRPr="002B4F5D" w:rsidRDefault="00106D9D" w:rsidP="00443632">
      <w:pPr>
        <w:rPr>
          <w:rFonts w:ascii="Calibri" w:eastAsia="Times New Roman" w:hAnsi="Calibri" w:cs="Times New Roman"/>
        </w:rPr>
      </w:pPr>
    </w:p>
    <w:p w14:paraId="20904DF2" w14:textId="41259BD1" w:rsidR="009E7C70" w:rsidRPr="009E7C70" w:rsidRDefault="009E7C70" w:rsidP="00443632">
      <w:r w:rsidRPr="009E7C70">
        <w:t xml:space="preserve">Cost share contributions must be specified in the project budget, verifiable from the recipient’s records, and necessary and reasonable for proper and efficient accomplishment of the project. As all sources of cost share are considered part of total project cost, the cost share dollars will be scrutinized under the same federal regulations as federal dollars to the project. Every cost share contribution must be reviewed and approved in advance by the Grants Officer and incorporated into the project budget before the expenditures are incurred. </w:t>
      </w:r>
    </w:p>
    <w:p w14:paraId="49AAB618" w14:textId="4897C3E4" w:rsidR="00106D9D" w:rsidRPr="002B4F5D" w:rsidRDefault="00106D9D" w:rsidP="00443632">
      <w:pPr>
        <w:rPr>
          <w:rFonts w:ascii="Calibri" w:eastAsia="Times New Roman" w:hAnsi="Calibri" w:cs="Times New Roman"/>
        </w:rPr>
      </w:pPr>
    </w:p>
    <w:p w14:paraId="3518A1F1" w14:textId="1CDCAB60" w:rsidR="00106D9D" w:rsidRPr="00553F2F" w:rsidRDefault="00106D9D" w:rsidP="004D129C">
      <w:pPr>
        <w:pStyle w:val="Heading3"/>
      </w:pPr>
      <w:bookmarkStart w:id="20" w:name="_Toc519602329"/>
      <w:bookmarkStart w:id="21" w:name="_Toc167329005"/>
      <w:bookmarkStart w:id="22" w:name="_Toc181733325"/>
      <w:r w:rsidRPr="002B4F5D">
        <w:lastRenderedPageBreak/>
        <w:t>Cost Share Contributions by FFRDCs</w:t>
      </w:r>
      <w:bookmarkEnd w:id="20"/>
      <w:bookmarkEnd w:id="21"/>
      <w:bookmarkEnd w:id="22"/>
    </w:p>
    <w:p w14:paraId="0D09719F" w14:textId="77777777" w:rsidR="00106D9D" w:rsidRPr="002B4F5D" w:rsidRDefault="00106D9D" w:rsidP="00443632">
      <w:pPr>
        <w:keepNext/>
        <w:rPr>
          <w:rFonts w:ascii="Calibri" w:eastAsia="Times New Roman" w:hAnsi="Calibri" w:cs="Times New Roman"/>
        </w:rPr>
      </w:pPr>
      <w:r w:rsidRPr="002B4F5D">
        <w:rPr>
          <w:rFonts w:ascii="Calibri" w:eastAsia="Times New Roman" w:hAnsi="Calibri" w:cs="Times New Roman"/>
        </w:rPr>
        <w:t>Because FFRDCs are funded by the federal government, costs incurred by FFRDCs generally may not be used to meet the cost share requirement. FFRDCs may contribute cost share only if the contributions are paid directly from the contractor’s Management Fee or another non-federal source.</w:t>
      </w:r>
    </w:p>
    <w:p w14:paraId="3E5896C9" w14:textId="77777777" w:rsidR="00106D9D" w:rsidRPr="002B4F5D" w:rsidRDefault="00106D9D" w:rsidP="00443632">
      <w:pPr>
        <w:rPr>
          <w:rFonts w:ascii="Calibri" w:eastAsia="Times New Roman" w:hAnsi="Calibri" w:cs="Times New Roman"/>
        </w:rPr>
      </w:pPr>
    </w:p>
    <w:p w14:paraId="679D756F" w14:textId="6022BD14" w:rsidR="00106D9D" w:rsidRPr="00553F2F" w:rsidRDefault="00106D9D" w:rsidP="004D129C">
      <w:pPr>
        <w:pStyle w:val="Heading3"/>
      </w:pPr>
      <w:bookmarkStart w:id="23" w:name="_Toc519602330"/>
      <w:bookmarkStart w:id="24" w:name="_Toc167329006"/>
      <w:bookmarkStart w:id="25" w:name="_Toc181733326"/>
      <w:r w:rsidRPr="002B4F5D">
        <w:t>Cost Share Verification</w:t>
      </w:r>
      <w:bookmarkEnd w:id="23"/>
      <w:bookmarkEnd w:id="24"/>
      <w:bookmarkEnd w:id="25"/>
    </w:p>
    <w:p w14:paraId="69C67A0B" w14:textId="13C6F849" w:rsidR="00106D9D" w:rsidRPr="002B4F5D" w:rsidRDefault="00106D9D" w:rsidP="00443632">
      <w:pPr>
        <w:rPr>
          <w:rFonts w:ascii="Calibri" w:eastAsia="Times New Roman" w:hAnsi="Calibri" w:cs="Times New Roman"/>
        </w:rPr>
      </w:pPr>
      <w:r w:rsidRPr="002B4F5D">
        <w:rPr>
          <w:rFonts w:ascii="Calibri" w:eastAsia="Times New Roman" w:hAnsi="Calibri" w:cs="Times New Roman"/>
        </w:rPr>
        <w:t xml:space="preserve">Applicants are required to provide written assurance of their proposed cost share contributions in their </w:t>
      </w:r>
      <w:r w:rsidR="00204EB1">
        <w:rPr>
          <w:rFonts w:ascii="Calibri" w:eastAsia="Times New Roman" w:hAnsi="Calibri" w:cs="Times New Roman"/>
        </w:rPr>
        <w:t>applications</w:t>
      </w:r>
      <w:r w:rsidRPr="002B4F5D">
        <w:rPr>
          <w:rFonts w:ascii="Calibri" w:eastAsia="Times New Roman" w:hAnsi="Calibri" w:cs="Times New Roman"/>
        </w:rPr>
        <w:t>.</w:t>
      </w:r>
      <w:r w:rsidR="001A7216">
        <w:rPr>
          <w:rFonts w:ascii="Calibri" w:eastAsia="Times New Roman" w:hAnsi="Calibri" w:cs="Times New Roman"/>
        </w:rPr>
        <w:t xml:space="preserve"> </w:t>
      </w:r>
      <w:r w:rsidR="00A4346A">
        <w:rPr>
          <w:rFonts w:ascii="Calibri" w:eastAsia="Times New Roman" w:hAnsi="Calibri" w:cs="Times New Roman"/>
        </w:rPr>
        <w:t xml:space="preserve">If </w:t>
      </w:r>
      <w:r w:rsidRPr="002B4F5D">
        <w:rPr>
          <w:rFonts w:ascii="Calibri" w:eastAsia="Times New Roman" w:hAnsi="Calibri" w:cs="Times New Roman"/>
        </w:rPr>
        <w:t>select</w:t>
      </w:r>
      <w:r w:rsidR="00A4346A">
        <w:rPr>
          <w:rFonts w:ascii="Calibri" w:eastAsia="Times New Roman" w:hAnsi="Calibri" w:cs="Times New Roman"/>
        </w:rPr>
        <w:t>ed</w:t>
      </w:r>
      <w:r w:rsidRPr="002B4F5D">
        <w:rPr>
          <w:rFonts w:ascii="Calibri" w:eastAsia="Times New Roman" w:hAnsi="Calibri" w:cs="Times New Roman"/>
        </w:rPr>
        <w:t xml:space="preserve"> for award negotiations, applicants are </w:t>
      </w:r>
      <w:r w:rsidRPr="007F7620">
        <w:rPr>
          <w:rFonts w:ascii="Calibri" w:eastAsia="Times New Roman" w:hAnsi="Calibri" w:cs="Times New Roman"/>
        </w:rPr>
        <w:t>required to provide additional information and documentation regarding their cost share contributions. Please refer to</w:t>
      </w:r>
      <w:r w:rsidR="00FA64EB" w:rsidRPr="007F7620">
        <w:rPr>
          <w:rFonts w:ascii="Calibri" w:eastAsia="Times New Roman" w:hAnsi="Calibri" w:cs="Times New Roman"/>
        </w:rPr>
        <w:t xml:space="preserve"> the </w:t>
      </w:r>
      <w:r w:rsidR="004E06C0" w:rsidRPr="00951376">
        <w:rPr>
          <w:rFonts w:ascii="Calibri" w:eastAsia="Times New Roman" w:hAnsi="Calibri" w:cs="Times New Roman"/>
          <w:color w:val="C83000"/>
        </w:rPr>
        <w:t xml:space="preserve">NOFO Part 1, </w:t>
      </w:r>
      <w:r w:rsidR="004E06C0" w:rsidRPr="00951376">
        <w:rPr>
          <w:rFonts w:ascii="Calibri" w:eastAsia="Times New Roman" w:hAnsi="Calibri" w:cs="Times New Roman"/>
          <w:i/>
          <w:iCs/>
          <w:color w:val="C83000"/>
        </w:rPr>
        <w:t>Eligibility—Cost Sharing</w:t>
      </w:r>
      <w:r w:rsidR="00E13863" w:rsidRPr="00E13863">
        <w:t xml:space="preserve"> for specific requirements</w:t>
      </w:r>
      <w:r w:rsidR="004E06C0" w:rsidRPr="00E13863">
        <w:t>.</w:t>
      </w:r>
    </w:p>
    <w:p w14:paraId="7361D631" w14:textId="77777777" w:rsidR="002234E9" w:rsidRPr="002B4F5D" w:rsidRDefault="002234E9" w:rsidP="00443632">
      <w:pPr>
        <w:rPr>
          <w:rFonts w:ascii="Calibri" w:eastAsia="Times New Roman" w:hAnsi="Calibri" w:cs="Times New Roman"/>
        </w:rPr>
      </w:pPr>
    </w:p>
    <w:p w14:paraId="2653CAE6" w14:textId="3E79DD63" w:rsidR="00A502C4" w:rsidRDefault="00A502C4" w:rsidP="004D129C">
      <w:pPr>
        <w:pStyle w:val="Heading3"/>
      </w:pPr>
      <w:bookmarkStart w:id="26" w:name="_Toc181733327"/>
      <w:r w:rsidRPr="00A502C4">
        <w:t>Cost Share Calculation</w:t>
      </w:r>
      <w:r w:rsidR="0086484D">
        <w:t xml:space="preserve"> Examples</w:t>
      </w:r>
      <w:bookmarkEnd w:id="26"/>
    </w:p>
    <w:p w14:paraId="4B77FCA2" w14:textId="77777777" w:rsidR="00271458" w:rsidRDefault="005B4F1F" w:rsidP="005B4F1F">
      <w:r>
        <w:t xml:space="preserve">Cost sharing is calculated as a percentage of the Total Project Cost. FFRDC costs must be included in Total Project Costs. </w:t>
      </w:r>
    </w:p>
    <w:p w14:paraId="550F2F30" w14:textId="77777777" w:rsidR="00271458" w:rsidRDefault="00271458" w:rsidP="005B4F1F">
      <w:pPr>
        <w:rPr>
          <w:b/>
          <w:bCs/>
        </w:rPr>
      </w:pPr>
    </w:p>
    <w:p w14:paraId="7AB47A8E" w14:textId="2B589673" w:rsidR="00271458" w:rsidRPr="00271458" w:rsidRDefault="00271458" w:rsidP="005B4F1F">
      <w:pPr>
        <w:rPr>
          <w:b/>
          <w:bCs/>
        </w:rPr>
      </w:pPr>
      <w:r>
        <w:rPr>
          <w:b/>
          <w:bCs/>
        </w:rPr>
        <w:t xml:space="preserve">Example 1, </w:t>
      </w:r>
      <w:r w:rsidR="00265C27">
        <w:rPr>
          <w:b/>
          <w:bCs/>
        </w:rPr>
        <w:t>Standard Cost Share Calculation</w:t>
      </w:r>
    </w:p>
    <w:p w14:paraId="1AF60E1A" w14:textId="5523AF76" w:rsidR="005B4F1F" w:rsidRDefault="005B4F1F" w:rsidP="005B4F1F">
      <w:r>
        <w:t xml:space="preserve">The following is an example of how to calculate cost sharing amounts for a project with $1 million in federal funds with a minimum 20% non-federal cost sharing requirement: </w:t>
      </w:r>
    </w:p>
    <w:p w14:paraId="6C87CA58" w14:textId="77777777" w:rsidR="005B4F1F" w:rsidRDefault="005B4F1F" w:rsidP="005B4F1F">
      <w:pPr>
        <w:ind w:left="720"/>
      </w:pPr>
    </w:p>
    <w:p w14:paraId="306A7613" w14:textId="77777777" w:rsidR="005B4F1F" w:rsidRDefault="005B4F1F" w:rsidP="002528DD">
      <w:pPr>
        <w:pStyle w:val="ListParagraph"/>
        <w:numPr>
          <w:ilvl w:val="0"/>
          <w:numId w:val="55"/>
        </w:numPr>
      </w:pPr>
      <w:r>
        <w:t xml:space="preserve">Formula: Federal share ($) divided by federal share (%) = Total Project Cost </w:t>
      </w:r>
    </w:p>
    <w:p w14:paraId="7F408426" w14:textId="77777777" w:rsidR="005B4F1F" w:rsidRDefault="005B4F1F" w:rsidP="005B4F1F">
      <w:pPr>
        <w:pStyle w:val="ListParagraph"/>
      </w:pPr>
      <w:r>
        <w:t xml:space="preserve">Example: $1,000,000 divided by 80% = $1,250,000 </w:t>
      </w:r>
    </w:p>
    <w:p w14:paraId="691AB06B" w14:textId="77777777" w:rsidR="005B4F1F" w:rsidRDefault="005B4F1F" w:rsidP="005B4F1F">
      <w:pPr>
        <w:ind w:left="720"/>
      </w:pPr>
    </w:p>
    <w:p w14:paraId="3FEEFA93" w14:textId="77777777" w:rsidR="005B4F1F" w:rsidRDefault="005B4F1F" w:rsidP="002528DD">
      <w:pPr>
        <w:pStyle w:val="ListParagraph"/>
        <w:numPr>
          <w:ilvl w:val="0"/>
          <w:numId w:val="55"/>
        </w:numPr>
      </w:pPr>
      <w:r>
        <w:t xml:space="preserve">Formula: Total Project Cost ($) minus federal share ($) = Non-federal share ($) </w:t>
      </w:r>
    </w:p>
    <w:p w14:paraId="4E0F9CFD" w14:textId="77777777" w:rsidR="005B4F1F" w:rsidRDefault="005B4F1F" w:rsidP="005B4F1F">
      <w:pPr>
        <w:pStyle w:val="ListParagraph"/>
      </w:pPr>
      <w:r>
        <w:t xml:space="preserve">Example: $1,250,000 minus $1,000,000 = $250,000 </w:t>
      </w:r>
    </w:p>
    <w:p w14:paraId="4806699B" w14:textId="77777777" w:rsidR="005B4F1F" w:rsidRDefault="005B4F1F" w:rsidP="005B4F1F">
      <w:pPr>
        <w:ind w:left="720"/>
      </w:pPr>
    </w:p>
    <w:p w14:paraId="390E3507" w14:textId="77777777" w:rsidR="005B4F1F" w:rsidRDefault="005B4F1F" w:rsidP="002528DD">
      <w:pPr>
        <w:pStyle w:val="ListParagraph"/>
        <w:numPr>
          <w:ilvl w:val="0"/>
          <w:numId w:val="55"/>
        </w:numPr>
      </w:pPr>
      <w:r>
        <w:t xml:space="preserve">Formula: Non-federal share ($) divided by Total Project Cost ($) = Non-federal share (%) </w:t>
      </w:r>
    </w:p>
    <w:p w14:paraId="71151F96" w14:textId="77777777" w:rsidR="005B4F1F" w:rsidRDefault="005B4F1F" w:rsidP="005B4F1F">
      <w:pPr>
        <w:pStyle w:val="ListParagraph"/>
      </w:pPr>
      <w:r>
        <w:t xml:space="preserve">Example: $250,000 divided by $1,250,000 = 20% </w:t>
      </w:r>
    </w:p>
    <w:p w14:paraId="1E4C0CE2" w14:textId="77777777" w:rsidR="00A502C4" w:rsidRPr="00A502C4" w:rsidRDefault="00A502C4" w:rsidP="005D487E">
      <w:pPr>
        <w:pStyle w:val="BBodyText"/>
      </w:pPr>
    </w:p>
    <w:p w14:paraId="419F128F" w14:textId="3D62EC80" w:rsidR="00265C27" w:rsidRPr="00A502C4" w:rsidRDefault="00265C27" w:rsidP="005D487E">
      <w:pPr>
        <w:pStyle w:val="BBodyText"/>
      </w:pPr>
      <w:r>
        <w:t xml:space="preserve">Example </w:t>
      </w:r>
      <w:r w:rsidR="00C92205">
        <w:t>2</w:t>
      </w:r>
      <w:r w:rsidR="005121D6" w:rsidRPr="0086484D">
        <w:t>,</w:t>
      </w:r>
      <w:r w:rsidR="00EC645D">
        <w:t xml:space="preserve"> Blended </w:t>
      </w:r>
      <w:r w:rsidR="005121D6" w:rsidRPr="0086484D">
        <w:t>Cost Share Calculation</w:t>
      </w:r>
    </w:p>
    <w:p w14:paraId="4B2CCDA9" w14:textId="77777777" w:rsidR="00F56920" w:rsidRPr="007D7654" w:rsidRDefault="00F56920" w:rsidP="00F56920">
      <w:pPr>
        <w:rPr>
          <w:szCs w:val="24"/>
        </w:rPr>
      </w:pPr>
      <w:r w:rsidRPr="00120F39">
        <w:t>The following example shows the math for calculating required cost share for a project with $2</w:t>
      </w:r>
      <w:r>
        <w:t xml:space="preserve"> million</w:t>
      </w:r>
      <w:r w:rsidRPr="00120F39">
        <w:t xml:space="preserve"> </w:t>
      </w:r>
      <w:r w:rsidRPr="009061D6">
        <w:t xml:space="preserve">in </w:t>
      </w:r>
      <w:r>
        <w:t>f</w:t>
      </w:r>
      <w:r w:rsidRPr="009061D6">
        <w:t>ederal funds</w:t>
      </w:r>
      <w:r>
        <w:t>,</w:t>
      </w:r>
      <w:r w:rsidRPr="009061D6">
        <w:t xml:space="preserve"> with four tasks requiring different </w:t>
      </w:r>
      <w:r>
        <w:t>n</w:t>
      </w:r>
      <w:r w:rsidRPr="009061D6">
        <w:t>on-federal cost share percentages:</w:t>
      </w:r>
    </w:p>
    <w:p w14:paraId="10DA9CCC" w14:textId="77777777" w:rsidR="00F56920" w:rsidRPr="007D7654" w:rsidRDefault="00F56920" w:rsidP="00F56920">
      <w:pPr>
        <w:rPr>
          <w:szCs w:val="24"/>
        </w:rPr>
      </w:pPr>
    </w:p>
    <w:tbl>
      <w:tblPr>
        <w:tblStyle w:val="TableGrid"/>
        <w:tblW w:w="9360" w:type="dxa"/>
        <w:tblInd w:w="360" w:type="dxa"/>
        <w:tblLook w:val="04A0" w:firstRow="1" w:lastRow="0" w:firstColumn="1" w:lastColumn="0" w:noHBand="0" w:noVBand="1"/>
      </w:tblPr>
      <w:tblGrid>
        <w:gridCol w:w="2933"/>
        <w:gridCol w:w="2209"/>
        <w:gridCol w:w="2009"/>
        <w:gridCol w:w="2209"/>
      </w:tblGrid>
      <w:tr w:rsidR="00F56920" w14:paraId="204EFC58" w14:textId="77777777" w:rsidTr="00EF2CE1">
        <w:tc>
          <w:tcPr>
            <w:tcW w:w="2628" w:type="dxa"/>
            <w:tcBorders>
              <w:bottom w:val="single" w:sz="4" w:space="0" w:color="auto"/>
            </w:tcBorders>
            <w:shd w:val="clear" w:color="auto" w:fill="085A9B"/>
          </w:tcPr>
          <w:p w14:paraId="2DBDEDC4" w14:textId="77777777" w:rsidR="00F56920" w:rsidRPr="003F30A4" w:rsidRDefault="00F56920">
            <w:pPr>
              <w:jc w:val="center"/>
              <w:rPr>
                <w:color w:val="FFFFFF" w:themeColor="background1"/>
                <w:szCs w:val="24"/>
              </w:rPr>
            </w:pPr>
            <w:r w:rsidRPr="003F30A4">
              <w:rPr>
                <w:color w:val="FFFFFF" w:themeColor="background1"/>
                <w:szCs w:val="20"/>
              </w:rPr>
              <w:t>Task</w:t>
            </w:r>
          </w:p>
        </w:tc>
        <w:tc>
          <w:tcPr>
            <w:tcW w:w="1980" w:type="dxa"/>
            <w:shd w:val="clear" w:color="auto" w:fill="085A9B"/>
          </w:tcPr>
          <w:p w14:paraId="6A573FC2" w14:textId="77777777" w:rsidR="00F56920" w:rsidRPr="003F30A4" w:rsidRDefault="00F56920">
            <w:pPr>
              <w:jc w:val="center"/>
              <w:rPr>
                <w:color w:val="FFFFFF" w:themeColor="background1"/>
                <w:szCs w:val="24"/>
              </w:rPr>
            </w:pPr>
            <w:r w:rsidRPr="003F30A4">
              <w:rPr>
                <w:color w:val="FFFFFF" w:themeColor="background1"/>
                <w:szCs w:val="20"/>
              </w:rPr>
              <w:t>Proposed Federal Share</w:t>
            </w:r>
          </w:p>
        </w:tc>
        <w:tc>
          <w:tcPr>
            <w:tcW w:w="1800" w:type="dxa"/>
            <w:shd w:val="clear" w:color="auto" w:fill="085A9B"/>
          </w:tcPr>
          <w:p w14:paraId="3035E13A" w14:textId="77777777" w:rsidR="00F56920" w:rsidRPr="003F30A4" w:rsidRDefault="00F56920">
            <w:pPr>
              <w:jc w:val="center"/>
              <w:rPr>
                <w:color w:val="FFFFFF" w:themeColor="background1"/>
                <w:szCs w:val="24"/>
              </w:rPr>
            </w:pPr>
            <w:r w:rsidRPr="003F30A4">
              <w:rPr>
                <w:color w:val="FFFFFF" w:themeColor="background1"/>
                <w:szCs w:val="20"/>
              </w:rPr>
              <w:t>Federal Share %</w:t>
            </w:r>
          </w:p>
        </w:tc>
        <w:tc>
          <w:tcPr>
            <w:tcW w:w="1980" w:type="dxa"/>
            <w:shd w:val="clear" w:color="auto" w:fill="085A9B"/>
          </w:tcPr>
          <w:p w14:paraId="1E0E2931" w14:textId="77777777" w:rsidR="00F56920" w:rsidRPr="003F30A4" w:rsidRDefault="00F56920">
            <w:pPr>
              <w:jc w:val="center"/>
              <w:rPr>
                <w:color w:val="FFFFFF" w:themeColor="background1"/>
                <w:szCs w:val="24"/>
              </w:rPr>
            </w:pPr>
            <w:r w:rsidRPr="003F30A4">
              <w:rPr>
                <w:color w:val="FFFFFF" w:themeColor="background1"/>
                <w:szCs w:val="20"/>
              </w:rPr>
              <w:t>Recipient Share %</w:t>
            </w:r>
          </w:p>
        </w:tc>
      </w:tr>
      <w:tr w:rsidR="00F56920" w14:paraId="1E797E8C" w14:textId="77777777" w:rsidTr="00DB482F">
        <w:tc>
          <w:tcPr>
            <w:tcW w:w="2628" w:type="dxa"/>
            <w:shd w:val="clear" w:color="auto" w:fill="CCE6FC"/>
          </w:tcPr>
          <w:p w14:paraId="113370A6" w14:textId="77777777" w:rsidR="00F56920" w:rsidRPr="007D7654" w:rsidRDefault="00F56920">
            <w:pPr>
              <w:rPr>
                <w:szCs w:val="24"/>
              </w:rPr>
            </w:pPr>
            <w:r w:rsidRPr="00120F39">
              <w:rPr>
                <w:szCs w:val="20"/>
              </w:rPr>
              <w:t>Task 1 (R&amp;D)</w:t>
            </w:r>
          </w:p>
        </w:tc>
        <w:tc>
          <w:tcPr>
            <w:tcW w:w="1980" w:type="dxa"/>
          </w:tcPr>
          <w:p w14:paraId="7D753803" w14:textId="77777777" w:rsidR="00F56920" w:rsidRPr="007D7654" w:rsidRDefault="00F56920">
            <w:pPr>
              <w:jc w:val="right"/>
              <w:rPr>
                <w:szCs w:val="24"/>
              </w:rPr>
            </w:pPr>
            <w:r w:rsidRPr="00120F39">
              <w:rPr>
                <w:szCs w:val="20"/>
              </w:rPr>
              <w:t>$1,000,000</w:t>
            </w:r>
          </w:p>
        </w:tc>
        <w:tc>
          <w:tcPr>
            <w:tcW w:w="1800" w:type="dxa"/>
          </w:tcPr>
          <w:p w14:paraId="14F2D5A3" w14:textId="77777777" w:rsidR="00F56920" w:rsidRPr="007D7654" w:rsidRDefault="00F56920">
            <w:pPr>
              <w:jc w:val="center"/>
              <w:rPr>
                <w:szCs w:val="24"/>
              </w:rPr>
            </w:pPr>
            <w:r w:rsidRPr="00120F39">
              <w:rPr>
                <w:szCs w:val="20"/>
              </w:rPr>
              <w:t>80%</w:t>
            </w:r>
          </w:p>
        </w:tc>
        <w:tc>
          <w:tcPr>
            <w:tcW w:w="1980" w:type="dxa"/>
          </w:tcPr>
          <w:p w14:paraId="42FA7C25" w14:textId="77777777" w:rsidR="00F56920" w:rsidRPr="007D7654" w:rsidRDefault="00F56920">
            <w:pPr>
              <w:jc w:val="center"/>
              <w:rPr>
                <w:szCs w:val="24"/>
              </w:rPr>
            </w:pPr>
            <w:r w:rsidRPr="00120F39">
              <w:rPr>
                <w:szCs w:val="20"/>
              </w:rPr>
              <w:t>20%</w:t>
            </w:r>
          </w:p>
        </w:tc>
      </w:tr>
      <w:tr w:rsidR="00F56920" w14:paraId="189EF71B" w14:textId="77777777" w:rsidTr="00DB482F">
        <w:tc>
          <w:tcPr>
            <w:tcW w:w="2628" w:type="dxa"/>
            <w:shd w:val="clear" w:color="auto" w:fill="CCE6FC"/>
          </w:tcPr>
          <w:p w14:paraId="35F871F0" w14:textId="77777777" w:rsidR="00F56920" w:rsidRPr="007D7654" w:rsidRDefault="00F56920">
            <w:pPr>
              <w:rPr>
                <w:szCs w:val="24"/>
              </w:rPr>
            </w:pPr>
            <w:r w:rsidRPr="00120F39">
              <w:rPr>
                <w:szCs w:val="20"/>
              </w:rPr>
              <w:t>Task 2 (R&amp;D)</w:t>
            </w:r>
          </w:p>
        </w:tc>
        <w:tc>
          <w:tcPr>
            <w:tcW w:w="1980" w:type="dxa"/>
          </w:tcPr>
          <w:p w14:paraId="1737DD0E" w14:textId="77777777" w:rsidR="00F56920" w:rsidRPr="007D7654" w:rsidRDefault="00F56920">
            <w:pPr>
              <w:jc w:val="right"/>
              <w:rPr>
                <w:szCs w:val="24"/>
              </w:rPr>
            </w:pPr>
            <w:r w:rsidRPr="00120F39">
              <w:rPr>
                <w:szCs w:val="20"/>
              </w:rPr>
              <w:t>$500,000</w:t>
            </w:r>
          </w:p>
        </w:tc>
        <w:tc>
          <w:tcPr>
            <w:tcW w:w="1800" w:type="dxa"/>
          </w:tcPr>
          <w:p w14:paraId="552825E5" w14:textId="77777777" w:rsidR="00F56920" w:rsidRPr="007D7654" w:rsidRDefault="00F56920">
            <w:pPr>
              <w:jc w:val="center"/>
              <w:rPr>
                <w:szCs w:val="24"/>
              </w:rPr>
            </w:pPr>
            <w:r w:rsidRPr="00120F39">
              <w:rPr>
                <w:szCs w:val="20"/>
              </w:rPr>
              <w:t>80%</w:t>
            </w:r>
          </w:p>
        </w:tc>
        <w:tc>
          <w:tcPr>
            <w:tcW w:w="1980" w:type="dxa"/>
          </w:tcPr>
          <w:p w14:paraId="0042AACC" w14:textId="77777777" w:rsidR="00F56920" w:rsidRPr="007D7654" w:rsidRDefault="00F56920">
            <w:pPr>
              <w:jc w:val="center"/>
              <w:rPr>
                <w:szCs w:val="24"/>
              </w:rPr>
            </w:pPr>
            <w:r w:rsidRPr="00120F39">
              <w:rPr>
                <w:szCs w:val="20"/>
              </w:rPr>
              <w:t>20%</w:t>
            </w:r>
          </w:p>
        </w:tc>
      </w:tr>
      <w:tr w:rsidR="00F56920" w14:paraId="6C3550CE" w14:textId="77777777" w:rsidTr="00DB482F">
        <w:tc>
          <w:tcPr>
            <w:tcW w:w="2628" w:type="dxa"/>
            <w:shd w:val="clear" w:color="auto" w:fill="CCE6FC"/>
          </w:tcPr>
          <w:p w14:paraId="257A739E" w14:textId="77777777" w:rsidR="00F56920" w:rsidRPr="007D7654" w:rsidRDefault="00F56920">
            <w:pPr>
              <w:rPr>
                <w:szCs w:val="24"/>
              </w:rPr>
            </w:pPr>
            <w:r w:rsidRPr="00120F39">
              <w:rPr>
                <w:szCs w:val="20"/>
              </w:rPr>
              <w:t>Task 3 (Demonstration)</w:t>
            </w:r>
          </w:p>
        </w:tc>
        <w:tc>
          <w:tcPr>
            <w:tcW w:w="1980" w:type="dxa"/>
          </w:tcPr>
          <w:p w14:paraId="65B24E11" w14:textId="77777777" w:rsidR="00F56920" w:rsidRPr="007D7654" w:rsidRDefault="00F56920">
            <w:pPr>
              <w:jc w:val="right"/>
              <w:rPr>
                <w:szCs w:val="24"/>
              </w:rPr>
            </w:pPr>
            <w:r w:rsidRPr="00120F39">
              <w:rPr>
                <w:szCs w:val="20"/>
              </w:rPr>
              <w:t>$400,000</w:t>
            </w:r>
          </w:p>
        </w:tc>
        <w:tc>
          <w:tcPr>
            <w:tcW w:w="1800" w:type="dxa"/>
          </w:tcPr>
          <w:p w14:paraId="0469D425" w14:textId="77777777" w:rsidR="00F56920" w:rsidRPr="007D7654" w:rsidRDefault="00F56920">
            <w:pPr>
              <w:jc w:val="center"/>
              <w:rPr>
                <w:szCs w:val="24"/>
              </w:rPr>
            </w:pPr>
            <w:r w:rsidRPr="00120F39">
              <w:rPr>
                <w:szCs w:val="20"/>
              </w:rPr>
              <w:t>50%</w:t>
            </w:r>
          </w:p>
        </w:tc>
        <w:tc>
          <w:tcPr>
            <w:tcW w:w="1980" w:type="dxa"/>
          </w:tcPr>
          <w:p w14:paraId="6AFC4D7B" w14:textId="77777777" w:rsidR="00F56920" w:rsidRPr="007D7654" w:rsidRDefault="00F56920">
            <w:pPr>
              <w:jc w:val="center"/>
              <w:rPr>
                <w:szCs w:val="24"/>
              </w:rPr>
            </w:pPr>
            <w:r w:rsidRPr="00120F39">
              <w:rPr>
                <w:szCs w:val="20"/>
              </w:rPr>
              <w:t>50%</w:t>
            </w:r>
          </w:p>
        </w:tc>
      </w:tr>
      <w:tr w:rsidR="00F56920" w14:paraId="714C3E49" w14:textId="77777777" w:rsidTr="00DB482F">
        <w:tc>
          <w:tcPr>
            <w:tcW w:w="2628" w:type="dxa"/>
            <w:shd w:val="clear" w:color="auto" w:fill="CCE6FC"/>
          </w:tcPr>
          <w:p w14:paraId="5469E90B" w14:textId="77777777" w:rsidR="00F56920" w:rsidRPr="007D7654" w:rsidRDefault="00F56920">
            <w:pPr>
              <w:rPr>
                <w:szCs w:val="24"/>
              </w:rPr>
            </w:pPr>
            <w:r w:rsidRPr="00120F39">
              <w:rPr>
                <w:szCs w:val="20"/>
              </w:rPr>
              <w:t>Task 4 (Outreach)</w:t>
            </w:r>
          </w:p>
        </w:tc>
        <w:tc>
          <w:tcPr>
            <w:tcW w:w="1980" w:type="dxa"/>
          </w:tcPr>
          <w:p w14:paraId="7E1E2EB9" w14:textId="77777777" w:rsidR="00F56920" w:rsidRPr="007D7654" w:rsidRDefault="00F56920">
            <w:pPr>
              <w:jc w:val="right"/>
              <w:rPr>
                <w:szCs w:val="24"/>
              </w:rPr>
            </w:pPr>
            <w:r w:rsidRPr="00120F39">
              <w:rPr>
                <w:szCs w:val="20"/>
              </w:rPr>
              <w:t>$100,000</w:t>
            </w:r>
          </w:p>
        </w:tc>
        <w:tc>
          <w:tcPr>
            <w:tcW w:w="1800" w:type="dxa"/>
          </w:tcPr>
          <w:p w14:paraId="66F36657" w14:textId="77777777" w:rsidR="00F56920" w:rsidRPr="007D7654" w:rsidRDefault="00F56920">
            <w:pPr>
              <w:jc w:val="center"/>
              <w:rPr>
                <w:szCs w:val="24"/>
              </w:rPr>
            </w:pPr>
            <w:r w:rsidRPr="00120F39">
              <w:rPr>
                <w:szCs w:val="20"/>
              </w:rPr>
              <w:t>100%</w:t>
            </w:r>
          </w:p>
        </w:tc>
        <w:tc>
          <w:tcPr>
            <w:tcW w:w="1980" w:type="dxa"/>
          </w:tcPr>
          <w:p w14:paraId="22AA109E" w14:textId="77777777" w:rsidR="00F56920" w:rsidRPr="007D7654" w:rsidRDefault="00F56920">
            <w:pPr>
              <w:jc w:val="center"/>
              <w:rPr>
                <w:szCs w:val="24"/>
              </w:rPr>
            </w:pPr>
            <w:r w:rsidRPr="00120F39">
              <w:rPr>
                <w:szCs w:val="20"/>
              </w:rPr>
              <w:t>0%</w:t>
            </w:r>
          </w:p>
        </w:tc>
      </w:tr>
    </w:tbl>
    <w:p w14:paraId="14FE5BE7" w14:textId="77777777" w:rsidR="00F56920" w:rsidRPr="007D7654" w:rsidRDefault="00F56920" w:rsidP="00F56920">
      <w:pPr>
        <w:rPr>
          <w:szCs w:val="24"/>
        </w:rPr>
      </w:pPr>
    </w:p>
    <w:p w14:paraId="7D185740" w14:textId="77777777" w:rsidR="00F56920" w:rsidRPr="007D7654" w:rsidRDefault="00F56920" w:rsidP="00F56920">
      <w:pPr>
        <w:rPr>
          <w:szCs w:val="24"/>
        </w:rPr>
      </w:pPr>
      <w:r w:rsidRPr="00120F39">
        <w:t xml:space="preserve">Federal share ($) divided by </w:t>
      </w:r>
      <w:r>
        <w:t>f</w:t>
      </w:r>
      <w:r w:rsidRPr="00120F39">
        <w:t>ederal share (%) = Task Cost</w:t>
      </w:r>
    </w:p>
    <w:p w14:paraId="29D82425" w14:textId="77777777" w:rsidR="00F56920" w:rsidRPr="007D7654" w:rsidRDefault="00F56920" w:rsidP="00F56920">
      <w:pPr>
        <w:rPr>
          <w:szCs w:val="24"/>
        </w:rPr>
      </w:pPr>
    </w:p>
    <w:p w14:paraId="63EF5683" w14:textId="77777777" w:rsidR="00F56920" w:rsidRPr="007D7654" w:rsidRDefault="00F56920" w:rsidP="00F56920">
      <w:pPr>
        <w:rPr>
          <w:szCs w:val="24"/>
        </w:rPr>
      </w:pPr>
      <w:r w:rsidRPr="00120F39">
        <w:t>Each task must be calculated individually as follows:</w:t>
      </w:r>
    </w:p>
    <w:p w14:paraId="6FD6CCD5" w14:textId="77777777" w:rsidR="00F56920" w:rsidRPr="007D7654" w:rsidRDefault="00F56920" w:rsidP="00F56920">
      <w:pPr>
        <w:rPr>
          <w:szCs w:val="24"/>
        </w:rPr>
      </w:pPr>
    </w:p>
    <w:p w14:paraId="1E7D0124" w14:textId="77777777" w:rsidR="00F56920" w:rsidRPr="007D7654" w:rsidRDefault="00F56920" w:rsidP="00F56920">
      <w:pPr>
        <w:rPr>
          <w:szCs w:val="24"/>
        </w:rPr>
      </w:pPr>
      <w:r w:rsidRPr="00120F39">
        <w:t>Task 1</w:t>
      </w:r>
    </w:p>
    <w:p w14:paraId="3CA17C00" w14:textId="77777777" w:rsidR="00F56920" w:rsidRPr="00AD18D4" w:rsidRDefault="00F56920" w:rsidP="00722031">
      <w:pPr>
        <w:pStyle w:val="ListParagraph"/>
        <w:numPr>
          <w:ilvl w:val="0"/>
          <w:numId w:val="60"/>
        </w:numPr>
        <w:rPr>
          <w:szCs w:val="24"/>
        </w:rPr>
      </w:pPr>
      <w:r w:rsidRPr="00120F39">
        <w:t>$1,000,000 divided by 80% = $1,250,000 (Task 1 Cost)</w:t>
      </w:r>
    </w:p>
    <w:p w14:paraId="1A1ECF23" w14:textId="77777777" w:rsidR="00F56920" w:rsidRPr="00AD18D4" w:rsidRDefault="00F56920" w:rsidP="00722031">
      <w:pPr>
        <w:pStyle w:val="ListParagraph"/>
        <w:numPr>
          <w:ilvl w:val="0"/>
          <w:numId w:val="60"/>
        </w:numPr>
        <w:rPr>
          <w:szCs w:val="24"/>
        </w:rPr>
      </w:pPr>
      <w:r w:rsidRPr="00120F39">
        <w:t xml:space="preserve">Task 1 Cost minus federal share = </w:t>
      </w:r>
      <w:r>
        <w:t>n</w:t>
      </w:r>
      <w:r w:rsidRPr="00120F39">
        <w:t>on-fede</w:t>
      </w:r>
      <w:r w:rsidRPr="009061D6">
        <w:t>ral share</w:t>
      </w:r>
    </w:p>
    <w:p w14:paraId="2AFD41F7" w14:textId="77777777" w:rsidR="00F56920" w:rsidRPr="00AD18D4" w:rsidRDefault="00F56920" w:rsidP="00722031">
      <w:pPr>
        <w:pStyle w:val="ListParagraph"/>
        <w:numPr>
          <w:ilvl w:val="0"/>
          <w:numId w:val="60"/>
        </w:numPr>
        <w:rPr>
          <w:szCs w:val="24"/>
        </w:rPr>
      </w:pPr>
      <w:r w:rsidRPr="00120F39">
        <w:t>$1,25</w:t>
      </w:r>
      <w:r>
        <w:t>0,000 - $1,000,000 = $250,000 (n</w:t>
      </w:r>
      <w:r w:rsidRPr="00120F39">
        <w:t>on-federal share)</w:t>
      </w:r>
    </w:p>
    <w:p w14:paraId="50D868D0" w14:textId="77777777" w:rsidR="00F56920" w:rsidRPr="007D7654" w:rsidRDefault="00F56920" w:rsidP="00F56920">
      <w:pPr>
        <w:rPr>
          <w:szCs w:val="24"/>
        </w:rPr>
      </w:pPr>
    </w:p>
    <w:p w14:paraId="1939C35D" w14:textId="77777777" w:rsidR="00F56920" w:rsidRPr="007D7654" w:rsidRDefault="00F56920" w:rsidP="00F56920">
      <w:pPr>
        <w:rPr>
          <w:szCs w:val="24"/>
        </w:rPr>
      </w:pPr>
      <w:r w:rsidRPr="00120F39">
        <w:t>Task 2</w:t>
      </w:r>
    </w:p>
    <w:p w14:paraId="58088B6B" w14:textId="77777777" w:rsidR="00F56920" w:rsidRPr="00AD18D4" w:rsidRDefault="00F56920" w:rsidP="00722031">
      <w:pPr>
        <w:pStyle w:val="ListParagraph"/>
        <w:numPr>
          <w:ilvl w:val="0"/>
          <w:numId w:val="61"/>
        </w:numPr>
        <w:rPr>
          <w:szCs w:val="24"/>
        </w:rPr>
      </w:pPr>
      <w:r w:rsidRPr="00120F39">
        <w:t>$500,000 divided 80% = $625,000 (Task 2 Cost)</w:t>
      </w:r>
    </w:p>
    <w:p w14:paraId="5AD97065" w14:textId="77777777" w:rsidR="00F56920" w:rsidRPr="00AD18D4" w:rsidRDefault="00F56920" w:rsidP="00722031">
      <w:pPr>
        <w:pStyle w:val="ListParagraph"/>
        <w:numPr>
          <w:ilvl w:val="0"/>
          <w:numId w:val="61"/>
        </w:numPr>
        <w:rPr>
          <w:szCs w:val="24"/>
        </w:rPr>
      </w:pPr>
      <w:r w:rsidRPr="00120F39">
        <w:t>Tas</w:t>
      </w:r>
      <w:r>
        <w:t>k 2 Cost minus federal share = n</w:t>
      </w:r>
      <w:r w:rsidRPr="00120F39">
        <w:t>on-federal share</w:t>
      </w:r>
    </w:p>
    <w:p w14:paraId="62B9BB70" w14:textId="77777777" w:rsidR="00F56920" w:rsidRPr="00AD18D4" w:rsidRDefault="00F56920" w:rsidP="00722031">
      <w:pPr>
        <w:pStyle w:val="ListParagraph"/>
        <w:numPr>
          <w:ilvl w:val="0"/>
          <w:numId w:val="61"/>
        </w:numPr>
        <w:rPr>
          <w:szCs w:val="24"/>
        </w:rPr>
      </w:pPr>
      <w:r w:rsidRPr="00120F39">
        <w:t>$</w:t>
      </w:r>
      <w:r>
        <w:t>625,000 - $500,000 = $125,000 (n</w:t>
      </w:r>
      <w:r w:rsidRPr="00120F39">
        <w:t>on-federal share)</w:t>
      </w:r>
    </w:p>
    <w:p w14:paraId="2603A86E" w14:textId="2FD9A21C" w:rsidR="007B67C4" w:rsidRPr="0086484D" w:rsidRDefault="007B67C4" w:rsidP="005D487E">
      <w:pPr>
        <w:pStyle w:val="BBodyText"/>
      </w:pPr>
    </w:p>
    <w:p w14:paraId="337BA130" w14:textId="77777777" w:rsidR="00B54DD2" w:rsidRPr="007D7654" w:rsidRDefault="00B54DD2" w:rsidP="00B54DD2">
      <w:pPr>
        <w:rPr>
          <w:szCs w:val="24"/>
        </w:rPr>
      </w:pPr>
      <w:r w:rsidRPr="00120F39">
        <w:t>Task 3</w:t>
      </w:r>
    </w:p>
    <w:p w14:paraId="28E38D99" w14:textId="77777777" w:rsidR="00B54DD2" w:rsidRPr="003E17BF" w:rsidRDefault="00B54DD2" w:rsidP="00722031">
      <w:pPr>
        <w:pStyle w:val="ListParagraph"/>
        <w:numPr>
          <w:ilvl w:val="0"/>
          <w:numId w:val="62"/>
        </w:numPr>
        <w:rPr>
          <w:szCs w:val="24"/>
        </w:rPr>
      </w:pPr>
      <w:r w:rsidRPr="00120F39">
        <w:t xml:space="preserve">$400,000 / 50% = $800,000 </w:t>
      </w:r>
      <w:r w:rsidRPr="009061D6">
        <w:t>(Task 3 Cost)</w:t>
      </w:r>
    </w:p>
    <w:p w14:paraId="3CBBF448" w14:textId="77777777" w:rsidR="00B54DD2" w:rsidRPr="003E17BF" w:rsidRDefault="00B54DD2" w:rsidP="00722031">
      <w:pPr>
        <w:pStyle w:val="ListParagraph"/>
        <w:numPr>
          <w:ilvl w:val="0"/>
          <w:numId w:val="62"/>
        </w:numPr>
        <w:rPr>
          <w:szCs w:val="24"/>
        </w:rPr>
      </w:pPr>
      <w:r w:rsidRPr="00120F39">
        <w:t>Tas</w:t>
      </w:r>
      <w:r>
        <w:t>k 3 Cost minus federal share = n</w:t>
      </w:r>
      <w:r w:rsidRPr="00120F39">
        <w:t>on-federal share</w:t>
      </w:r>
    </w:p>
    <w:p w14:paraId="119755DC" w14:textId="77777777" w:rsidR="00B54DD2" w:rsidRPr="003E17BF" w:rsidRDefault="00B54DD2" w:rsidP="00722031">
      <w:pPr>
        <w:pStyle w:val="ListParagraph"/>
        <w:numPr>
          <w:ilvl w:val="0"/>
          <w:numId w:val="62"/>
        </w:numPr>
        <w:rPr>
          <w:szCs w:val="24"/>
        </w:rPr>
      </w:pPr>
      <w:r w:rsidRPr="00120F39">
        <w:t>$</w:t>
      </w:r>
      <w:r>
        <w:t>800,000 - $400,000 = $400,000 (n</w:t>
      </w:r>
      <w:r w:rsidRPr="00120F39">
        <w:t>on-federal share)</w:t>
      </w:r>
    </w:p>
    <w:p w14:paraId="75C59B61" w14:textId="77777777" w:rsidR="00B54DD2" w:rsidRPr="007D7654" w:rsidRDefault="00B54DD2" w:rsidP="00B54DD2">
      <w:pPr>
        <w:rPr>
          <w:szCs w:val="24"/>
        </w:rPr>
      </w:pPr>
    </w:p>
    <w:p w14:paraId="38E6DCDD" w14:textId="77777777" w:rsidR="00B54DD2" w:rsidRPr="007D7654" w:rsidRDefault="00B54DD2" w:rsidP="00B54DD2">
      <w:pPr>
        <w:rPr>
          <w:szCs w:val="24"/>
        </w:rPr>
      </w:pPr>
      <w:r w:rsidRPr="00120F39">
        <w:t>Task 4</w:t>
      </w:r>
    </w:p>
    <w:p w14:paraId="0BB3D13F" w14:textId="77777777" w:rsidR="00B54DD2" w:rsidRPr="003E17BF" w:rsidRDefault="00B54DD2" w:rsidP="00722031">
      <w:pPr>
        <w:pStyle w:val="ListParagraph"/>
        <w:numPr>
          <w:ilvl w:val="0"/>
          <w:numId w:val="63"/>
        </w:numPr>
        <w:rPr>
          <w:szCs w:val="24"/>
        </w:rPr>
      </w:pPr>
      <w:r w:rsidRPr="00120F39">
        <w:t>Federal share = $100,000</w:t>
      </w:r>
    </w:p>
    <w:p w14:paraId="0C6F11E4" w14:textId="77777777" w:rsidR="00B54DD2" w:rsidRPr="003E17BF" w:rsidRDefault="00B54DD2" w:rsidP="00722031">
      <w:pPr>
        <w:pStyle w:val="ListParagraph"/>
        <w:numPr>
          <w:ilvl w:val="0"/>
          <w:numId w:val="63"/>
        </w:numPr>
        <w:rPr>
          <w:szCs w:val="24"/>
        </w:rPr>
      </w:pPr>
      <w:r w:rsidRPr="00120F39">
        <w:t>Non-federal cost share is n</w:t>
      </w:r>
      <w:r>
        <w:t>ot mandated for outreach = $0 (n</w:t>
      </w:r>
      <w:r w:rsidRPr="00120F39">
        <w:t>on-federal share)</w:t>
      </w:r>
    </w:p>
    <w:p w14:paraId="2C2F1CD8" w14:textId="77777777" w:rsidR="00B83B15" w:rsidRDefault="00B83B15" w:rsidP="00A67257"/>
    <w:p w14:paraId="0C18C9FB" w14:textId="0C2CC285" w:rsidR="00A67257" w:rsidRDefault="00A67257" w:rsidP="00A67257">
      <w:pPr>
        <w:rPr>
          <w:szCs w:val="24"/>
        </w:rPr>
      </w:pPr>
      <w:r w:rsidRPr="00120F39">
        <w:t xml:space="preserve">The calculation may then </w:t>
      </w:r>
      <w:r w:rsidRPr="009061D6">
        <w:t>be completed as follows:</w:t>
      </w:r>
    </w:p>
    <w:p w14:paraId="2E095AC2" w14:textId="77777777" w:rsidR="00A67257" w:rsidRPr="007D7654" w:rsidRDefault="00A67257" w:rsidP="00A67257">
      <w:pPr>
        <w:rPr>
          <w:szCs w:val="24"/>
        </w:rPr>
      </w:pPr>
    </w:p>
    <w:tbl>
      <w:tblPr>
        <w:tblStyle w:val="TableGrid"/>
        <w:tblW w:w="9360" w:type="dxa"/>
        <w:tblInd w:w="360" w:type="dxa"/>
        <w:tblLook w:val="04A0" w:firstRow="1" w:lastRow="0" w:firstColumn="1" w:lastColumn="0" w:noHBand="0" w:noVBand="1"/>
      </w:tblPr>
      <w:tblGrid>
        <w:gridCol w:w="1458"/>
        <w:gridCol w:w="1530"/>
        <w:gridCol w:w="1530"/>
        <w:gridCol w:w="1620"/>
        <w:gridCol w:w="1710"/>
        <w:gridCol w:w="1512"/>
      </w:tblGrid>
      <w:tr w:rsidR="00A67257" w14:paraId="4613B3EE" w14:textId="77777777" w:rsidTr="003F30A4">
        <w:tc>
          <w:tcPr>
            <w:tcW w:w="1458" w:type="dxa"/>
            <w:tcBorders>
              <w:bottom w:val="single" w:sz="4" w:space="0" w:color="auto"/>
            </w:tcBorders>
            <w:shd w:val="clear" w:color="auto" w:fill="085A9B"/>
          </w:tcPr>
          <w:p w14:paraId="37EB7D46" w14:textId="77777777" w:rsidR="00A67257" w:rsidRPr="003F30A4" w:rsidRDefault="00A67257">
            <w:pPr>
              <w:jc w:val="center"/>
              <w:rPr>
                <w:color w:val="FFFFFF" w:themeColor="background1"/>
                <w:szCs w:val="24"/>
              </w:rPr>
            </w:pPr>
            <w:r w:rsidRPr="003F30A4">
              <w:rPr>
                <w:color w:val="FFFFFF" w:themeColor="background1"/>
                <w:szCs w:val="20"/>
              </w:rPr>
              <w:t>Tasks</w:t>
            </w:r>
          </w:p>
        </w:tc>
        <w:tc>
          <w:tcPr>
            <w:tcW w:w="1530" w:type="dxa"/>
            <w:shd w:val="clear" w:color="auto" w:fill="085A9B"/>
          </w:tcPr>
          <w:p w14:paraId="6031B421" w14:textId="77777777" w:rsidR="00A67257" w:rsidRPr="003F30A4" w:rsidRDefault="00A67257">
            <w:pPr>
              <w:jc w:val="center"/>
              <w:rPr>
                <w:color w:val="FFFFFF" w:themeColor="background1"/>
                <w:szCs w:val="24"/>
              </w:rPr>
            </w:pPr>
            <w:r w:rsidRPr="003F30A4">
              <w:rPr>
                <w:color w:val="FFFFFF" w:themeColor="background1"/>
                <w:szCs w:val="20"/>
              </w:rPr>
              <w:t>$ Federal Share</w:t>
            </w:r>
          </w:p>
        </w:tc>
        <w:tc>
          <w:tcPr>
            <w:tcW w:w="1530" w:type="dxa"/>
            <w:shd w:val="clear" w:color="auto" w:fill="085A9B"/>
          </w:tcPr>
          <w:p w14:paraId="6DD83DB0" w14:textId="77777777" w:rsidR="00A67257" w:rsidRPr="003F30A4" w:rsidRDefault="00A67257">
            <w:pPr>
              <w:jc w:val="center"/>
              <w:rPr>
                <w:color w:val="FFFFFF" w:themeColor="background1"/>
                <w:szCs w:val="24"/>
              </w:rPr>
            </w:pPr>
            <w:r w:rsidRPr="003F30A4">
              <w:rPr>
                <w:color w:val="FFFFFF" w:themeColor="background1"/>
                <w:szCs w:val="20"/>
              </w:rPr>
              <w:t>% Federal Share</w:t>
            </w:r>
          </w:p>
        </w:tc>
        <w:tc>
          <w:tcPr>
            <w:tcW w:w="1620" w:type="dxa"/>
            <w:shd w:val="clear" w:color="auto" w:fill="085A9B"/>
          </w:tcPr>
          <w:p w14:paraId="1BC371C4" w14:textId="77777777" w:rsidR="00A67257" w:rsidRPr="003F30A4" w:rsidRDefault="00A67257">
            <w:pPr>
              <w:jc w:val="center"/>
              <w:rPr>
                <w:color w:val="FFFFFF" w:themeColor="background1"/>
                <w:szCs w:val="24"/>
              </w:rPr>
            </w:pPr>
            <w:r w:rsidRPr="003F30A4">
              <w:rPr>
                <w:color w:val="FFFFFF" w:themeColor="background1"/>
                <w:szCs w:val="20"/>
              </w:rPr>
              <w:t>$ Non-Federal Share</w:t>
            </w:r>
          </w:p>
        </w:tc>
        <w:tc>
          <w:tcPr>
            <w:tcW w:w="1710" w:type="dxa"/>
            <w:shd w:val="clear" w:color="auto" w:fill="085A9B"/>
          </w:tcPr>
          <w:p w14:paraId="33F0242D" w14:textId="77777777" w:rsidR="00A67257" w:rsidRPr="003F30A4" w:rsidRDefault="00A67257">
            <w:pPr>
              <w:jc w:val="center"/>
              <w:rPr>
                <w:color w:val="FFFFFF" w:themeColor="background1"/>
                <w:szCs w:val="24"/>
              </w:rPr>
            </w:pPr>
            <w:r w:rsidRPr="003F30A4">
              <w:rPr>
                <w:color w:val="FFFFFF" w:themeColor="background1"/>
                <w:szCs w:val="20"/>
              </w:rPr>
              <w:t>% Non-Federal Share</w:t>
            </w:r>
          </w:p>
        </w:tc>
        <w:tc>
          <w:tcPr>
            <w:tcW w:w="1512" w:type="dxa"/>
            <w:shd w:val="clear" w:color="auto" w:fill="085A9B"/>
          </w:tcPr>
          <w:p w14:paraId="1EA8A020" w14:textId="77777777" w:rsidR="00A67257" w:rsidRPr="003F30A4" w:rsidRDefault="00A67257">
            <w:pPr>
              <w:jc w:val="center"/>
              <w:rPr>
                <w:color w:val="FFFFFF" w:themeColor="background1"/>
                <w:szCs w:val="24"/>
              </w:rPr>
            </w:pPr>
            <w:r w:rsidRPr="003F30A4">
              <w:rPr>
                <w:color w:val="FFFFFF" w:themeColor="background1"/>
                <w:szCs w:val="20"/>
              </w:rPr>
              <w:t>Total Project Cost</w:t>
            </w:r>
          </w:p>
        </w:tc>
      </w:tr>
      <w:tr w:rsidR="00A67257" w14:paraId="44D8B476" w14:textId="77777777" w:rsidTr="003F30A4">
        <w:tc>
          <w:tcPr>
            <w:tcW w:w="1458" w:type="dxa"/>
            <w:shd w:val="clear" w:color="auto" w:fill="CCE6FC"/>
          </w:tcPr>
          <w:p w14:paraId="7CEA9629" w14:textId="77777777" w:rsidR="00A67257" w:rsidRPr="007D7654" w:rsidRDefault="00A67257">
            <w:pPr>
              <w:rPr>
                <w:szCs w:val="24"/>
              </w:rPr>
            </w:pPr>
            <w:r w:rsidRPr="00120F39">
              <w:rPr>
                <w:szCs w:val="20"/>
              </w:rPr>
              <w:t>Task 1</w:t>
            </w:r>
          </w:p>
        </w:tc>
        <w:tc>
          <w:tcPr>
            <w:tcW w:w="1530" w:type="dxa"/>
          </w:tcPr>
          <w:p w14:paraId="4E8FA7E4" w14:textId="77777777" w:rsidR="00A67257" w:rsidRPr="007D7654" w:rsidRDefault="00A67257">
            <w:pPr>
              <w:tabs>
                <w:tab w:val="left" w:pos="1129"/>
              </w:tabs>
              <w:ind w:right="185"/>
              <w:jc w:val="right"/>
              <w:rPr>
                <w:szCs w:val="24"/>
              </w:rPr>
            </w:pPr>
            <w:r w:rsidRPr="00120F39">
              <w:rPr>
                <w:szCs w:val="20"/>
              </w:rPr>
              <w:t>$1,000,000</w:t>
            </w:r>
          </w:p>
        </w:tc>
        <w:tc>
          <w:tcPr>
            <w:tcW w:w="1530" w:type="dxa"/>
          </w:tcPr>
          <w:p w14:paraId="7828BF8D" w14:textId="77777777" w:rsidR="00A67257" w:rsidRPr="007D7654" w:rsidRDefault="00A67257">
            <w:pPr>
              <w:jc w:val="center"/>
              <w:rPr>
                <w:szCs w:val="24"/>
              </w:rPr>
            </w:pPr>
            <w:r w:rsidRPr="00120F39">
              <w:rPr>
                <w:szCs w:val="20"/>
              </w:rPr>
              <w:t>80%</w:t>
            </w:r>
          </w:p>
        </w:tc>
        <w:tc>
          <w:tcPr>
            <w:tcW w:w="1620" w:type="dxa"/>
          </w:tcPr>
          <w:p w14:paraId="4E496960" w14:textId="77777777" w:rsidR="00A67257" w:rsidRPr="007D7654" w:rsidRDefault="00A67257">
            <w:pPr>
              <w:ind w:right="185"/>
              <w:jc w:val="right"/>
              <w:rPr>
                <w:szCs w:val="24"/>
              </w:rPr>
            </w:pPr>
            <w:r w:rsidRPr="00120F39">
              <w:rPr>
                <w:szCs w:val="20"/>
              </w:rPr>
              <w:t>$250,000</w:t>
            </w:r>
          </w:p>
        </w:tc>
        <w:tc>
          <w:tcPr>
            <w:tcW w:w="1710" w:type="dxa"/>
          </w:tcPr>
          <w:p w14:paraId="715C6A1A" w14:textId="77777777" w:rsidR="00A67257" w:rsidRPr="007D7654" w:rsidRDefault="00A67257">
            <w:pPr>
              <w:jc w:val="center"/>
              <w:rPr>
                <w:szCs w:val="24"/>
              </w:rPr>
            </w:pPr>
            <w:r w:rsidRPr="00120F39">
              <w:rPr>
                <w:szCs w:val="20"/>
              </w:rPr>
              <w:t>20%</w:t>
            </w:r>
          </w:p>
        </w:tc>
        <w:tc>
          <w:tcPr>
            <w:tcW w:w="1512" w:type="dxa"/>
          </w:tcPr>
          <w:p w14:paraId="015F6CAC" w14:textId="77777777" w:rsidR="00A67257" w:rsidRPr="007D7654" w:rsidRDefault="00A67257">
            <w:pPr>
              <w:ind w:right="167"/>
              <w:jc w:val="right"/>
              <w:rPr>
                <w:szCs w:val="24"/>
              </w:rPr>
            </w:pPr>
            <w:r w:rsidRPr="00120F39">
              <w:rPr>
                <w:szCs w:val="20"/>
              </w:rPr>
              <w:t>$1,250,000</w:t>
            </w:r>
          </w:p>
        </w:tc>
      </w:tr>
      <w:tr w:rsidR="00A67257" w14:paraId="28C27ED0" w14:textId="77777777" w:rsidTr="003F30A4">
        <w:tc>
          <w:tcPr>
            <w:tcW w:w="1458" w:type="dxa"/>
            <w:shd w:val="clear" w:color="auto" w:fill="CCE6FC"/>
          </w:tcPr>
          <w:p w14:paraId="488FF2A0" w14:textId="77777777" w:rsidR="00A67257" w:rsidRPr="007D7654" w:rsidRDefault="00A67257">
            <w:pPr>
              <w:rPr>
                <w:szCs w:val="24"/>
              </w:rPr>
            </w:pPr>
            <w:r w:rsidRPr="00120F39">
              <w:rPr>
                <w:szCs w:val="20"/>
              </w:rPr>
              <w:t>Task 2</w:t>
            </w:r>
          </w:p>
        </w:tc>
        <w:tc>
          <w:tcPr>
            <w:tcW w:w="1530" w:type="dxa"/>
          </w:tcPr>
          <w:p w14:paraId="555BCEAC" w14:textId="77777777" w:rsidR="00A67257" w:rsidRPr="007D7654" w:rsidRDefault="00A67257">
            <w:pPr>
              <w:tabs>
                <w:tab w:val="left" w:pos="1129"/>
              </w:tabs>
              <w:ind w:right="185"/>
              <w:jc w:val="right"/>
              <w:rPr>
                <w:szCs w:val="24"/>
              </w:rPr>
            </w:pPr>
            <w:r w:rsidRPr="00120F39">
              <w:rPr>
                <w:szCs w:val="20"/>
              </w:rPr>
              <w:t>$500,000</w:t>
            </w:r>
          </w:p>
        </w:tc>
        <w:tc>
          <w:tcPr>
            <w:tcW w:w="1530" w:type="dxa"/>
          </w:tcPr>
          <w:p w14:paraId="3E148190" w14:textId="77777777" w:rsidR="00A67257" w:rsidRPr="007D7654" w:rsidRDefault="00A67257">
            <w:pPr>
              <w:jc w:val="center"/>
              <w:rPr>
                <w:szCs w:val="24"/>
              </w:rPr>
            </w:pPr>
            <w:r w:rsidRPr="00120F39">
              <w:rPr>
                <w:szCs w:val="20"/>
              </w:rPr>
              <w:t>80%</w:t>
            </w:r>
          </w:p>
        </w:tc>
        <w:tc>
          <w:tcPr>
            <w:tcW w:w="1620" w:type="dxa"/>
          </w:tcPr>
          <w:p w14:paraId="33BB4C6D" w14:textId="77777777" w:rsidR="00A67257" w:rsidRPr="007D7654" w:rsidRDefault="00A67257">
            <w:pPr>
              <w:ind w:right="185"/>
              <w:jc w:val="right"/>
              <w:rPr>
                <w:szCs w:val="24"/>
              </w:rPr>
            </w:pPr>
            <w:r w:rsidRPr="00120F39">
              <w:rPr>
                <w:szCs w:val="20"/>
              </w:rPr>
              <w:t>$125,000</w:t>
            </w:r>
          </w:p>
        </w:tc>
        <w:tc>
          <w:tcPr>
            <w:tcW w:w="1710" w:type="dxa"/>
          </w:tcPr>
          <w:p w14:paraId="336FC6A4" w14:textId="77777777" w:rsidR="00A67257" w:rsidRPr="007D7654" w:rsidRDefault="00A67257">
            <w:pPr>
              <w:jc w:val="center"/>
              <w:rPr>
                <w:szCs w:val="24"/>
              </w:rPr>
            </w:pPr>
            <w:r w:rsidRPr="00120F39">
              <w:rPr>
                <w:szCs w:val="20"/>
              </w:rPr>
              <w:t>20%</w:t>
            </w:r>
          </w:p>
        </w:tc>
        <w:tc>
          <w:tcPr>
            <w:tcW w:w="1512" w:type="dxa"/>
          </w:tcPr>
          <w:p w14:paraId="622461A2" w14:textId="77777777" w:rsidR="00A67257" w:rsidRPr="007D7654" w:rsidRDefault="00A67257">
            <w:pPr>
              <w:ind w:right="167"/>
              <w:jc w:val="right"/>
              <w:rPr>
                <w:szCs w:val="24"/>
              </w:rPr>
            </w:pPr>
            <w:r w:rsidRPr="00120F39">
              <w:rPr>
                <w:szCs w:val="20"/>
              </w:rPr>
              <w:t>$625,000</w:t>
            </w:r>
          </w:p>
        </w:tc>
      </w:tr>
      <w:tr w:rsidR="00A67257" w14:paraId="775C0C02" w14:textId="77777777" w:rsidTr="003F30A4">
        <w:tc>
          <w:tcPr>
            <w:tcW w:w="1458" w:type="dxa"/>
            <w:shd w:val="clear" w:color="auto" w:fill="CCE6FC"/>
          </w:tcPr>
          <w:p w14:paraId="4887A7CF" w14:textId="77777777" w:rsidR="00A67257" w:rsidRPr="007D7654" w:rsidRDefault="00A67257">
            <w:pPr>
              <w:rPr>
                <w:szCs w:val="24"/>
              </w:rPr>
            </w:pPr>
            <w:r w:rsidRPr="00120F39">
              <w:rPr>
                <w:szCs w:val="20"/>
              </w:rPr>
              <w:t>Task 3</w:t>
            </w:r>
          </w:p>
        </w:tc>
        <w:tc>
          <w:tcPr>
            <w:tcW w:w="1530" w:type="dxa"/>
          </w:tcPr>
          <w:p w14:paraId="173D9D86" w14:textId="77777777" w:rsidR="00A67257" w:rsidRPr="007D7654" w:rsidRDefault="00A67257">
            <w:pPr>
              <w:tabs>
                <w:tab w:val="left" w:pos="1129"/>
              </w:tabs>
              <w:ind w:right="185"/>
              <w:jc w:val="right"/>
              <w:rPr>
                <w:szCs w:val="24"/>
              </w:rPr>
            </w:pPr>
            <w:r w:rsidRPr="00120F39">
              <w:rPr>
                <w:szCs w:val="20"/>
              </w:rPr>
              <w:t>$400,000</w:t>
            </w:r>
          </w:p>
        </w:tc>
        <w:tc>
          <w:tcPr>
            <w:tcW w:w="1530" w:type="dxa"/>
          </w:tcPr>
          <w:p w14:paraId="31D0D1AE" w14:textId="77777777" w:rsidR="00A67257" w:rsidRPr="007D7654" w:rsidRDefault="00A67257">
            <w:pPr>
              <w:jc w:val="center"/>
              <w:rPr>
                <w:szCs w:val="24"/>
              </w:rPr>
            </w:pPr>
            <w:r w:rsidRPr="00120F39">
              <w:rPr>
                <w:szCs w:val="20"/>
              </w:rPr>
              <w:t>50%</w:t>
            </w:r>
          </w:p>
        </w:tc>
        <w:tc>
          <w:tcPr>
            <w:tcW w:w="1620" w:type="dxa"/>
          </w:tcPr>
          <w:p w14:paraId="3308DC4D" w14:textId="77777777" w:rsidR="00A67257" w:rsidRPr="007D7654" w:rsidRDefault="00A67257">
            <w:pPr>
              <w:ind w:right="185"/>
              <w:jc w:val="right"/>
              <w:rPr>
                <w:szCs w:val="24"/>
              </w:rPr>
            </w:pPr>
            <w:r w:rsidRPr="00120F39">
              <w:rPr>
                <w:szCs w:val="20"/>
              </w:rPr>
              <w:t>$400,000</w:t>
            </w:r>
          </w:p>
        </w:tc>
        <w:tc>
          <w:tcPr>
            <w:tcW w:w="1710" w:type="dxa"/>
          </w:tcPr>
          <w:p w14:paraId="75F83283" w14:textId="77777777" w:rsidR="00A67257" w:rsidRPr="007D7654" w:rsidRDefault="00A67257">
            <w:pPr>
              <w:jc w:val="center"/>
              <w:rPr>
                <w:szCs w:val="24"/>
              </w:rPr>
            </w:pPr>
            <w:r w:rsidRPr="00120F39">
              <w:rPr>
                <w:szCs w:val="20"/>
              </w:rPr>
              <w:t>50%</w:t>
            </w:r>
          </w:p>
        </w:tc>
        <w:tc>
          <w:tcPr>
            <w:tcW w:w="1512" w:type="dxa"/>
          </w:tcPr>
          <w:p w14:paraId="4DB6C2CD" w14:textId="77777777" w:rsidR="00A67257" w:rsidRPr="007D7654" w:rsidRDefault="00A67257">
            <w:pPr>
              <w:ind w:right="167"/>
              <w:jc w:val="right"/>
              <w:rPr>
                <w:szCs w:val="24"/>
              </w:rPr>
            </w:pPr>
            <w:r w:rsidRPr="00120F39">
              <w:rPr>
                <w:szCs w:val="20"/>
              </w:rPr>
              <w:t>$800,000</w:t>
            </w:r>
          </w:p>
        </w:tc>
      </w:tr>
      <w:tr w:rsidR="00A67257" w14:paraId="571E1BFA" w14:textId="77777777" w:rsidTr="003F30A4">
        <w:tc>
          <w:tcPr>
            <w:tcW w:w="1458" w:type="dxa"/>
            <w:shd w:val="clear" w:color="auto" w:fill="CCE6FC"/>
          </w:tcPr>
          <w:p w14:paraId="2145AB41" w14:textId="77777777" w:rsidR="00A67257" w:rsidRPr="007D7654" w:rsidRDefault="00A67257">
            <w:pPr>
              <w:rPr>
                <w:szCs w:val="24"/>
              </w:rPr>
            </w:pPr>
            <w:r w:rsidRPr="00120F39">
              <w:rPr>
                <w:szCs w:val="20"/>
              </w:rPr>
              <w:t>Task 4</w:t>
            </w:r>
          </w:p>
        </w:tc>
        <w:tc>
          <w:tcPr>
            <w:tcW w:w="1530" w:type="dxa"/>
          </w:tcPr>
          <w:p w14:paraId="08C7A047" w14:textId="77777777" w:rsidR="00A67257" w:rsidRPr="007D7654" w:rsidRDefault="00A67257">
            <w:pPr>
              <w:tabs>
                <w:tab w:val="left" w:pos="1129"/>
              </w:tabs>
              <w:ind w:right="185"/>
              <w:jc w:val="right"/>
              <w:rPr>
                <w:szCs w:val="24"/>
              </w:rPr>
            </w:pPr>
            <w:r w:rsidRPr="00120F39">
              <w:rPr>
                <w:szCs w:val="20"/>
              </w:rPr>
              <w:t>$100,000</w:t>
            </w:r>
          </w:p>
        </w:tc>
        <w:tc>
          <w:tcPr>
            <w:tcW w:w="1530" w:type="dxa"/>
          </w:tcPr>
          <w:p w14:paraId="6D5C7817" w14:textId="77777777" w:rsidR="00A67257" w:rsidRPr="007D7654" w:rsidRDefault="00A67257">
            <w:pPr>
              <w:jc w:val="center"/>
              <w:rPr>
                <w:szCs w:val="24"/>
              </w:rPr>
            </w:pPr>
            <w:r w:rsidRPr="00120F39">
              <w:rPr>
                <w:szCs w:val="20"/>
              </w:rPr>
              <w:t>100%</w:t>
            </w:r>
          </w:p>
        </w:tc>
        <w:tc>
          <w:tcPr>
            <w:tcW w:w="1620" w:type="dxa"/>
          </w:tcPr>
          <w:p w14:paraId="0F780252" w14:textId="77777777" w:rsidR="00A67257" w:rsidRPr="007D7654" w:rsidRDefault="00A67257">
            <w:pPr>
              <w:ind w:right="185"/>
              <w:jc w:val="right"/>
              <w:rPr>
                <w:szCs w:val="24"/>
              </w:rPr>
            </w:pPr>
            <w:r w:rsidRPr="00120F39">
              <w:rPr>
                <w:szCs w:val="20"/>
              </w:rPr>
              <w:t>$0</w:t>
            </w:r>
          </w:p>
        </w:tc>
        <w:tc>
          <w:tcPr>
            <w:tcW w:w="1710" w:type="dxa"/>
          </w:tcPr>
          <w:p w14:paraId="09FDAFED" w14:textId="77777777" w:rsidR="00A67257" w:rsidRPr="007D7654" w:rsidRDefault="00A67257">
            <w:pPr>
              <w:jc w:val="center"/>
              <w:rPr>
                <w:szCs w:val="24"/>
              </w:rPr>
            </w:pPr>
            <w:r w:rsidRPr="00120F39">
              <w:rPr>
                <w:szCs w:val="20"/>
              </w:rPr>
              <w:t>0%</w:t>
            </w:r>
          </w:p>
        </w:tc>
        <w:tc>
          <w:tcPr>
            <w:tcW w:w="1512" w:type="dxa"/>
          </w:tcPr>
          <w:p w14:paraId="6452CA0C" w14:textId="77777777" w:rsidR="00A67257" w:rsidRPr="007D7654" w:rsidRDefault="00A67257">
            <w:pPr>
              <w:ind w:right="167"/>
              <w:jc w:val="right"/>
              <w:rPr>
                <w:szCs w:val="24"/>
              </w:rPr>
            </w:pPr>
            <w:r w:rsidRPr="00120F39">
              <w:rPr>
                <w:szCs w:val="20"/>
              </w:rPr>
              <w:t>$100,000</w:t>
            </w:r>
          </w:p>
        </w:tc>
      </w:tr>
      <w:tr w:rsidR="00A67257" w14:paraId="7098EA49" w14:textId="77777777" w:rsidTr="003F30A4">
        <w:tc>
          <w:tcPr>
            <w:tcW w:w="1458" w:type="dxa"/>
            <w:shd w:val="clear" w:color="auto" w:fill="CCE6FC"/>
          </w:tcPr>
          <w:p w14:paraId="39243C0F" w14:textId="77777777" w:rsidR="00A67257" w:rsidRPr="007D7654" w:rsidRDefault="00A67257">
            <w:pPr>
              <w:rPr>
                <w:szCs w:val="24"/>
              </w:rPr>
            </w:pPr>
            <w:r w:rsidRPr="00120F39">
              <w:rPr>
                <w:szCs w:val="20"/>
              </w:rPr>
              <w:t>Totals</w:t>
            </w:r>
          </w:p>
        </w:tc>
        <w:tc>
          <w:tcPr>
            <w:tcW w:w="1530" w:type="dxa"/>
          </w:tcPr>
          <w:p w14:paraId="3E20D70D" w14:textId="77777777" w:rsidR="00A67257" w:rsidRPr="007D7654" w:rsidRDefault="00A67257">
            <w:pPr>
              <w:tabs>
                <w:tab w:val="left" w:pos="1129"/>
              </w:tabs>
              <w:ind w:right="185"/>
              <w:jc w:val="right"/>
              <w:rPr>
                <w:szCs w:val="24"/>
              </w:rPr>
            </w:pPr>
            <w:r w:rsidRPr="00120F39">
              <w:rPr>
                <w:szCs w:val="20"/>
              </w:rPr>
              <w:t>$2,000,000</w:t>
            </w:r>
          </w:p>
        </w:tc>
        <w:tc>
          <w:tcPr>
            <w:tcW w:w="1530" w:type="dxa"/>
          </w:tcPr>
          <w:p w14:paraId="0CE6F221" w14:textId="77777777" w:rsidR="00A67257" w:rsidRPr="007D7654" w:rsidRDefault="00A67257">
            <w:pPr>
              <w:jc w:val="center"/>
              <w:rPr>
                <w:szCs w:val="24"/>
              </w:rPr>
            </w:pPr>
          </w:p>
        </w:tc>
        <w:tc>
          <w:tcPr>
            <w:tcW w:w="1620" w:type="dxa"/>
          </w:tcPr>
          <w:p w14:paraId="12E39EC1" w14:textId="77777777" w:rsidR="00A67257" w:rsidRPr="007D7654" w:rsidRDefault="00A67257">
            <w:pPr>
              <w:ind w:right="185"/>
              <w:jc w:val="right"/>
              <w:rPr>
                <w:szCs w:val="24"/>
              </w:rPr>
            </w:pPr>
            <w:r w:rsidRPr="00120F39">
              <w:rPr>
                <w:szCs w:val="20"/>
              </w:rPr>
              <w:t>$775,000</w:t>
            </w:r>
          </w:p>
        </w:tc>
        <w:tc>
          <w:tcPr>
            <w:tcW w:w="1710" w:type="dxa"/>
          </w:tcPr>
          <w:p w14:paraId="414DFF85" w14:textId="77777777" w:rsidR="00A67257" w:rsidRPr="007D7654" w:rsidRDefault="00A67257">
            <w:pPr>
              <w:jc w:val="center"/>
              <w:rPr>
                <w:szCs w:val="24"/>
              </w:rPr>
            </w:pPr>
          </w:p>
        </w:tc>
        <w:tc>
          <w:tcPr>
            <w:tcW w:w="1512" w:type="dxa"/>
          </w:tcPr>
          <w:p w14:paraId="68506E00" w14:textId="77777777" w:rsidR="00A67257" w:rsidRPr="007D7654" w:rsidRDefault="00A67257">
            <w:pPr>
              <w:ind w:right="167"/>
              <w:jc w:val="right"/>
              <w:rPr>
                <w:szCs w:val="24"/>
              </w:rPr>
            </w:pPr>
            <w:r w:rsidRPr="00120F39">
              <w:rPr>
                <w:szCs w:val="20"/>
              </w:rPr>
              <w:t>$2,775,000</w:t>
            </w:r>
          </w:p>
        </w:tc>
      </w:tr>
    </w:tbl>
    <w:p w14:paraId="3560EF20" w14:textId="77777777" w:rsidR="00A67257" w:rsidRPr="007D7654" w:rsidRDefault="00A67257" w:rsidP="00A67257">
      <w:pPr>
        <w:rPr>
          <w:szCs w:val="24"/>
        </w:rPr>
      </w:pPr>
    </w:p>
    <w:p w14:paraId="62C27B29" w14:textId="77777777" w:rsidR="00A67257" w:rsidRPr="007D7654" w:rsidRDefault="00A67257" w:rsidP="00A67257">
      <w:pPr>
        <w:rPr>
          <w:szCs w:val="24"/>
        </w:rPr>
      </w:pPr>
      <w:r w:rsidRPr="00120F39">
        <w:t>Blended Cost Share %</w:t>
      </w:r>
    </w:p>
    <w:p w14:paraId="59FBBA3F" w14:textId="77777777" w:rsidR="00A67257" w:rsidRPr="00CE50BB" w:rsidRDefault="00A67257" w:rsidP="00722031">
      <w:pPr>
        <w:pStyle w:val="ListParagraph"/>
        <w:numPr>
          <w:ilvl w:val="0"/>
          <w:numId w:val="64"/>
        </w:numPr>
        <w:rPr>
          <w:szCs w:val="24"/>
        </w:rPr>
      </w:pPr>
      <w:r w:rsidRPr="00120F39">
        <w:t>Non-federal share ($775,000) divided by Total Project Cost ($2,775,000) = 27.9% (</w:t>
      </w:r>
      <w:r>
        <w:t>n</w:t>
      </w:r>
      <w:r w:rsidRPr="00120F39">
        <w:t>on-federal)</w:t>
      </w:r>
    </w:p>
    <w:p w14:paraId="0927BD3B" w14:textId="2924E15F" w:rsidR="00DF47EB" w:rsidRPr="0086484D" w:rsidRDefault="00A67257" w:rsidP="00722031">
      <w:pPr>
        <w:pStyle w:val="BBodyText"/>
        <w:numPr>
          <w:ilvl w:val="0"/>
          <w:numId w:val="64"/>
        </w:numPr>
      </w:pPr>
      <w:r w:rsidRPr="00120F39">
        <w:t>Federal share ($2,000,000) divided by Total Project Cost ($2,</w:t>
      </w:r>
      <w:r w:rsidRPr="009061D6">
        <w:t>775,000) = 72.1% (</w:t>
      </w:r>
      <w:r>
        <w:t>f</w:t>
      </w:r>
      <w:r w:rsidRPr="009061D6">
        <w:t>ederal)</w:t>
      </w:r>
    </w:p>
    <w:p w14:paraId="13BF2B73" w14:textId="77777777" w:rsidR="00751031" w:rsidRDefault="00751031" w:rsidP="00443632">
      <w:pPr>
        <w:rPr>
          <w:rFonts w:ascii="Calibri" w:eastAsia="Times New Roman" w:hAnsi="Calibri" w:cs="Times New Roman"/>
        </w:rPr>
      </w:pPr>
    </w:p>
    <w:p w14:paraId="69A5B478" w14:textId="59878710" w:rsidR="00C93D3D" w:rsidRDefault="000E28CC" w:rsidP="004E78B5">
      <w:pPr>
        <w:pStyle w:val="Heading2"/>
      </w:pPr>
      <w:bookmarkStart w:id="27" w:name="_Toc181733328"/>
      <w:r>
        <w:t xml:space="preserve">B. </w:t>
      </w:r>
      <w:r w:rsidR="00C93D3D">
        <w:t>Other Eligibility Information</w:t>
      </w:r>
      <w:bookmarkEnd w:id="27"/>
    </w:p>
    <w:p w14:paraId="517B44D5" w14:textId="5BFCC7B7" w:rsidR="007B586E" w:rsidRPr="007B586E" w:rsidRDefault="00465124" w:rsidP="005D487E">
      <w:pPr>
        <w:pStyle w:val="BBodyText"/>
      </w:pPr>
      <w:r>
        <w:t xml:space="preserve">Refer to </w:t>
      </w:r>
      <w:r w:rsidR="006E6F71" w:rsidRPr="00951376">
        <w:rPr>
          <w:rFonts w:eastAsia="Times New Roman" w:cs="Times New Roman"/>
          <w:color w:val="C83000"/>
        </w:rPr>
        <w:t xml:space="preserve">NOFO Part 1, </w:t>
      </w:r>
      <w:r w:rsidR="006E6F71" w:rsidRPr="00951376">
        <w:rPr>
          <w:rFonts w:eastAsia="Times New Roman" w:cs="Times New Roman"/>
          <w:i/>
          <w:iCs/>
          <w:color w:val="C83000"/>
        </w:rPr>
        <w:t>Eligibility—Eligible Applicants</w:t>
      </w:r>
      <w:r w:rsidR="006E6F71" w:rsidRPr="00951376">
        <w:rPr>
          <w:color w:val="C83000"/>
        </w:rPr>
        <w:t xml:space="preserve"> </w:t>
      </w:r>
      <w:r>
        <w:t xml:space="preserve">for </w:t>
      </w:r>
      <w:r w:rsidR="007A0F4C">
        <w:t xml:space="preserve">NOFO-specific eligibility information. The information </w:t>
      </w:r>
      <w:r w:rsidR="008212E1">
        <w:t xml:space="preserve">below </w:t>
      </w:r>
      <w:r w:rsidR="00B60E01">
        <w:t xml:space="preserve">is </w:t>
      </w:r>
      <w:r w:rsidR="007A0F4C">
        <w:t xml:space="preserve">standard </w:t>
      </w:r>
      <w:r w:rsidR="00934308">
        <w:t>for</w:t>
      </w:r>
      <w:r w:rsidR="00F74A63">
        <w:t xml:space="preserve"> DOE NOFOs. </w:t>
      </w:r>
    </w:p>
    <w:p w14:paraId="731ECF7B" w14:textId="77777777" w:rsidR="00671DD9" w:rsidRPr="007B586E" w:rsidRDefault="00671DD9" w:rsidP="005D487E">
      <w:pPr>
        <w:pStyle w:val="BBodyText"/>
      </w:pPr>
    </w:p>
    <w:p w14:paraId="70B55031" w14:textId="45D96960" w:rsidR="00945160" w:rsidRPr="00292194" w:rsidRDefault="00945160" w:rsidP="00722031">
      <w:pPr>
        <w:pStyle w:val="Heading3"/>
        <w:numPr>
          <w:ilvl w:val="0"/>
          <w:numId w:val="71"/>
        </w:numPr>
      </w:pPr>
      <w:bookmarkStart w:id="28" w:name="_Toc517798909"/>
      <w:bookmarkStart w:id="29" w:name="_Toc519602237"/>
      <w:bookmarkStart w:id="30" w:name="_Toc519602339"/>
      <w:bookmarkStart w:id="31" w:name="_Toc167329014"/>
      <w:bookmarkStart w:id="32" w:name="_Toc181733329"/>
      <w:r w:rsidRPr="00292194">
        <w:t>Questions Regarding Eligibility</w:t>
      </w:r>
      <w:bookmarkStart w:id="33" w:name="_Toc176498962"/>
      <w:bookmarkEnd w:id="28"/>
      <w:bookmarkEnd w:id="29"/>
      <w:bookmarkEnd w:id="30"/>
      <w:bookmarkEnd w:id="31"/>
      <w:bookmarkEnd w:id="32"/>
    </w:p>
    <w:p w14:paraId="19AF2F46" w14:textId="30DD4E13" w:rsidR="00945160" w:rsidRDefault="00945160" w:rsidP="00945160">
      <w:r>
        <w:t>DOE</w:t>
      </w:r>
      <w:r w:rsidRPr="008858B4">
        <w:t xml:space="preserve"> will not make eligibility determinations for potential applicants prior to the date on which applications to </w:t>
      </w:r>
      <w:r w:rsidR="006E7625">
        <w:t>the NOFO Part 1</w:t>
      </w:r>
      <w:r w:rsidRPr="008858B4">
        <w:t xml:space="preserve"> must be submitted. The decision to apply in response to </w:t>
      </w:r>
      <w:r w:rsidR="003B4FAA">
        <w:t xml:space="preserve">the </w:t>
      </w:r>
      <w:r w:rsidR="006E7625">
        <w:t>NOFO</w:t>
      </w:r>
      <w:r w:rsidRPr="008858B4">
        <w:t xml:space="preserve"> </w:t>
      </w:r>
      <w:r w:rsidR="003B4FAA">
        <w:t xml:space="preserve">Part 1 </w:t>
      </w:r>
      <w:r w:rsidRPr="008858B4">
        <w:t>lies solely with the applicant.</w:t>
      </w:r>
    </w:p>
    <w:p w14:paraId="6FA86883" w14:textId="77777777" w:rsidR="00945160" w:rsidRDefault="00945160" w:rsidP="00945160">
      <w:pPr>
        <w:ind w:left="1440"/>
      </w:pPr>
    </w:p>
    <w:p w14:paraId="1DA3DC08" w14:textId="132C412B" w:rsidR="00714808" w:rsidRPr="00425A64" w:rsidRDefault="00714808" w:rsidP="004D129C">
      <w:pPr>
        <w:pStyle w:val="Heading3"/>
      </w:pPr>
      <w:bookmarkStart w:id="34" w:name="_Toc181733330"/>
      <w:r w:rsidRPr="00425A64">
        <w:t>Entity of Concern Prohibition</w:t>
      </w:r>
      <w:bookmarkEnd w:id="33"/>
      <w:bookmarkEnd w:id="34"/>
    </w:p>
    <w:p w14:paraId="3A67F9B7" w14:textId="77777777" w:rsidR="001D73F7" w:rsidRPr="00F23D8B" w:rsidRDefault="001D73F7" w:rsidP="001D73F7">
      <w:pPr>
        <w:pStyle w:val="FOATemplateBody"/>
        <w:keepNext/>
        <w:numPr>
          <w:ilvl w:val="1"/>
          <w:numId w:val="0"/>
        </w:numPr>
        <w:ind w:left="360" w:hanging="360"/>
        <w:contextualSpacing w:val="0"/>
        <w:rPr>
          <w:rFonts w:eastAsiaTheme="minorEastAsia" w:cs="Calibri"/>
          <w:b/>
        </w:rPr>
      </w:pPr>
      <w:r w:rsidRPr="00F23D8B">
        <w:rPr>
          <w:rFonts w:eastAsiaTheme="minorEastAsia" w:cs="Calibri"/>
          <w:b/>
        </w:rPr>
        <w:t>Prohibition</w:t>
      </w:r>
    </w:p>
    <w:p w14:paraId="41E3A524" w14:textId="7CFB1B9C" w:rsidR="001D73F7" w:rsidRPr="00C22BB7" w:rsidRDefault="001D73F7" w:rsidP="00197825">
      <w:pPr>
        <w:rPr>
          <w:rFonts w:ascii="Calibri" w:hAnsi="Calibri" w:cs="Calibri"/>
        </w:rPr>
      </w:pPr>
      <w:r w:rsidRPr="00C22BB7">
        <w:rPr>
          <w:rFonts w:ascii="Calibri" w:hAnsi="Calibri" w:cs="Calibri"/>
        </w:rPr>
        <w:t xml:space="preserve">DOE is prohibited by law from funding any grant, contract, cooperative agreement, or loan of $10 million or more in DOE funds to </w:t>
      </w:r>
      <w:r w:rsidR="005E51CB">
        <w:rPr>
          <w:rFonts w:ascii="Calibri" w:hAnsi="Calibri" w:cs="Calibri"/>
        </w:rPr>
        <w:t>E</w:t>
      </w:r>
      <w:r w:rsidRPr="00C22BB7">
        <w:rPr>
          <w:rFonts w:ascii="Calibri" w:hAnsi="Calibri" w:cs="Calibri"/>
        </w:rPr>
        <w:t xml:space="preserve">ntities of </w:t>
      </w:r>
      <w:r w:rsidR="005E51CB">
        <w:rPr>
          <w:rFonts w:ascii="Calibri" w:hAnsi="Calibri" w:cs="Calibri"/>
        </w:rPr>
        <w:t>C</w:t>
      </w:r>
      <w:r w:rsidRPr="00C22BB7">
        <w:rPr>
          <w:rFonts w:ascii="Calibri" w:hAnsi="Calibri" w:cs="Calibri"/>
        </w:rPr>
        <w:t xml:space="preserve">oncern. In addition, such entities (including an individual that owns or controls, is owned or controlled by, or is under common ownership or control with an </w:t>
      </w:r>
      <w:r w:rsidR="005E51CB">
        <w:rPr>
          <w:rFonts w:ascii="Calibri" w:hAnsi="Calibri" w:cs="Calibri"/>
        </w:rPr>
        <w:t>E</w:t>
      </w:r>
      <w:r w:rsidRPr="00C22BB7">
        <w:rPr>
          <w:rFonts w:ascii="Calibri" w:hAnsi="Calibri" w:cs="Calibri"/>
        </w:rPr>
        <w:t xml:space="preserve">ntity of </w:t>
      </w:r>
      <w:r w:rsidR="005E51CB">
        <w:rPr>
          <w:rFonts w:ascii="Calibri" w:hAnsi="Calibri" w:cs="Calibri"/>
        </w:rPr>
        <w:t>C</w:t>
      </w:r>
      <w:r w:rsidRPr="00C22BB7">
        <w:rPr>
          <w:rFonts w:ascii="Calibri" w:hAnsi="Calibri" w:cs="Calibri"/>
        </w:rPr>
        <w:t xml:space="preserve">oncern) are prohibited from receiving any funds or performing work under any award involving Department activities authorized under Division A or B of Public Law 117-167, subject to </w:t>
      </w:r>
      <w:r w:rsidRPr="00C22BB7">
        <w:rPr>
          <w:rFonts w:ascii="Calibri" w:hAnsi="Calibri" w:cs="Calibri"/>
        </w:rPr>
        <w:lastRenderedPageBreak/>
        <w:t xml:space="preserve">certain penalties. See section 10114 of Public Law 117-167 (42 USC 18912) and section 310 of Public Law 118-42 and other applicable law for additional information.  </w:t>
      </w:r>
    </w:p>
    <w:p w14:paraId="54BC27D3" w14:textId="77777777" w:rsidR="00167AEE" w:rsidRDefault="00167AEE" w:rsidP="00197825">
      <w:pPr>
        <w:rPr>
          <w:rFonts w:ascii="Calibri" w:hAnsi="Calibri" w:cs="Calibri"/>
        </w:rPr>
      </w:pPr>
    </w:p>
    <w:p w14:paraId="554330BE" w14:textId="1A0192D4" w:rsidR="001D73F7" w:rsidRDefault="001D73F7" w:rsidP="00197825">
      <w:pPr>
        <w:rPr>
          <w:rFonts w:ascii="Calibri" w:hAnsi="Calibri" w:cs="Calibri"/>
        </w:rPr>
      </w:pPr>
      <w:r w:rsidRPr="00C22BB7">
        <w:rPr>
          <w:rFonts w:ascii="Calibri" w:hAnsi="Calibri" w:cs="Calibri"/>
        </w:rPr>
        <w:t xml:space="preserve">By submitting an application to this NOFO, the applicant is certifying that neither the applicant nor any of the project participants qualify as </w:t>
      </w:r>
      <w:r w:rsidR="005E51CB">
        <w:rPr>
          <w:rFonts w:ascii="Calibri" w:hAnsi="Calibri" w:cs="Calibri"/>
        </w:rPr>
        <w:t>E</w:t>
      </w:r>
      <w:r w:rsidRPr="00C22BB7">
        <w:rPr>
          <w:rFonts w:ascii="Calibri" w:hAnsi="Calibri" w:cs="Calibri"/>
        </w:rPr>
        <w:t xml:space="preserve">ntities of </w:t>
      </w:r>
      <w:r w:rsidR="005E51CB">
        <w:rPr>
          <w:rFonts w:ascii="Calibri" w:hAnsi="Calibri" w:cs="Calibri"/>
        </w:rPr>
        <w:t>C</w:t>
      </w:r>
      <w:r w:rsidRPr="00C22BB7">
        <w:rPr>
          <w:rFonts w:ascii="Calibri" w:hAnsi="Calibri" w:cs="Calibri"/>
        </w:rPr>
        <w:t>oncern.</w:t>
      </w:r>
    </w:p>
    <w:p w14:paraId="2B71709A" w14:textId="77777777" w:rsidR="001D73F7" w:rsidRDefault="001D73F7" w:rsidP="00197825">
      <w:pPr>
        <w:pStyle w:val="FOATemplateBody"/>
        <w:keepNext/>
        <w:numPr>
          <w:ilvl w:val="1"/>
          <w:numId w:val="0"/>
        </w:numPr>
        <w:contextualSpacing w:val="0"/>
        <w:rPr>
          <w:rFonts w:eastAsiaTheme="minorEastAsia" w:cs="Calibri"/>
          <w:b/>
        </w:rPr>
      </w:pPr>
    </w:p>
    <w:p w14:paraId="0DB1BAA0" w14:textId="16F40BB2" w:rsidR="001D73F7" w:rsidRPr="00F23D8B" w:rsidRDefault="001D73F7" w:rsidP="00197825">
      <w:pPr>
        <w:pStyle w:val="FOATemplateBody"/>
        <w:keepNext/>
        <w:numPr>
          <w:ilvl w:val="1"/>
          <w:numId w:val="0"/>
        </w:numPr>
        <w:contextualSpacing w:val="0"/>
        <w:rPr>
          <w:rFonts w:eastAsiaTheme="minorEastAsia" w:cs="Calibri"/>
          <w:b/>
        </w:rPr>
      </w:pPr>
      <w:r w:rsidRPr="00F23D8B">
        <w:rPr>
          <w:rFonts w:eastAsiaTheme="minorEastAsia" w:cs="Calibri"/>
          <w:b/>
        </w:rPr>
        <w:t>Definition</w:t>
      </w:r>
      <w:r>
        <w:rPr>
          <w:rFonts w:eastAsiaTheme="minorEastAsia" w:cs="Calibri"/>
          <w:b/>
        </w:rPr>
        <w:t>s</w:t>
      </w:r>
    </w:p>
    <w:p w14:paraId="7651382E" w14:textId="77777777" w:rsidR="001D73F7" w:rsidRPr="008502BF" w:rsidRDefault="001D73F7" w:rsidP="00197825">
      <w:pPr>
        <w:pStyle w:val="ListParagraph"/>
        <w:ind w:left="0"/>
        <w:rPr>
          <w:rFonts w:ascii="Calibri" w:hAnsi="Calibri" w:cs="Calibri"/>
        </w:rPr>
      </w:pPr>
      <w:r w:rsidRPr="008502BF">
        <w:rPr>
          <w:rFonts w:ascii="Calibri" w:hAnsi="Calibri" w:cs="Calibri"/>
        </w:rPr>
        <w:t xml:space="preserve">Entity of Concern is defined as in section 10114 of Public Law 117-167 (42 USC 18912), also known as the CHIPS and Science Act, as any entity, including a national, that is— </w:t>
      </w:r>
    </w:p>
    <w:p w14:paraId="24E5356C" w14:textId="77777777" w:rsidR="001D73F7" w:rsidRDefault="001D73F7" w:rsidP="00197825">
      <w:pPr>
        <w:pStyle w:val="ListParagraph"/>
        <w:ind w:left="0"/>
        <w:rPr>
          <w:rFonts w:ascii="Calibri" w:hAnsi="Calibri" w:cs="Calibri"/>
        </w:rPr>
      </w:pPr>
    </w:p>
    <w:p w14:paraId="083F3BB1" w14:textId="77777777" w:rsidR="001D73F7" w:rsidRPr="008502BF" w:rsidRDefault="001D73F7" w:rsidP="007854AD">
      <w:pPr>
        <w:pStyle w:val="ListParagraph"/>
        <w:ind w:left="288"/>
        <w:rPr>
          <w:rFonts w:ascii="Calibri" w:hAnsi="Calibri" w:cs="Calibri"/>
        </w:rPr>
      </w:pPr>
      <w:r w:rsidRPr="008502BF">
        <w:rPr>
          <w:rFonts w:ascii="Calibri" w:hAnsi="Calibri" w:cs="Calibri"/>
        </w:rPr>
        <w:t xml:space="preserve">(A) identified under section 1237(b) of the Strom Thurmond National Defense Authorization Act for Fiscal Year 1999 (50 U.S.C. 1701 note; Public Law 105–261); </w:t>
      </w:r>
    </w:p>
    <w:p w14:paraId="7CE1A567" w14:textId="77777777" w:rsidR="001D73F7" w:rsidRDefault="001D73F7" w:rsidP="007854AD">
      <w:pPr>
        <w:pStyle w:val="ListParagraph"/>
        <w:ind w:left="288"/>
        <w:rPr>
          <w:rFonts w:ascii="Calibri" w:hAnsi="Calibri" w:cs="Calibri"/>
        </w:rPr>
      </w:pPr>
    </w:p>
    <w:p w14:paraId="779351C8" w14:textId="77777777" w:rsidR="001D73F7" w:rsidRPr="008502BF" w:rsidRDefault="001D73F7" w:rsidP="007854AD">
      <w:pPr>
        <w:pStyle w:val="ListParagraph"/>
        <w:ind w:left="288"/>
        <w:rPr>
          <w:rFonts w:ascii="Calibri" w:hAnsi="Calibri" w:cs="Calibri"/>
        </w:rPr>
      </w:pPr>
      <w:r w:rsidRPr="008502BF">
        <w:rPr>
          <w:rFonts w:ascii="Calibri" w:hAnsi="Calibri" w:cs="Calibri"/>
        </w:rPr>
        <w:t xml:space="preserve">(B) identified under section 1260H of the William M. (Mac) Thornberry National Defense Authorization Act for Fiscal Year 2021 (10 U.S.C. 113 note; Public Law 116– 283); </w:t>
      </w:r>
    </w:p>
    <w:p w14:paraId="69B55F1D" w14:textId="77777777" w:rsidR="001D73F7" w:rsidRDefault="001D73F7" w:rsidP="007854AD">
      <w:pPr>
        <w:pStyle w:val="ListParagraph"/>
        <w:ind w:left="288"/>
        <w:rPr>
          <w:rFonts w:ascii="Calibri" w:hAnsi="Calibri" w:cs="Calibri"/>
        </w:rPr>
      </w:pPr>
    </w:p>
    <w:p w14:paraId="6E0EC64E" w14:textId="77777777" w:rsidR="001D73F7" w:rsidRPr="008502BF" w:rsidRDefault="001D73F7" w:rsidP="007854AD">
      <w:pPr>
        <w:pStyle w:val="ListParagraph"/>
        <w:ind w:left="288"/>
        <w:rPr>
          <w:rFonts w:ascii="Calibri" w:hAnsi="Calibri" w:cs="Calibri"/>
        </w:rPr>
      </w:pPr>
      <w:r w:rsidRPr="008502BF">
        <w:rPr>
          <w:rFonts w:ascii="Calibri" w:hAnsi="Calibri" w:cs="Calibri"/>
        </w:rPr>
        <w:t xml:space="preserve">(C) on the Entity List maintained by the Bureau of Industry and Security of the Department of Commerce and set forth in Supplement No. 4 to part 744 of title 15, Code of Federal Regulations; </w:t>
      </w:r>
    </w:p>
    <w:p w14:paraId="47DA9852" w14:textId="77777777" w:rsidR="001D73F7" w:rsidRDefault="001D73F7" w:rsidP="007854AD">
      <w:pPr>
        <w:pStyle w:val="ListParagraph"/>
        <w:ind w:left="288"/>
        <w:rPr>
          <w:rFonts w:ascii="Calibri" w:hAnsi="Calibri" w:cs="Calibri"/>
        </w:rPr>
      </w:pPr>
    </w:p>
    <w:p w14:paraId="2812508A" w14:textId="77777777" w:rsidR="001D73F7" w:rsidRPr="008502BF" w:rsidRDefault="001D73F7" w:rsidP="007854AD">
      <w:pPr>
        <w:pStyle w:val="ListParagraph"/>
        <w:ind w:left="288"/>
        <w:rPr>
          <w:rFonts w:ascii="Calibri" w:hAnsi="Calibri" w:cs="Calibri"/>
        </w:rPr>
      </w:pPr>
      <w:r w:rsidRPr="008502BF">
        <w:rPr>
          <w:rFonts w:ascii="Calibri" w:hAnsi="Calibri" w:cs="Calibri"/>
        </w:rPr>
        <w:t xml:space="preserve">(D) included in the list required by section 9(b)(3) of the Uyghur Human Rights Policy Act of 2020 (Public Law 116–145; 134 Stat. 656); or </w:t>
      </w:r>
    </w:p>
    <w:p w14:paraId="61A8944C" w14:textId="77777777" w:rsidR="001D73F7" w:rsidRDefault="001D73F7" w:rsidP="007854AD">
      <w:pPr>
        <w:pStyle w:val="ListParagraph"/>
        <w:ind w:left="288"/>
        <w:rPr>
          <w:rFonts w:ascii="Calibri" w:hAnsi="Calibri" w:cs="Calibri"/>
        </w:rPr>
      </w:pPr>
    </w:p>
    <w:p w14:paraId="1B4E2378" w14:textId="77777777" w:rsidR="001D73F7" w:rsidRDefault="001D73F7" w:rsidP="007854AD">
      <w:pPr>
        <w:pStyle w:val="ListParagraph"/>
        <w:ind w:left="288"/>
        <w:rPr>
          <w:rFonts w:ascii="Calibri" w:hAnsi="Calibri" w:cs="Calibri"/>
        </w:rPr>
      </w:pPr>
      <w:r w:rsidRPr="008502BF">
        <w:rPr>
          <w:rFonts w:ascii="Calibri" w:hAnsi="Calibri" w:cs="Calibri"/>
        </w:rPr>
        <w:t xml:space="preserve">(E) identified by the Secretary, in coordination with the Director of the Office of Intelligence </w:t>
      </w:r>
    </w:p>
    <w:p w14:paraId="1FB36FBD" w14:textId="77777777" w:rsidR="001D73F7" w:rsidRPr="008502BF" w:rsidRDefault="001D73F7" w:rsidP="007854AD">
      <w:pPr>
        <w:pStyle w:val="ListParagraph"/>
        <w:ind w:left="288"/>
        <w:rPr>
          <w:rFonts w:ascii="Calibri" w:hAnsi="Calibri" w:cs="Calibri"/>
        </w:rPr>
      </w:pPr>
      <w:r w:rsidRPr="008502BF">
        <w:rPr>
          <w:rFonts w:ascii="Calibri" w:hAnsi="Calibri" w:cs="Calibri"/>
        </w:rPr>
        <w:t xml:space="preserve">and Counterintelligence and the applicable office that would provide, or is providing, covered support, as posing an unmanageable threat— </w:t>
      </w:r>
    </w:p>
    <w:p w14:paraId="41D26187" w14:textId="77777777" w:rsidR="001D73F7" w:rsidRDefault="001D73F7" w:rsidP="007854AD">
      <w:pPr>
        <w:pStyle w:val="ListParagraph"/>
        <w:ind w:left="1368" w:firstLine="360"/>
        <w:rPr>
          <w:rFonts w:ascii="Calibri" w:hAnsi="Calibri" w:cs="Calibri"/>
        </w:rPr>
      </w:pPr>
    </w:p>
    <w:p w14:paraId="3EF456E7" w14:textId="77777777" w:rsidR="001D73F7" w:rsidRPr="008502BF" w:rsidRDefault="001D73F7" w:rsidP="007854AD">
      <w:pPr>
        <w:pStyle w:val="ListParagraph"/>
        <w:ind w:left="1008"/>
        <w:rPr>
          <w:rFonts w:ascii="Calibri" w:hAnsi="Calibri" w:cs="Calibri"/>
        </w:rPr>
      </w:pPr>
      <w:r w:rsidRPr="008502BF">
        <w:rPr>
          <w:rFonts w:ascii="Calibri" w:hAnsi="Calibri" w:cs="Calibri"/>
        </w:rPr>
        <w:t xml:space="preserve">(i) to the national security of the United States; or </w:t>
      </w:r>
    </w:p>
    <w:p w14:paraId="3EB6B41C" w14:textId="77777777" w:rsidR="001D73F7" w:rsidRDefault="001D73F7" w:rsidP="007854AD">
      <w:pPr>
        <w:pStyle w:val="ListParagraph"/>
        <w:ind w:left="1008"/>
        <w:rPr>
          <w:rFonts w:ascii="Calibri" w:hAnsi="Calibri" w:cs="Calibri"/>
        </w:rPr>
      </w:pPr>
    </w:p>
    <w:p w14:paraId="022867FF" w14:textId="77777777" w:rsidR="001D73F7" w:rsidRPr="00F26252" w:rsidRDefault="001D73F7" w:rsidP="007854AD">
      <w:pPr>
        <w:pStyle w:val="ListParagraph"/>
        <w:ind w:left="1008"/>
        <w:rPr>
          <w:rFonts w:ascii="Calibri" w:hAnsi="Calibri" w:cs="Calibri"/>
        </w:rPr>
      </w:pPr>
      <w:r w:rsidRPr="008502BF">
        <w:rPr>
          <w:rFonts w:ascii="Calibri" w:hAnsi="Calibri" w:cs="Calibri"/>
        </w:rPr>
        <w:t>(ii) of theft or loss of United States intellectual property.</w:t>
      </w:r>
    </w:p>
    <w:p w14:paraId="3F52CC49" w14:textId="77777777" w:rsidR="001D73F7" w:rsidRDefault="001D73F7" w:rsidP="004E2A9F">
      <w:pPr>
        <w:pStyle w:val="Body1"/>
      </w:pPr>
    </w:p>
    <w:p w14:paraId="2930062D" w14:textId="736B9DCF" w:rsidR="00916887" w:rsidRDefault="3F2F9543" w:rsidP="004D129C">
      <w:pPr>
        <w:pStyle w:val="Heading3"/>
        <w:rPr>
          <w:rFonts w:ascii="Aptos" w:eastAsia="Aptos" w:hAnsi="Aptos" w:cs="Aptos"/>
        </w:rPr>
      </w:pPr>
      <w:bookmarkStart w:id="35" w:name="_Toc181733331"/>
      <w:r w:rsidRPr="00026341">
        <w:t>Artificial Intelligence (AI) Application Use</w:t>
      </w:r>
      <w:bookmarkEnd w:id="35"/>
    </w:p>
    <w:p w14:paraId="78A84BCA" w14:textId="4BC77DD7" w:rsidR="5F7B223A" w:rsidRDefault="5F7B223A" w:rsidP="001656E1">
      <w:pPr>
        <w:spacing w:line="259" w:lineRule="auto"/>
        <w:rPr>
          <w:rFonts w:ascii="Aptos" w:eastAsia="Aptos" w:hAnsi="Aptos" w:cs="Aptos"/>
        </w:rPr>
      </w:pPr>
      <w:bookmarkStart w:id="36" w:name="PROGRAM_DESCRIPTION"/>
      <w:r w:rsidRPr="12C24ACA">
        <w:rPr>
          <w:rFonts w:ascii="Aptos" w:eastAsia="Aptos" w:hAnsi="Aptos" w:cs="Aptos"/>
        </w:rPr>
        <w:t>An</w:t>
      </w:r>
      <w:r w:rsidRPr="00026341">
        <w:rPr>
          <w:rFonts w:eastAsiaTheme="minorEastAsia"/>
        </w:rPr>
        <w:t xml:space="preserve">y use of artificial intelligence in the creation of any part of an application for this NOFO must be appropriately attributed. Even with the use of artificial intelligence, each applicant is responsible for and is representing to the U.S. Government that the information in </w:t>
      </w:r>
      <w:r w:rsidR="780F1A9B" w:rsidRPr="00026341">
        <w:rPr>
          <w:rFonts w:eastAsiaTheme="minorEastAsia"/>
        </w:rPr>
        <w:t>its</w:t>
      </w:r>
      <w:r w:rsidRPr="00026341">
        <w:rPr>
          <w:rFonts w:eastAsiaTheme="minorEastAsia"/>
        </w:rPr>
        <w:t xml:space="preserve"> application </w:t>
      </w:r>
      <w:r w:rsidR="1BE7FB72" w:rsidRPr="00026341">
        <w:rPr>
          <w:rFonts w:eastAsiaTheme="minorEastAsia"/>
        </w:rPr>
        <w:t>documents</w:t>
      </w:r>
      <w:r w:rsidRPr="00026341">
        <w:rPr>
          <w:rFonts w:eastAsiaTheme="minorEastAsia"/>
        </w:rPr>
        <w:t xml:space="preserve"> is accurate</w:t>
      </w:r>
      <w:r w:rsidR="316D0EC6" w:rsidRPr="00026341">
        <w:rPr>
          <w:rFonts w:eastAsiaTheme="minorEastAsia"/>
        </w:rPr>
        <w:t>,</w:t>
      </w:r>
      <w:r w:rsidRPr="00026341">
        <w:rPr>
          <w:rFonts w:eastAsiaTheme="minorEastAsia"/>
        </w:rPr>
        <w:t xml:space="preserve"> </w:t>
      </w:r>
      <w:r w:rsidR="316D0EC6" w:rsidRPr="00026341">
        <w:rPr>
          <w:rFonts w:eastAsiaTheme="minorEastAsia"/>
        </w:rPr>
        <w:t>that the applicant is fully capable of performing the work described in the application,</w:t>
      </w:r>
      <w:r w:rsidRPr="00026341">
        <w:rPr>
          <w:rFonts w:eastAsiaTheme="minorEastAsia"/>
        </w:rPr>
        <w:t xml:space="preserve"> and that the submission of the application does not and will not infringe or violate any rights of any third party or entity.</w:t>
      </w:r>
    </w:p>
    <w:p w14:paraId="36433A1B" w14:textId="77777777" w:rsidR="00A46B75" w:rsidRDefault="00A46B75">
      <w:pPr>
        <w:spacing w:after="160" w:line="259" w:lineRule="auto"/>
        <w:contextualSpacing w:val="0"/>
        <w:sectPr w:rsidR="00A46B75" w:rsidSect="000365BB">
          <w:headerReference w:type="default" r:id="rId35"/>
          <w:pgSz w:w="12240" w:h="15840"/>
          <w:pgMar w:top="1440" w:right="1440" w:bottom="1440" w:left="1440" w:header="720" w:footer="202" w:gutter="0"/>
          <w:cols w:space="720"/>
          <w:docGrid w:linePitch="360"/>
        </w:sectPr>
      </w:pPr>
    </w:p>
    <w:p w14:paraId="435B2234" w14:textId="56EEAD9D" w:rsidR="003818EC" w:rsidRPr="00AF522E" w:rsidRDefault="00AF522E" w:rsidP="00CD18BE">
      <w:pPr>
        <w:pStyle w:val="Heading1"/>
      </w:pPr>
      <w:bookmarkStart w:id="37" w:name="_Toc181733332"/>
      <w:r>
        <w:lastRenderedPageBreak/>
        <w:t xml:space="preserve">III. </w:t>
      </w:r>
      <w:r w:rsidR="005703F1" w:rsidRPr="00AF522E">
        <w:t xml:space="preserve">Program </w:t>
      </w:r>
      <w:r w:rsidR="005703F1" w:rsidRPr="003818EC">
        <w:rPr>
          <w:w w:val="95"/>
        </w:rPr>
        <w:t>Description</w:t>
      </w:r>
      <w:bookmarkEnd w:id="37"/>
    </w:p>
    <w:p w14:paraId="59348ABF" w14:textId="77777777" w:rsidR="008B10CE" w:rsidRPr="008B10CE" w:rsidRDefault="008B10CE" w:rsidP="005D487E">
      <w:pPr>
        <w:pStyle w:val="BBodyText"/>
      </w:pPr>
    </w:p>
    <w:p w14:paraId="2DE9AF52" w14:textId="578227D6" w:rsidR="00A970B8" w:rsidRDefault="00E66FE2" w:rsidP="00433FA4">
      <w:pPr>
        <w:rPr>
          <w:rFonts w:ascii="Calibri" w:eastAsia="Times New Roman" w:hAnsi="Calibri" w:cs="Times New Roman"/>
        </w:rPr>
      </w:pPr>
      <w:bookmarkStart w:id="38" w:name="Purpose"/>
      <w:bookmarkStart w:id="39" w:name="Background"/>
      <w:bookmarkEnd w:id="36"/>
      <w:bookmarkEnd w:id="38"/>
      <w:bookmarkEnd w:id="39"/>
      <w:r>
        <w:rPr>
          <w:rFonts w:ascii="Calibri" w:eastAsia="Times New Roman" w:hAnsi="Calibri" w:cs="Times New Roman"/>
        </w:rPr>
        <w:t xml:space="preserve">Refer to </w:t>
      </w:r>
      <w:r w:rsidRPr="00951376">
        <w:rPr>
          <w:rFonts w:ascii="Calibri" w:eastAsia="Times New Roman" w:hAnsi="Calibri" w:cs="Times New Roman"/>
          <w:color w:val="C83000"/>
        </w:rPr>
        <w:t>NOFO Part 1</w:t>
      </w:r>
      <w:r w:rsidR="007D1B34" w:rsidRPr="00951376">
        <w:rPr>
          <w:rFonts w:ascii="Calibri" w:eastAsia="Times New Roman" w:hAnsi="Calibri" w:cs="Times New Roman"/>
          <w:color w:val="C83000"/>
        </w:rPr>
        <w:t>,</w:t>
      </w:r>
      <w:r w:rsidR="00474C94" w:rsidRPr="00951376">
        <w:rPr>
          <w:rFonts w:ascii="Calibri" w:eastAsia="Times New Roman" w:hAnsi="Calibri" w:cs="Times New Roman"/>
          <w:color w:val="C83000"/>
        </w:rPr>
        <w:t xml:space="preserve"> </w:t>
      </w:r>
      <w:r w:rsidR="00474C94" w:rsidRPr="00951376">
        <w:rPr>
          <w:rFonts w:ascii="Calibri" w:eastAsia="Times New Roman" w:hAnsi="Calibri" w:cs="Times New Roman"/>
          <w:i/>
          <w:color w:val="C83000"/>
        </w:rPr>
        <w:t>Program Description</w:t>
      </w:r>
      <w:r w:rsidR="00474C94" w:rsidRPr="00951376">
        <w:rPr>
          <w:rFonts w:ascii="Calibri" w:eastAsia="Times New Roman" w:hAnsi="Calibri" w:cs="Times New Roman"/>
          <w:color w:val="C83000"/>
        </w:rPr>
        <w:t xml:space="preserve"> </w:t>
      </w:r>
      <w:r w:rsidR="00474C94">
        <w:rPr>
          <w:rFonts w:ascii="Calibri" w:eastAsia="Times New Roman" w:hAnsi="Calibri" w:cs="Times New Roman"/>
        </w:rPr>
        <w:t>for</w:t>
      </w:r>
      <w:r w:rsidR="000A1FB0">
        <w:rPr>
          <w:rFonts w:ascii="Calibri" w:eastAsia="Times New Roman" w:hAnsi="Calibri" w:cs="Times New Roman"/>
        </w:rPr>
        <w:t xml:space="preserve"> </w:t>
      </w:r>
      <w:r w:rsidR="0065349C">
        <w:rPr>
          <w:rFonts w:ascii="Calibri" w:eastAsia="Times New Roman" w:hAnsi="Calibri" w:cs="Times New Roman"/>
        </w:rPr>
        <w:t xml:space="preserve">all </w:t>
      </w:r>
      <w:r w:rsidR="00936143">
        <w:rPr>
          <w:rFonts w:ascii="Calibri" w:eastAsia="Times New Roman" w:hAnsi="Calibri" w:cs="Times New Roman"/>
        </w:rPr>
        <w:t xml:space="preserve">information related to the </w:t>
      </w:r>
      <w:r w:rsidR="000A1FB0">
        <w:rPr>
          <w:rFonts w:ascii="Calibri" w:eastAsia="Times New Roman" w:hAnsi="Calibri" w:cs="Times New Roman"/>
        </w:rPr>
        <w:t xml:space="preserve">specific </w:t>
      </w:r>
      <w:r w:rsidR="00936143">
        <w:rPr>
          <w:rFonts w:ascii="Calibri" w:eastAsia="Times New Roman" w:hAnsi="Calibri" w:cs="Times New Roman"/>
        </w:rPr>
        <w:t xml:space="preserve">NOFO goals, objectives, and topic areas, if any. </w:t>
      </w:r>
      <w:r w:rsidR="000A1FB0">
        <w:rPr>
          <w:rFonts w:ascii="Calibri" w:eastAsia="Times New Roman" w:hAnsi="Calibri" w:cs="Times New Roman"/>
        </w:rPr>
        <w:t xml:space="preserve"> </w:t>
      </w:r>
    </w:p>
    <w:p w14:paraId="780A85F5" w14:textId="77777777" w:rsidR="0065349C" w:rsidRDefault="0065349C" w:rsidP="0065349C">
      <w:pPr>
        <w:keepNext/>
        <w:rPr>
          <w:rFonts w:ascii="Calibri" w:eastAsia="Times New Roman" w:hAnsi="Calibri" w:cs="Times New Roman"/>
          <w:i/>
          <w:iCs/>
        </w:rPr>
      </w:pPr>
    </w:p>
    <w:p w14:paraId="67B64576" w14:textId="08A50E9B" w:rsidR="008B0A3D" w:rsidRPr="003F76D0" w:rsidRDefault="008B0A3D" w:rsidP="004E78B5">
      <w:pPr>
        <w:pStyle w:val="Heading2"/>
        <w:numPr>
          <w:ilvl w:val="0"/>
          <w:numId w:val="54"/>
        </w:numPr>
      </w:pPr>
      <w:bookmarkStart w:id="40" w:name="_Toc181733333"/>
      <w:r w:rsidRPr="00A84E95">
        <w:t>Informational Webina</w:t>
      </w:r>
      <w:r>
        <w:t>r</w:t>
      </w:r>
      <w:bookmarkEnd w:id="40"/>
    </w:p>
    <w:p w14:paraId="56939C7A" w14:textId="4E851C88" w:rsidR="008B0A3D" w:rsidRDefault="008B0A3D" w:rsidP="008B0A3D">
      <w:r>
        <w:t xml:space="preserve">Refer to the </w:t>
      </w:r>
      <w:r w:rsidRPr="00951376">
        <w:rPr>
          <w:color w:val="C83000"/>
        </w:rPr>
        <w:t>NOFO Part 1</w:t>
      </w:r>
      <w:r w:rsidR="007D1B34" w:rsidRPr="00951376">
        <w:rPr>
          <w:color w:val="C83000"/>
        </w:rPr>
        <w:t xml:space="preserve">, </w:t>
      </w:r>
      <w:r w:rsidR="00FC18F8" w:rsidRPr="00FC18F8">
        <w:rPr>
          <w:i/>
          <w:iCs/>
          <w:color w:val="C83000"/>
        </w:rPr>
        <w:t xml:space="preserve">Basic Information—Key </w:t>
      </w:r>
      <w:r w:rsidR="00834869">
        <w:rPr>
          <w:i/>
          <w:iCs/>
          <w:color w:val="C83000"/>
        </w:rPr>
        <w:t>Dates</w:t>
      </w:r>
      <w:r w:rsidRPr="00951376">
        <w:rPr>
          <w:color w:val="C83000"/>
        </w:rPr>
        <w:t xml:space="preserve"> </w:t>
      </w:r>
      <w:r>
        <w:t>to determine if DOE plans to conduct an informational webinar while the NOFO is open.</w:t>
      </w:r>
    </w:p>
    <w:p w14:paraId="77E6E1A3" w14:textId="77777777" w:rsidR="008B0A3D" w:rsidRDefault="008B0A3D" w:rsidP="008B0A3D"/>
    <w:p w14:paraId="6F6B2AF0" w14:textId="6B580114" w:rsidR="008B0A3D" w:rsidRDefault="008B0A3D" w:rsidP="008B0A3D">
      <w:r>
        <w:t xml:space="preserve">If applicable, DOE will conduct an informational webinar during the NOFO process. It will be held after the initial NOFO release but before the due date for concept papers or the </w:t>
      </w:r>
      <w:r w:rsidR="00203157">
        <w:t>application</w:t>
      </w:r>
      <w:r>
        <w:t xml:space="preserve"> if concept papers are not required.</w:t>
      </w:r>
    </w:p>
    <w:p w14:paraId="7D5B3BC9" w14:textId="77777777" w:rsidR="008B0A3D" w:rsidRDefault="008B0A3D" w:rsidP="008B0A3D"/>
    <w:p w14:paraId="30117EF0" w14:textId="4BCFC51B" w:rsidR="008B0A3D" w:rsidRDefault="008B0A3D" w:rsidP="008B0A3D">
      <w:r>
        <w:t>Attendance is not mandatory and will not positively or negatively impact the overall review of any applicant submissions. The webinar will be open to all potential applicants who wish to participate. Applicants should refrain from asking questions or communicating information that would reveal confidential and/or proprietary information specific to their project.</w:t>
      </w:r>
    </w:p>
    <w:p w14:paraId="51B6AA76" w14:textId="77777777" w:rsidR="008B0A3D" w:rsidRPr="00475F19" w:rsidRDefault="008B0A3D" w:rsidP="0065349C">
      <w:pPr>
        <w:keepNext/>
        <w:rPr>
          <w:rFonts w:ascii="Calibri" w:eastAsia="Times New Roman" w:hAnsi="Calibri" w:cs="Times New Roman"/>
        </w:rPr>
      </w:pPr>
    </w:p>
    <w:p w14:paraId="292C4D02" w14:textId="39D4C50D" w:rsidR="00AD560F" w:rsidRDefault="0065349C" w:rsidP="0065349C">
      <w:pPr>
        <w:keepNext/>
        <w:rPr>
          <w:rFonts w:ascii="Calibri" w:eastAsia="Times New Roman" w:hAnsi="Calibri" w:cs="Times New Roman"/>
          <w:i/>
          <w:iCs/>
        </w:rPr>
      </w:pPr>
      <w:r w:rsidRPr="0065349C">
        <w:rPr>
          <w:rFonts w:ascii="Calibri" w:eastAsia="Times New Roman" w:hAnsi="Calibri" w:cs="Times New Roman"/>
          <w:i/>
          <w:iCs/>
        </w:rPr>
        <w:t>The rest of this page is intentionally left blank.</w:t>
      </w:r>
    </w:p>
    <w:p w14:paraId="2DE24EBA" w14:textId="723D6EE9" w:rsidR="0065349C" w:rsidRPr="0065349C" w:rsidRDefault="0065349C" w:rsidP="0065349C">
      <w:pPr>
        <w:keepNext/>
        <w:rPr>
          <w:rFonts w:ascii="Calibri" w:eastAsia="Times New Roman" w:hAnsi="Calibri" w:cs="Times New Roman"/>
          <w:i/>
          <w:iCs/>
        </w:rPr>
      </w:pPr>
    </w:p>
    <w:p w14:paraId="2D713E66" w14:textId="77777777" w:rsidR="00AD560F" w:rsidRDefault="00AD560F" w:rsidP="00916887">
      <w:pPr>
        <w:sectPr w:rsidR="00AD560F" w:rsidSect="00765825">
          <w:headerReference w:type="default" r:id="rId36"/>
          <w:pgSz w:w="12240" w:h="15840"/>
          <w:pgMar w:top="1440" w:right="1440" w:bottom="1440" w:left="1440" w:header="720" w:footer="202" w:gutter="0"/>
          <w:cols w:space="720"/>
          <w:docGrid w:linePitch="360"/>
        </w:sectPr>
      </w:pPr>
    </w:p>
    <w:p w14:paraId="3A1DF7E2" w14:textId="15955C16" w:rsidR="00075439" w:rsidRDefault="00B810FD" w:rsidP="00862FE8">
      <w:pPr>
        <w:pStyle w:val="Heading1"/>
      </w:pPr>
      <w:bookmarkStart w:id="41" w:name="_Toc181733334"/>
      <w:r>
        <w:lastRenderedPageBreak/>
        <w:t xml:space="preserve">IV. </w:t>
      </w:r>
      <w:r w:rsidR="000E76C2" w:rsidRPr="00862FE8">
        <w:t>Application</w:t>
      </w:r>
      <w:r w:rsidR="000E76C2" w:rsidRPr="0072386B">
        <w:t xml:space="preserve"> </w:t>
      </w:r>
      <w:r w:rsidR="001100F6" w:rsidRPr="0072386B">
        <w:t>Content and Form</w:t>
      </w:r>
      <w:bookmarkEnd w:id="41"/>
    </w:p>
    <w:p w14:paraId="031D57C2" w14:textId="77777777" w:rsidR="00F97810" w:rsidRDefault="00F97810" w:rsidP="008C3369"/>
    <w:p w14:paraId="46ADCF5A" w14:textId="3980B159" w:rsidR="00AB685B" w:rsidRDefault="00AB685B" w:rsidP="008C3369">
      <w:r w:rsidRPr="008F110B">
        <w:t>This section contains supplemental information to help applicants understand the application content and form requirements outlined in the NOFO including detailed information on the content and naming conventions of the application content. Please refer to the</w:t>
      </w:r>
      <w:r w:rsidR="00801076" w:rsidRPr="008F110B">
        <w:t xml:space="preserve"> </w:t>
      </w:r>
      <w:r w:rsidR="007371D4" w:rsidRPr="00951376">
        <w:rPr>
          <w:color w:val="C83000"/>
        </w:rPr>
        <w:t>NOFO Part 1,</w:t>
      </w:r>
      <w:r w:rsidR="00801076" w:rsidRPr="00951376">
        <w:rPr>
          <w:color w:val="C83000"/>
        </w:rPr>
        <w:t xml:space="preserve"> </w:t>
      </w:r>
      <w:r w:rsidR="00203157" w:rsidRPr="00951376">
        <w:rPr>
          <w:i/>
          <w:color w:val="C83000"/>
        </w:rPr>
        <w:t>Application</w:t>
      </w:r>
      <w:r w:rsidR="00801076" w:rsidRPr="00951376">
        <w:rPr>
          <w:i/>
          <w:color w:val="C83000"/>
        </w:rPr>
        <w:t xml:space="preserve"> Content </w:t>
      </w:r>
      <w:r w:rsidR="00CC66AD" w:rsidRPr="00951376">
        <w:rPr>
          <w:i/>
          <w:iCs/>
          <w:color w:val="C83000"/>
        </w:rPr>
        <w:t>and Form</w:t>
      </w:r>
      <w:r w:rsidR="00801076" w:rsidRPr="00951376">
        <w:rPr>
          <w:color w:val="C83000"/>
        </w:rPr>
        <w:t xml:space="preserve"> </w:t>
      </w:r>
      <w:r w:rsidR="00051208">
        <w:t>section</w:t>
      </w:r>
      <w:r w:rsidR="00C43A0A" w:rsidRPr="008F110B">
        <w:t xml:space="preserve"> </w:t>
      </w:r>
      <w:r w:rsidRPr="008F110B">
        <w:t>for the application contents and form specific to your application.</w:t>
      </w:r>
    </w:p>
    <w:p w14:paraId="315EF469" w14:textId="77777777" w:rsidR="006A77D6" w:rsidRDefault="006A77D6" w:rsidP="008C3369"/>
    <w:p w14:paraId="22CC1E2C" w14:textId="776976FC" w:rsidR="00643BCA" w:rsidRPr="008F110B" w:rsidRDefault="0028279E" w:rsidP="008C3369">
      <w:r>
        <w:t xml:space="preserve">Note that </w:t>
      </w:r>
      <w:r w:rsidR="00A0543A">
        <w:t xml:space="preserve">some of the </w:t>
      </w:r>
      <w:r w:rsidR="00A0682D">
        <w:t>required application elements below</w:t>
      </w:r>
      <w:r w:rsidR="00701A81">
        <w:t xml:space="preserve"> have </w:t>
      </w:r>
      <w:r w:rsidR="00A0682D">
        <w:t>separate</w:t>
      </w:r>
      <w:r w:rsidR="006B33F0">
        <w:t xml:space="preserve"> requirements for Research and Development (R&amp;D) </w:t>
      </w:r>
      <w:r w:rsidR="00A979E4">
        <w:t>versus</w:t>
      </w:r>
      <w:r w:rsidR="00491AED">
        <w:t xml:space="preserve"> n</w:t>
      </w:r>
      <w:r w:rsidR="006B33F0">
        <w:t>on</w:t>
      </w:r>
      <w:r w:rsidR="009115CA">
        <w:t>-R&amp;D</w:t>
      </w:r>
      <w:r w:rsidR="00212987">
        <w:t xml:space="preserve"> NOFOs</w:t>
      </w:r>
      <w:r w:rsidR="009115CA">
        <w:t xml:space="preserve">. </w:t>
      </w:r>
      <w:r w:rsidR="00D51E0E">
        <w:t xml:space="preserve">Refer to the </w:t>
      </w:r>
      <w:r w:rsidR="00D51E0E" w:rsidRPr="00951376">
        <w:rPr>
          <w:color w:val="C83000"/>
        </w:rPr>
        <w:t>NOFO Part 1</w:t>
      </w:r>
      <w:r w:rsidR="00934015" w:rsidRPr="00951376">
        <w:rPr>
          <w:color w:val="C83000"/>
        </w:rPr>
        <w:t xml:space="preserve">, </w:t>
      </w:r>
      <w:r w:rsidR="00934015" w:rsidRPr="00951376">
        <w:rPr>
          <w:i/>
          <w:color w:val="C83000"/>
        </w:rPr>
        <w:t xml:space="preserve">Application Content </w:t>
      </w:r>
      <w:r w:rsidR="007C1CEE" w:rsidRPr="00951376">
        <w:rPr>
          <w:i/>
          <w:color w:val="C83000"/>
        </w:rPr>
        <w:t>Requirements</w:t>
      </w:r>
      <w:r w:rsidR="0008005C" w:rsidRPr="00F2153D">
        <w:rPr>
          <w:i/>
          <w:iCs/>
          <w:color w:val="0074FF"/>
        </w:rPr>
        <w:t xml:space="preserve"> </w:t>
      </w:r>
      <w:r w:rsidR="00051208">
        <w:t>section</w:t>
      </w:r>
      <w:r w:rsidR="00D51E0E">
        <w:t xml:space="preserve"> for specific </w:t>
      </w:r>
      <w:r w:rsidR="00FB142F">
        <w:t>instructions</w:t>
      </w:r>
      <w:r w:rsidR="00D51E0E">
        <w:t xml:space="preserve">. </w:t>
      </w:r>
    </w:p>
    <w:p w14:paraId="46622FF8" w14:textId="77777777" w:rsidR="00862FE8" w:rsidRPr="008F110B" w:rsidRDefault="00862FE8" w:rsidP="008F110B"/>
    <w:p w14:paraId="76AED73C" w14:textId="0EAFB337" w:rsidR="00075439" w:rsidRDefault="007B3A48" w:rsidP="004E78B5">
      <w:pPr>
        <w:pStyle w:val="Heading2"/>
      </w:pPr>
      <w:bookmarkStart w:id="42" w:name="_Toc181733335"/>
      <w:r>
        <w:t>A</w:t>
      </w:r>
      <w:r w:rsidR="00115246">
        <w:t xml:space="preserve">. </w:t>
      </w:r>
      <w:r w:rsidR="00C27A58">
        <w:t>Application</w:t>
      </w:r>
      <w:r w:rsidR="00F54101">
        <w:t xml:space="preserve"> Format </w:t>
      </w:r>
      <w:r w:rsidR="00075439">
        <w:t>Summary</w:t>
      </w:r>
      <w:bookmarkEnd w:id="42"/>
    </w:p>
    <w:p w14:paraId="57DDCF37" w14:textId="636C5A09" w:rsidR="000E76C2" w:rsidRPr="008F110B" w:rsidRDefault="000E76C2" w:rsidP="008F110B">
      <w:r w:rsidRPr="008F110B">
        <w:t>All submissions must conform to the form and content requirements described below</w:t>
      </w:r>
      <w:r w:rsidR="00B075FF" w:rsidRPr="008F110B">
        <w:t xml:space="preserve">. Refer to the </w:t>
      </w:r>
      <w:r w:rsidR="00C941A7" w:rsidRPr="00951376">
        <w:rPr>
          <w:color w:val="C83000"/>
        </w:rPr>
        <w:t xml:space="preserve">NOFO Part 1, </w:t>
      </w:r>
      <w:r w:rsidR="00203157" w:rsidRPr="00951376">
        <w:rPr>
          <w:i/>
          <w:color w:val="C83000"/>
        </w:rPr>
        <w:t>Application</w:t>
      </w:r>
      <w:r w:rsidR="00177C10" w:rsidRPr="00951376">
        <w:rPr>
          <w:i/>
          <w:color w:val="C83000"/>
        </w:rPr>
        <w:t xml:space="preserve"> Content </w:t>
      </w:r>
      <w:r w:rsidR="00C941A7" w:rsidRPr="00951376">
        <w:rPr>
          <w:i/>
          <w:iCs/>
          <w:color w:val="C83000"/>
        </w:rPr>
        <w:t>and Form</w:t>
      </w:r>
      <w:r w:rsidR="00177C10" w:rsidRPr="00951376">
        <w:rPr>
          <w:color w:val="C83000"/>
        </w:rPr>
        <w:t xml:space="preserve"> </w:t>
      </w:r>
      <w:r w:rsidR="003A22AC" w:rsidRPr="008F110B">
        <w:t xml:space="preserve">for the </w:t>
      </w:r>
      <w:r w:rsidR="00F16775" w:rsidRPr="008F110B">
        <w:t>page limits.</w:t>
      </w:r>
    </w:p>
    <w:p w14:paraId="736363EB" w14:textId="77777777" w:rsidR="000E76C2" w:rsidRPr="008F110B" w:rsidRDefault="000E76C2" w:rsidP="008F110B"/>
    <w:tbl>
      <w:tblPr>
        <w:tblStyle w:val="TableGrid3"/>
        <w:tblW w:w="0" w:type="auto"/>
        <w:tblInd w:w="360" w:type="dxa"/>
        <w:tblCellMar>
          <w:top w:w="43" w:type="dxa"/>
          <w:left w:w="14" w:type="dxa"/>
          <w:bottom w:w="43" w:type="dxa"/>
          <w:right w:w="14" w:type="dxa"/>
        </w:tblCellMar>
        <w:tblLook w:val="04A0" w:firstRow="1" w:lastRow="0" w:firstColumn="1" w:lastColumn="0" w:noHBand="0" w:noVBand="1"/>
      </w:tblPr>
      <w:tblGrid>
        <w:gridCol w:w="2425"/>
        <w:gridCol w:w="6565"/>
      </w:tblGrid>
      <w:tr w:rsidR="000E76C2" w:rsidRPr="000E76C2" w14:paraId="77D9E733" w14:textId="77777777" w:rsidTr="00CC461D">
        <w:trPr>
          <w:trHeight w:val="331"/>
        </w:trPr>
        <w:tc>
          <w:tcPr>
            <w:tcW w:w="8990" w:type="dxa"/>
            <w:gridSpan w:val="2"/>
            <w:shd w:val="clear" w:color="auto" w:fill="085A9B"/>
            <w:vAlign w:val="center"/>
          </w:tcPr>
          <w:p w14:paraId="46FD20A3" w14:textId="352695AC" w:rsidR="000E76C2" w:rsidRPr="000E76C2" w:rsidRDefault="00E4657E" w:rsidP="00F21E8E">
            <w:pPr>
              <w:ind w:right="700"/>
              <w:jc w:val="center"/>
              <w:rPr>
                <w:rFonts w:ascii="Calibri" w:eastAsia="Times New Roman" w:hAnsi="Calibri" w:cs="Times New Roman"/>
                <w:b/>
                <w:bCs/>
                <w:color w:val="FFFFFF" w:themeColor="background1"/>
              </w:rPr>
            </w:pPr>
            <w:r>
              <w:rPr>
                <w:rFonts w:ascii="Calibri" w:eastAsia="Times New Roman" w:hAnsi="Calibri" w:cs="Times New Roman"/>
                <w:b/>
                <w:bCs/>
                <w:color w:val="FFFFFF" w:themeColor="background1"/>
              </w:rPr>
              <w:t>Format</w:t>
            </w:r>
            <w:r w:rsidR="000E76C2" w:rsidRPr="000E76C2">
              <w:rPr>
                <w:rFonts w:ascii="Calibri" w:eastAsia="Times New Roman" w:hAnsi="Calibri" w:cs="Times New Roman"/>
                <w:b/>
                <w:bCs/>
                <w:color w:val="FFFFFF" w:themeColor="background1"/>
              </w:rPr>
              <w:t xml:space="preserve"> Requirements</w:t>
            </w:r>
          </w:p>
        </w:tc>
      </w:tr>
      <w:tr w:rsidR="000E76C2" w:rsidRPr="000E76C2" w14:paraId="09144F5C" w14:textId="77777777" w:rsidTr="00CC461D">
        <w:trPr>
          <w:trHeight w:val="331"/>
        </w:trPr>
        <w:tc>
          <w:tcPr>
            <w:tcW w:w="2425" w:type="dxa"/>
            <w:shd w:val="clear" w:color="auto" w:fill="085A9B"/>
            <w:vAlign w:val="center"/>
          </w:tcPr>
          <w:p w14:paraId="7D87957F" w14:textId="77777777" w:rsidR="000E76C2" w:rsidRPr="0049690A" w:rsidRDefault="000E76C2" w:rsidP="00BB4278">
            <w:pPr>
              <w:ind w:right="-10"/>
              <w:jc w:val="center"/>
              <w:rPr>
                <w:rFonts w:ascii="Calibri" w:eastAsia="Times New Roman" w:hAnsi="Calibri" w:cs="Times New Roman"/>
                <w:b/>
                <w:bCs/>
                <w:color w:val="FFFFFF" w:themeColor="background1"/>
              </w:rPr>
            </w:pPr>
            <w:r w:rsidRPr="0049690A">
              <w:rPr>
                <w:rFonts w:ascii="Calibri" w:eastAsia="Times New Roman" w:hAnsi="Calibri" w:cs="Times New Roman"/>
                <w:b/>
                <w:bCs/>
                <w:color w:val="FFFFFF" w:themeColor="background1"/>
              </w:rPr>
              <w:t>Parameter</w:t>
            </w:r>
          </w:p>
        </w:tc>
        <w:tc>
          <w:tcPr>
            <w:tcW w:w="6565" w:type="dxa"/>
            <w:shd w:val="clear" w:color="auto" w:fill="085A9B"/>
            <w:vAlign w:val="center"/>
          </w:tcPr>
          <w:p w14:paraId="557F20A5" w14:textId="77777777" w:rsidR="000E76C2" w:rsidRPr="0049690A" w:rsidRDefault="000E76C2" w:rsidP="00F21E8E">
            <w:pPr>
              <w:ind w:right="700"/>
              <w:jc w:val="center"/>
              <w:rPr>
                <w:rFonts w:ascii="Calibri" w:eastAsia="Times New Roman" w:hAnsi="Calibri" w:cs="Times New Roman"/>
                <w:b/>
                <w:bCs/>
                <w:color w:val="FFFFFF" w:themeColor="background1"/>
              </w:rPr>
            </w:pPr>
            <w:r w:rsidRPr="0049690A">
              <w:rPr>
                <w:rFonts w:ascii="Calibri" w:eastAsia="Times New Roman" w:hAnsi="Calibri" w:cs="Times New Roman"/>
                <w:b/>
                <w:bCs/>
                <w:color w:val="FFFFFF" w:themeColor="background1"/>
              </w:rPr>
              <w:t>Requirement</w:t>
            </w:r>
          </w:p>
        </w:tc>
      </w:tr>
      <w:tr w:rsidR="000E76C2" w:rsidRPr="000E76C2" w14:paraId="1791C934" w14:textId="77777777" w:rsidTr="008C798C">
        <w:tc>
          <w:tcPr>
            <w:tcW w:w="2425" w:type="dxa"/>
          </w:tcPr>
          <w:p w14:paraId="6B3521BC" w14:textId="77777777" w:rsidR="000E76C2" w:rsidRPr="000E76C2" w:rsidRDefault="000E76C2" w:rsidP="00BB4278">
            <w:pPr>
              <w:ind w:right="-10"/>
              <w:jc w:val="center"/>
              <w:rPr>
                <w:rFonts w:ascii="Calibri" w:eastAsia="Times New Roman" w:hAnsi="Calibri" w:cs="Times New Roman"/>
              </w:rPr>
            </w:pPr>
            <w:r w:rsidRPr="000E76C2">
              <w:rPr>
                <w:rFonts w:ascii="Calibri" w:eastAsia="Times New Roman" w:hAnsi="Calibri" w:cs="Times New Roman"/>
              </w:rPr>
              <w:t>File Format</w:t>
            </w:r>
          </w:p>
        </w:tc>
        <w:tc>
          <w:tcPr>
            <w:tcW w:w="6565" w:type="dxa"/>
          </w:tcPr>
          <w:p w14:paraId="705C14AB" w14:textId="77777777" w:rsidR="000E76C2" w:rsidRPr="000E76C2" w:rsidRDefault="000E76C2" w:rsidP="00BB4278">
            <w:pPr>
              <w:ind w:left="174" w:right="344"/>
              <w:rPr>
                <w:rFonts w:ascii="Calibri" w:eastAsia="Times New Roman" w:hAnsi="Calibri" w:cs="Times New Roman"/>
              </w:rPr>
            </w:pPr>
            <w:r w:rsidRPr="000E76C2">
              <w:rPr>
                <w:rFonts w:ascii="Calibri" w:eastAsia="Calibri" w:hAnsi="Calibri" w:cs="Calibri"/>
                <w:color w:val="000000"/>
              </w:rPr>
              <w:t>Portable Document Format (PDF) unless stated otherwise</w:t>
            </w:r>
          </w:p>
        </w:tc>
      </w:tr>
      <w:tr w:rsidR="000E76C2" w:rsidRPr="000E76C2" w14:paraId="1F2D89B6" w14:textId="77777777" w:rsidTr="008C798C">
        <w:tc>
          <w:tcPr>
            <w:tcW w:w="2425" w:type="dxa"/>
          </w:tcPr>
          <w:p w14:paraId="4EE084B7" w14:textId="77777777" w:rsidR="000E76C2" w:rsidRPr="000E76C2" w:rsidRDefault="000E76C2" w:rsidP="00BB4278">
            <w:pPr>
              <w:ind w:right="-10"/>
              <w:jc w:val="center"/>
              <w:rPr>
                <w:rFonts w:ascii="Calibri" w:eastAsia="Times New Roman" w:hAnsi="Calibri" w:cs="Times New Roman"/>
              </w:rPr>
            </w:pPr>
            <w:r w:rsidRPr="000E76C2">
              <w:rPr>
                <w:rFonts w:ascii="Calibri" w:eastAsia="Times New Roman" w:hAnsi="Calibri" w:cs="Times New Roman"/>
              </w:rPr>
              <w:t>Language</w:t>
            </w:r>
          </w:p>
        </w:tc>
        <w:tc>
          <w:tcPr>
            <w:tcW w:w="6565" w:type="dxa"/>
          </w:tcPr>
          <w:p w14:paraId="16503C7F" w14:textId="77777777" w:rsidR="000E76C2" w:rsidRPr="000E76C2" w:rsidRDefault="000E76C2" w:rsidP="00BB4278">
            <w:pPr>
              <w:ind w:left="174" w:right="344"/>
              <w:rPr>
                <w:rFonts w:ascii="Calibri" w:eastAsia="Times New Roman" w:hAnsi="Calibri" w:cs="Times New Roman"/>
              </w:rPr>
            </w:pPr>
            <w:r w:rsidRPr="000E76C2">
              <w:rPr>
                <w:rFonts w:ascii="Calibri" w:eastAsia="Times New Roman" w:hAnsi="Calibri" w:cs="Times New Roman"/>
              </w:rPr>
              <w:t>English</w:t>
            </w:r>
          </w:p>
        </w:tc>
      </w:tr>
      <w:tr w:rsidR="000E76C2" w:rsidRPr="000E76C2" w14:paraId="02C34F59" w14:textId="77777777" w:rsidTr="008C798C">
        <w:tc>
          <w:tcPr>
            <w:tcW w:w="2425" w:type="dxa"/>
          </w:tcPr>
          <w:p w14:paraId="3108E016" w14:textId="77777777" w:rsidR="000E76C2" w:rsidRPr="000E76C2" w:rsidRDefault="000E76C2" w:rsidP="00BB4278">
            <w:pPr>
              <w:ind w:right="-10"/>
              <w:jc w:val="center"/>
              <w:rPr>
                <w:rFonts w:ascii="Calibri" w:eastAsia="Times New Roman" w:hAnsi="Calibri" w:cs="Times New Roman"/>
              </w:rPr>
            </w:pPr>
            <w:r w:rsidRPr="000E76C2">
              <w:rPr>
                <w:rFonts w:ascii="Calibri" w:eastAsia="Times New Roman" w:hAnsi="Calibri" w:cs="Times New Roman"/>
              </w:rPr>
              <w:t>Paper Size</w:t>
            </w:r>
          </w:p>
        </w:tc>
        <w:tc>
          <w:tcPr>
            <w:tcW w:w="6565" w:type="dxa"/>
          </w:tcPr>
          <w:p w14:paraId="3C898515" w14:textId="77777777" w:rsidR="000E76C2" w:rsidRPr="000E76C2" w:rsidRDefault="000E76C2" w:rsidP="00BB4278">
            <w:pPr>
              <w:ind w:left="174" w:right="344"/>
              <w:rPr>
                <w:rFonts w:ascii="Calibri" w:eastAsia="Times New Roman" w:hAnsi="Calibri" w:cs="Times New Roman"/>
              </w:rPr>
            </w:pPr>
            <w:r w:rsidRPr="000E76C2">
              <w:rPr>
                <w:rFonts w:ascii="Calibri" w:eastAsia="Calibri" w:hAnsi="Calibri" w:cs="Calibri"/>
                <w:color w:val="000000"/>
              </w:rPr>
              <w:t>8.5" x 11"</w:t>
            </w:r>
          </w:p>
        </w:tc>
      </w:tr>
      <w:tr w:rsidR="000E76C2" w:rsidRPr="000E76C2" w14:paraId="3C4AF1E8" w14:textId="77777777" w:rsidTr="008C798C">
        <w:tc>
          <w:tcPr>
            <w:tcW w:w="2425" w:type="dxa"/>
          </w:tcPr>
          <w:p w14:paraId="19C7BF35" w14:textId="77777777" w:rsidR="000E76C2" w:rsidRPr="000E76C2" w:rsidRDefault="000E76C2" w:rsidP="00BB4278">
            <w:pPr>
              <w:ind w:right="-10"/>
              <w:jc w:val="center"/>
              <w:rPr>
                <w:rFonts w:ascii="Calibri" w:eastAsia="Times New Roman" w:hAnsi="Calibri" w:cs="Times New Roman"/>
              </w:rPr>
            </w:pPr>
            <w:r w:rsidRPr="000E76C2">
              <w:rPr>
                <w:rFonts w:ascii="Calibri" w:eastAsia="Times New Roman" w:hAnsi="Calibri" w:cs="Times New Roman"/>
              </w:rPr>
              <w:t>Margins</w:t>
            </w:r>
          </w:p>
        </w:tc>
        <w:tc>
          <w:tcPr>
            <w:tcW w:w="6565" w:type="dxa"/>
            <w:vAlign w:val="center"/>
          </w:tcPr>
          <w:p w14:paraId="1EFF1EBD" w14:textId="77777777" w:rsidR="000E76C2" w:rsidRPr="000E76C2" w:rsidRDefault="000E76C2" w:rsidP="00BB4278">
            <w:pPr>
              <w:ind w:left="174" w:right="344"/>
              <w:rPr>
                <w:rFonts w:ascii="Calibri" w:eastAsia="Times New Roman" w:hAnsi="Calibri" w:cs="Times New Roman"/>
              </w:rPr>
            </w:pPr>
            <w:r w:rsidRPr="000E76C2">
              <w:rPr>
                <w:rFonts w:ascii="Calibri" w:eastAsia="Calibri" w:hAnsi="Calibri" w:cs="Calibri"/>
                <w:color w:val="000000"/>
              </w:rPr>
              <w:t xml:space="preserve">Not less than 1" (&gt;= 1") on every side </w:t>
            </w:r>
          </w:p>
        </w:tc>
      </w:tr>
      <w:tr w:rsidR="000E76C2" w:rsidRPr="000E76C2" w14:paraId="4EEC4FE5" w14:textId="77777777" w:rsidTr="008C798C">
        <w:tc>
          <w:tcPr>
            <w:tcW w:w="2425" w:type="dxa"/>
          </w:tcPr>
          <w:p w14:paraId="222F226E" w14:textId="77777777" w:rsidR="000E76C2" w:rsidRPr="000E76C2" w:rsidRDefault="000E76C2" w:rsidP="00BB4278">
            <w:pPr>
              <w:ind w:right="-10"/>
              <w:jc w:val="center"/>
              <w:rPr>
                <w:rFonts w:ascii="Calibri" w:eastAsia="Times New Roman" w:hAnsi="Calibri" w:cs="Times New Roman"/>
              </w:rPr>
            </w:pPr>
            <w:r w:rsidRPr="000E76C2">
              <w:rPr>
                <w:rFonts w:ascii="Calibri" w:eastAsia="Times New Roman" w:hAnsi="Calibri" w:cs="Times New Roman"/>
              </w:rPr>
              <w:t>Font</w:t>
            </w:r>
          </w:p>
        </w:tc>
        <w:tc>
          <w:tcPr>
            <w:tcW w:w="6565" w:type="dxa"/>
          </w:tcPr>
          <w:p w14:paraId="0548A4F0" w14:textId="77777777" w:rsidR="000E76C2" w:rsidRPr="000E76C2" w:rsidRDefault="000E76C2" w:rsidP="00BB4278">
            <w:pPr>
              <w:ind w:left="174" w:right="344"/>
              <w:rPr>
                <w:rFonts w:ascii="Calibri" w:eastAsia="Times New Roman" w:hAnsi="Calibri" w:cs="Times New Roman"/>
              </w:rPr>
            </w:pPr>
            <w:r w:rsidRPr="000E76C2">
              <w:rPr>
                <w:rFonts w:ascii="Calibri" w:eastAsia="Calibri" w:hAnsi="Calibri" w:cs="Calibri"/>
                <w:color w:val="000000"/>
              </w:rPr>
              <w:t>Calibri typeface, a black font color, and a font size of 12-point or larger (except in figures or tables, which may be 10-point font). A symbol font may be used to insert Greek letters or special characters, but the font size requirement still applies.</w:t>
            </w:r>
          </w:p>
        </w:tc>
      </w:tr>
      <w:tr w:rsidR="000E76C2" w:rsidRPr="000E76C2" w14:paraId="066D5390" w14:textId="77777777" w:rsidTr="008C798C">
        <w:tc>
          <w:tcPr>
            <w:tcW w:w="2425" w:type="dxa"/>
          </w:tcPr>
          <w:p w14:paraId="5AC1F3AF" w14:textId="77777777" w:rsidR="000E76C2" w:rsidRPr="00D0263D" w:rsidRDefault="000E76C2" w:rsidP="00BB4278">
            <w:pPr>
              <w:ind w:right="-10"/>
              <w:jc w:val="center"/>
              <w:rPr>
                <w:rFonts w:ascii="Calibri" w:eastAsia="Times New Roman" w:hAnsi="Calibri" w:cs="Times New Roman"/>
              </w:rPr>
            </w:pPr>
            <w:r w:rsidRPr="00D0263D">
              <w:rPr>
                <w:rFonts w:ascii="Calibri" w:eastAsia="Times New Roman" w:hAnsi="Calibri" w:cs="Times New Roman"/>
              </w:rPr>
              <w:t>References</w:t>
            </w:r>
          </w:p>
        </w:tc>
        <w:tc>
          <w:tcPr>
            <w:tcW w:w="6565" w:type="dxa"/>
          </w:tcPr>
          <w:p w14:paraId="5DAE6534" w14:textId="510D80B1" w:rsidR="000E76C2" w:rsidRPr="00D0263D" w:rsidRDefault="000E76C2" w:rsidP="00BB4278">
            <w:pPr>
              <w:ind w:left="174" w:right="344"/>
              <w:rPr>
                <w:rFonts w:ascii="Calibri" w:eastAsia="Times New Roman" w:hAnsi="Calibri" w:cs="Times New Roman"/>
              </w:rPr>
            </w:pPr>
            <w:r w:rsidRPr="00D0263D">
              <w:rPr>
                <w:rFonts w:ascii="Calibri" w:eastAsia="Calibri" w:hAnsi="Calibri" w:cs="Calibri"/>
                <w:color w:val="000000"/>
              </w:rPr>
              <w:t>References must be included as footnotes or endnotes in a font size of 10 or larger. Footnotes and endnotes are counted toward the maximum page requirement</w:t>
            </w:r>
            <w:r w:rsidR="00142A38" w:rsidRPr="00D0263D">
              <w:rPr>
                <w:rFonts w:ascii="Calibri" w:eastAsia="Calibri" w:hAnsi="Calibri" w:cs="Calibri"/>
                <w:color w:val="000000"/>
              </w:rPr>
              <w:t>.</w:t>
            </w:r>
          </w:p>
        </w:tc>
      </w:tr>
      <w:tr w:rsidR="000E76C2" w:rsidRPr="000E76C2" w14:paraId="3EFB52C5" w14:textId="77777777" w:rsidTr="008C798C">
        <w:tc>
          <w:tcPr>
            <w:tcW w:w="2425" w:type="dxa"/>
          </w:tcPr>
          <w:p w14:paraId="39BD23AA" w14:textId="77777777" w:rsidR="000E76C2" w:rsidRPr="000E76C2" w:rsidRDefault="000E76C2" w:rsidP="00BB4278">
            <w:pPr>
              <w:ind w:right="-10"/>
              <w:jc w:val="center"/>
              <w:rPr>
                <w:rFonts w:ascii="Calibri" w:eastAsia="Times New Roman" w:hAnsi="Calibri" w:cs="Times New Roman"/>
              </w:rPr>
            </w:pPr>
            <w:r w:rsidRPr="000E76C2">
              <w:rPr>
                <w:rFonts w:ascii="Calibri" w:eastAsia="Calibri" w:hAnsi="Calibri" w:cs="Calibri"/>
                <w:color w:val="000000"/>
              </w:rPr>
              <w:t>Page Numbers</w:t>
            </w:r>
          </w:p>
        </w:tc>
        <w:tc>
          <w:tcPr>
            <w:tcW w:w="6565" w:type="dxa"/>
          </w:tcPr>
          <w:p w14:paraId="1EB7E58E" w14:textId="77777777" w:rsidR="001F0624" w:rsidRDefault="000E76C2" w:rsidP="00BB4278">
            <w:pPr>
              <w:tabs>
                <w:tab w:val="left" w:pos="1335"/>
              </w:tabs>
              <w:ind w:left="174" w:right="344"/>
              <w:rPr>
                <w:rFonts w:ascii="Calibri" w:eastAsia="Calibri" w:hAnsi="Calibri" w:cs="Calibri"/>
                <w:color w:val="000000"/>
              </w:rPr>
            </w:pPr>
            <w:r w:rsidRPr="000E76C2">
              <w:rPr>
                <w:rFonts w:ascii="Calibri" w:eastAsia="Calibri" w:hAnsi="Calibri" w:cs="Calibri"/>
                <w:color w:val="000000"/>
              </w:rPr>
              <w:t>Page numbers must be included in the footer of every page</w:t>
            </w:r>
            <w:r w:rsidR="001F0624">
              <w:rPr>
                <w:rFonts w:ascii="Calibri" w:eastAsia="Calibri" w:hAnsi="Calibri" w:cs="Calibri"/>
                <w:color w:val="000000"/>
              </w:rPr>
              <w:t>.</w:t>
            </w:r>
          </w:p>
          <w:p w14:paraId="280E12FE" w14:textId="5E233617" w:rsidR="000E76C2" w:rsidRPr="000E76C2" w:rsidRDefault="001F0624" w:rsidP="00BB4278">
            <w:pPr>
              <w:tabs>
                <w:tab w:val="left" w:pos="1335"/>
              </w:tabs>
              <w:ind w:left="174" w:right="344"/>
              <w:rPr>
                <w:rFonts w:ascii="Calibri" w:eastAsia="Calibri" w:hAnsi="Calibri" w:cs="Calibri"/>
                <w:color w:val="000000"/>
              </w:rPr>
            </w:pPr>
            <w:r>
              <w:rPr>
                <w:rFonts w:ascii="Calibri" w:eastAsia="Calibri" w:hAnsi="Calibri" w:cs="Calibri"/>
                <w:color w:val="000000"/>
              </w:rPr>
              <w:t>E</w:t>
            </w:r>
            <w:r w:rsidR="000E76C2" w:rsidRPr="000E76C2">
              <w:rPr>
                <w:rFonts w:ascii="Calibri" w:eastAsia="Calibri" w:hAnsi="Calibri" w:cs="Calibri"/>
                <w:color w:val="000000"/>
              </w:rPr>
              <w:t>ach submission must not exceed the specified maximum page limit, including cover page, charts, graphs, maps, and photographs when printed using the formatting requirements set forth above and single spaced.</w:t>
            </w:r>
          </w:p>
        </w:tc>
      </w:tr>
      <w:tr w:rsidR="000E76C2" w:rsidRPr="000E76C2" w14:paraId="580CBDEF" w14:textId="77777777" w:rsidTr="008C798C">
        <w:tc>
          <w:tcPr>
            <w:tcW w:w="2425" w:type="dxa"/>
          </w:tcPr>
          <w:p w14:paraId="4AA327C2" w14:textId="77777777" w:rsidR="000E76C2" w:rsidRPr="000E76C2" w:rsidRDefault="000E76C2" w:rsidP="00BB4278">
            <w:pPr>
              <w:ind w:right="-10"/>
              <w:jc w:val="center"/>
              <w:rPr>
                <w:rFonts w:ascii="Calibri" w:eastAsia="Times New Roman" w:hAnsi="Calibri" w:cs="Times New Roman"/>
              </w:rPr>
            </w:pPr>
            <w:r w:rsidRPr="000E76C2">
              <w:rPr>
                <w:rFonts w:ascii="Calibri" w:eastAsia="Calibri" w:hAnsi="Calibri" w:cs="Calibri"/>
                <w:color w:val="000000"/>
              </w:rPr>
              <w:t>Page Count Limitations</w:t>
            </w:r>
          </w:p>
        </w:tc>
        <w:tc>
          <w:tcPr>
            <w:tcW w:w="6565" w:type="dxa"/>
            <w:vAlign w:val="center"/>
          </w:tcPr>
          <w:p w14:paraId="70390F4C" w14:textId="77777777" w:rsidR="000E76C2" w:rsidRPr="000E76C2" w:rsidRDefault="000E76C2" w:rsidP="00BB4278">
            <w:pPr>
              <w:ind w:left="174" w:right="344"/>
              <w:rPr>
                <w:rFonts w:ascii="Calibri" w:eastAsia="Calibri" w:hAnsi="Calibri" w:cs="Calibri"/>
                <w:color w:val="000000"/>
              </w:rPr>
            </w:pPr>
            <w:r w:rsidRPr="000E76C2">
              <w:rPr>
                <w:rFonts w:ascii="Calibri" w:eastAsia="Calibri" w:hAnsi="Calibri" w:cs="Calibri"/>
                <w:color w:val="000000"/>
              </w:rPr>
              <w:t>If applicants exceed the maximum page limitations, DOE will review only the authorized number of pages and disregard any additional pages.</w:t>
            </w:r>
          </w:p>
        </w:tc>
      </w:tr>
    </w:tbl>
    <w:p w14:paraId="7BDF663E" w14:textId="77777777" w:rsidR="000E76C2" w:rsidRPr="008F110B" w:rsidRDefault="000E76C2" w:rsidP="008F110B"/>
    <w:p w14:paraId="4462525B" w14:textId="0C6BAF72" w:rsidR="000E76C2" w:rsidRPr="008F110B" w:rsidRDefault="000E76C2" w:rsidP="008F110B">
      <w:r w:rsidRPr="008F110B">
        <w:t xml:space="preserve">The following information is intended to address </w:t>
      </w:r>
      <w:r w:rsidR="00E01BB1">
        <w:t>Grants.gov</w:t>
      </w:r>
      <w:r w:rsidR="00E01BB1" w:rsidRPr="008F110B">
        <w:t xml:space="preserve"> </w:t>
      </w:r>
      <w:r w:rsidRPr="008F110B">
        <w:t>issues typically encountered during the application process</w:t>
      </w:r>
      <w:r w:rsidR="002B2352" w:rsidRPr="008F110B">
        <w:t>. Refer to</w:t>
      </w:r>
      <w:r w:rsidR="00F20637" w:rsidRPr="008F110B">
        <w:t xml:space="preserve"> </w:t>
      </w:r>
      <w:r w:rsidR="00F20637" w:rsidRPr="004400DE">
        <w:rPr>
          <w:color w:val="C83000"/>
        </w:rPr>
        <w:t>NOFO Part 1</w:t>
      </w:r>
      <w:r w:rsidR="00493BF8" w:rsidRPr="004400DE">
        <w:rPr>
          <w:color w:val="C83000"/>
        </w:rPr>
        <w:t xml:space="preserve">, </w:t>
      </w:r>
      <w:r w:rsidR="00493BF8" w:rsidRPr="004400DE">
        <w:rPr>
          <w:i/>
          <w:iCs/>
          <w:color w:val="C83000"/>
        </w:rPr>
        <w:t>Submission Requirements and Deadlines</w:t>
      </w:r>
      <w:r w:rsidR="00F13D57" w:rsidRPr="004400DE">
        <w:rPr>
          <w:i/>
          <w:iCs/>
          <w:color w:val="C83000"/>
        </w:rPr>
        <w:t>—Application Package</w:t>
      </w:r>
      <w:r w:rsidR="00F20637" w:rsidRPr="004400DE">
        <w:rPr>
          <w:color w:val="C83000"/>
        </w:rPr>
        <w:t xml:space="preserve"> </w:t>
      </w:r>
      <w:r w:rsidR="00F20637" w:rsidRPr="008F110B">
        <w:t xml:space="preserve">for the </w:t>
      </w:r>
      <w:r w:rsidR="00E01BB1">
        <w:t>Grants.gov</w:t>
      </w:r>
      <w:r w:rsidR="00E01BB1" w:rsidRPr="008F110B">
        <w:t xml:space="preserve"> </w:t>
      </w:r>
      <w:r w:rsidR="00F20637" w:rsidRPr="008F110B">
        <w:t>site location and support for technical assistance information.</w:t>
      </w:r>
    </w:p>
    <w:p w14:paraId="0AFE5463" w14:textId="77777777" w:rsidR="000E76C2" w:rsidRPr="008F110B" w:rsidRDefault="000E76C2" w:rsidP="008F110B"/>
    <w:tbl>
      <w:tblPr>
        <w:tblStyle w:val="TableGrid3"/>
        <w:tblW w:w="0" w:type="auto"/>
        <w:tblInd w:w="360" w:type="dxa"/>
        <w:tblCellMar>
          <w:top w:w="43" w:type="dxa"/>
          <w:bottom w:w="43" w:type="dxa"/>
        </w:tblCellMar>
        <w:tblLook w:val="04A0" w:firstRow="1" w:lastRow="0" w:firstColumn="1" w:lastColumn="0" w:noHBand="0" w:noVBand="1"/>
      </w:tblPr>
      <w:tblGrid>
        <w:gridCol w:w="2643"/>
        <w:gridCol w:w="6347"/>
      </w:tblGrid>
      <w:tr w:rsidR="000E76C2" w:rsidRPr="0082164F" w14:paraId="1EEE79C8" w14:textId="77777777" w:rsidTr="00D1054B">
        <w:trPr>
          <w:trHeight w:val="377"/>
        </w:trPr>
        <w:tc>
          <w:tcPr>
            <w:tcW w:w="8990" w:type="dxa"/>
            <w:gridSpan w:val="2"/>
            <w:shd w:val="clear" w:color="auto" w:fill="085A9B"/>
            <w:vAlign w:val="center"/>
          </w:tcPr>
          <w:p w14:paraId="59F81FF2" w14:textId="1DC01AED" w:rsidR="000E76C2" w:rsidRPr="0082164F" w:rsidRDefault="000E76C2" w:rsidP="005A6478">
            <w:pPr>
              <w:ind w:right="700"/>
              <w:jc w:val="center"/>
              <w:rPr>
                <w:rFonts w:ascii="Aptos" w:eastAsia="Times New Roman" w:hAnsi="Aptos" w:cs="Times New Roman"/>
                <w:b/>
                <w:bCs/>
                <w:color w:val="FFFFFF" w:themeColor="background1"/>
              </w:rPr>
            </w:pPr>
            <w:r w:rsidRPr="0082164F">
              <w:rPr>
                <w:rFonts w:ascii="Aptos" w:eastAsia="Times New Roman" w:hAnsi="Aptos" w:cs="Times New Roman"/>
                <w:b/>
                <w:bCs/>
                <w:color w:val="FFFFFF" w:themeColor="background1"/>
              </w:rPr>
              <w:lastRenderedPageBreak/>
              <w:t>Additional</w:t>
            </w:r>
            <w:r w:rsidR="00D24D87" w:rsidRPr="0082164F">
              <w:rPr>
                <w:rFonts w:ascii="Aptos" w:eastAsia="Times New Roman" w:hAnsi="Aptos" w:cs="Times New Roman"/>
                <w:b/>
                <w:bCs/>
                <w:color w:val="FFFFFF" w:themeColor="background1"/>
              </w:rPr>
              <w:t xml:space="preserve"> </w:t>
            </w:r>
            <w:r w:rsidR="00503AF5">
              <w:rPr>
                <w:rFonts w:ascii="Aptos" w:eastAsia="Times New Roman" w:hAnsi="Aptos" w:cs="Times New Roman"/>
                <w:b/>
                <w:bCs/>
                <w:color w:val="FFFFFF" w:themeColor="background1"/>
              </w:rPr>
              <w:t xml:space="preserve">Grants.gov </w:t>
            </w:r>
            <w:r w:rsidRPr="0082164F">
              <w:rPr>
                <w:rFonts w:ascii="Aptos" w:eastAsia="Times New Roman" w:hAnsi="Aptos" w:cs="Times New Roman"/>
                <w:b/>
                <w:bCs/>
                <w:color w:val="FFFFFF" w:themeColor="background1"/>
              </w:rPr>
              <w:t>Information</w:t>
            </w:r>
          </w:p>
        </w:tc>
      </w:tr>
      <w:tr w:rsidR="000E76C2" w:rsidRPr="0082164F" w14:paraId="1261E286" w14:textId="77777777" w:rsidTr="008C798C">
        <w:tc>
          <w:tcPr>
            <w:tcW w:w="2643" w:type="dxa"/>
          </w:tcPr>
          <w:p w14:paraId="31E5F759" w14:textId="77777777" w:rsidR="000E76C2" w:rsidRPr="0082164F" w:rsidRDefault="000E76C2" w:rsidP="000E76C2">
            <w:pPr>
              <w:ind w:right="700"/>
              <w:jc w:val="center"/>
              <w:rPr>
                <w:rFonts w:ascii="Aptos" w:eastAsia="Times New Roman" w:hAnsi="Aptos" w:cs="Times New Roman"/>
              </w:rPr>
            </w:pPr>
            <w:r w:rsidRPr="0082164F">
              <w:rPr>
                <w:rFonts w:ascii="Aptos" w:eastAsia="Aptos" w:hAnsi="Aptos" w:cs="Times New Roman"/>
                <w:b/>
                <w:color w:val="000000"/>
              </w:rPr>
              <w:t>Deadlines for Submission</w:t>
            </w:r>
          </w:p>
        </w:tc>
        <w:tc>
          <w:tcPr>
            <w:tcW w:w="6347" w:type="dxa"/>
          </w:tcPr>
          <w:p w14:paraId="5E4EDC2F" w14:textId="3ADBEE54" w:rsidR="000E76C2" w:rsidRPr="0082164F" w:rsidRDefault="00D24D87" w:rsidP="002E5F38">
            <w:pPr>
              <w:ind w:right="334"/>
              <w:rPr>
                <w:rFonts w:ascii="Aptos" w:eastAsia="Times New Roman" w:hAnsi="Aptos" w:cs="Times New Roman"/>
              </w:rPr>
            </w:pPr>
            <w:r>
              <w:rPr>
                <w:rFonts w:ascii="Aptos" w:eastAsia="Aptos" w:hAnsi="Aptos" w:cs="Times New Roman"/>
                <w:color w:val="000000"/>
              </w:rPr>
              <w:t>Grants.gov</w:t>
            </w:r>
            <w:r w:rsidRPr="0082164F">
              <w:rPr>
                <w:rFonts w:ascii="Aptos" w:eastAsia="Aptos" w:hAnsi="Aptos" w:cs="Times New Roman"/>
                <w:color w:val="000000"/>
              </w:rPr>
              <w:t xml:space="preserve"> </w:t>
            </w:r>
            <w:r w:rsidR="000E76C2" w:rsidRPr="0082164F">
              <w:rPr>
                <w:rFonts w:ascii="Aptos" w:eastAsia="Aptos" w:hAnsi="Aptos" w:cs="Times New Roman"/>
                <w:color w:val="000000"/>
              </w:rPr>
              <w:t xml:space="preserve">is designed to enforce the deadlines specified in this NOFO. </w:t>
            </w:r>
            <w:r>
              <w:rPr>
                <w:rFonts w:ascii="Aptos" w:eastAsia="Aptos" w:hAnsi="Aptos" w:cs="Times New Roman"/>
                <w:color w:val="000000"/>
              </w:rPr>
              <w:t>Applications will not be accepted after the due date and time specified</w:t>
            </w:r>
            <w:r w:rsidR="00836CFA">
              <w:rPr>
                <w:rFonts w:ascii="Aptos" w:eastAsia="Aptos" w:hAnsi="Aptos" w:cs="Times New Roman"/>
                <w:color w:val="000000"/>
              </w:rPr>
              <w:t xml:space="preserve"> on the NOFO Cover Page. </w:t>
            </w:r>
          </w:p>
        </w:tc>
      </w:tr>
      <w:tr w:rsidR="000E76C2" w:rsidRPr="0082164F" w14:paraId="4D38BFD2" w14:textId="77777777" w:rsidTr="008C798C">
        <w:tc>
          <w:tcPr>
            <w:tcW w:w="2643" w:type="dxa"/>
          </w:tcPr>
          <w:p w14:paraId="503BF44A" w14:textId="77777777" w:rsidR="000E76C2" w:rsidRPr="0082164F" w:rsidRDefault="000E76C2" w:rsidP="000E76C2">
            <w:pPr>
              <w:ind w:right="700"/>
              <w:jc w:val="center"/>
              <w:rPr>
                <w:rFonts w:ascii="Aptos" w:eastAsia="Times New Roman" w:hAnsi="Aptos" w:cs="Times New Roman"/>
              </w:rPr>
            </w:pPr>
            <w:r w:rsidRPr="0082164F">
              <w:rPr>
                <w:rFonts w:ascii="Aptos" w:eastAsia="Aptos" w:hAnsi="Aptos" w:cs="Times New Roman"/>
                <w:b/>
                <w:color w:val="000000"/>
              </w:rPr>
              <w:t>Submission Difficulties</w:t>
            </w:r>
          </w:p>
        </w:tc>
        <w:tc>
          <w:tcPr>
            <w:tcW w:w="6347" w:type="dxa"/>
            <w:vAlign w:val="center"/>
          </w:tcPr>
          <w:p w14:paraId="27178AE8" w14:textId="0B04FCBF" w:rsidR="000E76C2" w:rsidRPr="0082164F" w:rsidRDefault="000E76C2" w:rsidP="002E5F38">
            <w:pPr>
              <w:ind w:right="334"/>
              <w:rPr>
                <w:rFonts w:ascii="Aptos" w:eastAsia="Times New Roman" w:hAnsi="Aptos" w:cs="Times New Roman"/>
              </w:rPr>
            </w:pPr>
            <w:r w:rsidRPr="0082164F">
              <w:rPr>
                <w:rFonts w:ascii="Aptos" w:eastAsia="Aptos" w:hAnsi="Aptos" w:cs="Times New Roman"/>
                <w:color w:val="000000"/>
              </w:rPr>
              <w:t xml:space="preserve">Applicants who experience technical difficulties with submission PRIOR to the NOFO deadline should contact the </w:t>
            </w:r>
            <w:r w:rsidR="00A95A7D">
              <w:rPr>
                <w:rFonts w:ascii="Aptos" w:eastAsia="Aptos" w:hAnsi="Aptos" w:cs="Times New Roman"/>
                <w:color w:val="000000"/>
              </w:rPr>
              <w:t>Grants.gov</w:t>
            </w:r>
            <w:r w:rsidR="00A95A7D" w:rsidRPr="0082164F">
              <w:rPr>
                <w:rFonts w:ascii="Aptos" w:eastAsia="Aptos" w:hAnsi="Aptos" w:cs="Times New Roman"/>
                <w:color w:val="000000"/>
              </w:rPr>
              <w:t xml:space="preserve"> </w:t>
            </w:r>
            <w:r w:rsidRPr="0082164F">
              <w:rPr>
                <w:rFonts w:ascii="Aptos" w:eastAsia="Aptos" w:hAnsi="Aptos" w:cs="Times New Roman"/>
                <w:color w:val="000000"/>
              </w:rPr>
              <w:t>helpdesk for assistance</w:t>
            </w:r>
            <w:r w:rsidR="00836CFA">
              <w:rPr>
                <w:rFonts w:ascii="Aptos" w:eastAsia="Aptos" w:hAnsi="Aptos" w:cs="Times New Roman"/>
                <w:color w:val="000000"/>
              </w:rPr>
              <w:t>.</w:t>
            </w:r>
          </w:p>
        </w:tc>
      </w:tr>
      <w:tr w:rsidR="000E76C2" w:rsidRPr="0082164F" w14:paraId="6EBCF364" w14:textId="77777777" w:rsidTr="008C798C">
        <w:tc>
          <w:tcPr>
            <w:tcW w:w="2643" w:type="dxa"/>
          </w:tcPr>
          <w:p w14:paraId="1523B774" w14:textId="77777777" w:rsidR="000E76C2" w:rsidRPr="0082164F" w:rsidRDefault="000E76C2" w:rsidP="000E76C2">
            <w:pPr>
              <w:ind w:right="700"/>
              <w:jc w:val="center"/>
              <w:rPr>
                <w:rFonts w:ascii="Aptos" w:eastAsia="Times New Roman" w:hAnsi="Aptos" w:cs="Times New Roman"/>
              </w:rPr>
            </w:pPr>
            <w:r w:rsidRPr="0082164F">
              <w:rPr>
                <w:rFonts w:ascii="Aptos" w:eastAsia="Aptos" w:hAnsi="Aptos" w:cs="Times New Roman"/>
                <w:b/>
                <w:color w:val="000000"/>
              </w:rPr>
              <w:t>Application Forms</w:t>
            </w:r>
          </w:p>
        </w:tc>
        <w:tc>
          <w:tcPr>
            <w:tcW w:w="6347" w:type="dxa"/>
          </w:tcPr>
          <w:p w14:paraId="1641A0A7" w14:textId="4FDEA70B" w:rsidR="000E76C2" w:rsidRPr="0082164F" w:rsidRDefault="00836CFA" w:rsidP="002E5F38">
            <w:pPr>
              <w:ind w:right="334"/>
              <w:rPr>
                <w:rFonts w:ascii="Aptos" w:eastAsia="Times New Roman" w:hAnsi="Aptos" w:cs="Times New Roman"/>
              </w:rPr>
            </w:pPr>
            <w:r>
              <w:rPr>
                <w:rFonts w:ascii="Aptos" w:eastAsia="Aptos" w:hAnsi="Aptos" w:cs="Times New Roman"/>
                <w:color w:val="000000"/>
              </w:rPr>
              <w:t>Grants.gov</w:t>
            </w:r>
            <w:r w:rsidR="0075175F">
              <w:rPr>
                <w:rFonts w:ascii="Aptos" w:eastAsia="Aptos" w:hAnsi="Aptos" w:cs="Times New Roman"/>
                <w:color w:val="000000"/>
              </w:rPr>
              <w:t xml:space="preserve"> forms are available at </w:t>
            </w:r>
            <w:hyperlink r:id="rId37" w:history="1">
              <w:r w:rsidR="0075175F" w:rsidRPr="0010173E">
                <w:rPr>
                  <w:rStyle w:val="Hyperlink"/>
                  <w:rFonts w:ascii="Aptos" w:eastAsia="Aptos" w:hAnsi="Aptos" w:cs="Times New Roman"/>
                </w:rPr>
                <w:t>https://www.grants.gov/forms/forms-repository/</w:t>
              </w:r>
            </w:hyperlink>
            <w:r w:rsidR="0075175F">
              <w:rPr>
                <w:rFonts w:ascii="Aptos" w:eastAsia="Aptos" w:hAnsi="Aptos" w:cs="Times New Roman"/>
                <w:color w:val="000000"/>
              </w:rPr>
              <w:t>.</w:t>
            </w:r>
          </w:p>
        </w:tc>
      </w:tr>
      <w:tr w:rsidR="000E76C2" w:rsidRPr="000E76C2" w14:paraId="6A41DA86" w14:textId="77777777" w:rsidTr="008C798C">
        <w:tc>
          <w:tcPr>
            <w:tcW w:w="2643" w:type="dxa"/>
          </w:tcPr>
          <w:p w14:paraId="61D24387" w14:textId="77777777" w:rsidR="000E76C2" w:rsidRPr="0082164F" w:rsidRDefault="000E76C2" w:rsidP="000E76C2">
            <w:pPr>
              <w:ind w:right="700"/>
              <w:jc w:val="center"/>
              <w:rPr>
                <w:rFonts w:ascii="Aptos" w:eastAsia="Times New Roman" w:hAnsi="Aptos" w:cs="Times New Roman"/>
              </w:rPr>
            </w:pPr>
            <w:r w:rsidRPr="0082164F">
              <w:rPr>
                <w:rFonts w:ascii="Aptos" w:eastAsia="Aptos" w:hAnsi="Aptos" w:cs="Times New Roman"/>
                <w:b/>
                <w:color w:val="000000"/>
              </w:rPr>
              <w:t>Size Limitations</w:t>
            </w:r>
          </w:p>
        </w:tc>
        <w:tc>
          <w:tcPr>
            <w:tcW w:w="6347" w:type="dxa"/>
          </w:tcPr>
          <w:p w14:paraId="4A86F649" w14:textId="108F43C8" w:rsidR="000E76C2" w:rsidRDefault="000E76C2" w:rsidP="002E5F38">
            <w:pPr>
              <w:ind w:right="334"/>
              <w:rPr>
                <w:rFonts w:ascii="Aptos" w:eastAsia="Aptos" w:hAnsi="Aptos" w:cs="Times New Roman"/>
                <w:color w:val="000000"/>
              </w:rPr>
            </w:pPr>
            <w:r w:rsidRPr="68A3A326">
              <w:rPr>
                <w:rFonts w:ascii="Aptos" w:eastAsia="Aptos" w:hAnsi="Aptos" w:cs="Times New Roman"/>
                <w:color w:val="000000" w:themeColor="text1"/>
              </w:rPr>
              <w:t xml:space="preserve">The maximum file size that can be uploaded to the </w:t>
            </w:r>
            <w:r w:rsidR="00836CFA">
              <w:rPr>
                <w:rFonts w:ascii="Aptos" w:eastAsia="Aptos" w:hAnsi="Aptos" w:cs="Times New Roman"/>
                <w:color w:val="000000" w:themeColor="text1"/>
              </w:rPr>
              <w:t>Grants.gov</w:t>
            </w:r>
            <w:r w:rsidR="00836CFA" w:rsidRPr="68A3A326">
              <w:rPr>
                <w:rFonts w:ascii="Aptos" w:eastAsia="Aptos" w:hAnsi="Aptos" w:cs="Times New Roman"/>
                <w:color w:val="000000" w:themeColor="text1"/>
              </w:rPr>
              <w:t xml:space="preserve"> </w:t>
            </w:r>
            <w:r w:rsidRPr="68A3A326">
              <w:rPr>
                <w:rFonts w:ascii="Aptos" w:eastAsia="Aptos" w:hAnsi="Aptos" w:cs="Times New Roman"/>
                <w:color w:val="000000" w:themeColor="text1"/>
              </w:rPr>
              <w:t xml:space="preserve">website is </w:t>
            </w:r>
            <w:r w:rsidR="00836CFA">
              <w:rPr>
                <w:rFonts w:ascii="Aptos" w:eastAsia="Aptos" w:hAnsi="Aptos" w:cs="Times New Roman"/>
                <w:color w:val="000000" w:themeColor="text1"/>
              </w:rPr>
              <w:t>1</w:t>
            </w:r>
            <w:r w:rsidRPr="68A3A326">
              <w:rPr>
                <w:rFonts w:ascii="Aptos" w:eastAsia="Aptos" w:hAnsi="Aptos" w:cs="Times New Roman"/>
                <w:color w:val="000000" w:themeColor="text1"/>
              </w:rPr>
              <w:t xml:space="preserve">0MB. Files larger than </w:t>
            </w:r>
            <w:r w:rsidR="00836CFA">
              <w:rPr>
                <w:rFonts w:ascii="Aptos" w:eastAsia="Aptos" w:hAnsi="Aptos" w:cs="Times New Roman"/>
                <w:color w:val="000000" w:themeColor="text1"/>
              </w:rPr>
              <w:t>1</w:t>
            </w:r>
            <w:r w:rsidRPr="68A3A326">
              <w:rPr>
                <w:rFonts w:ascii="Aptos" w:eastAsia="Aptos" w:hAnsi="Aptos" w:cs="Times New Roman"/>
                <w:color w:val="000000" w:themeColor="text1"/>
              </w:rPr>
              <w:t xml:space="preserve">0MB cannot be uploaded and hence cannot be submitted for review. If a file is larger than </w:t>
            </w:r>
            <w:r w:rsidR="00836CFA">
              <w:rPr>
                <w:rFonts w:ascii="Aptos" w:eastAsia="Aptos" w:hAnsi="Aptos" w:cs="Times New Roman"/>
                <w:color w:val="000000" w:themeColor="text1"/>
              </w:rPr>
              <w:t>1</w:t>
            </w:r>
            <w:r w:rsidRPr="68A3A326">
              <w:rPr>
                <w:rFonts w:ascii="Aptos" w:eastAsia="Aptos" w:hAnsi="Aptos" w:cs="Times New Roman"/>
                <w:color w:val="000000" w:themeColor="text1"/>
              </w:rPr>
              <w:t xml:space="preserve">0MB but is still within the maximum page limit specified in the NOFO, it must be broken into parts and denoted to that effect. For example: "TechnicalVolume_Part_1", "TechnicalVolume_Part_2".  </w:t>
            </w:r>
          </w:p>
          <w:p w14:paraId="3C5DE08B" w14:textId="2077197A" w:rsidR="00FE3062" w:rsidRDefault="00FE3062" w:rsidP="002E5F38">
            <w:pPr>
              <w:ind w:right="334"/>
              <w:rPr>
                <w:rFonts w:ascii="Aptos" w:eastAsia="Times New Roman" w:hAnsi="Aptos" w:cs="Times New Roman"/>
              </w:rPr>
            </w:pPr>
          </w:p>
          <w:p w14:paraId="5A758A27" w14:textId="174947A2" w:rsidR="00FE3062" w:rsidRPr="0082164F" w:rsidRDefault="00FE3062" w:rsidP="002E5F38">
            <w:pPr>
              <w:ind w:right="334"/>
              <w:rPr>
                <w:rFonts w:ascii="Aptos" w:eastAsia="Times New Roman" w:hAnsi="Aptos" w:cs="Times New Roman"/>
              </w:rPr>
            </w:pPr>
            <w:r>
              <w:rPr>
                <w:rFonts w:ascii="Aptos" w:eastAsia="Times New Roman" w:hAnsi="Aptos" w:cs="Times New Roman"/>
              </w:rPr>
              <w:t xml:space="preserve">DOE will not accept late submissions that resulted from technical difficulties due to uploading files that exceed </w:t>
            </w:r>
            <w:r w:rsidR="00836CFA">
              <w:rPr>
                <w:rFonts w:ascii="Aptos" w:eastAsia="Times New Roman" w:hAnsi="Aptos" w:cs="Times New Roman"/>
              </w:rPr>
              <w:t>1</w:t>
            </w:r>
            <w:r w:rsidR="004E5F23">
              <w:rPr>
                <w:rFonts w:ascii="Aptos" w:eastAsia="Times New Roman" w:hAnsi="Aptos" w:cs="Times New Roman"/>
              </w:rPr>
              <w:t>0MB.</w:t>
            </w:r>
          </w:p>
        </w:tc>
      </w:tr>
    </w:tbl>
    <w:p w14:paraId="5AB898CE" w14:textId="7324AD62" w:rsidR="00D90393" w:rsidRPr="00424AE2" w:rsidRDefault="00F468D9" w:rsidP="008F110B">
      <w:pPr>
        <w:rPr>
          <w:rFonts w:ascii="Calibri" w:eastAsia="Times New Roman" w:hAnsi="Calibri" w:cs="Times New Roman"/>
        </w:rPr>
      </w:pPr>
      <w:r>
        <w:rPr>
          <w:noProof/>
        </w:rPr>
        <mc:AlternateContent>
          <mc:Choice Requires="wpg">
            <w:drawing>
              <wp:anchor distT="0" distB="0" distL="114300" distR="114300" simplePos="0" relativeHeight="251658240" behindDoc="0" locked="0" layoutInCell="1" allowOverlap="1" wp14:anchorId="78B81273" wp14:editId="77E0E525">
                <wp:simplePos x="0" y="0"/>
                <wp:positionH relativeFrom="column">
                  <wp:posOffset>-762000</wp:posOffset>
                </wp:positionH>
                <wp:positionV relativeFrom="page">
                  <wp:posOffset>294438</wp:posOffset>
                </wp:positionV>
                <wp:extent cx="7767955" cy="173355"/>
                <wp:effectExtent l="0" t="0" r="0" b="0"/>
                <wp:wrapNone/>
                <wp:docPr id="967163537" name="Group 126"/>
                <wp:cNvGraphicFramePr/>
                <a:graphic xmlns:a="http://schemas.openxmlformats.org/drawingml/2006/main">
                  <a:graphicData uri="http://schemas.microsoft.com/office/word/2010/wordprocessingGroup">
                    <wpg:wgp>
                      <wpg:cNvGrpSpPr/>
                      <wpg:grpSpPr>
                        <a:xfrm>
                          <a:off x="0" y="0"/>
                          <a:ext cx="7767955" cy="173355"/>
                          <a:chOff x="0" y="0"/>
                          <a:chExt cx="7768186" cy="173418"/>
                        </a:xfrm>
                      </wpg:grpSpPr>
                      <wps:wsp>
                        <wps:cNvPr id="1241193228" name="Rectangle 124"/>
                        <wps:cNvSpPr/>
                        <wps:spPr>
                          <a:xfrm>
                            <a:off x="0" y="4213"/>
                            <a:ext cx="7768186" cy="16920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6313608" name="Rectangle 120">
                          <a:hlinkClick r:id="rId38"/>
                        </wps:cNvPr>
                        <wps:cNvSpPr/>
                        <wps:spPr>
                          <a:xfrm>
                            <a:off x="341319"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48062288" name="Rectangle 120">
                          <a:hlinkClick r:id="rId39"/>
                        </wps:cNvPr>
                        <wps:cNvSpPr/>
                        <wps:spPr>
                          <a:xfrm>
                            <a:off x="1415845"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5574408" name="Rectangle 120">
                          <a:hlinkClick r:id="rId40"/>
                        </wps:cNvPr>
                        <wps:cNvSpPr/>
                        <wps:spPr>
                          <a:xfrm>
                            <a:off x="2667351"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2693572" name="Rectangle 120">
                          <a:hlinkClick r:id="rId41"/>
                        </wps:cNvPr>
                        <wps:cNvSpPr/>
                        <wps:spPr>
                          <a:xfrm>
                            <a:off x="3809297"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7541098" name="Rectangle 120">
                          <a:hlinkClick r:id="rId42"/>
                        </wps:cNvPr>
                        <wps:cNvSpPr/>
                        <wps:spPr>
                          <a:xfrm>
                            <a:off x="5073445"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9403485" name="Rectangle 120">
                          <a:hlinkClick r:id="rId43"/>
                        </wps:cNvPr>
                        <wps:cNvSpPr/>
                        <wps:spPr>
                          <a:xfrm>
                            <a:off x="6594636"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8F6D970" id="Group 126" o:spid="_x0000_s1026" style="position:absolute;margin-left:-60pt;margin-top:23.2pt;width:611.65pt;height:13.65pt;z-index:251658240;mso-position-vertical-relative:page" coordsize="77681,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">
                <v:rect id="Rectangle 124" o:spid="_x0000_s1027" style="position:absolute;top:42;width:77681;height:1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" filled="f" stroked="f" strokeweight="1pt"/>
                <v:rect id="Rectangle 120" o:spid="_x0000_s1028" href="#Step1" style="position:absolute;left:3413;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" o:button="t" filled="f" stroked="f" strokeweight="1pt">
                  <v:fill o:detectmouseclick="t"/>
                </v:rect>
                <v:rect id="Rectangle 120" o:spid="_x0000_s1029" href="#Step2" style="position:absolute;left:1415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" o:button="t" filled="f" stroked="f" strokeweight="1pt">
                  <v:fill o:detectmouseclick="t"/>
                </v:rect>
                <v:rect id="Rectangle 120" o:spid="_x0000_s1030" href="#Step3" style="position:absolute;left:26673;width:6712;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" o:button="t" filled="f" stroked="f" strokeweight="1pt">
                  <v:fill o:detectmouseclick="t"/>
                </v:rect>
                <v:rect id="Rectangle 120" o:spid="_x0000_s1031" href="#Step4" style="position:absolute;left:38092;width:849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" o:button="t" filled="f" stroked="f" strokeweight="1pt">
                  <v:fill o:detectmouseclick="t"/>
                </v:rect>
                <v:rect id="Rectangle 120" o:spid="_x0000_s1032" href="#Step5" style="position:absolute;left:5073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" o:button="t" filled="f" stroked="f" strokeweight="1pt">
                  <v:fill o:detectmouseclick="t"/>
                </v:rect>
                <v:rect id="Rectangle 120" o:spid="_x0000_s1033" href="#Contacts" style="position:absolute;left:65946;width:847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" o:button="t" filled="f" stroked="f" strokeweight="1pt">
                  <v:fill o:detectmouseclick="t"/>
                </v:rect>
                <w10:wrap anchory="page"/>
              </v:group>
            </w:pict>
          </mc:Fallback>
        </mc:AlternateContent>
      </w:r>
    </w:p>
    <w:p w14:paraId="34E9BA25" w14:textId="0DA67798" w:rsidR="00101401" w:rsidRPr="00101401" w:rsidRDefault="00734759" w:rsidP="004E78B5">
      <w:pPr>
        <w:pStyle w:val="Heading2"/>
      </w:pPr>
      <w:bookmarkStart w:id="43" w:name="_Toc181733336"/>
      <w:r>
        <w:t>B</w:t>
      </w:r>
      <w:r w:rsidR="00167554">
        <w:t xml:space="preserve">. </w:t>
      </w:r>
      <w:r w:rsidR="00203157">
        <w:t>Application</w:t>
      </w:r>
      <w:r w:rsidR="00101401" w:rsidRPr="00101401">
        <w:t xml:space="preserve"> Content Requirements</w:t>
      </w:r>
      <w:bookmarkEnd w:id="43"/>
    </w:p>
    <w:p w14:paraId="4C5E5D85" w14:textId="6076BF77" w:rsidR="005F6B4B" w:rsidRDefault="005F6B4B" w:rsidP="008F110B">
      <w:pPr>
        <w:keepNext/>
        <w:rPr>
          <w:rFonts w:ascii="Calibri" w:eastAsia="Times New Roman" w:hAnsi="Calibri" w:cs="Times New Roman"/>
        </w:rPr>
      </w:pPr>
      <w:r>
        <w:rPr>
          <w:rFonts w:ascii="Calibri" w:eastAsia="Times New Roman" w:hAnsi="Calibri" w:cs="Times New Roman"/>
        </w:rPr>
        <w:t xml:space="preserve">The </w:t>
      </w:r>
      <w:r w:rsidRPr="00951376">
        <w:rPr>
          <w:rFonts w:ascii="Calibri" w:eastAsia="Times New Roman" w:hAnsi="Calibri" w:cs="Times New Roman"/>
          <w:color w:val="C83000"/>
        </w:rPr>
        <w:t>NOFO Part 1</w:t>
      </w:r>
      <w:r w:rsidR="00844086" w:rsidRPr="00951376">
        <w:rPr>
          <w:rFonts w:ascii="Calibri" w:eastAsia="Times New Roman" w:hAnsi="Calibri" w:cs="Times New Roman"/>
          <w:color w:val="C83000"/>
        </w:rPr>
        <w:t xml:space="preserve">, </w:t>
      </w:r>
      <w:r w:rsidR="00844086" w:rsidRPr="00951376">
        <w:rPr>
          <w:rFonts w:ascii="Calibri" w:eastAsia="Times New Roman" w:hAnsi="Calibri" w:cs="Times New Roman"/>
          <w:i/>
          <w:color w:val="C83000"/>
        </w:rPr>
        <w:t>Application Content Requirements</w:t>
      </w:r>
      <w:r w:rsidRPr="00951376">
        <w:rPr>
          <w:rFonts w:ascii="Calibri" w:eastAsia="Times New Roman" w:hAnsi="Calibri" w:cs="Times New Roman"/>
          <w:color w:val="C83000"/>
        </w:rPr>
        <w:t xml:space="preserve"> </w:t>
      </w:r>
      <w:r w:rsidR="004C44C6">
        <w:rPr>
          <w:rFonts w:ascii="Calibri" w:eastAsia="Times New Roman" w:hAnsi="Calibri" w:cs="Times New Roman"/>
        </w:rPr>
        <w:t>identifies</w:t>
      </w:r>
      <w:r>
        <w:rPr>
          <w:rFonts w:ascii="Calibri" w:eastAsia="Times New Roman" w:hAnsi="Calibri" w:cs="Times New Roman"/>
        </w:rPr>
        <w:t xml:space="preserve"> which of the following application documents are required </w:t>
      </w:r>
      <w:r w:rsidR="00F1095B">
        <w:rPr>
          <w:rFonts w:ascii="Calibri" w:eastAsia="Times New Roman" w:hAnsi="Calibri" w:cs="Times New Roman"/>
        </w:rPr>
        <w:t>including the program-specific requirements such as the technical volume</w:t>
      </w:r>
      <w:r w:rsidR="00CF4BCD">
        <w:rPr>
          <w:rFonts w:ascii="Calibri" w:eastAsia="Times New Roman" w:hAnsi="Calibri" w:cs="Times New Roman"/>
        </w:rPr>
        <w:t xml:space="preserve"> and specified page limits. Each application must be limited to a single concept and must not exceed the stated page limits.</w:t>
      </w:r>
    </w:p>
    <w:p w14:paraId="11D25005" w14:textId="180FEAB9" w:rsidR="0080001A" w:rsidRPr="00D90393" w:rsidRDefault="0080001A" w:rsidP="008F110B">
      <w:pPr>
        <w:rPr>
          <w:rFonts w:ascii="Calibri" w:eastAsia="Times New Roman" w:hAnsi="Calibri" w:cs="Calibri"/>
        </w:rPr>
      </w:pPr>
    </w:p>
    <w:p w14:paraId="57E68F3E" w14:textId="18BE6242" w:rsidR="00101401" w:rsidRPr="00101401" w:rsidRDefault="00101401" w:rsidP="00722031">
      <w:pPr>
        <w:pStyle w:val="Heading3"/>
        <w:numPr>
          <w:ilvl w:val="0"/>
          <w:numId w:val="70"/>
        </w:numPr>
      </w:pPr>
      <w:bookmarkStart w:id="44" w:name="_Toc181733337"/>
      <w:r w:rsidRPr="00101401">
        <w:t>Application for Federal Assistance</w:t>
      </w:r>
      <w:r w:rsidR="4F722530">
        <w:t xml:space="preserve"> (SF-424)</w:t>
      </w:r>
      <w:bookmarkEnd w:id="44"/>
    </w:p>
    <w:p w14:paraId="0AD718B8" w14:textId="1D5D350E" w:rsidR="00641A04" w:rsidRDefault="00101401" w:rsidP="008F110B">
      <w:r w:rsidRPr="004A1082">
        <w:rPr>
          <w:rFonts w:ascii="Calibri" w:hAnsi="Calibri" w:cs="Calibri"/>
          <w:color w:val="000000"/>
        </w:rPr>
        <w:t xml:space="preserve">Applicants must complete the </w:t>
      </w:r>
      <w:r w:rsidRPr="004A1082">
        <w:rPr>
          <w:rFonts w:ascii="Calibri" w:hAnsi="Calibri"/>
        </w:rPr>
        <w:t>SF-424: Application for Federal Assistance</w:t>
      </w:r>
      <w:r w:rsidR="00B930AB">
        <w:rPr>
          <w:rFonts w:ascii="Calibri" w:hAnsi="Calibri" w:cs="Calibri"/>
          <w:color w:val="000000"/>
        </w:rPr>
        <w:t xml:space="preserve"> first to populate data in other forms. Complete all required fields in accordance with the instructions on the form</w:t>
      </w:r>
      <w:r w:rsidR="00043A3C" w:rsidRPr="00B463D7">
        <w:rPr>
          <w:color w:val="000000"/>
        </w:rPr>
        <w:t>.</w:t>
      </w:r>
      <w:r w:rsidR="003D132B">
        <w:rPr>
          <w:rFonts w:ascii="Calibri" w:hAnsi="Calibri" w:cs="Calibri"/>
          <w:color w:val="000000"/>
        </w:rPr>
        <w:t xml:space="preserve"> </w:t>
      </w:r>
      <w:r w:rsidR="00641A04">
        <w:t xml:space="preserve">The list of certifications and assurances </w:t>
      </w:r>
      <w:r w:rsidR="00F33419">
        <w:t xml:space="preserve">is </w:t>
      </w:r>
      <w:r w:rsidR="00B80AA5">
        <w:t xml:space="preserve">available </w:t>
      </w:r>
      <w:r w:rsidR="00641A04">
        <w:t>on</w:t>
      </w:r>
      <w:r w:rsidR="00B80AA5">
        <w:t xml:space="preserve"> </w:t>
      </w:r>
      <w:hyperlink r:id="rId44" w:history="1">
        <w:r w:rsidR="00B80AA5" w:rsidRPr="00B463D7">
          <w:rPr>
            <w:rStyle w:val="Hyperlink"/>
          </w:rPr>
          <w:t>Financial Assistance Forms and Information For Applicants and Recipients | Department of Energy</w:t>
        </w:r>
      </w:hyperlink>
      <w:r w:rsidR="00641A04">
        <w:t>.</w:t>
      </w:r>
    </w:p>
    <w:p w14:paraId="4C6F902A" w14:textId="77777777" w:rsidR="0056666F" w:rsidRDefault="0056666F" w:rsidP="008F110B"/>
    <w:p w14:paraId="1C539043" w14:textId="08D30B92" w:rsidR="0056666F" w:rsidRPr="00AD4497" w:rsidRDefault="0056666F" w:rsidP="008F110B">
      <w:pPr>
        <w:rPr>
          <w:rFonts w:ascii="Calibri" w:hAnsi="Calibri" w:cs="Calibri"/>
          <w:color w:val="000000"/>
        </w:rPr>
      </w:pPr>
      <w:r>
        <w:t xml:space="preserve">Please ensure that the </w:t>
      </w:r>
      <w:r w:rsidRPr="00101401">
        <w:t xml:space="preserve">dates (Block 17) and dollar amounts (Block 18) on the SF-424 are for the complete project period and not just the first project year, first phase, or </w:t>
      </w:r>
      <w:r w:rsidR="00827269" w:rsidRPr="00101401">
        <w:t>another</w:t>
      </w:r>
      <w:r w:rsidRPr="00101401">
        <w:t xml:space="preserve"> subset of the project period</w:t>
      </w:r>
      <w:r w:rsidR="00FE3530">
        <w:t>.</w:t>
      </w:r>
    </w:p>
    <w:p w14:paraId="27EEDE45" w14:textId="77777777" w:rsidR="00101401" w:rsidRPr="00101401" w:rsidRDefault="00101401" w:rsidP="008F110B">
      <w:pPr>
        <w:rPr>
          <w:rFonts w:ascii="Calibri" w:hAnsi="Calibri" w:cs="Calibri"/>
          <w:color w:val="000000"/>
        </w:rPr>
      </w:pPr>
    </w:p>
    <w:p w14:paraId="7F6A9879" w14:textId="15FCB4A9" w:rsidR="008106C2" w:rsidRPr="008106C2" w:rsidRDefault="008106C2" w:rsidP="004D129C">
      <w:pPr>
        <w:pStyle w:val="Heading3"/>
      </w:pPr>
      <w:bookmarkStart w:id="45" w:name="_Toc181733338"/>
      <w:r w:rsidRPr="008106C2">
        <w:t>Letters of Commitment</w:t>
      </w:r>
      <w:bookmarkEnd w:id="45"/>
      <w:r w:rsidRPr="008106C2">
        <w:t xml:space="preserve"> </w:t>
      </w:r>
    </w:p>
    <w:p w14:paraId="37684A80" w14:textId="3763501A" w:rsidR="008106C2" w:rsidRPr="008106C2" w:rsidRDefault="008106C2" w:rsidP="008F110B">
      <w:pPr>
        <w:keepNext/>
        <w:widowControl w:val="0"/>
        <w:autoSpaceDE w:val="0"/>
        <w:autoSpaceDN w:val="0"/>
        <w:rPr>
          <w:rFonts w:ascii="Calibri" w:eastAsia="Times New Roman" w:hAnsi="Calibri" w:cs="Times New Roman"/>
        </w:rPr>
      </w:pPr>
      <w:r w:rsidRPr="008106C2">
        <w:rPr>
          <w:rFonts w:ascii="Calibri" w:eastAsia="Times New Roman" w:hAnsi="Calibri" w:cs="Times New Roman"/>
        </w:rPr>
        <w:t>Submit letters of commitment from all subrecipient</w:t>
      </w:r>
      <w:r w:rsidR="007F213C">
        <w:rPr>
          <w:rFonts w:ascii="Calibri" w:eastAsia="Times New Roman" w:hAnsi="Calibri" w:cs="Times New Roman"/>
        </w:rPr>
        <w:t xml:space="preserve">s. In addition, submit </w:t>
      </w:r>
      <w:r w:rsidR="00D12E79">
        <w:rPr>
          <w:rFonts w:ascii="Calibri" w:eastAsia="Times New Roman" w:hAnsi="Calibri" w:cs="Times New Roman"/>
        </w:rPr>
        <w:t>letters of commitment from all</w:t>
      </w:r>
      <w:r w:rsidRPr="008106C2">
        <w:rPr>
          <w:rFonts w:ascii="Calibri" w:eastAsia="Times New Roman" w:hAnsi="Calibri" w:cs="Times New Roman"/>
        </w:rPr>
        <w:t xml:space="preserve"> third-party cost share providers. If applicable, the letter must state that the third party is committed to providing a specific minimum dollar amount or value of in-kind contributions allocated to cost sharing. Letters of support or endorsement for the project from entities that do not have a substantive role in the project will not be accepted. The following information for each third party contributing to cost </w:t>
      </w:r>
      <w:r w:rsidRPr="008106C2">
        <w:rPr>
          <w:rFonts w:ascii="Calibri" w:eastAsia="Times New Roman" w:hAnsi="Calibri" w:cs="Times New Roman"/>
        </w:rPr>
        <w:lastRenderedPageBreak/>
        <w:t>sharing should be identified:</w:t>
      </w:r>
    </w:p>
    <w:p w14:paraId="36FEE3BF" w14:textId="77777777" w:rsidR="008106C2" w:rsidRPr="008106C2" w:rsidRDefault="008106C2" w:rsidP="008F110B">
      <w:pPr>
        <w:keepNext/>
        <w:widowControl w:val="0"/>
        <w:autoSpaceDE w:val="0"/>
        <w:autoSpaceDN w:val="0"/>
        <w:rPr>
          <w:rFonts w:ascii="Calibri" w:eastAsia="Times New Roman" w:hAnsi="Calibri" w:cs="Times New Roman"/>
          <w:highlight w:val="green"/>
        </w:rPr>
      </w:pPr>
    </w:p>
    <w:tbl>
      <w:tblPr>
        <w:tblW w:w="0" w:type="auto"/>
        <w:jc w:val="center"/>
        <w:tblCellMar>
          <w:top w:w="29" w:type="dxa"/>
          <w:bottom w:w="29" w:type="dxa"/>
        </w:tblCellMar>
        <w:tblLook w:val="0000" w:firstRow="0" w:lastRow="0" w:firstColumn="0" w:lastColumn="0" w:noHBand="0" w:noVBand="0"/>
      </w:tblPr>
      <w:tblGrid>
        <w:gridCol w:w="2462"/>
        <w:gridCol w:w="4982"/>
      </w:tblGrid>
      <w:tr w:rsidR="008106C2" w:rsidRPr="008106C2" w14:paraId="58B15FCE" w14:textId="77777777" w:rsidTr="00D1054B">
        <w:trPr>
          <w:trHeight w:val="300"/>
          <w:jc w:val="center"/>
        </w:trPr>
        <w:tc>
          <w:tcPr>
            <w:tcW w:w="0" w:type="auto"/>
            <w:gridSpan w:val="2"/>
            <w:tcBorders>
              <w:top w:val="single" w:sz="6" w:space="0" w:color="auto"/>
              <w:left w:val="single" w:sz="6" w:space="0" w:color="auto"/>
              <w:bottom w:val="single" w:sz="6" w:space="0" w:color="auto"/>
              <w:right w:val="single" w:sz="6" w:space="0" w:color="auto"/>
            </w:tcBorders>
            <w:shd w:val="clear" w:color="auto" w:fill="085A9B"/>
          </w:tcPr>
          <w:p w14:paraId="6B73E8A8" w14:textId="77777777" w:rsidR="008106C2" w:rsidRPr="00C1444B" w:rsidRDefault="008106C2" w:rsidP="008106C2">
            <w:pPr>
              <w:widowControl w:val="0"/>
              <w:autoSpaceDE w:val="0"/>
              <w:autoSpaceDN w:val="0"/>
              <w:adjustRightInd w:val="0"/>
              <w:jc w:val="center"/>
              <w:rPr>
                <w:rFonts w:ascii="Calibri" w:eastAsia="Calibri" w:hAnsi="Calibri" w:cs="Calibri"/>
                <w:b/>
                <w:bCs/>
                <w:color w:val="FFFFFF" w:themeColor="background1"/>
                <w14:ligatures w14:val="standardContextual"/>
              </w:rPr>
            </w:pPr>
            <w:r w:rsidRPr="00C1444B">
              <w:rPr>
                <w:rFonts w:ascii="Calibri" w:eastAsia="Calibri" w:hAnsi="Calibri" w:cs="Calibri"/>
                <w:b/>
                <w:bCs/>
                <w:color w:val="FFFFFF" w:themeColor="background1"/>
                <w14:ligatures w14:val="standardContextual"/>
              </w:rPr>
              <w:t>Letters of Commitment Content</w:t>
            </w:r>
          </w:p>
        </w:tc>
      </w:tr>
      <w:tr w:rsidR="008106C2" w:rsidRPr="008106C2" w14:paraId="64B435AB" w14:textId="77777777" w:rsidTr="00D1054B">
        <w:trPr>
          <w:trHeight w:val="288"/>
          <w:jc w:val="center"/>
        </w:trPr>
        <w:tc>
          <w:tcPr>
            <w:tcW w:w="2462" w:type="dxa"/>
            <w:tcBorders>
              <w:top w:val="single" w:sz="6" w:space="0" w:color="auto"/>
              <w:left w:val="single" w:sz="6" w:space="0" w:color="auto"/>
              <w:bottom w:val="single" w:sz="6" w:space="0" w:color="auto"/>
              <w:right w:val="single" w:sz="6" w:space="0" w:color="auto"/>
            </w:tcBorders>
            <w:shd w:val="clear" w:color="auto" w:fill="085A9B"/>
          </w:tcPr>
          <w:p w14:paraId="27B53588" w14:textId="77777777" w:rsidR="008106C2" w:rsidRPr="00C1444B" w:rsidRDefault="008106C2" w:rsidP="008106C2">
            <w:pPr>
              <w:widowControl w:val="0"/>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Organization Name</w:t>
            </w:r>
          </w:p>
        </w:tc>
        <w:tc>
          <w:tcPr>
            <w:tcW w:w="4982" w:type="dxa"/>
            <w:tcBorders>
              <w:top w:val="single" w:sz="6" w:space="0" w:color="auto"/>
              <w:left w:val="single" w:sz="6" w:space="0" w:color="auto"/>
              <w:bottom w:val="single" w:sz="6" w:space="0" w:color="auto"/>
              <w:right w:val="single" w:sz="6" w:space="0" w:color="auto"/>
            </w:tcBorders>
          </w:tcPr>
          <w:p w14:paraId="6DD3781F" w14:textId="77777777" w:rsidR="008106C2" w:rsidRPr="008106C2" w:rsidRDefault="008106C2" w:rsidP="008106C2">
            <w:pPr>
              <w:widowControl w:val="0"/>
              <w:rPr>
                <w:rFonts w:ascii="Calibri" w:eastAsia="Times New Roman" w:hAnsi="Calibri" w:cs="Calibri"/>
              </w:rPr>
            </w:pPr>
            <w:r w:rsidRPr="008106C2">
              <w:rPr>
                <w:rFonts w:ascii="Calibri" w:eastAsia="Times New Roman" w:hAnsi="Calibri" w:cs="Calibri"/>
              </w:rPr>
              <w:t>Phone, email, and address</w:t>
            </w:r>
          </w:p>
        </w:tc>
      </w:tr>
      <w:tr w:rsidR="008106C2" w:rsidRPr="008106C2" w14:paraId="72123BE0" w14:textId="77777777" w:rsidTr="00D1054B">
        <w:trPr>
          <w:trHeight w:val="576"/>
          <w:jc w:val="center"/>
        </w:trPr>
        <w:tc>
          <w:tcPr>
            <w:tcW w:w="2462" w:type="dxa"/>
            <w:tcBorders>
              <w:top w:val="single" w:sz="6" w:space="0" w:color="auto"/>
              <w:left w:val="single" w:sz="6" w:space="0" w:color="auto"/>
              <w:bottom w:val="single" w:sz="6" w:space="0" w:color="auto"/>
              <w:right w:val="single" w:sz="6" w:space="0" w:color="auto"/>
            </w:tcBorders>
            <w:shd w:val="clear" w:color="auto" w:fill="085A9B"/>
          </w:tcPr>
          <w:p w14:paraId="707BDD6D" w14:textId="77777777" w:rsidR="008106C2" w:rsidRPr="00C1444B" w:rsidRDefault="008106C2" w:rsidP="008106C2">
            <w:pPr>
              <w:widowControl w:val="0"/>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Proposed Dollar Amount to be Provided</w:t>
            </w:r>
          </w:p>
        </w:tc>
        <w:tc>
          <w:tcPr>
            <w:tcW w:w="4982" w:type="dxa"/>
            <w:tcBorders>
              <w:top w:val="single" w:sz="6" w:space="0" w:color="auto"/>
              <w:left w:val="single" w:sz="6" w:space="0" w:color="auto"/>
              <w:bottom w:val="single" w:sz="6" w:space="0" w:color="auto"/>
              <w:right w:val="single" w:sz="6" w:space="0" w:color="auto"/>
            </w:tcBorders>
          </w:tcPr>
          <w:p w14:paraId="5AEA858C" w14:textId="4E7D96DC" w:rsidR="008106C2" w:rsidRPr="008106C2" w:rsidRDefault="008106C2" w:rsidP="008106C2">
            <w:pPr>
              <w:widowControl w:val="0"/>
              <w:rPr>
                <w:rFonts w:ascii="Calibri" w:eastAsia="Times New Roman" w:hAnsi="Calibri" w:cs="Calibri"/>
              </w:rPr>
            </w:pPr>
            <w:r w:rsidRPr="008106C2">
              <w:rPr>
                <w:rFonts w:ascii="Calibri" w:eastAsia="Times New Roman" w:hAnsi="Calibri" w:cs="Calibri"/>
              </w:rPr>
              <w:t>Value of the contribution</w:t>
            </w:r>
          </w:p>
        </w:tc>
      </w:tr>
      <w:tr w:rsidR="008106C2" w:rsidRPr="008106C2" w14:paraId="04C74BDC" w14:textId="77777777" w:rsidTr="00D1054B">
        <w:trPr>
          <w:trHeight w:val="288"/>
          <w:jc w:val="center"/>
        </w:trPr>
        <w:tc>
          <w:tcPr>
            <w:tcW w:w="2462" w:type="dxa"/>
            <w:tcBorders>
              <w:top w:val="single" w:sz="6" w:space="0" w:color="auto"/>
              <w:left w:val="single" w:sz="6" w:space="0" w:color="auto"/>
              <w:bottom w:val="single" w:sz="6" w:space="0" w:color="auto"/>
              <w:right w:val="single" w:sz="6" w:space="0" w:color="auto"/>
            </w:tcBorders>
            <w:shd w:val="clear" w:color="auto" w:fill="085A9B"/>
          </w:tcPr>
          <w:p w14:paraId="408FEF6B" w14:textId="77777777" w:rsidR="008106C2" w:rsidRPr="00C1444B" w:rsidRDefault="008106C2" w:rsidP="008106C2">
            <w:pPr>
              <w:widowControl w:val="0"/>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Cost Sharing Type</w:t>
            </w:r>
          </w:p>
        </w:tc>
        <w:tc>
          <w:tcPr>
            <w:tcW w:w="4982" w:type="dxa"/>
            <w:tcBorders>
              <w:top w:val="single" w:sz="6" w:space="0" w:color="auto"/>
              <w:left w:val="single" w:sz="6" w:space="0" w:color="auto"/>
              <w:bottom w:val="single" w:sz="6" w:space="0" w:color="auto"/>
              <w:right w:val="single" w:sz="6" w:space="0" w:color="auto"/>
            </w:tcBorders>
          </w:tcPr>
          <w:p w14:paraId="6CE0BD33" w14:textId="77777777" w:rsidR="008106C2" w:rsidRPr="008106C2" w:rsidRDefault="008106C2" w:rsidP="008106C2">
            <w:pPr>
              <w:widowControl w:val="0"/>
              <w:rPr>
                <w:rFonts w:ascii="Calibri" w:eastAsia="Times New Roman" w:hAnsi="Calibri" w:cs="Calibri"/>
              </w:rPr>
            </w:pPr>
            <w:r w:rsidRPr="008106C2">
              <w:rPr>
                <w:rFonts w:ascii="Calibri" w:eastAsia="Times New Roman" w:hAnsi="Calibri" w:cs="Calibri"/>
              </w:rPr>
              <w:t>Cash or In-Kind contribution (or both)</w:t>
            </w:r>
          </w:p>
        </w:tc>
      </w:tr>
    </w:tbl>
    <w:p w14:paraId="6CB5F3FC" w14:textId="77777777" w:rsidR="008106C2" w:rsidRPr="008106C2" w:rsidRDefault="008106C2" w:rsidP="008F110B">
      <w:pPr>
        <w:keepNext/>
        <w:widowControl w:val="0"/>
        <w:autoSpaceDE w:val="0"/>
        <w:autoSpaceDN w:val="0"/>
        <w:rPr>
          <w:rFonts w:ascii="Calibri" w:eastAsia="Times New Roman" w:hAnsi="Calibri" w:cs="Times New Roman"/>
          <w:highlight w:val="green"/>
        </w:rPr>
      </w:pPr>
    </w:p>
    <w:p w14:paraId="22C9478A" w14:textId="2422BB10" w:rsidR="00F47332" w:rsidRPr="008106C2" w:rsidRDefault="008106C2" w:rsidP="008F110B">
      <w:pPr>
        <w:keepNext/>
        <w:widowControl w:val="0"/>
        <w:autoSpaceDE w:val="0"/>
        <w:autoSpaceDN w:val="0"/>
        <w:rPr>
          <w:rFonts w:ascii="Calibri" w:eastAsia="Times New Roman" w:hAnsi="Calibri" w:cs="Times New Roman"/>
        </w:rPr>
      </w:pPr>
      <w:r w:rsidRPr="008106C2">
        <w:rPr>
          <w:rFonts w:ascii="Calibri" w:eastAsia="Times New Roman" w:hAnsi="Calibri" w:cs="Times New Roman"/>
        </w:rPr>
        <w:t xml:space="preserve">Each letter must not exceed one page. </w:t>
      </w:r>
      <w:r w:rsidR="00643C80">
        <w:rPr>
          <w:rFonts w:ascii="Calibri" w:eastAsia="Times New Roman" w:hAnsi="Calibri" w:cs="Times New Roman"/>
        </w:rPr>
        <w:t>Save the information in a single PDF file named “LOC” and click on “Add Optional Other Attachment” to attach.</w:t>
      </w:r>
    </w:p>
    <w:p w14:paraId="46D39713" w14:textId="3B7BA19E" w:rsidR="008106C2" w:rsidRPr="008106C2" w:rsidRDefault="008106C2" w:rsidP="008F110B">
      <w:pPr>
        <w:widowControl w:val="0"/>
        <w:autoSpaceDE w:val="0"/>
        <w:autoSpaceDN w:val="0"/>
        <w:rPr>
          <w:rFonts w:ascii="Calibri" w:eastAsia="Times New Roman" w:hAnsi="Calibri" w:cs="Times New Roman"/>
        </w:rPr>
      </w:pPr>
    </w:p>
    <w:p w14:paraId="362399A0" w14:textId="61F26A6E" w:rsidR="008106C2" w:rsidRPr="008106C2" w:rsidRDefault="008106C2" w:rsidP="004D129C">
      <w:pPr>
        <w:pStyle w:val="Heading3"/>
      </w:pPr>
      <w:bookmarkStart w:id="46" w:name="_Impacted_Indian_Tribes"/>
      <w:bookmarkStart w:id="47" w:name="_Toc181733339"/>
      <w:bookmarkEnd w:id="46"/>
      <w:r w:rsidRPr="008106C2">
        <w:t>Impacted Indian Tribes Documentation</w:t>
      </w:r>
      <w:bookmarkEnd w:id="47"/>
    </w:p>
    <w:p w14:paraId="0EC94F0B" w14:textId="15C79757" w:rsidR="008106C2" w:rsidRPr="008106C2" w:rsidRDefault="008106C2" w:rsidP="008F110B">
      <w:pPr>
        <w:widowControl w:val="0"/>
        <w:autoSpaceDE w:val="0"/>
        <w:autoSpaceDN w:val="0"/>
        <w:rPr>
          <w:rFonts w:ascii="Calibri" w:eastAsia="Times New Roman" w:hAnsi="Calibri" w:cs="Times New Roman"/>
        </w:rPr>
      </w:pPr>
      <w:r w:rsidRPr="008106C2">
        <w:rPr>
          <w:rFonts w:ascii="Calibri" w:eastAsia="Times New Roman" w:hAnsi="Calibri" w:cs="Times New Roman"/>
        </w:rPr>
        <w:t>For any application that potentially impacts Indian Tribes or is on Tribal land</w:t>
      </w:r>
      <w:r w:rsidR="00AC02CB">
        <w:rPr>
          <w:rStyle w:val="FootnoteReference"/>
          <w:rFonts w:ascii="Calibri" w:eastAsia="Times New Roman" w:hAnsi="Calibri" w:cs="Times New Roman"/>
        </w:rPr>
        <w:footnoteReference w:id="2"/>
      </w:r>
      <w:r w:rsidRPr="008106C2">
        <w:rPr>
          <w:rFonts w:ascii="Calibri" w:eastAsia="Times New Roman" w:hAnsi="Calibri" w:cs="Times New Roman"/>
        </w:rPr>
        <w:t xml:space="preserve"> including when the potentially impacted Indian Tribe is the applicant, applicants are required to submit additional documentation at the time of application, and possibly during negotiation and prior to award. For any project that potentially impacts Indian Tribes, applicants are required to submit documentation demonstrating that an authorized representative</w:t>
      </w:r>
      <w:r w:rsidRPr="008106C2">
        <w:rPr>
          <w:rFonts w:ascii="Calibri" w:eastAsia="Times New Roman" w:hAnsi="Calibri" w:cs="Times New Roman"/>
          <w:vertAlign w:val="superscript"/>
        </w:rPr>
        <w:t xml:space="preserve"> </w:t>
      </w:r>
      <w:r w:rsidRPr="008106C2">
        <w:rPr>
          <w:rFonts w:ascii="Calibri" w:eastAsia="Times New Roman" w:hAnsi="Calibri" w:cs="Times New Roman"/>
        </w:rPr>
        <w:t>of each potentially impacted Indian Tribe is, at a minimum, aware of the nature of the application and its potential impacts to the relevant Indian Tribes. The notified authorized representative</w:t>
      </w:r>
      <w:r w:rsidR="002A1EA7">
        <w:rPr>
          <w:rStyle w:val="FootnoteReference"/>
          <w:rFonts w:ascii="Calibri" w:eastAsia="Times New Roman" w:hAnsi="Calibri" w:cs="Times New Roman"/>
        </w:rPr>
        <w:footnoteReference w:id="3"/>
      </w:r>
      <w:r w:rsidRPr="008106C2">
        <w:rPr>
          <w:rFonts w:ascii="Calibri" w:eastAsia="Times New Roman" w:hAnsi="Calibri" w:cs="Times New Roman"/>
        </w:rPr>
        <w:t xml:space="preserve"> must be holding their position while the award is open for applications, and documentation must demonstrate affirmative awareness of the application (e.g. a delivery record from certified mail, a reply by the authorized representative). </w:t>
      </w:r>
    </w:p>
    <w:p w14:paraId="5BEA0A26" w14:textId="77777777" w:rsidR="008106C2" w:rsidRPr="008106C2" w:rsidRDefault="008106C2" w:rsidP="008F110B">
      <w:pPr>
        <w:widowControl w:val="0"/>
        <w:autoSpaceDE w:val="0"/>
        <w:autoSpaceDN w:val="0"/>
        <w:rPr>
          <w:rFonts w:ascii="Calibri" w:eastAsia="Times New Roman" w:hAnsi="Calibri" w:cs="Times New Roman"/>
        </w:rPr>
      </w:pPr>
    </w:p>
    <w:p w14:paraId="3C9433A3" w14:textId="78F77DCA" w:rsidR="008106C2" w:rsidRDefault="008106C2" w:rsidP="008F110B">
      <w:pPr>
        <w:rPr>
          <w:rFonts w:ascii="Calibri" w:eastAsia="Times New Roman" w:hAnsi="Calibri" w:cs="Calibri"/>
        </w:rPr>
      </w:pPr>
      <w:r w:rsidRPr="008106C2">
        <w:rPr>
          <w:rFonts w:ascii="Calibri" w:eastAsia="Times New Roman" w:hAnsi="Calibri" w:cs="Calibri"/>
        </w:rPr>
        <w:t xml:space="preserve">For any project intended to be sited on Tribal land(s) or intersecting with Tribal subsurface rights, applicants are required to submit documentation demonstrating support from the relevant Indian Tribes at the time of application. Documentation of support submitted at the time of application will </w:t>
      </w:r>
      <w:r w:rsidR="00C02D05" w:rsidRPr="008106C2">
        <w:rPr>
          <w:rFonts w:ascii="Calibri" w:eastAsia="Times New Roman" w:hAnsi="Calibri" w:cs="Calibri"/>
        </w:rPr>
        <w:t xml:space="preserve">also </w:t>
      </w:r>
      <w:r w:rsidRPr="008106C2">
        <w:rPr>
          <w:rFonts w:ascii="Calibri" w:eastAsia="Times New Roman" w:hAnsi="Calibri" w:cs="Calibri"/>
        </w:rPr>
        <w:t>be considered</w:t>
      </w:r>
      <w:r w:rsidR="00C02D05">
        <w:rPr>
          <w:rFonts w:ascii="Calibri" w:eastAsia="Times New Roman" w:hAnsi="Calibri" w:cs="Calibri"/>
        </w:rPr>
        <w:t>.</w:t>
      </w:r>
    </w:p>
    <w:p w14:paraId="47CA75C1" w14:textId="77777777" w:rsidR="00AB26B1" w:rsidRDefault="00AB26B1" w:rsidP="008F110B">
      <w:pPr>
        <w:rPr>
          <w:rFonts w:ascii="Calibri" w:eastAsia="Times New Roman" w:hAnsi="Calibri" w:cs="Calibri"/>
        </w:rPr>
      </w:pPr>
    </w:p>
    <w:tbl>
      <w:tblPr>
        <w:tblW w:w="7840" w:type="dxa"/>
        <w:jc w:val="center"/>
        <w:tblCellMar>
          <w:top w:w="14" w:type="dxa"/>
          <w:bottom w:w="14" w:type="dxa"/>
        </w:tblCellMar>
        <w:tblLook w:val="04A0" w:firstRow="1" w:lastRow="0" w:firstColumn="1" w:lastColumn="0" w:noHBand="0" w:noVBand="1"/>
      </w:tblPr>
      <w:tblGrid>
        <w:gridCol w:w="3820"/>
        <w:gridCol w:w="4020"/>
      </w:tblGrid>
      <w:tr w:rsidR="00AB26B1" w:rsidRPr="002C05AB" w14:paraId="5D937F12" w14:textId="77777777" w:rsidTr="00D1054B">
        <w:trPr>
          <w:trHeight w:val="300"/>
          <w:jc w:val="center"/>
        </w:trPr>
        <w:tc>
          <w:tcPr>
            <w:tcW w:w="7840" w:type="dxa"/>
            <w:gridSpan w:val="2"/>
            <w:tcBorders>
              <w:top w:val="single" w:sz="8" w:space="0" w:color="auto"/>
              <w:left w:val="single" w:sz="8" w:space="0" w:color="auto"/>
              <w:bottom w:val="nil"/>
              <w:right w:val="single" w:sz="8" w:space="0" w:color="000000"/>
            </w:tcBorders>
            <w:shd w:val="clear" w:color="auto" w:fill="085A9B"/>
            <w:vAlign w:val="center"/>
            <w:hideMark/>
          </w:tcPr>
          <w:p w14:paraId="4AC0B2AD" w14:textId="77777777" w:rsidR="00AB26B1" w:rsidRPr="000045F9" w:rsidRDefault="00AB26B1" w:rsidP="000045F9">
            <w:pPr>
              <w:jc w:val="center"/>
              <w:rPr>
                <w:b/>
                <w:bCs/>
                <w:color w:val="FFFFFF" w:themeColor="background1"/>
              </w:rPr>
            </w:pPr>
            <w:r w:rsidRPr="000045F9">
              <w:rPr>
                <w:b/>
                <w:bCs/>
                <w:color w:val="FFFFFF" w:themeColor="background1"/>
              </w:rPr>
              <w:t>Helpful Resources</w:t>
            </w:r>
          </w:p>
        </w:tc>
      </w:tr>
      <w:tr w:rsidR="00AB26B1" w:rsidRPr="002C05AB" w14:paraId="7464160A" w14:textId="77777777" w:rsidTr="00D1054B">
        <w:trPr>
          <w:trHeight w:val="310"/>
          <w:jc w:val="center"/>
        </w:trPr>
        <w:tc>
          <w:tcPr>
            <w:tcW w:w="3820" w:type="dxa"/>
            <w:tcBorders>
              <w:top w:val="single" w:sz="12" w:space="0" w:color="auto"/>
              <w:left w:val="single" w:sz="12" w:space="0" w:color="auto"/>
              <w:bottom w:val="nil"/>
              <w:right w:val="nil"/>
            </w:tcBorders>
            <w:shd w:val="clear" w:color="auto" w:fill="085A9B"/>
            <w:vAlign w:val="center"/>
            <w:hideMark/>
          </w:tcPr>
          <w:p w14:paraId="7E7EC8C6" w14:textId="77777777" w:rsidR="00AB26B1" w:rsidRPr="000045F9" w:rsidRDefault="00AB26B1" w:rsidP="000045F9">
            <w:pPr>
              <w:jc w:val="center"/>
              <w:rPr>
                <w:b/>
                <w:bCs/>
                <w:color w:val="FFFFFF" w:themeColor="background1"/>
              </w:rPr>
            </w:pPr>
            <w:r w:rsidRPr="000045F9">
              <w:rPr>
                <w:b/>
                <w:bCs/>
                <w:color w:val="FFFFFF" w:themeColor="background1"/>
              </w:rPr>
              <w:t>Item</w:t>
            </w:r>
          </w:p>
        </w:tc>
        <w:tc>
          <w:tcPr>
            <w:tcW w:w="4020" w:type="dxa"/>
            <w:tcBorders>
              <w:top w:val="single" w:sz="12" w:space="0" w:color="auto"/>
              <w:left w:val="single" w:sz="12" w:space="0" w:color="auto"/>
              <w:bottom w:val="nil"/>
              <w:right w:val="nil"/>
            </w:tcBorders>
            <w:shd w:val="clear" w:color="auto" w:fill="085A9B"/>
            <w:vAlign w:val="center"/>
            <w:hideMark/>
          </w:tcPr>
          <w:p w14:paraId="60E96211" w14:textId="77777777" w:rsidR="00AB26B1" w:rsidRPr="000045F9" w:rsidRDefault="00AB26B1" w:rsidP="000045F9">
            <w:pPr>
              <w:jc w:val="center"/>
              <w:rPr>
                <w:b/>
                <w:bCs/>
              </w:rPr>
            </w:pPr>
            <w:r w:rsidRPr="000045F9">
              <w:rPr>
                <w:b/>
                <w:bCs/>
                <w:color w:val="FFFFFF" w:themeColor="background1"/>
              </w:rPr>
              <w:t>Criteria</w:t>
            </w:r>
          </w:p>
        </w:tc>
      </w:tr>
      <w:tr w:rsidR="00AB26B1" w:rsidRPr="002C05AB" w14:paraId="3914774B" w14:textId="77777777" w:rsidTr="00D1054B">
        <w:trPr>
          <w:trHeight w:val="1460"/>
          <w:jc w:val="center"/>
        </w:trPr>
        <w:tc>
          <w:tcPr>
            <w:tcW w:w="3820" w:type="dxa"/>
            <w:tcBorders>
              <w:top w:val="single" w:sz="12" w:space="0" w:color="auto"/>
              <w:left w:val="single" w:sz="12" w:space="0" w:color="auto"/>
              <w:bottom w:val="single" w:sz="4" w:space="0" w:color="auto"/>
              <w:right w:val="nil"/>
            </w:tcBorders>
            <w:shd w:val="clear" w:color="auto" w:fill="085A9B"/>
            <w:vAlign w:val="center"/>
            <w:hideMark/>
          </w:tcPr>
          <w:p w14:paraId="3EAE851B" w14:textId="77777777" w:rsidR="00AB26B1" w:rsidRPr="00814982" w:rsidRDefault="00AB26B1" w:rsidP="00BA0FFD">
            <w:pPr>
              <w:ind w:right="118"/>
              <w:rPr>
                <w:color w:val="FFFFFF" w:themeColor="background1"/>
              </w:rPr>
            </w:pPr>
            <w:r w:rsidRPr="00814982">
              <w:rPr>
                <w:color w:val="FFFFFF" w:themeColor="background1"/>
              </w:rPr>
              <w:t>Letter of Support from Tribal Leadership</w:t>
            </w:r>
          </w:p>
        </w:tc>
        <w:tc>
          <w:tcPr>
            <w:tcW w:w="4020" w:type="dxa"/>
            <w:tcBorders>
              <w:top w:val="single" w:sz="12" w:space="0" w:color="auto"/>
              <w:left w:val="single" w:sz="12" w:space="0" w:color="auto"/>
              <w:bottom w:val="single" w:sz="4" w:space="0" w:color="auto"/>
              <w:right w:val="single" w:sz="12" w:space="0" w:color="auto"/>
            </w:tcBorders>
            <w:shd w:val="clear" w:color="auto" w:fill="auto"/>
            <w:vAlign w:val="center"/>
            <w:hideMark/>
          </w:tcPr>
          <w:p w14:paraId="48351FDF" w14:textId="77777777" w:rsidR="00AB26B1" w:rsidRPr="002C05AB" w:rsidRDefault="00AB26B1">
            <w:r w:rsidRPr="002C05AB">
              <w:t xml:space="preserve">The letter must be signed by an authorized representative of the Indian Tribe. The signer(s) must be holding their position while the award is open for applications or negotiations. </w:t>
            </w:r>
          </w:p>
        </w:tc>
      </w:tr>
      <w:tr w:rsidR="00AB26B1" w:rsidRPr="002C05AB" w14:paraId="5582F60C" w14:textId="77777777" w:rsidTr="00D1054B">
        <w:trPr>
          <w:trHeight w:val="2040"/>
          <w:jc w:val="center"/>
        </w:trPr>
        <w:tc>
          <w:tcPr>
            <w:tcW w:w="3820" w:type="dxa"/>
            <w:tcBorders>
              <w:top w:val="nil"/>
              <w:left w:val="single" w:sz="12" w:space="0" w:color="auto"/>
              <w:bottom w:val="single" w:sz="12" w:space="0" w:color="auto"/>
              <w:right w:val="nil"/>
            </w:tcBorders>
            <w:shd w:val="clear" w:color="auto" w:fill="085A9B"/>
            <w:vAlign w:val="center"/>
            <w:hideMark/>
          </w:tcPr>
          <w:p w14:paraId="61314472" w14:textId="77777777" w:rsidR="00AB26B1" w:rsidRPr="00814982" w:rsidRDefault="00AB26B1" w:rsidP="00BA0FFD">
            <w:pPr>
              <w:ind w:right="118"/>
              <w:rPr>
                <w:color w:val="FFFFFF" w:themeColor="background1"/>
              </w:rPr>
            </w:pPr>
            <w:r w:rsidRPr="00814982">
              <w:rPr>
                <w:color w:val="FFFFFF" w:themeColor="background1"/>
              </w:rPr>
              <w:lastRenderedPageBreak/>
              <w:t>Tribal Council Resolution, Board resolution (including the Board of Directors of an Alaska Native Corporation (ANC)), or similar act passed by the legislative body of the Tribal government or Board of Directors of an ANC</w:t>
            </w:r>
          </w:p>
        </w:tc>
        <w:tc>
          <w:tcPr>
            <w:tcW w:w="4020" w:type="dxa"/>
            <w:tcBorders>
              <w:top w:val="nil"/>
              <w:left w:val="single" w:sz="12" w:space="0" w:color="auto"/>
              <w:bottom w:val="single" w:sz="12" w:space="0" w:color="auto"/>
              <w:right w:val="single" w:sz="12" w:space="0" w:color="auto"/>
            </w:tcBorders>
            <w:shd w:val="clear" w:color="auto" w:fill="auto"/>
            <w:vAlign w:val="center"/>
            <w:hideMark/>
          </w:tcPr>
          <w:p w14:paraId="3A1BBF34" w14:textId="77777777" w:rsidR="00AB26B1" w:rsidRPr="002C05AB" w:rsidRDefault="00AB26B1">
            <w:r w:rsidRPr="002C05AB">
              <w:t>Must express support for the project.</w:t>
            </w:r>
          </w:p>
        </w:tc>
      </w:tr>
    </w:tbl>
    <w:p w14:paraId="3E3BC102" w14:textId="77777777" w:rsidR="0013610E" w:rsidRDefault="0013610E" w:rsidP="008F110B">
      <w:pPr>
        <w:rPr>
          <w:rFonts w:ascii="Calibri" w:eastAsia="Times New Roman" w:hAnsi="Calibri" w:cs="Calibri"/>
          <w:kern w:val="2"/>
          <w14:ligatures w14:val="standardContextual"/>
        </w:rPr>
      </w:pPr>
    </w:p>
    <w:p w14:paraId="2B93180C" w14:textId="5C36D2A4" w:rsidR="008106C2" w:rsidRPr="008106C2" w:rsidRDefault="008106C2" w:rsidP="008F110B">
      <w:pPr>
        <w:rPr>
          <w:rFonts w:ascii="Calibri" w:eastAsia="Times New Roman" w:hAnsi="Calibri" w:cs="Calibri"/>
          <w:kern w:val="2"/>
          <w14:ligatures w14:val="standardContextual"/>
        </w:rPr>
      </w:pPr>
      <w:r w:rsidRPr="008106C2">
        <w:rPr>
          <w:rFonts w:ascii="Calibri" w:eastAsia="Times New Roman" w:hAnsi="Calibri" w:cs="Calibri"/>
          <w:kern w:val="2"/>
          <w14:ligatures w14:val="standardContextual"/>
        </w:rPr>
        <w:t xml:space="preserve">Applicants are encouraged to reference or include any applicable community benefits agreements in the Tribal support documentation, and to integrate any Tribal support documentation in the community benefits plan as appropriate, For projects not intended to be sited on Tribal land(s) or intersecting with Tribal subsurface rights, but that may have other potential impacts on Tribal resources or reserved rights, letters of support or resolutions of support are strongly encouraged and, depending on the nature of the impact, may be required if selected for negotiation of an agreement. Applicants are encouraged to reach out to Indian Tribes as early as possible in the application process to give Indian Tribes ample time to evaluate and respond. </w:t>
      </w:r>
    </w:p>
    <w:p w14:paraId="61F1B8FE" w14:textId="77777777" w:rsidR="0013610E" w:rsidRDefault="0013610E" w:rsidP="008F110B">
      <w:pPr>
        <w:rPr>
          <w:rFonts w:ascii="Calibri" w:eastAsia="Times New Roman" w:hAnsi="Calibri" w:cs="Calibri"/>
          <w:kern w:val="2"/>
          <w14:ligatures w14:val="standardContextual"/>
        </w:rPr>
      </w:pPr>
    </w:p>
    <w:p w14:paraId="450E42ED" w14:textId="1A76FDC2" w:rsidR="008106C2" w:rsidRDefault="008106C2" w:rsidP="008F110B">
      <w:pPr>
        <w:rPr>
          <w:rFonts w:ascii="Calibri" w:eastAsia="Times New Roman" w:hAnsi="Calibri" w:cs="Calibri"/>
          <w:kern w:val="2"/>
          <w14:ligatures w14:val="standardContextual"/>
        </w:rPr>
      </w:pPr>
      <w:r w:rsidRPr="008106C2">
        <w:rPr>
          <w:rFonts w:ascii="Calibri" w:eastAsia="Times New Roman" w:hAnsi="Calibri" w:cs="Calibri"/>
          <w:kern w:val="2"/>
          <w14:ligatures w14:val="standardContextual"/>
        </w:rPr>
        <w:t xml:space="preserve">The following resources may be useful to help determine if a project may impact an Indian Tribe(s) resources or reserved rights and the appropriate contacts. These resources are not exhaustive, and many Indian Tribes have resources or reserved rights which extend beyond their Tribal lands, or are covered within treaties, statutes, or case-law. Applicants are encouraged to do additional research: </w:t>
      </w:r>
    </w:p>
    <w:p w14:paraId="3653B6DD" w14:textId="77777777" w:rsidR="00A010D6" w:rsidRDefault="00A010D6" w:rsidP="008F110B">
      <w:pPr>
        <w:rPr>
          <w:rFonts w:ascii="Calibri" w:eastAsia="Times New Roman" w:hAnsi="Calibri" w:cs="Calibri"/>
          <w:kern w:val="2"/>
          <w14:ligatures w14:val="standardContextual"/>
        </w:rPr>
      </w:pPr>
    </w:p>
    <w:tbl>
      <w:tblPr>
        <w:tblW w:w="7260" w:type="dxa"/>
        <w:jc w:val="center"/>
        <w:tblCellMar>
          <w:top w:w="14" w:type="dxa"/>
          <w:left w:w="14" w:type="dxa"/>
          <w:bottom w:w="14" w:type="dxa"/>
          <w:right w:w="14" w:type="dxa"/>
        </w:tblCellMar>
        <w:tblLook w:val="04A0" w:firstRow="1" w:lastRow="0" w:firstColumn="1" w:lastColumn="0" w:noHBand="0" w:noVBand="1"/>
      </w:tblPr>
      <w:tblGrid>
        <w:gridCol w:w="2474"/>
        <w:gridCol w:w="4786"/>
      </w:tblGrid>
      <w:tr w:rsidR="00A010D6" w:rsidRPr="00FA6122" w14:paraId="35DCCE29" w14:textId="77777777" w:rsidTr="00D1054B">
        <w:trPr>
          <w:trHeight w:val="288"/>
          <w:jc w:val="center"/>
        </w:trPr>
        <w:tc>
          <w:tcPr>
            <w:tcW w:w="7260" w:type="dxa"/>
            <w:gridSpan w:val="2"/>
            <w:tcBorders>
              <w:top w:val="single" w:sz="8" w:space="0" w:color="auto"/>
              <w:left w:val="single" w:sz="8" w:space="0" w:color="auto"/>
              <w:bottom w:val="nil"/>
              <w:right w:val="single" w:sz="8" w:space="0" w:color="000000"/>
            </w:tcBorders>
            <w:shd w:val="clear" w:color="auto" w:fill="085A9B"/>
            <w:vAlign w:val="center"/>
            <w:hideMark/>
          </w:tcPr>
          <w:p w14:paraId="7002C8C3" w14:textId="77777777" w:rsidR="00A010D6" w:rsidRPr="005C23A2" w:rsidRDefault="00A010D6" w:rsidP="005C23A2">
            <w:pPr>
              <w:jc w:val="center"/>
              <w:rPr>
                <w:b/>
                <w:bCs/>
                <w:color w:val="FFFFFF" w:themeColor="background1"/>
              </w:rPr>
            </w:pPr>
            <w:r w:rsidRPr="005C23A2">
              <w:rPr>
                <w:b/>
                <w:bCs/>
                <w:color w:val="FFFFFF" w:themeColor="background1"/>
              </w:rPr>
              <w:t>Helpful Resources</w:t>
            </w:r>
          </w:p>
        </w:tc>
      </w:tr>
      <w:tr w:rsidR="00A010D6" w:rsidRPr="00FA6122" w14:paraId="2286AFC3" w14:textId="77777777" w:rsidTr="00D1054B">
        <w:trPr>
          <w:trHeight w:val="288"/>
          <w:jc w:val="center"/>
        </w:trPr>
        <w:tc>
          <w:tcPr>
            <w:tcW w:w="2828" w:type="dxa"/>
            <w:tcBorders>
              <w:top w:val="single" w:sz="12" w:space="0" w:color="auto"/>
              <w:left w:val="single" w:sz="12" w:space="0" w:color="auto"/>
              <w:bottom w:val="single" w:sz="4" w:space="0" w:color="auto"/>
              <w:right w:val="nil"/>
            </w:tcBorders>
            <w:shd w:val="clear" w:color="auto" w:fill="085A9B"/>
            <w:vAlign w:val="center"/>
            <w:hideMark/>
          </w:tcPr>
          <w:p w14:paraId="72DDD555" w14:textId="77777777" w:rsidR="00A010D6" w:rsidRPr="005C23A2" w:rsidRDefault="00A010D6" w:rsidP="005C23A2">
            <w:pPr>
              <w:jc w:val="center"/>
              <w:rPr>
                <w:b/>
                <w:bCs/>
                <w:color w:val="FFFFFF" w:themeColor="background1"/>
              </w:rPr>
            </w:pPr>
            <w:r w:rsidRPr="005C23A2">
              <w:rPr>
                <w:b/>
                <w:bCs/>
                <w:color w:val="FFFFFF" w:themeColor="background1"/>
              </w:rPr>
              <w:t>Item</w:t>
            </w:r>
          </w:p>
        </w:tc>
        <w:tc>
          <w:tcPr>
            <w:tcW w:w="4432" w:type="dxa"/>
            <w:tcBorders>
              <w:top w:val="single" w:sz="12" w:space="0" w:color="auto"/>
              <w:left w:val="single" w:sz="12" w:space="0" w:color="auto"/>
              <w:bottom w:val="single" w:sz="4" w:space="0" w:color="auto"/>
              <w:right w:val="nil"/>
            </w:tcBorders>
            <w:shd w:val="clear" w:color="auto" w:fill="085A9B"/>
            <w:vAlign w:val="center"/>
            <w:hideMark/>
          </w:tcPr>
          <w:p w14:paraId="434E00EF" w14:textId="77777777" w:rsidR="00A010D6" w:rsidRPr="005C23A2" w:rsidRDefault="00A010D6" w:rsidP="005C23A2">
            <w:pPr>
              <w:jc w:val="center"/>
              <w:rPr>
                <w:b/>
                <w:bCs/>
              </w:rPr>
            </w:pPr>
            <w:r w:rsidRPr="005C23A2">
              <w:rPr>
                <w:b/>
                <w:bCs/>
                <w:color w:val="FFFFFF" w:themeColor="background1"/>
              </w:rPr>
              <w:t>Location</w:t>
            </w:r>
          </w:p>
        </w:tc>
      </w:tr>
      <w:tr w:rsidR="00A010D6" w:rsidRPr="00FA6122" w14:paraId="3A86AEB6" w14:textId="77777777" w:rsidTr="00BA0FFD">
        <w:trPr>
          <w:trHeight w:val="580"/>
          <w:jc w:val="center"/>
        </w:trPr>
        <w:tc>
          <w:tcPr>
            <w:tcW w:w="2828" w:type="dxa"/>
            <w:tcBorders>
              <w:top w:val="nil"/>
              <w:left w:val="single" w:sz="12" w:space="0" w:color="auto"/>
              <w:bottom w:val="single" w:sz="4" w:space="0" w:color="auto"/>
              <w:right w:val="nil"/>
            </w:tcBorders>
            <w:shd w:val="clear" w:color="000000" w:fill="215E99"/>
            <w:vAlign w:val="center"/>
            <w:hideMark/>
          </w:tcPr>
          <w:p w14:paraId="241184A3" w14:textId="77777777" w:rsidR="00A010D6" w:rsidRPr="00814982" w:rsidRDefault="00A010D6" w:rsidP="00BA0FFD">
            <w:pPr>
              <w:ind w:left="163" w:right="130"/>
              <w:rPr>
                <w:color w:val="FFFFFF" w:themeColor="background1"/>
              </w:rPr>
            </w:pPr>
            <w:r w:rsidRPr="00814982">
              <w:rPr>
                <w:color w:val="FFFFFF" w:themeColor="background1"/>
              </w:rPr>
              <w:t>Map of Indian Lands</w:t>
            </w:r>
          </w:p>
        </w:tc>
        <w:tc>
          <w:tcPr>
            <w:tcW w:w="4432" w:type="dxa"/>
            <w:tcBorders>
              <w:top w:val="nil"/>
              <w:left w:val="single" w:sz="12" w:space="0" w:color="auto"/>
              <w:bottom w:val="single" w:sz="4" w:space="0" w:color="auto"/>
              <w:right w:val="single" w:sz="12" w:space="0" w:color="auto"/>
            </w:tcBorders>
            <w:shd w:val="clear" w:color="auto" w:fill="auto"/>
            <w:vAlign w:val="center"/>
            <w:hideMark/>
          </w:tcPr>
          <w:p w14:paraId="4F1A2EEA" w14:textId="77777777" w:rsidR="00A010D6" w:rsidRPr="00FA6122" w:rsidRDefault="00000000" w:rsidP="00BA0FFD">
            <w:pPr>
              <w:ind w:left="123" w:right="231"/>
              <w:rPr>
                <w:rFonts w:ascii="Aptos Narrow" w:eastAsia="Times New Roman" w:hAnsi="Aptos Narrow" w:cs="Times New Roman"/>
                <w:color w:val="467886"/>
                <w:u w:val="single"/>
              </w:rPr>
            </w:pPr>
            <w:hyperlink r:id="rId45" w:history="1">
              <w:r w:rsidR="00A010D6" w:rsidRPr="006F1889">
                <w:rPr>
                  <w:rFonts w:ascii="Aptos Narrow" w:eastAsia="Times New Roman" w:hAnsi="Aptos Narrow" w:cs="Times New Roman"/>
                  <w:color w:val="1CA6DF"/>
                  <w:u w:val="single"/>
                </w:rPr>
                <w:t>https://bia-geospatial-internal.geoplatform.gov/indianlands/</w:t>
              </w:r>
            </w:hyperlink>
          </w:p>
        </w:tc>
      </w:tr>
      <w:tr w:rsidR="00A010D6" w:rsidRPr="00FA6122" w14:paraId="4978DD5A" w14:textId="77777777" w:rsidTr="00BA0FFD">
        <w:trPr>
          <w:trHeight w:val="290"/>
          <w:jc w:val="center"/>
        </w:trPr>
        <w:tc>
          <w:tcPr>
            <w:tcW w:w="2828" w:type="dxa"/>
            <w:tcBorders>
              <w:top w:val="nil"/>
              <w:left w:val="single" w:sz="12" w:space="0" w:color="auto"/>
              <w:bottom w:val="single" w:sz="4" w:space="0" w:color="auto"/>
              <w:right w:val="nil"/>
            </w:tcBorders>
            <w:shd w:val="clear" w:color="000000" w:fill="215E99"/>
            <w:vAlign w:val="center"/>
            <w:hideMark/>
          </w:tcPr>
          <w:p w14:paraId="5BE93E94" w14:textId="77777777" w:rsidR="00A010D6" w:rsidRPr="00814982" w:rsidRDefault="00A010D6" w:rsidP="00BA0FFD">
            <w:pPr>
              <w:ind w:left="163" w:right="130"/>
              <w:rPr>
                <w:color w:val="FFFFFF" w:themeColor="background1"/>
              </w:rPr>
            </w:pPr>
            <w:r w:rsidRPr="00814982">
              <w:rPr>
                <w:color w:val="FFFFFF" w:themeColor="background1"/>
              </w:rPr>
              <w:t>Tribal Treaties Database</w:t>
            </w:r>
          </w:p>
        </w:tc>
        <w:tc>
          <w:tcPr>
            <w:tcW w:w="4432" w:type="dxa"/>
            <w:tcBorders>
              <w:top w:val="nil"/>
              <w:left w:val="single" w:sz="12" w:space="0" w:color="auto"/>
              <w:bottom w:val="single" w:sz="4" w:space="0" w:color="auto"/>
              <w:right w:val="single" w:sz="12" w:space="0" w:color="auto"/>
            </w:tcBorders>
            <w:shd w:val="clear" w:color="auto" w:fill="auto"/>
            <w:vAlign w:val="center"/>
            <w:hideMark/>
          </w:tcPr>
          <w:p w14:paraId="1E129207" w14:textId="77777777" w:rsidR="00A010D6" w:rsidRPr="00FA6122" w:rsidRDefault="00000000" w:rsidP="00BA0FFD">
            <w:pPr>
              <w:ind w:left="123" w:right="231"/>
              <w:rPr>
                <w:rFonts w:ascii="Aptos Narrow" w:eastAsia="Times New Roman" w:hAnsi="Aptos Narrow" w:cs="Times New Roman"/>
                <w:color w:val="467886"/>
                <w:u w:val="single"/>
              </w:rPr>
            </w:pPr>
            <w:hyperlink r:id="rId46" w:history="1">
              <w:r w:rsidR="00A010D6" w:rsidRPr="006F1889">
                <w:rPr>
                  <w:rFonts w:ascii="Aptos Narrow" w:eastAsia="Times New Roman" w:hAnsi="Aptos Narrow" w:cs="Times New Roman"/>
                  <w:color w:val="1CA6DF"/>
                  <w:u w:val="single"/>
                </w:rPr>
                <w:t>https://treaties.okstate.edu/</w:t>
              </w:r>
            </w:hyperlink>
          </w:p>
        </w:tc>
      </w:tr>
      <w:tr w:rsidR="00A010D6" w:rsidRPr="00FA6122" w14:paraId="3464EA03" w14:textId="77777777" w:rsidTr="00BA0FFD">
        <w:trPr>
          <w:trHeight w:val="870"/>
          <w:jc w:val="center"/>
        </w:trPr>
        <w:tc>
          <w:tcPr>
            <w:tcW w:w="2828" w:type="dxa"/>
            <w:tcBorders>
              <w:top w:val="nil"/>
              <w:left w:val="single" w:sz="12" w:space="0" w:color="auto"/>
              <w:bottom w:val="single" w:sz="4" w:space="0" w:color="auto"/>
              <w:right w:val="nil"/>
            </w:tcBorders>
            <w:shd w:val="clear" w:color="000000" w:fill="215E99"/>
            <w:vAlign w:val="center"/>
            <w:hideMark/>
          </w:tcPr>
          <w:p w14:paraId="3CD0921F" w14:textId="77777777" w:rsidR="00A010D6" w:rsidRPr="00814982" w:rsidRDefault="00A010D6" w:rsidP="00BA0FFD">
            <w:pPr>
              <w:ind w:left="163" w:right="130"/>
              <w:rPr>
                <w:color w:val="FFFFFF" w:themeColor="background1"/>
              </w:rPr>
            </w:pPr>
            <w:r w:rsidRPr="00814982">
              <w:rPr>
                <w:color w:val="FFFFFF" w:themeColor="background1"/>
              </w:rPr>
              <w:t>Directory of federally recognized Tribes and Tribal leaders</w:t>
            </w:r>
          </w:p>
        </w:tc>
        <w:tc>
          <w:tcPr>
            <w:tcW w:w="4432" w:type="dxa"/>
            <w:tcBorders>
              <w:top w:val="nil"/>
              <w:left w:val="single" w:sz="12" w:space="0" w:color="auto"/>
              <w:bottom w:val="single" w:sz="4" w:space="0" w:color="auto"/>
              <w:right w:val="single" w:sz="12" w:space="0" w:color="auto"/>
            </w:tcBorders>
            <w:shd w:val="clear" w:color="auto" w:fill="auto"/>
            <w:vAlign w:val="center"/>
            <w:hideMark/>
          </w:tcPr>
          <w:p w14:paraId="28829398" w14:textId="77777777" w:rsidR="00A010D6" w:rsidRPr="00FA6122" w:rsidRDefault="00000000" w:rsidP="00BA0FFD">
            <w:pPr>
              <w:ind w:left="123" w:right="231"/>
              <w:rPr>
                <w:rFonts w:ascii="Aptos Narrow" w:eastAsia="Times New Roman" w:hAnsi="Aptos Narrow" w:cs="Times New Roman"/>
                <w:color w:val="467886"/>
                <w:u w:val="single"/>
              </w:rPr>
            </w:pPr>
            <w:hyperlink r:id="rId47" w:history="1">
              <w:r w:rsidR="00A010D6" w:rsidRPr="006F1889">
                <w:rPr>
                  <w:rFonts w:ascii="Aptos Narrow" w:eastAsia="Times New Roman" w:hAnsi="Aptos Narrow" w:cs="Times New Roman"/>
                  <w:color w:val="1CA6DF"/>
                  <w:u w:val="single"/>
                </w:rPr>
                <w:t>https://www.bia.gov/service/tribal-leaders-directory</w:t>
              </w:r>
            </w:hyperlink>
          </w:p>
        </w:tc>
      </w:tr>
      <w:tr w:rsidR="00A010D6" w:rsidRPr="00FA6122" w14:paraId="78457A95" w14:textId="77777777" w:rsidTr="00BA0FFD">
        <w:trPr>
          <w:trHeight w:val="1450"/>
          <w:jc w:val="center"/>
        </w:trPr>
        <w:tc>
          <w:tcPr>
            <w:tcW w:w="2828" w:type="dxa"/>
            <w:tcBorders>
              <w:top w:val="nil"/>
              <w:left w:val="single" w:sz="12" w:space="0" w:color="auto"/>
              <w:bottom w:val="single" w:sz="4" w:space="0" w:color="auto"/>
              <w:right w:val="nil"/>
            </w:tcBorders>
            <w:shd w:val="clear" w:color="000000" w:fill="215E99"/>
            <w:vAlign w:val="center"/>
            <w:hideMark/>
          </w:tcPr>
          <w:p w14:paraId="1E724CFC" w14:textId="77777777" w:rsidR="00A010D6" w:rsidRPr="00814982" w:rsidRDefault="00A010D6" w:rsidP="00BA0FFD">
            <w:pPr>
              <w:ind w:left="163" w:right="130"/>
              <w:rPr>
                <w:color w:val="FFFFFF" w:themeColor="background1"/>
              </w:rPr>
            </w:pPr>
            <w:r w:rsidRPr="00814982">
              <w:rPr>
                <w:color w:val="FFFFFF" w:themeColor="background1"/>
              </w:rPr>
              <w:t>Best Practices for Identifying and Protecting Tribal Treaty Rights, Reserved Rights, and other similar rights in federal regulatory actions</w:t>
            </w:r>
          </w:p>
        </w:tc>
        <w:tc>
          <w:tcPr>
            <w:tcW w:w="4432" w:type="dxa"/>
            <w:tcBorders>
              <w:top w:val="nil"/>
              <w:left w:val="single" w:sz="12" w:space="0" w:color="auto"/>
              <w:bottom w:val="single" w:sz="4" w:space="0" w:color="auto"/>
              <w:right w:val="single" w:sz="12" w:space="0" w:color="auto"/>
            </w:tcBorders>
            <w:shd w:val="clear" w:color="auto" w:fill="auto"/>
            <w:vAlign w:val="center"/>
            <w:hideMark/>
          </w:tcPr>
          <w:p w14:paraId="2200157F" w14:textId="77777777" w:rsidR="00A010D6" w:rsidRPr="00FA6122" w:rsidRDefault="00000000" w:rsidP="00BA0FFD">
            <w:pPr>
              <w:ind w:left="123" w:right="231"/>
              <w:rPr>
                <w:rFonts w:ascii="Aptos Narrow" w:eastAsia="Times New Roman" w:hAnsi="Aptos Narrow" w:cs="Times New Roman"/>
                <w:color w:val="467886"/>
                <w:u w:val="single"/>
              </w:rPr>
            </w:pPr>
            <w:hyperlink r:id="rId48" w:history="1">
              <w:r w:rsidR="00A010D6" w:rsidRPr="006F1889">
                <w:rPr>
                  <w:rFonts w:ascii="Aptos Narrow" w:eastAsia="Times New Roman" w:hAnsi="Aptos Narrow" w:cs="Times New Roman"/>
                  <w:color w:val="1CA6DF"/>
                  <w:u w:val="single"/>
                </w:rPr>
                <w:t>https://www.bia.gov/sites/default/files/dup/inline- files/best_practices_guide.pdf</w:t>
              </w:r>
            </w:hyperlink>
          </w:p>
        </w:tc>
      </w:tr>
    </w:tbl>
    <w:p w14:paraId="2898E067" w14:textId="77777777" w:rsidR="00A010D6" w:rsidRPr="008106C2" w:rsidRDefault="00A010D6" w:rsidP="008F110B">
      <w:pPr>
        <w:rPr>
          <w:rFonts w:ascii="Calibri" w:eastAsia="Times New Roman" w:hAnsi="Calibri" w:cs="Calibri"/>
          <w:kern w:val="2"/>
          <w14:ligatures w14:val="standardContextual"/>
        </w:rPr>
      </w:pPr>
    </w:p>
    <w:p w14:paraId="61197C46" w14:textId="7F570E4B" w:rsidR="008106C2" w:rsidRDefault="008106C2" w:rsidP="008F110B">
      <w:pPr>
        <w:rPr>
          <w:rFonts w:ascii="Calibri" w:eastAsia="Times New Roman" w:hAnsi="Calibri" w:cs="Calibri"/>
          <w:kern w:val="2"/>
          <w14:ligatures w14:val="standardContextual"/>
        </w:rPr>
      </w:pPr>
      <w:r w:rsidRPr="008106C2">
        <w:rPr>
          <w:rFonts w:ascii="Calibri" w:eastAsia="Times New Roman" w:hAnsi="Calibri" w:cs="Calibri"/>
          <w:kern w:val="2"/>
          <w14:ligatures w14:val="standardContextual"/>
        </w:rPr>
        <w:t>To help determine if an Indian Tribe’s resources or reserved rights may be impacted by the project, applicants must address the following elements</w:t>
      </w:r>
      <w:r w:rsidR="001C4F64">
        <w:rPr>
          <w:rFonts w:ascii="Calibri" w:eastAsia="Times New Roman" w:hAnsi="Calibri" w:cs="Calibri"/>
          <w:kern w:val="2"/>
          <w14:ligatures w14:val="standardContextual"/>
        </w:rPr>
        <w:t>, as applicable</w:t>
      </w:r>
      <w:r w:rsidR="007842B2">
        <w:rPr>
          <w:rFonts w:ascii="Calibri" w:eastAsia="Times New Roman" w:hAnsi="Calibri" w:cs="Calibri"/>
          <w:kern w:val="2"/>
          <w14:ligatures w14:val="standardContextual"/>
        </w:rPr>
        <w:t xml:space="preserve"> to the </w:t>
      </w:r>
      <w:r w:rsidR="009758C5">
        <w:rPr>
          <w:rFonts w:ascii="Calibri" w:eastAsia="Times New Roman" w:hAnsi="Calibri" w:cs="Calibri"/>
          <w:kern w:val="2"/>
          <w14:ligatures w14:val="standardContextual"/>
        </w:rPr>
        <w:t>application</w:t>
      </w:r>
      <w:r w:rsidRPr="008106C2">
        <w:rPr>
          <w:rFonts w:ascii="Calibri" w:eastAsia="Times New Roman" w:hAnsi="Calibri" w:cs="Calibri"/>
          <w:kern w:val="2"/>
          <w14:ligatures w14:val="standardContextual"/>
        </w:rPr>
        <w:t xml:space="preserve">. If the applicant is an Indian Tribe, these elements should be addressed to ascertain impacts to Indian Tribes other than the applicant. Applicants do not need to reveal specific details about sacred sites such as specific location or specific ceremonies: </w:t>
      </w:r>
    </w:p>
    <w:p w14:paraId="0850498E" w14:textId="77777777" w:rsidR="000064F5" w:rsidRPr="006B6823" w:rsidRDefault="000064F5" w:rsidP="008F110B">
      <w:pPr>
        <w:rPr>
          <w:rFonts w:ascii="Calibri" w:eastAsia="Times New Roman" w:hAnsi="Calibri" w:cs="Calibri"/>
          <w:color w:val="FFFFFF" w:themeColor="background1"/>
          <w:kern w:val="2"/>
          <w14:ligatures w14:val="standardContextual"/>
        </w:rPr>
      </w:pPr>
    </w:p>
    <w:tbl>
      <w:tblPr>
        <w:tblW w:w="9450" w:type="dxa"/>
        <w:jc w:val="center"/>
        <w:tblCellMar>
          <w:top w:w="43" w:type="dxa"/>
          <w:left w:w="14" w:type="dxa"/>
          <w:bottom w:w="43" w:type="dxa"/>
          <w:right w:w="29" w:type="dxa"/>
        </w:tblCellMar>
        <w:tblLook w:val="04A0" w:firstRow="1" w:lastRow="0" w:firstColumn="1" w:lastColumn="0" w:noHBand="0" w:noVBand="1"/>
      </w:tblPr>
      <w:tblGrid>
        <w:gridCol w:w="2055"/>
        <w:gridCol w:w="5415"/>
        <w:gridCol w:w="1980"/>
      </w:tblGrid>
      <w:tr w:rsidR="000064F5" w:rsidRPr="00E22E77" w14:paraId="6061568F" w14:textId="77777777" w:rsidTr="00227F9D">
        <w:trPr>
          <w:trHeight w:val="288"/>
          <w:jc w:val="center"/>
        </w:trPr>
        <w:tc>
          <w:tcPr>
            <w:tcW w:w="9450" w:type="dxa"/>
            <w:gridSpan w:val="3"/>
            <w:tcBorders>
              <w:top w:val="single" w:sz="12" w:space="0" w:color="auto"/>
              <w:left w:val="single" w:sz="12" w:space="0" w:color="auto"/>
              <w:bottom w:val="nil"/>
              <w:right w:val="single" w:sz="12" w:space="0" w:color="000000"/>
            </w:tcBorders>
            <w:shd w:val="clear" w:color="auto" w:fill="085A9B"/>
            <w:vAlign w:val="center"/>
            <w:hideMark/>
          </w:tcPr>
          <w:p w14:paraId="7579E55F" w14:textId="77777777" w:rsidR="000064F5" w:rsidRPr="006B6823" w:rsidRDefault="000064F5" w:rsidP="00107177">
            <w:pPr>
              <w:jc w:val="center"/>
              <w:rPr>
                <w:b/>
                <w:color w:val="FFFFFF" w:themeColor="background1"/>
              </w:rPr>
            </w:pPr>
            <w:r w:rsidRPr="006B6823">
              <w:rPr>
                <w:b/>
                <w:color w:val="FFFFFF" w:themeColor="background1"/>
              </w:rPr>
              <w:lastRenderedPageBreak/>
              <w:t>Indian Tribe Resource or Reserved Rights Impact Assessment</w:t>
            </w:r>
          </w:p>
        </w:tc>
      </w:tr>
      <w:tr w:rsidR="000064F5" w:rsidRPr="00E22E77" w14:paraId="43D82D7C" w14:textId="77777777" w:rsidTr="00227F9D">
        <w:trPr>
          <w:trHeight w:val="288"/>
          <w:jc w:val="center"/>
        </w:trPr>
        <w:tc>
          <w:tcPr>
            <w:tcW w:w="2055" w:type="dxa"/>
            <w:tcBorders>
              <w:top w:val="single" w:sz="12" w:space="0" w:color="auto"/>
              <w:left w:val="single" w:sz="12" w:space="0" w:color="auto"/>
              <w:bottom w:val="single" w:sz="12" w:space="0" w:color="auto"/>
              <w:right w:val="single" w:sz="12" w:space="0" w:color="auto"/>
            </w:tcBorders>
            <w:shd w:val="clear" w:color="auto" w:fill="085A9B"/>
            <w:vAlign w:val="center"/>
            <w:hideMark/>
          </w:tcPr>
          <w:p w14:paraId="11429F44" w14:textId="1333088F" w:rsidR="000064F5" w:rsidRPr="006B6823" w:rsidRDefault="000064F5" w:rsidP="00107177">
            <w:pPr>
              <w:jc w:val="center"/>
              <w:rPr>
                <w:b/>
                <w:color w:val="FFFFFF" w:themeColor="background1"/>
              </w:rPr>
            </w:pPr>
            <w:r w:rsidRPr="006B6823">
              <w:rPr>
                <w:b/>
                <w:color w:val="FFFFFF" w:themeColor="background1"/>
              </w:rPr>
              <w:t xml:space="preserve">Type </w:t>
            </w:r>
            <w:r w:rsidR="00F543D9">
              <w:rPr>
                <w:b/>
                <w:color w:val="FFFFFF" w:themeColor="background1"/>
              </w:rPr>
              <w:t xml:space="preserve">of </w:t>
            </w:r>
            <w:r w:rsidRPr="006B6823">
              <w:rPr>
                <w:b/>
                <w:color w:val="FFFFFF" w:themeColor="background1"/>
              </w:rPr>
              <w:t>Action</w:t>
            </w:r>
          </w:p>
        </w:tc>
        <w:tc>
          <w:tcPr>
            <w:tcW w:w="5415" w:type="dxa"/>
            <w:tcBorders>
              <w:top w:val="single" w:sz="12" w:space="0" w:color="auto"/>
              <w:left w:val="nil"/>
              <w:bottom w:val="single" w:sz="12" w:space="0" w:color="auto"/>
              <w:right w:val="nil"/>
            </w:tcBorders>
            <w:shd w:val="clear" w:color="auto" w:fill="085A9B"/>
            <w:vAlign w:val="center"/>
            <w:hideMark/>
          </w:tcPr>
          <w:p w14:paraId="43E4BC15" w14:textId="77777777" w:rsidR="000064F5" w:rsidRPr="006B6823" w:rsidRDefault="000064F5" w:rsidP="00107177">
            <w:pPr>
              <w:jc w:val="center"/>
              <w:rPr>
                <w:b/>
                <w:color w:val="FFFFFF" w:themeColor="background1"/>
              </w:rPr>
            </w:pPr>
            <w:r w:rsidRPr="006B6823">
              <w:rPr>
                <w:b/>
                <w:color w:val="FFFFFF" w:themeColor="background1"/>
              </w:rPr>
              <w:t>Assessment</w:t>
            </w:r>
          </w:p>
        </w:tc>
        <w:tc>
          <w:tcPr>
            <w:tcW w:w="1980" w:type="dxa"/>
            <w:tcBorders>
              <w:top w:val="single" w:sz="12" w:space="0" w:color="auto"/>
              <w:left w:val="single" w:sz="12" w:space="0" w:color="auto"/>
              <w:bottom w:val="single" w:sz="12" w:space="0" w:color="auto"/>
              <w:right w:val="single" w:sz="12" w:space="0" w:color="auto"/>
            </w:tcBorders>
            <w:shd w:val="clear" w:color="auto" w:fill="085A9B"/>
            <w:vAlign w:val="center"/>
            <w:hideMark/>
          </w:tcPr>
          <w:p w14:paraId="39105D4D" w14:textId="77777777" w:rsidR="000064F5" w:rsidRPr="006B6823" w:rsidRDefault="000064F5" w:rsidP="00107177">
            <w:pPr>
              <w:jc w:val="center"/>
              <w:rPr>
                <w:b/>
                <w:color w:val="FFFFFF" w:themeColor="background1"/>
              </w:rPr>
            </w:pPr>
            <w:r w:rsidRPr="006B6823">
              <w:rPr>
                <w:b/>
                <w:color w:val="FFFFFF" w:themeColor="background1"/>
              </w:rPr>
              <w:t>Mitigation</w:t>
            </w:r>
          </w:p>
        </w:tc>
      </w:tr>
      <w:tr w:rsidR="000064F5" w:rsidRPr="00E22E77" w14:paraId="3B8026D5" w14:textId="77777777" w:rsidTr="00227F9D">
        <w:trPr>
          <w:trHeight w:val="1750"/>
          <w:jc w:val="center"/>
        </w:trPr>
        <w:tc>
          <w:tcPr>
            <w:tcW w:w="2055" w:type="dxa"/>
            <w:tcBorders>
              <w:top w:val="nil"/>
              <w:left w:val="single" w:sz="12" w:space="0" w:color="auto"/>
              <w:bottom w:val="single" w:sz="4" w:space="0" w:color="auto"/>
              <w:right w:val="single" w:sz="12" w:space="0" w:color="auto"/>
            </w:tcBorders>
            <w:shd w:val="clear" w:color="auto" w:fill="085A9B"/>
            <w:vAlign w:val="center"/>
            <w:hideMark/>
          </w:tcPr>
          <w:p w14:paraId="5755D812" w14:textId="77777777" w:rsidR="000064F5" w:rsidRPr="006B6823" w:rsidRDefault="000064F5" w:rsidP="00264055">
            <w:pPr>
              <w:ind w:left="56" w:right="142"/>
              <w:rPr>
                <w:b/>
                <w:color w:val="FFFFFF" w:themeColor="background1"/>
              </w:rPr>
            </w:pPr>
            <w:r w:rsidRPr="006B6823">
              <w:rPr>
                <w:b/>
                <w:color w:val="FFFFFF" w:themeColor="background1"/>
              </w:rPr>
              <w:t>If Research and Development (R&amp;D)</w:t>
            </w:r>
          </w:p>
        </w:tc>
        <w:tc>
          <w:tcPr>
            <w:tcW w:w="5415" w:type="dxa"/>
            <w:tcBorders>
              <w:top w:val="nil"/>
              <w:left w:val="nil"/>
              <w:bottom w:val="single" w:sz="4" w:space="0" w:color="auto"/>
              <w:right w:val="nil"/>
            </w:tcBorders>
            <w:shd w:val="clear" w:color="auto" w:fill="auto"/>
            <w:vAlign w:val="center"/>
            <w:hideMark/>
          </w:tcPr>
          <w:p w14:paraId="134F0535" w14:textId="77777777" w:rsidR="000064F5" w:rsidRPr="00E22E77" w:rsidRDefault="000064F5" w:rsidP="00264055">
            <w:pPr>
              <w:ind w:left="84" w:right="161"/>
            </w:pPr>
            <w:r w:rsidRPr="00E22E77">
              <w:t>Identify any [specific resources] which will be [quantified/modeled] on or near Tribal land, traditional homelands, Tribal historic sites, sacred sites, or in areas where an Indian Tribe maintains rights to [specific resources]. Identify which Indian Tribe(s) may be impacted? Explain any instances of uncertainty or confidentiality.”</w:t>
            </w:r>
          </w:p>
        </w:tc>
        <w:tc>
          <w:tcPr>
            <w:tcW w:w="1980" w:type="dxa"/>
            <w:vMerge w:val="restart"/>
            <w:tcBorders>
              <w:top w:val="nil"/>
              <w:left w:val="single" w:sz="12" w:space="0" w:color="auto"/>
              <w:bottom w:val="single" w:sz="12" w:space="0" w:color="000000"/>
              <w:right w:val="single" w:sz="12" w:space="0" w:color="auto"/>
            </w:tcBorders>
            <w:shd w:val="clear" w:color="auto" w:fill="auto"/>
            <w:vAlign w:val="center"/>
            <w:hideMark/>
          </w:tcPr>
          <w:p w14:paraId="59876D7C" w14:textId="77777777" w:rsidR="000064F5" w:rsidRPr="00E22E77" w:rsidRDefault="000064F5" w:rsidP="00264055">
            <w:pPr>
              <w:ind w:left="59" w:right="84"/>
            </w:pPr>
            <w:r w:rsidRPr="00E22E77">
              <w:t xml:space="preserve">Explain any actions taken by the applicant to mitigate or address any potential impacts identified, including engaging with the potentially impacted Indian Tribe(s), in the application. </w:t>
            </w:r>
          </w:p>
        </w:tc>
      </w:tr>
      <w:tr w:rsidR="000064F5" w:rsidRPr="00E22E77" w14:paraId="1E62876B" w14:textId="77777777" w:rsidTr="00227F9D">
        <w:trPr>
          <w:trHeight w:val="1160"/>
          <w:jc w:val="center"/>
        </w:trPr>
        <w:tc>
          <w:tcPr>
            <w:tcW w:w="2055" w:type="dxa"/>
            <w:tcBorders>
              <w:top w:val="nil"/>
              <w:left w:val="single" w:sz="12" w:space="0" w:color="auto"/>
              <w:bottom w:val="single" w:sz="4" w:space="0" w:color="auto"/>
              <w:right w:val="single" w:sz="12" w:space="0" w:color="auto"/>
            </w:tcBorders>
            <w:shd w:val="clear" w:color="auto" w:fill="085A9B"/>
            <w:vAlign w:val="center"/>
            <w:hideMark/>
          </w:tcPr>
          <w:p w14:paraId="3E5E8BBA" w14:textId="77777777" w:rsidR="000064F5" w:rsidRPr="006B6823" w:rsidRDefault="000064F5" w:rsidP="00264055">
            <w:pPr>
              <w:ind w:left="56" w:right="142"/>
              <w:rPr>
                <w:b/>
                <w:color w:val="FFFFFF" w:themeColor="background1"/>
              </w:rPr>
            </w:pPr>
            <w:r w:rsidRPr="006B6823">
              <w:rPr>
                <w:b/>
                <w:color w:val="FFFFFF" w:themeColor="background1"/>
              </w:rPr>
              <w:t>If Demonstration and Deployment (D&amp;D)</w:t>
            </w:r>
          </w:p>
        </w:tc>
        <w:tc>
          <w:tcPr>
            <w:tcW w:w="5415" w:type="dxa"/>
            <w:tcBorders>
              <w:top w:val="nil"/>
              <w:left w:val="nil"/>
              <w:bottom w:val="single" w:sz="4" w:space="0" w:color="auto"/>
              <w:right w:val="nil"/>
            </w:tcBorders>
            <w:shd w:val="clear" w:color="auto" w:fill="auto"/>
            <w:vAlign w:val="center"/>
            <w:hideMark/>
          </w:tcPr>
          <w:p w14:paraId="4C2329F3" w14:textId="77777777" w:rsidR="000064F5" w:rsidRPr="00E22E77" w:rsidRDefault="000064F5" w:rsidP="00264055">
            <w:pPr>
              <w:ind w:left="84" w:right="161"/>
            </w:pPr>
            <w:r w:rsidRPr="00E22E77">
              <w:t xml:space="preserve">Identify any elements of the project that will occur on or near Indian land, Tribal historic sites, or sacred sites and describe its potential impacts to Indian Tribes. Identify the potentially impacted Indian Tribe(s). </w:t>
            </w:r>
          </w:p>
        </w:tc>
        <w:tc>
          <w:tcPr>
            <w:tcW w:w="1980" w:type="dxa"/>
            <w:vMerge/>
            <w:tcBorders>
              <w:top w:val="nil"/>
              <w:left w:val="single" w:sz="12" w:space="0" w:color="auto"/>
              <w:bottom w:val="single" w:sz="12" w:space="0" w:color="000000"/>
              <w:right w:val="single" w:sz="12" w:space="0" w:color="auto"/>
            </w:tcBorders>
            <w:vAlign w:val="center"/>
            <w:hideMark/>
          </w:tcPr>
          <w:p w14:paraId="7C0D1EC6" w14:textId="77777777" w:rsidR="000064F5" w:rsidRPr="00E22E77" w:rsidRDefault="000064F5"/>
        </w:tc>
      </w:tr>
      <w:tr w:rsidR="000064F5" w:rsidRPr="00E22E77" w14:paraId="6900FCB0" w14:textId="77777777" w:rsidTr="00227F9D">
        <w:trPr>
          <w:trHeight w:val="1740"/>
          <w:jc w:val="center"/>
        </w:trPr>
        <w:tc>
          <w:tcPr>
            <w:tcW w:w="2055" w:type="dxa"/>
            <w:tcBorders>
              <w:top w:val="nil"/>
              <w:left w:val="single" w:sz="12" w:space="0" w:color="auto"/>
              <w:bottom w:val="single" w:sz="4" w:space="0" w:color="auto"/>
              <w:right w:val="single" w:sz="12" w:space="0" w:color="auto"/>
            </w:tcBorders>
            <w:shd w:val="clear" w:color="auto" w:fill="085A9B"/>
            <w:vAlign w:val="center"/>
            <w:hideMark/>
          </w:tcPr>
          <w:p w14:paraId="44F1E684" w14:textId="77777777" w:rsidR="000064F5" w:rsidRPr="006B6823" w:rsidRDefault="000064F5" w:rsidP="00264055">
            <w:pPr>
              <w:ind w:left="56" w:right="142"/>
              <w:rPr>
                <w:b/>
                <w:color w:val="FFFFFF" w:themeColor="background1"/>
              </w:rPr>
            </w:pPr>
            <w:r w:rsidRPr="006B6823">
              <w:rPr>
                <w:b/>
                <w:color w:val="FFFFFF" w:themeColor="background1"/>
              </w:rPr>
              <w:t>Subsurface Resource Activities  (carbon sequestration, oil &amp; gas, geothermal, critical minerals, groundwater, etc.)</w:t>
            </w:r>
          </w:p>
        </w:tc>
        <w:tc>
          <w:tcPr>
            <w:tcW w:w="5415" w:type="dxa"/>
            <w:tcBorders>
              <w:top w:val="nil"/>
              <w:left w:val="nil"/>
              <w:bottom w:val="single" w:sz="4" w:space="0" w:color="auto"/>
              <w:right w:val="nil"/>
            </w:tcBorders>
            <w:shd w:val="clear" w:color="auto" w:fill="auto"/>
            <w:vAlign w:val="center"/>
            <w:hideMark/>
          </w:tcPr>
          <w:p w14:paraId="0F253D35" w14:textId="77777777" w:rsidR="000064F5" w:rsidRPr="00E22E77" w:rsidRDefault="000064F5" w:rsidP="00264055">
            <w:pPr>
              <w:ind w:left="84" w:right="161"/>
            </w:pPr>
            <w:r w:rsidRPr="00E22E77">
              <w:t>Identify any Tribal mineral rights, subsurface, or water rights at or near the proposed project location. Explain any relevant studies already performed, such as groundwater studies? Identify which Indian Tribe(s) might be impacted. Explain any instances of uncertainty and any potential for subsurface resource migration which has been considered.</w:t>
            </w:r>
          </w:p>
        </w:tc>
        <w:tc>
          <w:tcPr>
            <w:tcW w:w="1980" w:type="dxa"/>
            <w:vMerge/>
            <w:tcBorders>
              <w:top w:val="nil"/>
              <w:left w:val="single" w:sz="12" w:space="0" w:color="auto"/>
              <w:bottom w:val="single" w:sz="12" w:space="0" w:color="000000"/>
              <w:right w:val="single" w:sz="12" w:space="0" w:color="auto"/>
            </w:tcBorders>
            <w:vAlign w:val="center"/>
            <w:hideMark/>
          </w:tcPr>
          <w:p w14:paraId="22A9D945" w14:textId="77777777" w:rsidR="000064F5" w:rsidRPr="00E22E77" w:rsidRDefault="000064F5"/>
        </w:tc>
      </w:tr>
      <w:tr w:rsidR="000064F5" w:rsidRPr="00E22E77" w14:paraId="0542FECC" w14:textId="77777777" w:rsidTr="00227F9D">
        <w:trPr>
          <w:trHeight w:val="1740"/>
          <w:jc w:val="center"/>
        </w:trPr>
        <w:tc>
          <w:tcPr>
            <w:tcW w:w="2055" w:type="dxa"/>
            <w:tcBorders>
              <w:top w:val="nil"/>
              <w:left w:val="single" w:sz="12" w:space="0" w:color="auto"/>
              <w:bottom w:val="single" w:sz="4" w:space="0" w:color="auto"/>
              <w:right w:val="single" w:sz="12" w:space="0" w:color="auto"/>
            </w:tcBorders>
            <w:shd w:val="clear" w:color="auto" w:fill="085A9B"/>
            <w:vAlign w:val="center"/>
            <w:hideMark/>
          </w:tcPr>
          <w:p w14:paraId="65EAD6DC" w14:textId="77777777" w:rsidR="000064F5" w:rsidRPr="006B6823" w:rsidRDefault="000064F5" w:rsidP="00264055">
            <w:pPr>
              <w:ind w:left="56" w:right="142"/>
              <w:rPr>
                <w:b/>
                <w:color w:val="FFFFFF" w:themeColor="background1"/>
              </w:rPr>
            </w:pPr>
            <w:r w:rsidRPr="006B6823">
              <w:rPr>
                <w:b/>
                <w:color w:val="FFFFFF" w:themeColor="background1"/>
              </w:rPr>
              <w:t>If Hydropower, Offshore Wind, or other Water Related Projects</w:t>
            </w:r>
          </w:p>
        </w:tc>
        <w:tc>
          <w:tcPr>
            <w:tcW w:w="5415" w:type="dxa"/>
            <w:tcBorders>
              <w:top w:val="nil"/>
              <w:left w:val="nil"/>
              <w:bottom w:val="single" w:sz="4" w:space="0" w:color="auto"/>
              <w:right w:val="nil"/>
            </w:tcBorders>
            <w:shd w:val="clear" w:color="auto" w:fill="auto"/>
            <w:vAlign w:val="center"/>
            <w:hideMark/>
          </w:tcPr>
          <w:p w14:paraId="7D41977A" w14:textId="243BD8D3" w:rsidR="000064F5" w:rsidRPr="00E22E77" w:rsidRDefault="000064F5" w:rsidP="00264055">
            <w:pPr>
              <w:ind w:left="84" w:right="161"/>
            </w:pPr>
            <w:r w:rsidRPr="00E22E77">
              <w:t xml:space="preserve">Identify any Tribal resources or reserved rights (e.g., water, fishing, or other treaty rights) which could be impacted by the proposed project. Identify any Tribal historic sites, sacred sites, or relevant vistas, which could be impacted by the project. Identify the potentially impacted Indian Tribe(s) and explain any sources of uncertainty or confidentiality. </w:t>
            </w:r>
          </w:p>
        </w:tc>
        <w:tc>
          <w:tcPr>
            <w:tcW w:w="1980" w:type="dxa"/>
            <w:vMerge/>
            <w:tcBorders>
              <w:top w:val="nil"/>
              <w:left w:val="single" w:sz="12" w:space="0" w:color="auto"/>
              <w:bottom w:val="single" w:sz="12" w:space="0" w:color="000000"/>
              <w:right w:val="single" w:sz="12" w:space="0" w:color="auto"/>
            </w:tcBorders>
            <w:vAlign w:val="center"/>
            <w:hideMark/>
          </w:tcPr>
          <w:p w14:paraId="585D1031" w14:textId="77777777" w:rsidR="000064F5" w:rsidRPr="00E22E77" w:rsidRDefault="000064F5"/>
        </w:tc>
      </w:tr>
      <w:tr w:rsidR="000064F5" w:rsidRPr="00E22E77" w14:paraId="4C548983" w14:textId="77777777" w:rsidTr="00227F9D">
        <w:trPr>
          <w:trHeight w:val="1450"/>
          <w:jc w:val="center"/>
        </w:trPr>
        <w:tc>
          <w:tcPr>
            <w:tcW w:w="2055" w:type="dxa"/>
            <w:tcBorders>
              <w:top w:val="nil"/>
              <w:left w:val="single" w:sz="12" w:space="0" w:color="auto"/>
              <w:bottom w:val="single" w:sz="4" w:space="0" w:color="auto"/>
              <w:right w:val="single" w:sz="12" w:space="0" w:color="auto"/>
            </w:tcBorders>
            <w:shd w:val="clear" w:color="auto" w:fill="085A9B"/>
            <w:vAlign w:val="center"/>
            <w:hideMark/>
          </w:tcPr>
          <w:p w14:paraId="76358729" w14:textId="77777777" w:rsidR="000064F5" w:rsidRPr="006B6823" w:rsidRDefault="000064F5" w:rsidP="00264055">
            <w:pPr>
              <w:ind w:left="56" w:right="142"/>
              <w:rPr>
                <w:b/>
                <w:color w:val="FFFFFF" w:themeColor="background1"/>
              </w:rPr>
            </w:pPr>
            <w:r w:rsidRPr="006B6823">
              <w:rPr>
                <w:b/>
                <w:color w:val="FFFFFF" w:themeColor="background1"/>
              </w:rPr>
              <w:t>If Infrastructure (e.g., Transmission and Pipeline) Projects</w:t>
            </w:r>
          </w:p>
        </w:tc>
        <w:tc>
          <w:tcPr>
            <w:tcW w:w="5415" w:type="dxa"/>
            <w:tcBorders>
              <w:top w:val="nil"/>
              <w:left w:val="nil"/>
              <w:bottom w:val="single" w:sz="4" w:space="0" w:color="auto"/>
              <w:right w:val="nil"/>
            </w:tcBorders>
            <w:shd w:val="clear" w:color="auto" w:fill="auto"/>
            <w:vAlign w:val="center"/>
            <w:hideMark/>
          </w:tcPr>
          <w:p w14:paraId="7E8F32CA" w14:textId="77777777" w:rsidR="000064F5" w:rsidRPr="00E22E77" w:rsidRDefault="000064F5" w:rsidP="00264055">
            <w:pPr>
              <w:ind w:left="84" w:right="161"/>
            </w:pPr>
            <w:r w:rsidRPr="00E22E77">
              <w:t xml:space="preserve">Identify any Indian Land (as defined in 25 U.S.C. § 3501), traditional homelands, or Tribal historic and sacred sites which will be crossed, or adjacent to the proposed infrastructure. Identify which Indian Tribe(s) might be impacted and explain any instances of uncertainty or confidentiality. </w:t>
            </w:r>
          </w:p>
        </w:tc>
        <w:tc>
          <w:tcPr>
            <w:tcW w:w="1980" w:type="dxa"/>
            <w:vMerge/>
            <w:tcBorders>
              <w:top w:val="nil"/>
              <w:left w:val="single" w:sz="12" w:space="0" w:color="auto"/>
              <w:bottom w:val="single" w:sz="12" w:space="0" w:color="000000"/>
              <w:right w:val="single" w:sz="12" w:space="0" w:color="auto"/>
            </w:tcBorders>
            <w:vAlign w:val="center"/>
            <w:hideMark/>
          </w:tcPr>
          <w:p w14:paraId="569C7C2C" w14:textId="77777777" w:rsidR="000064F5" w:rsidRPr="00E22E77" w:rsidRDefault="000064F5"/>
        </w:tc>
      </w:tr>
      <w:tr w:rsidR="000064F5" w:rsidRPr="00E22E77" w14:paraId="65D22A85" w14:textId="77777777" w:rsidTr="0059355A">
        <w:trPr>
          <w:trHeight w:val="2620"/>
          <w:jc w:val="center"/>
        </w:trPr>
        <w:tc>
          <w:tcPr>
            <w:tcW w:w="2055" w:type="dxa"/>
            <w:tcBorders>
              <w:top w:val="nil"/>
              <w:left w:val="single" w:sz="12" w:space="0" w:color="auto"/>
              <w:bottom w:val="single" w:sz="12" w:space="0" w:color="auto"/>
              <w:right w:val="single" w:sz="12" w:space="0" w:color="auto"/>
            </w:tcBorders>
            <w:shd w:val="clear" w:color="auto" w:fill="085A9B"/>
            <w:vAlign w:val="center"/>
            <w:hideMark/>
          </w:tcPr>
          <w:p w14:paraId="622C4526" w14:textId="77777777" w:rsidR="000064F5" w:rsidRPr="006B6823" w:rsidRDefault="000064F5" w:rsidP="00264055">
            <w:pPr>
              <w:ind w:left="56" w:right="142"/>
              <w:rPr>
                <w:b/>
                <w:color w:val="FFFFFF" w:themeColor="background1"/>
              </w:rPr>
            </w:pPr>
            <w:r w:rsidRPr="006B6823">
              <w:rPr>
                <w:b/>
                <w:color w:val="FFFFFF" w:themeColor="background1"/>
              </w:rPr>
              <w:t>Other Actions Not Categorized Above</w:t>
            </w:r>
          </w:p>
        </w:tc>
        <w:tc>
          <w:tcPr>
            <w:tcW w:w="5415" w:type="dxa"/>
            <w:tcBorders>
              <w:top w:val="nil"/>
              <w:left w:val="nil"/>
              <w:bottom w:val="single" w:sz="12" w:space="0" w:color="auto"/>
              <w:right w:val="nil"/>
            </w:tcBorders>
            <w:shd w:val="clear" w:color="auto" w:fill="auto"/>
            <w:vAlign w:val="center"/>
            <w:hideMark/>
          </w:tcPr>
          <w:p w14:paraId="5765A57C" w14:textId="77777777" w:rsidR="000064F5" w:rsidRPr="00E22E77" w:rsidRDefault="000064F5" w:rsidP="00264055">
            <w:pPr>
              <w:ind w:left="84" w:right="161"/>
            </w:pPr>
            <w:r w:rsidRPr="00E22E77">
              <w:t xml:space="preserve">Identify any [other] proposed actions which may impact an Indian Tribe(s) resources or reserved rights. Tribal resources and reserved rights include, and are not limited to, an Indian Reservation or Land (as defined in 25 U.S.C. § 3501) [or intersecting Tribal sub-surface rights], historic homelands from which they were removed, cultural sites, sacred sites, water rights, mineral and other subsurface rights, fishing rights, and hunting rights. Identify the Tribe(s) potentially impacted and any sources of uncertainty or confidentiality. </w:t>
            </w:r>
          </w:p>
        </w:tc>
        <w:tc>
          <w:tcPr>
            <w:tcW w:w="1980" w:type="dxa"/>
            <w:vMerge/>
            <w:tcBorders>
              <w:top w:val="nil"/>
              <w:left w:val="single" w:sz="12" w:space="0" w:color="auto"/>
              <w:bottom w:val="single" w:sz="12" w:space="0" w:color="000000"/>
              <w:right w:val="single" w:sz="12" w:space="0" w:color="auto"/>
            </w:tcBorders>
            <w:vAlign w:val="center"/>
            <w:hideMark/>
          </w:tcPr>
          <w:p w14:paraId="718A685A" w14:textId="77777777" w:rsidR="000064F5" w:rsidRPr="00E22E77" w:rsidRDefault="000064F5"/>
        </w:tc>
      </w:tr>
    </w:tbl>
    <w:p w14:paraId="72F946EC" w14:textId="77777777" w:rsidR="00610A9F" w:rsidRDefault="00610A9F" w:rsidP="008F110B">
      <w:pPr>
        <w:rPr>
          <w:rFonts w:ascii="Calibri" w:eastAsia="Times New Roman" w:hAnsi="Calibri" w:cs="Calibri"/>
          <w:kern w:val="2"/>
          <w14:ligatures w14:val="standardContextual"/>
        </w:rPr>
      </w:pPr>
    </w:p>
    <w:p w14:paraId="3886F71C" w14:textId="5F6ED4AB" w:rsidR="008106C2" w:rsidRPr="008106C2" w:rsidRDefault="008106C2" w:rsidP="14315053">
      <w:pPr>
        <w:rPr>
          <w:rFonts w:ascii="Calibri" w:eastAsia="Times New Roman" w:hAnsi="Calibri" w:cs="Calibri"/>
        </w:rPr>
      </w:pPr>
      <w:r w:rsidRPr="008106C2">
        <w:rPr>
          <w:rFonts w:ascii="Calibri" w:eastAsia="Times New Roman" w:hAnsi="Calibri" w:cs="Calibri"/>
          <w:kern w:val="2"/>
          <w14:ligatures w14:val="standardContextual"/>
        </w:rPr>
        <w:lastRenderedPageBreak/>
        <w:t>Applicants are required to document any efforts taken to identify any potential impacts to Indian Tribes, Indian lands, Alaska Native regional and village land, traditional homelands, Tribal rights, or Tribal historic sites, or sacred sites. This includes any correspondence with Indian Tribes. These documents should be available on request to DOE. An applicant’s failure to submit documentation of an Indian Tribe’s awareness, or a letter of support, when required as described above, may constitute grounds for determining an application ineligible, non-responsive to the NOFO, not subject to further review</w:t>
      </w:r>
      <w:r w:rsidR="000D05E1">
        <w:rPr>
          <w:rFonts w:ascii="Calibri" w:eastAsia="Times New Roman" w:hAnsi="Calibri" w:cs="Calibri"/>
          <w:kern w:val="2"/>
          <w14:ligatures w14:val="standardContextual"/>
        </w:rPr>
        <w:t>,</w:t>
      </w:r>
      <w:r w:rsidRPr="008106C2">
        <w:rPr>
          <w:rFonts w:ascii="Calibri" w:eastAsia="Times New Roman" w:hAnsi="Calibri" w:cs="Calibri"/>
          <w:kern w:val="2"/>
          <w14:ligatures w14:val="standardContextual"/>
        </w:rPr>
        <w:t xml:space="preserve"> and/or not otherwise subject to selection or award.</w:t>
      </w:r>
    </w:p>
    <w:p w14:paraId="19FC01F1" w14:textId="5E97055F" w:rsidR="008106C2" w:rsidRPr="008106C2" w:rsidRDefault="008106C2" w:rsidP="008F110B">
      <w:pPr>
        <w:rPr>
          <w:rFonts w:ascii="Calibri" w:eastAsia="Times New Roman" w:hAnsi="Calibri" w:cs="Calibri"/>
          <w:kern w:val="2"/>
          <w14:ligatures w14:val="standardContextual"/>
        </w:rPr>
      </w:pPr>
    </w:p>
    <w:p w14:paraId="73E33990" w14:textId="77777777" w:rsidR="008106C2" w:rsidRPr="008106C2" w:rsidRDefault="008106C2" w:rsidP="008F110B">
      <w:pPr>
        <w:rPr>
          <w:rFonts w:ascii="Calibri" w:eastAsia="Times New Roman" w:hAnsi="Calibri" w:cs="Calibri"/>
          <w:kern w:val="2"/>
          <w14:ligatures w14:val="standardContextual"/>
        </w:rPr>
      </w:pPr>
      <w:r w:rsidRPr="008106C2">
        <w:rPr>
          <w:rFonts w:ascii="Calibri" w:eastAsia="Times New Roman" w:hAnsi="Calibri" w:cs="Calibri"/>
          <w:kern w:val="2"/>
          <w14:ligatures w14:val="standardContextual"/>
        </w:rPr>
        <w:t xml:space="preserve">Any application that may potentially impact Indian Tribe(s) may be shared with the potentially impacted Indian Tribe(s). Applicants should include a Notice of Restriction on Disclosure and Use of Data identifying any business sensitive, trade secrets, proprietary, or otherwise confidential information. </w:t>
      </w:r>
    </w:p>
    <w:p w14:paraId="1CA3CD2C" w14:textId="77777777" w:rsidR="00610A9F" w:rsidRDefault="00610A9F" w:rsidP="008F110B">
      <w:pPr>
        <w:rPr>
          <w:rFonts w:ascii="Calibri" w:eastAsia="Times New Roman" w:hAnsi="Calibri" w:cs="Calibri"/>
          <w:kern w:val="2"/>
          <w14:ligatures w14:val="standardContextual"/>
        </w:rPr>
      </w:pPr>
    </w:p>
    <w:p w14:paraId="14FD80F8" w14:textId="1D189694" w:rsidR="00F47332" w:rsidRDefault="008106C2" w:rsidP="008F110B">
      <w:pPr>
        <w:rPr>
          <w:rFonts w:ascii="Calibri" w:eastAsia="Times New Roman" w:hAnsi="Calibri" w:cs="Calibri"/>
          <w:kern w:val="2"/>
          <w14:ligatures w14:val="standardContextual"/>
        </w:rPr>
      </w:pPr>
      <w:r w:rsidRPr="008106C2">
        <w:rPr>
          <w:rFonts w:ascii="Calibri" w:eastAsia="Times New Roman" w:hAnsi="Calibri" w:cs="Calibri"/>
          <w:kern w:val="2"/>
          <w14:ligatures w14:val="standardContextual"/>
        </w:rPr>
        <w:t xml:space="preserve">Such information shall be used or disclosed only for evaluation of the application or to determine whether the proposed project affects an Indian Tribe(s). If an applicant determines an Indian Tribe(s) will be impacted, the applicant must provide information on the project location, potential impacts and how the applicant will engage with Indian Tribe(s), during the period of performance of the agreement, and, if necessary, after the end of the agreement. </w:t>
      </w:r>
      <w:r w:rsidR="006776E2">
        <w:rPr>
          <w:rFonts w:ascii="Calibri" w:eastAsia="Times New Roman" w:hAnsi="Calibri" w:cs="Calibri"/>
          <w:kern w:val="2"/>
          <w14:ligatures w14:val="standardContextual"/>
        </w:rPr>
        <w:t>If the applicant</w:t>
      </w:r>
      <w:r w:rsidR="00233DEE">
        <w:rPr>
          <w:rFonts w:ascii="Calibri" w:eastAsia="Times New Roman" w:hAnsi="Calibri" w:cs="Calibri"/>
          <w:kern w:val="2"/>
          <w14:ligatures w14:val="standardContextual"/>
        </w:rPr>
        <w:t xml:space="preserve"> proposes</w:t>
      </w:r>
      <w:r w:rsidRPr="008106C2">
        <w:rPr>
          <w:rFonts w:ascii="Calibri" w:eastAsia="Times New Roman" w:hAnsi="Calibri" w:cs="Calibri"/>
          <w:kern w:val="2"/>
          <w14:ligatures w14:val="standardContextual"/>
        </w:rPr>
        <w:t xml:space="preserve"> any activities that could impact Tribal resources or reserved rights, including but not limited to lands, cultural sites, sacred sites, water rights, mineral rights, fishing rights, and hunting rights</w:t>
      </w:r>
      <w:r w:rsidR="00AB76CF">
        <w:rPr>
          <w:rFonts w:ascii="Calibri" w:eastAsia="Times New Roman" w:hAnsi="Calibri" w:cs="Calibri"/>
          <w:kern w:val="2"/>
          <w14:ligatures w14:val="standardContextual"/>
        </w:rPr>
        <w:t xml:space="preserve">, </w:t>
      </w:r>
      <w:r w:rsidR="00AB76CF" w:rsidRPr="00AB76CF">
        <w:rPr>
          <w:rFonts w:ascii="Calibri" w:eastAsia="Times New Roman" w:hAnsi="Calibri" w:cs="Calibri"/>
          <w:kern w:val="2"/>
          <w14:ligatures w14:val="standardContextual"/>
        </w:rPr>
        <w:t>they must notify DOE as outlined below in the application submission requirements</w:t>
      </w:r>
      <w:r w:rsidRPr="008106C2">
        <w:rPr>
          <w:rFonts w:ascii="Calibri" w:eastAsia="Times New Roman" w:hAnsi="Calibri" w:cs="Calibri"/>
          <w:kern w:val="2"/>
          <w14:ligatures w14:val="standardContextual"/>
        </w:rPr>
        <w:t>. DOE will determine if formal government-to-government consultation is needed, and DOE will conduct that consultation accordingly, in addition to any engagement by applicant.</w:t>
      </w:r>
      <w:r w:rsidR="00643C80">
        <w:rPr>
          <w:rFonts w:ascii="Calibri" w:eastAsia="Times New Roman" w:hAnsi="Calibri" w:cs="Calibri"/>
          <w:kern w:val="2"/>
          <w14:ligatures w14:val="standardContextual"/>
        </w:rPr>
        <w:t xml:space="preserve"> </w:t>
      </w:r>
    </w:p>
    <w:p w14:paraId="0356B945" w14:textId="77777777" w:rsidR="00643C80" w:rsidRDefault="00643C80" w:rsidP="008F110B">
      <w:pPr>
        <w:rPr>
          <w:rFonts w:ascii="Calibri" w:eastAsia="Times New Roman" w:hAnsi="Calibri" w:cs="Calibri"/>
          <w:kern w:val="2"/>
          <w14:ligatures w14:val="standardContextual"/>
        </w:rPr>
      </w:pPr>
    </w:p>
    <w:p w14:paraId="757E9AED" w14:textId="77777777" w:rsidR="00643C80" w:rsidRPr="00C1444B" w:rsidRDefault="00643C80" w:rsidP="00643C80">
      <w:pPr>
        <w:rPr>
          <w:rFonts w:ascii="Calibri" w:eastAsia="Times New Roman" w:hAnsi="Calibri" w:cs="Calibri"/>
          <w:kern w:val="2"/>
          <w14:ligatures w14:val="standardContextual"/>
        </w:rPr>
      </w:pPr>
      <w:r>
        <w:rPr>
          <w:rFonts w:ascii="Calibri" w:eastAsia="Times New Roman" w:hAnsi="Calibri" w:cs="Times New Roman"/>
        </w:rPr>
        <w:t>Save the information in a single PDF file named “ImpactedTribes” and click on “Add Optional Other Attachment” to attach.</w:t>
      </w:r>
    </w:p>
    <w:p w14:paraId="415355AD" w14:textId="77777777" w:rsidR="005F2CA7" w:rsidRPr="00C1444B" w:rsidRDefault="005F2CA7" w:rsidP="008F110B">
      <w:pPr>
        <w:rPr>
          <w:rFonts w:ascii="Calibri" w:eastAsia="Times New Roman" w:hAnsi="Calibri" w:cs="Calibri"/>
          <w:kern w:val="2"/>
          <w14:ligatures w14:val="standardContextual"/>
        </w:rPr>
      </w:pPr>
    </w:p>
    <w:p w14:paraId="139FDD24" w14:textId="0F229823" w:rsidR="00FF737E" w:rsidRPr="000919D2" w:rsidRDefault="6BAD30E3" w:rsidP="004D129C">
      <w:pPr>
        <w:pStyle w:val="Heading3"/>
      </w:pPr>
      <w:bookmarkStart w:id="48" w:name="_Toc181733340"/>
      <w:r>
        <w:t>Statement of Project Objectives (SOPO)</w:t>
      </w:r>
      <w:bookmarkEnd w:id="48"/>
    </w:p>
    <w:p w14:paraId="18253C87" w14:textId="49E34A56" w:rsidR="00487079" w:rsidRDefault="00B4575A" w:rsidP="008F110B">
      <w:pPr>
        <w:keepNext/>
        <w:rPr>
          <w:rFonts w:ascii="Calibri" w:eastAsia="Times New Roman" w:hAnsi="Calibri" w:cs="Calibri"/>
          <w:color w:val="000000"/>
          <w:kern w:val="2"/>
          <w14:ligatures w14:val="standardContextual"/>
        </w:rPr>
      </w:pPr>
      <w:bookmarkStart w:id="49" w:name="_Hlk180580839"/>
      <w:r w:rsidRPr="000919D2">
        <w:rPr>
          <w:rFonts w:ascii="Calibri" w:eastAsia="Times New Roman" w:hAnsi="Calibri" w:cs="Calibri"/>
          <w:color w:val="000000"/>
          <w:kern w:val="2"/>
          <w14:ligatures w14:val="standardContextual"/>
        </w:rPr>
        <w:t xml:space="preserve">Refer to the </w:t>
      </w:r>
      <w:r w:rsidR="00310EE9" w:rsidRPr="00EB20A5">
        <w:rPr>
          <w:rFonts w:ascii="Calibri" w:eastAsia="Times New Roman" w:hAnsi="Calibri" w:cs="Calibri"/>
          <w:color w:val="C83000"/>
          <w:kern w:val="2"/>
          <w14:ligatures w14:val="standardContextual"/>
        </w:rPr>
        <w:t xml:space="preserve">NOFO Part 1, </w:t>
      </w:r>
      <w:r w:rsidR="00310EE9" w:rsidRPr="00EB20A5">
        <w:rPr>
          <w:rFonts w:ascii="Calibri" w:eastAsia="Times New Roman" w:hAnsi="Calibri" w:cs="Calibri"/>
          <w:i/>
          <w:color w:val="C83000"/>
          <w:kern w:val="2"/>
          <w14:ligatures w14:val="standardContextual"/>
        </w:rPr>
        <w:t xml:space="preserve">Technical </w:t>
      </w:r>
      <w:r w:rsidR="00605483" w:rsidRPr="00EB20A5">
        <w:rPr>
          <w:rFonts w:ascii="Calibri" w:eastAsia="Times New Roman" w:hAnsi="Calibri" w:cs="Calibri"/>
          <w:i/>
          <w:color w:val="C83000"/>
          <w:kern w:val="2"/>
          <w14:ligatures w14:val="standardContextual"/>
        </w:rPr>
        <w:t>Volume</w:t>
      </w:r>
      <w:r w:rsidR="00A75721" w:rsidRPr="00EB20A5">
        <w:rPr>
          <w:rFonts w:ascii="Calibri" w:eastAsia="Times New Roman" w:hAnsi="Calibri" w:cs="Calibri"/>
          <w:color w:val="C83000"/>
          <w:kern w:val="2"/>
          <w14:ligatures w14:val="standardContextual"/>
        </w:rPr>
        <w:t xml:space="preserve"> </w:t>
      </w:r>
      <w:r w:rsidR="00A75721">
        <w:rPr>
          <w:rFonts w:ascii="Calibri" w:eastAsia="Times New Roman" w:hAnsi="Calibri" w:cs="Calibri"/>
          <w:color w:val="000000"/>
          <w:kern w:val="2"/>
          <w14:ligatures w14:val="standardContextual"/>
        </w:rPr>
        <w:t xml:space="preserve">for </w:t>
      </w:r>
      <w:r w:rsidR="00BF45E9">
        <w:rPr>
          <w:rFonts w:ascii="Calibri" w:eastAsia="Times New Roman" w:hAnsi="Calibri" w:cs="Calibri"/>
          <w:color w:val="000000"/>
          <w:kern w:val="2"/>
          <w14:ligatures w14:val="standardContextual"/>
        </w:rPr>
        <w:t>specific requirements.</w:t>
      </w:r>
      <w:r w:rsidR="00373CC1">
        <w:rPr>
          <w:rFonts w:ascii="Calibri" w:eastAsia="Times New Roman" w:hAnsi="Calibri" w:cs="Calibri"/>
          <w:color w:val="000000"/>
          <w:kern w:val="2"/>
          <w14:ligatures w14:val="standardContextual"/>
        </w:rPr>
        <w:t xml:space="preserve"> </w:t>
      </w:r>
      <w:r w:rsidR="00CF27AE">
        <w:rPr>
          <w:rFonts w:ascii="Calibri" w:eastAsia="Times New Roman" w:hAnsi="Calibri" w:cs="Calibri"/>
          <w:color w:val="000000"/>
          <w:kern w:val="2"/>
          <w14:ligatures w14:val="standardContextual"/>
        </w:rPr>
        <w:t xml:space="preserve">If </w:t>
      </w:r>
      <w:r w:rsidR="00F14B36">
        <w:rPr>
          <w:rFonts w:ascii="Calibri" w:eastAsia="Times New Roman" w:hAnsi="Calibri" w:cs="Calibri"/>
          <w:color w:val="000000"/>
          <w:kern w:val="2"/>
          <w14:ligatures w14:val="standardContextual"/>
        </w:rPr>
        <w:t>required, a</w:t>
      </w:r>
      <w:r w:rsidR="00373CC1" w:rsidRPr="000919D2" w:rsidDel="00DF5A2C">
        <w:rPr>
          <w:rFonts w:ascii="Calibri" w:eastAsia="Times New Roman" w:hAnsi="Calibri" w:cs="Calibri"/>
          <w:color w:val="000000"/>
          <w:kern w:val="2"/>
          <w14:ligatures w14:val="standardContextual"/>
        </w:rPr>
        <w:t xml:space="preserve">pplicants must </w:t>
      </w:r>
      <w:r w:rsidR="00530ADE">
        <w:rPr>
          <w:rFonts w:ascii="Calibri" w:eastAsia="Times New Roman" w:hAnsi="Calibri" w:cs="Calibri"/>
          <w:color w:val="000000"/>
          <w:kern w:val="2"/>
          <w14:ligatures w14:val="standardContextual"/>
        </w:rPr>
        <w:t>submit</w:t>
      </w:r>
      <w:r w:rsidR="00373CC1" w:rsidRPr="000919D2" w:rsidDel="00DF5A2C">
        <w:rPr>
          <w:rFonts w:ascii="Calibri" w:eastAsia="Times New Roman" w:hAnsi="Calibri" w:cs="Calibri"/>
          <w:color w:val="000000"/>
          <w:kern w:val="2"/>
          <w14:ligatures w14:val="standardContextual"/>
        </w:rPr>
        <w:t xml:space="preserve"> a SOPO. </w:t>
      </w:r>
      <w:r w:rsidR="0040544C">
        <w:rPr>
          <w:rFonts w:ascii="Calibri" w:eastAsia="Times New Roman" w:hAnsi="Calibri" w:cs="Calibri"/>
          <w:color w:val="000000"/>
          <w:kern w:val="2"/>
          <w14:ligatures w14:val="standardContextual"/>
        </w:rPr>
        <w:t>T</w:t>
      </w:r>
      <w:r w:rsidR="00A27CDF" w:rsidRPr="000919D2">
        <w:rPr>
          <w:rFonts w:ascii="Calibri" w:eastAsia="Times New Roman" w:hAnsi="Calibri" w:cs="Calibri"/>
          <w:color w:val="000000"/>
          <w:kern w:val="2"/>
          <w14:ligatures w14:val="standardContextual"/>
        </w:rPr>
        <w:t xml:space="preserve">he SOPO template </w:t>
      </w:r>
      <w:r w:rsidR="00626825">
        <w:rPr>
          <w:rFonts w:ascii="Calibri" w:eastAsia="Times New Roman" w:hAnsi="Calibri" w:cs="Calibri"/>
          <w:color w:val="000000"/>
          <w:kern w:val="2"/>
          <w14:ligatures w14:val="standardContextual"/>
        </w:rPr>
        <w:t xml:space="preserve">is available </w:t>
      </w:r>
      <w:r w:rsidR="009D5939">
        <w:rPr>
          <w:rFonts w:ascii="Calibri" w:eastAsia="Times New Roman" w:hAnsi="Calibri" w:cs="Calibri"/>
          <w:color w:val="000000"/>
          <w:kern w:val="2"/>
          <w14:ligatures w14:val="standardContextual"/>
        </w:rPr>
        <w:t>as an</w:t>
      </w:r>
      <w:r w:rsidR="00455E36">
        <w:rPr>
          <w:rFonts w:ascii="Calibri" w:eastAsia="Times New Roman" w:hAnsi="Calibri" w:cs="Calibri"/>
          <w:color w:val="000000"/>
          <w:kern w:val="2"/>
          <w14:ligatures w14:val="standardContextual"/>
        </w:rPr>
        <w:t xml:space="preserve"> attachment</w:t>
      </w:r>
      <w:r w:rsidR="009D5939">
        <w:rPr>
          <w:rFonts w:ascii="Calibri" w:eastAsia="Times New Roman" w:hAnsi="Calibri" w:cs="Calibri"/>
          <w:color w:val="000000"/>
          <w:kern w:val="2"/>
          <w14:ligatures w14:val="standardContextual"/>
        </w:rPr>
        <w:t xml:space="preserve"> to </w:t>
      </w:r>
      <w:r w:rsidR="003A4690">
        <w:rPr>
          <w:rFonts w:ascii="Calibri" w:eastAsia="Times New Roman" w:hAnsi="Calibri" w:cs="Calibri"/>
          <w:color w:val="000000"/>
          <w:kern w:val="2"/>
          <w14:ligatures w14:val="standardContextual"/>
        </w:rPr>
        <w:t>this</w:t>
      </w:r>
      <w:r w:rsidR="00455E36">
        <w:rPr>
          <w:rFonts w:ascii="Calibri" w:eastAsia="Times New Roman" w:hAnsi="Calibri" w:cs="Calibri"/>
          <w:color w:val="000000"/>
          <w:kern w:val="2"/>
          <w14:ligatures w14:val="standardContextual"/>
        </w:rPr>
        <w:t xml:space="preserve"> NOFO</w:t>
      </w:r>
      <w:r w:rsidR="005021E4">
        <w:rPr>
          <w:rFonts w:ascii="Calibri" w:eastAsia="Times New Roman" w:hAnsi="Calibri" w:cs="Calibri"/>
          <w:color w:val="000000"/>
          <w:kern w:val="2"/>
          <w14:ligatures w14:val="standardContextual"/>
        </w:rPr>
        <w:t xml:space="preserve"> in FedConnect, which is provided for the administrative convenience of the applicant</w:t>
      </w:r>
      <w:r w:rsidR="009D5939">
        <w:rPr>
          <w:rFonts w:ascii="Calibri" w:eastAsia="Times New Roman" w:hAnsi="Calibri" w:cs="Calibri"/>
          <w:color w:val="000000"/>
          <w:kern w:val="2"/>
          <w14:ligatures w14:val="standardContextual"/>
        </w:rPr>
        <w:t>.</w:t>
      </w:r>
      <w:r w:rsidR="005021E4">
        <w:rPr>
          <w:rFonts w:ascii="Calibri" w:eastAsia="Times New Roman" w:hAnsi="Calibri" w:cs="Calibri"/>
          <w:color w:val="000000"/>
          <w:kern w:val="2"/>
          <w14:ligatures w14:val="standardContextual"/>
        </w:rPr>
        <w:t xml:space="preserve"> </w:t>
      </w:r>
      <w:r w:rsidR="00301908" w:rsidRPr="00301908">
        <w:rPr>
          <w:rFonts w:ascii="Calibri" w:eastAsia="Times New Roman" w:hAnsi="Calibri" w:cs="Calibri"/>
          <w:color w:val="000000"/>
          <w:kern w:val="2"/>
          <w14:ligatures w14:val="standardContextual"/>
        </w:rPr>
        <w:t xml:space="preserve">Applicants are strongly encouraged to use the template to complete their </w:t>
      </w:r>
      <w:r w:rsidR="00301908">
        <w:rPr>
          <w:rFonts w:ascii="Calibri" w:eastAsia="Times New Roman" w:hAnsi="Calibri" w:cs="Calibri"/>
          <w:color w:val="000000"/>
          <w:kern w:val="2"/>
          <w14:ligatures w14:val="standardContextual"/>
        </w:rPr>
        <w:t>SOPO</w:t>
      </w:r>
      <w:r w:rsidR="00301908" w:rsidRPr="00301908">
        <w:rPr>
          <w:rFonts w:ascii="Calibri" w:eastAsia="Times New Roman" w:hAnsi="Calibri" w:cs="Calibri"/>
          <w:color w:val="000000"/>
          <w:kern w:val="2"/>
          <w14:ligatures w14:val="standardContextual"/>
        </w:rPr>
        <w:t xml:space="preserve">. If the template is not used, the </w:t>
      </w:r>
      <w:r w:rsidR="00301908">
        <w:rPr>
          <w:rFonts w:ascii="Calibri" w:eastAsia="Times New Roman" w:hAnsi="Calibri" w:cs="Calibri"/>
          <w:color w:val="000000"/>
          <w:kern w:val="2"/>
          <w14:ligatures w14:val="standardContextual"/>
        </w:rPr>
        <w:t>SOPO</w:t>
      </w:r>
      <w:r w:rsidR="00301908" w:rsidRPr="00301908">
        <w:rPr>
          <w:rFonts w:ascii="Calibri" w:eastAsia="Times New Roman" w:hAnsi="Calibri" w:cs="Calibri"/>
          <w:color w:val="000000"/>
          <w:kern w:val="2"/>
          <w14:ligatures w14:val="standardContextual"/>
        </w:rPr>
        <w:t xml:space="preserve"> must address </w:t>
      </w:r>
      <w:r w:rsidR="005021E4" w:rsidRPr="00301908">
        <w:rPr>
          <w:rFonts w:ascii="Calibri" w:eastAsia="Times New Roman" w:hAnsi="Calibri" w:cs="Calibri"/>
          <w:color w:val="000000"/>
          <w:kern w:val="2"/>
          <w14:ligatures w14:val="standardContextual"/>
        </w:rPr>
        <w:t>all</w:t>
      </w:r>
      <w:r w:rsidR="00301908" w:rsidRPr="00301908">
        <w:rPr>
          <w:rFonts w:ascii="Calibri" w:eastAsia="Times New Roman" w:hAnsi="Calibri" w:cs="Calibri"/>
          <w:color w:val="000000"/>
          <w:kern w:val="2"/>
          <w14:ligatures w14:val="standardContextual"/>
        </w:rPr>
        <w:t xml:space="preserve"> the elements described </w:t>
      </w:r>
      <w:r w:rsidR="006F047F">
        <w:rPr>
          <w:rFonts w:ascii="Calibri" w:eastAsia="Times New Roman" w:hAnsi="Calibri" w:cs="Calibri"/>
          <w:color w:val="000000"/>
          <w:kern w:val="2"/>
          <w14:ligatures w14:val="standardContextual"/>
        </w:rPr>
        <w:t xml:space="preserve">in </w:t>
      </w:r>
      <w:r w:rsidR="006F047F" w:rsidRPr="005021E4">
        <w:rPr>
          <w:rFonts w:ascii="Calibri" w:eastAsia="Times New Roman" w:hAnsi="Calibri" w:cs="Calibri"/>
          <w:color w:val="C83000"/>
          <w:kern w:val="2"/>
          <w14:ligatures w14:val="standardContextual"/>
        </w:rPr>
        <w:t>NOFO Part 1</w:t>
      </w:r>
      <w:r w:rsidR="00530ADE" w:rsidRPr="005021E4">
        <w:rPr>
          <w:rFonts w:ascii="Calibri" w:eastAsia="Times New Roman" w:hAnsi="Calibri" w:cs="Calibri"/>
          <w:color w:val="C83000"/>
          <w:kern w:val="2"/>
          <w14:ligatures w14:val="standardContextual"/>
        </w:rPr>
        <w:t xml:space="preserve">, </w:t>
      </w:r>
      <w:r w:rsidR="00530ADE" w:rsidRPr="005021E4">
        <w:rPr>
          <w:rFonts w:ascii="Calibri" w:eastAsia="Times New Roman" w:hAnsi="Calibri" w:cs="Calibri"/>
          <w:i/>
          <w:iCs/>
          <w:color w:val="C83000"/>
          <w:kern w:val="2"/>
          <w14:ligatures w14:val="standardContextual"/>
        </w:rPr>
        <w:t>Technical Volume</w:t>
      </w:r>
      <w:r w:rsidR="00301908" w:rsidRPr="00301908">
        <w:rPr>
          <w:rFonts w:ascii="Calibri" w:eastAsia="Times New Roman" w:hAnsi="Calibri" w:cs="Calibri"/>
          <w:color w:val="000000"/>
          <w:kern w:val="2"/>
          <w14:ligatures w14:val="standardContextual"/>
        </w:rPr>
        <w:t xml:space="preserve">, and as outlined in the template. </w:t>
      </w:r>
    </w:p>
    <w:p w14:paraId="0C36FC7E" w14:textId="10B1E4A5" w:rsidR="00104CD6" w:rsidRDefault="00104CD6" w:rsidP="008F110B">
      <w:pPr>
        <w:keepNext/>
        <w:rPr>
          <w:rFonts w:ascii="Calibri" w:eastAsia="Times New Roman" w:hAnsi="Calibri" w:cs="Calibri"/>
          <w:color w:val="000000"/>
          <w:kern w:val="2"/>
          <w14:ligatures w14:val="standardContextual"/>
        </w:rPr>
      </w:pPr>
    </w:p>
    <w:p w14:paraId="79516490" w14:textId="62E18912" w:rsidR="00104CD6" w:rsidRDefault="006122D4" w:rsidP="004D129C">
      <w:pPr>
        <w:pStyle w:val="Heading3"/>
      </w:pPr>
      <w:bookmarkStart w:id="50" w:name="_Toc181733341"/>
      <w:bookmarkEnd w:id="49"/>
      <w:r w:rsidRPr="006122D4">
        <w:t>Project Management Plan</w:t>
      </w:r>
      <w:bookmarkEnd w:id="50"/>
    </w:p>
    <w:p w14:paraId="3909BB47" w14:textId="77777777" w:rsidR="00A04813" w:rsidRDefault="002E7E35" w:rsidP="00044699">
      <w:pPr>
        <w:keepNext/>
        <w:rPr>
          <w:rFonts w:ascii="Calibri" w:eastAsia="Times New Roman" w:hAnsi="Calibri" w:cs="Calibri"/>
          <w:color w:val="000000"/>
          <w:kern w:val="2"/>
          <w14:ligatures w14:val="standardContextual"/>
        </w:rPr>
      </w:pPr>
      <w:r w:rsidRPr="000919D2">
        <w:rPr>
          <w:rFonts w:ascii="Calibri" w:eastAsia="Times New Roman" w:hAnsi="Calibri" w:cs="Calibri"/>
          <w:color w:val="000000"/>
          <w:kern w:val="2"/>
          <w14:ligatures w14:val="standardContextual"/>
        </w:rPr>
        <w:t xml:space="preserve">Refer to the </w:t>
      </w:r>
      <w:r w:rsidRPr="00BA4E7F">
        <w:rPr>
          <w:rFonts w:ascii="Calibri" w:eastAsia="Times New Roman" w:hAnsi="Calibri" w:cs="Calibri"/>
          <w:color w:val="C83000"/>
          <w:kern w:val="2"/>
          <w14:ligatures w14:val="standardContextual"/>
        </w:rPr>
        <w:t xml:space="preserve">NOFO Part 1, </w:t>
      </w:r>
      <w:r w:rsidRPr="00BA4E7F">
        <w:rPr>
          <w:rFonts w:ascii="Calibri" w:eastAsia="Times New Roman" w:hAnsi="Calibri" w:cs="Calibri"/>
          <w:i/>
          <w:color w:val="C83000"/>
          <w:kern w:val="2"/>
          <w14:ligatures w14:val="standardContextual"/>
        </w:rPr>
        <w:t xml:space="preserve">Technical </w:t>
      </w:r>
      <w:r w:rsidRPr="00EB20A5">
        <w:rPr>
          <w:rFonts w:ascii="Calibri" w:eastAsia="Times New Roman" w:hAnsi="Calibri" w:cs="Calibri"/>
          <w:i/>
          <w:color w:val="C83000"/>
          <w:kern w:val="2"/>
          <w14:ligatures w14:val="standardContextual"/>
        </w:rPr>
        <w:t>Volume</w:t>
      </w:r>
      <w:r w:rsidRPr="00BA4E7F">
        <w:rPr>
          <w:rFonts w:ascii="Calibri" w:eastAsia="Times New Roman" w:hAnsi="Calibri" w:cs="Calibri"/>
          <w:color w:val="C83000"/>
          <w:kern w:val="2"/>
          <w14:ligatures w14:val="standardContextual"/>
        </w:rPr>
        <w:t xml:space="preserve"> </w:t>
      </w:r>
      <w:r>
        <w:rPr>
          <w:rFonts w:ascii="Calibri" w:eastAsia="Times New Roman" w:hAnsi="Calibri" w:cs="Calibri"/>
          <w:color w:val="000000"/>
          <w:kern w:val="2"/>
          <w14:ligatures w14:val="standardContextual"/>
        </w:rPr>
        <w:t>for specific requirements. If required, a</w:t>
      </w:r>
      <w:r w:rsidRPr="000919D2" w:rsidDel="00DF5A2C">
        <w:rPr>
          <w:rFonts w:ascii="Calibri" w:eastAsia="Times New Roman" w:hAnsi="Calibri" w:cs="Calibri"/>
          <w:color w:val="000000"/>
          <w:kern w:val="2"/>
          <w14:ligatures w14:val="standardContextual"/>
        </w:rPr>
        <w:t xml:space="preserve">pplicants must </w:t>
      </w:r>
      <w:r>
        <w:rPr>
          <w:rFonts w:ascii="Calibri" w:eastAsia="Times New Roman" w:hAnsi="Calibri" w:cs="Calibri"/>
          <w:color w:val="000000"/>
          <w:kern w:val="2"/>
          <w14:ligatures w14:val="standardContextual"/>
        </w:rPr>
        <w:t>submit</w:t>
      </w:r>
      <w:r w:rsidRPr="000919D2" w:rsidDel="00DF5A2C">
        <w:rPr>
          <w:rFonts w:ascii="Calibri" w:eastAsia="Times New Roman" w:hAnsi="Calibri" w:cs="Calibri"/>
          <w:color w:val="000000"/>
          <w:kern w:val="2"/>
          <w14:ligatures w14:val="standardContextual"/>
        </w:rPr>
        <w:t xml:space="preserve"> a </w:t>
      </w:r>
      <w:r>
        <w:rPr>
          <w:rFonts w:ascii="Calibri" w:eastAsia="Times New Roman" w:hAnsi="Calibri" w:cs="Calibri"/>
          <w:color w:val="000000"/>
          <w:kern w:val="2"/>
          <w14:ligatures w14:val="standardContextual"/>
        </w:rPr>
        <w:t>PMP</w:t>
      </w:r>
      <w:r w:rsidRPr="000919D2" w:rsidDel="00DF5A2C">
        <w:rPr>
          <w:rFonts w:ascii="Calibri" w:eastAsia="Times New Roman" w:hAnsi="Calibri" w:cs="Calibri"/>
          <w:color w:val="000000"/>
          <w:kern w:val="2"/>
          <w14:ligatures w14:val="standardContextual"/>
        </w:rPr>
        <w:t xml:space="preserve">. </w:t>
      </w:r>
      <w:r>
        <w:rPr>
          <w:rFonts w:ascii="Calibri" w:eastAsia="Times New Roman" w:hAnsi="Calibri" w:cs="Calibri"/>
          <w:color w:val="000000"/>
          <w:kern w:val="2"/>
          <w14:ligatures w14:val="standardContextual"/>
        </w:rPr>
        <w:t>T</w:t>
      </w:r>
      <w:r w:rsidRPr="000919D2">
        <w:rPr>
          <w:rFonts w:ascii="Calibri" w:eastAsia="Times New Roman" w:hAnsi="Calibri" w:cs="Calibri"/>
          <w:color w:val="000000"/>
          <w:kern w:val="2"/>
          <w14:ligatures w14:val="standardContextual"/>
        </w:rPr>
        <w:t xml:space="preserve">he </w:t>
      </w:r>
      <w:r>
        <w:rPr>
          <w:rFonts w:ascii="Calibri" w:eastAsia="Times New Roman" w:hAnsi="Calibri" w:cs="Calibri"/>
          <w:color w:val="000000"/>
          <w:kern w:val="2"/>
          <w14:ligatures w14:val="standardContextual"/>
        </w:rPr>
        <w:t>PMP</w:t>
      </w:r>
      <w:r w:rsidRPr="000919D2">
        <w:rPr>
          <w:rFonts w:ascii="Calibri" w:eastAsia="Times New Roman" w:hAnsi="Calibri" w:cs="Calibri"/>
          <w:color w:val="000000"/>
          <w:kern w:val="2"/>
          <w14:ligatures w14:val="standardContextual"/>
        </w:rPr>
        <w:t xml:space="preserve"> template </w:t>
      </w:r>
      <w:r>
        <w:rPr>
          <w:rFonts w:ascii="Calibri" w:eastAsia="Times New Roman" w:hAnsi="Calibri" w:cs="Calibri"/>
          <w:color w:val="000000"/>
          <w:kern w:val="2"/>
          <w14:ligatures w14:val="standardContextual"/>
        </w:rPr>
        <w:t xml:space="preserve">is available </w:t>
      </w:r>
      <w:r w:rsidR="005021E4">
        <w:rPr>
          <w:rFonts w:ascii="Calibri" w:eastAsia="Times New Roman" w:hAnsi="Calibri" w:cs="Calibri"/>
          <w:color w:val="000000"/>
          <w:kern w:val="2"/>
          <w14:ligatures w14:val="standardContextual"/>
        </w:rPr>
        <w:t xml:space="preserve">as </w:t>
      </w:r>
      <w:r w:rsidR="003A4690">
        <w:rPr>
          <w:rFonts w:ascii="Calibri" w:eastAsia="Times New Roman" w:hAnsi="Calibri" w:cs="Calibri"/>
          <w:color w:val="000000"/>
          <w:kern w:val="2"/>
          <w14:ligatures w14:val="standardContextual"/>
        </w:rPr>
        <w:t xml:space="preserve">an </w:t>
      </w:r>
      <w:r w:rsidR="00455E36">
        <w:rPr>
          <w:rFonts w:ascii="Calibri" w:eastAsia="Times New Roman" w:hAnsi="Calibri" w:cs="Calibri"/>
          <w:color w:val="000000"/>
          <w:kern w:val="2"/>
          <w14:ligatures w14:val="standardContextual"/>
        </w:rPr>
        <w:t>attachment</w:t>
      </w:r>
      <w:r w:rsidR="003A4690">
        <w:rPr>
          <w:rFonts w:ascii="Calibri" w:eastAsia="Times New Roman" w:hAnsi="Calibri" w:cs="Calibri"/>
          <w:color w:val="000000"/>
          <w:kern w:val="2"/>
          <w14:ligatures w14:val="standardContextual"/>
        </w:rPr>
        <w:t xml:space="preserve"> to this NOFO</w:t>
      </w:r>
      <w:r w:rsidR="005021E4">
        <w:rPr>
          <w:rFonts w:ascii="Calibri" w:eastAsia="Times New Roman" w:hAnsi="Calibri" w:cs="Calibri"/>
          <w:color w:val="000000"/>
          <w:kern w:val="2"/>
          <w14:ligatures w14:val="standardContextual"/>
        </w:rPr>
        <w:t xml:space="preserve"> in FedConnect</w:t>
      </w:r>
      <w:r>
        <w:rPr>
          <w:rFonts w:ascii="Calibri" w:eastAsia="Times New Roman" w:hAnsi="Calibri" w:cs="Calibri"/>
          <w:color w:val="000000"/>
          <w:kern w:val="2"/>
          <w14:ligatures w14:val="standardContextual"/>
        </w:rPr>
        <w:t>,</w:t>
      </w:r>
      <w:r w:rsidR="00044699">
        <w:rPr>
          <w:rFonts w:ascii="Calibri" w:eastAsia="Times New Roman" w:hAnsi="Calibri" w:cs="Calibri"/>
          <w:color w:val="000000"/>
          <w:kern w:val="2"/>
          <w14:ligatures w14:val="standardContextual"/>
        </w:rPr>
        <w:t xml:space="preserve"> which is provided for the administrative convenience of the applicant. </w:t>
      </w:r>
      <w:r w:rsidR="00044699" w:rsidRPr="00301908">
        <w:rPr>
          <w:rFonts w:ascii="Calibri" w:eastAsia="Times New Roman" w:hAnsi="Calibri" w:cs="Calibri"/>
          <w:color w:val="000000"/>
          <w:kern w:val="2"/>
          <w14:ligatures w14:val="standardContextual"/>
        </w:rPr>
        <w:t xml:space="preserve">Applicants are strongly encouraged to use the template to complete their </w:t>
      </w:r>
      <w:r w:rsidR="00B5727D">
        <w:rPr>
          <w:rFonts w:ascii="Calibri" w:eastAsia="Times New Roman" w:hAnsi="Calibri" w:cs="Calibri"/>
          <w:color w:val="000000"/>
          <w:kern w:val="2"/>
          <w14:ligatures w14:val="standardContextual"/>
        </w:rPr>
        <w:t>PMP</w:t>
      </w:r>
      <w:r w:rsidR="00044699" w:rsidRPr="00301908">
        <w:rPr>
          <w:rFonts w:ascii="Calibri" w:eastAsia="Times New Roman" w:hAnsi="Calibri" w:cs="Calibri"/>
          <w:color w:val="000000"/>
          <w:kern w:val="2"/>
          <w14:ligatures w14:val="standardContextual"/>
        </w:rPr>
        <w:t xml:space="preserve">. If the template is not used, the </w:t>
      </w:r>
      <w:r w:rsidR="00B5727D">
        <w:rPr>
          <w:rFonts w:ascii="Calibri" w:eastAsia="Times New Roman" w:hAnsi="Calibri" w:cs="Calibri"/>
          <w:color w:val="000000"/>
          <w:kern w:val="2"/>
          <w14:ligatures w14:val="standardContextual"/>
        </w:rPr>
        <w:t>PMP</w:t>
      </w:r>
      <w:r w:rsidR="00044699" w:rsidRPr="00301908">
        <w:rPr>
          <w:rFonts w:ascii="Calibri" w:eastAsia="Times New Roman" w:hAnsi="Calibri" w:cs="Calibri"/>
          <w:color w:val="000000"/>
          <w:kern w:val="2"/>
          <w14:ligatures w14:val="standardContextual"/>
        </w:rPr>
        <w:t xml:space="preserve"> must address all of the elements described </w:t>
      </w:r>
      <w:r w:rsidR="00044699">
        <w:rPr>
          <w:rFonts w:ascii="Calibri" w:eastAsia="Times New Roman" w:hAnsi="Calibri" w:cs="Calibri"/>
          <w:color w:val="000000"/>
          <w:kern w:val="2"/>
          <w14:ligatures w14:val="standardContextual"/>
        </w:rPr>
        <w:t xml:space="preserve">in </w:t>
      </w:r>
      <w:r w:rsidR="00044699" w:rsidRPr="005021E4">
        <w:rPr>
          <w:rFonts w:ascii="Calibri" w:eastAsia="Times New Roman" w:hAnsi="Calibri" w:cs="Calibri"/>
          <w:color w:val="C83000"/>
          <w:kern w:val="2"/>
          <w14:ligatures w14:val="standardContextual"/>
        </w:rPr>
        <w:t xml:space="preserve">NOFO Part 1, </w:t>
      </w:r>
      <w:r w:rsidR="00044699" w:rsidRPr="005021E4">
        <w:rPr>
          <w:rFonts w:ascii="Calibri" w:eastAsia="Times New Roman" w:hAnsi="Calibri" w:cs="Calibri"/>
          <w:i/>
          <w:iCs/>
          <w:color w:val="C83000"/>
          <w:kern w:val="2"/>
          <w14:ligatures w14:val="standardContextual"/>
        </w:rPr>
        <w:t>Technical Volume</w:t>
      </w:r>
      <w:r w:rsidR="00044699" w:rsidRPr="00301908">
        <w:rPr>
          <w:rFonts w:ascii="Calibri" w:eastAsia="Times New Roman" w:hAnsi="Calibri" w:cs="Calibri"/>
          <w:color w:val="000000"/>
          <w:kern w:val="2"/>
          <w14:ligatures w14:val="standardContextual"/>
        </w:rPr>
        <w:t>, and as outlined in the template.</w:t>
      </w:r>
    </w:p>
    <w:p w14:paraId="1D28E6F4" w14:textId="77777777" w:rsidR="00A04813" w:rsidRDefault="00A04813" w:rsidP="00044699">
      <w:pPr>
        <w:keepNext/>
        <w:rPr>
          <w:rFonts w:ascii="Calibri" w:eastAsia="Times New Roman" w:hAnsi="Calibri" w:cs="Calibri"/>
          <w:color w:val="000000"/>
          <w:kern w:val="2"/>
          <w14:ligatures w14:val="standardContextual"/>
        </w:rPr>
      </w:pPr>
    </w:p>
    <w:p w14:paraId="32A27F64" w14:textId="77777777" w:rsidR="00A04813" w:rsidRPr="000919D2" w:rsidRDefault="00A04813" w:rsidP="00A04813">
      <w:pPr>
        <w:keepNext/>
        <w:rPr>
          <w:rFonts w:ascii="Calibri" w:eastAsia="Times New Roman" w:hAnsi="Calibri" w:cs="Calibri"/>
          <w:color w:val="000000"/>
          <w:kern w:val="2"/>
          <w14:ligatures w14:val="standardContextual"/>
        </w:rPr>
      </w:pPr>
      <w:r>
        <w:rPr>
          <w:rFonts w:ascii="Calibri" w:eastAsia="Times New Roman" w:hAnsi="Calibri" w:cs="Calibri"/>
          <w:color w:val="000000"/>
          <w:kern w:val="2"/>
          <w14:ligatures w14:val="standardContextual"/>
        </w:rPr>
        <w:t xml:space="preserve">Save the information in a single Microsoft Word file named “SOPO” and click on “Add Optional Other Attachment” to attach. </w:t>
      </w:r>
    </w:p>
    <w:p w14:paraId="020C9BA1" w14:textId="77777777" w:rsidR="006122D4" w:rsidRPr="000919D2" w:rsidRDefault="006122D4" w:rsidP="008F110B">
      <w:pPr>
        <w:keepNext/>
        <w:rPr>
          <w:rFonts w:ascii="Calibri" w:eastAsia="Times New Roman" w:hAnsi="Calibri" w:cs="Calibri"/>
          <w:color w:val="000000"/>
          <w:kern w:val="2"/>
          <w14:ligatures w14:val="standardContextual"/>
        </w:rPr>
      </w:pPr>
    </w:p>
    <w:p w14:paraId="77299284" w14:textId="75A17FCE" w:rsidR="00FF737E" w:rsidRPr="00FF737E" w:rsidRDefault="00FF737E" w:rsidP="004D129C">
      <w:pPr>
        <w:pStyle w:val="Heading3"/>
      </w:pPr>
      <w:bookmarkStart w:id="51" w:name="_Toc181733342"/>
      <w:r w:rsidRPr="00FF737E">
        <w:t>Budget Information-Non-Construction Programs</w:t>
      </w:r>
      <w:r w:rsidR="23EB51E4">
        <w:t xml:space="preserve"> (SF-424A)</w:t>
      </w:r>
      <w:bookmarkEnd w:id="51"/>
    </w:p>
    <w:p w14:paraId="0080ECA6" w14:textId="5452E2D7" w:rsidR="00FF737E" w:rsidRDefault="0028523D" w:rsidP="00CE65A3">
      <w:pPr>
        <w:ind w:right="540"/>
      </w:pPr>
      <w:r>
        <w:rPr>
          <w:rFonts w:ascii="Calibri" w:eastAsia="Times New Roman" w:hAnsi="Calibri" w:cs="Calibri"/>
        </w:rPr>
        <w:t>If applicants elect to use the budget justification workbook</w:t>
      </w:r>
      <w:r w:rsidR="00DD5881">
        <w:rPr>
          <w:rFonts w:ascii="Calibri" w:eastAsia="Times New Roman" w:hAnsi="Calibri" w:cs="Calibri"/>
        </w:rPr>
        <w:t xml:space="preserve">, provided </w:t>
      </w:r>
      <w:r w:rsidR="005021E4">
        <w:rPr>
          <w:rFonts w:ascii="Calibri" w:eastAsia="Times New Roman" w:hAnsi="Calibri" w:cs="Calibri"/>
          <w:color w:val="000000"/>
          <w:kern w:val="2"/>
          <w14:ligatures w14:val="standardContextual"/>
        </w:rPr>
        <w:t>as an attachment to this NOFO in FedConnect</w:t>
      </w:r>
      <w:r w:rsidR="00F67582">
        <w:rPr>
          <w:rFonts w:ascii="Calibri" w:eastAsia="Times New Roman" w:hAnsi="Calibri" w:cs="Calibri"/>
        </w:rPr>
        <w:t xml:space="preserve">, they do not need to submit a separate SF-424A. </w:t>
      </w:r>
      <w:r w:rsidR="00FF737E" w:rsidRPr="00FF737E">
        <w:rPr>
          <w:rFonts w:ascii="Calibri" w:eastAsia="Times New Roman" w:hAnsi="Calibri" w:cs="Calibri"/>
        </w:rPr>
        <w:t xml:space="preserve">Applicants must provide a separate budget for each year of support requested and a cumulative budget for the total project </w:t>
      </w:r>
      <w:r w:rsidR="00FF737E" w:rsidRPr="00FF737E">
        <w:rPr>
          <w:rFonts w:ascii="Calibri" w:eastAsia="Times New Roman" w:hAnsi="Calibri" w:cs="Calibri"/>
        </w:rPr>
        <w:lastRenderedPageBreak/>
        <w:t>period of performance.  Use the SF</w:t>
      </w:r>
      <w:r w:rsidR="00423457">
        <w:rPr>
          <w:rFonts w:ascii="Calibri" w:eastAsia="Times New Roman" w:hAnsi="Calibri" w:cs="Calibri"/>
        </w:rPr>
        <w:t>-</w:t>
      </w:r>
      <w:r w:rsidR="00FF737E" w:rsidRPr="00FF737E">
        <w:rPr>
          <w:rFonts w:ascii="Calibri" w:eastAsia="Times New Roman" w:hAnsi="Calibri" w:cs="Calibri"/>
        </w:rPr>
        <w:t>424A Excel, "Budget Information -</w:t>
      </w:r>
      <w:r w:rsidR="2D3ED91C" w:rsidRPr="2538CF29">
        <w:rPr>
          <w:rFonts w:ascii="Calibri" w:eastAsia="Times New Roman" w:hAnsi="Calibri" w:cs="Calibri"/>
        </w:rPr>
        <w:t xml:space="preserve"> </w:t>
      </w:r>
      <w:r w:rsidR="00FF737E" w:rsidRPr="00FF737E">
        <w:rPr>
          <w:rFonts w:ascii="Calibri" w:eastAsia="Times New Roman" w:hAnsi="Calibri" w:cs="Calibri"/>
        </w:rPr>
        <w:t>Non</w:t>
      </w:r>
      <w:r w:rsidR="2D3ED91C" w:rsidRPr="2538CF29">
        <w:rPr>
          <w:rFonts w:ascii="Calibri" w:eastAsia="Times New Roman" w:hAnsi="Calibri" w:cs="Calibri"/>
        </w:rPr>
        <w:t>-</w:t>
      </w:r>
      <w:r w:rsidR="00FF737E" w:rsidRPr="00FF737E">
        <w:rPr>
          <w:rFonts w:ascii="Calibri" w:eastAsia="Times New Roman" w:hAnsi="Calibri" w:cs="Calibri"/>
        </w:rPr>
        <w:t xml:space="preserve">Construction Programs" form on the DOE Financial Assistance Forms Page at </w:t>
      </w:r>
      <w:hyperlink r:id="rId49" w:history="1">
        <w:r w:rsidR="000B3D81" w:rsidRPr="000B3D81">
          <w:rPr>
            <w:rStyle w:val="Hyperlink"/>
            <w:rFonts w:ascii="Calibri" w:eastAsia="Times New Roman" w:hAnsi="Calibri" w:cs="Calibri"/>
          </w:rPr>
          <w:t>Financial Assistance Forms and Information For Applicants and Recipients | Department of Energy</w:t>
        </w:r>
      </w:hyperlink>
      <w:r w:rsidR="00ED66BA">
        <w:t xml:space="preserve">. </w:t>
      </w:r>
    </w:p>
    <w:p w14:paraId="7B850157" w14:textId="77777777" w:rsidR="00ED66BA" w:rsidRPr="00FF737E" w:rsidRDefault="00ED66BA" w:rsidP="00CE65A3">
      <w:pPr>
        <w:ind w:right="540"/>
        <w:rPr>
          <w:rFonts w:ascii="Calibri" w:eastAsia="Times New Roman" w:hAnsi="Calibri" w:cs="Calibri"/>
        </w:rPr>
      </w:pPr>
    </w:p>
    <w:p w14:paraId="43DC76D4" w14:textId="77777777" w:rsidR="006B6DCF" w:rsidRDefault="00FF737E" w:rsidP="008F110B">
      <w:pPr>
        <w:rPr>
          <w:rFonts w:ascii="Calibri" w:eastAsia="Times New Roman" w:hAnsi="Calibri" w:cs="Calibri"/>
        </w:rPr>
      </w:pPr>
      <w:r w:rsidRPr="00FF737E">
        <w:rPr>
          <w:rFonts w:ascii="Calibri" w:eastAsia="Times New Roman" w:hAnsi="Calibri" w:cs="Calibri"/>
        </w:rPr>
        <w:t xml:space="preserve">You may request funds under any of the Object Class Categories as long as the item and amount are necessary to perform the proposed work, meet all the criteria for allowability under the applicable </w:t>
      </w:r>
      <w:r w:rsidR="00E643E4">
        <w:rPr>
          <w:rFonts w:ascii="Calibri" w:eastAsia="Times New Roman" w:hAnsi="Calibri" w:cs="Calibri"/>
        </w:rPr>
        <w:t>federal</w:t>
      </w:r>
      <w:r w:rsidRPr="00FF737E">
        <w:rPr>
          <w:rFonts w:ascii="Calibri" w:eastAsia="Times New Roman" w:hAnsi="Calibri" w:cs="Calibri"/>
        </w:rPr>
        <w:t xml:space="preserve"> cost principles, and are not prohibited by the </w:t>
      </w:r>
      <w:hyperlink w:anchor="_D._Funding_Restrictions" w:history="1">
        <w:r w:rsidR="009F00C8" w:rsidRPr="00E96BEF">
          <w:rPr>
            <w:rStyle w:val="Hyperlink"/>
            <w:rFonts w:ascii="Calibri" w:eastAsia="Times New Roman" w:hAnsi="Calibri" w:cs="Calibri"/>
            <w:color w:val="1CA6DF"/>
          </w:rPr>
          <w:t>standard</w:t>
        </w:r>
        <w:r w:rsidR="009F00C8" w:rsidRPr="008346D4">
          <w:rPr>
            <w:rStyle w:val="Hyperlink"/>
            <w:rFonts w:ascii="Calibri" w:eastAsia="Times New Roman" w:hAnsi="Calibri" w:cs="Calibri"/>
          </w:rPr>
          <w:t xml:space="preserve"> F</w:t>
        </w:r>
        <w:r w:rsidRPr="008346D4">
          <w:rPr>
            <w:rStyle w:val="Hyperlink"/>
            <w:rFonts w:ascii="Calibri" w:eastAsia="Times New Roman" w:hAnsi="Calibri" w:cs="Calibri"/>
          </w:rPr>
          <w:t xml:space="preserve">unding </w:t>
        </w:r>
        <w:r w:rsidR="009F00C8" w:rsidRPr="008346D4">
          <w:rPr>
            <w:rStyle w:val="Hyperlink"/>
            <w:rFonts w:ascii="Calibri" w:eastAsia="Times New Roman" w:hAnsi="Calibri" w:cs="Calibri"/>
          </w:rPr>
          <w:t>R</w:t>
        </w:r>
        <w:r w:rsidRPr="008346D4">
          <w:rPr>
            <w:rStyle w:val="Hyperlink"/>
            <w:rFonts w:ascii="Calibri" w:eastAsia="Times New Roman" w:hAnsi="Calibri" w:cs="Calibri"/>
          </w:rPr>
          <w:t>estrictions</w:t>
        </w:r>
      </w:hyperlink>
      <w:r w:rsidRPr="00FF737E">
        <w:rPr>
          <w:rFonts w:ascii="Calibri" w:eastAsia="Times New Roman" w:hAnsi="Calibri" w:cs="Calibri"/>
        </w:rPr>
        <w:t xml:space="preserve"> </w:t>
      </w:r>
      <w:r w:rsidR="00773E44">
        <w:rPr>
          <w:rFonts w:ascii="Calibri" w:eastAsia="Times New Roman" w:hAnsi="Calibri" w:cs="Calibri"/>
        </w:rPr>
        <w:t xml:space="preserve">described </w:t>
      </w:r>
      <w:r w:rsidR="009F00C8">
        <w:rPr>
          <w:rFonts w:ascii="Calibri" w:eastAsia="Times New Roman" w:hAnsi="Calibri" w:cs="Calibri"/>
        </w:rPr>
        <w:t>below or any program-</w:t>
      </w:r>
      <w:r w:rsidR="001F02E5">
        <w:rPr>
          <w:rFonts w:ascii="Calibri" w:eastAsia="Times New Roman" w:hAnsi="Calibri" w:cs="Calibri"/>
        </w:rPr>
        <w:t>specific</w:t>
      </w:r>
      <w:r w:rsidRPr="00FF737E">
        <w:rPr>
          <w:rFonts w:ascii="Calibri" w:eastAsia="Times New Roman" w:hAnsi="Calibri" w:cs="Calibri"/>
        </w:rPr>
        <w:t xml:space="preserve"> restrictions in </w:t>
      </w:r>
      <w:r w:rsidR="009F3D0C">
        <w:rPr>
          <w:rFonts w:ascii="Calibri" w:eastAsia="Times New Roman" w:hAnsi="Calibri" w:cs="Calibri"/>
        </w:rPr>
        <w:t xml:space="preserve">the </w:t>
      </w:r>
      <w:r w:rsidRPr="00BA4E7F">
        <w:rPr>
          <w:rFonts w:ascii="Calibri" w:eastAsia="Times New Roman" w:hAnsi="Calibri" w:cs="Calibri"/>
          <w:color w:val="C83000"/>
        </w:rPr>
        <w:t>NOFO</w:t>
      </w:r>
      <w:r w:rsidR="009F3D0C" w:rsidRPr="00BA4E7F">
        <w:rPr>
          <w:rFonts w:ascii="Calibri" w:eastAsia="Times New Roman" w:hAnsi="Calibri" w:cs="Calibri"/>
          <w:color w:val="C83000"/>
        </w:rPr>
        <w:t xml:space="preserve"> Part 1</w:t>
      </w:r>
      <w:r w:rsidR="001F02E5" w:rsidRPr="00BA4E7F">
        <w:rPr>
          <w:rFonts w:ascii="Calibri" w:eastAsia="Times New Roman" w:hAnsi="Calibri" w:cs="Calibri"/>
          <w:color w:val="C83000"/>
        </w:rPr>
        <w:t xml:space="preserve">, </w:t>
      </w:r>
      <w:r w:rsidR="001F02E5" w:rsidRPr="00BA4E7F">
        <w:rPr>
          <w:rFonts w:ascii="Calibri" w:eastAsia="Times New Roman" w:hAnsi="Calibri" w:cs="Calibri"/>
          <w:i/>
          <w:iCs/>
          <w:color w:val="C83000"/>
        </w:rPr>
        <w:t>Application Content and Form—Funding Restrictions</w:t>
      </w:r>
      <w:r w:rsidR="001F02E5">
        <w:rPr>
          <w:rFonts w:ascii="Calibri" w:eastAsia="Times New Roman" w:hAnsi="Calibri" w:cs="Calibri"/>
        </w:rPr>
        <w:t xml:space="preserve">. </w:t>
      </w:r>
      <w:r w:rsidRPr="002C771B">
        <w:rPr>
          <w:rFonts w:ascii="Calibri" w:eastAsia="Times New Roman" w:hAnsi="Calibri" w:cs="Calibri"/>
        </w:rPr>
        <w:t xml:space="preserve">  </w:t>
      </w:r>
    </w:p>
    <w:p w14:paraId="197FB7C3" w14:textId="77777777" w:rsidR="00A04813" w:rsidRDefault="00A04813" w:rsidP="008F110B">
      <w:pPr>
        <w:rPr>
          <w:rFonts w:ascii="Calibri" w:eastAsia="Times New Roman" w:hAnsi="Calibri" w:cs="Calibri"/>
        </w:rPr>
      </w:pPr>
    </w:p>
    <w:p w14:paraId="6DC2BC98" w14:textId="77777777" w:rsidR="00A04813" w:rsidRPr="002C771B" w:rsidRDefault="00A04813" w:rsidP="00A04813">
      <w:pPr>
        <w:rPr>
          <w:rFonts w:ascii="Calibri" w:eastAsia="Times New Roman" w:hAnsi="Calibri" w:cs="Calibri"/>
        </w:rPr>
      </w:pPr>
      <w:r>
        <w:rPr>
          <w:rFonts w:ascii="Calibri" w:eastAsia="Times New Roman" w:hAnsi="Calibri" w:cs="Calibri"/>
        </w:rPr>
        <w:t xml:space="preserve">Save the information in a single Microsoft Excel file named “SF-424A” and click on “Add Optional Other Attachment” to attach. </w:t>
      </w:r>
    </w:p>
    <w:p w14:paraId="0D76597C" w14:textId="77777777" w:rsidR="005F2CA7" w:rsidRPr="00C1444B" w:rsidRDefault="005F2CA7" w:rsidP="008F110B">
      <w:pPr>
        <w:rPr>
          <w:rFonts w:ascii="Calibri" w:eastAsia="Times New Roman" w:hAnsi="Calibri" w:cs="Calibri"/>
        </w:rPr>
      </w:pPr>
    </w:p>
    <w:p w14:paraId="336BD82E" w14:textId="5E5573C8" w:rsidR="00FF737E" w:rsidRPr="00FF737E" w:rsidRDefault="00FF737E" w:rsidP="004D129C">
      <w:pPr>
        <w:pStyle w:val="Heading3"/>
      </w:pPr>
      <w:bookmarkStart w:id="52" w:name="_Budget_Justification_Workbook"/>
      <w:bookmarkStart w:id="53" w:name="_Toc181733343"/>
      <w:bookmarkEnd w:id="52"/>
      <w:r w:rsidRPr="00FF737E">
        <w:t>Budget Justification Workbook</w:t>
      </w:r>
      <w:bookmarkEnd w:id="53"/>
      <w:r w:rsidRPr="00FF737E">
        <w:t xml:space="preserve"> </w:t>
      </w:r>
    </w:p>
    <w:p w14:paraId="4B512730" w14:textId="3F07876A" w:rsidR="00FF737E" w:rsidRPr="001C137C" w:rsidRDefault="00B73325" w:rsidP="008F110B">
      <w:pPr>
        <w:rPr>
          <w:rFonts w:ascii="Calibri" w:eastAsia="Times New Roman" w:hAnsi="Calibri" w:cs="Calibri"/>
          <w:color w:val="000000"/>
          <w:kern w:val="2"/>
          <w14:ligatures w14:val="standardContextual"/>
        </w:rPr>
      </w:pPr>
      <w:r w:rsidRPr="00BA4E7F">
        <w:t>Please refer to the Budget Justification Workbook template</w:t>
      </w:r>
      <w:r w:rsidR="00DD5881">
        <w:t xml:space="preserve">, provided </w:t>
      </w:r>
      <w:r w:rsidR="00643C80">
        <w:rPr>
          <w:rFonts w:ascii="Calibri" w:eastAsia="Times New Roman" w:hAnsi="Calibri" w:cs="Calibri"/>
          <w:color w:val="000000"/>
          <w:kern w:val="2"/>
          <w14:ligatures w14:val="standardContextual"/>
        </w:rPr>
        <w:t xml:space="preserve">as an attachment to this NOFO in </w:t>
      </w:r>
      <w:r w:rsidR="00643C80" w:rsidRPr="00A04813">
        <w:rPr>
          <w:rFonts w:ascii="Calibri" w:eastAsia="Times New Roman" w:hAnsi="Calibri" w:cs="Calibri"/>
          <w:kern w:val="2"/>
          <w14:ligatures w14:val="standardContextual"/>
        </w:rPr>
        <w:t>FedConnect</w:t>
      </w:r>
      <w:r w:rsidRPr="00A04813">
        <w:t xml:space="preserve">. </w:t>
      </w:r>
      <w:r w:rsidR="00FF737E" w:rsidRPr="001C137C">
        <w:rPr>
          <w:rFonts w:ascii="Calibri" w:eastAsia="Times New Roman" w:hAnsi="Calibri" w:cs="Calibri"/>
          <w:color w:val="000000"/>
          <w:kern w:val="2"/>
          <w14:ligatures w14:val="standardContextual"/>
        </w:rPr>
        <w:t xml:space="preserve">Applicants are strongly encouraged to use the suggested template. If applicants choose not use the suggested template, you must also submit an SF-424A Budget Information form (available </w:t>
      </w:r>
      <w:r w:rsidR="00FF737E" w:rsidRPr="009D2219">
        <w:rPr>
          <w:rFonts w:ascii="Calibri" w:eastAsia="Times New Roman" w:hAnsi="Calibri" w:cs="Calibri"/>
          <w:kern w:val="2"/>
          <w14:ligatures w14:val="standardContextual"/>
        </w:rPr>
        <w:t xml:space="preserve">on </w:t>
      </w:r>
      <w:hyperlink r:id="rId50" w:history="1">
        <w:r w:rsidR="00FF737E" w:rsidRPr="009D2219">
          <w:rPr>
            <w:rFonts w:ascii="Calibri" w:eastAsia="Times New Roman" w:hAnsi="Calibri" w:cs="Calibri"/>
            <w:color w:val="1CA6DF"/>
            <w:kern w:val="2"/>
            <w:u w:val="single"/>
            <w14:ligatures w14:val="standardContextual"/>
          </w:rPr>
          <w:t>grants.gov</w:t>
        </w:r>
      </w:hyperlink>
      <w:r w:rsidR="00FF737E" w:rsidRPr="001C137C">
        <w:rPr>
          <w:rFonts w:ascii="Calibri" w:eastAsia="Times New Roman" w:hAnsi="Calibri" w:cs="Calibri"/>
          <w:color w:val="000000"/>
          <w:kern w:val="2"/>
          <w14:ligatures w14:val="standardContextual"/>
        </w:rPr>
        <w:t xml:space="preserve">) and include a breakdown of all costs by Budget Category as outlined in the SF-424A and the Budget Justification suggested template, including all work to be performed by the recipient and its subrecipients and contractors. </w:t>
      </w:r>
    </w:p>
    <w:p w14:paraId="1D7EF739" w14:textId="77777777" w:rsidR="005F2CA7" w:rsidRPr="001C137C" w:rsidRDefault="005F2CA7" w:rsidP="008F110B">
      <w:pPr>
        <w:keepNext/>
        <w:rPr>
          <w:rFonts w:ascii="Calibri" w:eastAsia="Times New Roman" w:hAnsi="Calibri" w:cs="Calibri"/>
          <w:color w:val="000000"/>
          <w:kern w:val="2"/>
          <w14:ligatures w14:val="standardContextual"/>
        </w:rPr>
      </w:pPr>
    </w:p>
    <w:p w14:paraId="5E5C015B" w14:textId="66A61F7D" w:rsidR="003A12A0" w:rsidRDefault="00513AEB" w:rsidP="008F110B">
      <w:pPr>
        <w:keepNext/>
        <w:rPr>
          <w:rFonts w:ascii="Calibri" w:eastAsia="Times New Roman" w:hAnsi="Calibri" w:cs="Calibri"/>
          <w:color w:val="000000"/>
          <w:kern w:val="2"/>
          <w14:ligatures w14:val="standardContextual"/>
        </w:rPr>
      </w:pPr>
      <w:r>
        <w:rPr>
          <w:rFonts w:ascii="Calibri" w:eastAsia="Times New Roman" w:hAnsi="Calibri" w:cs="Calibri"/>
          <w:color w:val="000000"/>
          <w:kern w:val="2"/>
          <w14:ligatures w14:val="standardContextual"/>
        </w:rPr>
        <w:t xml:space="preserve">In addition to project-specific costs, </w:t>
      </w:r>
      <w:r w:rsidR="009050AB">
        <w:rPr>
          <w:rFonts w:ascii="Calibri" w:eastAsia="Times New Roman" w:hAnsi="Calibri" w:cs="Calibri"/>
          <w:color w:val="000000"/>
          <w:kern w:val="2"/>
          <w14:ligatures w14:val="standardContextual"/>
        </w:rPr>
        <w:t>a</w:t>
      </w:r>
      <w:r w:rsidR="00FF737E" w:rsidRPr="001C137C">
        <w:rPr>
          <w:rFonts w:ascii="Calibri" w:eastAsia="Times New Roman" w:hAnsi="Calibri" w:cs="Calibri"/>
          <w:color w:val="000000"/>
          <w:kern w:val="2"/>
          <w14:ligatures w14:val="standardContextual"/>
        </w:rPr>
        <w:t xml:space="preserve">pplicants should include costs associated </w:t>
      </w:r>
      <w:r w:rsidR="00214260">
        <w:rPr>
          <w:rFonts w:ascii="Calibri" w:eastAsia="Times New Roman" w:hAnsi="Calibri" w:cs="Calibri"/>
          <w:color w:val="000000"/>
          <w:kern w:val="2"/>
          <w14:ligatures w14:val="standardContextual"/>
        </w:rPr>
        <w:t>with the following activities, as applicable</w:t>
      </w:r>
      <w:r w:rsidR="003A12A0">
        <w:rPr>
          <w:rFonts w:ascii="Calibri" w:eastAsia="Times New Roman" w:hAnsi="Calibri" w:cs="Calibri"/>
          <w:color w:val="000000"/>
          <w:kern w:val="2"/>
          <w14:ligatures w14:val="standardContextual"/>
        </w:rPr>
        <w:t>:</w:t>
      </w:r>
    </w:p>
    <w:p w14:paraId="3097B50C" w14:textId="77777777" w:rsidR="007D1485" w:rsidRPr="00090376" w:rsidRDefault="007D1485" w:rsidP="002528DD">
      <w:pPr>
        <w:pStyle w:val="ListParagraph"/>
        <w:keepNext/>
        <w:numPr>
          <w:ilvl w:val="0"/>
          <w:numId w:val="59"/>
        </w:numPr>
        <w:rPr>
          <w:rFonts w:ascii="Calibri" w:eastAsia="Times New Roman" w:hAnsi="Calibri" w:cs="Calibri"/>
          <w:color w:val="000000"/>
          <w:kern w:val="2"/>
          <w14:ligatures w14:val="standardContextual"/>
        </w:rPr>
      </w:pPr>
      <w:r w:rsidRPr="009C3370">
        <w:rPr>
          <w:rFonts w:ascii="Calibri" w:eastAsia="Times New Roman" w:hAnsi="Calibri" w:cs="Calibri"/>
          <w:color w:val="000000"/>
          <w:kern w:val="2"/>
          <w14:ligatures w14:val="standardContextual"/>
        </w:rPr>
        <w:t>O</w:t>
      </w:r>
      <w:r w:rsidRPr="00D15670">
        <w:rPr>
          <w:rFonts w:ascii="Calibri" w:eastAsia="Times New Roman" w:hAnsi="Calibri" w:cs="Calibri"/>
          <w:color w:val="000000"/>
          <w:kern w:val="2"/>
          <w14:ligatures w14:val="standardContextual"/>
        </w:rPr>
        <w:t>versight</w:t>
      </w:r>
      <w:r>
        <w:rPr>
          <w:rFonts w:ascii="Calibri" w:eastAsia="Times New Roman" w:hAnsi="Calibri" w:cs="Calibri"/>
          <w:color w:val="000000"/>
          <w:kern w:val="2"/>
          <w14:ligatures w14:val="standardContextual"/>
        </w:rPr>
        <w:t xml:space="preserve">; </w:t>
      </w:r>
      <w:r w:rsidRPr="00090376">
        <w:rPr>
          <w:rFonts w:ascii="Calibri" w:eastAsia="Times New Roman" w:hAnsi="Calibri" w:cs="Calibri"/>
          <w:color w:val="000000"/>
          <w:kern w:val="2"/>
          <w14:ligatures w14:val="standardContextual"/>
        </w:rPr>
        <w:t xml:space="preserve"> </w:t>
      </w:r>
    </w:p>
    <w:p w14:paraId="58338968" w14:textId="77777777" w:rsidR="003C3963" w:rsidRPr="00D15670" w:rsidRDefault="003C3963" w:rsidP="003C3963">
      <w:pPr>
        <w:pStyle w:val="ListParagraph"/>
        <w:keepNext/>
        <w:numPr>
          <w:ilvl w:val="0"/>
          <w:numId w:val="59"/>
        </w:numPr>
        <w:rPr>
          <w:rFonts w:ascii="Calibri" w:eastAsia="Times New Roman" w:hAnsi="Calibri" w:cs="Calibri"/>
          <w:kern w:val="2"/>
          <w14:ligatures w14:val="standardContextual"/>
        </w:rPr>
      </w:pPr>
      <w:r>
        <w:rPr>
          <w:rFonts w:ascii="Calibri" w:eastAsia="Times New Roman" w:hAnsi="Calibri" w:cs="Calibri"/>
          <w:color w:val="000000"/>
          <w:kern w:val="2"/>
          <w14:ligatures w14:val="standardContextual"/>
        </w:rPr>
        <w:t>R</w:t>
      </w:r>
      <w:r w:rsidRPr="00D15670">
        <w:rPr>
          <w:rFonts w:ascii="Calibri" w:eastAsia="Times New Roman" w:hAnsi="Calibri" w:cs="Calibri"/>
          <w:color w:val="000000"/>
          <w:kern w:val="2"/>
          <w14:ligatures w14:val="standardContextual"/>
        </w:rPr>
        <w:t>equired</w:t>
      </w:r>
      <w:r w:rsidRPr="001C137C">
        <w:rPr>
          <w:rFonts w:ascii="Calibri" w:eastAsia="Times New Roman" w:hAnsi="Calibri" w:cs="Calibri"/>
          <w:color w:val="000000"/>
          <w:kern w:val="2"/>
          <w14:ligatures w14:val="standardContextual"/>
        </w:rPr>
        <w:t xml:space="preserve"> annual audits and incurred cost proposals</w:t>
      </w:r>
      <w:r>
        <w:rPr>
          <w:rFonts w:ascii="Calibri" w:eastAsia="Times New Roman" w:hAnsi="Calibri" w:cs="Calibri"/>
          <w:color w:val="000000"/>
          <w:kern w:val="2"/>
          <w14:ligatures w14:val="standardContextual"/>
        </w:rPr>
        <w:t xml:space="preserve"> (s</w:t>
      </w:r>
      <w:r w:rsidRPr="00D15670">
        <w:rPr>
          <w:rFonts w:ascii="Calibri" w:eastAsia="Times New Roman" w:hAnsi="Calibri" w:cs="Calibri"/>
          <w:color w:val="000000"/>
          <w:kern w:val="2"/>
          <w14:ligatures w14:val="standardContextual"/>
        </w:rPr>
        <w:t>uch</w:t>
      </w:r>
      <w:r w:rsidRPr="001C137C">
        <w:rPr>
          <w:rFonts w:ascii="Calibri" w:eastAsia="Times New Roman" w:hAnsi="Calibri" w:cs="Calibri"/>
          <w:color w:val="000000"/>
          <w:kern w:val="2"/>
          <w14:ligatures w14:val="standardContextual"/>
        </w:rPr>
        <w:t xml:space="preserve"> costs </w:t>
      </w:r>
      <w:r w:rsidRPr="001C137C">
        <w:rPr>
          <w:rFonts w:ascii="Calibri" w:eastAsia="Times New Roman" w:hAnsi="Calibri" w:cs="Calibri"/>
          <w:kern w:val="2"/>
          <w14:ligatures w14:val="standardContextual"/>
        </w:rPr>
        <w:t>may be reimbursed as a direct or indirect cost</w:t>
      </w:r>
      <w:r>
        <w:rPr>
          <w:rFonts w:ascii="Calibri" w:eastAsia="Times New Roman" w:hAnsi="Calibri" w:cs="Calibri"/>
          <w:kern w:val="2"/>
          <w14:ligatures w14:val="standardContextual"/>
        </w:rPr>
        <w:t>)</w:t>
      </w:r>
      <w:r w:rsidRPr="00D15670">
        <w:rPr>
          <w:rFonts w:ascii="Calibri" w:eastAsia="Times New Roman" w:hAnsi="Calibri" w:cs="Calibri"/>
          <w:kern w:val="2"/>
          <w14:ligatures w14:val="standardContextual"/>
        </w:rPr>
        <w:t xml:space="preserve">. </w:t>
      </w:r>
    </w:p>
    <w:p w14:paraId="5714BBB6" w14:textId="2FEBAFF9" w:rsidR="00134705" w:rsidRPr="00090376" w:rsidRDefault="009C3370" w:rsidP="002528DD">
      <w:pPr>
        <w:pStyle w:val="ListParagraph"/>
        <w:keepNext/>
        <w:numPr>
          <w:ilvl w:val="0"/>
          <w:numId w:val="59"/>
        </w:numPr>
        <w:rPr>
          <w:rFonts w:ascii="Calibri" w:eastAsia="Times New Roman" w:hAnsi="Calibri" w:cs="Calibri"/>
          <w:color w:val="000000"/>
          <w:kern w:val="2"/>
          <w14:ligatures w14:val="standardContextual"/>
        </w:rPr>
      </w:pPr>
      <w:r>
        <w:rPr>
          <w:rFonts w:ascii="Calibri" w:eastAsia="Times New Roman" w:hAnsi="Calibri" w:cs="Calibri"/>
          <w:color w:val="000000"/>
          <w:kern w:val="2"/>
          <w14:ligatures w14:val="standardContextual"/>
        </w:rPr>
        <w:t>I</w:t>
      </w:r>
      <w:r w:rsidR="00FF737E" w:rsidRPr="00D15670">
        <w:rPr>
          <w:rFonts w:ascii="Calibri" w:eastAsia="Times New Roman" w:hAnsi="Calibri" w:cs="Calibri"/>
          <w:color w:val="000000"/>
          <w:kern w:val="2"/>
          <w14:ligatures w14:val="standardContextual"/>
        </w:rPr>
        <w:t>mplementing</w:t>
      </w:r>
      <w:r w:rsidR="00FF737E" w:rsidRPr="001C137C">
        <w:rPr>
          <w:rFonts w:ascii="Calibri" w:eastAsia="Times New Roman" w:hAnsi="Calibri" w:cs="Calibri"/>
          <w:color w:val="000000"/>
          <w:kern w:val="2"/>
          <w14:ligatures w14:val="standardContextual"/>
        </w:rPr>
        <w:t xml:space="preserve"> award</w:t>
      </w:r>
      <w:r w:rsidR="00AD2485">
        <w:rPr>
          <w:rFonts w:ascii="Calibri" w:eastAsia="Times New Roman" w:hAnsi="Calibri" w:cs="Calibri"/>
          <w:color w:val="000000"/>
          <w:kern w:val="2"/>
          <w14:ligatures w14:val="standardContextual"/>
        </w:rPr>
        <w:t>-specific</w:t>
      </w:r>
      <w:r w:rsidR="00FF737E" w:rsidRPr="001C137C">
        <w:rPr>
          <w:rFonts w:ascii="Calibri" w:eastAsia="Times New Roman" w:hAnsi="Calibri" w:cs="Calibri"/>
          <w:color w:val="000000"/>
          <w:kern w:val="2"/>
          <w14:ligatures w14:val="standardContextual"/>
        </w:rPr>
        <w:t xml:space="preserve"> requirements </w:t>
      </w:r>
      <w:r w:rsidR="00AD2485">
        <w:rPr>
          <w:rFonts w:ascii="Calibri" w:eastAsia="Times New Roman" w:hAnsi="Calibri" w:cs="Calibri"/>
          <w:color w:val="000000"/>
          <w:kern w:val="2"/>
          <w14:ligatures w14:val="standardContextual"/>
        </w:rPr>
        <w:t>such as</w:t>
      </w:r>
      <w:r w:rsidR="00FF737E" w:rsidRPr="001C137C">
        <w:rPr>
          <w:rFonts w:ascii="Calibri" w:eastAsia="Times New Roman" w:hAnsi="Calibri" w:cs="Calibri"/>
          <w:color w:val="000000"/>
          <w:kern w:val="2"/>
          <w14:ligatures w14:val="standardContextual"/>
        </w:rPr>
        <w:t xml:space="preserve"> Buy America requirements, Davis-Bacon</w:t>
      </w:r>
      <w:r w:rsidR="00D80493">
        <w:rPr>
          <w:rFonts w:ascii="Calibri" w:eastAsia="Times New Roman" w:hAnsi="Calibri" w:cs="Calibri"/>
          <w:color w:val="000000"/>
          <w:kern w:val="2"/>
          <w14:ligatures w14:val="standardContextual"/>
        </w:rPr>
        <w:t xml:space="preserve"> Act</w:t>
      </w:r>
      <w:r w:rsidR="005713AE">
        <w:rPr>
          <w:rFonts w:ascii="Calibri" w:eastAsia="Times New Roman" w:hAnsi="Calibri" w:cs="Calibri"/>
          <w:color w:val="000000"/>
          <w:kern w:val="2"/>
          <w14:ligatures w14:val="standardContextual"/>
        </w:rPr>
        <w:t xml:space="preserve"> </w:t>
      </w:r>
      <w:r w:rsidR="00652544">
        <w:rPr>
          <w:rFonts w:ascii="Calibri" w:eastAsia="Times New Roman" w:hAnsi="Calibri" w:cs="Calibri"/>
          <w:color w:val="000000"/>
          <w:kern w:val="2"/>
          <w14:ligatures w14:val="standardContextual"/>
        </w:rPr>
        <w:t>requirements</w:t>
      </w:r>
      <w:r w:rsidR="00FF737E" w:rsidRPr="00D15670">
        <w:rPr>
          <w:rFonts w:ascii="Calibri" w:eastAsia="Times New Roman" w:hAnsi="Calibri" w:cs="Calibri"/>
          <w:color w:val="000000"/>
          <w:kern w:val="2"/>
          <w14:ligatures w14:val="standardContextual"/>
        </w:rPr>
        <w:t>,</w:t>
      </w:r>
      <w:r w:rsidR="005713AE">
        <w:rPr>
          <w:rFonts w:ascii="Calibri" w:eastAsia="Times New Roman" w:hAnsi="Calibri" w:cs="Calibri"/>
          <w:color w:val="000000"/>
          <w:kern w:val="2"/>
          <w14:ligatures w14:val="standardContextual"/>
        </w:rPr>
        <w:t xml:space="preserve"> </w:t>
      </w:r>
      <w:r w:rsidR="002B0B46">
        <w:rPr>
          <w:rFonts w:ascii="Calibri" w:eastAsia="Times New Roman" w:hAnsi="Calibri" w:cs="Calibri"/>
          <w:color w:val="000000"/>
          <w:kern w:val="2"/>
          <w14:ligatures w14:val="standardContextual"/>
        </w:rPr>
        <w:t xml:space="preserve">and </w:t>
      </w:r>
      <w:r w:rsidR="00FF737E" w:rsidRPr="001C137C">
        <w:rPr>
          <w:rFonts w:ascii="Calibri" w:eastAsia="Times New Roman" w:hAnsi="Calibri" w:cs="Calibri"/>
          <w:color w:val="000000"/>
          <w:kern w:val="2"/>
          <w14:ligatures w14:val="standardContextual"/>
        </w:rPr>
        <w:t>Community Benefits Plan</w:t>
      </w:r>
      <w:r w:rsidR="003E7B70">
        <w:rPr>
          <w:rFonts w:ascii="Calibri" w:eastAsia="Times New Roman" w:hAnsi="Calibri" w:cs="Calibri"/>
          <w:color w:val="000000"/>
          <w:kern w:val="2"/>
          <w14:ligatures w14:val="standardContextual"/>
        </w:rPr>
        <w:t>s</w:t>
      </w:r>
      <w:r w:rsidR="00AD2485">
        <w:rPr>
          <w:rFonts w:ascii="Calibri" w:eastAsia="Times New Roman" w:hAnsi="Calibri" w:cs="Calibri"/>
          <w:color w:val="000000"/>
          <w:kern w:val="2"/>
          <w14:ligatures w14:val="standardContextual"/>
        </w:rPr>
        <w:t>;</w:t>
      </w:r>
      <w:r w:rsidR="00FF737E" w:rsidRPr="00090376">
        <w:rPr>
          <w:rFonts w:ascii="Calibri" w:eastAsia="Times New Roman" w:hAnsi="Calibri" w:cs="Calibri"/>
          <w:color w:val="000000"/>
          <w:kern w:val="2"/>
          <w14:ligatures w14:val="standardContextual"/>
        </w:rPr>
        <w:t xml:space="preserve"> </w:t>
      </w:r>
    </w:p>
    <w:p w14:paraId="23DCA1DA" w14:textId="6CDFB72B" w:rsidR="00134705" w:rsidRPr="00090376" w:rsidRDefault="009C3370" w:rsidP="002528DD">
      <w:pPr>
        <w:pStyle w:val="ListParagraph"/>
        <w:keepNext/>
        <w:numPr>
          <w:ilvl w:val="0"/>
          <w:numId w:val="59"/>
        </w:numPr>
        <w:rPr>
          <w:rFonts w:ascii="Calibri" w:eastAsia="Times New Roman" w:hAnsi="Calibri" w:cs="Calibri"/>
          <w:color w:val="000000"/>
          <w:kern w:val="2"/>
          <w14:ligatures w14:val="standardContextual"/>
        </w:rPr>
      </w:pPr>
      <w:r w:rsidRPr="009C3370">
        <w:rPr>
          <w:rFonts w:ascii="Calibri" w:eastAsia="Times New Roman" w:hAnsi="Calibri" w:cs="Calibri"/>
          <w:color w:val="000000"/>
          <w:kern w:val="2"/>
          <w14:ligatures w14:val="standardContextual"/>
        </w:rPr>
        <w:t>R</w:t>
      </w:r>
      <w:r w:rsidR="00FF737E" w:rsidRPr="00D15670">
        <w:rPr>
          <w:rFonts w:ascii="Calibri" w:eastAsia="Times New Roman" w:hAnsi="Calibri" w:cs="Calibri"/>
          <w:color w:val="000000"/>
          <w:kern w:val="2"/>
          <w14:ligatures w14:val="standardContextual"/>
        </w:rPr>
        <w:t>eporting</w:t>
      </w:r>
      <w:r>
        <w:rPr>
          <w:rFonts w:ascii="Calibri" w:eastAsia="Times New Roman" w:hAnsi="Calibri" w:cs="Calibri"/>
          <w:color w:val="000000"/>
          <w:kern w:val="2"/>
          <w14:ligatures w14:val="standardContextual"/>
        </w:rPr>
        <w:t>;</w:t>
      </w:r>
      <w:r w:rsidR="00FF737E" w:rsidRPr="00090376">
        <w:rPr>
          <w:rFonts w:ascii="Calibri" w:eastAsia="Times New Roman" w:hAnsi="Calibri" w:cs="Calibri"/>
          <w:color w:val="000000"/>
          <w:kern w:val="2"/>
          <w14:ligatures w14:val="standardContextual"/>
        </w:rPr>
        <w:t xml:space="preserve"> </w:t>
      </w:r>
    </w:p>
    <w:p w14:paraId="5295F16C" w14:textId="2BB520DC" w:rsidR="00134705" w:rsidRPr="00090376" w:rsidRDefault="009C3370" w:rsidP="002528DD">
      <w:pPr>
        <w:pStyle w:val="ListParagraph"/>
        <w:keepNext/>
        <w:numPr>
          <w:ilvl w:val="0"/>
          <w:numId w:val="59"/>
        </w:numPr>
        <w:rPr>
          <w:rFonts w:ascii="Calibri" w:eastAsia="Times New Roman" w:hAnsi="Calibri" w:cs="Calibri"/>
          <w:color w:val="000000"/>
          <w:kern w:val="2"/>
          <w14:ligatures w14:val="standardContextual"/>
        </w:rPr>
      </w:pPr>
      <w:r>
        <w:rPr>
          <w:rFonts w:ascii="Calibri" w:eastAsia="Times New Roman" w:hAnsi="Calibri" w:cs="Calibri"/>
          <w:color w:val="000000"/>
          <w:kern w:val="2"/>
          <w14:ligatures w14:val="standardContextual"/>
        </w:rPr>
        <w:t>C</w:t>
      </w:r>
      <w:r w:rsidR="00FF737E" w:rsidRPr="001C137C">
        <w:rPr>
          <w:rFonts w:ascii="Calibri" w:eastAsia="Times New Roman" w:hAnsi="Calibri" w:cs="Calibri"/>
          <w:color w:val="000000"/>
          <w:kern w:val="2"/>
          <w14:ligatures w14:val="standardContextual"/>
        </w:rPr>
        <w:t>onstruction signage</w:t>
      </w:r>
      <w:r>
        <w:rPr>
          <w:rFonts w:ascii="Calibri" w:eastAsia="Times New Roman" w:hAnsi="Calibri" w:cs="Calibri"/>
          <w:color w:val="000000"/>
          <w:kern w:val="2"/>
          <w14:ligatures w14:val="standardContextual"/>
        </w:rPr>
        <w:t>; and</w:t>
      </w:r>
      <w:r w:rsidR="00FF737E" w:rsidRPr="001C137C">
        <w:rPr>
          <w:rFonts w:ascii="Calibri" w:eastAsia="Times New Roman" w:hAnsi="Calibri" w:cs="Calibri"/>
          <w:color w:val="000000"/>
          <w:kern w:val="2"/>
          <w14:ligatures w14:val="standardContextual"/>
        </w:rPr>
        <w:t xml:space="preserve"> </w:t>
      </w:r>
    </w:p>
    <w:p w14:paraId="3FFAD394" w14:textId="77777777" w:rsidR="00360EDF" w:rsidRDefault="00360EDF" w:rsidP="008F110B">
      <w:pPr>
        <w:keepNext/>
        <w:rPr>
          <w:rFonts w:ascii="Calibri" w:eastAsia="Times New Roman" w:hAnsi="Calibri" w:cs="Calibri"/>
          <w:kern w:val="2"/>
          <w14:ligatures w14:val="standardContextual"/>
        </w:rPr>
      </w:pPr>
    </w:p>
    <w:p w14:paraId="2C071F61" w14:textId="77777777" w:rsidR="004F514D" w:rsidRDefault="00FF737E" w:rsidP="00893ED6">
      <w:pPr>
        <w:keepNext/>
        <w:rPr>
          <w:rFonts w:ascii="Calibri" w:eastAsia="Times New Roman" w:hAnsi="Calibri" w:cs="Calibri"/>
          <w:color w:val="000000"/>
          <w:kern w:val="2"/>
          <w14:ligatures w14:val="standardContextual"/>
        </w:rPr>
      </w:pPr>
      <w:r w:rsidRPr="001C137C">
        <w:rPr>
          <w:rFonts w:ascii="Calibri" w:eastAsia="Times New Roman" w:hAnsi="Calibri" w:cs="Calibri"/>
          <w:color w:val="000000"/>
          <w:kern w:val="2"/>
          <w14:ligatures w14:val="standardContextual"/>
        </w:rPr>
        <w:t xml:space="preserve">The “Instructions and Summary” and “SF-424A” tabs included with the Budget Justification Workbook will auto-populate as the applicant enters information into the Workbook. Applicants must carefully read the “Instructions and Summary” tab provided within the Budget Justification Workbook. </w:t>
      </w:r>
      <w:r w:rsidR="00D9393F">
        <w:rPr>
          <w:rFonts w:ascii="Calibri" w:eastAsia="Times New Roman" w:hAnsi="Calibri" w:cs="Calibri"/>
          <w:color w:val="000000"/>
          <w:kern w:val="2"/>
          <w14:ligatures w14:val="standardContextual"/>
        </w:rPr>
        <w:t xml:space="preserve"> </w:t>
      </w:r>
    </w:p>
    <w:p w14:paraId="77D833C5" w14:textId="77777777" w:rsidR="004F514D" w:rsidRDefault="004F514D" w:rsidP="00893ED6">
      <w:pPr>
        <w:keepNext/>
        <w:rPr>
          <w:rFonts w:ascii="Calibri" w:eastAsia="Times New Roman" w:hAnsi="Calibri" w:cs="Calibri"/>
          <w:color w:val="000000"/>
          <w:kern w:val="2"/>
          <w14:ligatures w14:val="standardContextual"/>
        </w:rPr>
      </w:pPr>
    </w:p>
    <w:p w14:paraId="03594B69" w14:textId="1C645F3C" w:rsidR="00FF737E" w:rsidRDefault="00D9393F" w:rsidP="00893ED6">
      <w:pPr>
        <w:keepNext/>
        <w:rPr>
          <w:rFonts w:ascii="Calibri" w:eastAsia="Times New Roman" w:hAnsi="Calibri" w:cs="Calibri"/>
          <w:color w:val="000000"/>
          <w:kern w:val="2"/>
          <w14:ligatures w14:val="standardContextual"/>
        </w:rPr>
      </w:pPr>
      <w:r>
        <w:rPr>
          <w:rFonts w:ascii="Calibri" w:eastAsia="Times New Roman" w:hAnsi="Calibri" w:cs="Calibri"/>
          <w:color w:val="000000"/>
          <w:kern w:val="2"/>
          <w14:ligatures w14:val="standardContextual"/>
        </w:rPr>
        <w:t xml:space="preserve">Save the </w:t>
      </w:r>
      <w:r w:rsidR="00C44E7B">
        <w:rPr>
          <w:rFonts w:ascii="Calibri" w:eastAsia="Times New Roman" w:hAnsi="Calibri" w:cs="Calibri"/>
          <w:color w:val="000000"/>
          <w:kern w:val="2"/>
          <w14:ligatures w14:val="standardContextual"/>
        </w:rPr>
        <w:t xml:space="preserve">information </w:t>
      </w:r>
      <w:r>
        <w:rPr>
          <w:rFonts w:ascii="Calibri" w:eastAsia="Times New Roman" w:hAnsi="Calibri" w:cs="Calibri"/>
          <w:color w:val="000000"/>
          <w:kern w:val="2"/>
          <w14:ligatures w14:val="standardContextual"/>
        </w:rPr>
        <w:t xml:space="preserve">in a single </w:t>
      </w:r>
      <w:r w:rsidR="00C44E7B">
        <w:rPr>
          <w:rFonts w:ascii="Calibri" w:eastAsia="Times New Roman" w:hAnsi="Calibri" w:cs="Calibri"/>
          <w:color w:val="000000"/>
          <w:kern w:val="2"/>
          <w14:ligatures w14:val="standardContextual"/>
        </w:rPr>
        <w:t xml:space="preserve">Microsoft Excel </w:t>
      </w:r>
      <w:r>
        <w:rPr>
          <w:rFonts w:ascii="Calibri" w:eastAsia="Times New Roman" w:hAnsi="Calibri" w:cs="Calibri"/>
          <w:color w:val="000000"/>
          <w:kern w:val="2"/>
          <w14:ligatures w14:val="standardContextual"/>
        </w:rPr>
        <w:t xml:space="preserve">file named “Budget_Justification” </w:t>
      </w:r>
      <w:r>
        <w:rPr>
          <w:rFonts w:ascii="Calibri" w:eastAsia="Times New Roman" w:hAnsi="Calibri" w:cs="Calibri"/>
        </w:rPr>
        <w:t>and click on “Add Optional Other Attachment” to attach.</w:t>
      </w:r>
    </w:p>
    <w:p w14:paraId="6B483E6F" w14:textId="77777777" w:rsidR="005A6E4B" w:rsidRPr="001C137C" w:rsidRDefault="005A6E4B" w:rsidP="00893ED6">
      <w:pPr>
        <w:keepNext/>
        <w:rPr>
          <w:rFonts w:ascii="Calibri" w:eastAsia="Times New Roman" w:hAnsi="Calibri" w:cs="Calibri"/>
          <w:color w:val="000000"/>
          <w:kern w:val="2"/>
          <w14:ligatures w14:val="standardContextual"/>
        </w:rPr>
      </w:pPr>
    </w:p>
    <w:p w14:paraId="7FEEE902" w14:textId="41D674E3" w:rsidR="00C01912" w:rsidRPr="000446A8" w:rsidRDefault="00C01912" w:rsidP="00893ED6">
      <w:pPr>
        <w:pStyle w:val="Heading3"/>
      </w:pPr>
      <w:bookmarkStart w:id="54" w:name="_Toc181733344"/>
      <w:r w:rsidRPr="000446A8">
        <w:t>Subrecipient Budget Justification</w:t>
      </w:r>
      <w:bookmarkEnd w:id="54"/>
    </w:p>
    <w:p w14:paraId="3D1E1DEB" w14:textId="0DE9125A" w:rsidR="00C44E7B" w:rsidRDefault="00C01912" w:rsidP="00C01912">
      <w:pPr>
        <w:keepNext/>
        <w:ind w:right="630"/>
        <w:rPr>
          <w:rFonts w:ascii="Calibri" w:eastAsia="Times New Roman" w:hAnsi="Calibri" w:cs="Calibri"/>
        </w:rPr>
      </w:pPr>
      <w:r w:rsidRPr="000446A8">
        <w:rPr>
          <w:rFonts w:ascii="Calibri" w:eastAsia="Times New Roman" w:hAnsi="Calibri" w:cs="Calibri"/>
        </w:rPr>
        <w:t>Applicants must provide a separate budget justification for each subrecipient that is expected to perform work estimated to be more than $</w:t>
      </w:r>
      <w:r w:rsidR="00F93F27">
        <w:rPr>
          <w:rFonts w:ascii="Calibri" w:eastAsia="Times New Roman" w:hAnsi="Calibri" w:cs="Calibri"/>
        </w:rPr>
        <w:t>500</w:t>
      </w:r>
      <w:r w:rsidRPr="000446A8">
        <w:rPr>
          <w:rFonts w:ascii="Calibri" w:eastAsia="Times New Roman" w:hAnsi="Calibri" w:cs="Calibri"/>
        </w:rPr>
        <w:t xml:space="preserve">,000 or 25% of the total work effort, whichever is </w:t>
      </w:r>
      <w:r w:rsidR="00A04813">
        <w:rPr>
          <w:rFonts w:ascii="Calibri" w:eastAsia="Times New Roman" w:hAnsi="Calibri" w:cs="Calibri"/>
        </w:rPr>
        <w:lastRenderedPageBreak/>
        <w:t>l</w:t>
      </w:r>
      <w:r w:rsidRPr="000446A8">
        <w:rPr>
          <w:rFonts w:ascii="Calibri" w:eastAsia="Times New Roman" w:hAnsi="Calibri" w:cs="Calibri"/>
        </w:rPr>
        <w:t xml:space="preserve">ess. The budget justification must include the same justification information described in the </w:t>
      </w:r>
      <w:hyperlink w:anchor="_Budget_Justification_Workbook" w:history="1">
        <w:r w:rsidRPr="008A144D">
          <w:rPr>
            <w:rStyle w:val="Hyperlink"/>
            <w:rFonts w:ascii="Calibri" w:eastAsia="Times New Roman" w:hAnsi="Calibri" w:cs="Calibri"/>
            <w:i/>
            <w:iCs/>
          </w:rPr>
          <w:t>Budget Justification Workbook</w:t>
        </w:r>
      </w:hyperlink>
      <w:r w:rsidRPr="000446A8">
        <w:rPr>
          <w:rFonts w:ascii="Calibri" w:eastAsia="Times New Roman" w:hAnsi="Calibri" w:cs="Calibri"/>
        </w:rPr>
        <w:t xml:space="preserve"> section above. </w:t>
      </w:r>
      <w:r w:rsidR="00D9393F">
        <w:rPr>
          <w:rFonts w:ascii="Calibri" w:eastAsia="Times New Roman" w:hAnsi="Calibri" w:cs="Calibri"/>
        </w:rPr>
        <w:t xml:space="preserve"> </w:t>
      </w:r>
    </w:p>
    <w:p w14:paraId="4C7FD720" w14:textId="77777777" w:rsidR="00C44E7B" w:rsidRDefault="00C44E7B" w:rsidP="00C01912">
      <w:pPr>
        <w:keepNext/>
        <w:ind w:right="630"/>
        <w:rPr>
          <w:rFonts w:ascii="Calibri" w:eastAsia="Times New Roman" w:hAnsi="Calibri" w:cs="Calibri"/>
        </w:rPr>
      </w:pPr>
    </w:p>
    <w:p w14:paraId="0B6DEC2A" w14:textId="649765A5" w:rsidR="00C01912" w:rsidRPr="000446A8" w:rsidRDefault="00D9393F" w:rsidP="00C01912">
      <w:pPr>
        <w:keepNext/>
        <w:ind w:right="630"/>
        <w:rPr>
          <w:rFonts w:ascii="Calibri" w:eastAsia="Times New Roman" w:hAnsi="Calibri" w:cs="Calibri"/>
        </w:rPr>
      </w:pPr>
      <w:r>
        <w:rPr>
          <w:rFonts w:ascii="Calibri" w:eastAsia="Times New Roman" w:hAnsi="Calibri" w:cs="Calibri"/>
        </w:rPr>
        <w:t xml:space="preserve">Save the </w:t>
      </w:r>
      <w:r w:rsidR="00C44E7B">
        <w:rPr>
          <w:rFonts w:ascii="Calibri" w:eastAsia="Times New Roman" w:hAnsi="Calibri" w:cs="Calibri"/>
        </w:rPr>
        <w:t xml:space="preserve">information </w:t>
      </w:r>
      <w:r>
        <w:rPr>
          <w:rFonts w:ascii="Calibri" w:eastAsia="Times New Roman" w:hAnsi="Calibri" w:cs="Calibri"/>
        </w:rPr>
        <w:t xml:space="preserve">in a single </w:t>
      </w:r>
      <w:r w:rsidR="00C44E7B">
        <w:rPr>
          <w:rFonts w:ascii="Calibri" w:eastAsia="Times New Roman" w:hAnsi="Calibri" w:cs="Calibri"/>
        </w:rPr>
        <w:t xml:space="preserve">Microsoft Excel </w:t>
      </w:r>
      <w:r>
        <w:rPr>
          <w:rFonts w:ascii="Calibri" w:eastAsia="Times New Roman" w:hAnsi="Calibri" w:cs="Calibri"/>
        </w:rPr>
        <w:t>file named “Subrecipie</w:t>
      </w:r>
      <w:r w:rsidR="00A04813">
        <w:rPr>
          <w:rFonts w:ascii="Calibri" w:eastAsia="Times New Roman" w:hAnsi="Calibri" w:cs="Calibri"/>
        </w:rPr>
        <w:t>n</w:t>
      </w:r>
      <w:r>
        <w:rPr>
          <w:rFonts w:ascii="Calibri" w:eastAsia="Times New Roman" w:hAnsi="Calibri" w:cs="Calibri"/>
        </w:rPr>
        <w:t xml:space="preserve">t_Budget_Justification” and click on “Add Optional Other Attachment” to attach. </w:t>
      </w:r>
    </w:p>
    <w:p w14:paraId="1309B33E" w14:textId="77777777" w:rsidR="00C01912" w:rsidRPr="000446A8" w:rsidRDefault="00C01912" w:rsidP="00C01912">
      <w:pPr>
        <w:keepNext/>
        <w:ind w:right="630"/>
        <w:rPr>
          <w:rFonts w:ascii="Calibri" w:eastAsia="Times New Roman" w:hAnsi="Calibri" w:cs="Calibri"/>
        </w:rPr>
      </w:pPr>
    </w:p>
    <w:p w14:paraId="762E1CE6" w14:textId="3F363EFD" w:rsidR="00C01912" w:rsidRPr="000446A8" w:rsidRDefault="00C01912" w:rsidP="00893ED6">
      <w:pPr>
        <w:pStyle w:val="Heading3"/>
      </w:pPr>
      <w:bookmarkStart w:id="55" w:name="_Toc181733345"/>
      <w:r>
        <w:t>Work Proposal</w:t>
      </w:r>
      <w:r w:rsidRPr="000446A8">
        <w:t xml:space="preserve"> for DOE FFRDC</w:t>
      </w:r>
      <w:bookmarkEnd w:id="55"/>
    </w:p>
    <w:p w14:paraId="2C17A8AD" w14:textId="77777777" w:rsidR="00C44E7B" w:rsidRDefault="00C01912" w:rsidP="00893ED6">
      <w:pPr>
        <w:keepNext/>
        <w:rPr>
          <w:rFonts w:ascii="Calibri" w:eastAsia="Times New Roman" w:hAnsi="Calibri" w:cs="Calibri"/>
          <w:color w:val="215E99"/>
        </w:rPr>
      </w:pPr>
      <w:r w:rsidRPr="000446A8">
        <w:rPr>
          <w:rFonts w:ascii="Calibri" w:eastAsia="Times New Roman" w:hAnsi="Calibri" w:cs="Calibri"/>
          <w:color w:val="000000"/>
        </w:rPr>
        <w:t>If a DOE FFRDC is to perform a portion of the work, the applicant must provide a DOE work proposal (WP) in accordance with the requirements in DOE Order 412.1A, Work Authorization System, available at:</w:t>
      </w:r>
      <w:r w:rsidRPr="000446A8">
        <w:rPr>
          <w:rFonts w:ascii="Calibri" w:eastAsia="Times New Roman" w:hAnsi="Calibri" w:cs="Calibri"/>
          <w:color w:val="0000FF"/>
        </w:rPr>
        <w:t xml:space="preserve"> </w:t>
      </w:r>
      <w:hyperlink r:id="rId51" w:history="1">
        <w:r w:rsidRPr="000446A8">
          <w:rPr>
            <w:rStyle w:val="Hyperlink"/>
            <w:rFonts w:ascii="Calibri" w:eastAsia="Calibri" w:hAnsi="Calibri" w:cs="Calibri"/>
          </w:rPr>
          <w:t>https://www.directives.doe.gov/directives-documents/400-series/0412.1-B</w:t>
        </w:r>
        <w:r w:rsidRPr="00485FDC">
          <w:rPr>
            <w:rStyle w:val="Hyperlink"/>
            <w:rFonts w:ascii="Calibri" w:eastAsia="Calibri" w:hAnsi="Calibri" w:cs="Calibri"/>
          </w:rPr>
          <w:t>o</w:t>
        </w:r>
        <w:r w:rsidRPr="000446A8">
          <w:rPr>
            <w:rStyle w:val="Hyperlink"/>
            <w:rFonts w:ascii="Calibri" w:eastAsia="Calibri" w:hAnsi="Calibri" w:cs="Calibri"/>
          </w:rPr>
          <w:t>rder-a-chg1-AdmChg</w:t>
        </w:r>
      </w:hyperlink>
      <w:r w:rsidRPr="000446A8">
        <w:rPr>
          <w:rFonts w:ascii="Calibri" w:eastAsia="Times New Roman" w:hAnsi="Calibri" w:cs="Calibri"/>
          <w:color w:val="215E99"/>
        </w:rPr>
        <w:t xml:space="preserve">. </w:t>
      </w:r>
    </w:p>
    <w:p w14:paraId="364FCB81" w14:textId="77777777" w:rsidR="00C44E7B" w:rsidRPr="00A04813" w:rsidRDefault="00C44E7B" w:rsidP="00893ED6">
      <w:pPr>
        <w:keepNext/>
        <w:rPr>
          <w:rFonts w:ascii="Calibri" w:eastAsia="Times New Roman" w:hAnsi="Calibri" w:cs="Calibri"/>
        </w:rPr>
      </w:pPr>
    </w:p>
    <w:p w14:paraId="6217996A" w14:textId="29B0F497" w:rsidR="00C01912" w:rsidRPr="00A04813" w:rsidRDefault="00D9393F" w:rsidP="00893ED6">
      <w:pPr>
        <w:keepNext/>
        <w:rPr>
          <w:rFonts w:ascii="Calibri" w:eastAsia="Times New Roman" w:hAnsi="Calibri" w:cs="Calibri"/>
        </w:rPr>
      </w:pPr>
      <w:r w:rsidRPr="00A04813">
        <w:rPr>
          <w:rFonts w:ascii="Calibri" w:eastAsia="Times New Roman" w:hAnsi="Calibri" w:cs="Calibri"/>
        </w:rPr>
        <w:t xml:space="preserve">Save the </w:t>
      </w:r>
      <w:r w:rsidR="00C44E7B" w:rsidRPr="00A04813">
        <w:rPr>
          <w:rFonts w:ascii="Calibri" w:eastAsia="Times New Roman" w:hAnsi="Calibri" w:cs="Calibri"/>
        </w:rPr>
        <w:t xml:space="preserve">information </w:t>
      </w:r>
      <w:r w:rsidRPr="00A04813">
        <w:rPr>
          <w:rFonts w:ascii="Calibri" w:eastAsia="Times New Roman" w:hAnsi="Calibri" w:cs="Calibri"/>
        </w:rPr>
        <w:t xml:space="preserve">in a single file named “WP” and click on “Add Optional Other Attachment” to attach. </w:t>
      </w:r>
    </w:p>
    <w:p w14:paraId="3E656D12" w14:textId="77777777" w:rsidR="00C01912" w:rsidRPr="00FB379D" w:rsidRDefault="00C01912" w:rsidP="00893ED6">
      <w:pPr>
        <w:rPr>
          <w:rFonts w:ascii="Calibri" w:eastAsia="Times New Roman" w:hAnsi="Calibri" w:cs="Times New Roman"/>
        </w:rPr>
      </w:pPr>
    </w:p>
    <w:p w14:paraId="54162527" w14:textId="78D6F5C0" w:rsidR="00C01912" w:rsidRPr="000446A8" w:rsidRDefault="00C01912" w:rsidP="00893ED6">
      <w:pPr>
        <w:pStyle w:val="Heading3"/>
      </w:pPr>
      <w:bookmarkStart w:id="56" w:name="_Toc181733346"/>
      <w:r w:rsidRPr="000446A8">
        <w:t>Authorization for Non-DOE or DOE FFRDCs (if applicable)</w:t>
      </w:r>
      <w:bookmarkEnd w:id="56"/>
    </w:p>
    <w:p w14:paraId="6988A787" w14:textId="77777777" w:rsidR="00C44E7B" w:rsidRDefault="00C01912" w:rsidP="00893ED6">
      <w:pPr>
        <w:keepNext/>
        <w:rPr>
          <w:rFonts w:ascii="Calibri" w:eastAsia="Times New Roman" w:hAnsi="Calibri" w:cs="Times New Roman"/>
        </w:rPr>
      </w:pPr>
      <w:r>
        <w:rPr>
          <w:rFonts w:ascii="Calibri" w:eastAsia="Times New Roman" w:hAnsi="Calibri" w:cs="Times New Roman"/>
        </w:rPr>
        <w:t>If an FFRDC is to perform a portion of the work, t</w:t>
      </w:r>
      <w:r w:rsidRPr="000446A8">
        <w:rPr>
          <w:rFonts w:ascii="Calibri" w:eastAsia="Times New Roman" w:hAnsi="Calibri" w:cs="Times New Roman"/>
        </w:rPr>
        <w:t>he federal agency sponsoring the FFRDC must authorize in writing the use of the FFRDC on the proposed project</w:t>
      </w:r>
      <w:r>
        <w:rPr>
          <w:rFonts w:ascii="Calibri" w:eastAsia="Times New Roman" w:hAnsi="Calibri" w:cs="Times New Roman"/>
        </w:rPr>
        <w:t>. T</w:t>
      </w:r>
      <w:r w:rsidRPr="000446A8">
        <w:rPr>
          <w:rFonts w:ascii="Calibri" w:eastAsia="Times New Roman" w:hAnsi="Calibri" w:cs="Times New Roman"/>
        </w:rPr>
        <w:t xml:space="preserve">his authorization must be submitted with the application. The use of a FFRDC must be consistent with the contractor’s authority under its award. </w:t>
      </w:r>
    </w:p>
    <w:p w14:paraId="49E5C9DE" w14:textId="77777777" w:rsidR="00C44E7B" w:rsidRDefault="00C44E7B" w:rsidP="00893ED6">
      <w:pPr>
        <w:keepNext/>
        <w:rPr>
          <w:rFonts w:ascii="Calibri" w:eastAsia="Times New Roman" w:hAnsi="Calibri" w:cs="Times New Roman"/>
        </w:rPr>
      </w:pPr>
    </w:p>
    <w:p w14:paraId="709C2C4C" w14:textId="04A40E24" w:rsidR="00C01912" w:rsidRPr="000446A8" w:rsidRDefault="00B541B3" w:rsidP="00893ED6">
      <w:pPr>
        <w:keepNext/>
        <w:rPr>
          <w:rFonts w:ascii="Calibri" w:eastAsia="Times New Roman" w:hAnsi="Calibri" w:cs="Times New Roman"/>
        </w:rPr>
      </w:pPr>
      <w:r>
        <w:rPr>
          <w:rFonts w:ascii="Calibri" w:eastAsia="Times New Roman" w:hAnsi="Calibri" w:cs="Times New Roman"/>
        </w:rPr>
        <w:t xml:space="preserve">Save the </w:t>
      </w:r>
      <w:r w:rsidR="00C44E7B">
        <w:rPr>
          <w:rFonts w:ascii="Calibri" w:eastAsia="Times New Roman" w:hAnsi="Calibri" w:cs="Times New Roman"/>
        </w:rPr>
        <w:t xml:space="preserve">information </w:t>
      </w:r>
      <w:r>
        <w:rPr>
          <w:rFonts w:ascii="Calibri" w:eastAsia="Times New Roman" w:hAnsi="Calibri" w:cs="Times New Roman"/>
        </w:rPr>
        <w:t xml:space="preserve">in a single </w:t>
      </w:r>
      <w:r w:rsidR="00C44E7B">
        <w:rPr>
          <w:rFonts w:ascii="Calibri" w:eastAsia="Times New Roman" w:hAnsi="Calibri" w:cs="Times New Roman"/>
        </w:rPr>
        <w:t xml:space="preserve">PDF </w:t>
      </w:r>
      <w:r>
        <w:rPr>
          <w:rFonts w:ascii="Calibri" w:eastAsia="Times New Roman" w:hAnsi="Calibri" w:cs="Times New Roman"/>
        </w:rPr>
        <w:t xml:space="preserve">file named “FFRDCAuth” and click on “Add Optional Other Attachment” to attach. </w:t>
      </w:r>
    </w:p>
    <w:p w14:paraId="325C455D" w14:textId="77777777" w:rsidR="00C01912" w:rsidRPr="000446A8" w:rsidRDefault="00C01912" w:rsidP="00893ED6">
      <w:pPr>
        <w:keepNext/>
        <w:rPr>
          <w:rFonts w:ascii="Calibri" w:eastAsia="Times New Roman" w:hAnsi="Calibri" w:cs="Times New Roman"/>
        </w:rPr>
      </w:pPr>
    </w:p>
    <w:p w14:paraId="19FEFAB4" w14:textId="7F084B32" w:rsidR="00014BAF" w:rsidRPr="0003204F" w:rsidRDefault="00014BAF" w:rsidP="00893ED6">
      <w:pPr>
        <w:pStyle w:val="Heading3"/>
      </w:pPr>
      <w:bookmarkStart w:id="57" w:name="_Toc177026225"/>
      <w:bookmarkStart w:id="58" w:name="_Toc181733347"/>
      <w:r>
        <w:t xml:space="preserve">Waiver for </w:t>
      </w:r>
      <w:r w:rsidRPr="0003204F">
        <w:t xml:space="preserve">Foreign Entity </w:t>
      </w:r>
      <w:r>
        <w:t>Participation</w:t>
      </w:r>
      <w:bookmarkEnd w:id="57"/>
      <w:bookmarkEnd w:id="58"/>
    </w:p>
    <w:p w14:paraId="65E489F4" w14:textId="29D843A5" w:rsidR="00014BAF" w:rsidRPr="00D6745D" w:rsidRDefault="00014BAF" w:rsidP="00893ED6">
      <w:r w:rsidRPr="00D6745D">
        <w:t xml:space="preserve">All recipients receiving funding under </w:t>
      </w:r>
      <w:r w:rsidR="00094323">
        <w:t xml:space="preserve">the applicable </w:t>
      </w:r>
      <w:r w:rsidR="002B113C">
        <w:t>NOFO</w:t>
      </w:r>
      <w:r w:rsidRPr="00D6745D">
        <w:t xml:space="preserve"> </w:t>
      </w:r>
      <w:r w:rsidR="00094323">
        <w:t xml:space="preserve">Part 1 </w:t>
      </w:r>
      <w:r w:rsidRPr="00D6745D">
        <w:t xml:space="preserve">must be incorporated (or otherwise formed) under the laws of a state or territory of the United States and have a physical location for business operations in the United States. To request a waiver of this requirement, an applicant must submit an explicit waiver request in the </w:t>
      </w:r>
      <w:r w:rsidR="24845F93">
        <w:t>a</w:t>
      </w:r>
      <w:r>
        <w:t>pplication</w:t>
      </w:r>
      <w:r w:rsidRPr="00D6745D">
        <w:t xml:space="preserve">. </w:t>
      </w:r>
    </w:p>
    <w:p w14:paraId="508A75FB" w14:textId="77777777" w:rsidR="00D6745D" w:rsidRPr="00D6745D" w:rsidRDefault="00D6745D" w:rsidP="008F110B"/>
    <w:p w14:paraId="0B8D492F" w14:textId="77777777" w:rsidR="00014BAF" w:rsidRPr="008F110B" w:rsidRDefault="00014BAF" w:rsidP="008F110B">
      <w:pPr>
        <w:rPr>
          <w:b/>
          <w:bCs/>
        </w:rPr>
      </w:pPr>
      <w:r w:rsidRPr="008F110B">
        <w:rPr>
          <w:b/>
          <w:bCs/>
        </w:rPr>
        <w:t>Waiver Criteria</w:t>
      </w:r>
    </w:p>
    <w:p w14:paraId="463D46FF" w14:textId="453885BA" w:rsidR="00014BAF" w:rsidRPr="00D6745D" w:rsidRDefault="00014BAF" w:rsidP="008F110B">
      <w:r w:rsidRPr="00D6745D">
        <w:t xml:space="preserve">Foreign entities seeking to participate in a project funded under this </w:t>
      </w:r>
      <w:r w:rsidR="002B113C">
        <w:t>NOFO</w:t>
      </w:r>
      <w:r w:rsidR="002B113C" w:rsidRPr="00D6745D">
        <w:t xml:space="preserve"> </w:t>
      </w:r>
      <w:r w:rsidRPr="00D6745D">
        <w:t xml:space="preserve">must demonstrate to the satisfaction of DOE that: </w:t>
      </w:r>
    </w:p>
    <w:p w14:paraId="37D983F2" w14:textId="77777777" w:rsidR="00014BAF" w:rsidRPr="00D6745D" w:rsidRDefault="00014BAF" w:rsidP="002528DD">
      <w:pPr>
        <w:pStyle w:val="ListParagraph"/>
        <w:numPr>
          <w:ilvl w:val="0"/>
          <w:numId w:val="49"/>
        </w:numPr>
      </w:pPr>
      <w:r w:rsidRPr="00D6745D">
        <w:t xml:space="preserve">Its participation is in the best interest of the United States industry and United States economic development; </w:t>
      </w:r>
    </w:p>
    <w:p w14:paraId="2EA7B68E" w14:textId="77777777" w:rsidR="00014BAF" w:rsidRPr="00D6745D" w:rsidRDefault="00014BAF" w:rsidP="002528DD">
      <w:pPr>
        <w:pStyle w:val="ListParagraph"/>
        <w:numPr>
          <w:ilvl w:val="0"/>
          <w:numId w:val="49"/>
        </w:numPr>
      </w:pPr>
      <w:r w:rsidRPr="00D6745D">
        <w:t>The project team has appropriate measures in place to control sensitive information and protect against unauthorized transfer of scientific and technical information;</w:t>
      </w:r>
    </w:p>
    <w:p w14:paraId="73131EAE" w14:textId="77777777" w:rsidR="00014BAF" w:rsidRPr="00D6745D" w:rsidRDefault="00014BAF" w:rsidP="002528DD">
      <w:pPr>
        <w:pStyle w:val="ListParagraph"/>
        <w:numPr>
          <w:ilvl w:val="0"/>
          <w:numId w:val="49"/>
        </w:numPr>
      </w:pPr>
      <w:r w:rsidRPr="00D6745D">
        <w:t>Adequate protocols exist between the United States subsidiary and its foreign parent organization to comply with export control laws and any obligations to protect proprietary information from the foreign parent organization;</w:t>
      </w:r>
    </w:p>
    <w:p w14:paraId="3F8CE2C9" w14:textId="26500ADA" w:rsidR="00014BAF" w:rsidRPr="005F5EB7" w:rsidRDefault="00014BAF" w:rsidP="002528DD">
      <w:pPr>
        <w:pStyle w:val="ListParagraph"/>
        <w:numPr>
          <w:ilvl w:val="0"/>
          <w:numId w:val="49"/>
        </w:numPr>
      </w:pPr>
      <w:r w:rsidRPr="00D6745D">
        <w:t>The work is conducted within the United States, and the entity acknowledges and demonstrates that it has the intent and ability to comply with the U.S. Competitiveness Provision (</w:t>
      </w:r>
      <w:r w:rsidRPr="005F5EB7">
        <w:t>see</w:t>
      </w:r>
      <w:r w:rsidR="009623E2" w:rsidRPr="005F5EB7">
        <w:t xml:space="preserve"> </w:t>
      </w:r>
      <w:hyperlink w:anchor="_U.S._Manufacturing_Commitments" w:history="1">
        <w:r w:rsidR="006776F4" w:rsidRPr="005F5EB7">
          <w:rPr>
            <w:rStyle w:val="Hyperlink"/>
            <w:rFonts w:ascii="Calibri" w:eastAsia="Times New Roman" w:hAnsi="Calibri" w:cs="Times New Roman"/>
            <w:i/>
          </w:rPr>
          <w:t>Post-Award</w:t>
        </w:r>
        <w:r w:rsidR="00223D64" w:rsidRPr="005F5EB7">
          <w:rPr>
            <w:rStyle w:val="Hyperlink"/>
            <w:rFonts w:ascii="Calibri" w:eastAsia="Times New Roman" w:hAnsi="Calibri" w:cs="Times New Roman"/>
            <w:i/>
            <w:iCs/>
          </w:rPr>
          <w:t xml:space="preserve"> Requirements</w:t>
        </w:r>
        <w:r w:rsidR="00D02A29">
          <w:rPr>
            <w:rStyle w:val="Hyperlink"/>
            <w:rFonts w:ascii="Calibri" w:eastAsia="Times New Roman" w:hAnsi="Calibri" w:cs="Times New Roman"/>
            <w:i/>
            <w:iCs/>
          </w:rPr>
          <w:t>--</w:t>
        </w:r>
        <w:r w:rsidR="006776F4" w:rsidRPr="005F5EB7">
          <w:rPr>
            <w:rStyle w:val="Hyperlink"/>
            <w:rFonts w:ascii="Calibri" w:eastAsia="Times New Roman" w:hAnsi="Calibri" w:cs="Times New Roman"/>
            <w:i/>
          </w:rPr>
          <w:t>U.S. Manufacturing Commitments</w:t>
        </w:r>
      </w:hyperlink>
      <w:r w:rsidR="00D02A29" w:rsidRPr="00D02A29">
        <w:rPr>
          <w:rFonts w:ascii="Calibri" w:eastAsia="Times New Roman" w:hAnsi="Calibri" w:cs="Times New Roman"/>
        </w:rPr>
        <w:t xml:space="preserve"> </w:t>
      </w:r>
      <w:r w:rsidR="00087B57" w:rsidRPr="005F5EB7">
        <w:rPr>
          <w:rFonts w:ascii="Calibri" w:eastAsia="Times New Roman" w:hAnsi="Calibri" w:cs="Times New Roman"/>
        </w:rPr>
        <w:t>below</w:t>
      </w:r>
      <w:r w:rsidR="479C18E2" w:rsidRPr="005F5EB7">
        <w:rPr>
          <w:rFonts w:ascii="Calibri" w:eastAsia="Times New Roman" w:hAnsi="Calibri" w:cs="Times New Roman"/>
          <w:i/>
        </w:rPr>
        <w:t>)</w:t>
      </w:r>
      <w:r w:rsidR="00D8003F" w:rsidRPr="005F5EB7">
        <w:rPr>
          <w:rFonts w:ascii="Calibri" w:eastAsia="Times New Roman" w:hAnsi="Calibri" w:cs="Times New Roman"/>
        </w:rPr>
        <w:t>;</w:t>
      </w:r>
      <w:r w:rsidRPr="005F5EB7">
        <w:t xml:space="preserve"> and</w:t>
      </w:r>
    </w:p>
    <w:p w14:paraId="1AE51050" w14:textId="77777777" w:rsidR="00014BAF" w:rsidRDefault="00014BAF" w:rsidP="002528DD">
      <w:pPr>
        <w:pStyle w:val="ListParagraph"/>
        <w:numPr>
          <w:ilvl w:val="0"/>
          <w:numId w:val="49"/>
        </w:numPr>
      </w:pPr>
      <w:r w:rsidRPr="00D6745D">
        <w:t>The foreign entity will satisfy other conditions that DOE may deem necessary to protect U.S. government interests.</w:t>
      </w:r>
    </w:p>
    <w:p w14:paraId="35254B5D" w14:textId="77777777" w:rsidR="006E586B" w:rsidRDefault="006E586B" w:rsidP="008F110B">
      <w:pPr>
        <w:rPr>
          <w:rFonts w:ascii="Calibri" w:hAnsi="Calibri" w:cs="Calibri"/>
          <w:b/>
          <w:bCs/>
        </w:rPr>
      </w:pPr>
    </w:p>
    <w:p w14:paraId="60AF97FD" w14:textId="24D47D41" w:rsidR="00014BAF" w:rsidRDefault="00014BAF" w:rsidP="008F110B">
      <w:pPr>
        <w:rPr>
          <w:rFonts w:ascii="Calibri" w:hAnsi="Calibri" w:cs="Calibri"/>
          <w:b/>
          <w:bCs/>
        </w:rPr>
      </w:pPr>
      <w:r w:rsidRPr="006E586B">
        <w:rPr>
          <w:rFonts w:ascii="Calibri" w:hAnsi="Calibri" w:cs="Calibri"/>
          <w:b/>
          <w:bCs/>
        </w:rPr>
        <w:t>Content for Waiver Request</w:t>
      </w:r>
    </w:p>
    <w:p w14:paraId="4B66B753" w14:textId="77777777" w:rsidR="00014BAF" w:rsidRPr="00D6745D" w:rsidRDefault="00014BAF" w:rsidP="008F110B">
      <w:r w:rsidRPr="00D6745D">
        <w:t>A Foreign Entity waiver request must include all of the following:</w:t>
      </w:r>
    </w:p>
    <w:p w14:paraId="3E93D301" w14:textId="77777777" w:rsidR="00014BAF" w:rsidRPr="00D6745D" w:rsidRDefault="00014BAF" w:rsidP="002528DD">
      <w:pPr>
        <w:pStyle w:val="ListParagraph"/>
        <w:numPr>
          <w:ilvl w:val="0"/>
          <w:numId w:val="47"/>
        </w:numPr>
      </w:pPr>
      <w:r w:rsidRPr="00D6745D">
        <w:lastRenderedPageBreak/>
        <w:t>Information about the entity(ies) involved in the proposed work to be conducted outside the United States (i.e., the entity seeking a waiver and the entity(ies) that will conduct the work): name, point of contact, and proposed type of involvement in the project;</w:t>
      </w:r>
    </w:p>
    <w:p w14:paraId="48129DC3" w14:textId="77777777" w:rsidR="00014BAF" w:rsidRPr="00D6745D" w:rsidRDefault="00014BAF" w:rsidP="002528DD">
      <w:pPr>
        <w:pStyle w:val="ListParagraph"/>
        <w:numPr>
          <w:ilvl w:val="0"/>
          <w:numId w:val="47"/>
        </w:numPr>
      </w:pPr>
      <w:r w:rsidRPr="00D6745D">
        <w:t xml:space="preserve">Country of incorporation, the extent of the ownership/level control by foreign entities, whether the entity is state owned or controlled, a summary of the ownership breakdown of the foreign entity, and the percentage of ownership/control by foreign entities, foreign shareholders, foreign state, or foreign individuals; </w:t>
      </w:r>
    </w:p>
    <w:p w14:paraId="0D3B17DC" w14:textId="77777777" w:rsidR="00014BAF" w:rsidRPr="00D6745D" w:rsidRDefault="00014BAF" w:rsidP="002528DD">
      <w:pPr>
        <w:pStyle w:val="ListParagraph"/>
        <w:numPr>
          <w:ilvl w:val="0"/>
          <w:numId w:val="47"/>
        </w:numPr>
      </w:pPr>
      <w:r w:rsidRPr="00D6745D">
        <w:t>The rationale for proposing a foreign entity participate (must address criteria above);</w:t>
      </w:r>
    </w:p>
    <w:p w14:paraId="2F0F1A7B" w14:textId="77777777" w:rsidR="00014BAF" w:rsidRPr="00D6745D" w:rsidRDefault="00014BAF" w:rsidP="002528DD">
      <w:pPr>
        <w:pStyle w:val="ListParagraph"/>
        <w:numPr>
          <w:ilvl w:val="0"/>
          <w:numId w:val="47"/>
        </w:numPr>
      </w:pPr>
      <w:r w:rsidRPr="00D6745D">
        <w:t>A description of the project’s anticipated contributions to the United States economy;</w:t>
      </w:r>
    </w:p>
    <w:p w14:paraId="7177A611" w14:textId="77777777" w:rsidR="00014BAF" w:rsidRPr="00D6745D" w:rsidRDefault="00014BAF" w:rsidP="002528DD">
      <w:pPr>
        <w:pStyle w:val="ListParagraph"/>
        <w:numPr>
          <w:ilvl w:val="1"/>
          <w:numId w:val="47"/>
        </w:numPr>
      </w:pPr>
      <w:r w:rsidRPr="00D6745D">
        <w:t>How the project will benefit United States R&amp;D and manufacturing, including contributions to employment in the United States and growth in new markets and jobs in the United States;</w:t>
      </w:r>
    </w:p>
    <w:p w14:paraId="162ABBA9" w14:textId="77777777" w:rsidR="00014BAF" w:rsidRPr="00D6745D" w:rsidRDefault="00014BAF" w:rsidP="002528DD">
      <w:pPr>
        <w:pStyle w:val="ListParagraph"/>
        <w:numPr>
          <w:ilvl w:val="1"/>
          <w:numId w:val="47"/>
        </w:numPr>
      </w:pPr>
      <w:r w:rsidRPr="00D6745D">
        <w:t>How the project will promote domestic American manufacturing of products and/or services;</w:t>
      </w:r>
    </w:p>
    <w:p w14:paraId="006E0203" w14:textId="77777777" w:rsidR="00014BAF" w:rsidRPr="00D6745D" w:rsidRDefault="00014BAF" w:rsidP="002528DD">
      <w:pPr>
        <w:pStyle w:val="ListParagraph"/>
        <w:numPr>
          <w:ilvl w:val="0"/>
          <w:numId w:val="47"/>
        </w:numPr>
      </w:pPr>
      <w:r w:rsidRPr="00D6745D">
        <w:t>A description of how the foreign entity’s participation is essential to the project;</w:t>
      </w:r>
    </w:p>
    <w:p w14:paraId="174FE8BC" w14:textId="77777777" w:rsidR="00014BAF" w:rsidRPr="00D6745D" w:rsidRDefault="00014BAF" w:rsidP="002528DD">
      <w:pPr>
        <w:pStyle w:val="ListParagraph"/>
        <w:numPr>
          <w:ilvl w:val="0"/>
          <w:numId w:val="47"/>
        </w:numPr>
      </w:pPr>
      <w:r w:rsidRPr="00D6745D">
        <w:t>A description of the likelihood of IP being created from the work and the treatment of any such IP; and</w:t>
      </w:r>
    </w:p>
    <w:p w14:paraId="6FA03E40" w14:textId="77777777" w:rsidR="00014BAF" w:rsidRPr="00D6745D" w:rsidRDefault="00014BAF" w:rsidP="002528DD">
      <w:pPr>
        <w:pStyle w:val="ListParagraph"/>
        <w:numPr>
          <w:ilvl w:val="0"/>
          <w:numId w:val="47"/>
        </w:numPr>
      </w:pPr>
      <w:r w:rsidRPr="00D6745D">
        <w:t>Countries where the work will be performed. (Note: If any work is proposed to be conducted outside the United States, the applicant must also complete a separate request foreign work waiver.)</w:t>
      </w:r>
    </w:p>
    <w:p w14:paraId="71810D4D" w14:textId="77777777" w:rsidR="00014BAF" w:rsidRPr="00D6745D" w:rsidRDefault="00014BAF" w:rsidP="008F110B"/>
    <w:p w14:paraId="7EE848B7" w14:textId="77777777" w:rsidR="00014BAF" w:rsidRPr="00D6745D" w:rsidRDefault="00014BAF" w:rsidP="008F110B">
      <w:r w:rsidRPr="00D6745D">
        <w:t xml:space="preserve">DOE may also require: </w:t>
      </w:r>
    </w:p>
    <w:p w14:paraId="303A9D87" w14:textId="619C6046" w:rsidR="00014BAF" w:rsidRPr="00D6745D" w:rsidRDefault="00014BAF" w:rsidP="002528DD">
      <w:pPr>
        <w:pStyle w:val="ListParagraph"/>
        <w:numPr>
          <w:ilvl w:val="0"/>
          <w:numId w:val="48"/>
        </w:numPr>
      </w:pPr>
      <w:r w:rsidRPr="00D6745D">
        <w:t xml:space="preserve">A risk assessment with respect to IP and data protection protocols that includes the export control risk based on the data protection protocols, the technology being developed, and the foreign entity and country. These submissions could be prepared by the project lead (if not the recipient), but the recipient must make a representation to DOE as to whether it believes the data protection protocols are adequate and make a representation of the risk assessment – high, medium, or low risk of data leakage to a foreign entity. </w:t>
      </w:r>
    </w:p>
    <w:p w14:paraId="53BA000F" w14:textId="77777777" w:rsidR="00014BAF" w:rsidRPr="00D6745D" w:rsidRDefault="00014BAF" w:rsidP="002528DD">
      <w:pPr>
        <w:pStyle w:val="ListParagraph"/>
        <w:numPr>
          <w:ilvl w:val="0"/>
          <w:numId w:val="48"/>
        </w:numPr>
      </w:pPr>
      <w:r w:rsidRPr="00D6745D">
        <w:t xml:space="preserve">Additional language be added to any agreement or subagreement to protect IP, mitigate risk, or other related purposes. </w:t>
      </w:r>
    </w:p>
    <w:p w14:paraId="21A12C3F" w14:textId="77777777" w:rsidR="00014BAF" w:rsidRPr="00D6745D" w:rsidRDefault="00014BAF" w:rsidP="008F110B"/>
    <w:p w14:paraId="40897C20" w14:textId="77777777" w:rsidR="00C44E7B" w:rsidRDefault="00014BAF" w:rsidP="00B541B3">
      <w:pPr>
        <w:keepNext/>
      </w:pPr>
      <w:r w:rsidRPr="00D6745D">
        <w:t>DOE may require additional information before considering the waiver request. DOE’s decision concerning a waiver request is not appealable.</w:t>
      </w:r>
      <w:r w:rsidR="00B541B3">
        <w:t xml:space="preserve"> </w:t>
      </w:r>
    </w:p>
    <w:p w14:paraId="4C743D52" w14:textId="77777777" w:rsidR="00C44E7B" w:rsidRDefault="00C44E7B" w:rsidP="00B541B3">
      <w:pPr>
        <w:keepNext/>
      </w:pPr>
    </w:p>
    <w:p w14:paraId="2A041C69" w14:textId="6DCB0944" w:rsidR="004602F9" w:rsidRDefault="00B541B3" w:rsidP="00A04813">
      <w:pPr>
        <w:keepNext/>
      </w:pPr>
      <w:r>
        <w:rPr>
          <w:rFonts w:ascii="Calibri" w:eastAsia="Times New Roman" w:hAnsi="Calibri" w:cs="Times New Roman"/>
        </w:rPr>
        <w:t xml:space="preserve">Save the </w:t>
      </w:r>
      <w:r w:rsidR="00C44E7B">
        <w:rPr>
          <w:rFonts w:ascii="Calibri" w:eastAsia="Times New Roman" w:hAnsi="Calibri" w:cs="Times New Roman"/>
        </w:rPr>
        <w:t xml:space="preserve">information </w:t>
      </w:r>
      <w:r>
        <w:rPr>
          <w:rFonts w:ascii="Calibri" w:eastAsia="Times New Roman" w:hAnsi="Calibri" w:cs="Times New Roman"/>
        </w:rPr>
        <w:t xml:space="preserve">in a single </w:t>
      </w:r>
      <w:r w:rsidR="00C44E7B">
        <w:rPr>
          <w:rFonts w:ascii="Calibri" w:eastAsia="Times New Roman" w:hAnsi="Calibri" w:cs="Times New Roman"/>
        </w:rPr>
        <w:t xml:space="preserve">PDF </w:t>
      </w:r>
      <w:r>
        <w:rPr>
          <w:rFonts w:ascii="Calibri" w:eastAsia="Times New Roman" w:hAnsi="Calibri" w:cs="Times New Roman"/>
        </w:rPr>
        <w:t xml:space="preserve">file named “FEW” and click on “Add Optional Other Attachment” to attach. </w:t>
      </w:r>
    </w:p>
    <w:p w14:paraId="019DDDA1" w14:textId="77777777" w:rsidR="00F45FED" w:rsidRPr="00D6745D" w:rsidRDefault="00F45FED" w:rsidP="00D6745D">
      <w:pPr>
        <w:ind w:right="630"/>
        <w:rPr>
          <w:rFonts w:ascii="Calibri" w:eastAsia="Aptos" w:hAnsi="Calibri" w:cs="Calibri"/>
          <w:b/>
          <w:color w:val="000000"/>
          <w:kern w:val="2"/>
          <w14:ligatures w14:val="standardContextual"/>
        </w:rPr>
      </w:pPr>
    </w:p>
    <w:p w14:paraId="5431F437" w14:textId="00A72D32" w:rsidR="000446A8" w:rsidRPr="000446A8" w:rsidRDefault="000446A8" w:rsidP="004D129C">
      <w:pPr>
        <w:pStyle w:val="Heading3"/>
      </w:pPr>
      <w:bookmarkStart w:id="59" w:name="_Performance_of_Work"/>
      <w:bookmarkStart w:id="60" w:name="_Toc181733348"/>
      <w:bookmarkEnd w:id="59"/>
      <w:r w:rsidRPr="000446A8">
        <w:t>Performance of Work in the United States (Foreign Work Waiver)</w:t>
      </w:r>
      <w:bookmarkEnd w:id="60"/>
    </w:p>
    <w:p w14:paraId="3B245D7D" w14:textId="0436FCBE" w:rsidR="006D4403" w:rsidRDefault="006D4403" w:rsidP="008F110B">
      <w:pPr>
        <w:rPr>
          <w:rFonts w:eastAsia="Arial" w:cs="Arial"/>
          <w:spacing w:val="1"/>
        </w:rPr>
      </w:pPr>
      <w:r w:rsidRPr="00B9090E">
        <w:t xml:space="preserve">All work for the projects selected must be performed in the United States. To request a waiver of this requirement, the applicant must submit an explicit waiver request in the </w:t>
      </w:r>
      <w:r w:rsidR="20E21878" w:rsidRPr="00B9090E">
        <w:t>a</w:t>
      </w:r>
      <w:r w:rsidRPr="00B9090E">
        <w:t>pplication.</w:t>
      </w:r>
      <w:r>
        <w:t xml:space="preserve"> </w:t>
      </w:r>
      <w:r w:rsidRPr="00F15681">
        <w:rPr>
          <w:rFonts w:eastAsia="Arial" w:cs="Arial"/>
          <w:spacing w:val="1"/>
        </w:rPr>
        <w:t>A separate waiver request must be submitted for each entity proposing performance of work outside of the United States.</w:t>
      </w:r>
    </w:p>
    <w:p w14:paraId="659E2F58" w14:textId="77777777" w:rsidR="00EB4CFB" w:rsidRPr="00F15681" w:rsidRDefault="00EB4CFB" w:rsidP="008F110B">
      <w:pPr>
        <w:rPr>
          <w:rFonts w:eastAsia="Arial" w:cs="Arial"/>
          <w:spacing w:val="1"/>
        </w:rPr>
      </w:pPr>
    </w:p>
    <w:p w14:paraId="7D235435" w14:textId="5CC15B24" w:rsidR="006D4403" w:rsidRDefault="006D4403" w:rsidP="008F110B">
      <w:r w:rsidRPr="00F15681">
        <w:t xml:space="preserve">Overall, a waiver request must demonstrate to the satisfaction of DOE that it would further the purposes of this </w:t>
      </w:r>
      <w:r w:rsidR="00373FA5">
        <w:t>NOFO</w:t>
      </w:r>
      <w:r w:rsidR="00373FA5" w:rsidRPr="00F15681">
        <w:t xml:space="preserve"> </w:t>
      </w:r>
      <w:r w:rsidRPr="00F15681">
        <w:t>and is otherwise in the economic interests of the United States to perform work outside of the United States. A request for a foreign work waiver must include the following:</w:t>
      </w:r>
    </w:p>
    <w:p w14:paraId="5124351D" w14:textId="77777777" w:rsidR="00251F32" w:rsidRPr="00F15681" w:rsidRDefault="00251F32" w:rsidP="008F110B"/>
    <w:p w14:paraId="4F626040" w14:textId="77777777" w:rsidR="006D4403" w:rsidRPr="00F15681" w:rsidRDefault="006D4403" w:rsidP="007D5004">
      <w:pPr>
        <w:pStyle w:val="ListParagraph"/>
        <w:numPr>
          <w:ilvl w:val="0"/>
          <w:numId w:val="31"/>
        </w:numPr>
      </w:pPr>
      <w:r w:rsidRPr="00F15681">
        <w:t>The rationale for performing the work outside the United States</w:t>
      </w:r>
      <w:r>
        <w:t xml:space="preserve"> </w:t>
      </w:r>
      <w:r w:rsidRPr="00F15681">
        <w:t>(“foreign work”);</w:t>
      </w:r>
    </w:p>
    <w:p w14:paraId="0C135FC7" w14:textId="77777777" w:rsidR="006D4403" w:rsidRPr="00F15681" w:rsidRDefault="006D4403" w:rsidP="007D5004">
      <w:pPr>
        <w:pStyle w:val="ListParagraph"/>
        <w:numPr>
          <w:ilvl w:val="0"/>
          <w:numId w:val="31"/>
        </w:numPr>
      </w:pPr>
      <w:r w:rsidRPr="00F15681">
        <w:t>A description of the work proposed to be performed outside the United States</w:t>
      </w:r>
      <w:r>
        <w:t>;</w:t>
      </w:r>
    </w:p>
    <w:p w14:paraId="5E4E17AE" w14:textId="77777777" w:rsidR="006D4403" w:rsidRPr="00F15681" w:rsidRDefault="006D4403" w:rsidP="007D5004">
      <w:pPr>
        <w:pStyle w:val="ListParagraph"/>
        <w:numPr>
          <w:ilvl w:val="0"/>
          <w:numId w:val="31"/>
        </w:numPr>
      </w:pPr>
      <w:r w:rsidRPr="00F15681">
        <w:t>An explanation as to how the foreign work is essential to the project;</w:t>
      </w:r>
    </w:p>
    <w:p w14:paraId="74EF4580" w14:textId="77777777" w:rsidR="006D4403" w:rsidRPr="00F15681" w:rsidRDefault="006D4403" w:rsidP="007D5004">
      <w:pPr>
        <w:pStyle w:val="ListParagraph"/>
        <w:numPr>
          <w:ilvl w:val="0"/>
          <w:numId w:val="31"/>
        </w:numPr>
      </w:pPr>
      <w:r w:rsidRPr="00F15681">
        <w:t xml:space="preserve">A description of the anticipated benefits to be realized by the proposed foreign work and the anticipated contributions to the </w:t>
      </w:r>
      <w:r>
        <w:t>U.S.</w:t>
      </w:r>
      <w:r w:rsidRPr="00F15681">
        <w:t xml:space="preserve"> economy;</w:t>
      </w:r>
    </w:p>
    <w:p w14:paraId="1A4A30CB" w14:textId="77777777" w:rsidR="006D4403" w:rsidRPr="00F15681" w:rsidRDefault="006D4403" w:rsidP="007D5004">
      <w:pPr>
        <w:pStyle w:val="ListParagraph"/>
        <w:numPr>
          <w:ilvl w:val="0"/>
          <w:numId w:val="31"/>
        </w:numPr>
      </w:pPr>
      <w:r w:rsidRPr="00F15681">
        <w:t>The associated benefits to be realized and the contribution to the project from the foreign work;</w:t>
      </w:r>
    </w:p>
    <w:p w14:paraId="2B3EA7CD" w14:textId="77777777" w:rsidR="006D4403" w:rsidRPr="00F15681" w:rsidRDefault="006D4403" w:rsidP="007D5004">
      <w:pPr>
        <w:pStyle w:val="ListParagraph"/>
        <w:numPr>
          <w:ilvl w:val="0"/>
          <w:numId w:val="31"/>
        </w:numPr>
      </w:pPr>
      <w:r w:rsidRPr="00F15681">
        <w:t>How the foreign work will benefit the United States</w:t>
      </w:r>
      <w:r>
        <w:t>,</w:t>
      </w:r>
      <w:r w:rsidRPr="00F15681">
        <w:t xml:space="preserve"> including manufacturing, contributions to employment in the United States and growth in new markets and jobs in the United States</w:t>
      </w:r>
      <w:r>
        <w:t>;</w:t>
      </w:r>
    </w:p>
    <w:p w14:paraId="1DB824F6" w14:textId="77777777" w:rsidR="006D4403" w:rsidRPr="00F15681" w:rsidRDefault="006D4403" w:rsidP="007D5004">
      <w:pPr>
        <w:pStyle w:val="ListParagraph"/>
        <w:numPr>
          <w:ilvl w:val="0"/>
          <w:numId w:val="31"/>
        </w:numPr>
      </w:pPr>
      <w:r w:rsidRPr="00F15681">
        <w:t>How the foreign work will promote manufacturing of products and/or services in the United States</w:t>
      </w:r>
      <w:r>
        <w:t>;</w:t>
      </w:r>
    </w:p>
    <w:p w14:paraId="3C6EC1C4" w14:textId="77777777" w:rsidR="006D4403" w:rsidRPr="00F15681" w:rsidRDefault="006D4403" w:rsidP="007D5004">
      <w:pPr>
        <w:pStyle w:val="ListParagraph"/>
        <w:numPr>
          <w:ilvl w:val="0"/>
          <w:numId w:val="31"/>
        </w:numPr>
      </w:pPr>
      <w:r w:rsidRPr="00F15681">
        <w:t>A description of the likelihood of IP being created from the foreign work and the treatment of any such IP;</w:t>
      </w:r>
    </w:p>
    <w:p w14:paraId="000C523A" w14:textId="77777777" w:rsidR="006D4403" w:rsidRPr="00F15681" w:rsidRDefault="006D4403" w:rsidP="007D5004">
      <w:pPr>
        <w:pStyle w:val="ListParagraph"/>
        <w:numPr>
          <w:ilvl w:val="0"/>
          <w:numId w:val="31"/>
        </w:numPr>
      </w:pPr>
      <w:r w:rsidRPr="00F15681">
        <w:t>The total estimated cost (DOE and recipient cost share) of the proposed foreign work;</w:t>
      </w:r>
    </w:p>
    <w:p w14:paraId="73BB1C43" w14:textId="77777777" w:rsidR="006D4403" w:rsidRPr="00C34B47" w:rsidRDefault="006D4403" w:rsidP="007D5004">
      <w:pPr>
        <w:pStyle w:val="ListParagraph"/>
        <w:numPr>
          <w:ilvl w:val="0"/>
          <w:numId w:val="31"/>
        </w:numPr>
        <w:rPr>
          <w:color w:val="000000" w:themeColor="text1"/>
        </w:rPr>
      </w:pPr>
      <w:r w:rsidRPr="00F15681">
        <w:t>The countries in which the foreign work is proposed to be performed; and</w:t>
      </w:r>
    </w:p>
    <w:p w14:paraId="6C382216" w14:textId="77777777" w:rsidR="006D4403" w:rsidRPr="00C34B47" w:rsidRDefault="006D4403" w:rsidP="007D5004">
      <w:pPr>
        <w:pStyle w:val="ListParagraph"/>
        <w:numPr>
          <w:ilvl w:val="0"/>
          <w:numId w:val="31"/>
        </w:numPr>
        <w:rPr>
          <w:color w:val="000000" w:themeColor="text1"/>
        </w:rPr>
      </w:pPr>
      <w:r w:rsidRPr="00F15681">
        <w:t>The name of the entity that would perform the foreign work.</w:t>
      </w:r>
    </w:p>
    <w:p w14:paraId="40809543" w14:textId="77777777" w:rsidR="006D4403" w:rsidRDefault="006D4403" w:rsidP="008F110B"/>
    <w:p w14:paraId="12223E5E" w14:textId="77777777" w:rsidR="00C44E7B" w:rsidRDefault="006D4403" w:rsidP="008F110B">
      <w:pPr>
        <w:rPr>
          <w:rFonts w:ascii="Calibri" w:eastAsia="Times New Roman" w:hAnsi="Calibri" w:cs="Times New Roman"/>
        </w:rPr>
      </w:pPr>
      <w:r w:rsidRPr="00F15681">
        <w:t xml:space="preserve">DOE may require additional information before considering the waiver request. </w:t>
      </w:r>
      <w:r w:rsidRPr="00037D5A">
        <w:t>DOE’s decision concerning a waiver request is not appealable.</w:t>
      </w:r>
      <w:r w:rsidR="00B541B3" w:rsidRPr="00B541B3">
        <w:rPr>
          <w:rFonts w:ascii="Calibri" w:eastAsia="Times New Roman" w:hAnsi="Calibri" w:cs="Times New Roman"/>
        </w:rPr>
        <w:t xml:space="preserve"> </w:t>
      </w:r>
    </w:p>
    <w:p w14:paraId="7924FC77" w14:textId="77777777" w:rsidR="00C44E7B" w:rsidRDefault="00C44E7B" w:rsidP="008F110B">
      <w:pPr>
        <w:rPr>
          <w:rFonts w:ascii="Calibri" w:eastAsia="Times New Roman" w:hAnsi="Calibri" w:cs="Times New Roman"/>
        </w:rPr>
      </w:pPr>
    </w:p>
    <w:p w14:paraId="4E79588F" w14:textId="6E27A3A6" w:rsidR="006D4403" w:rsidRPr="000446A8" w:rsidRDefault="00B541B3" w:rsidP="008F110B">
      <w:pPr>
        <w:rPr>
          <w:rFonts w:ascii="Calibri" w:eastAsia="Times New Roman" w:hAnsi="Calibri" w:cs="Calibri"/>
          <w:kern w:val="2"/>
          <w14:ligatures w14:val="standardContextual"/>
        </w:rPr>
      </w:pPr>
      <w:r>
        <w:rPr>
          <w:rFonts w:ascii="Calibri" w:eastAsia="Times New Roman" w:hAnsi="Calibri" w:cs="Times New Roman"/>
        </w:rPr>
        <w:t xml:space="preserve">Save the </w:t>
      </w:r>
      <w:r w:rsidR="00C44E7B">
        <w:rPr>
          <w:rFonts w:ascii="Calibri" w:eastAsia="Times New Roman" w:hAnsi="Calibri" w:cs="Times New Roman"/>
        </w:rPr>
        <w:t xml:space="preserve">information </w:t>
      </w:r>
      <w:r>
        <w:rPr>
          <w:rFonts w:ascii="Calibri" w:eastAsia="Times New Roman" w:hAnsi="Calibri" w:cs="Times New Roman"/>
        </w:rPr>
        <w:t xml:space="preserve">in a single </w:t>
      </w:r>
      <w:r w:rsidR="00C44E7B">
        <w:rPr>
          <w:rFonts w:ascii="Calibri" w:eastAsia="Times New Roman" w:hAnsi="Calibri" w:cs="Times New Roman"/>
        </w:rPr>
        <w:t xml:space="preserve">PDF </w:t>
      </w:r>
      <w:r>
        <w:rPr>
          <w:rFonts w:ascii="Calibri" w:eastAsia="Times New Roman" w:hAnsi="Calibri" w:cs="Times New Roman"/>
        </w:rPr>
        <w:t>file named “FWW” and click on “Add Optional Other Attachment” to attach.</w:t>
      </w:r>
    </w:p>
    <w:p w14:paraId="3D5D017F" w14:textId="4F73492D" w:rsidR="00CE417E" w:rsidRDefault="00CE417E" w:rsidP="008F110B">
      <w:pPr>
        <w:keepNext/>
        <w:rPr>
          <w:rFonts w:ascii="Calibri" w:eastAsia="Times New Roman" w:hAnsi="Calibri" w:cs="Calibri"/>
          <w:kern w:val="2"/>
          <w:highlight w:val="green"/>
          <w14:ligatures w14:val="standardContextual"/>
        </w:rPr>
      </w:pPr>
    </w:p>
    <w:p w14:paraId="5E86F7CF" w14:textId="70A1CD36" w:rsidR="00BB57A7" w:rsidRPr="00F4450C" w:rsidRDefault="0094782B" w:rsidP="004D129C">
      <w:pPr>
        <w:pStyle w:val="Heading3"/>
      </w:pPr>
      <w:bookmarkStart w:id="61" w:name="_Toc102367679"/>
      <w:bookmarkStart w:id="62" w:name="_Toc167329039"/>
      <w:bookmarkStart w:id="63" w:name="_Toc181733349"/>
      <w:r>
        <w:t>Comm</w:t>
      </w:r>
      <w:r w:rsidR="00BB57A7" w:rsidRPr="00BE3EDE">
        <w:t>unity Benefits Plan: Job Quality and Equity</w:t>
      </w:r>
      <w:bookmarkEnd w:id="61"/>
      <w:bookmarkEnd w:id="62"/>
      <w:r w:rsidR="00786172">
        <w:t xml:space="preserve"> (non-R&amp;D)</w:t>
      </w:r>
      <w:bookmarkEnd w:id="63"/>
    </w:p>
    <w:p w14:paraId="6BC5B225" w14:textId="1EA4DF56" w:rsidR="006B2A4F" w:rsidRPr="00BE1362" w:rsidRDefault="003466BF" w:rsidP="00D97A74">
      <w:pPr>
        <w:keepNext/>
        <w:rPr>
          <w:rFonts w:eastAsia="Segoe UI" w:cs="Segoe UI"/>
          <w:color w:val="0074FF"/>
        </w:rPr>
      </w:pPr>
      <w:bookmarkStart w:id="64" w:name="_Hlk108209830"/>
      <w:bookmarkStart w:id="65" w:name="_Hlk101163328"/>
      <w:r w:rsidRPr="00DF175A">
        <w:t xml:space="preserve">The information below is </w:t>
      </w:r>
      <w:r w:rsidRPr="00477478">
        <w:rPr>
          <w:b/>
          <w:bCs/>
        </w:rPr>
        <w:t>sample</w:t>
      </w:r>
      <w:r w:rsidRPr="00DF175A">
        <w:t xml:space="preserve"> </w:t>
      </w:r>
      <w:r w:rsidR="003134F4" w:rsidRPr="00DF175A">
        <w:t>non-</w:t>
      </w:r>
      <w:r w:rsidRPr="00DF175A">
        <w:t xml:space="preserve">R&amp;D </w:t>
      </w:r>
      <w:r w:rsidR="006E1836" w:rsidRPr="00DF175A">
        <w:t>CBP content</w:t>
      </w:r>
      <w:r w:rsidR="00545512" w:rsidRPr="00DF175A">
        <w:t xml:space="preserve">. </w:t>
      </w:r>
      <w:r w:rsidR="00545512" w:rsidRPr="009A62D9">
        <w:t xml:space="preserve">Please refer to the </w:t>
      </w:r>
      <w:r w:rsidR="005C170A" w:rsidRPr="009A62D9">
        <w:t>CBP template</w:t>
      </w:r>
      <w:r w:rsidR="00A04813">
        <w:t xml:space="preserve">, provided </w:t>
      </w:r>
      <w:r w:rsidR="00A04813">
        <w:rPr>
          <w:rFonts w:ascii="Calibri" w:eastAsia="Times New Roman" w:hAnsi="Calibri" w:cs="Calibri"/>
          <w:color w:val="000000"/>
          <w:kern w:val="2"/>
          <w14:ligatures w14:val="standardContextual"/>
        </w:rPr>
        <w:t>as an attachment to this NOFO in FedConnect,</w:t>
      </w:r>
      <w:r w:rsidR="005C170A" w:rsidRPr="009A62D9">
        <w:t xml:space="preserve"> for </w:t>
      </w:r>
      <w:r w:rsidR="00F85C20" w:rsidRPr="009A62D9">
        <w:t>specific CBP requirements</w:t>
      </w:r>
      <w:r w:rsidR="00526F7A" w:rsidRPr="00A04813">
        <w:t>.</w:t>
      </w:r>
    </w:p>
    <w:p w14:paraId="61442797" w14:textId="77777777" w:rsidR="006B2A4F" w:rsidRDefault="006B2A4F" w:rsidP="00D97A74">
      <w:pPr>
        <w:keepNext/>
        <w:rPr>
          <w:rFonts w:eastAsia="Segoe UI" w:cs="Segoe UI"/>
        </w:rPr>
      </w:pPr>
    </w:p>
    <w:p w14:paraId="7ADDADBE" w14:textId="64CE8153" w:rsidR="00BB57A7" w:rsidRPr="00BE3EDE" w:rsidRDefault="00BB57A7" w:rsidP="00D97A74">
      <w:pPr>
        <w:keepNext/>
        <w:rPr>
          <w:rFonts w:eastAsia="Segoe UI" w:cs="Segoe UI"/>
        </w:rPr>
      </w:pPr>
      <w:r w:rsidRPr="00BE3EDE">
        <w:rPr>
          <w:rFonts w:eastAsia="Segoe UI" w:cs="Segoe UI"/>
        </w:rPr>
        <w:t>The</w:t>
      </w:r>
      <w:bookmarkEnd w:id="64"/>
      <w:r w:rsidRPr="00BE3EDE">
        <w:rPr>
          <w:rFonts w:eastAsia="Segoe UI" w:cs="Segoe UI"/>
        </w:rPr>
        <w:t xml:space="preserve"> Community Benefits Plan: Job Quality and Equity (Community Benefits Plan or Plan) must set forth the applicant’s approach to ensuring that federal investments advance four goals: 1) community and labor engagement; 2) investing in quality jobs; 3) advancing DEIA; and 4) contributing to the Justice40 Initiative. The Community Benefits Plan should indicate the applicant’s intention to engage meaningfully with labor and community stakeholders on these goals, including the potential of entering into formal Workforce and Community Agreements. Given project complexity and sensitivities, applicants should consider pursuing multiple agreements. </w:t>
      </w:r>
    </w:p>
    <w:p w14:paraId="255F414B" w14:textId="77777777" w:rsidR="00BB57A7" w:rsidRDefault="00BB57A7" w:rsidP="00BA48DB">
      <w:pPr>
        <w:rPr>
          <w:rFonts w:eastAsia="Segoe UI" w:cs="Segoe UI"/>
        </w:rPr>
      </w:pPr>
    </w:p>
    <w:p w14:paraId="7A21DD27" w14:textId="5F800E78" w:rsidR="00BA48DB" w:rsidRDefault="71A23C0D" w:rsidP="00BA48DB">
      <w:pPr>
        <w:rPr>
          <w:rFonts w:eastAsia="Segoe UI" w:cs="Segoe UI"/>
        </w:rPr>
      </w:pPr>
      <w:r>
        <w:t>All CBP related activities or policies, including internal policies related to labor union</w:t>
      </w:r>
      <w:r w:rsidR="00360FD0">
        <w:t>s</w:t>
      </w:r>
      <w:r>
        <w:t xml:space="preserve"> and DEIA, must be attributed to the entity performing the project and have a direct nexus to the success of the specific project</w:t>
      </w:r>
      <w:r w:rsidRPr="0080652E">
        <w:t>, including actions</w:t>
      </w:r>
      <w:r w:rsidR="728F485D" w:rsidRPr="0080652E">
        <w:t xml:space="preserve"> to de-risk projects</w:t>
      </w:r>
      <w:r w:rsidRPr="0080652E">
        <w:t>, for example, to build long-term Tribal or community support</w:t>
      </w:r>
      <w:r w:rsidR="6CB51A13" w:rsidRPr="0080652E">
        <w:t xml:space="preserve">, </w:t>
      </w:r>
      <w:r>
        <w:t>or secure a stable workforce. If applicant describes an activity or policy covering any of the stated objectives attributed to the parent-level organization, for example, then the applicant must show how the applicant organization is implementing the policy or activity at the project level.</w:t>
      </w:r>
    </w:p>
    <w:p w14:paraId="4A6840D6" w14:textId="77777777" w:rsidR="00BA48DB" w:rsidRPr="00BE3EDE" w:rsidRDefault="00BA48DB" w:rsidP="00BA48DB">
      <w:pPr>
        <w:rPr>
          <w:rFonts w:eastAsia="Segoe UI" w:cs="Segoe UI"/>
        </w:rPr>
      </w:pPr>
    </w:p>
    <w:p w14:paraId="71887033" w14:textId="2282A801" w:rsidR="006F4536" w:rsidRPr="00634768" w:rsidRDefault="1471E24F" w:rsidP="006F4536">
      <w:r>
        <w:t xml:space="preserve">Applicants are strongly encouraged to use the template </w:t>
      </w:r>
      <w:r w:rsidR="00F6360F">
        <w:t xml:space="preserve">and sample commitments </w:t>
      </w:r>
      <w:r>
        <w:t xml:space="preserve">to complete their specific Plan. If the template is not used, the Plan must address all of the elements described below, and as outlined in the template. For the purposes of formulating the CBP budget justification, any overlapping or duplicative activities described in the CBP need only be accounted for in the budget once.  </w:t>
      </w:r>
    </w:p>
    <w:p w14:paraId="1DF78798" w14:textId="77777777" w:rsidR="006F4536" w:rsidRDefault="006F4536" w:rsidP="00D97A74">
      <w:pPr>
        <w:rPr>
          <w:rFonts w:eastAsia="Segoe UI" w:cs="Segoe UI"/>
        </w:rPr>
      </w:pPr>
    </w:p>
    <w:p w14:paraId="0BFCC2CD" w14:textId="1831CAB4" w:rsidR="00BB57A7" w:rsidRPr="00BE3EDE" w:rsidRDefault="0651B246" w:rsidP="00D97A74">
      <w:pPr>
        <w:rPr>
          <w:rFonts w:eastAsia="Segoe UI" w:cs="Segoe UI"/>
        </w:rPr>
      </w:pPr>
      <w:r w:rsidRPr="429D9088">
        <w:rPr>
          <w:rFonts w:eastAsia="Segoe UI" w:cs="Segoe UI"/>
        </w:rPr>
        <w:lastRenderedPageBreak/>
        <w:t>The</w:t>
      </w:r>
      <w:r>
        <w:t xml:space="preserve"> applicant’s Community Benefits Plan should include at least one Specific, Measurable, Achievable, Relevant, and Timely (SMART) milestone per</w:t>
      </w:r>
      <w:r w:rsidR="177E02EE">
        <w:t xml:space="preserve"> section per </w:t>
      </w:r>
      <w:r>
        <w:t xml:space="preserve"> budget period to measure progress on the proposed actions. The Plan will be evaluated as part of the technical review process. If DOE selects a project</w:t>
      </w:r>
      <w:r w:rsidRPr="429D9088">
        <w:rPr>
          <w:rFonts w:eastAsia="Segoe UI"/>
        </w:rPr>
        <w:t xml:space="preserve">, the selectee </w:t>
      </w:r>
      <w:r w:rsidR="7A2B6656" w:rsidRPr="429D9088">
        <w:rPr>
          <w:rFonts w:eastAsia="Segoe UI" w:cs="Segoe UI"/>
        </w:rPr>
        <w:t>may be</w:t>
      </w:r>
      <w:r w:rsidRPr="429D9088">
        <w:rPr>
          <w:rFonts w:eastAsia="Segoe UI" w:cs="Segoe UI"/>
        </w:rPr>
        <w:t xml:space="preserve"> </w:t>
      </w:r>
      <w:r w:rsidRPr="429D9088">
        <w:rPr>
          <w:rFonts w:eastAsia="Segoe UI"/>
        </w:rPr>
        <w:t xml:space="preserve">responsible for developing a Community Benefits Outcomes and Objectives (CBOO) document. </w:t>
      </w:r>
      <w:r w:rsidRPr="429D9088">
        <w:rPr>
          <w:rFonts w:eastAsia="Segoe UI" w:cs="Segoe UI"/>
        </w:rPr>
        <w:t xml:space="preserve">DOE will incorporate the </w:t>
      </w:r>
      <w:r w:rsidRPr="429D9088">
        <w:rPr>
          <w:rFonts w:eastAsia="Segoe UI"/>
        </w:rPr>
        <w:t>CBOO</w:t>
      </w:r>
      <w:r w:rsidR="160C24B1" w:rsidRPr="429D9088">
        <w:rPr>
          <w:rFonts w:eastAsia="Segoe UI"/>
        </w:rPr>
        <w:t xml:space="preserve"> and other community benefits terms and conditions </w:t>
      </w:r>
      <w:r w:rsidRPr="429D9088">
        <w:rPr>
          <w:rFonts w:eastAsia="Segoe UI" w:cs="Segoe UI"/>
        </w:rPr>
        <w:t xml:space="preserve">into the award and the recipient must implement its </w:t>
      </w:r>
      <w:r w:rsidRPr="429D9088">
        <w:rPr>
          <w:rFonts w:eastAsia="Segoe UI"/>
        </w:rPr>
        <w:t xml:space="preserve">CBOO </w:t>
      </w:r>
      <w:r w:rsidR="27CC3498" w:rsidRPr="429D9088">
        <w:rPr>
          <w:rFonts w:eastAsia="Segoe UI"/>
        </w:rPr>
        <w:t xml:space="preserve">and community benefits terms and conditions </w:t>
      </w:r>
      <w:r w:rsidRPr="429D9088">
        <w:rPr>
          <w:rFonts w:eastAsia="Segoe UI" w:cs="Segoe UI"/>
        </w:rPr>
        <w:t xml:space="preserve">when carrying out its project. Public transparency around the plan and SMART commitments ensure accountability. As such, </w:t>
      </w:r>
      <w:r>
        <w:t>DOE plans to make the content of each CBOO available</w:t>
      </w:r>
      <w:r w:rsidRPr="429D9088">
        <w:rPr>
          <w:b/>
          <w:bCs/>
        </w:rPr>
        <w:t xml:space="preserve"> </w:t>
      </w:r>
      <w:r>
        <w:t xml:space="preserve">publicly. </w:t>
      </w:r>
      <w:r w:rsidRPr="429D9088">
        <w:rPr>
          <w:rFonts w:eastAsia="Segoe UI" w:cs="Segoe UI"/>
        </w:rPr>
        <w:t xml:space="preserve">In addition, DOE will evaluate the recipient’s progress during the award period of performance, including as part of the </w:t>
      </w:r>
      <w:r w:rsidR="2D763DD3" w:rsidRPr="429D9088">
        <w:rPr>
          <w:rFonts w:eastAsia="Segoe UI" w:cs="Segoe UI"/>
        </w:rPr>
        <w:t>continuation and/or</w:t>
      </w:r>
      <w:r w:rsidRPr="429D9088">
        <w:rPr>
          <w:rFonts w:eastAsia="Segoe UI" w:cs="Segoe UI"/>
        </w:rPr>
        <w:t xml:space="preserve"> Go/No-Go review process.</w:t>
      </w:r>
    </w:p>
    <w:p w14:paraId="7AC9F4DB" w14:textId="77777777" w:rsidR="00BB57A7" w:rsidRPr="00BE3EDE" w:rsidRDefault="00BB57A7" w:rsidP="00BB57A7">
      <w:pPr>
        <w:ind w:left="1440"/>
        <w:rPr>
          <w:rFonts w:eastAsia="Segoe UI" w:cs="Segoe UI"/>
        </w:rPr>
      </w:pPr>
    </w:p>
    <w:p w14:paraId="30C37337" w14:textId="71C142D6" w:rsidR="00BB57A7" w:rsidRPr="00BE3EDE" w:rsidRDefault="00BB57A7" w:rsidP="00A61788">
      <w:pPr>
        <w:rPr>
          <w:rFonts w:eastAsia="Segoe UI" w:cs="Segoe UI"/>
        </w:rPr>
      </w:pPr>
      <w:r w:rsidRPr="00BE3EDE">
        <w:rPr>
          <w:rFonts w:eastAsia="Segoe UI" w:cs="Segoe UI"/>
        </w:rPr>
        <w:t>This Plan must address the technical review criterion titled “Community Benefits Plan</w:t>
      </w:r>
      <w:r w:rsidRPr="00BE3EDE" w:rsidDel="007D40CD">
        <w:rPr>
          <w:rFonts w:eastAsia="Segoe UI" w:cs="Segoe UI"/>
        </w:rPr>
        <w:t>: Job</w:t>
      </w:r>
      <w:r w:rsidRPr="00BE3EDE">
        <w:rPr>
          <w:rFonts w:eastAsia="Segoe UI" w:cs="Segoe UI"/>
        </w:rPr>
        <w:t xml:space="preserve"> Quality</w:t>
      </w:r>
      <w:r w:rsidRPr="00BE3EDE" w:rsidDel="007D40CD">
        <w:rPr>
          <w:rFonts w:eastAsia="Segoe UI" w:cs="Segoe UI"/>
        </w:rPr>
        <w:t xml:space="preserve"> &amp; </w:t>
      </w:r>
      <w:r w:rsidRPr="00BE3EDE">
        <w:rPr>
          <w:rFonts w:eastAsia="Segoe UI" w:cs="Segoe UI"/>
        </w:rPr>
        <w:t>Equity.” See</w:t>
      </w:r>
      <w:r w:rsidR="001938A6">
        <w:rPr>
          <w:rFonts w:eastAsia="Segoe UI" w:cs="Segoe UI"/>
        </w:rPr>
        <w:t xml:space="preserve"> the </w:t>
      </w:r>
      <w:r w:rsidR="001938A6" w:rsidRPr="00EB20A5">
        <w:rPr>
          <w:rFonts w:eastAsia="Segoe UI" w:cs="Segoe UI"/>
          <w:color w:val="C83000"/>
        </w:rPr>
        <w:t>NOFO Part 1</w:t>
      </w:r>
      <w:r w:rsidR="0023605F" w:rsidRPr="00EB20A5">
        <w:rPr>
          <w:rFonts w:eastAsia="Segoe UI" w:cs="Segoe UI"/>
          <w:color w:val="C83000"/>
        </w:rPr>
        <w:t xml:space="preserve">, </w:t>
      </w:r>
      <w:r w:rsidR="000C03D7" w:rsidRPr="00EB20A5">
        <w:rPr>
          <w:rFonts w:eastAsia="Segoe UI" w:cs="Segoe UI"/>
          <w:i/>
          <w:iCs/>
          <w:color w:val="C83000"/>
        </w:rPr>
        <w:t xml:space="preserve">Application Review </w:t>
      </w:r>
      <w:r w:rsidR="0056377D" w:rsidRPr="00EB20A5">
        <w:rPr>
          <w:rFonts w:eastAsia="Segoe UI" w:cs="Segoe UI"/>
          <w:i/>
          <w:iCs/>
          <w:color w:val="C83000"/>
        </w:rPr>
        <w:t>Information</w:t>
      </w:r>
      <w:r w:rsidR="00BE1E0B">
        <w:rPr>
          <w:rFonts w:eastAsia="Segoe UI" w:cs="Segoe UI"/>
          <w:i/>
          <w:iCs/>
          <w:color w:val="C83000"/>
        </w:rPr>
        <w:t>—</w:t>
      </w:r>
      <w:r w:rsidR="0023605F" w:rsidRPr="00EB20A5">
        <w:rPr>
          <w:rFonts w:eastAsia="Segoe UI" w:cs="Segoe UI"/>
          <w:i/>
          <w:iCs/>
          <w:color w:val="C83000"/>
        </w:rPr>
        <w:t>Review Criteria</w:t>
      </w:r>
      <w:r w:rsidR="000C03D7" w:rsidRPr="00EB20A5">
        <w:rPr>
          <w:rFonts w:eastAsia="Segoe UI" w:cs="Segoe UI"/>
          <w:color w:val="C83000"/>
        </w:rPr>
        <w:t xml:space="preserve"> </w:t>
      </w:r>
      <w:r w:rsidR="000C03D7" w:rsidRPr="009A62D9">
        <w:rPr>
          <w:rFonts w:eastAsia="Segoe UI" w:cs="Segoe UI"/>
        </w:rPr>
        <w:t>section</w:t>
      </w:r>
      <w:r w:rsidRPr="00BE3EDE">
        <w:rPr>
          <w:rFonts w:eastAsia="Segoe UI" w:cs="Segoe UI"/>
        </w:rPr>
        <w:t xml:space="preserve">. </w:t>
      </w:r>
    </w:p>
    <w:p w14:paraId="5527CFFC" w14:textId="77777777" w:rsidR="00BB57A7" w:rsidRPr="00BE3EDE" w:rsidRDefault="00BB57A7" w:rsidP="00CA6757">
      <w:pPr>
        <w:rPr>
          <w:rFonts w:eastAsia="Segoe UI" w:cs="Segoe UI"/>
        </w:rPr>
      </w:pPr>
    </w:p>
    <w:p w14:paraId="7362C991" w14:textId="77777777" w:rsidR="00BB57A7" w:rsidRPr="00BE3EDE" w:rsidRDefault="00BB57A7" w:rsidP="00A61788">
      <w:pPr>
        <w:rPr>
          <w:rFonts w:eastAsia="Segoe UI" w:cs="Segoe UI"/>
        </w:rPr>
      </w:pPr>
      <w:r w:rsidRPr="00BE3EDE">
        <w:rPr>
          <w:rFonts w:eastAsia="Segoe UI" w:cs="Segoe UI"/>
        </w:rPr>
        <w:t xml:space="preserve">For additional information, see </w:t>
      </w:r>
      <w:hyperlink r:id="rId52" w:history="1">
        <w:r w:rsidRPr="00BE3EDE">
          <w:rPr>
            <w:rStyle w:val="Hyperlink"/>
            <w:rFonts w:eastAsia="Segoe UI" w:cs="Segoe UI"/>
          </w:rPr>
          <w:t>About Community Benefits Plans</w:t>
        </w:r>
      </w:hyperlink>
      <w:r w:rsidRPr="00BE3EDE">
        <w:rPr>
          <w:rFonts w:eastAsia="Segoe UI" w:cs="Segoe UI"/>
        </w:rPr>
        <w:t>.</w:t>
      </w:r>
    </w:p>
    <w:bookmarkEnd w:id="65"/>
    <w:p w14:paraId="2FDBA368" w14:textId="77777777" w:rsidR="00BB57A7" w:rsidRPr="00BE3EDE" w:rsidRDefault="00BB57A7" w:rsidP="00CA6757">
      <w:pPr>
        <w:rPr>
          <w:rFonts w:eastAsia="Segoe UI" w:cs="Segoe UI"/>
        </w:rPr>
      </w:pPr>
    </w:p>
    <w:p w14:paraId="18189DA2" w14:textId="73CB2EF2" w:rsidR="00BB57A7" w:rsidRDefault="00BB57A7" w:rsidP="00A61788">
      <w:pPr>
        <w:rPr>
          <w:rFonts w:eastAsia="Segoe UI" w:cs="Segoe UI"/>
        </w:rPr>
      </w:pPr>
      <w:r w:rsidRPr="00BE3EDE">
        <w:rPr>
          <w:rFonts w:eastAsia="Segoe UI" w:cs="Segoe UI"/>
        </w:rPr>
        <w:t>The Community Benefits Plan must address the following</w:t>
      </w:r>
      <w:r w:rsidR="005F148B">
        <w:rPr>
          <w:rFonts w:eastAsia="Segoe UI" w:cs="Segoe UI"/>
        </w:rPr>
        <w:t xml:space="preserve"> four components</w:t>
      </w:r>
      <w:r w:rsidRPr="00BE3EDE">
        <w:rPr>
          <w:rFonts w:eastAsia="Segoe UI" w:cs="Segoe UI"/>
        </w:rPr>
        <w:t xml:space="preserve">: </w:t>
      </w:r>
    </w:p>
    <w:p w14:paraId="44464EA9" w14:textId="77777777" w:rsidR="00A61788" w:rsidRPr="00BE3EDE" w:rsidRDefault="00A61788" w:rsidP="00A61788">
      <w:pPr>
        <w:rPr>
          <w:rFonts w:eastAsia="Segoe UI" w:cs="Segoe UI"/>
        </w:rPr>
      </w:pPr>
    </w:p>
    <w:p w14:paraId="3CB5E537" w14:textId="61CA073E" w:rsidR="00584D0F" w:rsidRPr="00584D0F" w:rsidRDefault="00BB57A7" w:rsidP="00584D0F">
      <w:pPr>
        <w:rPr>
          <w:b/>
          <w:bCs/>
        </w:rPr>
      </w:pPr>
      <w:r w:rsidRPr="00BE3EDE">
        <w:rPr>
          <w:rFonts w:eastAsiaTheme="minorEastAsia"/>
          <w:b/>
        </w:rPr>
        <w:t xml:space="preserve">1. </w:t>
      </w:r>
      <w:r w:rsidR="00106D81">
        <w:rPr>
          <w:rFonts w:eastAsiaTheme="minorEastAsia"/>
          <w:b/>
        </w:rPr>
        <w:t xml:space="preserve"> </w:t>
      </w:r>
      <w:r w:rsidRPr="00BE3EDE">
        <w:rPr>
          <w:rFonts w:eastAsiaTheme="minorEastAsia"/>
          <w:b/>
        </w:rPr>
        <w:t>Community and Labor Engagement:</w:t>
      </w:r>
      <w:r w:rsidRPr="00584D0F">
        <w:rPr>
          <w:b/>
          <w:bCs/>
        </w:rPr>
        <w:t xml:space="preserve"> </w:t>
      </w:r>
    </w:p>
    <w:p w14:paraId="036402F5" w14:textId="7D4AE165" w:rsidR="00BB57A7" w:rsidRPr="00BE3EDE" w:rsidRDefault="00BB57A7" w:rsidP="007C1CBF">
      <w:pPr>
        <w:ind w:left="288"/>
        <w:rPr>
          <w:rFonts w:eastAsia="Segoe UI" w:cs="Segoe UI"/>
        </w:rPr>
      </w:pPr>
      <w:r w:rsidRPr="00BE3EDE">
        <w:rPr>
          <w:rFonts w:eastAsiaTheme="minorEastAsia"/>
        </w:rPr>
        <w:t xml:space="preserve">The Community Benefits Plan must describe </w:t>
      </w:r>
      <w:r w:rsidRPr="00BE3EDE">
        <w:rPr>
          <w:rFonts w:eastAsia="Segoe UI" w:cs="Segoe UI"/>
        </w:rPr>
        <w:t xml:space="preserve">the applicant’s actions to date and plans to engage with community partners, such as state and local governments, Indian Tribes, labor unions, and community-based organizations that support or work with underserved populations, as well as </w:t>
      </w:r>
      <w:r w:rsidRPr="00BE3EDE">
        <w:t>disadvantaged communities</w:t>
      </w:r>
      <w:r w:rsidRPr="00BE3EDE">
        <w:rPr>
          <w:rFonts w:eastAsia="Segoe UI" w:cs="Segoe UI"/>
        </w:rPr>
        <w:t xml:space="preserve"> as defined for purposes of the Justice40 Initiative</w:t>
      </w:r>
      <w:r w:rsidRPr="00BE3EDE">
        <w:rPr>
          <w:rStyle w:val="FootnoteReference"/>
          <w:rFonts w:eastAsia="Segoe UI" w:cs="Segoe UI"/>
        </w:rPr>
        <w:footnoteReference w:id="4"/>
      </w:r>
      <w:r w:rsidRPr="00BE3EDE">
        <w:rPr>
          <w:rFonts w:eastAsia="Segoe UI" w:cs="Segoe UI"/>
        </w:rPr>
        <w:t xml:space="preserve">. By facilitating community input, social buy-in, and accountability, such engagement has the potential to substantially reduce or eliminate delays, litigation, and other risks associated with project implementation. </w:t>
      </w:r>
    </w:p>
    <w:p w14:paraId="6D56B66F" w14:textId="77777777" w:rsidR="00CB789A" w:rsidRDefault="00CB789A" w:rsidP="007C1CBF">
      <w:pPr>
        <w:ind w:left="288"/>
        <w:rPr>
          <w:rFonts w:eastAsia="Segoe UI" w:cs="Segoe UI"/>
        </w:rPr>
      </w:pPr>
    </w:p>
    <w:p w14:paraId="4E1C1C60" w14:textId="5A88C009" w:rsidR="00BB57A7" w:rsidRPr="00BE3EDE" w:rsidRDefault="00BB57A7" w:rsidP="007C1CBF">
      <w:pPr>
        <w:ind w:left="288"/>
        <w:rPr>
          <w:rFonts w:eastAsia="Segoe UI" w:cs="Segoe UI"/>
        </w:rPr>
      </w:pPr>
      <w:r w:rsidRPr="00BE3EDE">
        <w:rPr>
          <w:rFonts w:eastAsia="Segoe UI" w:cs="Segoe UI"/>
        </w:rPr>
        <w:t xml:space="preserve">Although Tribal governments are included in this section on community and labor stakeholders, American Indian and Alaska Native Tribal Nations have rights as sovereign governments recognized under the Constitution of the United States, treaties, statutes, Executive Orders, and court decisions. Applicants are required to make Indian Tribes aware of potential impacts and obtain letters of support when projects are on Tribal land or intersect with Tribal subsurface rights, as required </w:t>
      </w:r>
      <w:r w:rsidR="00283D28" w:rsidRPr="00283D28">
        <w:rPr>
          <w:rFonts w:eastAsia="Segoe UI" w:cs="Segoe UI"/>
        </w:rPr>
        <w:t xml:space="preserve">in the </w:t>
      </w:r>
      <w:hyperlink w:anchor="_Impacted_Indian_Tribes" w:history="1">
        <w:r w:rsidR="00283D28" w:rsidRPr="007D0478">
          <w:rPr>
            <w:rStyle w:val="Hyperlink"/>
            <w:rFonts w:eastAsia="Segoe UI" w:cs="Segoe UI"/>
            <w:i/>
            <w:iCs/>
          </w:rPr>
          <w:t>I</w:t>
        </w:r>
        <w:r w:rsidRPr="007D0478">
          <w:rPr>
            <w:rStyle w:val="Hyperlink"/>
            <w:rFonts w:eastAsia="Segoe UI" w:cs="Segoe UI"/>
            <w:i/>
            <w:iCs/>
          </w:rPr>
          <w:t>mpacted Indian Tribes Documentation</w:t>
        </w:r>
      </w:hyperlink>
      <w:r w:rsidR="00283D28" w:rsidRPr="00283D28">
        <w:rPr>
          <w:rFonts w:eastAsia="Segoe UI" w:cs="Segoe UI"/>
        </w:rPr>
        <w:t xml:space="preserve"> section above</w:t>
      </w:r>
      <w:r w:rsidR="1FEF1B0F" w:rsidRPr="00283D28">
        <w:rPr>
          <w:rFonts w:eastAsia="Segoe UI" w:cs="Segoe UI"/>
        </w:rPr>
        <w:t>.</w:t>
      </w:r>
    </w:p>
    <w:p w14:paraId="2DFF066A" w14:textId="77777777" w:rsidR="00CB789A" w:rsidRDefault="00CB789A" w:rsidP="007C1CBF">
      <w:pPr>
        <w:ind w:left="288"/>
        <w:rPr>
          <w:rFonts w:eastAsia="Segoe UI" w:cs="Segoe UI"/>
        </w:rPr>
      </w:pPr>
    </w:p>
    <w:p w14:paraId="75AD9D6E" w14:textId="744DCAF5" w:rsidR="00BB57A7" w:rsidRPr="00BE3EDE" w:rsidRDefault="0651B246" w:rsidP="007C1CBF">
      <w:pPr>
        <w:ind w:left="288"/>
      </w:pPr>
      <w:r w:rsidRPr="429D9088">
        <w:rPr>
          <w:rFonts w:eastAsia="Segoe UI" w:cs="Segoe UI"/>
        </w:rPr>
        <w:t xml:space="preserve">Community and labor engagement should lay the groundwork for the negotiation of Workforce and Community Agreements, which could take the form of one or more kinds of negotiated agreements with Indian Tribes, communities, </w:t>
      </w:r>
      <w:r w:rsidR="73383C39" w:rsidRPr="18FD4FC9">
        <w:rPr>
          <w:rFonts w:eastAsia="Segoe UI" w:cs="Segoe UI"/>
        </w:rPr>
        <w:t xml:space="preserve">and </w:t>
      </w:r>
      <w:r w:rsidRPr="429D9088">
        <w:rPr>
          <w:rFonts w:eastAsia="Segoe UI" w:cs="Segoe UI"/>
        </w:rPr>
        <w:t>labor unions</w:t>
      </w:r>
      <w:r w:rsidRPr="18FD4FC9">
        <w:rPr>
          <w:rFonts w:eastAsia="Segoe UI" w:cs="Segoe UI"/>
        </w:rPr>
        <w:t>.</w:t>
      </w:r>
      <w:r w:rsidRPr="429D9088">
        <w:rPr>
          <w:rFonts w:eastAsia="Segoe UI" w:cs="Segoe UI"/>
        </w:rPr>
        <w:t xml:space="preserve"> </w:t>
      </w:r>
      <w:r>
        <w:t>Registered apprenticeship programs, labor-management training partnerships, quality pre-apprenticeship programs, and local and targeted hiring goals are key components of workforce agreements. Community agreements can include economic benefits for Tribes and local and disadvantaged communities as well as provisions such as a</w:t>
      </w:r>
      <w:r w:rsidR="00BB57A7" w:rsidRPr="429D9088" w:rsidDel="0651B246">
        <w:rPr>
          <w:rFonts w:eastAsia="Segoe UI" w:cs="Segoe UI"/>
        </w:rPr>
        <w:t xml:space="preserve"> </w:t>
      </w:r>
      <w:r w:rsidR="00BB57A7" w:rsidRPr="429D9088" w:rsidDel="0651B246">
        <w:rPr>
          <w:rFonts w:eastAsia="Segoe UI" w:cs="Segoe UI"/>
        </w:rPr>
        <w:lastRenderedPageBreak/>
        <w:t>community-governed fund</w:t>
      </w:r>
      <w:r w:rsidRPr="429D9088">
        <w:rPr>
          <w:rFonts w:eastAsia="Segoe UI" w:cs="Segoe UI"/>
        </w:rPr>
        <w:t xml:space="preserve"> and environmental, wealth-building, energy </w:t>
      </w:r>
      <w:r w:rsidR="73B0F93C" w:rsidRPr="429D9088">
        <w:rPr>
          <w:rFonts w:eastAsia="Segoe UI" w:cs="Segoe UI"/>
        </w:rPr>
        <w:t>democracy, resilience</w:t>
      </w:r>
      <w:r w:rsidR="00015D47">
        <w:rPr>
          <w:rFonts w:eastAsia="Segoe UI" w:cs="Segoe UI"/>
        </w:rPr>
        <w:t>,</w:t>
      </w:r>
      <w:r w:rsidR="73B0F93C" w:rsidRPr="429D9088">
        <w:rPr>
          <w:rFonts w:eastAsia="Segoe UI" w:cs="Segoe UI"/>
        </w:rPr>
        <w:t xml:space="preserve"> </w:t>
      </w:r>
      <w:r w:rsidRPr="429D9088">
        <w:rPr>
          <w:rFonts w:eastAsia="Segoe UI" w:cs="Segoe UI"/>
        </w:rPr>
        <w:t xml:space="preserve">or other benefits for </w:t>
      </w:r>
      <w:r w:rsidR="7525EC3E" w:rsidRPr="18FD4FC9">
        <w:rPr>
          <w:rFonts w:eastAsia="Segoe UI" w:cs="Segoe UI"/>
        </w:rPr>
        <w:t xml:space="preserve">local </w:t>
      </w:r>
      <w:r w:rsidRPr="18FD4FC9">
        <w:rPr>
          <w:rFonts w:eastAsia="Segoe UI" w:cs="Segoe UI"/>
        </w:rPr>
        <w:t>communities</w:t>
      </w:r>
      <w:r w:rsidR="29A2CDB1" w:rsidRPr="18FD4FC9">
        <w:rPr>
          <w:rFonts w:eastAsia="Segoe UI" w:cs="Segoe UI"/>
        </w:rPr>
        <w:t>, workers, and/</w:t>
      </w:r>
      <w:r w:rsidRPr="429D9088">
        <w:rPr>
          <w:rFonts w:eastAsia="Segoe UI" w:cs="Segoe UI"/>
        </w:rPr>
        <w:t>or Tribes</w:t>
      </w:r>
      <w:r>
        <w:t>.</w:t>
      </w:r>
      <w:r w:rsidRPr="429D9088">
        <w:rPr>
          <w:rFonts w:eastAsia="Segoe UI" w:cs="Segoe UI"/>
        </w:rPr>
        <w:t xml:space="preserve"> </w:t>
      </w:r>
    </w:p>
    <w:p w14:paraId="738EB2C2" w14:textId="77777777" w:rsidR="00CB789A" w:rsidRDefault="00CB789A" w:rsidP="007C1CBF">
      <w:pPr>
        <w:ind w:left="288"/>
      </w:pPr>
    </w:p>
    <w:p w14:paraId="0687DAC1" w14:textId="253EC169" w:rsidR="00BB57A7" w:rsidRPr="00BE3EDE" w:rsidRDefault="00BB57A7" w:rsidP="007C1CBF">
      <w:pPr>
        <w:ind w:left="288"/>
        <w:rPr>
          <w:rFonts w:eastAsia="Segoe UI" w:cs="Segoe UI"/>
        </w:rPr>
      </w:pPr>
      <w:r w:rsidRPr="00BE3EDE">
        <w:t>Applicants should also provide Community and Labor Partnership Documentation from representative organizations reflecting substantive engagement and feedback on the applicant’s approach to community benefits, including quality jobs; diversity, equity, inclusion, and accessibility; and the Justice40 Initiative detailed below.</w:t>
      </w:r>
    </w:p>
    <w:p w14:paraId="24DFDE8E" w14:textId="77777777" w:rsidR="00BB57A7" w:rsidRPr="00BE3EDE" w:rsidRDefault="00BB57A7" w:rsidP="00CA6757">
      <w:pPr>
        <w:rPr>
          <w:rFonts w:eastAsia="Segoe UI" w:cs="Segoe UI"/>
        </w:rPr>
      </w:pPr>
    </w:p>
    <w:p w14:paraId="235EBD5E" w14:textId="5D8210C4" w:rsidR="00584D0F" w:rsidRPr="00584D0F" w:rsidRDefault="00BB57A7" w:rsidP="00584D0F">
      <w:pPr>
        <w:rPr>
          <w:b/>
          <w:bCs/>
        </w:rPr>
      </w:pPr>
      <w:r w:rsidRPr="00BE3EDE">
        <w:rPr>
          <w:rFonts w:eastAsia="Segoe UI"/>
          <w:b/>
          <w:szCs w:val="24"/>
        </w:rPr>
        <w:t xml:space="preserve">2. </w:t>
      </w:r>
      <w:r w:rsidR="00106D81">
        <w:rPr>
          <w:rFonts w:eastAsia="Segoe UI"/>
          <w:b/>
          <w:szCs w:val="24"/>
        </w:rPr>
        <w:t xml:space="preserve"> </w:t>
      </w:r>
      <w:r w:rsidRPr="00BE3EDE">
        <w:rPr>
          <w:rFonts w:eastAsia="Segoe UI"/>
          <w:b/>
          <w:szCs w:val="24"/>
        </w:rPr>
        <w:t xml:space="preserve">Investing in Quality Jobs: </w:t>
      </w:r>
    </w:p>
    <w:p w14:paraId="3B69A928" w14:textId="516178A9" w:rsidR="00BB57A7" w:rsidRPr="00BE3EDE" w:rsidRDefault="00BB57A7" w:rsidP="007C1CBF">
      <w:pPr>
        <w:ind w:left="288"/>
        <w:rPr>
          <w:rFonts w:eastAsia="Segoe UI"/>
        </w:rPr>
      </w:pPr>
      <w:r w:rsidRPr="00BE3EDE">
        <w:rPr>
          <w:rFonts w:eastAsia="Segoe UI"/>
        </w:rPr>
        <w:t>A well-qualified, skilled, and trained workforce is necessary to ensure project stability, continuity, and success, and to meet program goals. High-quality jobs are critical to attracting and retaining the qualified workforce required.</w:t>
      </w:r>
    </w:p>
    <w:p w14:paraId="5F8B2684" w14:textId="77777777" w:rsidR="00BB57A7" w:rsidRPr="0046445C" w:rsidRDefault="00BB57A7" w:rsidP="007C1CBF">
      <w:pPr>
        <w:ind w:left="288"/>
        <w:rPr>
          <w:rFonts w:eastAsia="Segoe UI"/>
        </w:rPr>
      </w:pPr>
    </w:p>
    <w:p w14:paraId="78517EA0" w14:textId="77777777" w:rsidR="00BB57A7" w:rsidRPr="0046445C" w:rsidRDefault="00BB57A7" w:rsidP="007C1CBF">
      <w:pPr>
        <w:ind w:left="288"/>
        <w:rPr>
          <w:rFonts w:eastAsia="Segoe UI"/>
        </w:rPr>
      </w:pPr>
      <w:r w:rsidRPr="0046445C">
        <w:rPr>
          <w:rFonts w:eastAsia="Segoe UI"/>
        </w:rPr>
        <w:t xml:space="preserve">The Plan must describe the applicant’s approach to investing in workforce education and training of both new and incumbent workers and ensuring jobs are of sufficient quality to attract and retain skilled workers in the industry. </w:t>
      </w:r>
    </w:p>
    <w:p w14:paraId="6973B6CF" w14:textId="77777777" w:rsidR="00BB57A7" w:rsidRPr="0046445C" w:rsidRDefault="00BB57A7" w:rsidP="007C1CBF">
      <w:pPr>
        <w:ind w:left="288"/>
        <w:rPr>
          <w:rFonts w:eastAsia="Segoe UI"/>
        </w:rPr>
      </w:pPr>
    </w:p>
    <w:p w14:paraId="1739189D" w14:textId="5A7BA9D7" w:rsidR="00BB57A7" w:rsidRPr="00BE3EDE" w:rsidRDefault="00BB57A7" w:rsidP="007C1CBF">
      <w:pPr>
        <w:ind w:left="288"/>
        <w:rPr>
          <w:rFonts w:ascii="Calibri" w:eastAsia="Calibri" w:hAnsi="Calibri" w:cs="Calibri"/>
        </w:rPr>
      </w:pPr>
      <w:r w:rsidRPr="4D7A497F">
        <w:rPr>
          <w:rFonts w:ascii="Calibri" w:eastAsia="Calibri" w:hAnsi="Calibri" w:cs="Calibri"/>
        </w:rPr>
        <w:t xml:space="preserve">The National Labor Relations Act </w:t>
      </w:r>
      <w:r w:rsidR="00052D41">
        <w:rPr>
          <w:rFonts w:ascii="Calibri" w:eastAsia="Calibri" w:hAnsi="Calibri" w:cs="Calibri"/>
        </w:rPr>
        <w:t>guarantees</w:t>
      </w:r>
      <w:r w:rsidRPr="4D7A497F">
        <w:rPr>
          <w:rFonts w:ascii="Calibri" w:eastAsia="Calibri" w:hAnsi="Calibri" w:cs="Calibri"/>
        </w:rPr>
        <w:t xml:space="preserve"> employees right to organize and bargain collectively through labor organizations of their choosing, thereby creating a workplace more amenable to resolving disputes before work disruptions occur. This helps assure project efficiency, continuity, and multiple public benefits.</w:t>
      </w:r>
      <w:r w:rsidR="56DF7769" w:rsidRPr="18FD4FC9">
        <w:rPr>
          <w:rFonts w:ascii="Calibri" w:eastAsia="Calibri" w:hAnsi="Calibri" w:cs="Calibri"/>
        </w:rPr>
        <w:t xml:space="preserve"> Project funds may not be used to influence worker organizing or collective bargaining. </w:t>
      </w:r>
    </w:p>
    <w:p w14:paraId="04720AB7" w14:textId="77777777" w:rsidR="00BB57A7" w:rsidRPr="00BE3EDE" w:rsidRDefault="00BB57A7" w:rsidP="00CE10AB">
      <w:pPr>
        <w:rPr>
          <w:rFonts w:eastAsia="Segoe UI" w:cstheme="minorHAnsi"/>
          <w:szCs w:val="24"/>
        </w:rPr>
      </w:pPr>
    </w:p>
    <w:p w14:paraId="2611D37E" w14:textId="77777777" w:rsidR="00BB57A7" w:rsidRPr="00BE3EDE" w:rsidRDefault="00BB57A7" w:rsidP="007C1CBF">
      <w:pPr>
        <w:ind w:left="288"/>
        <w:rPr>
          <w:rFonts w:eastAsia="Segoe UI" w:cstheme="minorHAnsi"/>
          <w:szCs w:val="24"/>
        </w:rPr>
      </w:pPr>
      <w:r w:rsidRPr="00BE3EDE">
        <w:rPr>
          <w:rFonts w:eastAsia="Segoe UI" w:cstheme="minorHAnsi"/>
          <w:szCs w:val="24"/>
        </w:rPr>
        <w:t>The Plan should include:</w:t>
      </w:r>
    </w:p>
    <w:p w14:paraId="61C15876" w14:textId="77777777" w:rsidR="00045F5E" w:rsidRDefault="00045F5E" w:rsidP="007C1CBF">
      <w:pPr>
        <w:pStyle w:val="ListParagraph"/>
        <w:numPr>
          <w:ilvl w:val="0"/>
          <w:numId w:val="20"/>
        </w:numPr>
        <w:ind w:left="1008"/>
        <w:rPr>
          <w:rFonts w:eastAsia="Segoe UI"/>
        </w:rPr>
      </w:pPr>
      <w:r>
        <w:rPr>
          <w:rFonts w:eastAsia="Segoe UI"/>
        </w:rPr>
        <w:t xml:space="preserve">A </w:t>
      </w:r>
      <w:r w:rsidR="00BB57A7" w:rsidRPr="00A40FA7">
        <w:rPr>
          <w:rFonts w:eastAsia="Segoe UI"/>
        </w:rPr>
        <w:t xml:space="preserve">summary of the applicant’s plan to attract, train, and retain a skilled and well-qualified workforce for planning, construction, </w:t>
      </w:r>
      <w:r w:rsidR="00BB57A7" w:rsidRPr="00A40FA7">
        <w:rPr>
          <w:rFonts w:eastAsia="Segoe UI"/>
          <w:i/>
          <w:iCs/>
        </w:rPr>
        <w:t>and</w:t>
      </w:r>
      <w:r w:rsidR="00BB57A7" w:rsidRPr="00A40FA7">
        <w:rPr>
          <w:rFonts w:eastAsia="Segoe UI"/>
        </w:rPr>
        <w:t xml:space="preserve"> ongoing operations/production activities, as applicable. A collective bargaining agreement, labor-management partnership, or other similar agreement could provide evidence of such a plan. Alternatively, applicants may describe:</w:t>
      </w:r>
    </w:p>
    <w:p w14:paraId="5B473BC2" w14:textId="3072A488" w:rsidR="00045F5E" w:rsidRDefault="00BB57A7" w:rsidP="007D5004">
      <w:pPr>
        <w:pStyle w:val="ListParagraph"/>
        <w:numPr>
          <w:ilvl w:val="1"/>
          <w:numId w:val="33"/>
        </w:numPr>
        <w:ind w:left="1548" w:hanging="180"/>
        <w:rPr>
          <w:rFonts w:eastAsia="Segoe UI"/>
        </w:rPr>
      </w:pPr>
      <w:r w:rsidRPr="00045F5E">
        <w:rPr>
          <w:rFonts w:eastAsia="Segoe UI"/>
        </w:rPr>
        <w:t xml:space="preserve">Wages, benefits, and other worker supports to be provided, benchmarked against prevailing wages for construction and </w:t>
      </w:r>
      <w:r w:rsidR="610CC8AA" w:rsidRPr="18FD4FC9">
        <w:rPr>
          <w:rFonts w:eastAsia="Segoe UI"/>
        </w:rPr>
        <w:t xml:space="preserve">upper quartile </w:t>
      </w:r>
      <w:r w:rsidRPr="00045F5E">
        <w:rPr>
          <w:rFonts w:eastAsia="Segoe UI"/>
        </w:rPr>
        <w:t xml:space="preserve">wages for other relevant occupations </w:t>
      </w:r>
      <w:r w:rsidR="2823F3B7" w:rsidRPr="18FD4FC9">
        <w:rPr>
          <w:rFonts w:eastAsia="Segoe UI"/>
        </w:rPr>
        <w:t>and industries</w:t>
      </w:r>
      <w:r w:rsidR="26BC35BA" w:rsidRPr="18FD4FC9">
        <w:rPr>
          <w:rFonts w:eastAsia="Segoe UI"/>
        </w:rPr>
        <w:t>.</w:t>
      </w:r>
    </w:p>
    <w:p w14:paraId="09386D3E" w14:textId="77777777" w:rsidR="00045F5E" w:rsidRDefault="00BB57A7" w:rsidP="007D5004">
      <w:pPr>
        <w:pStyle w:val="ListParagraph"/>
        <w:numPr>
          <w:ilvl w:val="1"/>
          <w:numId w:val="33"/>
        </w:numPr>
        <w:ind w:left="1548" w:hanging="180"/>
        <w:rPr>
          <w:rFonts w:eastAsia="Segoe UI"/>
        </w:rPr>
      </w:pPr>
      <w:r w:rsidRPr="00045F5E">
        <w:rPr>
          <w:rFonts w:eastAsia="Segoe UI"/>
        </w:rPr>
        <w:t>Commitments to invest in workforce education and training, including measures to reduce attrition, increase productivity from a committed and engaged workforce, and support the development of a resilient, skilled, and stable workforce for the project; and</w:t>
      </w:r>
    </w:p>
    <w:p w14:paraId="5D3B98ED" w14:textId="43A7EB6D" w:rsidR="00BB57A7" w:rsidRPr="00045F5E" w:rsidRDefault="00BB57A7" w:rsidP="007D5004">
      <w:pPr>
        <w:pStyle w:val="ListParagraph"/>
        <w:numPr>
          <w:ilvl w:val="1"/>
          <w:numId w:val="33"/>
        </w:numPr>
        <w:ind w:left="1548" w:hanging="180"/>
        <w:rPr>
          <w:rFonts w:eastAsia="Segoe UI"/>
        </w:rPr>
      </w:pPr>
      <w:r w:rsidRPr="00045F5E">
        <w:rPr>
          <w:rFonts w:eastAsia="Segoe UI" w:cs="Segoe UI"/>
        </w:rPr>
        <w:t>Efforts to</w:t>
      </w:r>
      <w:r w:rsidR="00C41802">
        <w:rPr>
          <w:rFonts w:eastAsia="Segoe UI" w:cs="Segoe UI"/>
        </w:rPr>
        <w:t xml:space="preserve"> establish</w:t>
      </w:r>
      <w:r w:rsidRPr="00045F5E">
        <w:rPr>
          <w:rFonts w:eastAsia="Segoe UI" w:cs="Segoe UI"/>
        </w:rPr>
        <w:t xml:space="preserve"> </w:t>
      </w:r>
      <w:r w:rsidR="00617CDD">
        <w:rPr>
          <w:rFonts w:eastAsia="Segoe UI" w:cs="Segoe UI"/>
        </w:rPr>
        <w:t xml:space="preserve">robust </w:t>
      </w:r>
      <w:r w:rsidR="00617CDD" w:rsidRPr="00045F5E">
        <w:rPr>
          <w:rFonts w:eastAsia="Segoe UI"/>
        </w:rPr>
        <w:t>workplace safety and health plans</w:t>
      </w:r>
      <w:r w:rsidR="006240AE">
        <w:rPr>
          <w:rFonts w:eastAsia="Segoe UI"/>
        </w:rPr>
        <w:t xml:space="preserve"> that engage</w:t>
      </w:r>
      <w:r w:rsidR="00617CDD" w:rsidRPr="00045F5E">
        <w:rPr>
          <w:rFonts w:eastAsia="Segoe UI" w:cs="Segoe UI"/>
        </w:rPr>
        <w:t xml:space="preserve"> </w:t>
      </w:r>
      <w:r w:rsidR="001562EC">
        <w:rPr>
          <w:rFonts w:eastAsia="Segoe UI" w:cs="Segoe UI"/>
        </w:rPr>
        <w:t xml:space="preserve">production </w:t>
      </w:r>
      <w:r w:rsidR="174A6787" w:rsidRPr="18FD4FC9">
        <w:rPr>
          <w:rFonts w:eastAsia="Segoe UI" w:cs="Segoe UI"/>
        </w:rPr>
        <w:t xml:space="preserve">and hourly </w:t>
      </w:r>
      <w:r w:rsidRPr="4D7A497F">
        <w:rPr>
          <w:rFonts w:eastAsia="Segoe UI"/>
        </w:rPr>
        <w:t>employees</w:t>
      </w:r>
      <w:r w:rsidR="3426D5CD" w:rsidRPr="4D7A497F">
        <w:rPr>
          <w:rFonts w:eastAsia="Segoe UI"/>
        </w:rPr>
        <w:t xml:space="preserve"> </w:t>
      </w:r>
      <w:r w:rsidRPr="00045F5E">
        <w:rPr>
          <w:rFonts w:eastAsia="Segoe UI" w:cs="Segoe UI"/>
        </w:rPr>
        <w:t>in design and execution</w:t>
      </w:r>
      <w:r w:rsidR="00662C72">
        <w:rPr>
          <w:rFonts w:eastAsia="Segoe UI" w:cs="Segoe UI"/>
        </w:rPr>
        <w:t>.</w:t>
      </w:r>
      <w:r w:rsidRPr="00045F5E">
        <w:rPr>
          <w:rFonts w:eastAsia="Segoe UI"/>
        </w:rPr>
        <w:t xml:space="preserve"> </w:t>
      </w:r>
    </w:p>
    <w:p w14:paraId="75C4FFEB" w14:textId="3D1BA640" w:rsidR="00B74B7A" w:rsidRPr="0007761E" w:rsidRDefault="00BB57A7" w:rsidP="4D7A497F">
      <w:pPr>
        <w:pStyle w:val="ListParagraph"/>
        <w:numPr>
          <w:ilvl w:val="0"/>
          <w:numId w:val="20"/>
        </w:numPr>
        <w:ind w:left="1008"/>
        <w:rPr>
          <w:rFonts w:eastAsiaTheme="minorBidi"/>
        </w:rPr>
      </w:pPr>
      <w:r w:rsidRPr="00045F5E">
        <w:rPr>
          <w:rFonts w:ascii="Calibri" w:eastAsia="Calibri" w:hAnsi="Calibri" w:cs="Calibri"/>
        </w:rPr>
        <w:t xml:space="preserve">It is the policy of the United States to eliminate the causes of certain substantial obstructions to the free flow of commerce by encouraging the practice and procedure of collective bargaining and by protecting the exercise by workers of full freedom of association. Applicant should provide a description of how they plan to affirmatively support worker organizing and collective bargaining. For example, this </w:t>
      </w:r>
      <w:r w:rsidR="4964F918" w:rsidRPr="74432661">
        <w:rPr>
          <w:rFonts w:ascii="Calibri" w:eastAsia="Calibri" w:hAnsi="Calibri" w:cs="Calibri"/>
        </w:rPr>
        <w:t>may</w:t>
      </w:r>
      <w:r w:rsidRPr="00045F5E">
        <w:rPr>
          <w:rFonts w:ascii="Calibri" w:eastAsia="Calibri" w:hAnsi="Calibri" w:cs="Calibri"/>
        </w:rPr>
        <w:t xml:space="preserve"> include a commitment to negotiate pre-hire project labor agreements for construction activity, a pledge to </w:t>
      </w:r>
      <w:r w:rsidR="008E59C1" w:rsidRPr="00045F5E">
        <w:rPr>
          <w:rFonts w:ascii="Calibri" w:eastAsia="Calibri" w:hAnsi="Calibri" w:cs="Calibri"/>
        </w:rPr>
        <w:t xml:space="preserve">make public </w:t>
      </w:r>
      <w:r w:rsidR="00DD194D" w:rsidRPr="00045F5E">
        <w:rPr>
          <w:rFonts w:ascii="Calibri" w:eastAsia="Calibri" w:hAnsi="Calibri" w:cs="Calibri"/>
        </w:rPr>
        <w:t>a commitment to</w:t>
      </w:r>
      <w:r w:rsidRPr="00045F5E">
        <w:rPr>
          <w:rFonts w:ascii="Calibri" w:eastAsia="Calibri" w:hAnsi="Calibri" w:cs="Calibri"/>
        </w:rPr>
        <w:t xml:space="preserve"> remain neutral during any union organizing campaigns, </w:t>
      </w:r>
      <w:r w:rsidR="00086390" w:rsidRPr="00045F5E">
        <w:rPr>
          <w:rFonts w:ascii="Calibri" w:eastAsia="Calibri" w:hAnsi="Calibri" w:cs="Calibri"/>
        </w:rPr>
        <w:t xml:space="preserve">a pledge to make public the </w:t>
      </w:r>
      <w:r w:rsidRPr="00045F5E">
        <w:rPr>
          <w:rFonts w:ascii="Calibri" w:eastAsia="Calibri" w:hAnsi="Calibri" w:cs="Calibri"/>
        </w:rPr>
        <w:t xml:space="preserve">intention or willingness to permit union recognition through card check (as opposed to requiring union elections), intention or willingness to enter into binding arbitration to settle first contracts, a pledge to </w:t>
      </w:r>
      <w:r w:rsidR="00D51ADE" w:rsidRPr="00045F5E">
        <w:rPr>
          <w:rFonts w:ascii="Calibri" w:eastAsia="Calibri" w:hAnsi="Calibri" w:cs="Calibri"/>
        </w:rPr>
        <w:t xml:space="preserve">make public a commitment to </w:t>
      </w:r>
      <w:r w:rsidRPr="00045F5E">
        <w:rPr>
          <w:rFonts w:ascii="Calibri" w:eastAsia="Calibri" w:hAnsi="Calibri" w:cs="Calibri"/>
        </w:rPr>
        <w:t xml:space="preserve">allow union </w:t>
      </w:r>
      <w:r w:rsidRPr="00045F5E">
        <w:rPr>
          <w:rFonts w:ascii="Calibri" w:eastAsia="Calibri" w:hAnsi="Calibri" w:cs="Calibri"/>
        </w:rPr>
        <w:lastRenderedPageBreak/>
        <w:t xml:space="preserve">organizers access to appropriate onsite non-work places (e.g., lunch rooms), a pledge to </w:t>
      </w:r>
      <w:r w:rsidR="00D51ADE" w:rsidRPr="00045F5E">
        <w:rPr>
          <w:rFonts w:ascii="Calibri" w:eastAsia="Calibri" w:hAnsi="Calibri" w:cs="Calibri"/>
        </w:rPr>
        <w:t xml:space="preserve">make public a commitment </w:t>
      </w:r>
      <w:r w:rsidRPr="00045F5E">
        <w:rPr>
          <w:rFonts w:ascii="Calibri" w:eastAsia="Calibri" w:hAnsi="Calibri" w:cs="Calibri"/>
        </w:rPr>
        <w:t>to refrain from holding captive audience meetings, and other supportive commitments or pledges.</w:t>
      </w:r>
    </w:p>
    <w:p w14:paraId="369693AD" w14:textId="77777777" w:rsidR="0007761E" w:rsidRPr="0007761E" w:rsidRDefault="0007761E" w:rsidP="00CE10AB">
      <w:pPr>
        <w:contextualSpacing w:val="0"/>
        <w:rPr>
          <w:rFonts w:eastAsiaTheme="minorBidi"/>
        </w:rPr>
      </w:pPr>
    </w:p>
    <w:p w14:paraId="1402E7F4" w14:textId="71A8383B" w:rsidR="00584D0F" w:rsidRPr="00584D0F" w:rsidRDefault="00BB57A7" w:rsidP="00584D0F">
      <w:pPr>
        <w:rPr>
          <w:b/>
          <w:bCs/>
        </w:rPr>
      </w:pPr>
      <w:bookmarkStart w:id="66" w:name="_Hlk118882999"/>
      <w:r w:rsidRPr="00584D0F">
        <w:rPr>
          <w:rFonts w:eastAsia="Segoe UI" w:cs="Segoe UI"/>
          <w:b/>
        </w:rPr>
        <w:t xml:space="preserve">3. </w:t>
      </w:r>
      <w:r w:rsidR="00106D81">
        <w:rPr>
          <w:rFonts w:eastAsia="Segoe UI" w:cs="Segoe UI"/>
          <w:b/>
        </w:rPr>
        <w:t xml:space="preserve"> </w:t>
      </w:r>
      <w:r w:rsidR="00A645E6">
        <w:rPr>
          <w:rFonts w:eastAsia="Segoe UI" w:cs="Segoe UI"/>
          <w:b/>
        </w:rPr>
        <w:t>Diversity, Equity, Inclusion, and Accessibility (</w:t>
      </w:r>
      <w:r w:rsidRPr="00584D0F">
        <w:rPr>
          <w:rFonts w:eastAsia="Segoe UI" w:cs="Segoe UI"/>
          <w:b/>
        </w:rPr>
        <w:t>DEIA</w:t>
      </w:r>
      <w:r w:rsidR="00A645E6">
        <w:rPr>
          <w:rFonts w:eastAsia="Segoe UI" w:cs="Segoe UI"/>
          <w:b/>
        </w:rPr>
        <w:t>)</w:t>
      </w:r>
      <w:r w:rsidRPr="00584D0F">
        <w:rPr>
          <w:rFonts w:eastAsia="Segoe UI" w:cs="Segoe UI"/>
          <w:b/>
        </w:rPr>
        <w:t>:</w:t>
      </w:r>
      <w:r w:rsidRPr="00584D0F">
        <w:rPr>
          <w:b/>
          <w:bCs/>
        </w:rPr>
        <w:t xml:space="preserve"> </w:t>
      </w:r>
    </w:p>
    <w:p w14:paraId="12328F14" w14:textId="1FC00976" w:rsidR="00BB57A7" w:rsidRPr="00A03DDF" w:rsidRDefault="0651B246" w:rsidP="00C0746F">
      <w:pPr>
        <w:ind w:left="270"/>
        <w:rPr>
          <w:rFonts w:eastAsia="Segoe UI" w:cs="Segoe UI"/>
        </w:rPr>
      </w:pPr>
      <w:r w:rsidRPr="00A03DDF">
        <w:rPr>
          <w:rFonts w:eastAsia="Segoe UI" w:cs="Segoe UI"/>
        </w:rPr>
        <w:t xml:space="preserve">The Community Benefits Plan must include a section describing how DEIA objectives will be incorporated into the project. The section should detail how the applicant will partner </w:t>
      </w:r>
      <w:r w:rsidR="25FF4FE1" w:rsidRPr="00A03DDF">
        <w:rPr>
          <w:rFonts w:eastAsia="Segoe UI" w:cs="Segoe UI"/>
        </w:rPr>
        <w:t xml:space="preserve"> and contract </w:t>
      </w:r>
      <w:r w:rsidRPr="00A03DDF">
        <w:rPr>
          <w:rFonts w:eastAsia="Segoe UI" w:cs="Segoe UI"/>
        </w:rPr>
        <w:t>with underrepresented</w:t>
      </w:r>
      <w:r w:rsidR="00BB57A7" w:rsidRPr="00BE3EDE">
        <w:rPr>
          <w:vertAlign w:val="superscript"/>
        </w:rPr>
        <w:footnoteReference w:id="5"/>
      </w:r>
      <w:r w:rsidRPr="00A03DDF">
        <w:rPr>
          <w:rFonts w:eastAsia="Segoe UI" w:cs="Segoe UI"/>
        </w:rPr>
        <w:t xml:space="preserve"> businesses, residents of disadvantaged communities, educational institutions, and training organizations that serve workers who face barriers to accessing quality jobs, and/or other project partners to help address DEIA.</w:t>
      </w:r>
    </w:p>
    <w:p w14:paraId="38A7BCD2" w14:textId="77777777" w:rsidR="00BB57A7" w:rsidRPr="00A03DDF" w:rsidRDefault="00BB57A7" w:rsidP="00C0746F">
      <w:pPr>
        <w:ind w:left="270"/>
        <w:rPr>
          <w:rFonts w:eastAsia="Segoe UI" w:cs="Segoe UI"/>
        </w:rPr>
      </w:pPr>
    </w:p>
    <w:p w14:paraId="160393DE" w14:textId="77777777" w:rsidR="00BB57A7" w:rsidRPr="00BE3EDE" w:rsidRDefault="00BB57A7" w:rsidP="00C0746F">
      <w:pPr>
        <w:ind w:left="270"/>
        <w:rPr>
          <w:rFonts w:eastAsia="Segoe UI" w:cstheme="minorHAnsi"/>
        </w:rPr>
      </w:pPr>
      <w:r w:rsidRPr="00BE3EDE">
        <w:rPr>
          <w:rFonts w:eastAsia="Segoe UI" w:cs="Segoe UI"/>
        </w:rPr>
        <w:t xml:space="preserve">The following is a list of potential DEIA actions that could be included in a Plan. This list is offered to provide guidance to applicants and is not intended to be comprehensive:  </w:t>
      </w:r>
    </w:p>
    <w:p w14:paraId="482D836C" w14:textId="2D56CD9D" w:rsidR="00B05FE8" w:rsidRDefault="000E5765" w:rsidP="002528DD">
      <w:pPr>
        <w:pStyle w:val="ListParagraph"/>
        <w:numPr>
          <w:ilvl w:val="0"/>
          <w:numId w:val="50"/>
        </w:numPr>
        <w:ind w:left="990"/>
        <w:rPr>
          <w:rFonts w:eastAsiaTheme="minorEastAsia"/>
        </w:rPr>
      </w:pPr>
      <w:r w:rsidRPr="0218BAF3">
        <w:rPr>
          <w:rFonts w:eastAsiaTheme="minorEastAsia"/>
        </w:rPr>
        <w:t>For construction projects, using hiring preferences or goals for people residing in high-poverty areas, disadvantaged communities as defined by the Justice 40 Initiative, or high-unemployment census tracts within a region no smaller than the county where the construction project is located</w:t>
      </w:r>
      <w:r w:rsidR="00D00EED" w:rsidRPr="0218BAF3">
        <w:rPr>
          <w:rFonts w:eastAsiaTheme="minorEastAsia"/>
        </w:rPr>
        <w:t>;</w:t>
      </w:r>
    </w:p>
    <w:p w14:paraId="42876523" w14:textId="0B2F2DD2" w:rsidR="001E59F9" w:rsidRDefault="001E59F9" w:rsidP="002528DD">
      <w:pPr>
        <w:pStyle w:val="ListParagraph"/>
        <w:numPr>
          <w:ilvl w:val="0"/>
          <w:numId w:val="50"/>
        </w:numPr>
        <w:ind w:left="990"/>
        <w:rPr>
          <w:rFonts w:eastAsiaTheme="minorEastAsia"/>
        </w:rPr>
      </w:pPr>
      <w:r>
        <w:rPr>
          <w:rFonts w:eastAsiaTheme="minorEastAsia"/>
        </w:rPr>
        <w:t xml:space="preserve">Using hiring </w:t>
      </w:r>
      <w:r w:rsidRPr="00BD7B75">
        <w:rPr>
          <w:rFonts w:eastAsiaTheme="minorEastAsia"/>
        </w:rPr>
        <w:t>preferences or goals for individuals with barriers to employment</w:t>
      </w:r>
      <w:r w:rsidR="003046DE">
        <w:rPr>
          <w:rStyle w:val="FootnoteReference"/>
          <w:rFonts w:eastAsiaTheme="minorEastAsia"/>
        </w:rPr>
        <w:footnoteReference w:id="6"/>
      </w:r>
      <w:r>
        <w:t xml:space="preserve"> </w:t>
      </w:r>
      <w:r w:rsidRPr="008560D6">
        <w:rPr>
          <w:rFonts w:eastAsiaTheme="minorEastAsia"/>
        </w:rPr>
        <w:t>including women and people from underserved communities</w:t>
      </w:r>
      <w:r w:rsidR="00E06826" w:rsidRPr="2213A796">
        <w:rPr>
          <w:rFonts w:eastAsiaTheme="minorEastAsia"/>
        </w:rPr>
        <w:t xml:space="preserve"> </w:t>
      </w:r>
      <w:r w:rsidR="00E06826" w:rsidRPr="2213A796">
        <w:t>as defined by Executive Order 14091</w:t>
      </w:r>
      <w:r w:rsidR="00D00EED">
        <w:rPr>
          <w:rFonts w:eastAsiaTheme="minorEastAsia"/>
        </w:rPr>
        <w:t>;</w:t>
      </w:r>
    </w:p>
    <w:p w14:paraId="145E52FE" w14:textId="65809B65" w:rsidR="00C55676" w:rsidRDefault="00C55676" w:rsidP="002528DD">
      <w:pPr>
        <w:pStyle w:val="ListParagraph"/>
        <w:numPr>
          <w:ilvl w:val="0"/>
          <w:numId w:val="50"/>
        </w:numPr>
        <w:ind w:left="990"/>
        <w:contextualSpacing w:val="0"/>
        <w:rPr>
          <w:rFonts w:eastAsiaTheme="minorEastAsia"/>
        </w:rPr>
      </w:pPr>
      <w:r>
        <w:rPr>
          <w:rFonts w:eastAsiaTheme="minorEastAsia"/>
        </w:rPr>
        <w:t xml:space="preserve">Using geographic </w:t>
      </w:r>
      <w:r w:rsidR="00D00EED" w:rsidRPr="008560D6">
        <w:rPr>
          <w:rFonts w:eastAsiaTheme="minorEastAsia"/>
        </w:rPr>
        <w:t>hiring preferences or goals for members of local communities and Indian Tribes;</w:t>
      </w:r>
    </w:p>
    <w:p w14:paraId="39707800" w14:textId="43B84C93" w:rsidR="00D00EED" w:rsidRDefault="00D00EED" w:rsidP="002528DD">
      <w:pPr>
        <w:pStyle w:val="ListParagraph"/>
        <w:numPr>
          <w:ilvl w:val="0"/>
          <w:numId w:val="50"/>
        </w:numPr>
        <w:ind w:left="990"/>
        <w:rPr>
          <w:rFonts w:eastAsiaTheme="minorEastAsia"/>
        </w:rPr>
      </w:pPr>
      <w:r w:rsidRPr="0218BAF3">
        <w:rPr>
          <w:rFonts w:eastAsiaTheme="minorEastAsia"/>
        </w:rPr>
        <w:t>Using agreements intended to ensure uninterrupted delivery of services; using agreements to ensure community benefits;</w:t>
      </w:r>
    </w:p>
    <w:p w14:paraId="665A66C3" w14:textId="63C82D70" w:rsidR="00BB57A7" w:rsidRPr="00BE3EDE" w:rsidRDefault="00E92F6E" w:rsidP="002528DD">
      <w:pPr>
        <w:pStyle w:val="ListParagraph"/>
        <w:numPr>
          <w:ilvl w:val="0"/>
          <w:numId w:val="50"/>
        </w:numPr>
        <w:ind w:left="990"/>
        <w:contextualSpacing w:val="0"/>
        <w:rPr>
          <w:rFonts w:eastAsiaTheme="minorEastAsia"/>
        </w:rPr>
      </w:pPr>
      <w:r>
        <w:rPr>
          <w:rFonts w:eastAsiaTheme="minorEastAsia"/>
        </w:rPr>
        <w:t>P</w:t>
      </w:r>
      <w:r w:rsidR="00BB57A7" w:rsidRPr="00BE3EDE">
        <w:rPr>
          <w:rFonts w:eastAsiaTheme="minorEastAsia"/>
        </w:rPr>
        <w:t xml:space="preserve">artnering </w:t>
      </w:r>
      <w:r w:rsidR="00BB57A7" w:rsidRPr="00BE3EDE">
        <w:rPr>
          <w:rStyle w:val="normaltextrun"/>
          <w:rFonts w:ascii="Calibri" w:hAnsi="Calibri" w:cs="Calibri"/>
        </w:rPr>
        <w:t>or contracting with Minority Serving Institutions</w:t>
      </w:r>
      <w:r w:rsidR="00BB57A7" w:rsidRPr="00BE3EDE">
        <w:rPr>
          <w:rStyle w:val="FootnoteReference"/>
          <w:rFonts w:ascii="Calibri" w:hAnsi="Calibri" w:cs="Calibri"/>
        </w:rPr>
        <w:footnoteReference w:id="7"/>
      </w:r>
      <w:r w:rsidR="00BB57A7" w:rsidRPr="00BE3EDE">
        <w:rPr>
          <w:rStyle w:val="normaltextrun"/>
          <w:rFonts w:ascii="Calibri" w:hAnsi="Calibri" w:cs="Calibri"/>
        </w:rPr>
        <w:t xml:space="preserve"> or businesses majority owned or controlled by </w:t>
      </w:r>
      <w:r w:rsidR="00BB57A7" w:rsidRPr="00BE3EDE">
        <w:rPr>
          <w:rFonts w:eastAsia="Segoe UI" w:cs="Segoe UI"/>
        </w:rPr>
        <w:t xml:space="preserve">residents of disadvantaged communities, </w:t>
      </w:r>
      <w:r w:rsidR="00BB57A7" w:rsidRPr="00BE3EDE">
        <w:rPr>
          <w:rStyle w:val="normaltextrun"/>
          <w:rFonts w:ascii="Calibri" w:hAnsi="Calibri" w:cs="Calibri"/>
        </w:rPr>
        <w:t>underrepresented persons or groups of underrepresented persons</w:t>
      </w:r>
      <w:r w:rsidR="00BB57A7" w:rsidRPr="00BE3EDE">
        <w:rPr>
          <w:rFonts w:eastAsiaTheme="minorEastAsia"/>
        </w:rPr>
        <w:t>;</w:t>
      </w:r>
    </w:p>
    <w:p w14:paraId="6E746D16" w14:textId="77777777" w:rsidR="00BB57A7" w:rsidRPr="00BE3EDE" w:rsidRDefault="00BB57A7" w:rsidP="002528DD">
      <w:pPr>
        <w:pStyle w:val="ListParagraph"/>
        <w:numPr>
          <w:ilvl w:val="0"/>
          <w:numId w:val="50"/>
        </w:numPr>
        <w:ind w:left="990"/>
        <w:contextualSpacing w:val="0"/>
        <w:rPr>
          <w:rFonts w:eastAsiaTheme="minorEastAsia"/>
        </w:rPr>
      </w:pPr>
      <w:r w:rsidRPr="00BE3EDE">
        <w:rPr>
          <w:rFonts w:eastAsiaTheme="minorEastAsia"/>
        </w:rPr>
        <w:t xml:space="preserve">To fill open positions for the DOE-funded project, partner with workforce training organizations serving underrepresented populations and those facing systemic barriers to quality employment, such as those with disabilities, women, returning citizens, opportunity youth, and veterans; </w:t>
      </w:r>
    </w:p>
    <w:p w14:paraId="57B27462" w14:textId="12F4D0D6" w:rsidR="00BB57A7" w:rsidRPr="00BE3EDE" w:rsidRDefault="00BB57A7" w:rsidP="002528DD">
      <w:pPr>
        <w:pStyle w:val="ListParagraph"/>
        <w:numPr>
          <w:ilvl w:val="0"/>
          <w:numId w:val="50"/>
        </w:numPr>
        <w:ind w:left="990"/>
        <w:contextualSpacing w:val="0"/>
        <w:rPr>
          <w:rFonts w:eastAsiaTheme="minorEastAsia"/>
        </w:rPr>
      </w:pPr>
      <w:r w:rsidRPr="00BE3EDE">
        <w:rPr>
          <w:rFonts w:eastAsiaTheme="minorEastAsia"/>
        </w:rPr>
        <w:t xml:space="preserve">Provide workers </w:t>
      </w:r>
      <w:r w:rsidR="00B05FE8">
        <w:rPr>
          <w:rFonts w:eastAsiaTheme="minorEastAsia"/>
        </w:rPr>
        <w:t xml:space="preserve">and trainees </w:t>
      </w:r>
      <w:r w:rsidRPr="00BE3EDE">
        <w:rPr>
          <w:rFonts w:eastAsiaTheme="minorEastAsia"/>
        </w:rPr>
        <w:t xml:space="preserve">with comprehensive support services, such as childcare and transportation, to increase representation and access </w:t>
      </w:r>
      <w:r w:rsidR="00231588">
        <w:rPr>
          <w:rFonts w:eastAsiaTheme="minorEastAsia"/>
        </w:rPr>
        <w:t>to training opportunities</w:t>
      </w:r>
      <w:r w:rsidR="00BA5F2A">
        <w:rPr>
          <w:rFonts w:eastAsiaTheme="minorEastAsia"/>
        </w:rPr>
        <w:t xml:space="preserve"> and to the</w:t>
      </w:r>
      <w:r w:rsidR="00AB34E7">
        <w:rPr>
          <w:rFonts w:eastAsiaTheme="minorEastAsia"/>
        </w:rPr>
        <w:t xml:space="preserve"> </w:t>
      </w:r>
      <w:r w:rsidRPr="00BE3EDE">
        <w:rPr>
          <w:rFonts w:eastAsiaTheme="minorEastAsia"/>
        </w:rPr>
        <w:t xml:space="preserve">project’s construction and operations jobs. </w:t>
      </w:r>
    </w:p>
    <w:bookmarkEnd w:id="66"/>
    <w:p w14:paraId="7427AA84" w14:textId="77777777" w:rsidR="00BB57A7" w:rsidRPr="00BE3EDE" w:rsidRDefault="00BB57A7" w:rsidP="00BB57A7">
      <w:pPr>
        <w:autoSpaceDE w:val="0"/>
        <w:autoSpaceDN w:val="0"/>
        <w:adjustRightInd w:val="0"/>
        <w:rPr>
          <w:rFonts w:ascii="TT13Et00" w:hAnsi="TT13Et00"/>
        </w:rPr>
      </w:pPr>
    </w:p>
    <w:p w14:paraId="2B904AAD" w14:textId="77256BDF" w:rsidR="00584D0F" w:rsidRPr="00B91A76" w:rsidRDefault="00B91A76" w:rsidP="00B91A76">
      <w:pPr>
        <w:autoSpaceDE w:val="0"/>
        <w:autoSpaceDN w:val="0"/>
        <w:adjustRightInd w:val="0"/>
        <w:rPr>
          <w:rFonts w:eastAsia="Segoe UI" w:cs="Segoe UI"/>
          <w:b/>
        </w:rPr>
      </w:pPr>
      <w:r>
        <w:rPr>
          <w:rFonts w:eastAsia="Segoe UI" w:cs="Segoe UI"/>
          <w:b/>
        </w:rPr>
        <w:t xml:space="preserve">4. </w:t>
      </w:r>
      <w:r w:rsidR="00106D81">
        <w:rPr>
          <w:rFonts w:eastAsia="Segoe UI" w:cs="Segoe UI"/>
          <w:b/>
        </w:rPr>
        <w:t xml:space="preserve"> </w:t>
      </w:r>
      <w:r w:rsidR="00BB57A7" w:rsidRPr="00B91A76">
        <w:rPr>
          <w:rFonts w:eastAsia="Segoe UI" w:cs="Segoe UI"/>
          <w:b/>
        </w:rPr>
        <w:t xml:space="preserve">Justice40 Initiative: </w:t>
      </w:r>
    </w:p>
    <w:p w14:paraId="0D79389A" w14:textId="77777777" w:rsidR="00D86E96" w:rsidRDefault="00BB57A7" w:rsidP="00323160">
      <w:pPr>
        <w:autoSpaceDE w:val="0"/>
        <w:autoSpaceDN w:val="0"/>
        <w:adjustRightInd w:val="0"/>
        <w:ind w:left="288"/>
        <w:rPr>
          <w:rFonts w:eastAsiaTheme="minorEastAsia"/>
          <w:color w:val="000000" w:themeColor="text1"/>
        </w:rPr>
      </w:pPr>
      <w:r w:rsidRPr="00584D0F">
        <w:rPr>
          <w:rFonts w:eastAsiaTheme="minorEastAsia"/>
          <w:color w:val="000000" w:themeColor="text1"/>
        </w:rPr>
        <w:t xml:space="preserve">Applicants must provide an overview of benefits to disadvantaged communities that the project can </w:t>
      </w:r>
    </w:p>
    <w:p w14:paraId="30C57EC5" w14:textId="52FEA127" w:rsidR="00BB57A7" w:rsidRDefault="00BB57A7" w:rsidP="00323160">
      <w:pPr>
        <w:autoSpaceDE w:val="0"/>
        <w:autoSpaceDN w:val="0"/>
        <w:adjustRightInd w:val="0"/>
        <w:ind w:left="288"/>
        <w:rPr>
          <w:rFonts w:eastAsiaTheme="minorEastAsia"/>
          <w:color w:val="000000" w:themeColor="text1"/>
        </w:rPr>
      </w:pPr>
      <w:r w:rsidRPr="00584D0F">
        <w:rPr>
          <w:rFonts w:eastAsiaTheme="minorEastAsia"/>
          <w:color w:val="000000" w:themeColor="text1"/>
        </w:rPr>
        <w:t>deliver, supported by measurable milestones. The Justice40 Initiative section should include:</w:t>
      </w:r>
    </w:p>
    <w:p w14:paraId="59F98EC5" w14:textId="2BA7BAFC" w:rsidR="00BB57A7" w:rsidRPr="00BE3EDE" w:rsidRDefault="00BB57A7" w:rsidP="002528DD">
      <w:pPr>
        <w:keepNext/>
        <w:numPr>
          <w:ilvl w:val="0"/>
          <w:numId w:val="51"/>
        </w:numPr>
        <w:ind w:left="1008"/>
        <w:rPr>
          <w:rFonts w:eastAsia="Segoe UI" w:cs="Segoe UI"/>
          <w:iCs/>
        </w:rPr>
      </w:pPr>
      <w:r w:rsidRPr="00BE3EDE">
        <w:rPr>
          <w:rFonts w:eastAsia="Segoe UI" w:cs="Segoe UI"/>
          <w:iCs/>
        </w:rPr>
        <w:t xml:space="preserve">Identification of applicable </w:t>
      </w:r>
      <w:r w:rsidRPr="00BE3EDE">
        <w:t>disadvantaged communities</w:t>
      </w:r>
      <w:r w:rsidRPr="00BE3EDE">
        <w:rPr>
          <w:rFonts w:eastAsia="Segoe UI" w:cs="Segoe UI"/>
          <w:iCs/>
        </w:rPr>
        <w:t xml:space="preserve"> to which the anticipated project benefits will flow, by making clear whether Federally Recognized Tribes or Tribal entities will </w:t>
      </w:r>
      <w:r w:rsidRPr="00BE3EDE">
        <w:rPr>
          <w:rFonts w:eastAsia="Segoe UI" w:cs="Segoe UI"/>
          <w:iCs/>
        </w:rPr>
        <w:lastRenderedPageBreak/>
        <w:t>benefit or if benefits will flow to disadvantaged communities as identified by the Climate and Economic Justice Screening Tool (</w:t>
      </w:r>
      <w:hyperlink r:id="rId53" w:history="1">
        <w:r w:rsidRPr="00BE3EDE">
          <w:rPr>
            <w:rStyle w:val="Hyperlink"/>
            <w:rFonts w:eastAsia="Segoe UI" w:cs="Segoe UI"/>
            <w:iCs/>
          </w:rPr>
          <w:t>https://screeningtool.geoplatform.gov/</w:t>
        </w:r>
      </w:hyperlink>
      <w:r w:rsidRPr="00BE3EDE">
        <w:rPr>
          <w:rFonts w:eastAsia="Segoe UI" w:cs="Segoe UI"/>
          <w:iCs/>
        </w:rPr>
        <w:t>).</w:t>
      </w:r>
    </w:p>
    <w:p w14:paraId="4A3A3195" w14:textId="76F59026" w:rsidR="00BB57A7" w:rsidRPr="0071785E" w:rsidRDefault="00BB57A7" w:rsidP="002528DD">
      <w:pPr>
        <w:keepNext/>
        <w:numPr>
          <w:ilvl w:val="0"/>
          <w:numId w:val="51"/>
        </w:numPr>
        <w:ind w:left="1008"/>
        <w:rPr>
          <w:rFonts w:eastAsia="Segoe UI" w:cs="Segoe UI"/>
        </w:rPr>
      </w:pPr>
      <w:r w:rsidRPr="0071785E">
        <w:rPr>
          <w:rFonts w:eastAsia="Segoe UI" w:cs="Segoe UI"/>
          <w:iCs/>
        </w:rPr>
        <w:t>Identification of applicable benefits that are quantifiable, measurable, and trackable, including, at a minimum, a discussion of the relevance of each of the eight DOE Justice40 Initiative benefits outlined below.</w:t>
      </w:r>
      <w:r w:rsidR="0071785E">
        <w:rPr>
          <w:rFonts w:eastAsia="Segoe UI" w:cs="Segoe UI"/>
          <w:iCs/>
        </w:rPr>
        <w:t xml:space="preserve"> </w:t>
      </w:r>
      <w:r w:rsidRPr="0071785E">
        <w:rPr>
          <w:rFonts w:eastAsia="Segoe UI" w:cs="Segoe UI"/>
        </w:rPr>
        <w:t xml:space="preserve">Benefits include (but are not limited to) measurable direct or indirect investments or positive project outcomes that achieve or contribute to the following in </w:t>
      </w:r>
      <w:r w:rsidRPr="00BE3EDE">
        <w:t>disadvantaged communities</w:t>
      </w:r>
      <w:r w:rsidRPr="0071785E">
        <w:rPr>
          <w:rFonts w:eastAsia="Segoe UI" w:cs="Segoe UI"/>
        </w:rPr>
        <w:t>: (1) a decrease in energy burden; (2) a decrease in environmental exposure and burdens; (3) an increase in access to low-cost capital; (4) an increase in quality job creation, the clean energy job pipeline, and job training for individuals; (5) increases in clean energy enterprise creation and contracting; (6) increases in energy democracy, including community ownership; (7) increased parity in clean energy technology access and adoption; and (8) an increase in energy resilience. Applicants should also discuss how the project will maximize all the benefits listed in number 4 above.</w:t>
      </w:r>
    </w:p>
    <w:p w14:paraId="7AA7A33B" w14:textId="77777777" w:rsidR="00BB57A7" w:rsidRPr="00BE3EDE" w:rsidRDefault="00BB57A7" w:rsidP="002528DD">
      <w:pPr>
        <w:keepNext/>
        <w:numPr>
          <w:ilvl w:val="0"/>
          <w:numId w:val="51"/>
        </w:numPr>
        <w:ind w:left="1008"/>
        <w:rPr>
          <w:rFonts w:eastAsia="Segoe UI" w:cs="Segoe UI"/>
        </w:rPr>
      </w:pPr>
      <w:r w:rsidRPr="00BE3EDE">
        <w:rPr>
          <w:rFonts w:eastAsia="Segoe UI" w:cs="Segoe UI"/>
          <w:iCs/>
        </w:rPr>
        <w:t xml:space="preserve">A description of the mechanism and timing of anticipated benefits are expected to flow to </w:t>
      </w:r>
      <w:r w:rsidRPr="00BE3EDE">
        <w:t>disadvantaged communities</w:t>
      </w:r>
      <w:r w:rsidRPr="00BE3EDE">
        <w:rPr>
          <w:rFonts w:eastAsia="Segoe UI" w:cs="Segoe UI"/>
          <w:iCs/>
        </w:rPr>
        <w:t>.</w:t>
      </w:r>
      <w:r w:rsidRPr="00BE3EDE">
        <w:rPr>
          <w:rFonts w:eastAsia="Segoe UI" w:cs="Segoe UI"/>
        </w:rPr>
        <w:t xml:space="preserve"> For example, whether the benefits will be provided directly within the disadvantaged communities identified in the Justice40 Initiative section or in another way; whether the benefits will flow during project development and/or after project completion; and how the applicant will track benefits delivered.</w:t>
      </w:r>
    </w:p>
    <w:p w14:paraId="5CEBE0DC" w14:textId="42341136" w:rsidR="00BB57A7" w:rsidRPr="00BE3EDE" w:rsidRDefault="00BB57A7" w:rsidP="002528DD">
      <w:pPr>
        <w:keepNext/>
        <w:numPr>
          <w:ilvl w:val="0"/>
          <w:numId w:val="51"/>
        </w:numPr>
        <w:ind w:left="1008"/>
        <w:rPr>
          <w:rFonts w:eastAsia="Segoe UI" w:cs="Segoe UI"/>
        </w:rPr>
      </w:pPr>
      <w:r w:rsidRPr="00BE3EDE">
        <w:rPr>
          <w:rFonts w:eastAsia="Segoe UI" w:cs="Segoe UI"/>
        </w:rPr>
        <w:t xml:space="preserve">A discussion of anticipated negative environmental, social or economic impacts as described in B. above on local and </w:t>
      </w:r>
      <w:r w:rsidRPr="00BE3EDE">
        <w:t>disadvantaged communities including communities geographically near the project or directly affected by project construction or operations, as well as known impacts upstream (in the supply chain, e.g., raw material extraction) or downstream (e.g., waste disposal)</w:t>
      </w:r>
      <w:r w:rsidRPr="00BE3EDE">
        <w:rPr>
          <w:rFonts w:eastAsia="Segoe UI" w:cs="Segoe UI"/>
        </w:rPr>
        <w:t xml:space="preserve">. Applicants should discuss any anticipated negative or positive environmental impacts associated with the project, and how they will mitigate any negative impacts, including cumulative negative impact. Within the context of negative or positive impacts created by the project, applicants should use the Climate and Economic Justice Screening Tool (CEJST) to quantitatively discuss existing </w:t>
      </w:r>
      <w:r w:rsidRPr="00BE3EDE">
        <w:rPr>
          <w:rFonts w:eastAsia="Segoe UI"/>
        </w:rPr>
        <w:t xml:space="preserve">environmental impacts in the project area. See </w:t>
      </w:r>
      <w:hyperlink r:id="rId54">
        <w:r w:rsidRPr="00BE3EDE">
          <w:rPr>
            <w:rStyle w:val="Hyperlink"/>
            <w:rFonts w:eastAsia="Segoe UI" w:cs="Segoe UI"/>
          </w:rPr>
          <w:t>https://screeningtool.geoplatform.gov/</w:t>
        </w:r>
      </w:hyperlink>
      <w:r w:rsidRPr="00BE3EDE">
        <w:rPr>
          <w:rFonts w:eastAsia="Segoe UI" w:cs="Segoe UI"/>
        </w:rPr>
        <w:t xml:space="preserve">. </w:t>
      </w:r>
    </w:p>
    <w:p w14:paraId="601E33C8" w14:textId="77777777" w:rsidR="00BB57A7" w:rsidRPr="00BE3EDE" w:rsidRDefault="00BB57A7" w:rsidP="00323160">
      <w:pPr>
        <w:rPr>
          <w:rFonts w:eastAsia="Segoe UI" w:cs="Segoe UI"/>
        </w:rPr>
      </w:pPr>
    </w:p>
    <w:p w14:paraId="4704B1D6" w14:textId="77777777" w:rsidR="00B8195F" w:rsidRDefault="00BB57A7" w:rsidP="00323160">
      <w:pPr>
        <w:rPr>
          <w:rFonts w:eastAsiaTheme="minorEastAsia"/>
          <w:color w:val="000000" w:themeColor="text1"/>
        </w:rPr>
      </w:pPr>
      <w:r w:rsidRPr="00BE3EDE">
        <w:rPr>
          <w:rFonts w:eastAsiaTheme="minorEastAsia"/>
          <w:color w:val="000000" w:themeColor="text1"/>
        </w:rPr>
        <w:t xml:space="preserve">For projects funded under </w:t>
      </w:r>
      <w:r w:rsidR="009A62D9">
        <w:t>the applicable NOFO</w:t>
      </w:r>
      <w:r w:rsidR="009A62D9" w:rsidRPr="00D6745D">
        <w:t xml:space="preserve"> </w:t>
      </w:r>
      <w:r w:rsidR="009A62D9">
        <w:t xml:space="preserve">Part 1, </w:t>
      </w:r>
      <w:r w:rsidRPr="00BE3EDE">
        <w:t xml:space="preserve">DOE will provide specific reporting guidance for the </w:t>
      </w:r>
      <w:r w:rsidR="003D1A41">
        <w:t xml:space="preserve">community </w:t>
      </w:r>
      <w:r w:rsidRPr="00BE3EDE">
        <w:t>benefits described above</w:t>
      </w:r>
      <w:r w:rsidRPr="00BE3EDE">
        <w:rPr>
          <w:rFonts w:eastAsiaTheme="minorEastAsia"/>
        </w:rPr>
        <w:t>.</w:t>
      </w:r>
      <w:r w:rsidRPr="00BE3EDE">
        <w:rPr>
          <w:rFonts w:eastAsiaTheme="minorEastAsia"/>
          <w:color w:val="000000" w:themeColor="text1"/>
        </w:rPr>
        <w:t xml:space="preserve"> </w:t>
      </w:r>
    </w:p>
    <w:p w14:paraId="7018FE62" w14:textId="77777777" w:rsidR="00B8195F" w:rsidRDefault="00B8195F" w:rsidP="00323160">
      <w:pPr>
        <w:rPr>
          <w:rFonts w:eastAsiaTheme="minorEastAsia"/>
          <w:color w:val="000000" w:themeColor="text1"/>
        </w:rPr>
      </w:pPr>
    </w:p>
    <w:p w14:paraId="01B57406" w14:textId="76CE23FE" w:rsidR="00BB57A7" w:rsidRPr="00BE3EDE" w:rsidRDefault="00483B4A" w:rsidP="00323160">
      <w:pPr>
        <w:rPr>
          <w:rFonts w:eastAsiaTheme="minorEastAsia"/>
          <w:color w:val="000000" w:themeColor="text1"/>
        </w:rPr>
      </w:pPr>
      <w:r>
        <w:rPr>
          <w:rFonts w:ascii="Calibri" w:eastAsia="Times New Roman" w:hAnsi="Calibri" w:cs="Times New Roman"/>
        </w:rPr>
        <w:t xml:space="preserve">Save the </w:t>
      </w:r>
      <w:r w:rsidR="00B8195F">
        <w:rPr>
          <w:rFonts w:ascii="Calibri" w:eastAsia="Times New Roman" w:hAnsi="Calibri" w:cs="Times New Roman"/>
        </w:rPr>
        <w:t xml:space="preserve">information </w:t>
      </w:r>
      <w:r>
        <w:rPr>
          <w:rFonts w:ascii="Calibri" w:eastAsia="Times New Roman" w:hAnsi="Calibri" w:cs="Times New Roman"/>
        </w:rPr>
        <w:t xml:space="preserve">in a single </w:t>
      </w:r>
      <w:r w:rsidR="00B8195F">
        <w:rPr>
          <w:rFonts w:ascii="Calibri" w:eastAsia="Times New Roman" w:hAnsi="Calibri" w:cs="Times New Roman"/>
        </w:rPr>
        <w:t xml:space="preserve">PDF </w:t>
      </w:r>
      <w:r>
        <w:rPr>
          <w:rFonts w:ascii="Calibri" w:eastAsia="Times New Roman" w:hAnsi="Calibri" w:cs="Times New Roman"/>
        </w:rPr>
        <w:t>file named “CBP” and click on “Add Optional Other Attachment” to attach.</w:t>
      </w:r>
    </w:p>
    <w:p w14:paraId="32901ACA" w14:textId="77777777" w:rsidR="004D7D43" w:rsidRPr="000446A8" w:rsidRDefault="004D7D43" w:rsidP="00323160">
      <w:pPr>
        <w:ind w:right="630"/>
        <w:rPr>
          <w:rFonts w:ascii="Calibri" w:eastAsia="Calibri" w:hAnsi="Calibri" w:cs="Arial"/>
        </w:rPr>
      </w:pPr>
    </w:p>
    <w:p w14:paraId="4DF9E13D" w14:textId="11274024" w:rsidR="000446A8" w:rsidRPr="000446A8" w:rsidRDefault="005320C1" w:rsidP="004D129C">
      <w:pPr>
        <w:pStyle w:val="Heading3"/>
      </w:pPr>
      <w:bookmarkStart w:id="67" w:name="_Toc181733350"/>
      <w:r w:rsidRPr="000446A8">
        <w:t>Community Benefits Plan</w:t>
      </w:r>
      <w:r>
        <w:t xml:space="preserve"> for </w:t>
      </w:r>
      <w:r w:rsidR="000446A8" w:rsidRPr="000446A8">
        <w:t>R</w:t>
      </w:r>
      <w:r w:rsidR="00090A37">
        <w:t xml:space="preserve">esearch </w:t>
      </w:r>
      <w:r w:rsidR="000446A8" w:rsidRPr="000446A8">
        <w:t>&amp;</w:t>
      </w:r>
      <w:r w:rsidR="00090A37">
        <w:t xml:space="preserve"> </w:t>
      </w:r>
      <w:r w:rsidR="000446A8" w:rsidRPr="000446A8">
        <w:t>D</w:t>
      </w:r>
      <w:r w:rsidR="00090A37">
        <w:t>evelopment (R&amp;D)</w:t>
      </w:r>
      <w:r w:rsidR="006B2085">
        <w:t xml:space="preserve"> Projects</w:t>
      </w:r>
      <w:bookmarkEnd w:id="67"/>
    </w:p>
    <w:p w14:paraId="46FC504E" w14:textId="583EC45D" w:rsidR="000E33E2" w:rsidRDefault="000E33E2" w:rsidP="005D487E">
      <w:pPr>
        <w:pStyle w:val="BBodyText"/>
        <w:rPr>
          <w:rFonts w:eastAsia="Times New Roman" w:cs="Calibri"/>
          <w:color w:val="000000"/>
          <w:kern w:val="2"/>
          <w14:ligatures w14:val="standardContextual"/>
        </w:rPr>
      </w:pPr>
      <w:r w:rsidRPr="000919D2">
        <w:rPr>
          <w:rFonts w:eastAsia="Times New Roman" w:cs="Calibri"/>
          <w:color w:val="000000"/>
          <w:kern w:val="2"/>
          <w14:ligatures w14:val="standardContextual"/>
        </w:rPr>
        <w:t xml:space="preserve">Refer to the </w:t>
      </w:r>
      <w:r w:rsidRPr="00EB20A5">
        <w:rPr>
          <w:rFonts w:eastAsia="Times New Roman" w:cs="Calibri"/>
          <w:color w:val="C83000"/>
          <w:kern w:val="2"/>
          <w14:ligatures w14:val="standardContextual"/>
        </w:rPr>
        <w:t xml:space="preserve">NOFO Part 1, </w:t>
      </w:r>
      <w:r w:rsidR="00CD04BB" w:rsidRPr="00EB20A5">
        <w:rPr>
          <w:rFonts w:eastAsia="Times New Roman" w:cs="Calibri"/>
          <w:i/>
          <w:color w:val="C83000"/>
          <w:kern w:val="2"/>
          <w14:ligatures w14:val="standardContextual"/>
        </w:rPr>
        <w:t xml:space="preserve">Application Content and Form—Application Content </w:t>
      </w:r>
      <w:r w:rsidR="00CD04BB" w:rsidRPr="00EB20A5">
        <w:rPr>
          <w:rFonts w:eastAsia="Times New Roman" w:cs="Calibri"/>
          <w:i/>
          <w:iCs/>
          <w:color w:val="C83000"/>
          <w:kern w:val="2"/>
          <w14:ligatures w14:val="standardContextual"/>
        </w:rPr>
        <w:t>Requi</w:t>
      </w:r>
      <w:r w:rsidR="0037679B" w:rsidRPr="00EB20A5">
        <w:rPr>
          <w:rFonts w:eastAsia="Times New Roman" w:cs="Calibri"/>
          <w:i/>
          <w:iCs/>
          <w:color w:val="C83000"/>
          <w:kern w:val="2"/>
          <w14:ligatures w14:val="standardContextual"/>
        </w:rPr>
        <w:t>rements</w:t>
      </w:r>
      <w:r w:rsidR="00770C4B" w:rsidRPr="00EB20A5">
        <w:rPr>
          <w:rFonts w:eastAsia="Times New Roman" w:cs="Calibri"/>
          <w:color w:val="C83000"/>
          <w:kern w:val="2"/>
          <w14:ligatures w14:val="standardContextual"/>
        </w:rPr>
        <w:t xml:space="preserve"> </w:t>
      </w:r>
      <w:r w:rsidR="00770C4B" w:rsidRPr="00770C4B">
        <w:rPr>
          <w:rFonts w:eastAsia="Times New Roman" w:cs="Calibri"/>
          <w:kern w:val="2"/>
          <w14:ligatures w14:val="standardContextual"/>
        </w:rPr>
        <w:t>table</w:t>
      </w:r>
      <w:r w:rsidRPr="00D171B5">
        <w:rPr>
          <w:rFonts w:eastAsia="Times New Roman" w:cs="Calibri"/>
          <w:color w:val="0074FF"/>
          <w:kern w:val="2"/>
          <w14:ligatures w14:val="standardContextual"/>
        </w:rPr>
        <w:t xml:space="preserve"> </w:t>
      </w:r>
      <w:r>
        <w:rPr>
          <w:rFonts w:eastAsia="Times New Roman" w:cs="Calibri"/>
          <w:color w:val="000000"/>
          <w:kern w:val="2"/>
          <w14:ligatures w14:val="standardContextual"/>
        </w:rPr>
        <w:t xml:space="preserve">for specific requirements. </w:t>
      </w:r>
    </w:p>
    <w:p w14:paraId="4BA45682" w14:textId="77777777" w:rsidR="000E33E2" w:rsidRDefault="000E33E2" w:rsidP="005D487E">
      <w:pPr>
        <w:pStyle w:val="BBodyText"/>
        <w:rPr>
          <w:rFonts w:eastAsia="Times New Roman" w:cs="Calibri"/>
          <w:color w:val="000000"/>
          <w:kern w:val="2"/>
          <w14:ligatures w14:val="standardContextual"/>
        </w:rPr>
      </w:pPr>
    </w:p>
    <w:p w14:paraId="4E275316" w14:textId="2CEE84C3" w:rsidR="007C7674" w:rsidRPr="009A62D9" w:rsidRDefault="007C7674" w:rsidP="005D487E">
      <w:pPr>
        <w:pStyle w:val="BBodyText"/>
      </w:pPr>
      <w:r w:rsidRPr="005D487E">
        <w:t xml:space="preserve">The information below is </w:t>
      </w:r>
      <w:r w:rsidRPr="002A2C81">
        <w:rPr>
          <w:b/>
          <w:bCs/>
        </w:rPr>
        <w:t>sample</w:t>
      </w:r>
      <w:r w:rsidRPr="005D487E">
        <w:t xml:space="preserve"> content</w:t>
      </w:r>
      <w:r w:rsidR="004D15CD" w:rsidRPr="005D487E">
        <w:t xml:space="preserve"> for the </w:t>
      </w:r>
      <w:r w:rsidRPr="005D487E">
        <w:t xml:space="preserve">R&amp;D </w:t>
      </w:r>
      <w:r w:rsidR="004D15CD" w:rsidRPr="005D487E">
        <w:t>Community Benefits Plan (</w:t>
      </w:r>
      <w:r w:rsidRPr="005D487E">
        <w:t>CBP</w:t>
      </w:r>
      <w:r w:rsidR="004D15CD" w:rsidRPr="005D487E">
        <w:t>)</w:t>
      </w:r>
      <w:r w:rsidRPr="005D487E">
        <w:t xml:space="preserve">. </w:t>
      </w:r>
      <w:r w:rsidRPr="009A62D9">
        <w:t>Please refer to the CBP template</w:t>
      </w:r>
      <w:r w:rsidR="00366256">
        <w:t xml:space="preserve"> attached to this NOFO</w:t>
      </w:r>
      <w:r w:rsidRPr="009A62D9">
        <w:t xml:space="preserve"> </w:t>
      </w:r>
      <w:r w:rsidR="00A04813">
        <w:rPr>
          <w:color w:val="0074FF"/>
        </w:rPr>
        <w:t xml:space="preserve">in FedConnect, </w:t>
      </w:r>
      <w:r w:rsidRPr="009A62D9">
        <w:t>for specific CBP requirements.</w:t>
      </w:r>
    </w:p>
    <w:p w14:paraId="1763EE62" w14:textId="77777777" w:rsidR="007C7674" w:rsidRPr="007C7674" w:rsidRDefault="007C7674" w:rsidP="005D487E">
      <w:pPr>
        <w:pStyle w:val="BBodyText"/>
      </w:pPr>
    </w:p>
    <w:p w14:paraId="0642B05D" w14:textId="2A06590C" w:rsidR="000446A8" w:rsidRPr="000446A8" w:rsidRDefault="23CAAB97" w:rsidP="00FB3D6A">
      <w:pPr>
        <w:widowControl w:val="0"/>
        <w:autoSpaceDE w:val="0"/>
        <w:autoSpaceDN w:val="0"/>
        <w:rPr>
          <w:rFonts w:ascii="Calibri" w:eastAsia="Calibri" w:hAnsi="Calibri" w:cs="Calibri"/>
        </w:rPr>
      </w:pPr>
      <w:r w:rsidRPr="000446A8">
        <w:rPr>
          <w:rFonts w:ascii="Calibri" w:eastAsia="Calibri" w:hAnsi="Calibri" w:cs="Calibri"/>
        </w:rPr>
        <w:t>The</w:t>
      </w:r>
      <w:r w:rsidRPr="000446A8">
        <w:rPr>
          <w:rFonts w:ascii="Calibri" w:eastAsia="Calibri" w:hAnsi="Calibri" w:cs="Calibri"/>
          <w:spacing w:val="-2"/>
        </w:rPr>
        <w:t xml:space="preserve"> </w:t>
      </w:r>
      <w:r w:rsidRPr="000446A8">
        <w:rPr>
          <w:rFonts w:ascii="Calibri" w:eastAsia="Calibri" w:hAnsi="Calibri" w:cs="Calibri"/>
        </w:rPr>
        <w:t>R&amp;D</w:t>
      </w:r>
      <w:r w:rsidRPr="000446A8">
        <w:rPr>
          <w:rFonts w:ascii="Calibri" w:eastAsia="Calibri" w:hAnsi="Calibri" w:cs="Calibri"/>
          <w:spacing w:val="-4"/>
        </w:rPr>
        <w:t xml:space="preserve"> </w:t>
      </w:r>
      <w:r w:rsidRPr="000446A8">
        <w:rPr>
          <w:rFonts w:ascii="Calibri" w:eastAsia="Calibri" w:hAnsi="Calibri" w:cs="Calibri"/>
        </w:rPr>
        <w:t>Community</w:t>
      </w:r>
      <w:r w:rsidRPr="000446A8">
        <w:rPr>
          <w:rFonts w:ascii="Calibri" w:eastAsia="Calibri" w:hAnsi="Calibri" w:cs="Calibri"/>
          <w:spacing w:val="-3"/>
        </w:rPr>
        <w:t xml:space="preserve"> </w:t>
      </w:r>
      <w:r w:rsidRPr="000446A8">
        <w:rPr>
          <w:rFonts w:ascii="Calibri" w:eastAsia="Calibri" w:hAnsi="Calibri" w:cs="Calibri"/>
        </w:rPr>
        <w:t>Benefits</w:t>
      </w:r>
      <w:r w:rsidRPr="000446A8">
        <w:rPr>
          <w:rFonts w:ascii="Calibri" w:eastAsia="Calibri" w:hAnsi="Calibri" w:cs="Calibri"/>
          <w:spacing w:val="-3"/>
        </w:rPr>
        <w:t xml:space="preserve"> </w:t>
      </w:r>
      <w:r w:rsidRPr="000446A8">
        <w:rPr>
          <w:rFonts w:ascii="Calibri" w:eastAsia="Calibri" w:hAnsi="Calibri" w:cs="Calibri"/>
        </w:rPr>
        <w:t>Plan</w:t>
      </w:r>
      <w:r w:rsidRPr="000446A8">
        <w:rPr>
          <w:rFonts w:ascii="Calibri" w:eastAsia="Calibri" w:hAnsi="Calibri" w:cs="Calibri"/>
          <w:spacing w:val="-2"/>
        </w:rPr>
        <w:t xml:space="preserve"> </w:t>
      </w:r>
      <w:r w:rsidRPr="000446A8">
        <w:rPr>
          <w:rFonts w:ascii="Calibri" w:eastAsia="Calibri" w:hAnsi="Calibri" w:cs="Calibri"/>
        </w:rPr>
        <w:t>must</w:t>
      </w:r>
      <w:r w:rsidRPr="000446A8">
        <w:rPr>
          <w:rFonts w:ascii="Calibri" w:eastAsia="Calibri" w:hAnsi="Calibri" w:cs="Calibri"/>
          <w:spacing w:val="-4"/>
        </w:rPr>
        <w:t xml:space="preserve"> </w:t>
      </w:r>
      <w:r w:rsidRPr="000446A8">
        <w:rPr>
          <w:rFonts w:ascii="Calibri" w:eastAsia="Calibri" w:hAnsi="Calibri" w:cs="Calibri"/>
        </w:rPr>
        <w:t>set</w:t>
      </w:r>
      <w:r w:rsidRPr="000446A8">
        <w:rPr>
          <w:rFonts w:ascii="Calibri" w:eastAsia="Calibri" w:hAnsi="Calibri" w:cs="Calibri"/>
          <w:spacing w:val="-4"/>
        </w:rPr>
        <w:t xml:space="preserve"> </w:t>
      </w:r>
      <w:r w:rsidRPr="000446A8">
        <w:rPr>
          <w:rFonts w:ascii="Calibri" w:eastAsia="Calibri" w:hAnsi="Calibri" w:cs="Calibri"/>
        </w:rPr>
        <w:t>forth</w:t>
      </w:r>
      <w:r w:rsidRPr="000446A8">
        <w:rPr>
          <w:rFonts w:ascii="Calibri" w:eastAsia="Calibri" w:hAnsi="Calibri" w:cs="Calibri"/>
          <w:spacing w:val="-2"/>
        </w:rPr>
        <w:t xml:space="preserve"> </w:t>
      </w:r>
      <w:r w:rsidRPr="000446A8">
        <w:rPr>
          <w:rFonts w:ascii="Calibri" w:eastAsia="Calibri" w:hAnsi="Calibri" w:cs="Calibri"/>
        </w:rPr>
        <w:t>the</w:t>
      </w:r>
      <w:r w:rsidRPr="000446A8">
        <w:rPr>
          <w:rFonts w:ascii="Calibri" w:eastAsia="Calibri" w:hAnsi="Calibri" w:cs="Calibri"/>
          <w:spacing w:val="-5"/>
        </w:rPr>
        <w:t xml:space="preserve"> </w:t>
      </w:r>
      <w:r w:rsidRPr="000446A8">
        <w:rPr>
          <w:rFonts w:ascii="Calibri" w:eastAsia="Calibri" w:hAnsi="Calibri" w:cs="Calibri"/>
        </w:rPr>
        <w:t>applicant’s</w:t>
      </w:r>
      <w:r w:rsidRPr="000446A8">
        <w:rPr>
          <w:rFonts w:ascii="Calibri" w:eastAsia="Calibri" w:hAnsi="Calibri" w:cs="Calibri"/>
          <w:spacing w:val="-5"/>
        </w:rPr>
        <w:t xml:space="preserve"> </w:t>
      </w:r>
      <w:r w:rsidRPr="000446A8">
        <w:rPr>
          <w:rFonts w:ascii="Calibri" w:eastAsia="Calibri" w:hAnsi="Calibri" w:cs="Calibri"/>
        </w:rPr>
        <w:t>approach</w:t>
      </w:r>
      <w:r w:rsidRPr="000446A8">
        <w:rPr>
          <w:rFonts w:ascii="Calibri" w:eastAsia="Calibri" w:hAnsi="Calibri" w:cs="Calibri"/>
          <w:spacing w:val="-2"/>
        </w:rPr>
        <w:t xml:space="preserve"> </w:t>
      </w:r>
      <w:r w:rsidRPr="000446A8">
        <w:rPr>
          <w:rFonts w:ascii="Calibri" w:eastAsia="Calibri" w:hAnsi="Calibri" w:cs="Calibri"/>
        </w:rPr>
        <w:t>to ensuring the federal investments advance the following three objectives: (1) advancing DEIA; (2) contributing to the Justice40 Initiative and other considerations linked with energy and/or environmental justice; and (3) investing in quality jobs. Applicants must address all</w:t>
      </w:r>
      <w:r w:rsidRPr="000446A8">
        <w:rPr>
          <w:rFonts w:ascii="Calibri" w:eastAsia="Calibri" w:hAnsi="Calibri" w:cs="Calibri"/>
          <w:spacing w:val="-2"/>
        </w:rPr>
        <w:t xml:space="preserve"> </w:t>
      </w:r>
      <w:r w:rsidRPr="000446A8">
        <w:rPr>
          <w:rFonts w:ascii="Calibri" w:eastAsia="Calibri" w:hAnsi="Calibri" w:cs="Calibri"/>
        </w:rPr>
        <w:t xml:space="preserve">three </w:t>
      </w:r>
      <w:r w:rsidRPr="000446A8">
        <w:rPr>
          <w:rFonts w:ascii="Calibri" w:eastAsia="Calibri" w:hAnsi="Calibri" w:cs="Calibri"/>
          <w:spacing w:val="-2"/>
        </w:rPr>
        <w:t>sections.</w:t>
      </w:r>
      <w:r w:rsidR="76A22A1D" w:rsidRPr="429D9088">
        <w:rPr>
          <w:rFonts w:ascii="Calibri" w:eastAsia="Calibri" w:hAnsi="Calibri" w:cs="Calibri"/>
        </w:rPr>
        <w:t xml:space="preserve"> </w:t>
      </w:r>
      <w:r w:rsidR="76A22A1D" w:rsidRPr="58EC0BED">
        <w:rPr>
          <w:rFonts w:ascii="Calibri" w:eastAsia="Calibri" w:hAnsi="Calibri" w:cs="Calibri"/>
        </w:rPr>
        <w:t xml:space="preserve">CBP related activities </w:t>
      </w:r>
      <w:r w:rsidR="7446CEB4" w:rsidRPr="429D9088">
        <w:rPr>
          <w:rFonts w:ascii="Calibri" w:eastAsia="Calibri" w:hAnsi="Calibri" w:cs="Calibri"/>
        </w:rPr>
        <w:t xml:space="preserve">must be attributable to the </w:t>
      </w:r>
      <w:r w:rsidR="7446CEB4" w:rsidRPr="429D9088">
        <w:rPr>
          <w:rFonts w:ascii="Calibri" w:eastAsia="Calibri" w:hAnsi="Calibri" w:cs="Calibri"/>
        </w:rPr>
        <w:lastRenderedPageBreak/>
        <w:t xml:space="preserve">project and contribute to project </w:t>
      </w:r>
      <w:r w:rsidR="46279B3F" w:rsidRPr="429D9088">
        <w:rPr>
          <w:rFonts w:ascii="Calibri" w:eastAsia="Calibri" w:hAnsi="Calibri" w:cs="Calibri"/>
        </w:rPr>
        <w:t>su</w:t>
      </w:r>
      <w:r w:rsidR="534C8E3A" w:rsidRPr="429D9088">
        <w:rPr>
          <w:rFonts w:ascii="Calibri" w:eastAsia="Calibri" w:hAnsi="Calibri" w:cs="Calibri"/>
        </w:rPr>
        <w:t>c</w:t>
      </w:r>
      <w:r w:rsidR="46279B3F" w:rsidRPr="429D9088">
        <w:rPr>
          <w:rFonts w:ascii="Calibri" w:eastAsia="Calibri" w:hAnsi="Calibri" w:cs="Calibri"/>
        </w:rPr>
        <w:t>ces</w:t>
      </w:r>
      <w:r w:rsidR="17240EAF" w:rsidRPr="429D9088">
        <w:rPr>
          <w:rFonts w:ascii="Calibri" w:eastAsia="Calibri" w:hAnsi="Calibri" w:cs="Calibri"/>
        </w:rPr>
        <w:t>s</w:t>
      </w:r>
      <w:r w:rsidR="46279B3F" w:rsidRPr="429D9088">
        <w:rPr>
          <w:rFonts w:ascii="Calibri" w:eastAsia="Calibri" w:hAnsi="Calibri" w:cs="Calibri"/>
        </w:rPr>
        <w:t>.</w:t>
      </w:r>
      <w:r w:rsidR="7446CEB4" w:rsidRPr="429D9088">
        <w:rPr>
          <w:rFonts w:ascii="Calibri" w:eastAsia="Calibri" w:hAnsi="Calibri" w:cs="Calibri"/>
        </w:rPr>
        <w:t xml:space="preserve"> </w:t>
      </w:r>
      <w:r w:rsidR="25FC1B61" w:rsidRPr="00E137EC">
        <w:rPr>
          <w:rFonts w:ascii="Calibri" w:eastAsia="Calibri" w:hAnsi="Calibri" w:cs="Calibri"/>
        </w:rPr>
        <w:t xml:space="preserve">In </w:t>
      </w:r>
      <w:r w:rsidR="62BDCEE5" w:rsidRPr="00E137EC">
        <w:rPr>
          <w:rFonts w:ascii="Calibri" w:eastAsia="Calibri" w:hAnsi="Calibri" w:cs="Calibri"/>
        </w:rPr>
        <w:t>ad</w:t>
      </w:r>
      <w:r w:rsidR="5D0601B4" w:rsidRPr="00E137EC">
        <w:rPr>
          <w:rFonts w:ascii="Calibri" w:eastAsia="Calibri" w:hAnsi="Calibri" w:cs="Calibri"/>
        </w:rPr>
        <w:t>d</w:t>
      </w:r>
      <w:r w:rsidR="62BDCEE5" w:rsidRPr="00E137EC">
        <w:rPr>
          <w:rFonts w:ascii="Calibri" w:eastAsia="Calibri" w:hAnsi="Calibri" w:cs="Calibri"/>
        </w:rPr>
        <w:t>ition</w:t>
      </w:r>
      <w:r w:rsidR="25FC1B61" w:rsidRPr="00E137EC">
        <w:rPr>
          <w:rFonts w:ascii="Calibri" w:eastAsia="Calibri" w:hAnsi="Calibri" w:cs="Calibri"/>
        </w:rPr>
        <w:t xml:space="preserve"> to advancing policy objectives, CBPs </w:t>
      </w:r>
      <w:r w:rsidR="3E7BEBF4" w:rsidRPr="00E137EC">
        <w:rPr>
          <w:rFonts w:ascii="Calibri" w:eastAsia="Calibri" w:hAnsi="Calibri" w:cs="Calibri"/>
        </w:rPr>
        <w:t>de-risk projects</w:t>
      </w:r>
      <w:r w:rsidR="76A22A1D" w:rsidRPr="00E137EC">
        <w:rPr>
          <w:rFonts w:ascii="Calibri" w:eastAsia="Calibri" w:hAnsi="Calibri" w:cs="Calibri"/>
        </w:rPr>
        <w:t>, for example, t</w:t>
      </w:r>
      <w:r w:rsidR="7960D91D" w:rsidRPr="00E137EC">
        <w:rPr>
          <w:rFonts w:ascii="Calibri" w:eastAsia="Calibri" w:hAnsi="Calibri" w:cs="Calibri"/>
        </w:rPr>
        <w:t>hrou</w:t>
      </w:r>
      <w:r w:rsidR="6326D40E" w:rsidRPr="00E137EC">
        <w:rPr>
          <w:rFonts w:ascii="Calibri" w:eastAsia="Calibri" w:hAnsi="Calibri" w:cs="Calibri"/>
        </w:rPr>
        <w:t>gh</w:t>
      </w:r>
      <w:r w:rsidR="7960D91D" w:rsidRPr="00E137EC">
        <w:rPr>
          <w:rFonts w:ascii="Calibri" w:eastAsia="Calibri" w:hAnsi="Calibri" w:cs="Calibri"/>
        </w:rPr>
        <w:t xml:space="preserve"> actions that</w:t>
      </w:r>
      <w:r w:rsidR="76A22A1D" w:rsidRPr="00E137EC">
        <w:rPr>
          <w:rFonts w:ascii="Calibri" w:eastAsia="Calibri" w:hAnsi="Calibri" w:cs="Calibri"/>
        </w:rPr>
        <w:t xml:space="preserve"> build long-term Tribal or community support</w:t>
      </w:r>
      <w:r w:rsidR="23E22313" w:rsidRPr="00E137EC">
        <w:rPr>
          <w:rFonts w:ascii="Calibri" w:eastAsia="Calibri" w:hAnsi="Calibri" w:cs="Calibri"/>
        </w:rPr>
        <w:t>, secure a stable workforce</w:t>
      </w:r>
      <w:r w:rsidR="76A22A1D" w:rsidRPr="00E137EC">
        <w:rPr>
          <w:rFonts w:ascii="Calibri" w:eastAsia="Calibri" w:hAnsi="Calibri" w:cs="Calibri"/>
        </w:rPr>
        <w:t xml:space="preserve"> or </w:t>
      </w:r>
      <w:r w:rsidR="4B548F82" w:rsidRPr="00E137EC">
        <w:rPr>
          <w:rFonts w:ascii="Calibri" w:eastAsia="Calibri" w:hAnsi="Calibri" w:cs="Calibri"/>
        </w:rPr>
        <w:t>ensur</w:t>
      </w:r>
      <w:r w:rsidR="673B37F9" w:rsidRPr="00E137EC">
        <w:rPr>
          <w:rFonts w:ascii="Calibri" w:eastAsia="Calibri" w:hAnsi="Calibri" w:cs="Calibri"/>
        </w:rPr>
        <w:t>e</w:t>
      </w:r>
      <w:r w:rsidR="1F8ED74A" w:rsidRPr="00E137EC">
        <w:rPr>
          <w:rFonts w:ascii="Calibri" w:eastAsia="Calibri" w:hAnsi="Calibri" w:cs="Calibri"/>
        </w:rPr>
        <w:t xml:space="preserve"> supplier diversity</w:t>
      </w:r>
      <w:r w:rsidR="76A22A1D" w:rsidRPr="00E137EC">
        <w:rPr>
          <w:rFonts w:ascii="Calibri" w:eastAsia="Calibri" w:hAnsi="Calibri" w:cs="Calibri"/>
        </w:rPr>
        <w:t>.</w:t>
      </w:r>
      <w:r w:rsidR="76A22A1D" w:rsidRPr="429D9088">
        <w:rPr>
          <w:rFonts w:ascii="Calibri" w:eastAsia="Calibri" w:hAnsi="Calibri" w:cs="Calibri"/>
          <w:b/>
          <w:bCs/>
        </w:rPr>
        <w:t xml:space="preserve"> </w:t>
      </w:r>
      <w:r w:rsidR="76A22A1D" w:rsidRPr="429D9088">
        <w:rPr>
          <w:rFonts w:ascii="Calibri" w:eastAsia="Calibri" w:hAnsi="Calibri" w:cs="Calibri"/>
        </w:rPr>
        <w:t xml:space="preserve">If </w:t>
      </w:r>
      <w:r w:rsidR="00332EF5">
        <w:rPr>
          <w:rFonts w:ascii="Calibri" w:eastAsia="Calibri" w:hAnsi="Calibri" w:cs="Calibri"/>
        </w:rPr>
        <w:t xml:space="preserve">the </w:t>
      </w:r>
      <w:r w:rsidR="76A22A1D" w:rsidRPr="429D9088">
        <w:rPr>
          <w:rFonts w:ascii="Calibri" w:eastAsia="Calibri" w:hAnsi="Calibri" w:cs="Calibri"/>
        </w:rPr>
        <w:t>applicant describes an activity or policy covering any of the stated objectives attributed to the parent-level organization, for example, then the applicant must show how the applicant organization is implementing the policy or activity at the project level</w:t>
      </w:r>
      <w:r w:rsidR="0AA9B9B6" w:rsidRPr="569DE34C">
        <w:rPr>
          <w:rFonts w:ascii="Calibri" w:eastAsia="Calibri" w:hAnsi="Calibri" w:cs="Calibri"/>
        </w:rPr>
        <w:t>.</w:t>
      </w:r>
    </w:p>
    <w:p w14:paraId="47749309" w14:textId="77777777" w:rsidR="000446A8" w:rsidRPr="000446A8" w:rsidRDefault="000446A8" w:rsidP="00FB3D6A">
      <w:pPr>
        <w:rPr>
          <w:rFonts w:ascii="Calibri" w:eastAsia="Segoe UI" w:hAnsi="Calibri" w:cs="Segoe UI"/>
          <w:highlight w:val="cyan"/>
        </w:rPr>
      </w:pPr>
    </w:p>
    <w:p w14:paraId="77F7641C" w14:textId="5DD61AFE" w:rsidR="00247701" w:rsidRPr="00634768" w:rsidRDefault="00247701" w:rsidP="00FB3D6A">
      <w:r w:rsidRPr="00634768">
        <w:t xml:space="preserve">Applicants are strongly encouraged to use the template to complete their specific Plan. If the template is not used, the Plan must address all of the elements described below, and as outlined in the template. For the purposes of formulating the CBP budget justification, any overlapping or duplicative activities described in the CBP need only be accounted for in the budget once.  </w:t>
      </w:r>
    </w:p>
    <w:p w14:paraId="59FAAF71" w14:textId="77777777" w:rsidR="00AA1780" w:rsidRDefault="00AA1780" w:rsidP="00FB3D6A">
      <w:pPr>
        <w:rPr>
          <w:rFonts w:ascii="Calibri" w:eastAsia="Segoe UI" w:hAnsi="Calibri" w:cs="Segoe UI"/>
        </w:rPr>
      </w:pPr>
    </w:p>
    <w:p w14:paraId="1BBDF74B" w14:textId="77777777" w:rsidR="000446A8" w:rsidRPr="000446A8" w:rsidRDefault="000446A8" w:rsidP="00FB3D6A">
      <w:pPr>
        <w:widowControl w:val="0"/>
        <w:autoSpaceDE w:val="0"/>
        <w:autoSpaceDN w:val="0"/>
        <w:rPr>
          <w:rFonts w:ascii="Calibri" w:eastAsia="Calibri" w:hAnsi="Calibri" w:cs="Calibri"/>
        </w:rPr>
      </w:pPr>
      <w:r w:rsidRPr="000446A8">
        <w:rPr>
          <w:rFonts w:ascii="Calibri" w:eastAsia="Calibri" w:hAnsi="Calibri" w:cs="Calibri"/>
        </w:rPr>
        <w:t>The</w:t>
      </w:r>
      <w:r w:rsidRPr="000446A8">
        <w:rPr>
          <w:rFonts w:ascii="Calibri" w:eastAsia="Calibri" w:hAnsi="Calibri" w:cs="Calibri"/>
          <w:spacing w:val="-3"/>
        </w:rPr>
        <w:t xml:space="preserve"> </w:t>
      </w:r>
      <w:r w:rsidRPr="000446A8">
        <w:rPr>
          <w:rFonts w:ascii="Calibri" w:eastAsia="Calibri" w:hAnsi="Calibri" w:cs="Calibri"/>
        </w:rPr>
        <w:t>applicant’s</w:t>
      </w:r>
      <w:r w:rsidRPr="000446A8">
        <w:rPr>
          <w:rFonts w:ascii="Calibri" w:eastAsia="Calibri" w:hAnsi="Calibri" w:cs="Calibri"/>
          <w:spacing w:val="-6"/>
        </w:rPr>
        <w:t xml:space="preserve"> </w:t>
      </w:r>
      <w:r w:rsidRPr="000446A8">
        <w:rPr>
          <w:rFonts w:ascii="Calibri" w:eastAsia="Calibri" w:hAnsi="Calibri" w:cs="Calibri"/>
        </w:rPr>
        <w:t>R&amp;D</w:t>
      </w:r>
      <w:r w:rsidRPr="000446A8">
        <w:rPr>
          <w:rFonts w:ascii="Calibri" w:eastAsia="Calibri" w:hAnsi="Calibri" w:cs="Calibri"/>
          <w:spacing w:val="-2"/>
        </w:rPr>
        <w:t xml:space="preserve"> </w:t>
      </w:r>
      <w:r w:rsidRPr="000446A8">
        <w:rPr>
          <w:rFonts w:ascii="Calibri" w:eastAsia="Calibri" w:hAnsi="Calibri" w:cs="Calibri"/>
        </w:rPr>
        <w:t>Community</w:t>
      </w:r>
      <w:r w:rsidRPr="000446A8">
        <w:rPr>
          <w:rFonts w:ascii="Calibri" w:eastAsia="Calibri" w:hAnsi="Calibri" w:cs="Calibri"/>
          <w:spacing w:val="-4"/>
        </w:rPr>
        <w:t xml:space="preserve"> </w:t>
      </w:r>
      <w:r w:rsidRPr="000446A8">
        <w:rPr>
          <w:rFonts w:ascii="Calibri" w:eastAsia="Calibri" w:hAnsi="Calibri" w:cs="Calibri"/>
        </w:rPr>
        <w:t>Benefits</w:t>
      </w:r>
      <w:r w:rsidRPr="000446A8">
        <w:rPr>
          <w:rFonts w:ascii="Calibri" w:eastAsia="Calibri" w:hAnsi="Calibri" w:cs="Calibri"/>
          <w:spacing w:val="-6"/>
        </w:rPr>
        <w:t xml:space="preserve"> </w:t>
      </w:r>
      <w:r w:rsidRPr="000446A8">
        <w:rPr>
          <w:rFonts w:ascii="Calibri" w:eastAsia="Calibri" w:hAnsi="Calibri" w:cs="Calibri"/>
        </w:rPr>
        <w:t>Plan</w:t>
      </w:r>
      <w:r w:rsidRPr="000446A8">
        <w:rPr>
          <w:rFonts w:ascii="Calibri" w:eastAsia="Calibri" w:hAnsi="Calibri" w:cs="Calibri"/>
          <w:spacing w:val="-3"/>
        </w:rPr>
        <w:t xml:space="preserve"> </w:t>
      </w:r>
      <w:r w:rsidRPr="000446A8">
        <w:rPr>
          <w:rFonts w:ascii="Calibri" w:eastAsia="Calibri" w:hAnsi="Calibri" w:cs="Calibri"/>
        </w:rPr>
        <w:t>should</w:t>
      </w:r>
      <w:r w:rsidRPr="000446A8">
        <w:rPr>
          <w:rFonts w:ascii="Calibri" w:eastAsia="Calibri" w:hAnsi="Calibri" w:cs="Calibri"/>
          <w:spacing w:val="-2"/>
        </w:rPr>
        <w:t xml:space="preserve"> </w:t>
      </w:r>
      <w:r w:rsidRPr="000446A8">
        <w:rPr>
          <w:rFonts w:ascii="Calibri" w:eastAsia="Calibri" w:hAnsi="Calibri" w:cs="Calibri"/>
        </w:rPr>
        <w:t>include</w:t>
      </w:r>
      <w:r w:rsidRPr="000446A8">
        <w:rPr>
          <w:rFonts w:ascii="Calibri" w:eastAsia="Calibri" w:hAnsi="Calibri" w:cs="Calibri"/>
          <w:spacing w:val="-3"/>
        </w:rPr>
        <w:t xml:space="preserve"> </w:t>
      </w:r>
      <w:r w:rsidRPr="000446A8">
        <w:rPr>
          <w:rFonts w:ascii="Calibri" w:eastAsia="Calibri" w:hAnsi="Calibri" w:cs="Calibri"/>
        </w:rPr>
        <w:t>at</w:t>
      </w:r>
      <w:r w:rsidRPr="000446A8">
        <w:rPr>
          <w:rFonts w:ascii="Calibri" w:eastAsia="Calibri" w:hAnsi="Calibri" w:cs="Calibri"/>
          <w:spacing w:val="-2"/>
        </w:rPr>
        <w:t xml:space="preserve"> </w:t>
      </w:r>
      <w:r w:rsidRPr="000446A8">
        <w:rPr>
          <w:rFonts w:ascii="Calibri" w:eastAsia="Calibri" w:hAnsi="Calibri" w:cs="Calibri"/>
        </w:rPr>
        <w:t>least</w:t>
      </w:r>
      <w:r w:rsidRPr="000446A8">
        <w:rPr>
          <w:rFonts w:ascii="Calibri" w:eastAsia="Calibri" w:hAnsi="Calibri" w:cs="Calibri"/>
          <w:spacing w:val="-2"/>
        </w:rPr>
        <w:t xml:space="preserve"> </w:t>
      </w:r>
      <w:r w:rsidRPr="000446A8">
        <w:rPr>
          <w:rFonts w:ascii="Calibri" w:eastAsia="Calibri" w:hAnsi="Calibri" w:cs="Calibri"/>
        </w:rPr>
        <w:t>one</w:t>
      </w:r>
      <w:r w:rsidRPr="000446A8">
        <w:rPr>
          <w:rFonts w:ascii="Calibri" w:eastAsia="Calibri" w:hAnsi="Calibri" w:cs="Calibri"/>
          <w:spacing w:val="-6"/>
        </w:rPr>
        <w:t xml:space="preserve"> </w:t>
      </w:r>
      <w:r w:rsidRPr="000446A8">
        <w:rPr>
          <w:rFonts w:ascii="Calibri" w:eastAsia="Calibri" w:hAnsi="Calibri" w:cs="Calibri"/>
        </w:rPr>
        <w:t xml:space="preserve">Specific, Measurable, Achievable, Relevant, and Timely (SMART) milestone per budget period to measure progress on the proposed actions. </w:t>
      </w:r>
    </w:p>
    <w:p w14:paraId="61C4B550" w14:textId="77777777" w:rsidR="000446A8" w:rsidRPr="000446A8" w:rsidRDefault="000446A8" w:rsidP="00FB3D6A">
      <w:pPr>
        <w:widowControl w:val="0"/>
        <w:autoSpaceDE w:val="0"/>
        <w:autoSpaceDN w:val="0"/>
        <w:rPr>
          <w:rFonts w:ascii="Calibri" w:eastAsia="Calibri" w:hAnsi="Calibri" w:cs="Calibri"/>
        </w:rPr>
      </w:pPr>
    </w:p>
    <w:p w14:paraId="526C9953" w14:textId="471C6660" w:rsidR="000446A8" w:rsidRPr="000446A8" w:rsidRDefault="23CAAB97" w:rsidP="429D9088">
      <w:pPr>
        <w:widowControl w:val="0"/>
        <w:autoSpaceDE w:val="0"/>
        <w:autoSpaceDN w:val="0"/>
        <w:rPr>
          <w:rFonts w:ascii="Calibri" w:eastAsia="Calibri" w:hAnsi="Calibri" w:cs="Calibri"/>
          <w:spacing w:val="-2"/>
        </w:rPr>
      </w:pPr>
      <w:r w:rsidRPr="000446A8">
        <w:rPr>
          <w:rFonts w:ascii="Calibri" w:eastAsia="Calibri" w:hAnsi="Calibri" w:cs="Calibri"/>
        </w:rPr>
        <w:t xml:space="preserve">The R&amp;D Community Benefits Plan will be evaluated as part of the technical review process. If a project is selected, </w:t>
      </w:r>
      <w:r w:rsidRPr="000446A8">
        <w:rPr>
          <w:rFonts w:ascii="Calibri" w:eastAsia="Segoe UI" w:hAnsi="Calibri" w:cs="Times New Roman"/>
        </w:rPr>
        <w:t xml:space="preserve">the selectee </w:t>
      </w:r>
      <w:r w:rsidR="30149970" w:rsidRPr="429D9088">
        <w:rPr>
          <w:rFonts w:ascii="Calibri" w:eastAsia="Segoe UI" w:hAnsi="Calibri" w:cs="Times New Roman"/>
        </w:rPr>
        <w:t xml:space="preserve">may be </w:t>
      </w:r>
      <w:r w:rsidRPr="000446A8">
        <w:rPr>
          <w:rFonts w:ascii="Calibri" w:eastAsia="Segoe UI" w:hAnsi="Calibri" w:cs="Times New Roman"/>
        </w:rPr>
        <w:t xml:space="preserve">responsible for developing a Community Benefits Outcomes and Objectives (CBOO) document. </w:t>
      </w:r>
      <w:r w:rsidR="2123417B" w:rsidRPr="000446A8">
        <w:rPr>
          <w:rFonts w:ascii="Calibri" w:eastAsia="Segoe UI" w:hAnsi="Calibri" w:cs="Times New Roman"/>
        </w:rPr>
        <w:t xml:space="preserve"> Community benefits commitments are included in the terms of the </w:t>
      </w:r>
      <w:r w:rsidR="1EABE8F5" w:rsidRPr="000446A8">
        <w:rPr>
          <w:rFonts w:ascii="Calibri" w:eastAsia="Segoe UI" w:hAnsi="Calibri" w:cs="Times New Roman"/>
        </w:rPr>
        <w:t xml:space="preserve">federal </w:t>
      </w:r>
      <w:r w:rsidR="2123417B" w:rsidRPr="000446A8">
        <w:rPr>
          <w:rFonts w:ascii="Calibri" w:eastAsia="Segoe UI" w:hAnsi="Calibri" w:cs="Times New Roman"/>
        </w:rPr>
        <w:t>aw</w:t>
      </w:r>
      <w:r w:rsidR="6884B622" w:rsidRPr="000446A8">
        <w:rPr>
          <w:rFonts w:ascii="Calibri" w:eastAsia="Segoe UI" w:hAnsi="Calibri" w:cs="Times New Roman"/>
        </w:rPr>
        <w:t>a</w:t>
      </w:r>
      <w:r w:rsidR="2123417B" w:rsidRPr="000446A8">
        <w:rPr>
          <w:rFonts w:ascii="Calibri" w:eastAsia="Segoe UI" w:hAnsi="Calibri" w:cs="Times New Roman"/>
        </w:rPr>
        <w:t xml:space="preserve">rd </w:t>
      </w:r>
      <w:r w:rsidR="00460902">
        <w:rPr>
          <w:rFonts w:ascii="Calibri" w:eastAsia="Calibri" w:hAnsi="Calibri" w:cs="Calibri"/>
        </w:rPr>
        <w:t>via</w:t>
      </w:r>
      <w:r w:rsidR="00E137EC">
        <w:rPr>
          <w:rFonts w:ascii="Calibri" w:eastAsia="Calibri" w:hAnsi="Calibri" w:cs="Calibri"/>
        </w:rPr>
        <w:t xml:space="preserve"> </w:t>
      </w:r>
      <w:r w:rsidRPr="000446A8">
        <w:rPr>
          <w:rFonts w:ascii="Calibri" w:eastAsia="Calibri" w:hAnsi="Calibri" w:cs="Calibri"/>
        </w:rPr>
        <w:t>the CBOO</w:t>
      </w:r>
      <w:r w:rsidR="17BD5A94" w:rsidRPr="000446A8">
        <w:rPr>
          <w:rFonts w:ascii="Calibri" w:eastAsia="Calibri" w:hAnsi="Calibri" w:cs="Calibri"/>
        </w:rPr>
        <w:t>, as terms and conditions or otherwise</w:t>
      </w:r>
      <w:r w:rsidR="21EFD615" w:rsidRPr="000446A8">
        <w:rPr>
          <w:rFonts w:ascii="Calibri" w:eastAsia="Calibri" w:hAnsi="Calibri" w:cs="Calibri"/>
        </w:rPr>
        <w:t xml:space="preserve"> </w:t>
      </w:r>
      <w:r w:rsidRPr="000446A8">
        <w:rPr>
          <w:rFonts w:ascii="Calibri" w:eastAsia="Calibri" w:hAnsi="Calibri" w:cs="Calibri"/>
        </w:rPr>
        <w:t xml:space="preserve">into the award </w:t>
      </w:r>
      <w:r w:rsidR="6BCE1915" w:rsidRPr="000446A8">
        <w:rPr>
          <w:rFonts w:ascii="Calibri" w:eastAsia="Calibri" w:hAnsi="Calibri" w:cs="Calibri"/>
        </w:rPr>
        <w:t xml:space="preserve">as </w:t>
      </w:r>
      <w:r w:rsidR="6E053274" w:rsidRPr="00217E53">
        <w:rPr>
          <w:rFonts w:ascii="Calibri" w:eastAsia="Calibri" w:hAnsi="Calibri" w:cs="Calibri"/>
        </w:rPr>
        <w:t>part of the go/no-go determination, and/or as elements in other award documentation</w:t>
      </w:r>
      <w:r w:rsidR="000C4B95">
        <w:rPr>
          <w:rFonts w:ascii="Calibri" w:eastAsia="Calibri" w:hAnsi="Calibri" w:cs="Calibri"/>
        </w:rPr>
        <w:t>.</w:t>
      </w:r>
      <w:r w:rsidR="00BF50A3">
        <w:rPr>
          <w:rFonts w:ascii="Calibri" w:eastAsia="Calibri" w:hAnsi="Calibri" w:cs="Calibri"/>
        </w:rPr>
        <w:t xml:space="preserve"> </w:t>
      </w:r>
      <w:r w:rsidR="2B689F8D" w:rsidRPr="000446A8">
        <w:rPr>
          <w:rFonts w:ascii="Calibri" w:eastAsia="Calibri" w:hAnsi="Calibri" w:cs="Calibri"/>
        </w:rPr>
        <w:t xml:space="preserve">The </w:t>
      </w:r>
      <w:r w:rsidR="49D0F887" w:rsidRPr="000446A8">
        <w:rPr>
          <w:rFonts w:ascii="Calibri" w:eastAsia="Calibri" w:hAnsi="Calibri" w:cs="Calibri"/>
        </w:rPr>
        <w:t>r</w:t>
      </w:r>
      <w:r w:rsidRPr="000446A8">
        <w:rPr>
          <w:rFonts w:ascii="Calibri" w:eastAsia="Calibri" w:hAnsi="Calibri" w:cs="Calibri"/>
        </w:rPr>
        <w:t xml:space="preserve">ecipient must implement the </w:t>
      </w:r>
      <w:r w:rsidR="2220F30C" w:rsidRPr="000446A8">
        <w:rPr>
          <w:rFonts w:ascii="Calibri" w:eastAsia="Calibri" w:hAnsi="Calibri" w:cs="Calibri"/>
        </w:rPr>
        <w:t xml:space="preserve">community benefits commitments within the </w:t>
      </w:r>
      <w:r w:rsidRPr="000446A8">
        <w:rPr>
          <w:rFonts w:ascii="Calibri" w:eastAsia="Calibri" w:hAnsi="Calibri" w:cs="Calibri"/>
        </w:rPr>
        <w:t>CBOO</w:t>
      </w:r>
      <w:r w:rsidR="07E501AF" w:rsidRPr="000446A8">
        <w:rPr>
          <w:rFonts w:ascii="Calibri" w:eastAsia="Calibri" w:hAnsi="Calibri" w:cs="Calibri"/>
        </w:rPr>
        <w:t xml:space="preserve"> and/or </w:t>
      </w:r>
      <w:r w:rsidR="4330348C" w:rsidRPr="000446A8">
        <w:rPr>
          <w:rFonts w:ascii="Calibri" w:eastAsia="Calibri" w:hAnsi="Calibri" w:cs="Calibri"/>
        </w:rPr>
        <w:t xml:space="preserve">other community benefits elements in the award documentation </w:t>
      </w:r>
      <w:r w:rsidRPr="000446A8">
        <w:rPr>
          <w:rFonts w:ascii="Calibri" w:eastAsia="Calibri" w:hAnsi="Calibri" w:cs="Calibri"/>
        </w:rPr>
        <w:t>when carrying out its project. Public transparency around the plan and SMART commitments ensure accountability. As such, DOE plans to make the content of each CBOO available</w:t>
      </w:r>
      <w:r w:rsidRPr="000446A8">
        <w:rPr>
          <w:rFonts w:ascii="Calibri" w:eastAsia="Calibri" w:hAnsi="Calibri" w:cs="Calibri"/>
          <w:b/>
          <w:bCs/>
        </w:rPr>
        <w:t xml:space="preserve"> </w:t>
      </w:r>
      <w:r w:rsidRPr="000446A8">
        <w:rPr>
          <w:rFonts w:ascii="Calibri" w:eastAsia="Calibri" w:hAnsi="Calibri" w:cs="Calibri"/>
        </w:rPr>
        <w:t>publicly.  DOE will evaluate the recipient’s progress throughout the life of the award</w:t>
      </w:r>
      <w:r w:rsidR="645F3893" w:rsidRPr="429D9088">
        <w:rPr>
          <w:rFonts w:ascii="Calibri" w:eastAsia="Calibri" w:hAnsi="Calibri" w:cs="Calibri"/>
        </w:rPr>
        <w:t>, including as part of the Go/No-Go or continuation review process</w:t>
      </w:r>
      <w:r w:rsidRPr="000446A8">
        <w:rPr>
          <w:rFonts w:ascii="Calibri" w:eastAsia="Calibri" w:hAnsi="Calibri" w:cs="Calibri"/>
          <w:spacing w:val="-2"/>
        </w:rPr>
        <w:t>.</w:t>
      </w:r>
      <w:r w:rsidRPr="000446A8">
        <w:rPr>
          <w:rFonts w:ascii="Calibri" w:eastAsia="Calibri" w:hAnsi="Calibri" w:cs="Calibri"/>
          <w:highlight w:val="yellow"/>
        </w:rPr>
        <w:t xml:space="preserve"> </w:t>
      </w:r>
    </w:p>
    <w:p w14:paraId="2B42E822" w14:textId="77777777" w:rsidR="000446A8" w:rsidRPr="000446A8" w:rsidRDefault="000446A8" w:rsidP="00FB3D6A">
      <w:pPr>
        <w:widowControl w:val="0"/>
        <w:autoSpaceDE w:val="0"/>
        <w:autoSpaceDN w:val="0"/>
        <w:rPr>
          <w:rFonts w:ascii="Calibri" w:eastAsia="Calibri" w:hAnsi="Calibri" w:cs="Calibri"/>
        </w:rPr>
      </w:pPr>
    </w:p>
    <w:p w14:paraId="2873E2B6" w14:textId="231857AB" w:rsidR="00E137EC" w:rsidRPr="000446A8" w:rsidRDefault="23CAAB97" w:rsidP="00FB3D6A">
      <w:pPr>
        <w:widowControl w:val="0"/>
        <w:autoSpaceDE w:val="0"/>
        <w:autoSpaceDN w:val="0"/>
        <w:spacing w:before="3"/>
        <w:rPr>
          <w:rFonts w:ascii="Calibri" w:eastAsia="Calibri" w:hAnsi="Calibri" w:cs="Calibri"/>
        </w:rPr>
      </w:pPr>
      <w:r w:rsidRPr="000446A8">
        <w:rPr>
          <w:rFonts w:ascii="Calibri" w:eastAsia="Calibri" w:hAnsi="Calibri" w:cs="Calibri"/>
        </w:rPr>
        <w:t>The</w:t>
      </w:r>
      <w:r w:rsidRPr="000446A8">
        <w:rPr>
          <w:rFonts w:ascii="Calibri" w:eastAsia="Calibri" w:hAnsi="Calibri" w:cs="Calibri"/>
          <w:spacing w:val="-4"/>
        </w:rPr>
        <w:t xml:space="preserve"> </w:t>
      </w:r>
      <w:r w:rsidRPr="000446A8">
        <w:rPr>
          <w:rFonts w:ascii="Calibri" w:eastAsia="Calibri" w:hAnsi="Calibri" w:cs="Calibri"/>
        </w:rPr>
        <w:t>plan</w:t>
      </w:r>
      <w:r w:rsidRPr="000446A8">
        <w:rPr>
          <w:rFonts w:ascii="Calibri" w:eastAsia="Calibri" w:hAnsi="Calibri" w:cs="Calibri"/>
          <w:spacing w:val="-4"/>
        </w:rPr>
        <w:t xml:space="preserve"> </w:t>
      </w:r>
      <w:r w:rsidRPr="000446A8">
        <w:rPr>
          <w:rFonts w:ascii="Calibri" w:eastAsia="Calibri" w:hAnsi="Calibri" w:cs="Calibri"/>
        </w:rPr>
        <w:t>must</w:t>
      </w:r>
      <w:r w:rsidRPr="000446A8">
        <w:rPr>
          <w:rFonts w:ascii="Calibri" w:eastAsia="Calibri" w:hAnsi="Calibri" w:cs="Calibri"/>
          <w:spacing w:val="-4"/>
        </w:rPr>
        <w:t xml:space="preserve"> </w:t>
      </w:r>
      <w:r w:rsidRPr="000446A8">
        <w:rPr>
          <w:rFonts w:ascii="Calibri" w:eastAsia="Calibri" w:hAnsi="Calibri" w:cs="Calibri"/>
        </w:rPr>
        <w:t>be</w:t>
      </w:r>
      <w:r w:rsidRPr="000446A8">
        <w:rPr>
          <w:rFonts w:ascii="Calibri" w:eastAsia="Calibri" w:hAnsi="Calibri" w:cs="Calibri"/>
          <w:spacing w:val="-4"/>
        </w:rPr>
        <w:t xml:space="preserve"> </w:t>
      </w:r>
      <w:r w:rsidRPr="000446A8">
        <w:rPr>
          <w:rFonts w:ascii="Calibri" w:eastAsia="Calibri" w:hAnsi="Calibri" w:cs="Calibri"/>
        </w:rPr>
        <w:t>specific</w:t>
      </w:r>
      <w:r w:rsidRPr="000446A8">
        <w:rPr>
          <w:rFonts w:ascii="Calibri" w:eastAsia="Calibri" w:hAnsi="Calibri" w:cs="Calibri"/>
          <w:spacing w:val="-3"/>
        </w:rPr>
        <w:t xml:space="preserve"> </w:t>
      </w:r>
      <w:r w:rsidRPr="000446A8">
        <w:rPr>
          <w:rFonts w:ascii="Calibri" w:eastAsia="Calibri" w:hAnsi="Calibri" w:cs="Calibri"/>
        </w:rPr>
        <w:t>to</w:t>
      </w:r>
      <w:r w:rsidRPr="000446A8">
        <w:rPr>
          <w:rFonts w:ascii="Calibri" w:eastAsia="Calibri" w:hAnsi="Calibri" w:cs="Calibri"/>
          <w:spacing w:val="-4"/>
        </w:rPr>
        <w:t xml:space="preserve"> </w:t>
      </w:r>
      <w:r w:rsidRPr="000446A8">
        <w:rPr>
          <w:rFonts w:ascii="Calibri" w:eastAsia="Calibri" w:hAnsi="Calibri" w:cs="Calibri"/>
        </w:rPr>
        <w:t>the</w:t>
      </w:r>
      <w:r w:rsidRPr="000446A8">
        <w:rPr>
          <w:rFonts w:ascii="Calibri" w:eastAsia="Calibri" w:hAnsi="Calibri" w:cs="Calibri"/>
          <w:spacing w:val="-4"/>
        </w:rPr>
        <w:t xml:space="preserve"> </w:t>
      </w:r>
      <w:r w:rsidRPr="000446A8">
        <w:rPr>
          <w:rFonts w:ascii="Calibri" w:eastAsia="Calibri" w:hAnsi="Calibri" w:cs="Calibri"/>
        </w:rPr>
        <w:t>proposed</w:t>
      </w:r>
      <w:r w:rsidRPr="000446A8">
        <w:rPr>
          <w:rFonts w:ascii="Calibri" w:eastAsia="Calibri" w:hAnsi="Calibri" w:cs="Calibri"/>
          <w:spacing w:val="-2"/>
        </w:rPr>
        <w:t xml:space="preserve"> </w:t>
      </w:r>
      <w:r w:rsidRPr="000446A8">
        <w:rPr>
          <w:rFonts w:ascii="Calibri" w:eastAsia="Calibri" w:hAnsi="Calibri" w:cs="Calibri"/>
        </w:rPr>
        <w:t>project</w:t>
      </w:r>
      <w:r w:rsidRPr="000446A8">
        <w:rPr>
          <w:rFonts w:ascii="Calibri" w:eastAsia="Calibri" w:hAnsi="Calibri" w:cs="Calibri"/>
          <w:spacing w:val="-1"/>
        </w:rPr>
        <w:t xml:space="preserve"> </w:t>
      </w:r>
      <w:r w:rsidRPr="000446A8">
        <w:rPr>
          <w:rFonts w:ascii="Calibri" w:eastAsia="Calibri" w:hAnsi="Calibri" w:cs="Calibri"/>
        </w:rPr>
        <w:t>and</w:t>
      </w:r>
      <w:r w:rsidRPr="000446A8">
        <w:rPr>
          <w:rFonts w:ascii="Calibri" w:eastAsia="Calibri" w:hAnsi="Calibri" w:cs="Calibri"/>
          <w:spacing w:val="-2"/>
        </w:rPr>
        <w:t xml:space="preserve"> </w:t>
      </w:r>
      <w:r w:rsidRPr="000446A8">
        <w:rPr>
          <w:rFonts w:ascii="Calibri" w:eastAsia="Calibri" w:hAnsi="Calibri" w:cs="Calibri"/>
        </w:rPr>
        <w:t>not</w:t>
      </w:r>
      <w:r w:rsidRPr="000446A8">
        <w:rPr>
          <w:rFonts w:ascii="Calibri" w:eastAsia="Calibri" w:hAnsi="Calibri" w:cs="Calibri"/>
          <w:spacing w:val="-4"/>
        </w:rPr>
        <w:t xml:space="preserve"> </w:t>
      </w:r>
      <w:r w:rsidRPr="000446A8">
        <w:rPr>
          <w:rFonts w:ascii="Calibri" w:eastAsia="Calibri" w:hAnsi="Calibri" w:cs="Calibri"/>
        </w:rPr>
        <w:t>a</w:t>
      </w:r>
      <w:r w:rsidRPr="000446A8">
        <w:rPr>
          <w:rFonts w:ascii="Calibri" w:eastAsia="Calibri" w:hAnsi="Calibri" w:cs="Calibri"/>
          <w:spacing w:val="-2"/>
        </w:rPr>
        <w:t xml:space="preserve"> </w:t>
      </w:r>
      <w:r w:rsidRPr="000446A8">
        <w:rPr>
          <w:rFonts w:ascii="Calibri" w:eastAsia="Calibri" w:hAnsi="Calibri" w:cs="Calibri"/>
        </w:rPr>
        <w:t>restatement</w:t>
      </w:r>
      <w:r w:rsidRPr="000446A8">
        <w:rPr>
          <w:rFonts w:ascii="Calibri" w:eastAsia="Calibri" w:hAnsi="Calibri" w:cs="Calibri"/>
          <w:spacing w:val="-4"/>
        </w:rPr>
        <w:t xml:space="preserve"> </w:t>
      </w:r>
      <w:r w:rsidRPr="000446A8">
        <w:rPr>
          <w:rFonts w:ascii="Calibri" w:eastAsia="Calibri" w:hAnsi="Calibri" w:cs="Calibri"/>
        </w:rPr>
        <w:t>of</w:t>
      </w:r>
      <w:r w:rsidRPr="000446A8">
        <w:rPr>
          <w:rFonts w:ascii="Calibri" w:eastAsia="Calibri" w:hAnsi="Calibri" w:cs="Calibri"/>
          <w:spacing w:val="-4"/>
        </w:rPr>
        <w:t xml:space="preserve"> </w:t>
      </w:r>
      <w:r w:rsidRPr="000446A8">
        <w:rPr>
          <w:rFonts w:ascii="Calibri" w:eastAsia="Calibri" w:hAnsi="Calibri" w:cs="Calibri"/>
        </w:rPr>
        <w:t>an organization’s policies. Applicants must describe the future implications or a milestone-based plan for identifying future implications of their research on energy and/or environmental justice, including, but not limited to, benefits for the U.S. workforce. These impacts may be uncertain, occur over a long period of time, and/or have many factors within and outside the specific proposed research. Applicants are encouraged</w:t>
      </w:r>
      <w:r w:rsidRPr="000446A8">
        <w:rPr>
          <w:rFonts w:ascii="Calibri" w:eastAsia="Calibri" w:hAnsi="Calibri" w:cs="Calibri"/>
          <w:spacing w:val="-4"/>
        </w:rPr>
        <w:t xml:space="preserve"> </w:t>
      </w:r>
      <w:r w:rsidRPr="000446A8">
        <w:rPr>
          <w:rFonts w:ascii="Calibri" w:eastAsia="Calibri" w:hAnsi="Calibri" w:cs="Calibri"/>
        </w:rPr>
        <w:t>to</w:t>
      </w:r>
      <w:r w:rsidRPr="000446A8">
        <w:rPr>
          <w:rFonts w:ascii="Calibri" w:eastAsia="Calibri" w:hAnsi="Calibri" w:cs="Calibri"/>
          <w:spacing w:val="-4"/>
        </w:rPr>
        <w:t xml:space="preserve"> </w:t>
      </w:r>
      <w:r w:rsidRPr="000446A8">
        <w:rPr>
          <w:rFonts w:ascii="Calibri" w:eastAsia="Calibri" w:hAnsi="Calibri" w:cs="Calibri"/>
        </w:rPr>
        <w:t>describe</w:t>
      </w:r>
      <w:r w:rsidRPr="000446A8">
        <w:rPr>
          <w:rFonts w:ascii="Calibri" w:eastAsia="Calibri" w:hAnsi="Calibri" w:cs="Calibri"/>
          <w:spacing w:val="-4"/>
        </w:rPr>
        <w:t xml:space="preserve"> </w:t>
      </w:r>
      <w:r w:rsidRPr="000446A8">
        <w:rPr>
          <w:rFonts w:ascii="Calibri" w:eastAsia="Calibri" w:hAnsi="Calibri" w:cs="Calibri"/>
        </w:rPr>
        <w:t>the</w:t>
      </w:r>
      <w:r w:rsidRPr="000446A8">
        <w:rPr>
          <w:rFonts w:ascii="Calibri" w:eastAsia="Calibri" w:hAnsi="Calibri" w:cs="Calibri"/>
          <w:spacing w:val="-2"/>
        </w:rPr>
        <w:t xml:space="preserve"> </w:t>
      </w:r>
      <w:r w:rsidRPr="000446A8">
        <w:rPr>
          <w:rFonts w:ascii="Calibri" w:eastAsia="Calibri" w:hAnsi="Calibri" w:cs="Calibri"/>
        </w:rPr>
        <w:t>influencing</w:t>
      </w:r>
      <w:r w:rsidRPr="000446A8">
        <w:rPr>
          <w:rFonts w:ascii="Calibri" w:eastAsia="Calibri" w:hAnsi="Calibri" w:cs="Calibri"/>
          <w:spacing w:val="-5"/>
        </w:rPr>
        <w:t xml:space="preserve"> </w:t>
      </w:r>
      <w:r w:rsidRPr="000446A8">
        <w:rPr>
          <w:rFonts w:ascii="Calibri" w:eastAsia="Calibri" w:hAnsi="Calibri" w:cs="Calibri"/>
        </w:rPr>
        <w:t>factors</w:t>
      </w:r>
      <w:r w:rsidRPr="000446A8">
        <w:rPr>
          <w:rFonts w:ascii="Calibri" w:eastAsia="Calibri" w:hAnsi="Calibri" w:cs="Calibri"/>
          <w:spacing w:val="-3"/>
        </w:rPr>
        <w:t xml:space="preserve"> </w:t>
      </w:r>
      <w:r w:rsidRPr="000446A8">
        <w:rPr>
          <w:rFonts w:ascii="Calibri" w:eastAsia="Calibri" w:hAnsi="Calibri" w:cs="Calibri"/>
        </w:rPr>
        <w:t>and</w:t>
      </w:r>
      <w:r w:rsidRPr="000446A8">
        <w:rPr>
          <w:rFonts w:ascii="Calibri" w:eastAsia="Calibri" w:hAnsi="Calibri" w:cs="Calibri"/>
          <w:spacing w:val="-2"/>
        </w:rPr>
        <w:t xml:space="preserve"> </w:t>
      </w:r>
      <w:r w:rsidRPr="000446A8">
        <w:rPr>
          <w:rFonts w:ascii="Calibri" w:eastAsia="Calibri" w:hAnsi="Calibri" w:cs="Calibri"/>
        </w:rPr>
        <w:t>the</w:t>
      </w:r>
      <w:r w:rsidRPr="000446A8">
        <w:rPr>
          <w:rFonts w:ascii="Calibri" w:eastAsia="Calibri" w:hAnsi="Calibri" w:cs="Calibri"/>
          <w:spacing w:val="-5"/>
        </w:rPr>
        <w:t xml:space="preserve"> </w:t>
      </w:r>
      <w:r w:rsidRPr="000446A8">
        <w:rPr>
          <w:rFonts w:ascii="Calibri" w:eastAsia="Calibri" w:hAnsi="Calibri" w:cs="Calibri"/>
        </w:rPr>
        <w:t>most</w:t>
      </w:r>
      <w:r w:rsidRPr="000446A8">
        <w:rPr>
          <w:rFonts w:ascii="Calibri" w:eastAsia="Calibri" w:hAnsi="Calibri" w:cs="Calibri"/>
          <w:spacing w:val="-4"/>
        </w:rPr>
        <w:t xml:space="preserve"> </w:t>
      </w:r>
      <w:r w:rsidRPr="000446A8">
        <w:rPr>
          <w:rFonts w:ascii="Calibri" w:eastAsia="Calibri" w:hAnsi="Calibri" w:cs="Calibri"/>
        </w:rPr>
        <w:t>likely</w:t>
      </w:r>
      <w:r w:rsidRPr="000446A8">
        <w:rPr>
          <w:rFonts w:ascii="Calibri" w:eastAsia="Calibri" w:hAnsi="Calibri" w:cs="Calibri"/>
          <w:spacing w:val="-3"/>
        </w:rPr>
        <w:t xml:space="preserve"> </w:t>
      </w:r>
      <w:r w:rsidRPr="000446A8">
        <w:rPr>
          <w:rFonts w:ascii="Calibri" w:eastAsia="Calibri" w:hAnsi="Calibri" w:cs="Calibri"/>
        </w:rPr>
        <w:t>workforce</w:t>
      </w:r>
      <w:r w:rsidRPr="000446A8">
        <w:rPr>
          <w:rFonts w:ascii="Calibri" w:eastAsia="Calibri" w:hAnsi="Calibri" w:cs="Calibri"/>
          <w:spacing w:val="-2"/>
        </w:rPr>
        <w:t xml:space="preserve"> </w:t>
      </w:r>
      <w:r w:rsidRPr="000446A8">
        <w:rPr>
          <w:rFonts w:ascii="Calibri" w:eastAsia="Calibri" w:hAnsi="Calibri" w:cs="Calibri"/>
        </w:rPr>
        <w:t xml:space="preserve">and community implications of the proposed research if the research is successful, as well as energy and/or environmental justice implications. </w:t>
      </w:r>
    </w:p>
    <w:p w14:paraId="638254BE" w14:textId="77777777" w:rsidR="004F357C" w:rsidRDefault="004F357C" w:rsidP="00FB3D6A">
      <w:pPr>
        <w:widowControl w:val="0"/>
        <w:autoSpaceDE w:val="0"/>
        <w:autoSpaceDN w:val="0"/>
        <w:rPr>
          <w:rFonts w:ascii="Calibri" w:eastAsia="Calibri" w:hAnsi="Calibri" w:cs="Calibri"/>
        </w:rPr>
      </w:pPr>
    </w:p>
    <w:p w14:paraId="326A3F4D" w14:textId="340FF6F8" w:rsidR="000446A8" w:rsidRPr="000446A8" w:rsidRDefault="000446A8" w:rsidP="00FB3D6A">
      <w:pPr>
        <w:widowControl w:val="0"/>
        <w:autoSpaceDE w:val="0"/>
        <w:autoSpaceDN w:val="0"/>
        <w:rPr>
          <w:rFonts w:ascii="Calibri" w:eastAsia="Calibri" w:hAnsi="Calibri" w:cs="Calibri"/>
        </w:rPr>
      </w:pPr>
      <w:r w:rsidRPr="00BB0733">
        <w:rPr>
          <w:rFonts w:ascii="Calibri" w:eastAsia="Calibri" w:hAnsi="Calibri" w:cs="Calibri"/>
        </w:rPr>
        <w:t>This</w:t>
      </w:r>
      <w:r w:rsidRPr="00BB0733">
        <w:rPr>
          <w:rFonts w:ascii="Calibri" w:eastAsia="Calibri" w:hAnsi="Calibri" w:cs="Calibri"/>
          <w:spacing w:val="-5"/>
        </w:rPr>
        <w:t xml:space="preserve"> </w:t>
      </w:r>
      <w:r w:rsidRPr="00BB0733">
        <w:rPr>
          <w:rFonts w:ascii="Calibri" w:eastAsia="Calibri" w:hAnsi="Calibri" w:cs="Calibri"/>
        </w:rPr>
        <w:t>Plan</w:t>
      </w:r>
      <w:r w:rsidRPr="00BB0733">
        <w:rPr>
          <w:rFonts w:ascii="Calibri" w:eastAsia="Calibri" w:hAnsi="Calibri" w:cs="Calibri"/>
          <w:spacing w:val="-4"/>
        </w:rPr>
        <w:t xml:space="preserve"> </w:t>
      </w:r>
      <w:r w:rsidRPr="00BB0733">
        <w:rPr>
          <w:rFonts w:ascii="Calibri" w:eastAsia="Calibri" w:hAnsi="Calibri" w:cs="Calibri"/>
        </w:rPr>
        <w:t>must</w:t>
      </w:r>
      <w:r w:rsidRPr="00BB0733">
        <w:rPr>
          <w:rFonts w:ascii="Calibri" w:eastAsia="Calibri" w:hAnsi="Calibri" w:cs="Calibri"/>
          <w:spacing w:val="-3"/>
        </w:rPr>
        <w:t xml:space="preserve"> </w:t>
      </w:r>
      <w:r w:rsidRPr="00BB0733">
        <w:rPr>
          <w:rFonts w:ascii="Calibri" w:eastAsia="Calibri" w:hAnsi="Calibri" w:cs="Calibri"/>
        </w:rPr>
        <w:t>address</w:t>
      </w:r>
      <w:r w:rsidRPr="00BB0733">
        <w:rPr>
          <w:rFonts w:ascii="Calibri" w:eastAsia="Calibri" w:hAnsi="Calibri" w:cs="Calibri"/>
          <w:spacing w:val="-5"/>
        </w:rPr>
        <w:t xml:space="preserve"> </w:t>
      </w:r>
      <w:r w:rsidRPr="00BB0733">
        <w:rPr>
          <w:rFonts w:ascii="Calibri" w:eastAsia="Calibri" w:hAnsi="Calibri" w:cs="Calibri"/>
        </w:rPr>
        <w:t>the</w:t>
      </w:r>
      <w:r w:rsidRPr="00BB0733">
        <w:rPr>
          <w:rFonts w:ascii="Calibri" w:eastAsia="Calibri" w:hAnsi="Calibri" w:cs="Calibri"/>
          <w:spacing w:val="-6"/>
        </w:rPr>
        <w:t xml:space="preserve"> </w:t>
      </w:r>
      <w:r w:rsidR="00AD36FB">
        <w:rPr>
          <w:rFonts w:ascii="Calibri" w:eastAsia="Calibri" w:hAnsi="Calibri" w:cs="Calibri"/>
          <w:spacing w:val="-6"/>
        </w:rPr>
        <w:t xml:space="preserve">CBP </w:t>
      </w:r>
      <w:r w:rsidR="0055645B">
        <w:rPr>
          <w:rFonts w:ascii="Calibri" w:eastAsia="Calibri" w:hAnsi="Calibri" w:cs="Calibri"/>
          <w:spacing w:val="-6"/>
        </w:rPr>
        <w:t xml:space="preserve">R&amp;D </w:t>
      </w:r>
      <w:r w:rsidRPr="00BB0733">
        <w:rPr>
          <w:rFonts w:ascii="Calibri" w:eastAsia="Calibri" w:hAnsi="Calibri" w:cs="Calibri"/>
        </w:rPr>
        <w:t xml:space="preserve">technical review criterion </w:t>
      </w:r>
      <w:bookmarkStart w:id="68" w:name="_Hlk175865872"/>
      <w:r w:rsidR="00BB6B77" w:rsidRPr="00BB0733">
        <w:rPr>
          <w:rFonts w:ascii="Calibri" w:eastAsia="Calibri" w:hAnsi="Calibri" w:cs="Calibri"/>
        </w:rPr>
        <w:t>in</w:t>
      </w:r>
      <w:r w:rsidRPr="00BB0733">
        <w:rPr>
          <w:rFonts w:ascii="Calibri" w:eastAsia="Calibri" w:hAnsi="Calibri" w:cs="Calibri"/>
        </w:rPr>
        <w:t xml:space="preserve"> the </w:t>
      </w:r>
      <w:r w:rsidRPr="00861FED">
        <w:rPr>
          <w:rFonts w:ascii="Calibri" w:eastAsia="Calibri" w:hAnsi="Calibri" w:cs="Calibri"/>
          <w:color w:val="C83000"/>
          <w:spacing w:val="-4"/>
        </w:rPr>
        <w:t>NOFO</w:t>
      </w:r>
      <w:r w:rsidR="00BB6B77" w:rsidRPr="00861FED">
        <w:rPr>
          <w:rFonts w:ascii="Calibri" w:eastAsia="Calibri" w:hAnsi="Calibri" w:cs="Calibri"/>
          <w:color w:val="C83000"/>
          <w:spacing w:val="-4"/>
        </w:rPr>
        <w:t xml:space="preserve"> Part 1</w:t>
      </w:r>
      <w:bookmarkEnd w:id="68"/>
      <w:r w:rsidR="0055645B" w:rsidRPr="00861FED">
        <w:rPr>
          <w:rFonts w:ascii="Calibri" w:eastAsia="Calibri" w:hAnsi="Calibri" w:cs="Calibri"/>
          <w:color w:val="C83000"/>
          <w:spacing w:val="-4"/>
        </w:rPr>
        <w:t xml:space="preserve">, </w:t>
      </w:r>
      <w:r w:rsidR="0055645B" w:rsidRPr="00861FED">
        <w:rPr>
          <w:rFonts w:ascii="Calibri" w:eastAsia="Calibri" w:hAnsi="Calibri" w:cs="Calibri"/>
          <w:i/>
          <w:color w:val="C83000"/>
          <w:spacing w:val="-4"/>
        </w:rPr>
        <w:t>Application Review Information—Technical Review Criteria</w:t>
      </w:r>
      <w:r w:rsidRPr="00BB0733">
        <w:rPr>
          <w:rFonts w:ascii="Calibri" w:eastAsia="Calibri" w:hAnsi="Calibri" w:cs="Calibri"/>
          <w:spacing w:val="-4"/>
        </w:rPr>
        <w:t>.</w:t>
      </w:r>
    </w:p>
    <w:p w14:paraId="310B3115" w14:textId="0AD10723" w:rsidR="000446A8" w:rsidRPr="000446A8" w:rsidRDefault="000446A8" w:rsidP="00FB3D6A">
      <w:pPr>
        <w:widowControl w:val="0"/>
        <w:autoSpaceDE w:val="0"/>
        <w:autoSpaceDN w:val="0"/>
        <w:spacing w:before="11"/>
        <w:rPr>
          <w:rFonts w:ascii="Calibri" w:eastAsia="Calibri" w:hAnsi="Calibri" w:cs="Calibri"/>
        </w:rPr>
      </w:pPr>
    </w:p>
    <w:p w14:paraId="73D2D580" w14:textId="068F8B1C" w:rsidR="000446A8" w:rsidRPr="000446A8" w:rsidRDefault="000446A8" w:rsidP="00FB3D6A">
      <w:pPr>
        <w:rPr>
          <w:rFonts w:ascii="Calibri" w:eastAsia="Aptos" w:hAnsi="Calibri" w:cs="Calibri"/>
          <w:kern w:val="2"/>
          <w14:ligatures w14:val="standardContextual"/>
        </w:rPr>
      </w:pPr>
      <w:r w:rsidRPr="000446A8">
        <w:rPr>
          <w:rFonts w:ascii="Calibri" w:eastAsia="Aptos" w:hAnsi="Calibri" w:cs="Calibri"/>
          <w:kern w:val="2"/>
          <w14:ligatures w14:val="standardContextual"/>
        </w:rPr>
        <w:t>The</w:t>
      </w:r>
      <w:r w:rsidRPr="000446A8">
        <w:rPr>
          <w:rFonts w:ascii="Calibri" w:eastAsia="Aptos" w:hAnsi="Calibri" w:cs="Calibri"/>
          <w:spacing w:val="-6"/>
          <w:kern w:val="2"/>
          <w14:ligatures w14:val="standardContextual"/>
        </w:rPr>
        <w:t xml:space="preserve"> </w:t>
      </w:r>
      <w:r w:rsidRPr="000446A8">
        <w:rPr>
          <w:rFonts w:ascii="Calibri" w:eastAsia="Aptos" w:hAnsi="Calibri" w:cs="Calibri"/>
          <w:kern w:val="2"/>
          <w14:ligatures w14:val="standardContextual"/>
        </w:rPr>
        <w:t>R&amp;D</w:t>
      </w:r>
      <w:r w:rsidRPr="000446A8">
        <w:rPr>
          <w:rFonts w:ascii="Calibri" w:eastAsia="Aptos" w:hAnsi="Calibri" w:cs="Calibri"/>
          <w:spacing w:val="-2"/>
          <w:kern w:val="2"/>
          <w14:ligatures w14:val="standardContextual"/>
        </w:rPr>
        <w:t xml:space="preserve"> </w:t>
      </w:r>
      <w:r w:rsidRPr="000446A8">
        <w:rPr>
          <w:rFonts w:ascii="Calibri" w:eastAsia="Aptos" w:hAnsi="Calibri" w:cs="Calibri"/>
          <w:kern w:val="2"/>
          <w14:ligatures w14:val="standardContextual"/>
        </w:rPr>
        <w:t>Community</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Benefits</w:t>
      </w:r>
      <w:r w:rsidRPr="000446A8">
        <w:rPr>
          <w:rFonts w:ascii="Calibri" w:eastAsia="Aptos" w:hAnsi="Calibri" w:cs="Calibri"/>
          <w:spacing w:val="-6"/>
          <w:kern w:val="2"/>
          <w14:ligatures w14:val="standardContextual"/>
        </w:rPr>
        <w:t xml:space="preserve"> </w:t>
      </w:r>
      <w:r w:rsidRPr="000446A8">
        <w:rPr>
          <w:rFonts w:ascii="Calibri" w:eastAsia="Aptos" w:hAnsi="Calibri" w:cs="Calibri"/>
          <w:kern w:val="2"/>
          <w14:ligatures w14:val="standardContextual"/>
        </w:rPr>
        <w:t>Plan</w:t>
      </w:r>
      <w:r w:rsidRPr="000446A8">
        <w:rPr>
          <w:rFonts w:ascii="Calibri" w:eastAsia="Aptos" w:hAnsi="Calibri" w:cs="Calibri"/>
          <w:spacing w:val="-3"/>
          <w:kern w:val="2"/>
          <w14:ligatures w14:val="standardContextual"/>
        </w:rPr>
        <w:t xml:space="preserve"> </w:t>
      </w:r>
      <w:r w:rsidR="009D45A5" w:rsidRPr="11F92FBC">
        <w:rPr>
          <w:rFonts w:ascii="Calibri" w:eastAsia="Aptos" w:hAnsi="Calibri" w:cs="Calibri"/>
        </w:rPr>
        <w:t>typically</w:t>
      </w:r>
      <w:r w:rsidR="003355F8" w:rsidRPr="11F92FBC">
        <w:rPr>
          <w:rFonts w:ascii="Calibri" w:eastAsia="Aptos" w:hAnsi="Calibri" w:cs="Calibri"/>
        </w:rPr>
        <w:t xml:space="preserve"> </w:t>
      </w:r>
      <w:r w:rsidRPr="000446A8">
        <w:rPr>
          <w:rFonts w:ascii="Calibri" w:eastAsia="Aptos" w:hAnsi="Calibri" w:cs="Calibri"/>
          <w:kern w:val="2"/>
          <w14:ligatures w14:val="standardContextual"/>
        </w:rPr>
        <w:t>address</w:t>
      </w:r>
      <w:r w:rsidR="00E81C2C" w:rsidRPr="11F92FBC">
        <w:rPr>
          <w:rFonts w:ascii="Calibri" w:eastAsia="Aptos" w:hAnsi="Calibri" w:cs="Calibri"/>
        </w:rPr>
        <w:t>es</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the</w:t>
      </w:r>
      <w:r w:rsidRPr="000446A8">
        <w:rPr>
          <w:rFonts w:ascii="Calibri" w:eastAsia="Aptos" w:hAnsi="Calibri" w:cs="Calibri"/>
          <w:spacing w:val="-6"/>
          <w:kern w:val="2"/>
          <w14:ligatures w14:val="standardContextual"/>
        </w:rPr>
        <w:t xml:space="preserve"> </w:t>
      </w:r>
      <w:r w:rsidRPr="000446A8">
        <w:rPr>
          <w:rFonts w:ascii="Calibri" w:eastAsia="Aptos" w:hAnsi="Calibri" w:cs="Calibri"/>
          <w:kern w:val="2"/>
          <w14:ligatures w14:val="standardContextual"/>
        </w:rPr>
        <w:t>following</w:t>
      </w:r>
      <w:r w:rsidRPr="000446A8">
        <w:rPr>
          <w:rFonts w:ascii="Calibri" w:eastAsia="Aptos" w:hAnsi="Calibri" w:cs="Calibri"/>
          <w:spacing w:val="-6"/>
          <w:kern w:val="2"/>
          <w14:ligatures w14:val="standardContextual"/>
        </w:rPr>
        <w:t xml:space="preserve"> </w:t>
      </w:r>
      <w:r w:rsidRPr="000446A8">
        <w:rPr>
          <w:rFonts w:ascii="Calibri" w:eastAsia="Aptos" w:hAnsi="Calibri" w:cs="Calibri"/>
          <w:kern w:val="2"/>
          <w14:ligatures w14:val="standardContextual"/>
        </w:rPr>
        <w:t xml:space="preserve">three </w:t>
      </w:r>
      <w:r w:rsidRPr="000446A8">
        <w:rPr>
          <w:rFonts w:ascii="Calibri" w:eastAsia="Aptos" w:hAnsi="Calibri" w:cs="Calibri"/>
          <w:spacing w:val="-2"/>
          <w:kern w:val="2"/>
          <w14:ligatures w14:val="standardContextual"/>
        </w:rPr>
        <w:t>sections:</w:t>
      </w:r>
    </w:p>
    <w:p w14:paraId="34F0752E" w14:textId="77777777" w:rsidR="00C028F7" w:rsidRPr="00C028F7" w:rsidRDefault="00C028F7" w:rsidP="00FB3D6A"/>
    <w:p w14:paraId="7A5578C5" w14:textId="432D712F" w:rsidR="000446A8" w:rsidRPr="00C028F7" w:rsidRDefault="00C028F7" w:rsidP="00FB3D6A">
      <w:pPr>
        <w:rPr>
          <w:b/>
          <w:bCs/>
        </w:rPr>
      </w:pPr>
      <w:r w:rsidRPr="00C028F7">
        <w:rPr>
          <w:b/>
          <w:bCs/>
        </w:rPr>
        <w:t xml:space="preserve">1. </w:t>
      </w:r>
      <w:r w:rsidR="00813AFB">
        <w:rPr>
          <w:b/>
          <w:bCs/>
        </w:rPr>
        <w:t xml:space="preserve"> D</w:t>
      </w:r>
      <w:r w:rsidR="00106D81">
        <w:rPr>
          <w:b/>
          <w:bCs/>
        </w:rPr>
        <w:t>i</w:t>
      </w:r>
      <w:r w:rsidR="000446A8" w:rsidRPr="00C028F7">
        <w:rPr>
          <w:b/>
          <w:bCs/>
        </w:rPr>
        <w:t>versity, Equity, Inclusion, and Accessibility:</w:t>
      </w:r>
    </w:p>
    <w:p w14:paraId="3C0725B6" w14:textId="77777777" w:rsidR="000446A8" w:rsidRPr="000446A8" w:rsidRDefault="000446A8" w:rsidP="00FB3D6A">
      <w:pPr>
        <w:spacing w:before="2"/>
        <w:ind w:left="288"/>
        <w:rPr>
          <w:rFonts w:ascii="Calibri" w:eastAsia="Aptos" w:hAnsi="Calibri" w:cs="Calibri"/>
          <w:kern w:val="2"/>
          <w14:ligatures w14:val="standardContextual"/>
        </w:rPr>
      </w:pPr>
      <w:r w:rsidRPr="000446A8">
        <w:rPr>
          <w:rFonts w:ascii="Calibri" w:eastAsia="Aptos" w:hAnsi="Calibri" w:cs="Calibri"/>
          <w:kern w:val="2"/>
          <w14:ligatures w14:val="standardContextual"/>
        </w:rPr>
        <w:t>To</w:t>
      </w:r>
      <w:r w:rsidRPr="000446A8">
        <w:rPr>
          <w:rFonts w:ascii="Calibri" w:eastAsia="Aptos" w:hAnsi="Calibri" w:cs="Calibri"/>
          <w:spacing w:val="-3"/>
          <w:kern w:val="2"/>
          <w14:ligatures w14:val="standardContextual"/>
        </w:rPr>
        <w:t xml:space="preserve"> </w:t>
      </w:r>
      <w:r w:rsidRPr="000446A8">
        <w:rPr>
          <w:rFonts w:ascii="Calibri" w:eastAsia="Aptos" w:hAnsi="Calibri" w:cs="Calibri"/>
          <w:kern w:val="2"/>
          <w14:ligatures w14:val="standardContextual"/>
        </w:rPr>
        <w:t>building</w:t>
      </w:r>
      <w:r w:rsidRPr="000446A8">
        <w:rPr>
          <w:rFonts w:ascii="Calibri" w:eastAsia="Aptos" w:hAnsi="Calibri" w:cs="Calibri"/>
          <w:spacing w:val="-3"/>
          <w:kern w:val="2"/>
          <w14:ligatures w14:val="standardContextual"/>
        </w:rPr>
        <w:t xml:space="preserve"> </w:t>
      </w:r>
      <w:r w:rsidRPr="000446A8">
        <w:rPr>
          <w:rFonts w:ascii="Calibri" w:eastAsia="Aptos" w:hAnsi="Calibri" w:cs="Calibri"/>
          <w:kern w:val="2"/>
          <w14:ligatures w14:val="standardContextual"/>
        </w:rPr>
        <w:t>a</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clean</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and</w:t>
      </w:r>
      <w:r w:rsidRPr="000446A8">
        <w:rPr>
          <w:rFonts w:ascii="Calibri" w:eastAsia="Aptos" w:hAnsi="Calibri" w:cs="Calibri"/>
          <w:spacing w:val="-3"/>
          <w:kern w:val="2"/>
          <w14:ligatures w14:val="standardContextual"/>
        </w:rPr>
        <w:t xml:space="preserve"> </w:t>
      </w:r>
      <w:r w:rsidRPr="000446A8">
        <w:rPr>
          <w:rFonts w:ascii="Calibri" w:eastAsia="Aptos" w:hAnsi="Calibri" w:cs="Calibri"/>
          <w:kern w:val="2"/>
          <w14:ligatures w14:val="standardContextual"/>
        </w:rPr>
        <w:t>equitable</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energy</w:t>
      </w:r>
      <w:r w:rsidRPr="000446A8">
        <w:rPr>
          <w:rFonts w:ascii="Calibri" w:eastAsia="Aptos" w:hAnsi="Calibri" w:cs="Calibri"/>
          <w:spacing w:val="-3"/>
          <w:kern w:val="2"/>
          <w14:ligatures w14:val="standardContextual"/>
        </w:rPr>
        <w:t xml:space="preserve"> </w:t>
      </w:r>
      <w:r w:rsidRPr="000446A8">
        <w:rPr>
          <w:rFonts w:ascii="Calibri" w:eastAsia="Aptos" w:hAnsi="Calibri" w:cs="Calibri"/>
          <w:kern w:val="2"/>
          <w14:ligatures w14:val="standardContextual"/>
        </w:rPr>
        <w:t>economy,</w:t>
      </w:r>
      <w:r w:rsidRPr="000446A8">
        <w:rPr>
          <w:rFonts w:ascii="Calibri" w:eastAsia="Aptos" w:hAnsi="Calibri" w:cs="Calibri"/>
          <w:spacing w:val="-3"/>
          <w:kern w:val="2"/>
          <w14:ligatures w14:val="standardContextual"/>
        </w:rPr>
        <w:t xml:space="preserve"> </w:t>
      </w:r>
      <w:r w:rsidRPr="000446A8">
        <w:rPr>
          <w:rFonts w:ascii="Calibri" w:eastAsia="Aptos" w:hAnsi="Calibri" w:cs="Calibri"/>
          <w:kern w:val="2"/>
          <w14:ligatures w14:val="standardContextual"/>
        </w:rPr>
        <w:t>it</w:t>
      </w:r>
      <w:r w:rsidRPr="000446A8">
        <w:rPr>
          <w:rFonts w:ascii="Calibri" w:eastAsia="Aptos" w:hAnsi="Calibri" w:cs="Calibri"/>
          <w:spacing w:val="-2"/>
          <w:kern w:val="2"/>
          <w14:ligatures w14:val="standardContextual"/>
        </w:rPr>
        <w:t xml:space="preserve"> </w:t>
      </w:r>
      <w:r w:rsidRPr="000446A8">
        <w:rPr>
          <w:rFonts w:ascii="Calibri" w:eastAsia="Aptos" w:hAnsi="Calibri" w:cs="Calibri"/>
          <w:kern w:val="2"/>
          <w14:ligatures w14:val="standardContextual"/>
        </w:rPr>
        <w:t>is</w:t>
      </w:r>
      <w:r w:rsidRPr="000446A8">
        <w:rPr>
          <w:rFonts w:ascii="Calibri" w:eastAsia="Aptos" w:hAnsi="Calibri" w:cs="Calibri"/>
          <w:spacing w:val="-3"/>
          <w:kern w:val="2"/>
          <w14:ligatures w14:val="standardContextual"/>
        </w:rPr>
        <w:t xml:space="preserve"> </w:t>
      </w:r>
      <w:r w:rsidRPr="000446A8">
        <w:rPr>
          <w:rFonts w:ascii="Calibri" w:eastAsia="Aptos" w:hAnsi="Calibri" w:cs="Calibri"/>
          <w:kern w:val="2"/>
          <w14:ligatures w14:val="standardContextual"/>
        </w:rPr>
        <w:t>important</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that</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there are opportunities for people of all racial, ethnic, socioeconomic, and geographic backgrounds, sexual orientation, gender identity, persons with disabilities, and those re-entering the workforce from incarceration. This section of the plan must demonstrate how DEIA is incorporated in the technical project objectives. The plan must identify the specific action the applicant would take that integrates into the research goals and project teams.</w:t>
      </w:r>
      <w:r w:rsidRPr="000446A8">
        <w:rPr>
          <w:rFonts w:ascii="Calibri" w:eastAsia="Aptos" w:hAnsi="Calibri" w:cs="Calibri"/>
          <w:spacing w:val="40"/>
          <w:kern w:val="2"/>
          <w14:ligatures w14:val="standardContextual"/>
        </w:rPr>
        <w:t xml:space="preserve"> </w:t>
      </w:r>
      <w:r w:rsidRPr="000446A8">
        <w:rPr>
          <w:rFonts w:ascii="Calibri" w:eastAsia="Aptos" w:hAnsi="Calibri" w:cs="Calibri"/>
          <w:kern w:val="2"/>
          <w14:ligatures w14:val="standardContextual"/>
        </w:rPr>
        <w:t>Submitting an institutional DEIA plan without specific integration into the project will be deemed insufficient.</w:t>
      </w:r>
    </w:p>
    <w:p w14:paraId="1D076806" w14:textId="77777777" w:rsidR="00C028F7" w:rsidRPr="00C028F7" w:rsidRDefault="00C028F7" w:rsidP="00FB3D6A"/>
    <w:p w14:paraId="793E929A" w14:textId="415BE148" w:rsidR="000446A8" w:rsidRPr="00AB27CC" w:rsidRDefault="00C028F7" w:rsidP="00FB3D6A">
      <w:pPr>
        <w:rPr>
          <w:rFonts w:ascii="Calibri" w:eastAsia="Aptos" w:hAnsi="Calibri" w:cs="Calibri"/>
          <w:b/>
          <w:bCs/>
          <w:kern w:val="2"/>
          <w14:ligatures w14:val="standardContextual"/>
        </w:rPr>
      </w:pPr>
      <w:r w:rsidRPr="00AB27CC">
        <w:rPr>
          <w:rFonts w:ascii="Calibri" w:eastAsia="Aptos" w:hAnsi="Calibri" w:cs="Calibri"/>
          <w:b/>
          <w:bCs/>
          <w:kern w:val="2"/>
          <w14:ligatures w14:val="standardContextual"/>
        </w:rPr>
        <w:t xml:space="preserve">2. </w:t>
      </w:r>
      <w:r w:rsidR="00106D81">
        <w:rPr>
          <w:rFonts w:ascii="Calibri" w:eastAsia="Aptos" w:hAnsi="Calibri" w:cs="Calibri"/>
          <w:b/>
          <w:bCs/>
          <w:kern w:val="2"/>
          <w14:ligatures w14:val="standardContextual"/>
        </w:rPr>
        <w:t xml:space="preserve"> </w:t>
      </w:r>
      <w:r w:rsidR="000446A8" w:rsidRPr="00AB27CC">
        <w:rPr>
          <w:b/>
          <w:bCs/>
        </w:rPr>
        <w:t>The</w:t>
      </w:r>
      <w:r w:rsidR="000446A8" w:rsidRPr="00AB27CC">
        <w:rPr>
          <w:rFonts w:ascii="Calibri" w:eastAsia="Aptos" w:hAnsi="Calibri" w:cs="Calibri"/>
          <w:b/>
          <w:bCs/>
          <w:spacing w:val="-2"/>
          <w:kern w:val="2"/>
          <w14:ligatures w14:val="standardContextual"/>
        </w:rPr>
        <w:t xml:space="preserve"> Justice 40 Initiative and other considerations linked with energy and/or environmental justice:</w:t>
      </w:r>
    </w:p>
    <w:p w14:paraId="708B15D4" w14:textId="339A54F5" w:rsidR="000446A8" w:rsidRDefault="000446A8" w:rsidP="00FB3D6A">
      <w:pPr>
        <w:ind w:left="288"/>
        <w:rPr>
          <w:rFonts w:ascii="Calibri" w:eastAsia="Aptos" w:hAnsi="Calibri" w:cs="Calibri"/>
          <w:spacing w:val="-2"/>
          <w:kern w:val="2"/>
          <w14:ligatures w14:val="standardContextual"/>
        </w:rPr>
      </w:pPr>
      <w:r w:rsidRPr="000446A8">
        <w:rPr>
          <w:rFonts w:ascii="Calibri" w:eastAsia="Aptos" w:hAnsi="Calibri" w:cs="Calibri"/>
          <w:kern w:val="2"/>
          <w14:ligatures w14:val="standardContextual"/>
        </w:rPr>
        <w:t>This section should include information on how the project will advance the Justice40 Initiative’s goa</w:t>
      </w:r>
      <w:r w:rsidR="00116AD1">
        <w:rPr>
          <w:rStyle w:val="FootnoteReference"/>
          <w:rFonts w:ascii="Calibri" w:eastAsia="Aptos" w:hAnsi="Calibri" w:cs="Calibri"/>
          <w:kern w:val="2"/>
          <w14:ligatures w14:val="standardContextual"/>
        </w:rPr>
        <w:footnoteReference w:id="8"/>
      </w:r>
      <w:r w:rsidRPr="000446A8">
        <w:rPr>
          <w:rFonts w:ascii="Calibri" w:eastAsia="Aptos" w:hAnsi="Calibri" w:cs="Calibri"/>
          <w:kern w:val="2"/>
          <w14:ligatures w14:val="standardContextual"/>
        </w:rPr>
        <w:t>l. In addition, this</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section</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must</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articulate</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the</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applicant’s</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consideration</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of</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long-term</w:t>
      </w:r>
      <w:r w:rsidRPr="000446A8">
        <w:rPr>
          <w:rFonts w:ascii="Calibri" w:eastAsia="Aptos" w:hAnsi="Calibri" w:cs="Calibri"/>
          <w:spacing w:val="-3"/>
          <w:kern w:val="2"/>
          <w14:ligatures w14:val="standardContextual"/>
        </w:rPr>
        <w:t xml:space="preserve"> </w:t>
      </w:r>
      <w:r w:rsidRPr="000446A8">
        <w:rPr>
          <w:rFonts w:ascii="Calibri" w:eastAsia="Aptos" w:hAnsi="Calibri" w:cs="Calibri"/>
          <w:kern w:val="2"/>
          <w14:ligatures w14:val="standardContextual"/>
        </w:rPr>
        <w:t>equity implications of the research and any implications for environmental justice. It must identify how the specific project integrates</w:t>
      </w:r>
      <w:r w:rsidRPr="000446A8">
        <w:rPr>
          <w:rFonts w:ascii="Calibri" w:eastAsia="Aptos" w:hAnsi="Calibri" w:cs="Calibri"/>
          <w:spacing w:val="-1"/>
          <w:kern w:val="2"/>
          <w14:ligatures w14:val="standardContextual"/>
        </w:rPr>
        <w:t xml:space="preserve"> </w:t>
      </w:r>
      <w:r w:rsidRPr="000446A8">
        <w:rPr>
          <w:rFonts w:ascii="Calibri" w:eastAsia="Aptos" w:hAnsi="Calibri" w:cs="Calibri"/>
          <w:kern w:val="2"/>
          <w14:ligatures w14:val="standardContextual"/>
        </w:rPr>
        <w:t>equity and environmental justice considerations into the project design to support equitable outcomes for affected communities if the innovation is successful. Like cost reductions and commercialization</w:t>
      </w:r>
      <w:r w:rsidRPr="000446A8">
        <w:rPr>
          <w:rFonts w:ascii="Calibri" w:eastAsia="Aptos" w:hAnsi="Calibri" w:cs="Calibri"/>
          <w:spacing w:val="-7"/>
          <w:kern w:val="2"/>
          <w14:ligatures w14:val="standardContextual"/>
        </w:rPr>
        <w:t xml:space="preserve"> </w:t>
      </w:r>
      <w:r w:rsidRPr="000446A8">
        <w:rPr>
          <w:rFonts w:ascii="Calibri" w:eastAsia="Aptos" w:hAnsi="Calibri" w:cs="Calibri"/>
          <w:kern w:val="2"/>
          <w14:ligatures w14:val="standardContextual"/>
        </w:rPr>
        <w:t>plans,</w:t>
      </w:r>
      <w:r w:rsidRPr="000446A8">
        <w:rPr>
          <w:rFonts w:ascii="Calibri" w:eastAsia="Aptos" w:hAnsi="Calibri" w:cs="Calibri"/>
          <w:spacing w:val="-7"/>
          <w:kern w:val="2"/>
          <w14:ligatures w14:val="standardContextual"/>
        </w:rPr>
        <w:t xml:space="preserve"> </w:t>
      </w:r>
      <w:r w:rsidRPr="000446A8">
        <w:rPr>
          <w:rFonts w:ascii="Calibri" w:eastAsia="Aptos" w:hAnsi="Calibri" w:cs="Calibri"/>
          <w:kern w:val="2"/>
          <w14:ligatures w14:val="standardContextual"/>
        </w:rPr>
        <w:t>the</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R&amp;D</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Community</w:t>
      </w:r>
      <w:r w:rsidRPr="000446A8">
        <w:rPr>
          <w:rFonts w:ascii="Calibri" w:eastAsia="Aptos" w:hAnsi="Calibri" w:cs="Calibri"/>
          <w:spacing w:val="-6"/>
          <w:kern w:val="2"/>
          <w14:ligatures w14:val="standardContextual"/>
        </w:rPr>
        <w:t xml:space="preserve"> </w:t>
      </w:r>
      <w:r w:rsidRPr="000446A8">
        <w:rPr>
          <w:rFonts w:ascii="Calibri" w:eastAsia="Aptos" w:hAnsi="Calibri" w:cs="Calibri"/>
          <w:kern w:val="2"/>
          <w14:ligatures w14:val="standardContextual"/>
        </w:rPr>
        <w:t>Benefits</w:t>
      </w:r>
      <w:r w:rsidRPr="000446A8">
        <w:rPr>
          <w:rFonts w:ascii="Calibri" w:eastAsia="Aptos" w:hAnsi="Calibri" w:cs="Calibri"/>
          <w:spacing w:val="-6"/>
          <w:kern w:val="2"/>
          <w14:ligatures w14:val="standardContextual"/>
        </w:rPr>
        <w:t xml:space="preserve"> </w:t>
      </w:r>
      <w:r w:rsidRPr="000446A8">
        <w:rPr>
          <w:rFonts w:ascii="Calibri" w:eastAsia="Aptos" w:hAnsi="Calibri" w:cs="Calibri"/>
          <w:kern w:val="2"/>
          <w14:ligatures w14:val="standardContextual"/>
        </w:rPr>
        <w:t>Plan</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requires description</w:t>
      </w:r>
      <w:r w:rsidRPr="000446A8">
        <w:rPr>
          <w:rFonts w:ascii="Calibri" w:eastAsia="Aptos" w:hAnsi="Calibri" w:cs="Calibri"/>
          <w:spacing w:val="-2"/>
          <w:kern w:val="2"/>
          <w14:ligatures w14:val="standardContextual"/>
        </w:rPr>
        <w:t xml:space="preserve"> </w:t>
      </w:r>
      <w:r w:rsidRPr="000446A8">
        <w:rPr>
          <w:rFonts w:ascii="Calibri" w:eastAsia="Aptos" w:hAnsi="Calibri" w:cs="Calibri"/>
          <w:kern w:val="2"/>
          <w14:ligatures w14:val="standardContextual"/>
        </w:rPr>
        <w:t>of</w:t>
      </w:r>
      <w:r w:rsidRPr="000446A8">
        <w:rPr>
          <w:rFonts w:ascii="Calibri" w:eastAsia="Aptos" w:hAnsi="Calibri" w:cs="Calibri"/>
          <w:spacing w:val="-2"/>
          <w:kern w:val="2"/>
          <w14:ligatures w14:val="standardContextual"/>
        </w:rPr>
        <w:t xml:space="preserve"> </w:t>
      </w:r>
      <w:r w:rsidRPr="000446A8">
        <w:rPr>
          <w:rFonts w:ascii="Calibri" w:eastAsia="Aptos" w:hAnsi="Calibri" w:cs="Calibri"/>
          <w:kern w:val="2"/>
          <w14:ligatures w14:val="standardContextual"/>
        </w:rPr>
        <w:t>the</w:t>
      </w:r>
      <w:r w:rsidRPr="000446A8">
        <w:rPr>
          <w:rFonts w:ascii="Calibri" w:eastAsia="Aptos" w:hAnsi="Calibri" w:cs="Calibri"/>
          <w:spacing w:val="-2"/>
          <w:kern w:val="2"/>
          <w14:ligatures w14:val="standardContextual"/>
        </w:rPr>
        <w:t xml:space="preserve"> </w:t>
      </w:r>
      <w:r w:rsidRPr="000446A8">
        <w:rPr>
          <w:rFonts w:ascii="Calibri" w:eastAsia="Aptos" w:hAnsi="Calibri" w:cs="Calibri"/>
          <w:kern w:val="2"/>
          <w14:ligatures w14:val="standardContextual"/>
        </w:rPr>
        <w:t>implications</w:t>
      </w:r>
      <w:r w:rsidRPr="000446A8">
        <w:rPr>
          <w:rFonts w:ascii="Calibri" w:eastAsia="Aptos" w:hAnsi="Calibri" w:cs="Calibri"/>
          <w:spacing w:val="-1"/>
          <w:kern w:val="2"/>
          <w14:ligatures w14:val="standardContextual"/>
        </w:rPr>
        <w:t xml:space="preserve"> </w:t>
      </w:r>
      <w:r w:rsidRPr="000446A8">
        <w:rPr>
          <w:rFonts w:ascii="Calibri" w:eastAsia="Aptos" w:hAnsi="Calibri" w:cs="Calibri"/>
          <w:kern w:val="2"/>
          <w14:ligatures w14:val="standardContextual"/>
        </w:rPr>
        <w:t>of</w:t>
      </w:r>
      <w:r w:rsidRPr="000446A8">
        <w:rPr>
          <w:rFonts w:ascii="Calibri" w:eastAsia="Aptos" w:hAnsi="Calibri" w:cs="Calibri"/>
          <w:spacing w:val="-1"/>
          <w:kern w:val="2"/>
          <w14:ligatures w14:val="standardContextual"/>
        </w:rPr>
        <w:t xml:space="preserve"> </w:t>
      </w:r>
      <w:r w:rsidRPr="000446A8">
        <w:rPr>
          <w:rFonts w:ascii="Calibri" w:eastAsia="Aptos" w:hAnsi="Calibri" w:cs="Calibri"/>
          <w:kern w:val="2"/>
          <w14:ligatures w14:val="standardContextual"/>
        </w:rPr>
        <w:t>the</w:t>
      </w:r>
      <w:r w:rsidRPr="000446A8">
        <w:rPr>
          <w:rFonts w:ascii="Calibri" w:eastAsia="Aptos" w:hAnsi="Calibri" w:cs="Calibri"/>
          <w:spacing w:val="-2"/>
          <w:kern w:val="2"/>
          <w14:ligatures w14:val="standardContextual"/>
        </w:rPr>
        <w:t xml:space="preserve"> </w:t>
      </w:r>
      <w:r w:rsidRPr="000446A8">
        <w:rPr>
          <w:rFonts w:ascii="Calibri" w:eastAsia="Aptos" w:hAnsi="Calibri" w:cs="Calibri"/>
          <w:kern w:val="2"/>
          <w14:ligatures w14:val="standardContextual"/>
        </w:rPr>
        <w:t>innovation for local affected communities</w:t>
      </w:r>
      <w:r w:rsidRPr="000446A8">
        <w:rPr>
          <w:rFonts w:ascii="Calibri" w:eastAsia="Aptos" w:hAnsi="Calibri" w:cs="Calibri"/>
          <w:spacing w:val="-2"/>
          <w:kern w:val="2"/>
          <w14:ligatures w14:val="standardContextual"/>
        </w:rPr>
        <w:t>.</w:t>
      </w:r>
    </w:p>
    <w:p w14:paraId="2287376B" w14:textId="77777777" w:rsidR="00C028F7" w:rsidRPr="000446A8" w:rsidRDefault="00C028F7" w:rsidP="00FB3D6A">
      <w:pPr>
        <w:rPr>
          <w:rFonts w:ascii="Calibri" w:eastAsia="Aptos" w:hAnsi="Calibri" w:cs="Calibri"/>
          <w:kern w:val="2"/>
          <w14:ligatures w14:val="standardContextual"/>
        </w:rPr>
      </w:pPr>
    </w:p>
    <w:p w14:paraId="22D157D5" w14:textId="7CDE4C63" w:rsidR="000446A8" w:rsidRPr="00AB27CC" w:rsidRDefault="005F57EF" w:rsidP="00FB3D6A">
      <w:pPr>
        <w:rPr>
          <w:b/>
          <w:bCs/>
        </w:rPr>
      </w:pPr>
      <w:r w:rsidRPr="00AB27CC">
        <w:rPr>
          <w:rFonts w:ascii="Calibri" w:eastAsia="Aptos" w:hAnsi="Calibri" w:cs="Calibri"/>
          <w:b/>
          <w:bCs/>
          <w:kern w:val="2"/>
          <w14:ligatures w14:val="standardContextual"/>
        </w:rPr>
        <w:t xml:space="preserve">3. </w:t>
      </w:r>
      <w:r w:rsidR="00106D81">
        <w:rPr>
          <w:rFonts w:ascii="Calibri" w:eastAsia="Aptos" w:hAnsi="Calibri" w:cs="Calibri"/>
          <w:b/>
          <w:bCs/>
          <w:kern w:val="2"/>
          <w14:ligatures w14:val="standardContextual"/>
        </w:rPr>
        <w:t xml:space="preserve"> </w:t>
      </w:r>
      <w:r w:rsidR="000446A8" w:rsidRPr="00AB27CC">
        <w:rPr>
          <w:rFonts w:ascii="Calibri" w:eastAsia="Aptos" w:hAnsi="Calibri" w:cs="Calibri"/>
          <w:b/>
          <w:bCs/>
          <w:kern w:val="2"/>
          <w14:ligatures w14:val="standardContextual"/>
        </w:rPr>
        <w:t>Quality Jobs</w:t>
      </w:r>
      <w:r w:rsidR="000446A8" w:rsidRPr="00AB27CC">
        <w:rPr>
          <w:rFonts w:ascii="Calibri" w:eastAsia="Aptos" w:hAnsi="Calibri" w:cs="Calibri"/>
          <w:b/>
          <w:bCs/>
          <w:spacing w:val="-2"/>
          <w:kern w:val="2"/>
          <w14:ligatures w14:val="standardContextual"/>
        </w:rPr>
        <w:t>:</w:t>
      </w:r>
    </w:p>
    <w:p w14:paraId="54235CEC" w14:textId="4A0E0223" w:rsidR="000446A8" w:rsidRPr="000446A8" w:rsidRDefault="000446A8" w:rsidP="00FB3D6A">
      <w:pPr>
        <w:ind w:left="288"/>
        <w:rPr>
          <w:rFonts w:ascii="Calibri" w:eastAsia="Aptos" w:hAnsi="Calibri" w:cs="Calibri"/>
          <w:kern w:val="2"/>
          <w14:ligatures w14:val="standardContextual"/>
        </w:rPr>
      </w:pPr>
      <w:r w:rsidRPr="000446A8">
        <w:rPr>
          <w:rFonts w:ascii="Calibri" w:eastAsia="Aptos" w:hAnsi="Calibri" w:cs="Calibri"/>
          <w:kern w:val="2"/>
          <w14:ligatures w14:val="standardContextual"/>
        </w:rPr>
        <w:t>This section must articulate the applicant’s consideration of long-term workforce</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impacts</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and</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opportunities</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of</w:t>
      </w:r>
      <w:r w:rsidRPr="000446A8">
        <w:rPr>
          <w:rFonts w:ascii="Calibri" w:eastAsia="Aptos" w:hAnsi="Calibri" w:cs="Calibri"/>
          <w:spacing w:val="-2"/>
          <w:kern w:val="2"/>
          <w14:ligatures w14:val="standardContextual"/>
        </w:rPr>
        <w:t xml:space="preserve"> </w:t>
      </w:r>
      <w:r w:rsidRPr="000446A8">
        <w:rPr>
          <w:rFonts w:ascii="Calibri" w:eastAsia="Aptos" w:hAnsi="Calibri" w:cs="Calibri"/>
          <w:kern w:val="2"/>
          <w14:ligatures w14:val="standardContextual"/>
        </w:rPr>
        <w:t>the</w:t>
      </w:r>
      <w:r w:rsidRPr="000446A8">
        <w:rPr>
          <w:rFonts w:ascii="Calibri" w:eastAsia="Aptos" w:hAnsi="Calibri" w:cs="Calibri"/>
          <w:spacing w:val="-6"/>
          <w:kern w:val="2"/>
          <w14:ligatures w14:val="standardContextual"/>
        </w:rPr>
        <w:t xml:space="preserve"> </w:t>
      </w:r>
      <w:r w:rsidRPr="000446A8">
        <w:rPr>
          <w:rFonts w:ascii="Calibri" w:eastAsia="Aptos" w:hAnsi="Calibri" w:cs="Calibri"/>
          <w:kern w:val="2"/>
          <w14:ligatures w14:val="standardContextual"/>
        </w:rPr>
        <w:t>research.</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It</w:t>
      </w:r>
      <w:r w:rsidRPr="000446A8">
        <w:rPr>
          <w:rFonts w:ascii="Calibri" w:eastAsia="Aptos" w:hAnsi="Calibri" w:cs="Calibri"/>
          <w:spacing w:val="-2"/>
          <w:kern w:val="2"/>
          <w14:ligatures w14:val="standardContextual"/>
        </w:rPr>
        <w:t xml:space="preserve"> </w:t>
      </w:r>
      <w:r w:rsidRPr="000446A8">
        <w:rPr>
          <w:rFonts w:ascii="Calibri" w:eastAsia="Aptos" w:hAnsi="Calibri" w:cs="Calibri"/>
          <w:kern w:val="2"/>
          <w14:ligatures w14:val="standardContextual"/>
        </w:rPr>
        <w:t>must</w:t>
      </w:r>
      <w:r w:rsidRPr="000446A8">
        <w:rPr>
          <w:rFonts w:ascii="Calibri" w:eastAsia="Aptos" w:hAnsi="Calibri" w:cs="Calibri"/>
          <w:spacing w:val="-5"/>
          <w:kern w:val="2"/>
          <w14:ligatures w14:val="standardContextual"/>
        </w:rPr>
        <w:t xml:space="preserve"> </w:t>
      </w:r>
      <w:r w:rsidRPr="000446A8">
        <w:rPr>
          <w:rFonts w:ascii="Calibri" w:eastAsia="Aptos" w:hAnsi="Calibri" w:cs="Calibri"/>
          <w:kern w:val="2"/>
          <w14:ligatures w14:val="standardContextual"/>
        </w:rPr>
        <w:t>identify</w:t>
      </w:r>
      <w:r w:rsidRPr="000446A8">
        <w:rPr>
          <w:rFonts w:ascii="Calibri" w:eastAsia="Aptos" w:hAnsi="Calibri" w:cs="Calibri"/>
          <w:spacing w:val="-4"/>
          <w:kern w:val="2"/>
          <w14:ligatures w14:val="standardContextual"/>
        </w:rPr>
        <w:t xml:space="preserve"> </w:t>
      </w:r>
      <w:r w:rsidRPr="000446A8">
        <w:rPr>
          <w:rFonts w:ascii="Calibri" w:eastAsia="Aptos" w:hAnsi="Calibri" w:cs="Calibri"/>
          <w:kern w:val="2"/>
          <w14:ligatures w14:val="standardContextual"/>
        </w:rPr>
        <w:t>how the project is designed and executed to include an understanding of the future workforce needs if the innovation is successful.</w:t>
      </w:r>
    </w:p>
    <w:p w14:paraId="0C94BAC2" w14:textId="77777777" w:rsidR="00FB3D6A" w:rsidRDefault="00FB3D6A" w:rsidP="00FB3D6A">
      <w:pPr>
        <w:rPr>
          <w:rFonts w:ascii="Calibri" w:eastAsia="Aptos" w:hAnsi="Calibri" w:cs="Calibri"/>
          <w:kern w:val="2"/>
          <w14:ligatures w14:val="standardContextual"/>
        </w:rPr>
      </w:pPr>
    </w:p>
    <w:p w14:paraId="60D9FD33" w14:textId="77777777" w:rsidR="00B8195F" w:rsidRDefault="000446A8" w:rsidP="00FB3D6A">
      <w:pPr>
        <w:rPr>
          <w:rFonts w:ascii="Calibri" w:eastAsia="Aptos" w:hAnsi="Calibri" w:cs="Calibri"/>
          <w:spacing w:val="-2"/>
          <w:kern w:val="2"/>
          <w14:ligatures w14:val="standardContextual"/>
        </w:rPr>
      </w:pPr>
      <w:r w:rsidRPr="000446A8">
        <w:rPr>
          <w:rFonts w:ascii="Calibri" w:eastAsia="Aptos" w:hAnsi="Calibri" w:cs="Calibri"/>
          <w:kern w:val="2"/>
          <w14:ligatures w14:val="standardContextual"/>
        </w:rPr>
        <w:t>See</w:t>
      </w:r>
      <w:r w:rsidRPr="000446A8">
        <w:rPr>
          <w:rFonts w:ascii="Calibri" w:eastAsia="Aptos" w:hAnsi="Calibri" w:cs="Calibri"/>
          <w:spacing w:val="-1"/>
          <w:kern w:val="2"/>
          <w14:ligatures w14:val="standardContextual"/>
        </w:rPr>
        <w:t xml:space="preserve"> </w:t>
      </w:r>
      <w:r w:rsidRPr="000446A8">
        <w:rPr>
          <w:rFonts w:ascii="Calibri" w:eastAsia="Aptos" w:hAnsi="Calibri" w:cs="Calibri"/>
          <w:kern w:val="2"/>
          <w14:ligatures w14:val="standardContextual"/>
        </w:rPr>
        <w:t xml:space="preserve">the Community Benefits Plan Template </w:t>
      </w:r>
      <w:r w:rsidRPr="000446A8">
        <w:rPr>
          <w:rFonts w:ascii="Calibri" w:eastAsia="Segoe UI" w:hAnsi="Calibri" w:cs="Calibri"/>
          <w:kern w:val="2"/>
          <w14:ligatures w14:val="standardContextual"/>
        </w:rPr>
        <w:t xml:space="preserve">and </w:t>
      </w:r>
      <w:hyperlink r:id="rId55" w:history="1">
        <w:r>
          <w:rPr>
            <w:rStyle w:val="Hyperlink"/>
          </w:rPr>
          <w:t>https://www.energy.gov/bil/community-benefits-plan-frequently-asked-questions-faqs</w:t>
        </w:r>
      </w:hyperlink>
      <w:hyperlink r:id="rId56" w:history="1">
        <w:r w:rsidR="0029032E" w:rsidRPr="0029032E">
          <w:rPr>
            <w:rStyle w:val="Hyperlink"/>
            <w:rFonts w:ascii="Calibri" w:eastAsia="Aptos" w:hAnsi="Calibri" w:cs="Calibri"/>
            <w:kern w:val="2"/>
            <w14:ligatures w14:val="standardContextual"/>
          </w:rPr>
          <w:t>About Community Benefits Plans | Department of Energy</w:t>
        </w:r>
      </w:hyperlink>
      <w:r w:rsidR="0029032E" w:rsidRPr="0029032E">
        <w:rPr>
          <w:rFonts w:ascii="Calibri" w:eastAsia="Aptos" w:hAnsi="Calibri" w:cs="Calibri"/>
          <w:kern w:val="2"/>
          <w14:ligatures w14:val="standardContextual"/>
        </w:rPr>
        <w:t xml:space="preserve"> </w:t>
      </w:r>
      <w:r w:rsidR="0029032E">
        <w:rPr>
          <w:rFonts w:ascii="Calibri" w:eastAsia="Aptos" w:hAnsi="Calibri" w:cs="Calibri"/>
          <w:kern w:val="2"/>
          <w14:ligatures w14:val="standardContextual"/>
        </w:rPr>
        <w:t xml:space="preserve">for </w:t>
      </w:r>
      <w:r w:rsidRPr="000446A8">
        <w:rPr>
          <w:rFonts w:ascii="Calibri" w:eastAsia="Aptos" w:hAnsi="Calibri" w:cs="Calibri"/>
          <w:kern w:val="2"/>
          <w14:ligatures w14:val="standardContextual"/>
        </w:rPr>
        <w:t>more</w:t>
      </w:r>
      <w:r w:rsidRPr="000446A8">
        <w:rPr>
          <w:rFonts w:ascii="Calibri" w:eastAsia="Aptos" w:hAnsi="Calibri" w:cs="Calibri"/>
          <w:spacing w:val="-2"/>
          <w:kern w:val="2"/>
          <w14:ligatures w14:val="standardContextual"/>
        </w:rPr>
        <w:t xml:space="preserve"> guidance.</w:t>
      </w:r>
      <w:r w:rsidR="004516CE">
        <w:rPr>
          <w:rFonts w:ascii="Calibri" w:eastAsia="Aptos" w:hAnsi="Calibri" w:cs="Calibri"/>
          <w:spacing w:val="-2"/>
          <w:kern w:val="2"/>
          <w14:ligatures w14:val="standardContextual"/>
        </w:rPr>
        <w:t xml:space="preserve"> </w:t>
      </w:r>
    </w:p>
    <w:p w14:paraId="2E621D60" w14:textId="77777777" w:rsidR="00B8195F" w:rsidRDefault="00B8195F" w:rsidP="00FB3D6A">
      <w:pPr>
        <w:rPr>
          <w:rFonts w:ascii="Calibri" w:eastAsia="Aptos" w:hAnsi="Calibri" w:cs="Calibri"/>
          <w:spacing w:val="-2"/>
          <w:kern w:val="2"/>
          <w14:ligatures w14:val="standardContextual"/>
        </w:rPr>
      </w:pPr>
    </w:p>
    <w:p w14:paraId="0DAB6EA1" w14:textId="230CFA66" w:rsidR="0004718C" w:rsidRDefault="004516CE" w:rsidP="00FB3D6A">
      <w:pPr>
        <w:rPr>
          <w:rFonts w:ascii="Calibri" w:eastAsia="Aptos" w:hAnsi="Calibri" w:cs="Calibri"/>
          <w:spacing w:val="-2"/>
          <w:kern w:val="2"/>
          <w14:ligatures w14:val="standardContextual"/>
        </w:rPr>
      </w:pPr>
      <w:r>
        <w:rPr>
          <w:rFonts w:ascii="Calibri" w:eastAsia="Times New Roman" w:hAnsi="Calibri" w:cs="Times New Roman"/>
        </w:rPr>
        <w:t xml:space="preserve">Save the </w:t>
      </w:r>
      <w:r w:rsidR="00B8195F">
        <w:rPr>
          <w:rFonts w:ascii="Calibri" w:eastAsia="Times New Roman" w:hAnsi="Calibri" w:cs="Times New Roman"/>
        </w:rPr>
        <w:t xml:space="preserve">information </w:t>
      </w:r>
      <w:r>
        <w:rPr>
          <w:rFonts w:ascii="Calibri" w:eastAsia="Times New Roman" w:hAnsi="Calibri" w:cs="Times New Roman"/>
        </w:rPr>
        <w:t xml:space="preserve">in a single </w:t>
      </w:r>
      <w:r w:rsidR="00B8195F">
        <w:rPr>
          <w:rFonts w:ascii="Calibri" w:eastAsia="Times New Roman" w:hAnsi="Calibri" w:cs="Times New Roman"/>
        </w:rPr>
        <w:t xml:space="preserve">PDF </w:t>
      </w:r>
      <w:r>
        <w:rPr>
          <w:rFonts w:ascii="Calibri" w:eastAsia="Times New Roman" w:hAnsi="Calibri" w:cs="Times New Roman"/>
        </w:rPr>
        <w:t>file named “CBP” and click on “Add Optional Other Attachment” to attach.</w:t>
      </w:r>
    </w:p>
    <w:p w14:paraId="7C28EB35" w14:textId="229B0915" w:rsidR="007C2360" w:rsidRPr="008106C2" w:rsidRDefault="007C2360" w:rsidP="007C2360">
      <w:pPr>
        <w:widowControl w:val="0"/>
        <w:autoSpaceDE w:val="0"/>
        <w:autoSpaceDN w:val="0"/>
        <w:ind w:right="540"/>
        <w:rPr>
          <w:rFonts w:ascii="Calibri" w:eastAsia="Times New Roman" w:hAnsi="Calibri" w:cs="Times New Roman"/>
        </w:rPr>
      </w:pPr>
    </w:p>
    <w:p w14:paraId="48D443B8" w14:textId="263FD33D" w:rsidR="007C2360" w:rsidRPr="008106C2" w:rsidRDefault="007C2360" w:rsidP="004D129C">
      <w:pPr>
        <w:pStyle w:val="Heading3"/>
      </w:pPr>
      <w:bookmarkStart w:id="69" w:name="_Toc181733351"/>
      <w:r>
        <w:t>Community Partnership Documentation</w:t>
      </w:r>
      <w:bookmarkEnd w:id="69"/>
    </w:p>
    <w:p w14:paraId="11D609B5" w14:textId="77777777" w:rsidR="00B8195F" w:rsidRDefault="007C2360" w:rsidP="003F430A">
      <w:pPr>
        <w:widowControl w:val="0"/>
        <w:autoSpaceDE w:val="0"/>
        <w:autoSpaceDN w:val="0"/>
        <w:rPr>
          <w:rFonts w:ascii="Calibri" w:eastAsia="Times New Roman" w:hAnsi="Calibri" w:cs="Times New Roman"/>
        </w:rPr>
      </w:pPr>
      <w:r w:rsidRPr="008106C2">
        <w:rPr>
          <w:rFonts w:ascii="Calibri" w:eastAsia="Times New Roman" w:hAnsi="Calibri" w:cs="Times New Roman"/>
        </w:rPr>
        <w:t xml:space="preserve">In support of the Community Benefits Plan, applicants are encouraged to submit documentation to demonstrate existing or planned partnerships with community entities, such as organizations that work with local stakeholders most vulnerable to or affected by the project. Examples of such entities include organizations that carry out workforce development programs, labor unions, Indian Tribes, Tribal organizations, and community-based organizations that work with disadvantaged communities. The partnership documentation can be a letter on a partner’s letterhead outlining the planned partnership and signed by an officer of the entity, a Memorandum of Understanding, or another similar agreement. Such letters must state the specific nature of the partnership and must not be general letters of support. If the applicant intends to enter into Workforce and Community Agreements as part of the Community Benefits Plan, they should include letters from proposed partners. Each letter must not exceed one page. In total, the partnership documentation must not exceed 10 pages. </w:t>
      </w:r>
    </w:p>
    <w:p w14:paraId="2CD25CDD" w14:textId="77777777" w:rsidR="00B8195F" w:rsidRDefault="00B8195F" w:rsidP="003F430A">
      <w:pPr>
        <w:widowControl w:val="0"/>
        <w:autoSpaceDE w:val="0"/>
        <w:autoSpaceDN w:val="0"/>
        <w:rPr>
          <w:rFonts w:ascii="Calibri" w:eastAsia="Times New Roman" w:hAnsi="Calibri" w:cs="Times New Roman"/>
        </w:rPr>
      </w:pPr>
    </w:p>
    <w:p w14:paraId="1236C03D" w14:textId="27CA8EA7" w:rsidR="007C2360" w:rsidRPr="008106C2" w:rsidRDefault="004516CE" w:rsidP="003F430A">
      <w:pPr>
        <w:widowControl w:val="0"/>
        <w:autoSpaceDE w:val="0"/>
        <w:autoSpaceDN w:val="0"/>
        <w:rPr>
          <w:rFonts w:ascii="Calibri" w:eastAsia="Times New Roman" w:hAnsi="Calibri" w:cs="Times New Roman"/>
        </w:rPr>
      </w:pPr>
      <w:r>
        <w:rPr>
          <w:rFonts w:ascii="Calibri" w:eastAsia="Times New Roman" w:hAnsi="Calibri" w:cs="Times New Roman"/>
        </w:rPr>
        <w:t xml:space="preserve">Save the </w:t>
      </w:r>
      <w:r w:rsidR="00B8195F">
        <w:rPr>
          <w:rFonts w:ascii="Calibri" w:eastAsia="Times New Roman" w:hAnsi="Calibri" w:cs="Times New Roman"/>
        </w:rPr>
        <w:t xml:space="preserve">information </w:t>
      </w:r>
      <w:r>
        <w:rPr>
          <w:rFonts w:ascii="Calibri" w:eastAsia="Times New Roman" w:hAnsi="Calibri" w:cs="Times New Roman"/>
        </w:rPr>
        <w:t xml:space="preserve">in a single </w:t>
      </w:r>
      <w:r w:rsidR="00B8195F">
        <w:rPr>
          <w:rFonts w:ascii="Calibri" w:eastAsia="Times New Roman" w:hAnsi="Calibri" w:cs="Times New Roman"/>
        </w:rPr>
        <w:t xml:space="preserve">PDF </w:t>
      </w:r>
      <w:r>
        <w:rPr>
          <w:rFonts w:ascii="Calibri" w:eastAsia="Times New Roman" w:hAnsi="Calibri" w:cs="Times New Roman"/>
        </w:rPr>
        <w:t>file named “PartnerDocs” and click on “Add Optional Other Attachment” to attach.</w:t>
      </w:r>
    </w:p>
    <w:p w14:paraId="0A092D70" w14:textId="6E082443" w:rsidR="00B32DD1" w:rsidRPr="0004718C" w:rsidRDefault="00B32DD1" w:rsidP="0004718C">
      <w:pPr>
        <w:ind w:right="540"/>
        <w:rPr>
          <w:rFonts w:ascii="Calibri" w:eastAsia="Segoe UI" w:hAnsi="Calibri" w:cs="Calibri"/>
          <w:kern w:val="2"/>
          <w14:ligatures w14:val="standardContextual"/>
        </w:rPr>
      </w:pPr>
    </w:p>
    <w:p w14:paraId="572B152A" w14:textId="1EFFBE46" w:rsidR="00FA1FF0" w:rsidRPr="008106C2" w:rsidRDefault="00FA1FF0" w:rsidP="004D129C">
      <w:pPr>
        <w:pStyle w:val="Heading3"/>
      </w:pPr>
      <w:bookmarkStart w:id="70" w:name="_Toc181733352"/>
      <w:r w:rsidRPr="008106C2">
        <w:lastRenderedPageBreak/>
        <w:t>Resumes</w:t>
      </w:r>
      <w:r>
        <w:t xml:space="preserve"> for Research and Development (R&amp;D) NOFOs</w:t>
      </w:r>
      <w:bookmarkEnd w:id="70"/>
    </w:p>
    <w:p w14:paraId="5D5260FD" w14:textId="16723F42" w:rsidR="006873D3" w:rsidRDefault="00FA1FF0" w:rsidP="00E23059">
      <w:pPr>
        <w:pStyle w:val="FootnoteText"/>
        <w:rPr>
          <w:rFonts w:ascii="Calibri" w:eastAsia="Times New Roman" w:hAnsi="Calibri" w:cs="Times New Roman"/>
          <w:sz w:val="22"/>
          <w:szCs w:val="22"/>
        </w:rPr>
      </w:pPr>
      <w:r w:rsidRPr="003F430A">
        <w:rPr>
          <w:rFonts w:ascii="Calibri" w:eastAsia="Times New Roman" w:hAnsi="Calibri" w:cs="Times New Roman"/>
          <w:sz w:val="22"/>
          <w:szCs w:val="22"/>
        </w:rPr>
        <w:t>A resume provides information reviewers can use to evaluate an individual’s skills, experience, and potential for leadership within the scientific community. Applicants must submit a resume or biographical sketch (see description below the table) for each Principal Investigator or Lead Project Manager,</w:t>
      </w:r>
      <w:r w:rsidRPr="003F430A" w:rsidDel="00F12B4C">
        <w:rPr>
          <w:rFonts w:ascii="Calibri" w:eastAsia="Times New Roman" w:hAnsi="Calibri" w:cs="Times New Roman"/>
          <w:sz w:val="22"/>
          <w:szCs w:val="22"/>
        </w:rPr>
        <w:t xml:space="preserve"> </w:t>
      </w:r>
      <w:r w:rsidRPr="003F430A">
        <w:rPr>
          <w:rFonts w:ascii="Calibri" w:eastAsia="Times New Roman" w:hAnsi="Calibri" w:cs="Times New Roman"/>
          <w:sz w:val="22"/>
          <w:szCs w:val="22"/>
        </w:rPr>
        <w:t xml:space="preserve">Senior/Key Personnel, and all covered individuals </w:t>
      </w:r>
      <w:r w:rsidRPr="003F430A">
        <w:rPr>
          <w:rFonts w:ascii="Calibri" w:eastAsia="Times New Roman" w:hAnsi="Calibri" w:cs="Calibri"/>
          <w:kern w:val="2"/>
          <w:sz w:val="22"/>
          <w:szCs w:val="22"/>
          <w14:ligatures w14:val="standardContextual"/>
        </w:rPr>
        <w:t xml:space="preserve">as defined in the </w:t>
      </w:r>
      <w:r w:rsidRPr="00683E14">
        <w:rPr>
          <w:rFonts w:ascii="Calibri" w:eastAsia="Times New Roman" w:hAnsi="Calibri" w:cs="Calibri"/>
          <w:color w:val="C83000"/>
          <w:kern w:val="2"/>
          <w:sz w:val="22"/>
          <w:szCs w:val="22"/>
          <w14:ligatures w14:val="standardContextual"/>
        </w:rPr>
        <w:t xml:space="preserve">NOFO Part 1, </w:t>
      </w:r>
      <w:r w:rsidR="004D3595" w:rsidRPr="004D3595">
        <w:rPr>
          <w:rFonts w:ascii="Calibri" w:eastAsia="Times New Roman" w:hAnsi="Calibri" w:cs="Calibri"/>
          <w:i/>
          <w:iCs/>
          <w:color w:val="C83000"/>
          <w:kern w:val="2"/>
          <w:sz w:val="22"/>
          <w:szCs w:val="22"/>
          <w14:ligatures w14:val="standardContextual"/>
        </w:rPr>
        <w:t>Application Content and Form—Application Content Requirements</w:t>
      </w:r>
      <w:r w:rsidR="00BF449B">
        <w:rPr>
          <w:rFonts w:ascii="Calibri" w:eastAsia="Times New Roman" w:hAnsi="Calibri" w:cs="Calibri"/>
          <w:i/>
          <w:iCs/>
          <w:color w:val="C83000"/>
          <w:kern w:val="2"/>
          <w:sz w:val="22"/>
          <w:szCs w:val="22"/>
          <w14:ligatures w14:val="standardContextual"/>
        </w:rPr>
        <w:t xml:space="preserve">, </w:t>
      </w:r>
      <w:r w:rsidRPr="00683E14">
        <w:rPr>
          <w:rFonts w:ascii="Calibri" w:eastAsia="Times New Roman" w:hAnsi="Calibri" w:cs="Calibri"/>
          <w:i/>
          <w:color w:val="C83000"/>
          <w:kern w:val="2"/>
          <w:sz w:val="22"/>
          <w:szCs w:val="22"/>
          <w14:ligatures w14:val="standardContextual"/>
        </w:rPr>
        <w:t>Covered Individual Definition</w:t>
      </w:r>
      <w:r w:rsidR="004D3595">
        <w:rPr>
          <w:rFonts w:ascii="Calibri" w:eastAsia="Times New Roman" w:hAnsi="Calibri" w:cs="Calibri"/>
          <w:i/>
          <w:color w:val="C83000"/>
          <w:kern w:val="2"/>
          <w:sz w:val="22"/>
          <w:szCs w:val="22"/>
          <w14:ligatures w14:val="standardContextual"/>
        </w:rPr>
        <w:t xml:space="preserve">, </w:t>
      </w:r>
      <w:r w:rsidRPr="00683E14">
        <w:rPr>
          <w:rFonts w:ascii="Calibri" w:eastAsia="Times New Roman" w:hAnsi="Calibri" w:cs="Calibri"/>
          <w:i/>
          <w:color w:val="C83000"/>
          <w:kern w:val="2"/>
          <w:sz w:val="22"/>
          <w:szCs w:val="22"/>
          <w14:ligatures w14:val="standardContextual"/>
        </w:rPr>
        <w:t>Designation and Responsibility</w:t>
      </w:r>
      <w:r w:rsidRPr="003F430A">
        <w:rPr>
          <w:rFonts w:ascii="Calibri" w:eastAsia="Times New Roman" w:hAnsi="Calibri" w:cs="Times New Roman"/>
          <w:color w:val="020079"/>
          <w:sz w:val="22"/>
          <w:szCs w:val="22"/>
        </w:rPr>
        <w:t>.</w:t>
      </w:r>
      <w:r w:rsidRPr="003F430A">
        <w:rPr>
          <w:rFonts w:ascii="Calibri" w:eastAsia="Times New Roman" w:hAnsi="Calibri" w:cs="Times New Roman"/>
          <w:sz w:val="22"/>
          <w:szCs w:val="22"/>
        </w:rPr>
        <w:t xml:space="preserve"> </w:t>
      </w:r>
    </w:p>
    <w:p w14:paraId="096BB196" w14:textId="77777777" w:rsidR="006873D3" w:rsidRDefault="006873D3" w:rsidP="00E23059">
      <w:pPr>
        <w:pStyle w:val="FootnoteText"/>
        <w:rPr>
          <w:rFonts w:ascii="Calibri" w:eastAsia="Times New Roman" w:hAnsi="Calibri" w:cs="Times New Roman"/>
          <w:sz w:val="22"/>
          <w:szCs w:val="22"/>
        </w:rPr>
      </w:pPr>
    </w:p>
    <w:p w14:paraId="2AD7C367" w14:textId="15E0B4F1" w:rsidR="00FA1FF0" w:rsidRPr="003F430A" w:rsidRDefault="00FA1FF0" w:rsidP="00FA1FF0">
      <w:pPr>
        <w:keepNext/>
        <w:tabs>
          <w:tab w:val="left" w:pos="1260"/>
        </w:tabs>
        <w:rPr>
          <w:rFonts w:ascii="Calibri" w:eastAsia="Times New Roman" w:hAnsi="Calibri" w:cs="Calibri"/>
        </w:rPr>
      </w:pPr>
      <w:r w:rsidRPr="003F430A">
        <w:rPr>
          <w:rFonts w:ascii="Calibri" w:eastAsia="Times New Roman" w:hAnsi="Calibri" w:cs="Times New Roman"/>
        </w:rPr>
        <w:t>DOE reserves the right to not proceed with merit reviews for incomplete applications. A</w:t>
      </w:r>
      <w:r w:rsidRPr="003F430A">
        <w:rPr>
          <w:rFonts w:ascii="Calibri" w:eastAsia="Times New Roman" w:hAnsi="Calibri" w:cs="Calibri"/>
        </w:rPr>
        <w:t xml:space="preserve">pplicants must screen resumes to ensure that they do not contain PII such as personal addresses, personal landline/cell phone numbers, and personal emails. </w:t>
      </w:r>
    </w:p>
    <w:p w14:paraId="32700369" w14:textId="77777777" w:rsidR="00FA1FF0" w:rsidRPr="003F430A" w:rsidRDefault="00FA1FF0" w:rsidP="00FA1FF0">
      <w:pPr>
        <w:keepNext/>
        <w:tabs>
          <w:tab w:val="left" w:pos="1260"/>
        </w:tabs>
        <w:rPr>
          <w:rFonts w:ascii="Calibri" w:eastAsia="Times New Roman" w:hAnsi="Calibri" w:cs="Times New Roman"/>
        </w:rPr>
      </w:pPr>
    </w:p>
    <w:p w14:paraId="0E3FA771" w14:textId="77777777" w:rsidR="00FA1FF0" w:rsidRPr="003F430A" w:rsidRDefault="00FA1FF0" w:rsidP="00254BA1">
      <w:pPr>
        <w:keepNext/>
        <w:tabs>
          <w:tab w:val="left" w:pos="1260"/>
        </w:tabs>
        <w:spacing w:after="120"/>
        <w:contextualSpacing w:val="0"/>
        <w:rPr>
          <w:rFonts w:ascii="Calibri" w:eastAsia="Times New Roman" w:hAnsi="Calibri" w:cs="Times New Roman"/>
        </w:rPr>
      </w:pPr>
      <w:r w:rsidRPr="003F430A">
        <w:rPr>
          <w:rFonts w:ascii="Calibri" w:eastAsia="Times New Roman" w:hAnsi="Calibri" w:cs="Times New Roman"/>
        </w:rPr>
        <w:t xml:space="preserve">Resumes must include the following information, at a minimum: </w:t>
      </w:r>
    </w:p>
    <w:tbl>
      <w:tblPr>
        <w:tblW w:w="0" w:type="auto"/>
        <w:jc w:val="center"/>
        <w:tblCellMar>
          <w:top w:w="14" w:type="dxa"/>
          <w:left w:w="14" w:type="dxa"/>
          <w:bottom w:w="14" w:type="dxa"/>
          <w:right w:w="14" w:type="dxa"/>
        </w:tblCellMar>
        <w:tblLook w:val="0000" w:firstRow="0" w:lastRow="0" w:firstColumn="0" w:lastColumn="0" w:noHBand="0" w:noVBand="0"/>
      </w:tblPr>
      <w:tblGrid>
        <w:gridCol w:w="1698"/>
        <w:gridCol w:w="7646"/>
      </w:tblGrid>
      <w:tr w:rsidR="00FA1FF0" w:rsidRPr="008106C2" w14:paraId="4C354D84" w14:textId="77777777" w:rsidTr="00591D64">
        <w:trPr>
          <w:trHeight w:val="300"/>
          <w:jc w:val="center"/>
        </w:trPr>
        <w:tc>
          <w:tcPr>
            <w:tcW w:w="0" w:type="auto"/>
            <w:gridSpan w:val="2"/>
            <w:tcBorders>
              <w:top w:val="single" w:sz="6" w:space="0" w:color="auto"/>
              <w:left w:val="single" w:sz="6" w:space="0" w:color="auto"/>
              <w:bottom w:val="single" w:sz="6" w:space="0" w:color="auto"/>
              <w:right w:val="single" w:sz="6" w:space="0" w:color="auto"/>
            </w:tcBorders>
            <w:shd w:val="clear" w:color="auto" w:fill="085A9B"/>
          </w:tcPr>
          <w:p w14:paraId="2432CED3" w14:textId="77777777" w:rsidR="00FA1FF0" w:rsidRPr="00C1444B" w:rsidRDefault="00FA1FF0">
            <w:pPr>
              <w:widowControl w:val="0"/>
              <w:autoSpaceDE w:val="0"/>
              <w:autoSpaceDN w:val="0"/>
              <w:adjustRightInd w:val="0"/>
              <w:jc w:val="center"/>
              <w:rPr>
                <w:rFonts w:ascii="Calibri" w:eastAsia="Calibri" w:hAnsi="Calibri" w:cs="Calibri"/>
                <w:b/>
                <w:bCs/>
                <w:color w:val="FFFFFF" w:themeColor="background1"/>
                <w14:ligatures w14:val="standardContextual"/>
              </w:rPr>
            </w:pPr>
            <w:r w:rsidRPr="00C1444B">
              <w:rPr>
                <w:rFonts w:ascii="Calibri" w:eastAsia="Calibri" w:hAnsi="Calibri" w:cs="Calibri"/>
                <w:b/>
                <w:bCs/>
                <w:color w:val="FFFFFF" w:themeColor="background1"/>
                <w14:ligatures w14:val="standardContextual"/>
              </w:rPr>
              <w:t xml:space="preserve">Resume Requirements (Research </w:t>
            </w:r>
            <w:r>
              <w:rPr>
                <w:rFonts w:ascii="Calibri" w:eastAsia="Calibri" w:hAnsi="Calibri" w:cs="Calibri"/>
                <w:b/>
                <w:bCs/>
                <w:color w:val="FFFFFF" w:themeColor="background1"/>
                <w14:ligatures w14:val="standardContextual"/>
              </w:rPr>
              <w:t>&amp;</w:t>
            </w:r>
            <w:r w:rsidRPr="00C1444B">
              <w:rPr>
                <w:rFonts w:ascii="Calibri" w:eastAsia="Calibri" w:hAnsi="Calibri" w:cs="Calibri"/>
                <w:b/>
                <w:bCs/>
                <w:color w:val="FFFFFF" w:themeColor="background1"/>
                <w14:ligatures w14:val="standardContextual"/>
              </w:rPr>
              <w:t xml:space="preserve"> Development Activities)</w:t>
            </w:r>
          </w:p>
        </w:tc>
      </w:tr>
      <w:tr w:rsidR="00FA1FF0" w:rsidRPr="008106C2" w14:paraId="6784216C" w14:textId="77777777" w:rsidTr="00591D64">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33EBAB21" w14:textId="77777777" w:rsidR="00FA1FF0" w:rsidRPr="00C1444B" w:rsidRDefault="00FA1FF0">
            <w:pPr>
              <w:widowControl w:val="0"/>
              <w:ind w:left="163"/>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Contact Information</w:t>
            </w:r>
          </w:p>
        </w:tc>
        <w:tc>
          <w:tcPr>
            <w:tcW w:w="0" w:type="auto"/>
            <w:tcBorders>
              <w:top w:val="single" w:sz="6" w:space="0" w:color="auto"/>
              <w:left w:val="single" w:sz="6" w:space="0" w:color="auto"/>
              <w:bottom w:val="single" w:sz="6" w:space="0" w:color="auto"/>
              <w:right w:val="single" w:sz="6" w:space="0" w:color="auto"/>
            </w:tcBorders>
          </w:tcPr>
          <w:p w14:paraId="7310D339" w14:textId="77777777" w:rsidR="00FA1FF0" w:rsidRPr="008106C2" w:rsidRDefault="00FA1FF0">
            <w:pPr>
              <w:widowControl w:val="0"/>
              <w:ind w:left="165" w:right="154"/>
              <w:rPr>
                <w:rFonts w:ascii="Calibri" w:eastAsia="Times New Roman" w:hAnsi="Calibri" w:cs="Calibri"/>
              </w:rPr>
            </w:pPr>
            <w:r w:rsidRPr="008106C2">
              <w:rPr>
                <w:rFonts w:ascii="Calibri" w:eastAsia="Times New Roman" w:hAnsi="Calibri" w:cs="Calibri"/>
              </w:rPr>
              <w:t>Phone, email, and address</w:t>
            </w:r>
          </w:p>
        </w:tc>
      </w:tr>
      <w:tr w:rsidR="00FA1FF0" w:rsidRPr="008106C2" w14:paraId="4A7CBA6F" w14:textId="77777777" w:rsidTr="00591D64">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530325D8" w14:textId="77777777" w:rsidR="00FA1FF0" w:rsidRPr="00C1444B" w:rsidRDefault="00FA1FF0">
            <w:pPr>
              <w:widowControl w:val="0"/>
              <w:ind w:left="163"/>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Education &amp; Training</w:t>
            </w:r>
          </w:p>
        </w:tc>
        <w:tc>
          <w:tcPr>
            <w:tcW w:w="0" w:type="auto"/>
            <w:tcBorders>
              <w:top w:val="single" w:sz="6" w:space="0" w:color="auto"/>
              <w:left w:val="single" w:sz="6" w:space="0" w:color="auto"/>
              <w:bottom w:val="single" w:sz="6" w:space="0" w:color="auto"/>
              <w:right w:val="single" w:sz="6" w:space="0" w:color="auto"/>
            </w:tcBorders>
          </w:tcPr>
          <w:p w14:paraId="3ACFA1BE" w14:textId="77777777" w:rsidR="00FA1FF0" w:rsidRPr="008106C2" w:rsidRDefault="00FA1FF0">
            <w:pPr>
              <w:widowControl w:val="0"/>
              <w:ind w:left="165" w:right="154"/>
              <w:rPr>
                <w:rFonts w:ascii="Calibri" w:eastAsia="Times New Roman" w:hAnsi="Calibri" w:cs="Calibri"/>
              </w:rPr>
            </w:pPr>
            <w:r w:rsidRPr="008106C2">
              <w:rPr>
                <w:rFonts w:ascii="Calibri" w:eastAsia="Times New Roman" w:hAnsi="Calibri" w:cs="Calibri"/>
              </w:rPr>
              <w:t>Provide name of institution, major/area, degree, and year for undergraduate, graduate, and postdoctoral training</w:t>
            </w:r>
          </w:p>
        </w:tc>
      </w:tr>
      <w:tr w:rsidR="00FA1FF0" w:rsidRPr="008106C2" w14:paraId="4CE758ED" w14:textId="77777777" w:rsidTr="00591D64">
        <w:trPr>
          <w:trHeight w:val="1492"/>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2E0907F2" w14:textId="77777777" w:rsidR="00FA1FF0" w:rsidRPr="00C1444B" w:rsidRDefault="00FA1FF0">
            <w:pPr>
              <w:widowControl w:val="0"/>
              <w:ind w:left="163"/>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 xml:space="preserve">Research </w:t>
            </w:r>
            <w:r>
              <w:rPr>
                <w:rFonts w:ascii="Calibri" w:eastAsia="Times New Roman" w:hAnsi="Calibri" w:cs="Calibri"/>
                <w:b/>
                <w:bCs/>
                <w:color w:val="FFFFFF" w:themeColor="background1"/>
              </w:rPr>
              <w:t>&amp;</w:t>
            </w:r>
            <w:r w:rsidRPr="00C1444B">
              <w:rPr>
                <w:rFonts w:ascii="Calibri" w:eastAsia="Times New Roman" w:hAnsi="Calibri" w:cs="Calibri"/>
                <w:b/>
                <w:bCs/>
                <w:color w:val="FFFFFF" w:themeColor="background1"/>
              </w:rPr>
              <w:t xml:space="preserve"> Professional Experience</w:t>
            </w:r>
          </w:p>
        </w:tc>
        <w:tc>
          <w:tcPr>
            <w:tcW w:w="0" w:type="auto"/>
            <w:tcBorders>
              <w:top w:val="single" w:sz="6" w:space="0" w:color="auto"/>
              <w:left w:val="single" w:sz="6" w:space="0" w:color="auto"/>
              <w:bottom w:val="single" w:sz="6" w:space="0" w:color="auto"/>
              <w:right w:val="single" w:sz="6" w:space="0" w:color="auto"/>
            </w:tcBorders>
          </w:tcPr>
          <w:p w14:paraId="2B829DAA" w14:textId="046279E6" w:rsidR="00FA1FF0" w:rsidRPr="008106C2" w:rsidRDefault="00FA1FF0">
            <w:pPr>
              <w:widowControl w:val="0"/>
              <w:ind w:left="165" w:right="154"/>
              <w:rPr>
                <w:rFonts w:ascii="Calibri" w:eastAsia="Times New Roman" w:hAnsi="Calibri" w:cs="Calibri"/>
              </w:rPr>
            </w:pPr>
            <w:r w:rsidRPr="008106C2">
              <w:rPr>
                <w:rFonts w:ascii="Calibri" w:eastAsia="Times New Roman" w:hAnsi="Calibri" w:cs="Calibri"/>
              </w:rPr>
              <w:t>Beginning with the current position, list professional/academic positions in chronological order with a brief description. List all current academic, professional, or institutional appointments, foreign or domestic, at the applicant institution or elsewhere, whether remuneration is received, and, whether full-time, part-time, or voluntary</w:t>
            </w:r>
          </w:p>
        </w:tc>
      </w:tr>
      <w:tr w:rsidR="00FA1FF0" w:rsidRPr="008106C2" w14:paraId="738938A6" w14:textId="77777777" w:rsidTr="00591D64">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624B5197" w14:textId="77777777" w:rsidR="00FA1FF0" w:rsidRPr="00C1444B" w:rsidRDefault="00FA1FF0">
            <w:pPr>
              <w:widowControl w:val="0"/>
              <w:ind w:left="163"/>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 xml:space="preserve">Awards </w:t>
            </w:r>
            <w:r>
              <w:rPr>
                <w:rFonts w:ascii="Calibri" w:eastAsia="Times New Roman" w:hAnsi="Calibri" w:cs="Calibri"/>
                <w:b/>
                <w:bCs/>
                <w:color w:val="FFFFFF" w:themeColor="background1"/>
              </w:rPr>
              <w:t>&amp;</w:t>
            </w:r>
            <w:r w:rsidRPr="00C1444B">
              <w:rPr>
                <w:rFonts w:ascii="Calibri" w:eastAsia="Times New Roman" w:hAnsi="Calibri" w:cs="Calibri"/>
                <w:b/>
                <w:bCs/>
                <w:color w:val="FFFFFF" w:themeColor="background1"/>
              </w:rPr>
              <w:t xml:space="preserve"> Honors</w:t>
            </w:r>
          </w:p>
        </w:tc>
        <w:tc>
          <w:tcPr>
            <w:tcW w:w="0" w:type="auto"/>
            <w:tcBorders>
              <w:top w:val="single" w:sz="6" w:space="0" w:color="auto"/>
              <w:left w:val="single" w:sz="6" w:space="0" w:color="auto"/>
              <w:bottom w:val="single" w:sz="6" w:space="0" w:color="auto"/>
              <w:right w:val="single" w:sz="6" w:space="0" w:color="auto"/>
            </w:tcBorders>
          </w:tcPr>
          <w:p w14:paraId="7E85F15B" w14:textId="77777777" w:rsidR="00FA1FF0" w:rsidRPr="008106C2" w:rsidRDefault="00FA1FF0">
            <w:pPr>
              <w:widowControl w:val="0"/>
              <w:ind w:left="165" w:right="154"/>
              <w:rPr>
                <w:rFonts w:ascii="Calibri" w:eastAsia="Times New Roman" w:hAnsi="Calibri" w:cs="Calibri"/>
              </w:rPr>
            </w:pPr>
            <w:r w:rsidRPr="008106C2">
              <w:rPr>
                <w:rFonts w:ascii="Calibri" w:eastAsia="Times New Roman" w:hAnsi="Calibri" w:cs="Calibri"/>
              </w:rPr>
              <w:t>List any notable awards and honors received</w:t>
            </w:r>
          </w:p>
        </w:tc>
      </w:tr>
      <w:tr w:rsidR="00FA1FF0" w:rsidRPr="008106C2" w14:paraId="1074E575" w14:textId="77777777" w:rsidTr="00591D64">
        <w:trPr>
          <w:trHeight w:val="2235"/>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724F3D99" w14:textId="77777777" w:rsidR="00FA1FF0" w:rsidRPr="00C1444B" w:rsidRDefault="00FA1FF0">
            <w:pPr>
              <w:widowControl w:val="0"/>
              <w:ind w:left="163"/>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Publications</w:t>
            </w:r>
          </w:p>
        </w:tc>
        <w:tc>
          <w:tcPr>
            <w:tcW w:w="0" w:type="auto"/>
            <w:tcBorders>
              <w:top w:val="single" w:sz="6" w:space="0" w:color="auto"/>
              <w:left w:val="single" w:sz="6" w:space="0" w:color="auto"/>
              <w:bottom w:val="single" w:sz="6" w:space="0" w:color="auto"/>
              <w:right w:val="single" w:sz="6" w:space="0" w:color="auto"/>
            </w:tcBorders>
          </w:tcPr>
          <w:p w14:paraId="64FB1C2D" w14:textId="77777777" w:rsidR="00FA1FF0" w:rsidRPr="008106C2" w:rsidRDefault="00FA1FF0">
            <w:pPr>
              <w:widowControl w:val="0"/>
              <w:ind w:left="165" w:right="154"/>
              <w:rPr>
                <w:rFonts w:ascii="Calibri" w:eastAsia="Times New Roman" w:hAnsi="Calibri" w:cs="Calibri"/>
              </w:rPr>
            </w:pPr>
            <w:r w:rsidRPr="008106C2">
              <w:rPr>
                <w:rFonts w:ascii="Calibri" w:eastAsia="Times New Roman" w:hAnsi="Calibri" w:cs="Calibri"/>
              </w:rPr>
              <w:t>List of up to 10 publications most closely related to the proposed project. For each publication, identify the names of all authors (in the same sequence in which they appear in the publication), the article title, book or journal title, volume number, page numbers, year of publication, and website address if available electronically. Patents, copyrights, and software systems developed may be provided in addition to or substituted for publications. An abbreviated style such as the Physical Review Letters (PRL) convention for citations (list only the first author) may be used for publications with more than 10 authors</w:t>
            </w:r>
          </w:p>
        </w:tc>
      </w:tr>
      <w:tr w:rsidR="00FA1FF0" w:rsidRPr="008106C2" w14:paraId="0DA5AAA5" w14:textId="77777777">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215E99"/>
          </w:tcPr>
          <w:p w14:paraId="6F937DB0" w14:textId="77777777" w:rsidR="00FA1FF0" w:rsidRPr="00C1444B" w:rsidRDefault="00FA1FF0">
            <w:pPr>
              <w:widowControl w:val="0"/>
              <w:ind w:left="163"/>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Synergistic Activities</w:t>
            </w:r>
          </w:p>
        </w:tc>
        <w:tc>
          <w:tcPr>
            <w:tcW w:w="0" w:type="auto"/>
            <w:tcBorders>
              <w:top w:val="single" w:sz="6" w:space="0" w:color="auto"/>
              <w:left w:val="single" w:sz="6" w:space="0" w:color="auto"/>
              <w:bottom w:val="single" w:sz="6" w:space="0" w:color="auto"/>
              <w:right w:val="single" w:sz="6" w:space="0" w:color="auto"/>
            </w:tcBorders>
          </w:tcPr>
          <w:p w14:paraId="0849AE05" w14:textId="77777777" w:rsidR="00FA1FF0" w:rsidRPr="008106C2" w:rsidRDefault="00FA1FF0">
            <w:pPr>
              <w:widowControl w:val="0"/>
              <w:ind w:left="165" w:right="154"/>
              <w:rPr>
                <w:rFonts w:ascii="Calibri" w:eastAsia="Times New Roman" w:hAnsi="Calibri" w:cs="Calibri"/>
              </w:rPr>
            </w:pPr>
            <w:r w:rsidRPr="008106C2">
              <w:rPr>
                <w:rFonts w:ascii="Calibri" w:eastAsia="Times New Roman" w:hAnsi="Calibri" w:cs="Calibri"/>
              </w:rPr>
              <w:t>List up to five professional and scholarly activities related to the proposed effort;</w:t>
            </w:r>
          </w:p>
        </w:tc>
      </w:tr>
      <w:tr w:rsidR="00FA1FF0" w:rsidRPr="008106C2" w14:paraId="4EDAC5B7" w14:textId="77777777">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215E99"/>
          </w:tcPr>
          <w:p w14:paraId="27903198" w14:textId="77777777" w:rsidR="00FA1FF0" w:rsidRPr="00C1444B" w:rsidRDefault="00FA1FF0">
            <w:pPr>
              <w:widowControl w:val="0"/>
              <w:ind w:left="163"/>
              <w:rPr>
                <w:rFonts w:ascii="Calibri" w:eastAsia="Times New Roman" w:hAnsi="Calibri" w:cs="Calibri"/>
                <w:b/>
                <w:bCs/>
                <w:color w:val="FFFFFF" w:themeColor="background1"/>
              </w:rPr>
            </w:pPr>
            <w:r w:rsidRPr="00C1444B">
              <w:rPr>
                <w:rFonts w:ascii="Calibri" w:eastAsia="Times New Roman" w:hAnsi="Calibri" w:cs="Calibri"/>
                <w:b/>
                <w:bCs/>
                <w:color w:val="FFFFFF" w:themeColor="background1"/>
              </w:rPr>
              <w:t>Additional Criteria</w:t>
            </w:r>
          </w:p>
        </w:tc>
        <w:tc>
          <w:tcPr>
            <w:tcW w:w="0" w:type="auto"/>
            <w:tcBorders>
              <w:top w:val="single" w:sz="6" w:space="0" w:color="auto"/>
              <w:left w:val="single" w:sz="6" w:space="0" w:color="auto"/>
              <w:bottom w:val="single" w:sz="6" w:space="0" w:color="auto"/>
              <w:right w:val="single" w:sz="6" w:space="0" w:color="auto"/>
            </w:tcBorders>
          </w:tcPr>
          <w:p w14:paraId="61CB49CA" w14:textId="77777777" w:rsidR="00FA1FF0" w:rsidRPr="008106C2" w:rsidRDefault="00FA1FF0">
            <w:pPr>
              <w:widowControl w:val="0"/>
              <w:ind w:left="165" w:right="154"/>
              <w:rPr>
                <w:rFonts w:ascii="Calibri" w:eastAsia="Times New Roman" w:hAnsi="Calibri" w:cs="Calibri"/>
              </w:rPr>
            </w:pPr>
            <w:r w:rsidRPr="008106C2">
              <w:rPr>
                <w:rFonts w:ascii="Calibri" w:eastAsia="Times New Roman" w:hAnsi="Calibri" w:cs="Calibri"/>
              </w:rPr>
              <w:t>There should be no lapses in time over the past 10 years or since age 18, whichever period is shorter.</w:t>
            </w:r>
          </w:p>
        </w:tc>
      </w:tr>
    </w:tbl>
    <w:p w14:paraId="39DFD692" w14:textId="77777777" w:rsidR="00FA1FF0" w:rsidRPr="008106C2" w:rsidRDefault="00FA1FF0" w:rsidP="00FA1FF0">
      <w:pPr>
        <w:keepNext/>
        <w:tabs>
          <w:tab w:val="left" w:pos="1260"/>
        </w:tabs>
        <w:rPr>
          <w:rFonts w:ascii="Calibri" w:eastAsia="Times New Roman" w:hAnsi="Calibri" w:cs="Times New Roman"/>
        </w:rPr>
      </w:pPr>
    </w:p>
    <w:p w14:paraId="07B43A16" w14:textId="77777777" w:rsidR="00827B63" w:rsidRDefault="00FA1FF0" w:rsidP="00FA1FF0">
      <w:pPr>
        <w:rPr>
          <w:rFonts w:ascii="Calibri" w:eastAsia="Times New Roman" w:hAnsi="Calibri" w:cs="Times New Roman"/>
        </w:rPr>
      </w:pPr>
      <w:r w:rsidRPr="008106C2">
        <w:rPr>
          <w:rFonts w:ascii="Calibri" w:eastAsia="Times New Roman" w:hAnsi="Calibri" w:cs="Times New Roman"/>
        </w:rPr>
        <w:t xml:space="preserve">As an alternative to a resume, it is acceptable to use the biographical sketch format approved by the National Science Foundation (NSF). The biographical sketch format may be generated by the Science Experts Network Curriculum Vita (SciENcv), a cooperative venture maintained at </w:t>
      </w:r>
      <w:hyperlink r:id="rId57" w:history="1">
        <w:r w:rsidR="000E2A5D" w:rsidRPr="000E2A5D">
          <w:rPr>
            <w:rStyle w:val="Hyperlink"/>
            <w:rFonts w:ascii="Calibri" w:eastAsia="Times New Roman" w:hAnsi="Calibri" w:cs="Times New Roman"/>
          </w:rPr>
          <w:t>SciENcv: Science Experts Network Curriculum Vitae (nih.gov)</w:t>
        </w:r>
      </w:hyperlink>
      <w:r w:rsidRPr="008106C2">
        <w:rPr>
          <w:rFonts w:ascii="Calibri" w:eastAsia="Times New Roman" w:hAnsi="Calibri" w:cs="Times New Roman"/>
        </w:rPr>
        <w:t xml:space="preserve"> also available at </w:t>
      </w:r>
      <w:hyperlink r:id="rId58" w:history="1">
        <w:r w:rsidR="00C04839" w:rsidRPr="00C04839">
          <w:rPr>
            <w:rStyle w:val="Hyperlink"/>
            <w:rFonts w:ascii="Calibri" w:eastAsia="Times New Roman" w:hAnsi="Calibri" w:cs="Times New Roman"/>
          </w:rPr>
          <w:t xml:space="preserve">Common Form for Biographical Sketch </w:t>
        </w:r>
        <w:r w:rsidR="00C04839" w:rsidRPr="00C04839">
          <w:rPr>
            <w:rStyle w:val="Hyperlink"/>
            <w:rFonts w:ascii="Calibri" w:eastAsia="Times New Roman" w:hAnsi="Calibri" w:cs="Times New Roman"/>
          </w:rPr>
          <w:lastRenderedPageBreak/>
          <w:t>(nsf.gov)</w:t>
        </w:r>
      </w:hyperlink>
      <w:r w:rsidRPr="008106C2">
        <w:rPr>
          <w:rFonts w:ascii="Calibri" w:eastAsia="Times New Roman" w:hAnsi="Calibri" w:cs="Times New Roman"/>
        </w:rPr>
        <w:t>. The use of a format required by another agency is intended to reduce the administrative burden to researchers by promoting the use of common formats.</w:t>
      </w:r>
      <w:r w:rsidR="004516CE" w:rsidRPr="004516CE">
        <w:rPr>
          <w:rFonts w:ascii="Calibri" w:eastAsia="Times New Roman" w:hAnsi="Calibri" w:cs="Times New Roman"/>
        </w:rPr>
        <w:t xml:space="preserve"> </w:t>
      </w:r>
    </w:p>
    <w:p w14:paraId="6B0863F3" w14:textId="77777777" w:rsidR="00827B63" w:rsidRDefault="00827B63" w:rsidP="00FA1FF0">
      <w:pPr>
        <w:rPr>
          <w:rFonts w:ascii="Calibri" w:eastAsia="Times New Roman" w:hAnsi="Calibri" w:cs="Times New Roman"/>
        </w:rPr>
      </w:pPr>
    </w:p>
    <w:p w14:paraId="5B3777C1" w14:textId="26A6580C" w:rsidR="00FA1FF0" w:rsidRPr="008106C2" w:rsidRDefault="004516CE" w:rsidP="00FA1FF0">
      <w:pPr>
        <w:rPr>
          <w:rFonts w:ascii="Calibri" w:eastAsia="Times New Roman" w:hAnsi="Calibri" w:cs="Times New Roman"/>
        </w:rPr>
      </w:pPr>
      <w:r>
        <w:rPr>
          <w:rFonts w:ascii="Calibri" w:eastAsia="Times New Roman" w:hAnsi="Calibri" w:cs="Times New Roman"/>
        </w:rPr>
        <w:t xml:space="preserve">Save the </w:t>
      </w:r>
      <w:r w:rsidR="00827B63">
        <w:rPr>
          <w:rFonts w:ascii="Calibri" w:eastAsia="Times New Roman" w:hAnsi="Calibri" w:cs="Times New Roman"/>
        </w:rPr>
        <w:t xml:space="preserve">information </w:t>
      </w:r>
      <w:r>
        <w:rPr>
          <w:rFonts w:ascii="Calibri" w:eastAsia="Times New Roman" w:hAnsi="Calibri" w:cs="Times New Roman"/>
        </w:rPr>
        <w:t xml:space="preserve">in a single </w:t>
      </w:r>
      <w:r w:rsidR="00827B63">
        <w:rPr>
          <w:rFonts w:ascii="Calibri" w:eastAsia="Times New Roman" w:hAnsi="Calibri" w:cs="Times New Roman"/>
        </w:rPr>
        <w:t xml:space="preserve">PDF </w:t>
      </w:r>
      <w:r>
        <w:rPr>
          <w:rFonts w:ascii="Calibri" w:eastAsia="Times New Roman" w:hAnsi="Calibri" w:cs="Times New Roman"/>
        </w:rPr>
        <w:t>file named “Resumes” and click on “Add Optional Other Attachment” to attach.</w:t>
      </w:r>
    </w:p>
    <w:p w14:paraId="79FA0359" w14:textId="77777777" w:rsidR="00FA1FF0" w:rsidRDefault="00FA1FF0" w:rsidP="00FA1FF0">
      <w:pPr>
        <w:rPr>
          <w:rFonts w:ascii="Calibri" w:eastAsia="Times New Roman" w:hAnsi="Calibri" w:cs="Times New Roman"/>
        </w:rPr>
      </w:pPr>
    </w:p>
    <w:p w14:paraId="0DAB93A4" w14:textId="45E428CB" w:rsidR="00FA1FF0" w:rsidRPr="008106C2" w:rsidRDefault="00FA1FF0" w:rsidP="004D129C">
      <w:pPr>
        <w:pStyle w:val="Heading3"/>
      </w:pPr>
      <w:bookmarkStart w:id="71" w:name="_Toc181733353"/>
      <w:r w:rsidRPr="008106C2">
        <w:t>Resumes</w:t>
      </w:r>
      <w:r>
        <w:t xml:space="preserve"> for Non-Research &amp; Development (R&amp;D) NOFOs</w:t>
      </w:r>
      <w:bookmarkEnd w:id="71"/>
    </w:p>
    <w:p w14:paraId="0A4BA6F0" w14:textId="4CD3E9A7" w:rsidR="00FA1FF0" w:rsidRDefault="00FA1FF0" w:rsidP="00FA1FF0">
      <w:pPr>
        <w:keepNext/>
        <w:rPr>
          <w:rFonts w:ascii="Calibri" w:eastAsia="Times New Roman" w:hAnsi="Calibri" w:cs="Calibri"/>
        </w:rPr>
      </w:pPr>
      <w:r w:rsidRPr="008106C2">
        <w:rPr>
          <w:rFonts w:ascii="Calibri" w:eastAsia="Times New Roman" w:hAnsi="Calibri" w:cs="Times New Roman"/>
        </w:rPr>
        <w:t>A resume provides information reviewers can use to evaluate an individual’s relevant skills and the experience of the key project personnel. Applicants must submit a resume for each project manager</w:t>
      </w:r>
      <w:r>
        <w:rPr>
          <w:rFonts w:ascii="Calibri" w:eastAsia="Times New Roman" w:hAnsi="Calibri" w:cs="Times New Roman"/>
        </w:rPr>
        <w:t>,</w:t>
      </w:r>
      <w:r w:rsidRPr="008106C2">
        <w:rPr>
          <w:rFonts w:ascii="Calibri" w:eastAsia="Times New Roman" w:hAnsi="Calibri" w:cs="Times New Roman"/>
        </w:rPr>
        <w:t xml:space="preserve"> Senior/Key Personnel</w:t>
      </w:r>
      <w:r>
        <w:rPr>
          <w:rFonts w:ascii="Calibri" w:eastAsia="Times New Roman" w:hAnsi="Calibri" w:cs="Times New Roman"/>
        </w:rPr>
        <w:t xml:space="preserve">, and all covered individuals </w:t>
      </w:r>
      <w:r>
        <w:rPr>
          <w:rFonts w:ascii="Calibri" w:eastAsia="Times New Roman" w:hAnsi="Calibri" w:cs="Calibri"/>
          <w:kern w:val="2"/>
          <w14:ligatures w14:val="standardContextual"/>
        </w:rPr>
        <w:t xml:space="preserve">as defined in the </w:t>
      </w:r>
      <w:r w:rsidRPr="00254BA1">
        <w:rPr>
          <w:rFonts w:ascii="Calibri" w:eastAsia="Times New Roman" w:hAnsi="Calibri" w:cs="Calibri"/>
          <w:color w:val="C83000"/>
          <w:kern w:val="2"/>
          <w14:ligatures w14:val="standardContextual"/>
        </w:rPr>
        <w:t xml:space="preserve">NOFO Part 1, </w:t>
      </w:r>
      <w:r w:rsidR="002C7C58" w:rsidRPr="004D3595">
        <w:rPr>
          <w:rFonts w:ascii="Calibri" w:eastAsia="Times New Roman" w:hAnsi="Calibri" w:cs="Calibri"/>
          <w:i/>
          <w:iCs/>
          <w:color w:val="C83000"/>
          <w:kern w:val="2"/>
          <w14:ligatures w14:val="standardContextual"/>
        </w:rPr>
        <w:t>Application Content and Form—Application Content Requirements</w:t>
      </w:r>
      <w:r w:rsidR="00BF449B">
        <w:rPr>
          <w:rFonts w:ascii="Calibri" w:eastAsia="Times New Roman" w:hAnsi="Calibri" w:cs="Calibri"/>
          <w:i/>
          <w:iCs/>
          <w:color w:val="C83000"/>
          <w:kern w:val="2"/>
          <w14:ligatures w14:val="standardContextual"/>
        </w:rPr>
        <w:t xml:space="preserve">, </w:t>
      </w:r>
      <w:r w:rsidRPr="00254BA1">
        <w:rPr>
          <w:rFonts w:ascii="Calibri" w:eastAsia="Times New Roman" w:hAnsi="Calibri" w:cs="Calibri"/>
          <w:i/>
          <w:color w:val="C83000"/>
          <w:kern w:val="2"/>
          <w14:ligatures w14:val="standardContextual"/>
        </w:rPr>
        <w:t>Covered Individual Definition, Designation and Responsibility</w:t>
      </w:r>
      <w:r>
        <w:rPr>
          <w:rFonts w:ascii="Calibri" w:eastAsia="Times New Roman" w:hAnsi="Calibri" w:cs="Times New Roman"/>
        </w:rPr>
        <w:t>. DOE reserves the right to not proceed with merit reviews for incomplete applications. A</w:t>
      </w:r>
      <w:r w:rsidRPr="009F77CA">
        <w:rPr>
          <w:rFonts w:ascii="Calibri" w:eastAsia="Times New Roman" w:hAnsi="Calibri" w:cs="Calibri"/>
        </w:rPr>
        <w:t xml:space="preserve">pplicants must screen resumes to ensure that they do not contain PII such as personal addresses, personal landline/cell phone numbers, and personal emails. </w:t>
      </w:r>
    </w:p>
    <w:p w14:paraId="13500D0C" w14:textId="77777777" w:rsidR="00FA1FF0" w:rsidRDefault="00FA1FF0" w:rsidP="00FA1FF0">
      <w:pPr>
        <w:keepNext/>
        <w:rPr>
          <w:rFonts w:ascii="Calibri" w:eastAsia="Times New Roman" w:hAnsi="Calibri" w:cs="Calibri"/>
        </w:rPr>
      </w:pPr>
    </w:p>
    <w:p w14:paraId="01114042" w14:textId="77777777" w:rsidR="00FA1FF0" w:rsidRPr="008106C2" w:rsidRDefault="00FA1FF0" w:rsidP="00FA1FF0">
      <w:pPr>
        <w:keepNext/>
        <w:rPr>
          <w:rFonts w:ascii="Calibri" w:eastAsia="Times New Roman" w:hAnsi="Calibri" w:cs="Times New Roman"/>
        </w:rPr>
      </w:pPr>
      <w:r>
        <w:rPr>
          <w:rFonts w:ascii="Calibri" w:eastAsia="Times New Roman" w:hAnsi="Calibri" w:cs="Times New Roman"/>
        </w:rPr>
        <w:t>Resumes must</w:t>
      </w:r>
      <w:r w:rsidRPr="008106C2">
        <w:rPr>
          <w:rFonts w:ascii="Calibri" w:eastAsia="Times New Roman" w:hAnsi="Calibri" w:cs="Times New Roman"/>
        </w:rPr>
        <w:t xml:space="preserve"> include the following</w:t>
      </w:r>
      <w:r>
        <w:rPr>
          <w:rFonts w:ascii="Calibri" w:eastAsia="Times New Roman" w:hAnsi="Calibri" w:cs="Times New Roman"/>
        </w:rPr>
        <w:t xml:space="preserve"> at a minimum</w:t>
      </w:r>
      <w:r w:rsidRPr="008106C2">
        <w:rPr>
          <w:rFonts w:ascii="Calibri" w:eastAsia="Times New Roman" w:hAnsi="Calibri" w:cs="Times New Roman"/>
        </w:rPr>
        <w:t>:</w:t>
      </w:r>
    </w:p>
    <w:p w14:paraId="0DDACE9D" w14:textId="77777777" w:rsidR="00FA1FF0" w:rsidRPr="008106C2" w:rsidRDefault="00FA1FF0" w:rsidP="00FA1FF0">
      <w:pPr>
        <w:keepNext/>
        <w:rPr>
          <w:rFonts w:ascii="Calibri" w:eastAsia="Times New Roman" w:hAnsi="Calibri" w:cs="Times New Roman"/>
        </w:rPr>
      </w:pPr>
    </w:p>
    <w:tbl>
      <w:tblPr>
        <w:tblW w:w="0" w:type="auto"/>
        <w:jc w:val="center"/>
        <w:tblCellMar>
          <w:top w:w="29" w:type="dxa"/>
          <w:left w:w="14" w:type="dxa"/>
          <w:bottom w:w="29" w:type="dxa"/>
          <w:right w:w="14" w:type="dxa"/>
        </w:tblCellMar>
        <w:tblLook w:val="0000" w:firstRow="0" w:lastRow="0" w:firstColumn="0" w:lastColumn="0" w:noHBand="0" w:noVBand="0"/>
      </w:tblPr>
      <w:tblGrid>
        <w:gridCol w:w="1673"/>
        <w:gridCol w:w="7671"/>
      </w:tblGrid>
      <w:tr w:rsidR="00FA1FF0" w:rsidRPr="008106C2" w14:paraId="76CF975A" w14:textId="77777777" w:rsidTr="00591D64">
        <w:trPr>
          <w:trHeight w:val="300"/>
          <w:jc w:val="center"/>
        </w:trPr>
        <w:tc>
          <w:tcPr>
            <w:tcW w:w="0" w:type="auto"/>
            <w:gridSpan w:val="2"/>
            <w:tcBorders>
              <w:top w:val="single" w:sz="6" w:space="0" w:color="auto"/>
              <w:left w:val="single" w:sz="6" w:space="0" w:color="auto"/>
              <w:bottom w:val="single" w:sz="6" w:space="0" w:color="auto"/>
              <w:right w:val="single" w:sz="6" w:space="0" w:color="auto"/>
            </w:tcBorders>
            <w:shd w:val="clear" w:color="auto" w:fill="085A9B"/>
          </w:tcPr>
          <w:p w14:paraId="1E351E14" w14:textId="77777777" w:rsidR="00FA1FF0" w:rsidRPr="00C1444B" w:rsidRDefault="00FA1FF0">
            <w:pPr>
              <w:widowControl w:val="0"/>
              <w:autoSpaceDE w:val="0"/>
              <w:autoSpaceDN w:val="0"/>
              <w:jc w:val="center"/>
              <w:rPr>
                <w:rFonts w:ascii="Calibri" w:eastAsia="Calibri" w:hAnsi="Calibri" w:cs="Calibri"/>
                <w:b/>
                <w:bCs/>
                <w:color w:val="FFFFFF" w:themeColor="background1"/>
              </w:rPr>
            </w:pPr>
            <w:r w:rsidRPr="00C1444B">
              <w:rPr>
                <w:rFonts w:ascii="Calibri" w:eastAsia="Calibri" w:hAnsi="Calibri" w:cs="Calibri"/>
                <w:b/>
                <w:bCs/>
                <w:color w:val="FFFFFF" w:themeColor="background1"/>
              </w:rPr>
              <w:t xml:space="preserve">Resume Requirements </w:t>
            </w:r>
          </w:p>
        </w:tc>
      </w:tr>
      <w:tr w:rsidR="00FA1FF0" w:rsidRPr="008106C2" w14:paraId="27274B7F" w14:textId="77777777" w:rsidTr="00591D64">
        <w:trPr>
          <w:trHeight w:val="548"/>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14EE5517" w14:textId="77777777" w:rsidR="00FA1FF0" w:rsidRPr="00C1444B" w:rsidRDefault="00FA1FF0">
            <w:pPr>
              <w:widowControl w:val="0"/>
              <w:autoSpaceDE w:val="0"/>
              <w:autoSpaceDN w:val="0"/>
              <w:ind w:left="73"/>
              <w:rPr>
                <w:rFonts w:ascii="Calibri" w:eastAsia="Calibri" w:hAnsi="Calibri" w:cs="Calibri"/>
                <w:b/>
                <w:bCs/>
                <w:color w:val="FFFFFF" w:themeColor="background1"/>
              </w:rPr>
            </w:pPr>
            <w:r w:rsidRPr="00C1444B">
              <w:rPr>
                <w:rFonts w:ascii="Calibri" w:eastAsia="Calibri" w:hAnsi="Calibri" w:cs="Calibri"/>
                <w:b/>
                <w:bCs/>
                <w:color w:val="FFFFFF" w:themeColor="background1"/>
              </w:rPr>
              <w:t>Contact Information</w:t>
            </w:r>
          </w:p>
        </w:tc>
        <w:tc>
          <w:tcPr>
            <w:tcW w:w="0" w:type="auto"/>
            <w:tcBorders>
              <w:top w:val="single" w:sz="6" w:space="0" w:color="auto"/>
              <w:left w:val="single" w:sz="6" w:space="0" w:color="auto"/>
              <w:bottom w:val="single" w:sz="6" w:space="0" w:color="auto"/>
              <w:right w:val="single" w:sz="6" w:space="0" w:color="auto"/>
            </w:tcBorders>
          </w:tcPr>
          <w:p w14:paraId="1643191E" w14:textId="77777777" w:rsidR="00FA1FF0" w:rsidRPr="008106C2" w:rsidRDefault="00FA1FF0">
            <w:pPr>
              <w:widowControl w:val="0"/>
              <w:autoSpaceDE w:val="0"/>
              <w:autoSpaceDN w:val="0"/>
              <w:ind w:left="92" w:right="254"/>
              <w:rPr>
                <w:rFonts w:ascii="Calibri" w:eastAsia="Calibri" w:hAnsi="Calibri" w:cs="Calibri"/>
              </w:rPr>
            </w:pPr>
            <w:r w:rsidRPr="008106C2">
              <w:rPr>
                <w:rFonts w:ascii="Calibri" w:eastAsia="Calibri" w:hAnsi="Calibri" w:cs="Calibri"/>
              </w:rPr>
              <w:t>Phone, email, and address</w:t>
            </w:r>
          </w:p>
        </w:tc>
      </w:tr>
      <w:tr w:rsidR="00FA1FF0" w:rsidRPr="008106C2" w14:paraId="5339DBA0" w14:textId="77777777" w:rsidTr="00591D64">
        <w:trPr>
          <w:trHeight w:val="32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29881870" w14:textId="77777777" w:rsidR="00FA1FF0" w:rsidRPr="00C1444B" w:rsidRDefault="00FA1FF0">
            <w:pPr>
              <w:widowControl w:val="0"/>
              <w:autoSpaceDE w:val="0"/>
              <w:autoSpaceDN w:val="0"/>
              <w:ind w:left="73"/>
              <w:rPr>
                <w:rFonts w:ascii="Calibri" w:eastAsia="Calibri" w:hAnsi="Calibri" w:cs="Calibri"/>
                <w:b/>
                <w:bCs/>
                <w:color w:val="FFFFFF" w:themeColor="background1"/>
              </w:rPr>
            </w:pPr>
            <w:r w:rsidRPr="00C1444B">
              <w:rPr>
                <w:rFonts w:ascii="Calibri" w:eastAsia="Calibri" w:hAnsi="Calibri" w:cs="Calibri"/>
                <w:b/>
                <w:bCs/>
                <w:color w:val="FFFFFF" w:themeColor="background1"/>
              </w:rPr>
              <w:t>Education</w:t>
            </w:r>
          </w:p>
        </w:tc>
        <w:tc>
          <w:tcPr>
            <w:tcW w:w="0" w:type="auto"/>
            <w:tcBorders>
              <w:top w:val="single" w:sz="6" w:space="0" w:color="auto"/>
              <w:left w:val="single" w:sz="6" w:space="0" w:color="auto"/>
              <w:bottom w:val="single" w:sz="6" w:space="0" w:color="auto"/>
              <w:right w:val="single" w:sz="6" w:space="0" w:color="auto"/>
            </w:tcBorders>
          </w:tcPr>
          <w:p w14:paraId="651E373C" w14:textId="77777777" w:rsidR="00FA1FF0" w:rsidRPr="008106C2" w:rsidRDefault="00FA1FF0">
            <w:pPr>
              <w:widowControl w:val="0"/>
              <w:autoSpaceDE w:val="0"/>
              <w:autoSpaceDN w:val="0"/>
              <w:ind w:left="92" w:right="254"/>
              <w:rPr>
                <w:rFonts w:ascii="Calibri" w:eastAsia="Calibri" w:hAnsi="Calibri" w:cs="Calibri"/>
              </w:rPr>
            </w:pPr>
            <w:r w:rsidRPr="008106C2">
              <w:rPr>
                <w:rFonts w:ascii="Calibri" w:eastAsia="Calibri" w:hAnsi="Calibri" w:cs="Calibri"/>
              </w:rPr>
              <w:t>All academic institutions attended, major/area, degree</w:t>
            </w:r>
          </w:p>
        </w:tc>
      </w:tr>
      <w:tr w:rsidR="00FA1FF0" w:rsidRPr="008106C2" w14:paraId="6EFC4930" w14:textId="77777777" w:rsidTr="00591D64">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6DAB795D" w14:textId="77777777" w:rsidR="00FA1FF0" w:rsidRPr="00C1444B" w:rsidRDefault="00FA1FF0">
            <w:pPr>
              <w:widowControl w:val="0"/>
              <w:autoSpaceDE w:val="0"/>
              <w:autoSpaceDN w:val="0"/>
              <w:ind w:left="73"/>
              <w:rPr>
                <w:rFonts w:ascii="Calibri" w:eastAsia="Calibri" w:hAnsi="Calibri" w:cs="Calibri"/>
                <w:b/>
                <w:bCs/>
                <w:color w:val="FFFFFF" w:themeColor="background1"/>
              </w:rPr>
            </w:pPr>
            <w:r w:rsidRPr="00C1444B">
              <w:rPr>
                <w:rFonts w:ascii="Calibri" w:eastAsia="Calibri" w:hAnsi="Calibri" w:cs="Calibri"/>
                <w:b/>
                <w:bCs/>
                <w:color w:val="FFFFFF" w:themeColor="background1"/>
              </w:rPr>
              <w:t>Training</w:t>
            </w:r>
          </w:p>
        </w:tc>
        <w:tc>
          <w:tcPr>
            <w:tcW w:w="0" w:type="auto"/>
            <w:tcBorders>
              <w:top w:val="single" w:sz="6" w:space="0" w:color="auto"/>
              <w:left w:val="single" w:sz="6" w:space="0" w:color="auto"/>
              <w:bottom w:val="single" w:sz="6" w:space="0" w:color="auto"/>
              <w:right w:val="single" w:sz="6" w:space="0" w:color="auto"/>
            </w:tcBorders>
          </w:tcPr>
          <w:p w14:paraId="665BE8BB" w14:textId="77777777" w:rsidR="00FA1FF0" w:rsidRPr="008106C2" w:rsidRDefault="00FA1FF0">
            <w:pPr>
              <w:widowControl w:val="0"/>
              <w:autoSpaceDE w:val="0"/>
              <w:autoSpaceDN w:val="0"/>
              <w:ind w:left="92" w:right="254"/>
              <w:rPr>
                <w:rFonts w:ascii="Calibri" w:eastAsia="Calibri" w:hAnsi="Calibri" w:cs="Calibri"/>
              </w:rPr>
            </w:pPr>
            <w:r w:rsidRPr="008106C2">
              <w:rPr>
                <w:rFonts w:ascii="Calibri" w:eastAsia="Calibri" w:hAnsi="Calibri" w:cs="Calibri"/>
              </w:rPr>
              <w:t>Examples include certification or credential from a Registered Apprenticeship or Labor Management Partnership</w:t>
            </w:r>
          </w:p>
        </w:tc>
      </w:tr>
      <w:tr w:rsidR="00FA1FF0" w:rsidRPr="008106C2" w14:paraId="4F526CE7" w14:textId="77777777" w:rsidTr="00591D64">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5F90AEEC" w14:textId="77777777" w:rsidR="00FA1FF0" w:rsidRPr="00C1444B" w:rsidRDefault="00FA1FF0">
            <w:pPr>
              <w:widowControl w:val="0"/>
              <w:autoSpaceDE w:val="0"/>
              <w:autoSpaceDN w:val="0"/>
              <w:ind w:left="73"/>
              <w:rPr>
                <w:rFonts w:ascii="Calibri" w:eastAsia="Calibri" w:hAnsi="Calibri" w:cs="Calibri"/>
                <w:b/>
                <w:bCs/>
                <w:color w:val="FFFFFF" w:themeColor="background1"/>
              </w:rPr>
            </w:pPr>
            <w:r w:rsidRPr="00C1444B">
              <w:rPr>
                <w:rFonts w:ascii="Calibri" w:eastAsia="Calibri" w:hAnsi="Calibri" w:cs="Calibri"/>
                <w:b/>
                <w:bCs/>
                <w:color w:val="FFFFFF" w:themeColor="background1"/>
              </w:rPr>
              <w:t>Professional Experience</w:t>
            </w:r>
          </w:p>
        </w:tc>
        <w:tc>
          <w:tcPr>
            <w:tcW w:w="0" w:type="auto"/>
            <w:tcBorders>
              <w:top w:val="single" w:sz="6" w:space="0" w:color="auto"/>
              <w:left w:val="single" w:sz="6" w:space="0" w:color="auto"/>
              <w:bottom w:val="single" w:sz="6" w:space="0" w:color="auto"/>
              <w:right w:val="single" w:sz="6" w:space="0" w:color="auto"/>
            </w:tcBorders>
          </w:tcPr>
          <w:p w14:paraId="4C937092" w14:textId="77777777" w:rsidR="00FA1FF0" w:rsidRPr="008106C2" w:rsidRDefault="00FA1FF0">
            <w:pPr>
              <w:widowControl w:val="0"/>
              <w:autoSpaceDE w:val="0"/>
              <w:autoSpaceDN w:val="0"/>
              <w:ind w:left="92" w:right="254"/>
              <w:rPr>
                <w:rFonts w:ascii="Calibri" w:eastAsia="Calibri" w:hAnsi="Calibri" w:cs="Calibri"/>
              </w:rPr>
            </w:pPr>
            <w:r w:rsidRPr="008106C2">
              <w:rPr>
                <w:rFonts w:ascii="Calibri" w:eastAsia="Calibri" w:hAnsi="Calibri" w:cs="Calibri"/>
              </w:rPr>
              <w:t>Beginning with the current position, list professional/academic positions in chronological order with a brief description</w:t>
            </w:r>
          </w:p>
        </w:tc>
      </w:tr>
      <w:tr w:rsidR="00FA1FF0" w:rsidRPr="008106C2" w14:paraId="42C88F78" w14:textId="77777777" w:rsidTr="00591D64">
        <w:trPr>
          <w:trHeight w:val="863"/>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2828A7EC" w14:textId="77777777" w:rsidR="00FA1FF0" w:rsidRPr="00C1444B" w:rsidRDefault="00FA1FF0">
            <w:pPr>
              <w:widowControl w:val="0"/>
              <w:autoSpaceDE w:val="0"/>
              <w:autoSpaceDN w:val="0"/>
              <w:ind w:left="73"/>
              <w:rPr>
                <w:rFonts w:ascii="Calibri" w:eastAsia="Calibri" w:hAnsi="Calibri" w:cs="Calibri"/>
                <w:b/>
                <w:bCs/>
                <w:color w:val="FFFFFF" w:themeColor="background1"/>
              </w:rPr>
            </w:pPr>
            <w:r w:rsidRPr="00C1444B">
              <w:rPr>
                <w:rFonts w:ascii="Calibri" w:eastAsia="Calibri" w:hAnsi="Calibri" w:cs="Calibri"/>
                <w:b/>
                <w:bCs/>
                <w:color w:val="FFFFFF" w:themeColor="background1"/>
              </w:rPr>
              <w:t>Current Appointments</w:t>
            </w:r>
          </w:p>
        </w:tc>
        <w:tc>
          <w:tcPr>
            <w:tcW w:w="0" w:type="auto"/>
            <w:tcBorders>
              <w:top w:val="single" w:sz="6" w:space="0" w:color="auto"/>
              <w:left w:val="single" w:sz="6" w:space="0" w:color="auto"/>
              <w:bottom w:val="single" w:sz="6" w:space="0" w:color="auto"/>
              <w:right w:val="single" w:sz="6" w:space="0" w:color="auto"/>
            </w:tcBorders>
          </w:tcPr>
          <w:p w14:paraId="3ABEBF95" w14:textId="77777777" w:rsidR="00FA1FF0" w:rsidRPr="008106C2" w:rsidRDefault="00FA1FF0">
            <w:pPr>
              <w:widowControl w:val="0"/>
              <w:autoSpaceDE w:val="0"/>
              <w:autoSpaceDN w:val="0"/>
              <w:ind w:left="92" w:right="254"/>
              <w:rPr>
                <w:rFonts w:ascii="Calibri" w:eastAsia="Calibri" w:hAnsi="Calibri" w:cs="Calibri"/>
              </w:rPr>
            </w:pPr>
            <w:r w:rsidRPr="008106C2">
              <w:rPr>
                <w:rFonts w:ascii="Calibri" w:eastAsia="Calibri" w:hAnsi="Calibri" w:cs="Calibri"/>
              </w:rPr>
              <w:t>All current academic, professional, or institutional appointments, foreign or domestic, at the applicant institution or elsewhere, whether or not remuneration is received, and whether full-time, part-time, or voluntary</w:t>
            </w:r>
            <w:r>
              <w:rPr>
                <w:rFonts w:ascii="Calibri" w:eastAsia="Calibri" w:hAnsi="Calibri" w:cs="Calibri"/>
              </w:rPr>
              <w:t>.</w:t>
            </w:r>
          </w:p>
        </w:tc>
      </w:tr>
      <w:tr w:rsidR="00FA1FF0" w:rsidRPr="008106C2" w14:paraId="2FCB8C64" w14:textId="77777777" w:rsidTr="00591D64">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2334CE5B" w14:textId="77777777" w:rsidR="00FA1FF0" w:rsidRPr="00C1444B" w:rsidRDefault="00FA1FF0">
            <w:pPr>
              <w:widowControl w:val="0"/>
              <w:autoSpaceDE w:val="0"/>
              <w:autoSpaceDN w:val="0"/>
              <w:ind w:left="73"/>
              <w:rPr>
                <w:rFonts w:ascii="Calibri" w:eastAsia="Calibri" w:hAnsi="Calibri" w:cs="Calibri"/>
                <w:b/>
                <w:bCs/>
                <w:color w:val="FFFFFF" w:themeColor="background1"/>
              </w:rPr>
            </w:pPr>
            <w:r w:rsidRPr="00C1444B">
              <w:rPr>
                <w:rFonts w:ascii="Calibri" w:eastAsia="Calibri" w:hAnsi="Calibri" w:cs="Calibri"/>
                <w:b/>
                <w:bCs/>
                <w:color w:val="FFFFFF" w:themeColor="background1"/>
              </w:rPr>
              <w:t>Additional Criteria</w:t>
            </w:r>
          </w:p>
        </w:tc>
        <w:tc>
          <w:tcPr>
            <w:tcW w:w="0" w:type="auto"/>
            <w:tcBorders>
              <w:top w:val="single" w:sz="6" w:space="0" w:color="auto"/>
              <w:left w:val="single" w:sz="6" w:space="0" w:color="auto"/>
              <w:bottom w:val="single" w:sz="6" w:space="0" w:color="auto"/>
              <w:right w:val="single" w:sz="6" w:space="0" w:color="auto"/>
            </w:tcBorders>
          </w:tcPr>
          <w:p w14:paraId="3BDD31C8" w14:textId="77777777" w:rsidR="00FA1FF0" w:rsidRPr="008106C2" w:rsidRDefault="00FA1FF0">
            <w:pPr>
              <w:widowControl w:val="0"/>
              <w:autoSpaceDE w:val="0"/>
              <w:autoSpaceDN w:val="0"/>
              <w:ind w:left="92" w:right="254"/>
              <w:rPr>
                <w:rFonts w:ascii="Calibri" w:eastAsia="Calibri" w:hAnsi="Calibri" w:cs="Calibri"/>
              </w:rPr>
            </w:pPr>
            <w:r w:rsidRPr="008106C2">
              <w:rPr>
                <w:rFonts w:ascii="Calibri" w:eastAsia="Calibri" w:hAnsi="Calibri" w:cs="Calibri"/>
              </w:rPr>
              <w:t>There should be no lapses in time over the past 10 years or since age 18, whichever period is shorter.</w:t>
            </w:r>
          </w:p>
        </w:tc>
      </w:tr>
    </w:tbl>
    <w:p w14:paraId="2ED59DCA" w14:textId="77777777" w:rsidR="00FA1FF0" w:rsidRDefault="00FA1FF0" w:rsidP="00FA1FF0"/>
    <w:p w14:paraId="1CDC090F" w14:textId="024A2E9F" w:rsidR="00C04256" w:rsidRDefault="00C04256" w:rsidP="00FA1FF0">
      <w:pPr>
        <w:rPr>
          <w:rFonts w:ascii="Calibri" w:eastAsia="Times New Roman" w:hAnsi="Calibri" w:cs="Times New Roman"/>
        </w:rPr>
      </w:pPr>
      <w:r>
        <w:rPr>
          <w:rFonts w:ascii="Calibri" w:eastAsia="Times New Roman" w:hAnsi="Calibri" w:cs="Times New Roman"/>
        </w:rPr>
        <w:t xml:space="preserve">Save the </w:t>
      </w:r>
      <w:r w:rsidR="00827B63">
        <w:rPr>
          <w:rFonts w:ascii="Calibri" w:eastAsia="Times New Roman" w:hAnsi="Calibri" w:cs="Times New Roman"/>
        </w:rPr>
        <w:t xml:space="preserve">information </w:t>
      </w:r>
      <w:r>
        <w:rPr>
          <w:rFonts w:ascii="Calibri" w:eastAsia="Times New Roman" w:hAnsi="Calibri" w:cs="Times New Roman"/>
        </w:rPr>
        <w:t xml:space="preserve">in a single </w:t>
      </w:r>
      <w:r w:rsidR="00827B63">
        <w:rPr>
          <w:rFonts w:ascii="Calibri" w:eastAsia="Times New Roman" w:hAnsi="Calibri" w:cs="Times New Roman"/>
        </w:rPr>
        <w:t xml:space="preserve">PDF </w:t>
      </w:r>
      <w:r>
        <w:rPr>
          <w:rFonts w:ascii="Calibri" w:eastAsia="Times New Roman" w:hAnsi="Calibri" w:cs="Times New Roman"/>
        </w:rPr>
        <w:t>file named “Resumes” and click on “Add Optional Other Attachment” to attach.</w:t>
      </w:r>
    </w:p>
    <w:p w14:paraId="5FA8F2A5" w14:textId="77777777" w:rsidR="00C04256" w:rsidRPr="008F110B" w:rsidRDefault="00C04256" w:rsidP="00FA1FF0"/>
    <w:p w14:paraId="57578D33" w14:textId="3A4E7A7F" w:rsidR="00324B0D" w:rsidRPr="00324B0D" w:rsidRDefault="00324B0D" w:rsidP="004D129C">
      <w:pPr>
        <w:pStyle w:val="Heading3"/>
      </w:pPr>
      <w:bookmarkStart w:id="72" w:name="_Current_and_Pending"/>
      <w:bookmarkStart w:id="73" w:name="_Toc181733354"/>
      <w:bookmarkEnd w:id="72"/>
      <w:r w:rsidRPr="00324B0D">
        <w:t>Current and Pending Support</w:t>
      </w:r>
      <w:bookmarkEnd w:id="73"/>
      <w:r w:rsidRPr="00324B0D">
        <w:t xml:space="preserve"> </w:t>
      </w:r>
    </w:p>
    <w:p w14:paraId="54D0B724" w14:textId="0FBF21B7" w:rsidR="00324B0D" w:rsidRDefault="00324B0D" w:rsidP="00F13E5F">
      <w:pPr>
        <w:tabs>
          <w:tab w:val="left" w:pos="8820"/>
        </w:tabs>
        <w:rPr>
          <w:rFonts w:ascii="Calibri" w:eastAsia="Times New Roman" w:hAnsi="Calibri" w:cs="Calibri"/>
          <w:kern w:val="2"/>
          <w14:ligatures w14:val="standardContextual"/>
        </w:rPr>
      </w:pPr>
      <w:r w:rsidRPr="00324B0D">
        <w:rPr>
          <w:rFonts w:ascii="Calibri" w:eastAsia="Times New Roman" w:hAnsi="Calibri" w:cs="Calibri"/>
          <w:kern w:val="2"/>
          <w14:ligatures w14:val="standardContextual"/>
        </w:rPr>
        <w:t xml:space="preserve">Current and pending support is intended to allow the identification of potential duplication, overcommitment, potential conflicts of interest or commitment, and all other sources of support. As part of the application, </w:t>
      </w:r>
      <w:r w:rsidRPr="00324B0D">
        <w:rPr>
          <w:rFonts w:ascii="Calibri" w:eastAsia="Aptos" w:hAnsi="Calibri" w:cs="Calibri"/>
          <w:kern w:val="2"/>
          <w14:ligatures w14:val="standardContextual"/>
        </w:rPr>
        <w:t xml:space="preserve">the Principal Investigator or Lead Project Manager </w:t>
      </w:r>
      <w:r w:rsidRPr="00324B0D">
        <w:rPr>
          <w:rFonts w:ascii="Calibri" w:eastAsia="Times New Roman" w:hAnsi="Calibri" w:cs="Calibri"/>
          <w:kern w:val="2"/>
          <w14:ligatures w14:val="standardContextual"/>
        </w:rPr>
        <w:t xml:space="preserve">and all </w:t>
      </w:r>
      <w:r w:rsidR="00B454DC">
        <w:rPr>
          <w:rFonts w:ascii="Calibri" w:eastAsia="Times New Roman" w:hAnsi="Calibri" w:cs="Calibri"/>
          <w:kern w:val="2"/>
          <w14:ligatures w14:val="standardContextual"/>
        </w:rPr>
        <w:t>covered individuals</w:t>
      </w:r>
      <w:r w:rsidR="00B7041B">
        <w:rPr>
          <w:rFonts w:ascii="Calibri" w:eastAsia="Times New Roman" w:hAnsi="Calibri" w:cs="Calibri"/>
          <w:kern w:val="2"/>
          <w14:ligatures w14:val="standardContextual"/>
        </w:rPr>
        <w:t xml:space="preserve"> </w:t>
      </w:r>
      <w:r w:rsidR="00410E98">
        <w:rPr>
          <w:rFonts w:ascii="Calibri" w:eastAsia="Times New Roman" w:hAnsi="Calibri" w:cs="Calibri"/>
          <w:kern w:val="2"/>
          <w14:ligatures w14:val="standardContextual"/>
        </w:rPr>
        <w:t xml:space="preserve">as defined in the </w:t>
      </w:r>
      <w:r w:rsidR="00410E98" w:rsidRPr="00E0368D">
        <w:rPr>
          <w:rFonts w:ascii="Calibri" w:eastAsia="Times New Roman" w:hAnsi="Calibri" w:cs="Calibri"/>
          <w:color w:val="C83000"/>
          <w:kern w:val="2"/>
          <w14:ligatures w14:val="standardContextual"/>
        </w:rPr>
        <w:t>NOFO Part 1</w:t>
      </w:r>
      <w:r w:rsidR="00981D76" w:rsidRPr="00E0368D">
        <w:rPr>
          <w:rFonts w:ascii="Calibri" w:eastAsia="Times New Roman" w:hAnsi="Calibri" w:cs="Calibri"/>
          <w:color w:val="C83000"/>
          <w:kern w:val="2"/>
          <w14:ligatures w14:val="standardContextual"/>
        </w:rPr>
        <w:t>,</w:t>
      </w:r>
      <w:r w:rsidR="00981D76" w:rsidRPr="00E0368D">
        <w:rPr>
          <w:rFonts w:ascii="Calibri" w:eastAsia="Times New Roman" w:hAnsi="Calibri" w:cs="Calibri"/>
          <w:i/>
          <w:color w:val="C83000"/>
          <w:kern w:val="2"/>
          <w14:ligatures w14:val="standardContextual"/>
        </w:rPr>
        <w:t xml:space="preserve"> </w:t>
      </w:r>
      <w:r w:rsidR="00703191" w:rsidRPr="00E0368D">
        <w:rPr>
          <w:rFonts w:ascii="Calibri" w:eastAsia="Times New Roman" w:hAnsi="Calibri" w:cs="Calibri"/>
          <w:i/>
          <w:color w:val="C83000"/>
          <w:kern w:val="2"/>
          <w14:ligatures w14:val="standardContextual"/>
        </w:rPr>
        <w:t>Application Content Requirements</w:t>
      </w:r>
      <w:r w:rsidR="00463460">
        <w:rPr>
          <w:rFonts w:ascii="Calibri" w:eastAsia="Times New Roman" w:hAnsi="Calibri" w:cs="Calibri"/>
          <w:i/>
          <w:color w:val="C83000"/>
          <w:kern w:val="2"/>
          <w14:ligatures w14:val="standardContextual"/>
        </w:rPr>
        <w:t>–</w:t>
      </w:r>
      <w:r w:rsidR="0018277A" w:rsidRPr="00E0368D">
        <w:rPr>
          <w:rFonts w:ascii="Calibri" w:eastAsia="Times New Roman" w:hAnsi="Calibri" w:cs="Calibri"/>
          <w:i/>
          <w:color w:val="C83000"/>
          <w:kern w:val="2"/>
          <w14:ligatures w14:val="standardContextual"/>
        </w:rPr>
        <w:t>Covered Individual Definition, Designation, and Responsibility</w:t>
      </w:r>
      <w:r w:rsidR="00981D76" w:rsidRPr="0020546B">
        <w:rPr>
          <w:rFonts w:ascii="Calibri" w:eastAsia="Times New Roman" w:hAnsi="Calibri" w:cs="Calibri"/>
          <w:i/>
          <w:color w:val="C00000"/>
          <w:kern w:val="2"/>
          <w14:ligatures w14:val="standardContextual"/>
        </w:rPr>
        <w:t xml:space="preserve"> </w:t>
      </w:r>
      <w:r w:rsidRPr="00324B0D">
        <w:rPr>
          <w:rFonts w:ascii="Calibri" w:eastAsia="Times New Roman" w:hAnsi="Calibri" w:cs="Calibri"/>
          <w:kern w:val="2"/>
          <w14:ligatures w14:val="standardContextual"/>
        </w:rPr>
        <w:t xml:space="preserve">at the applicant and subrecipient level must provide a list of all sponsored activities, awards, and appointments, whether paid or unpaid; provided as a gift </w:t>
      </w:r>
      <w:r w:rsidRPr="00324B0D">
        <w:rPr>
          <w:rFonts w:ascii="Calibri" w:eastAsia="Aptos" w:hAnsi="Calibri" w:cs="Calibri"/>
          <w:kern w:val="2"/>
          <w14:ligatures w14:val="standardContextual"/>
        </w:rPr>
        <w:t>with terms or conditions or provided as a gift without terms or conditions</w:t>
      </w:r>
      <w:r w:rsidRPr="00324B0D">
        <w:rPr>
          <w:rFonts w:ascii="Calibri" w:eastAsia="Times New Roman" w:hAnsi="Calibri" w:cs="Calibri"/>
          <w:kern w:val="2"/>
          <w14:ligatures w14:val="standardContextual"/>
        </w:rPr>
        <w:t xml:space="preserve">; full-time, part-time, or voluntary; faculty, visiting, adjunct, or honorary; cash or in-kind; foreign or domestic; governmental or private-sector; directly supporting the individual’s research or indirectly supporting the individual by supporting </w:t>
      </w:r>
      <w:r w:rsidRPr="00324B0D">
        <w:rPr>
          <w:rFonts w:ascii="Calibri" w:eastAsia="Times New Roman" w:hAnsi="Calibri" w:cs="Calibri"/>
          <w:kern w:val="2"/>
          <w14:ligatures w14:val="standardContextual"/>
        </w:rPr>
        <w:lastRenderedPageBreak/>
        <w:t xml:space="preserve">students, research staff, space, equipment, or other research expenses. All connections with </w:t>
      </w:r>
      <w:hyperlink r:id="rId59" w:anchor="page=3" w:history="1">
        <w:r w:rsidR="00CA0945" w:rsidRPr="00142FCB">
          <w:rPr>
            <w:rStyle w:val="Hyperlink"/>
            <w:rFonts w:ascii="Calibri" w:eastAsia="Times New Roman" w:hAnsi="Calibri" w:cs="Calibri"/>
            <w:kern w:val="2"/>
            <w14:ligatures w14:val="standardContextual"/>
          </w:rPr>
          <w:t xml:space="preserve">malign </w:t>
        </w:r>
        <w:r w:rsidRPr="00142FCB">
          <w:rPr>
            <w:rStyle w:val="Hyperlink"/>
            <w:rFonts w:ascii="Calibri" w:eastAsia="Times New Roman" w:hAnsi="Calibri" w:cs="Calibri"/>
            <w:kern w:val="2"/>
            <w14:ligatures w14:val="standardContextual"/>
          </w:rPr>
          <w:t>foreign talent recruitment programs</w:t>
        </w:r>
      </w:hyperlink>
      <w:r w:rsidRPr="00324B0D">
        <w:rPr>
          <w:rFonts w:ascii="Calibri" w:eastAsia="Times New Roman" w:hAnsi="Calibri" w:cs="Calibri"/>
          <w:kern w:val="2"/>
          <w14:ligatures w14:val="standardContextual"/>
        </w:rPr>
        <w:t xml:space="preserve"> must be identified in current and pending support. </w:t>
      </w:r>
    </w:p>
    <w:p w14:paraId="6F521AFC" w14:textId="14F01923" w:rsidR="00D73F9F" w:rsidRPr="00D73F9F" w:rsidRDefault="00D73F9F" w:rsidP="00D73F9F">
      <w:pPr>
        <w:tabs>
          <w:tab w:val="left" w:pos="8820"/>
        </w:tabs>
        <w:rPr>
          <w:rFonts w:ascii="Calibri" w:eastAsia="Times New Roman" w:hAnsi="Calibri" w:cs="Calibri"/>
          <w:kern w:val="2"/>
          <w14:ligatures w14:val="standardContextual"/>
        </w:rPr>
      </w:pPr>
    </w:p>
    <w:tbl>
      <w:tblPr>
        <w:tblW w:w="0" w:type="auto"/>
        <w:jc w:val="center"/>
        <w:tblCellMar>
          <w:top w:w="29" w:type="dxa"/>
          <w:bottom w:w="29" w:type="dxa"/>
        </w:tblCellMar>
        <w:tblLook w:val="04A0" w:firstRow="1" w:lastRow="0" w:firstColumn="1" w:lastColumn="0" w:noHBand="0" w:noVBand="1"/>
      </w:tblPr>
      <w:tblGrid>
        <w:gridCol w:w="2152"/>
        <w:gridCol w:w="7192"/>
      </w:tblGrid>
      <w:tr w:rsidR="00D73F9F" w:rsidRPr="00D73F9F" w14:paraId="6D8017BD" w14:textId="77777777" w:rsidTr="00591D64">
        <w:trPr>
          <w:trHeight w:val="435"/>
          <w:jc w:val="center"/>
        </w:trPr>
        <w:tc>
          <w:tcPr>
            <w:tcW w:w="0" w:type="auto"/>
            <w:gridSpan w:val="2"/>
            <w:tcBorders>
              <w:top w:val="single" w:sz="6" w:space="0" w:color="auto"/>
              <w:left w:val="single" w:sz="6" w:space="0" w:color="auto"/>
              <w:bottom w:val="single" w:sz="6" w:space="0" w:color="auto"/>
              <w:right w:val="single" w:sz="6" w:space="0" w:color="auto"/>
            </w:tcBorders>
            <w:shd w:val="clear" w:color="auto" w:fill="085A9B"/>
            <w:vAlign w:val="center"/>
            <w:hideMark/>
          </w:tcPr>
          <w:p w14:paraId="3BE223B1" w14:textId="77777777" w:rsidR="00D73F9F" w:rsidRPr="00724008" w:rsidRDefault="00D73F9F" w:rsidP="00724008">
            <w:pPr>
              <w:tabs>
                <w:tab w:val="left" w:pos="8820"/>
              </w:tabs>
              <w:jc w:val="center"/>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Information Required for Each Activity</w:t>
            </w:r>
          </w:p>
        </w:tc>
      </w:tr>
      <w:tr w:rsidR="00D73F9F" w:rsidRPr="00D73F9F" w14:paraId="68D610AA" w14:textId="77777777" w:rsidTr="006C0A43">
        <w:trPr>
          <w:trHeight w:val="586"/>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661B90B7"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Sponsor of the Activity</w:t>
            </w:r>
          </w:p>
        </w:tc>
        <w:tc>
          <w:tcPr>
            <w:tcW w:w="7192" w:type="dxa"/>
            <w:tcBorders>
              <w:top w:val="single" w:sz="6" w:space="0" w:color="auto"/>
              <w:left w:val="single" w:sz="6" w:space="0" w:color="auto"/>
              <w:bottom w:val="single" w:sz="6" w:space="0" w:color="auto"/>
              <w:right w:val="single" w:sz="6" w:space="0" w:color="auto"/>
            </w:tcBorders>
            <w:hideMark/>
          </w:tcPr>
          <w:p w14:paraId="4A8B9B6A"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The sponsor of the activity or the source of funding.</w:t>
            </w:r>
          </w:p>
        </w:tc>
      </w:tr>
      <w:tr w:rsidR="00D73F9F" w:rsidRPr="00D73F9F" w14:paraId="0BBE3ABD" w14:textId="77777777" w:rsidTr="006C0A43">
        <w:trPr>
          <w:trHeight w:val="320"/>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774A3DD2"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Award Number</w:t>
            </w:r>
          </w:p>
        </w:tc>
        <w:tc>
          <w:tcPr>
            <w:tcW w:w="7192" w:type="dxa"/>
            <w:tcBorders>
              <w:top w:val="single" w:sz="6" w:space="0" w:color="auto"/>
              <w:left w:val="single" w:sz="6" w:space="0" w:color="auto"/>
              <w:bottom w:val="single" w:sz="6" w:space="0" w:color="auto"/>
              <w:right w:val="single" w:sz="6" w:space="0" w:color="auto"/>
            </w:tcBorders>
            <w:hideMark/>
          </w:tcPr>
          <w:p w14:paraId="763288FD" w14:textId="604C5782" w:rsidR="00D73F9F" w:rsidRPr="00D73F9F" w:rsidRDefault="00D73F9F" w:rsidP="00D73F9F">
            <w:pPr>
              <w:tabs>
                <w:tab w:val="left" w:pos="8820"/>
              </w:tabs>
              <w:rPr>
                <w:rFonts w:ascii="Calibri" w:eastAsia="Times New Roman" w:hAnsi="Calibri" w:cs="Calibri"/>
                <w:kern w:val="2"/>
                <w14:ligatures w14:val="standardContextual"/>
              </w:rPr>
            </w:pPr>
            <w:r w:rsidRPr="3D857A4D">
              <w:rPr>
                <w:rFonts w:ascii="Calibri" w:eastAsia="Times New Roman" w:hAnsi="Calibri" w:cs="Calibri"/>
              </w:rPr>
              <w:t xml:space="preserve">The </w:t>
            </w:r>
            <w:r w:rsidR="00793755">
              <w:rPr>
                <w:rFonts w:ascii="Calibri" w:eastAsia="Times New Roman" w:hAnsi="Calibri" w:cs="Calibri"/>
              </w:rPr>
              <w:t>f</w:t>
            </w:r>
            <w:r w:rsidRPr="3D857A4D">
              <w:rPr>
                <w:rFonts w:ascii="Calibri" w:eastAsia="Times New Roman" w:hAnsi="Calibri" w:cs="Calibri"/>
              </w:rPr>
              <w:t>ederal award number or any other identifying number.</w:t>
            </w:r>
          </w:p>
        </w:tc>
      </w:tr>
      <w:tr w:rsidR="00D73F9F" w:rsidRPr="00D73F9F" w14:paraId="343728CC" w14:textId="77777777" w:rsidTr="006C0A43">
        <w:trPr>
          <w:trHeight w:val="883"/>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1BE01CA2"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Award Title</w:t>
            </w:r>
          </w:p>
        </w:tc>
        <w:tc>
          <w:tcPr>
            <w:tcW w:w="7192" w:type="dxa"/>
            <w:tcBorders>
              <w:top w:val="single" w:sz="6" w:space="0" w:color="auto"/>
              <w:left w:val="single" w:sz="6" w:space="0" w:color="auto"/>
              <w:bottom w:val="single" w:sz="6" w:space="0" w:color="auto"/>
              <w:right w:val="single" w:sz="6" w:space="0" w:color="auto"/>
            </w:tcBorders>
            <w:hideMark/>
          </w:tcPr>
          <w:p w14:paraId="7FB740A0"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If the title of the award or activity is not descriptive, add a brief description of the research being performed that would identify any overlaps or synergies with the proposed research</w:t>
            </w:r>
          </w:p>
        </w:tc>
      </w:tr>
      <w:tr w:rsidR="00D73F9F" w:rsidRPr="00D73F9F" w14:paraId="6E9419AE" w14:textId="77777777" w:rsidTr="006C0A43">
        <w:trPr>
          <w:trHeight w:val="940"/>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4324D886"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Total Cost or Value</w:t>
            </w:r>
          </w:p>
        </w:tc>
        <w:tc>
          <w:tcPr>
            <w:tcW w:w="7192" w:type="dxa"/>
            <w:tcBorders>
              <w:top w:val="single" w:sz="6" w:space="0" w:color="auto"/>
              <w:left w:val="single" w:sz="6" w:space="0" w:color="auto"/>
              <w:bottom w:val="single" w:sz="6" w:space="0" w:color="auto"/>
              <w:right w:val="single" w:sz="6" w:space="0" w:color="auto"/>
            </w:tcBorders>
            <w:hideMark/>
          </w:tcPr>
          <w:p w14:paraId="77937248"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The total cost or value of the award or activity, including direct and indirect costs and cost share. For pending proposals, provide the total amount of requested funding</w:t>
            </w:r>
          </w:p>
        </w:tc>
      </w:tr>
      <w:tr w:rsidR="00D73F9F" w:rsidRPr="00D73F9F" w14:paraId="17F7E2FA" w14:textId="77777777" w:rsidTr="006C0A43">
        <w:trPr>
          <w:trHeight w:val="320"/>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42AA2D35"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Award Period</w:t>
            </w:r>
          </w:p>
        </w:tc>
        <w:tc>
          <w:tcPr>
            <w:tcW w:w="7192" w:type="dxa"/>
            <w:tcBorders>
              <w:top w:val="single" w:sz="6" w:space="0" w:color="auto"/>
              <w:left w:val="single" w:sz="6" w:space="0" w:color="auto"/>
              <w:bottom w:val="single" w:sz="6" w:space="0" w:color="auto"/>
              <w:right w:val="single" w:sz="6" w:space="0" w:color="auto"/>
            </w:tcBorders>
            <w:hideMark/>
          </w:tcPr>
          <w:p w14:paraId="159533FB"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The "Start Date" through "End Date".</w:t>
            </w:r>
          </w:p>
        </w:tc>
      </w:tr>
      <w:tr w:rsidR="00D73F9F" w:rsidRPr="00D73F9F" w14:paraId="0CCEC886" w14:textId="77777777" w:rsidTr="006C0A43">
        <w:trPr>
          <w:trHeight w:val="379"/>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1BCB4C8A"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 xml:space="preserve">Person-months </w:t>
            </w:r>
          </w:p>
        </w:tc>
        <w:tc>
          <w:tcPr>
            <w:tcW w:w="7192" w:type="dxa"/>
            <w:tcBorders>
              <w:top w:val="single" w:sz="6" w:space="0" w:color="auto"/>
              <w:left w:val="single" w:sz="6" w:space="0" w:color="auto"/>
              <w:bottom w:val="single" w:sz="6" w:space="0" w:color="auto"/>
              <w:right w:val="single" w:sz="6" w:space="0" w:color="auto"/>
            </w:tcBorders>
            <w:hideMark/>
          </w:tcPr>
          <w:p w14:paraId="61441B0E"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The person-months of effort per year dedicated to the award or activity</w:t>
            </w:r>
          </w:p>
        </w:tc>
      </w:tr>
      <w:tr w:rsidR="00D73F9F" w:rsidRPr="00D73F9F" w14:paraId="324ABF26" w14:textId="77777777" w:rsidTr="00170F27">
        <w:trPr>
          <w:trHeight w:val="649"/>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73EF6763" w14:textId="77777777" w:rsidR="00D73F9F" w:rsidRPr="00724008" w:rsidRDefault="00D73F9F" w:rsidP="00D73F9F">
            <w:pPr>
              <w:tabs>
                <w:tab w:val="left" w:pos="8820"/>
              </w:tabs>
              <w:rPr>
                <w:rFonts w:ascii="Calibri" w:eastAsia="Times New Roman" w:hAnsi="Calibri" w:cs="Calibri"/>
                <w:b/>
                <w:color w:val="FFFFFF" w:themeColor="background1"/>
                <w:kern w:val="2"/>
                <w14:ligatures w14:val="standardContextual"/>
              </w:rPr>
            </w:pPr>
            <w:r w:rsidRPr="00724008">
              <w:rPr>
                <w:rFonts w:ascii="Calibri" w:eastAsia="Times New Roman" w:hAnsi="Calibri" w:cs="Calibri"/>
                <w:b/>
                <w:color w:val="FFFFFF" w:themeColor="background1"/>
                <w:kern w:val="2"/>
                <w14:ligatures w14:val="standardContextual"/>
              </w:rPr>
              <w:t>Description</w:t>
            </w:r>
          </w:p>
        </w:tc>
        <w:tc>
          <w:tcPr>
            <w:tcW w:w="7192" w:type="dxa"/>
            <w:tcBorders>
              <w:top w:val="single" w:sz="6" w:space="0" w:color="auto"/>
              <w:left w:val="single" w:sz="6" w:space="0" w:color="auto"/>
              <w:bottom w:val="single" w:sz="6" w:space="0" w:color="auto"/>
              <w:right w:val="single" w:sz="6" w:space="0" w:color="auto"/>
            </w:tcBorders>
            <w:shd w:val="clear" w:color="auto" w:fill="auto"/>
            <w:hideMark/>
          </w:tcPr>
          <w:p w14:paraId="425E2F56"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To identify overlap, duplication of effort, or synergistic efforts, append a description of the other award or activity to the current and pending support.</w:t>
            </w:r>
          </w:p>
        </w:tc>
      </w:tr>
      <w:tr w:rsidR="00D73F9F" w:rsidRPr="00D73F9F" w14:paraId="5823E642" w14:textId="77777777" w:rsidTr="00170F27">
        <w:trPr>
          <w:trHeight w:val="940"/>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7893E486" w14:textId="77777777" w:rsidR="00D73F9F" w:rsidRPr="00820001" w:rsidRDefault="00D73F9F" w:rsidP="00D73F9F">
            <w:pPr>
              <w:tabs>
                <w:tab w:val="left" w:pos="8820"/>
              </w:tabs>
              <w:rPr>
                <w:rFonts w:ascii="Calibri" w:eastAsia="Times New Roman" w:hAnsi="Calibri" w:cs="Calibri"/>
                <w:b/>
                <w:color w:val="FFFFFF" w:themeColor="background1"/>
                <w:kern w:val="2"/>
                <w14:ligatures w14:val="standardContextual"/>
              </w:rPr>
            </w:pPr>
            <w:r w:rsidRPr="00820001">
              <w:rPr>
                <w:rFonts w:ascii="Calibri" w:eastAsia="Times New Roman" w:hAnsi="Calibri" w:cs="Calibri"/>
                <w:b/>
                <w:color w:val="FFFFFF" w:themeColor="background1"/>
                <w:kern w:val="2"/>
                <w14:ligatures w14:val="standardContextual"/>
              </w:rPr>
              <w:t>Digital Persistent Identifier (e.g., ORCID iD)</w:t>
            </w:r>
          </w:p>
        </w:tc>
        <w:tc>
          <w:tcPr>
            <w:tcW w:w="7192" w:type="dxa"/>
            <w:tcBorders>
              <w:top w:val="single" w:sz="6" w:space="0" w:color="auto"/>
              <w:left w:val="single" w:sz="6" w:space="0" w:color="auto"/>
              <w:bottom w:val="single" w:sz="6" w:space="0" w:color="auto"/>
              <w:right w:val="single" w:sz="6" w:space="0" w:color="auto"/>
            </w:tcBorders>
            <w:shd w:val="clear" w:color="auto" w:fill="auto"/>
            <w:hideMark/>
          </w:tcPr>
          <w:p w14:paraId="5CB2F312" w14:textId="6D959AD5" w:rsidR="00D73F9F" w:rsidRPr="00D73F9F" w:rsidRDefault="00131AB3" w:rsidP="00D73F9F">
            <w:pPr>
              <w:tabs>
                <w:tab w:val="left" w:pos="8820"/>
              </w:tabs>
              <w:rPr>
                <w:rFonts w:ascii="Calibri" w:eastAsia="Times New Roman" w:hAnsi="Calibri" w:cs="Calibri"/>
                <w:kern w:val="2"/>
                <w14:ligatures w14:val="standardContextual"/>
              </w:rPr>
            </w:pPr>
            <w:r w:rsidRPr="00EB2EF7">
              <w:rPr>
                <w:rFonts w:ascii="Calibri" w:eastAsia="Times New Roman" w:hAnsi="Calibri" w:cs="Calibri"/>
                <w:kern w:val="2"/>
                <w14:ligatures w14:val="standardContextual"/>
              </w:rPr>
              <w:t>For R&amp;D NOFOs</w:t>
            </w:r>
            <w:r>
              <w:rPr>
                <w:rFonts w:ascii="Calibri" w:eastAsia="Times New Roman" w:hAnsi="Calibri" w:cs="Calibri"/>
                <w:kern w:val="2"/>
                <w14:ligatures w14:val="standardContextual"/>
              </w:rPr>
              <w:t xml:space="preserve"> only, p</w:t>
            </w:r>
            <w:r w:rsidR="00D73F9F" w:rsidRPr="00D73F9F">
              <w:rPr>
                <w:rFonts w:ascii="Calibri" w:eastAsia="Times New Roman" w:hAnsi="Calibri" w:cs="Calibri"/>
                <w:kern w:val="2"/>
                <w14:ligatures w14:val="standardContextual"/>
              </w:rPr>
              <w:t>rovid</w:t>
            </w:r>
            <w:r w:rsidR="00E420B1">
              <w:rPr>
                <w:rFonts w:ascii="Calibri" w:eastAsia="Times New Roman" w:hAnsi="Calibri" w:cs="Calibri"/>
                <w:kern w:val="2"/>
                <w14:ligatures w14:val="standardContextual"/>
              </w:rPr>
              <w:t>e</w:t>
            </w:r>
            <w:r w:rsidR="00D73F9F" w:rsidRPr="00D73F9F">
              <w:rPr>
                <w:rFonts w:ascii="Calibri" w:eastAsia="Times New Roman" w:hAnsi="Calibri" w:cs="Calibri"/>
                <w:kern w:val="2"/>
                <w14:ligatures w14:val="standardContextual"/>
              </w:rPr>
              <w:t xml:space="preserve"> an </w:t>
            </w:r>
            <w:hyperlink r:id="rId60" w:history="1">
              <w:r w:rsidR="00007134" w:rsidRPr="00FC4A0B">
                <w:rPr>
                  <w:rStyle w:val="Hyperlink"/>
                </w:rPr>
                <w:t>ORCID iD</w:t>
              </w:r>
            </w:hyperlink>
            <w:r>
              <w:rPr>
                <w:rFonts w:ascii="Calibri" w:eastAsia="Times New Roman" w:hAnsi="Calibri" w:cs="Calibri"/>
                <w:kern w:val="2"/>
                <w14:ligatures w14:val="standardContextual"/>
              </w:rPr>
              <w:t xml:space="preserve"> (</w:t>
            </w:r>
            <w:r w:rsidR="00D73F9F" w:rsidRPr="00D73F9F">
              <w:rPr>
                <w:rFonts w:ascii="Calibri" w:eastAsia="Times New Roman" w:hAnsi="Calibri" w:cs="Calibri"/>
                <w:kern w:val="2"/>
                <w14:ligatures w14:val="standardContextual"/>
              </w:rPr>
              <w:t>optional until May 2025, and required thereafter</w:t>
            </w:r>
            <w:r w:rsidR="00365876">
              <w:rPr>
                <w:rFonts w:ascii="Calibri" w:eastAsia="Times New Roman" w:hAnsi="Calibri" w:cs="Calibri"/>
                <w:kern w:val="2"/>
                <w14:ligatures w14:val="standardContextual"/>
              </w:rPr>
              <w:t>)</w:t>
            </w:r>
            <w:r w:rsidR="00D73F9F" w:rsidRPr="00D73F9F">
              <w:rPr>
                <w:rFonts w:ascii="Calibri" w:eastAsia="Times New Roman" w:hAnsi="Calibri" w:cs="Calibri"/>
                <w:kern w:val="2"/>
                <w14:ligatures w14:val="standardContextual"/>
              </w:rPr>
              <w:t>.</w:t>
            </w:r>
          </w:p>
        </w:tc>
      </w:tr>
      <w:tr w:rsidR="00D73F9F" w:rsidRPr="00D73F9F" w14:paraId="5AFBB1D4" w14:textId="77777777" w:rsidTr="006C0A43">
        <w:trPr>
          <w:trHeight w:val="940"/>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74456151" w14:textId="77777777" w:rsidR="00D73F9F" w:rsidRPr="00820001" w:rsidRDefault="00D73F9F" w:rsidP="00D73F9F">
            <w:pPr>
              <w:tabs>
                <w:tab w:val="left" w:pos="8820"/>
              </w:tabs>
              <w:rPr>
                <w:rFonts w:ascii="Calibri" w:eastAsia="Times New Roman" w:hAnsi="Calibri" w:cs="Calibri"/>
                <w:b/>
                <w:color w:val="FFFFFF" w:themeColor="background1"/>
                <w:kern w:val="2"/>
                <w14:ligatures w14:val="standardContextual"/>
              </w:rPr>
            </w:pPr>
            <w:r w:rsidRPr="00820001">
              <w:rPr>
                <w:rFonts w:ascii="Calibri" w:eastAsia="Times New Roman" w:hAnsi="Calibri" w:cs="Calibri"/>
                <w:b/>
                <w:color w:val="FFFFFF" w:themeColor="background1"/>
                <w:kern w:val="2"/>
                <w14:ligatures w14:val="standardContextual"/>
              </w:rPr>
              <w:t>Certification Statement</w:t>
            </w:r>
          </w:p>
        </w:tc>
        <w:tc>
          <w:tcPr>
            <w:tcW w:w="7192" w:type="dxa"/>
            <w:tcBorders>
              <w:top w:val="single" w:sz="6" w:space="0" w:color="auto"/>
              <w:left w:val="single" w:sz="6" w:space="0" w:color="auto"/>
              <w:bottom w:val="single" w:sz="6" w:space="0" w:color="auto"/>
              <w:right w:val="single" w:sz="6" w:space="0" w:color="auto"/>
            </w:tcBorders>
          </w:tcPr>
          <w:p w14:paraId="24B35D7C"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 xml:space="preserve">Covered individuals must provide a separate certification statement listing the required information above regarding current and pending support. Each individual must sign and date their respective certification statement: </w:t>
            </w:r>
          </w:p>
          <w:p w14:paraId="48E3E890" w14:textId="77777777" w:rsidR="00D73F9F" w:rsidRPr="00D73F9F" w:rsidRDefault="00D73F9F" w:rsidP="00D73F9F">
            <w:pPr>
              <w:tabs>
                <w:tab w:val="left" w:pos="8820"/>
              </w:tabs>
              <w:rPr>
                <w:rFonts w:ascii="Calibri" w:eastAsia="Times New Roman" w:hAnsi="Calibri" w:cs="Calibri"/>
                <w:kern w:val="2"/>
                <w14:ligatures w14:val="standardContextual"/>
              </w:rPr>
            </w:pPr>
          </w:p>
          <w:p w14:paraId="3A96C8BF" w14:textId="77777777" w:rsidR="00D73F9F" w:rsidRPr="00793DDA" w:rsidRDefault="00D73F9F" w:rsidP="00820001">
            <w:pPr>
              <w:tabs>
                <w:tab w:val="left" w:pos="8820"/>
              </w:tabs>
              <w:ind w:left="499" w:right="604"/>
              <w:rPr>
                <w:rFonts w:ascii="Calibri" w:eastAsia="Times New Roman" w:hAnsi="Calibri" w:cs="Calibri"/>
                <w:i/>
                <w:kern w:val="2"/>
                <w14:ligatures w14:val="standardContextual"/>
              </w:rPr>
            </w:pPr>
            <w:r w:rsidRPr="00793DDA">
              <w:rPr>
                <w:rFonts w:ascii="Calibri" w:eastAsia="Times New Roman" w:hAnsi="Calibri" w:cs="Calibri"/>
                <w:i/>
                <w:kern w:val="2"/>
                <w14:ligatures w14:val="standardContextual"/>
              </w:rPr>
              <w:t>I, [Full Name and Title], understand that I have been designated as a covered individual by the Federal funding agency.</w:t>
            </w:r>
          </w:p>
          <w:p w14:paraId="45A0281E" w14:textId="77777777" w:rsidR="00D73F9F" w:rsidRPr="00793DDA" w:rsidRDefault="00D73F9F" w:rsidP="00820001">
            <w:pPr>
              <w:tabs>
                <w:tab w:val="left" w:pos="8820"/>
              </w:tabs>
              <w:ind w:left="499" w:right="604"/>
              <w:rPr>
                <w:rFonts w:ascii="Calibri" w:eastAsia="Times New Roman" w:hAnsi="Calibri" w:cs="Calibri"/>
                <w:i/>
                <w:kern w:val="2"/>
                <w14:ligatures w14:val="standardContextual"/>
              </w:rPr>
            </w:pPr>
          </w:p>
          <w:p w14:paraId="2C2FF3D9" w14:textId="77777777" w:rsidR="00D73F9F" w:rsidRPr="00793DDA" w:rsidRDefault="00D73F9F" w:rsidP="00820001">
            <w:pPr>
              <w:tabs>
                <w:tab w:val="left" w:pos="8820"/>
              </w:tabs>
              <w:ind w:left="499" w:right="604"/>
              <w:rPr>
                <w:rFonts w:ascii="Calibri" w:eastAsia="Times New Roman" w:hAnsi="Calibri" w:cs="Calibri"/>
                <w:i/>
                <w:kern w:val="2"/>
                <w14:ligatures w14:val="standardContextual"/>
              </w:rPr>
            </w:pPr>
            <w:r w:rsidRPr="00793DDA">
              <w:rPr>
                <w:rFonts w:ascii="Calibri" w:eastAsia="Times New Roman" w:hAnsi="Calibri" w:cs="Calibri"/>
                <w:i/>
                <w:kern w:val="2"/>
                <w14:ligatures w14:val="standardContextual"/>
              </w:rPr>
              <w:t>I certify to the best of my knowledge and belief that the information contained in this Current and Pending Support Disclosure Statement is true, complete, and accurate. I understand that any false, fictitious, or fraudulent information, misrepresentations, half-truths, or omissions of any material fact, may subject me to criminal, civil, or administrative penalties for fraud, false statements, false claims, or otherwise. (18 U.S.C. §§ 1001 and 287, and 31 U.S.C. §§ 3729-3733 and 3801-3812). I further understand and agree that (1) the statements and representations made herein are material to DOE’s funding decision, and (2) I have a responsibility to update the disclosures during the period of performance of the award should circumstances change which impact the responses provided above.</w:t>
            </w:r>
          </w:p>
          <w:p w14:paraId="46AA835B" w14:textId="77777777" w:rsidR="00D73F9F" w:rsidRPr="00793DDA" w:rsidRDefault="00D73F9F" w:rsidP="00820001">
            <w:pPr>
              <w:tabs>
                <w:tab w:val="left" w:pos="8820"/>
              </w:tabs>
              <w:ind w:left="499" w:right="604"/>
              <w:rPr>
                <w:rFonts w:ascii="Calibri" w:eastAsia="Times New Roman" w:hAnsi="Calibri" w:cs="Calibri"/>
                <w:i/>
                <w:kern w:val="2"/>
                <w14:ligatures w14:val="standardContextual"/>
              </w:rPr>
            </w:pPr>
          </w:p>
          <w:p w14:paraId="167E0464" w14:textId="77777777" w:rsidR="00D73F9F" w:rsidRPr="00793DDA" w:rsidRDefault="00D73F9F" w:rsidP="00820001">
            <w:pPr>
              <w:tabs>
                <w:tab w:val="left" w:pos="8820"/>
              </w:tabs>
              <w:ind w:left="499" w:right="604"/>
              <w:rPr>
                <w:rFonts w:ascii="Calibri" w:eastAsia="Times New Roman" w:hAnsi="Calibri" w:cs="Calibri"/>
                <w:i/>
                <w:kern w:val="2"/>
                <w14:ligatures w14:val="standardContextual"/>
              </w:rPr>
            </w:pPr>
            <w:r w:rsidRPr="00793DDA">
              <w:rPr>
                <w:rFonts w:ascii="Calibri" w:eastAsia="Times New Roman" w:hAnsi="Calibri" w:cs="Calibri"/>
                <w:i/>
                <w:kern w:val="2"/>
                <w14:ligatures w14:val="standardContextual"/>
              </w:rPr>
              <w:lastRenderedPageBreak/>
              <w:t xml:space="preserve">I also certify that, at the time of submission, I am not a party in a </w:t>
            </w:r>
            <w:hyperlink r:id="rId61" w:anchor="page=3" w:history="1">
              <w:r w:rsidRPr="00793DDA">
                <w:rPr>
                  <w:rStyle w:val="Hyperlink"/>
                  <w:rFonts w:ascii="Calibri" w:eastAsia="Times New Roman" w:hAnsi="Calibri" w:cs="Calibri"/>
                  <w:i/>
                  <w:kern w:val="2"/>
                  <w14:ligatures w14:val="standardContextual"/>
                </w:rPr>
                <w:t>malign foreign talent recruitment program</w:t>
              </w:r>
            </w:hyperlink>
            <w:r w:rsidRPr="00793DDA">
              <w:rPr>
                <w:rFonts w:ascii="Calibri" w:eastAsia="Times New Roman" w:hAnsi="Calibri" w:cs="Calibri"/>
                <w:b/>
                <w:i/>
                <w:kern w:val="2"/>
                <w14:ligatures w14:val="standardContextual"/>
              </w:rPr>
              <w:t xml:space="preserve">. </w:t>
            </w:r>
          </w:p>
          <w:p w14:paraId="7B7B2AFE" w14:textId="77777777" w:rsidR="00D73F9F" w:rsidRPr="00D73F9F" w:rsidRDefault="00D73F9F" w:rsidP="00D73F9F">
            <w:pPr>
              <w:tabs>
                <w:tab w:val="left" w:pos="8820"/>
              </w:tabs>
              <w:rPr>
                <w:rFonts w:ascii="Calibri" w:eastAsia="Times New Roman" w:hAnsi="Calibri" w:cs="Calibri"/>
                <w:kern w:val="2"/>
                <w14:ligatures w14:val="standardContextual"/>
              </w:rPr>
            </w:pPr>
          </w:p>
          <w:p w14:paraId="3F2D5B18" w14:textId="13CF2586" w:rsidR="00D73F9F" w:rsidRPr="00D73F9F" w:rsidRDefault="00D73F9F" w:rsidP="00D73F9F">
            <w:pPr>
              <w:tabs>
                <w:tab w:val="left" w:pos="8820"/>
              </w:tabs>
              <w:rPr>
                <w:rFonts w:ascii="Calibri" w:eastAsia="Times New Roman" w:hAnsi="Calibri" w:cs="Calibri"/>
                <w:b/>
                <w:bCs/>
                <w:kern w:val="2"/>
                <w14:ligatures w14:val="standardContextual"/>
              </w:rPr>
            </w:pPr>
            <w:r w:rsidRPr="6DC5EAD6">
              <w:rPr>
                <w:rFonts w:ascii="Calibri" w:eastAsia="Times New Roman" w:hAnsi="Calibri" w:cs="Calibri"/>
                <w:b/>
              </w:rPr>
              <w:t xml:space="preserve">The following </w:t>
            </w:r>
            <w:r w:rsidR="00D347FC" w:rsidRPr="6DC5EAD6">
              <w:rPr>
                <w:rFonts w:ascii="Calibri" w:eastAsia="Times New Roman" w:hAnsi="Calibri" w:cs="Calibri"/>
                <w:b/>
              </w:rPr>
              <w:t xml:space="preserve">CPS </w:t>
            </w:r>
            <w:r w:rsidRPr="6DC5EAD6">
              <w:rPr>
                <w:rFonts w:ascii="Calibri" w:eastAsia="Times New Roman" w:hAnsi="Calibri" w:cs="Calibri"/>
                <w:b/>
              </w:rPr>
              <w:t>certification is optional until May 1, 2025</w:t>
            </w:r>
            <w:r w:rsidR="260A7B9B" w:rsidRPr="6DC5EAD6">
              <w:rPr>
                <w:rFonts w:ascii="Calibri" w:eastAsia="Times New Roman" w:hAnsi="Calibri" w:cs="Calibri"/>
                <w:b/>
                <w:bCs/>
              </w:rPr>
              <w:t>,</w:t>
            </w:r>
            <w:r w:rsidRPr="6DC5EAD6">
              <w:rPr>
                <w:rFonts w:ascii="Calibri" w:eastAsia="Times New Roman" w:hAnsi="Calibri" w:cs="Calibri"/>
                <w:b/>
              </w:rPr>
              <w:t xml:space="preserve"> and mandatory thereafter:</w:t>
            </w:r>
          </w:p>
          <w:p w14:paraId="107196B5" w14:textId="77777777" w:rsidR="00201509" w:rsidRDefault="00201509" w:rsidP="00D73F9F">
            <w:pPr>
              <w:tabs>
                <w:tab w:val="left" w:pos="8820"/>
              </w:tabs>
              <w:ind w:left="506" w:right="694"/>
              <w:rPr>
                <w:rFonts w:ascii="Calibri" w:eastAsia="Times New Roman" w:hAnsi="Calibri" w:cs="Calibri"/>
                <w:i/>
                <w:iCs/>
                <w:kern w:val="2"/>
                <w14:ligatures w14:val="standardContextual"/>
              </w:rPr>
            </w:pPr>
          </w:p>
          <w:p w14:paraId="4A0C7545" w14:textId="2C77F152" w:rsidR="00D73F9F" w:rsidRPr="00793DDA" w:rsidRDefault="00D73F9F" w:rsidP="00D73F9F">
            <w:pPr>
              <w:tabs>
                <w:tab w:val="left" w:pos="8820"/>
              </w:tabs>
              <w:ind w:left="506" w:right="694"/>
              <w:rPr>
                <w:rFonts w:ascii="Calibri" w:eastAsia="Times New Roman" w:hAnsi="Calibri" w:cs="Calibri"/>
                <w:i/>
                <w:kern w:val="2"/>
                <w14:ligatures w14:val="standardContextual"/>
              </w:rPr>
            </w:pPr>
            <w:r w:rsidRPr="00793DDA">
              <w:rPr>
                <w:rFonts w:ascii="Calibri" w:eastAsia="Times New Roman" w:hAnsi="Calibri" w:cs="Calibri"/>
                <w:i/>
                <w:kern w:val="2"/>
                <w14:ligatures w14:val="standardContextual"/>
              </w:rPr>
              <w:t>I further certify that within the past 12 months I have completed one of the following: (1) research security training meeting the guidelines in SEC. 10634(b) of 42 USC 19234, or (2) all of the NSF training modules located https://new.nsf.gov/research-security/training.</w:t>
            </w:r>
          </w:p>
        </w:tc>
      </w:tr>
      <w:tr w:rsidR="00D73F9F" w:rsidRPr="00D73F9F" w14:paraId="3F00A4EE" w14:textId="77777777" w:rsidTr="006C0A43">
        <w:trPr>
          <w:trHeight w:val="1533"/>
          <w:jc w:val="center"/>
        </w:trPr>
        <w:tc>
          <w:tcPr>
            <w:tcW w:w="2152" w:type="dxa"/>
            <w:tcBorders>
              <w:top w:val="single" w:sz="6" w:space="0" w:color="auto"/>
              <w:left w:val="single" w:sz="6" w:space="0" w:color="auto"/>
              <w:bottom w:val="single" w:sz="6" w:space="0" w:color="auto"/>
              <w:right w:val="single" w:sz="6" w:space="0" w:color="auto"/>
            </w:tcBorders>
            <w:shd w:val="clear" w:color="auto" w:fill="085A9B"/>
            <w:hideMark/>
          </w:tcPr>
          <w:p w14:paraId="04E20316" w14:textId="77777777" w:rsidR="00D73F9F" w:rsidRPr="00820001" w:rsidRDefault="00D73F9F" w:rsidP="00D73F9F">
            <w:pPr>
              <w:tabs>
                <w:tab w:val="left" w:pos="8820"/>
              </w:tabs>
              <w:rPr>
                <w:rFonts w:ascii="Calibri" w:eastAsia="Times New Roman" w:hAnsi="Calibri" w:cs="Calibri"/>
                <w:b/>
                <w:color w:val="FFFFFF" w:themeColor="background1"/>
                <w:kern w:val="2"/>
                <w14:ligatures w14:val="standardContextual"/>
              </w:rPr>
            </w:pPr>
            <w:bookmarkStart w:id="74" w:name="_Hlk178227158"/>
            <w:r w:rsidRPr="00820001">
              <w:rPr>
                <w:rFonts w:ascii="Calibri" w:eastAsia="Times New Roman" w:hAnsi="Calibri" w:cs="Calibri"/>
                <w:b/>
                <w:color w:val="FFFFFF" w:themeColor="background1"/>
                <w:kern w:val="2"/>
                <w14:ligatures w14:val="standardContextual"/>
              </w:rPr>
              <w:lastRenderedPageBreak/>
              <w:t>Foreign Government Sponsorship</w:t>
            </w:r>
            <w:bookmarkEnd w:id="74"/>
          </w:p>
        </w:tc>
        <w:tc>
          <w:tcPr>
            <w:tcW w:w="7192" w:type="dxa"/>
            <w:tcBorders>
              <w:top w:val="single" w:sz="6" w:space="0" w:color="auto"/>
              <w:left w:val="single" w:sz="6" w:space="0" w:color="auto"/>
              <w:bottom w:val="single" w:sz="6" w:space="0" w:color="auto"/>
              <w:right w:val="single" w:sz="6" w:space="0" w:color="auto"/>
            </w:tcBorders>
            <w:hideMark/>
          </w:tcPr>
          <w:p w14:paraId="6D9D1A23"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Details of any obligations, contractual or otherwise, to any program, entity, or organization sponsored by a foreign government must be provided on request to either the applicant institution or DOE. Supporting documents of any identified source of support must be provided to DOE on request, including certified translations of any document.</w:t>
            </w:r>
          </w:p>
        </w:tc>
      </w:tr>
    </w:tbl>
    <w:p w14:paraId="16C40DD0" w14:textId="77777777" w:rsidR="00D73F9F" w:rsidRPr="00D73F9F" w:rsidRDefault="00D73F9F" w:rsidP="00D73F9F">
      <w:pPr>
        <w:tabs>
          <w:tab w:val="left" w:pos="8820"/>
        </w:tabs>
        <w:rPr>
          <w:rFonts w:ascii="Calibri" w:eastAsia="Times New Roman" w:hAnsi="Calibri" w:cs="Calibri"/>
          <w:kern w:val="2"/>
          <w14:ligatures w14:val="standardContextual"/>
        </w:rPr>
      </w:pPr>
    </w:p>
    <w:p w14:paraId="4FAD91A3" w14:textId="77777777" w:rsidR="00D73F9F" w:rsidRPr="00D73F9F" w:rsidRDefault="00D73F9F" w:rsidP="00D73F9F">
      <w:pPr>
        <w:tabs>
          <w:tab w:val="left" w:pos="8820"/>
        </w:tabs>
        <w:rPr>
          <w:rFonts w:ascii="Calibri" w:eastAsia="Times New Roman" w:hAnsi="Calibri" w:cs="Calibri"/>
          <w:kern w:val="2"/>
          <w14:ligatures w14:val="standardContextual"/>
        </w:rPr>
      </w:pPr>
      <w:r w:rsidRPr="00D73F9F">
        <w:rPr>
          <w:rFonts w:ascii="Calibri" w:eastAsia="Times New Roman" w:hAnsi="Calibri" w:cs="Calibri"/>
          <w:kern w:val="2"/>
          <w14:ligatures w14:val="standardContextual"/>
        </w:rPr>
        <w:t xml:space="preserve">The information may be provided in the approved common disclosure format available at </w:t>
      </w:r>
      <w:hyperlink r:id="rId62" w:history="1">
        <w:r w:rsidRPr="00D73F9F">
          <w:rPr>
            <w:rStyle w:val="Hyperlink"/>
            <w:rFonts w:ascii="Calibri" w:eastAsia="Times New Roman" w:hAnsi="Calibri" w:cs="Calibri"/>
            <w:kern w:val="2"/>
            <w14:ligatures w14:val="standardContextual"/>
          </w:rPr>
          <w:t>Common Form for Current and Pending (Other) Support (nsf.gov)</w:t>
        </w:r>
      </w:hyperlink>
      <w:r w:rsidRPr="00D73F9F">
        <w:rPr>
          <w:rFonts w:ascii="Calibri" w:eastAsia="Times New Roman" w:hAnsi="Calibri" w:cs="Calibri"/>
          <w:kern w:val="2"/>
          <w14:ligatures w14:val="standardContextual"/>
        </w:rPr>
        <w:t>. Regardless of the format used, the individual must include a signature, date, and a certification statement using the language included in the table above.</w:t>
      </w:r>
    </w:p>
    <w:p w14:paraId="500244E4" w14:textId="7056CF94" w:rsidR="00324B0D" w:rsidRDefault="00324B0D" w:rsidP="00324B0D">
      <w:pPr>
        <w:autoSpaceDE w:val="0"/>
        <w:autoSpaceDN w:val="0"/>
        <w:adjustRightInd w:val="0"/>
        <w:ind w:right="540"/>
        <w:rPr>
          <w:rFonts w:ascii="Calibri" w:eastAsia="Calibri" w:hAnsi="Calibri" w:cs="Arial"/>
        </w:rPr>
      </w:pPr>
    </w:p>
    <w:p w14:paraId="0EDEF12E" w14:textId="3178CBD4" w:rsidR="007C1021" w:rsidRDefault="007C1021" w:rsidP="00324B0D">
      <w:pPr>
        <w:autoSpaceDE w:val="0"/>
        <w:autoSpaceDN w:val="0"/>
        <w:adjustRightInd w:val="0"/>
        <w:ind w:right="540"/>
        <w:rPr>
          <w:rFonts w:ascii="Calibri" w:eastAsia="Calibri" w:hAnsi="Calibri" w:cs="Arial"/>
        </w:rPr>
      </w:pPr>
      <w:r w:rsidRPr="18F1B559">
        <w:t xml:space="preserve">Current and Pending Support Disclosures must be submitted for all covered individuals, include the exact certification statement provided above, and must be signed and dated in order to be considered.  </w:t>
      </w:r>
      <w:r w:rsidRPr="00B83C73">
        <w:rPr>
          <w:rFonts w:cs="Times New Roman"/>
        </w:rPr>
        <w:t xml:space="preserve">DOE reserves the right to not proceed with </w:t>
      </w:r>
      <w:r w:rsidR="00203157">
        <w:rPr>
          <w:rFonts w:cs="Times New Roman"/>
        </w:rPr>
        <w:t>application</w:t>
      </w:r>
      <w:r w:rsidRPr="00B83C73">
        <w:rPr>
          <w:rFonts w:cs="Times New Roman"/>
        </w:rPr>
        <w:t xml:space="preserve"> merit reviews for incomplete applications.</w:t>
      </w:r>
    </w:p>
    <w:p w14:paraId="5D948089" w14:textId="77777777" w:rsidR="007C1021" w:rsidRPr="00324B0D" w:rsidRDefault="007C1021" w:rsidP="00324B0D">
      <w:pPr>
        <w:autoSpaceDE w:val="0"/>
        <w:autoSpaceDN w:val="0"/>
        <w:adjustRightInd w:val="0"/>
        <w:ind w:right="540"/>
        <w:rPr>
          <w:rFonts w:ascii="Calibri" w:eastAsia="Calibri" w:hAnsi="Calibri" w:cs="Arial"/>
        </w:rPr>
      </w:pPr>
    </w:p>
    <w:p w14:paraId="697532FE" w14:textId="77777777" w:rsidR="004F7207" w:rsidRPr="00AC2535" w:rsidRDefault="004F7207" w:rsidP="00B90824">
      <w:pPr>
        <w:autoSpaceDE w:val="0"/>
        <w:autoSpaceDN w:val="0"/>
        <w:adjustRightInd w:val="0"/>
        <w:rPr>
          <w:rFonts w:cstheme="minorHAnsi"/>
          <w:b/>
          <w:bCs/>
          <w:szCs w:val="24"/>
        </w:rPr>
      </w:pPr>
      <w:r w:rsidRPr="00AC2535">
        <w:rPr>
          <w:rFonts w:cstheme="minorHAnsi"/>
          <w:b/>
          <w:bCs/>
          <w:szCs w:val="24"/>
        </w:rPr>
        <w:t xml:space="preserve">Definitions: </w:t>
      </w:r>
    </w:p>
    <w:p w14:paraId="50323A66" w14:textId="77777777" w:rsidR="004F7207" w:rsidRPr="00AC2535" w:rsidRDefault="004F7207" w:rsidP="00B90824">
      <w:pPr>
        <w:rPr>
          <w:rFonts w:cstheme="minorHAnsi"/>
          <w:b/>
          <w:bCs/>
          <w:szCs w:val="24"/>
        </w:rPr>
      </w:pPr>
    </w:p>
    <w:p w14:paraId="78A2D118" w14:textId="77777777" w:rsidR="005851C8" w:rsidRDefault="004F7207" w:rsidP="00B90824">
      <w:pPr>
        <w:autoSpaceDE w:val="0"/>
        <w:autoSpaceDN w:val="0"/>
        <w:adjustRightInd w:val="0"/>
      </w:pPr>
      <w:r w:rsidRPr="00AC2535">
        <w:rPr>
          <w:b/>
        </w:rPr>
        <w:t>Current and pending support</w:t>
      </w:r>
      <w:r w:rsidRPr="00AC2535">
        <w:t xml:space="preserve"> – </w:t>
      </w:r>
    </w:p>
    <w:p w14:paraId="2319F5B8" w14:textId="1709BBE5" w:rsidR="005851C8" w:rsidRDefault="004F7207" w:rsidP="00722031">
      <w:pPr>
        <w:pStyle w:val="ListParagraph"/>
        <w:numPr>
          <w:ilvl w:val="0"/>
          <w:numId w:val="65"/>
        </w:numPr>
        <w:autoSpaceDE w:val="0"/>
        <w:autoSpaceDN w:val="0"/>
        <w:adjustRightInd w:val="0"/>
      </w:pPr>
      <w:r w:rsidRPr="00AC2535">
        <w:t>All resources made available, or expected to be made available, to an individual in support of the individual’s RD&amp;D efforts, regardless of</w:t>
      </w:r>
    </w:p>
    <w:p w14:paraId="7B6BB7E6" w14:textId="04E7673A" w:rsidR="005851C8" w:rsidRDefault="004F7207" w:rsidP="00722031">
      <w:pPr>
        <w:pStyle w:val="ListParagraph"/>
        <w:numPr>
          <w:ilvl w:val="0"/>
          <w:numId w:val="67"/>
        </w:numPr>
        <w:autoSpaceDE w:val="0"/>
        <w:autoSpaceDN w:val="0"/>
        <w:adjustRightInd w:val="0"/>
        <w:ind w:hanging="288"/>
      </w:pPr>
      <w:r w:rsidRPr="00AC2535">
        <w:t>whether the source is foreign or domestic;</w:t>
      </w:r>
    </w:p>
    <w:p w14:paraId="7F917945" w14:textId="7158E3C4" w:rsidR="005851C8" w:rsidRDefault="004F7207" w:rsidP="00722031">
      <w:pPr>
        <w:pStyle w:val="ListParagraph"/>
        <w:numPr>
          <w:ilvl w:val="0"/>
          <w:numId w:val="67"/>
        </w:numPr>
        <w:autoSpaceDE w:val="0"/>
        <w:autoSpaceDN w:val="0"/>
        <w:adjustRightInd w:val="0"/>
        <w:ind w:hanging="288"/>
      </w:pPr>
      <w:r w:rsidRPr="00AC2535">
        <w:t xml:space="preserve">whether the resource is made available through the entity applying for an award or directly to the individual; or </w:t>
      </w:r>
    </w:p>
    <w:p w14:paraId="412CC904" w14:textId="7E225446" w:rsidR="005851C8" w:rsidRDefault="004F7207" w:rsidP="00722031">
      <w:pPr>
        <w:pStyle w:val="ListParagraph"/>
        <w:numPr>
          <w:ilvl w:val="0"/>
          <w:numId w:val="67"/>
        </w:numPr>
        <w:autoSpaceDE w:val="0"/>
        <w:autoSpaceDN w:val="0"/>
        <w:adjustRightInd w:val="0"/>
        <w:ind w:hanging="288"/>
      </w:pPr>
      <w:r w:rsidRPr="00AC2535">
        <w:t xml:space="preserve">whether the resource has monetary value; and </w:t>
      </w:r>
    </w:p>
    <w:p w14:paraId="1BD44630" w14:textId="77777777" w:rsidR="00BC5BCA" w:rsidRDefault="00E57CF5" w:rsidP="00722031">
      <w:pPr>
        <w:pStyle w:val="ListParagraph"/>
        <w:numPr>
          <w:ilvl w:val="0"/>
          <w:numId w:val="65"/>
        </w:numPr>
        <w:autoSpaceDE w:val="0"/>
        <w:autoSpaceDN w:val="0"/>
        <w:adjustRightInd w:val="0"/>
      </w:pPr>
      <w:r>
        <w:t>i</w:t>
      </w:r>
      <w:r w:rsidR="004F7207" w:rsidRPr="00AC2535">
        <w:t>ncludes in-kind contributions requiring a commitment of time and directly supporting the individual’s RD&amp;D efforts, such as the provision of office or laboratory space, equipment, supplies, employees, or students.</w:t>
      </w:r>
    </w:p>
    <w:p w14:paraId="341B8455" w14:textId="77777777" w:rsidR="00BC5BCA" w:rsidRDefault="00BC5BCA" w:rsidP="00BC5BCA">
      <w:pPr>
        <w:autoSpaceDE w:val="0"/>
        <w:autoSpaceDN w:val="0"/>
        <w:adjustRightInd w:val="0"/>
      </w:pPr>
    </w:p>
    <w:p w14:paraId="31F74C1F" w14:textId="2F70C913" w:rsidR="004F7207" w:rsidRPr="00AC2535" w:rsidRDefault="004F7207" w:rsidP="00BC5BCA">
      <w:pPr>
        <w:autoSpaceDE w:val="0"/>
        <w:autoSpaceDN w:val="0"/>
        <w:adjustRightInd w:val="0"/>
      </w:pPr>
      <w:r w:rsidRPr="00AC2535">
        <w:t>This term has the same meaning as the term</w:t>
      </w:r>
      <w:r w:rsidR="00F9735E">
        <w:t xml:space="preserve"> ”</w:t>
      </w:r>
      <w:r w:rsidRPr="00AC2535">
        <w:t>Other Support</w:t>
      </w:r>
      <w:r w:rsidR="00F9735E">
        <w:t>”</w:t>
      </w:r>
      <w:r w:rsidRPr="00AC2535">
        <w:t xml:space="preserve"> as applied to researchers in NSPM-33: For researchers, Other Support includes all resources made available to a researcher in support of and/or related to all of their professional RD&amp;D efforts, including resources provided directly to the individual or through the organization, and regardless of whether </w:t>
      </w:r>
      <w:r w:rsidRPr="00AC2535" w:rsidDel="000A32D1">
        <w:t>or not</w:t>
      </w:r>
      <w:r w:rsidRPr="00AC2535">
        <w:t xml:space="preserve"> they have monetary value (e.g., even if the support received is only in-kind, such as office/laboratory space, equipment, supplies, or employees). This includes resource and/or financial support from all foreign and domestic entities, </w:t>
      </w:r>
      <w:r w:rsidRPr="00AC2535">
        <w:lastRenderedPageBreak/>
        <w:t xml:space="preserve">including but not limited to gifts provided with terms or conditions, financial support for laboratory personnel, and participation of student and visiting researchers supported by other sources of funding. </w:t>
      </w:r>
    </w:p>
    <w:p w14:paraId="77301EC5" w14:textId="77777777" w:rsidR="004F7207" w:rsidRPr="00AC2535" w:rsidRDefault="004F7207" w:rsidP="00B90824">
      <w:pPr>
        <w:widowControl w:val="0"/>
        <w:autoSpaceDE w:val="0"/>
        <w:autoSpaceDN w:val="0"/>
        <w:rPr>
          <w:rFonts w:cstheme="minorHAnsi"/>
          <w:szCs w:val="24"/>
        </w:rPr>
      </w:pPr>
    </w:p>
    <w:p w14:paraId="0C195FC9" w14:textId="77777777" w:rsidR="004F7207" w:rsidRDefault="004F7207" w:rsidP="00B90824">
      <w:pPr>
        <w:autoSpaceDE w:val="0"/>
        <w:autoSpaceDN w:val="0"/>
        <w:adjustRightInd w:val="0"/>
        <w:rPr>
          <w:rFonts w:eastAsiaTheme="minorEastAsia"/>
          <w:b/>
          <w:bCs/>
        </w:rPr>
      </w:pPr>
      <w:r>
        <w:rPr>
          <w:rFonts w:eastAsiaTheme="minorEastAsia"/>
          <w:b/>
        </w:rPr>
        <w:t xml:space="preserve">Malign </w:t>
      </w:r>
      <w:r w:rsidRPr="00AC2535">
        <w:rPr>
          <w:rFonts w:eastAsiaTheme="minorEastAsia"/>
          <w:b/>
        </w:rPr>
        <w:t>Foreign Talent Recruitment Program</w:t>
      </w:r>
      <w:r>
        <w:rPr>
          <w:rFonts w:eastAsiaTheme="minorEastAsia"/>
          <w:b/>
        </w:rPr>
        <w:t xml:space="preserve"> as defined in </w:t>
      </w:r>
      <w:r w:rsidRPr="284922A2">
        <w:rPr>
          <w:rFonts w:eastAsiaTheme="minorEastAsia"/>
          <w:b/>
          <w:bCs/>
        </w:rPr>
        <w:t>P.L. 117-167, Section 10638(4):</w:t>
      </w:r>
    </w:p>
    <w:p w14:paraId="4D17E9E3" w14:textId="77777777" w:rsidR="00F81056" w:rsidRDefault="00F81056" w:rsidP="00B90824">
      <w:pPr>
        <w:pStyle w:val="FOATemplateBody"/>
        <w:spacing w:after="240"/>
        <w:rPr>
          <w:rFonts w:eastAsiaTheme="minorEastAsia"/>
          <w:szCs w:val="24"/>
        </w:rPr>
      </w:pPr>
    </w:p>
    <w:p w14:paraId="447C4B01" w14:textId="3FC823EE" w:rsidR="004F7207" w:rsidRPr="00283858" w:rsidRDefault="004F7207" w:rsidP="00722031">
      <w:pPr>
        <w:pStyle w:val="FOATemplateBody"/>
        <w:numPr>
          <w:ilvl w:val="0"/>
          <w:numId w:val="66"/>
        </w:numPr>
        <w:rPr>
          <w:rFonts w:eastAsiaTheme="minorEastAsia"/>
          <w:szCs w:val="24"/>
        </w:rPr>
      </w:pPr>
      <w:r w:rsidRPr="00283858">
        <w:rPr>
          <w:rFonts w:eastAsiaTheme="minorEastAsia"/>
          <w:szCs w:val="24"/>
        </w:rPr>
        <w:t>any program, position, or activity that includes compensation in the form of cash, in-kind compensation, including research funding, promised future compensation, complimentary foreign travel, things of non de minimis value, honorific titles, career advancement opportunities, or other types of remuneration or consideration directly provided by a foreign country at any level (national, provincial, or local) or their designee, or an entity based in, funded by, or affiliated with a foreign country, whether or not directly sponsored by the foreign country, to the targeted individual, whether directly or indirectly stated in the arrangement, contract, or other documentation at issue, in exchange for the individual—</w:t>
      </w:r>
    </w:p>
    <w:p w14:paraId="6F564CE9" w14:textId="02305731"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 xml:space="preserve">engaging in the unauthorized transfer of intellectual property, materials, data products, or other nonpublic information owned by a United States entity or developed with a </w:t>
      </w:r>
      <w:r w:rsidR="00E643E4">
        <w:rPr>
          <w:rFonts w:eastAsiaTheme="minorEastAsia"/>
          <w:szCs w:val="24"/>
        </w:rPr>
        <w:t>federal</w:t>
      </w:r>
      <w:r w:rsidRPr="00283858">
        <w:rPr>
          <w:rFonts w:eastAsiaTheme="minorEastAsia"/>
          <w:szCs w:val="24"/>
        </w:rPr>
        <w:t xml:space="preserve"> research and development award to the government of a foreign country or an entity based in, funded by, or affiliated with a foreign country regardless of whether that government or entity provided support for the development of the intellectual property, materials, or data products;</w:t>
      </w:r>
    </w:p>
    <w:p w14:paraId="5CD187E5" w14:textId="65FCEE4C"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being required to recruit trainees or researchers to enroll in such program, position, or activity;</w:t>
      </w:r>
    </w:p>
    <w:p w14:paraId="6D5742C4" w14:textId="138D97BE"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 xml:space="preserve">establishing a laboratory or company, accepting a faculty position, or undertaking any other employment or appointment in a foreign country or with an entity based in, funded by, or affiliated with a foreign country if such activities are in violation of the standard terms and conditions of a </w:t>
      </w:r>
      <w:r w:rsidR="00E643E4">
        <w:rPr>
          <w:rFonts w:eastAsiaTheme="minorEastAsia"/>
          <w:szCs w:val="24"/>
        </w:rPr>
        <w:t>federal</w:t>
      </w:r>
      <w:r w:rsidRPr="00283858">
        <w:rPr>
          <w:rFonts w:eastAsiaTheme="minorEastAsia"/>
          <w:szCs w:val="24"/>
        </w:rPr>
        <w:t xml:space="preserve"> research and development award;</w:t>
      </w:r>
    </w:p>
    <w:p w14:paraId="47A94C98" w14:textId="6FD676F6"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being unable to terminate the foreign talent recruitment program contract or agreement except in extraordinary circumstances;</w:t>
      </w:r>
    </w:p>
    <w:p w14:paraId="44EC3291" w14:textId="3A031C8F"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 xml:space="preserve">through funding or effort related to the foreign talent recruitment program, being limited in the capacity to carry out a research and development award or required to engage in work that would result in substantial overlap or duplication with a </w:t>
      </w:r>
      <w:r w:rsidR="00E643E4">
        <w:rPr>
          <w:rFonts w:eastAsiaTheme="minorEastAsia"/>
          <w:szCs w:val="24"/>
        </w:rPr>
        <w:t>federal</w:t>
      </w:r>
      <w:r w:rsidRPr="00283858">
        <w:rPr>
          <w:rFonts w:eastAsiaTheme="minorEastAsia"/>
          <w:szCs w:val="24"/>
        </w:rPr>
        <w:t xml:space="preserve"> research and development award;</w:t>
      </w:r>
    </w:p>
    <w:p w14:paraId="345CCC3A" w14:textId="0EA90328"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being required to apply for and successfully receive funding from the sponsoring foreign government's funding agencies with the sponsoring foreign organization as the recipient;</w:t>
      </w:r>
    </w:p>
    <w:p w14:paraId="6713A7F5" w14:textId="45FBA3F2"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 xml:space="preserve">being required to omit acknowledgment of the recipient institution with which the individual is affiliated, or the </w:t>
      </w:r>
      <w:r w:rsidR="00E643E4">
        <w:rPr>
          <w:rFonts w:eastAsiaTheme="minorEastAsia"/>
          <w:szCs w:val="24"/>
        </w:rPr>
        <w:t>federal</w:t>
      </w:r>
      <w:r w:rsidRPr="00283858">
        <w:rPr>
          <w:rFonts w:eastAsiaTheme="minorEastAsia"/>
          <w:szCs w:val="24"/>
        </w:rPr>
        <w:t xml:space="preserve"> research agency sponsoring the research and development award, contrary to the institutional policies or standard terms and conditions of the </w:t>
      </w:r>
      <w:r w:rsidR="00E643E4">
        <w:rPr>
          <w:rFonts w:eastAsiaTheme="minorEastAsia"/>
          <w:szCs w:val="24"/>
        </w:rPr>
        <w:t>federal</w:t>
      </w:r>
      <w:r w:rsidRPr="00283858">
        <w:rPr>
          <w:rFonts w:eastAsiaTheme="minorEastAsia"/>
          <w:szCs w:val="24"/>
        </w:rPr>
        <w:t xml:space="preserve"> research and development award;</w:t>
      </w:r>
    </w:p>
    <w:p w14:paraId="781F4881" w14:textId="61CD6682"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 xml:space="preserve">being required to not disclose to the </w:t>
      </w:r>
      <w:r w:rsidR="00E643E4">
        <w:rPr>
          <w:rFonts w:eastAsiaTheme="minorEastAsia"/>
          <w:szCs w:val="24"/>
        </w:rPr>
        <w:t>federal</w:t>
      </w:r>
      <w:r w:rsidRPr="00283858">
        <w:rPr>
          <w:rFonts w:eastAsiaTheme="minorEastAsia"/>
          <w:szCs w:val="24"/>
        </w:rPr>
        <w:t xml:space="preserve"> research agency or employing institution the participation of such individual in such program, position, or activity; or</w:t>
      </w:r>
    </w:p>
    <w:p w14:paraId="632D6948" w14:textId="1FE28323" w:rsidR="004F7207" w:rsidRPr="00283858" w:rsidRDefault="004F7207" w:rsidP="002528DD">
      <w:pPr>
        <w:pStyle w:val="FOATemplateBody"/>
        <w:numPr>
          <w:ilvl w:val="0"/>
          <w:numId w:val="39"/>
        </w:numPr>
        <w:ind w:left="990" w:hanging="270"/>
        <w:rPr>
          <w:rFonts w:eastAsiaTheme="minorEastAsia"/>
          <w:szCs w:val="24"/>
        </w:rPr>
      </w:pPr>
      <w:r w:rsidRPr="00283858">
        <w:rPr>
          <w:rFonts w:eastAsiaTheme="minorEastAsia"/>
          <w:szCs w:val="24"/>
        </w:rPr>
        <w:t xml:space="preserve">having a conflict of interest or conflict of commitment contrary to the standard terms and conditions of the </w:t>
      </w:r>
      <w:r w:rsidR="00E643E4">
        <w:rPr>
          <w:rFonts w:eastAsiaTheme="minorEastAsia"/>
          <w:szCs w:val="24"/>
        </w:rPr>
        <w:t>federal</w:t>
      </w:r>
      <w:r w:rsidRPr="00283858">
        <w:rPr>
          <w:rFonts w:eastAsiaTheme="minorEastAsia"/>
          <w:szCs w:val="24"/>
        </w:rPr>
        <w:t xml:space="preserve"> research and development award; and</w:t>
      </w:r>
    </w:p>
    <w:p w14:paraId="0034496D" w14:textId="77777777" w:rsidR="00337056" w:rsidRDefault="00337056" w:rsidP="00872775">
      <w:pPr>
        <w:pStyle w:val="FOATemplateBody"/>
        <w:rPr>
          <w:rFonts w:eastAsiaTheme="minorEastAsia"/>
          <w:szCs w:val="24"/>
        </w:rPr>
      </w:pPr>
    </w:p>
    <w:p w14:paraId="602CE910" w14:textId="71CDD369" w:rsidR="004F7207" w:rsidRPr="00283858" w:rsidRDefault="004F7207" w:rsidP="00872775">
      <w:pPr>
        <w:pStyle w:val="FOATemplateBody"/>
        <w:rPr>
          <w:rFonts w:eastAsiaTheme="minorEastAsia"/>
          <w:szCs w:val="24"/>
        </w:rPr>
      </w:pPr>
      <w:r w:rsidRPr="00283858">
        <w:rPr>
          <w:rFonts w:eastAsiaTheme="minorEastAsia"/>
          <w:szCs w:val="24"/>
        </w:rPr>
        <w:t>(B) a program that is sponsored by—</w:t>
      </w:r>
    </w:p>
    <w:p w14:paraId="35F5F8F5" w14:textId="6418A0C3" w:rsidR="004F7207" w:rsidRPr="00283858" w:rsidRDefault="004F7207" w:rsidP="00722031">
      <w:pPr>
        <w:pStyle w:val="FOATemplateBody"/>
        <w:numPr>
          <w:ilvl w:val="0"/>
          <w:numId w:val="68"/>
        </w:numPr>
        <w:ind w:left="990" w:hanging="270"/>
        <w:rPr>
          <w:rFonts w:eastAsiaTheme="minorEastAsia"/>
          <w:szCs w:val="24"/>
        </w:rPr>
      </w:pPr>
      <w:r w:rsidRPr="00283858">
        <w:rPr>
          <w:rFonts w:eastAsiaTheme="minorEastAsia"/>
          <w:szCs w:val="24"/>
        </w:rPr>
        <w:t>a foreign country of concern or an entity based in a foreign country of concern, whether or not directly sponsored by the foreign country of concern;</w:t>
      </w:r>
    </w:p>
    <w:p w14:paraId="385CA94B" w14:textId="1FDC463D" w:rsidR="004F7207" w:rsidRPr="00283858" w:rsidRDefault="004F7207" w:rsidP="00722031">
      <w:pPr>
        <w:pStyle w:val="FOATemplateBody"/>
        <w:numPr>
          <w:ilvl w:val="0"/>
          <w:numId w:val="68"/>
        </w:numPr>
        <w:ind w:left="990" w:hanging="270"/>
        <w:rPr>
          <w:rFonts w:eastAsiaTheme="minorEastAsia"/>
          <w:szCs w:val="24"/>
        </w:rPr>
      </w:pPr>
      <w:r w:rsidRPr="00283858">
        <w:rPr>
          <w:rFonts w:eastAsiaTheme="minorEastAsia"/>
          <w:szCs w:val="24"/>
        </w:rPr>
        <w:t>an academic institution on the list developed under section 1286(c)(8) of the John S. McCain National Defense Authorization Act for Fiscal Year 2019 (10 U.S.C. 2358 note; </w:t>
      </w:r>
      <w:hyperlink r:id="rId63" w:anchor="19237_1_target" w:history="1">
        <w:r w:rsidRPr="00647A74">
          <w:rPr>
            <w:rFonts w:eastAsiaTheme="minorEastAsia"/>
            <w:szCs w:val="24"/>
          </w:rPr>
          <w:t>1</w:t>
        </w:r>
      </w:hyperlink>
      <w:r w:rsidRPr="00283858">
        <w:rPr>
          <w:rFonts w:eastAsiaTheme="minorEastAsia"/>
          <w:szCs w:val="24"/>
        </w:rPr>
        <w:t> Public Law 115–232); or</w:t>
      </w:r>
    </w:p>
    <w:p w14:paraId="7610425D" w14:textId="607F4D21" w:rsidR="004C326B" w:rsidRPr="00D17291" w:rsidRDefault="004F7207" w:rsidP="00722031">
      <w:pPr>
        <w:pStyle w:val="FOATemplateBody"/>
        <w:numPr>
          <w:ilvl w:val="0"/>
          <w:numId w:val="68"/>
        </w:numPr>
        <w:ind w:left="990" w:hanging="270"/>
        <w:rPr>
          <w:rFonts w:eastAsiaTheme="minorEastAsia"/>
          <w:szCs w:val="24"/>
        </w:rPr>
      </w:pPr>
      <w:r w:rsidRPr="00283858">
        <w:rPr>
          <w:rFonts w:eastAsiaTheme="minorEastAsia"/>
          <w:szCs w:val="24"/>
        </w:rPr>
        <w:lastRenderedPageBreak/>
        <w:t>a foreign talent recruitment program on the list developed under section 1286(c)(9) of the John S. McCain National Defense Authorization Act for Fiscal Year 2019 (10 U.S.C. 2358 note; </w:t>
      </w:r>
      <w:hyperlink r:id="rId64" w:anchor="19237_1_target" w:history="1">
        <w:r w:rsidRPr="00647A74">
          <w:rPr>
            <w:rFonts w:eastAsiaTheme="minorEastAsia"/>
            <w:szCs w:val="24"/>
          </w:rPr>
          <w:t>1</w:t>
        </w:r>
      </w:hyperlink>
      <w:r w:rsidRPr="00283858">
        <w:rPr>
          <w:rFonts w:eastAsiaTheme="minorEastAsia"/>
          <w:szCs w:val="24"/>
        </w:rPr>
        <w:t> Public Law 115–232).</w:t>
      </w:r>
    </w:p>
    <w:p w14:paraId="17F0587C" w14:textId="77777777" w:rsidR="00013292" w:rsidRDefault="00013292" w:rsidP="00872775">
      <w:pPr>
        <w:pStyle w:val="FOATemplateBody"/>
        <w:rPr>
          <w:rFonts w:eastAsiaTheme="minorEastAsia"/>
          <w:szCs w:val="24"/>
        </w:rPr>
      </w:pPr>
    </w:p>
    <w:p w14:paraId="223F30C8" w14:textId="77777777" w:rsidR="00827B63" w:rsidRDefault="00013292" w:rsidP="00872775">
      <w:pPr>
        <w:pStyle w:val="FOATemplateBody"/>
        <w:rPr>
          <w:rFonts w:eastAsia="Times New Roman" w:cs="Times New Roman"/>
        </w:rPr>
      </w:pPr>
      <w:r>
        <w:rPr>
          <w:rFonts w:eastAsia="Times New Roman" w:cs="Calibri"/>
        </w:rPr>
        <w:t xml:space="preserve">More information can be found at </w:t>
      </w:r>
      <w:hyperlink r:id="rId65" w:anchor="page=3" w:history="1">
        <w:r w:rsidRPr="00D15AE8">
          <w:rPr>
            <w:rStyle w:val="Hyperlink"/>
            <w:rFonts w:eastAsia="Times New Roman" w:cs="Calibri"/>
          </w:rPr>
          <w:t>OSTP-Foreign-Talent-Recruitment-Program-Guidelines.pdf</w:t>
        </w:r>
        <w:r w:rsidR="00D15AE8" w:rsidRPr="00D15AE8">
          <w:rPr>
            <w:rStyle w:val="Hyperlink"/>
            <w:rFonts w:eastAsia="Times New Roman" w:cs="Calibri"/>
          </w:rPr>
          <w:t xml:space="preserve"> (whitehouse.gov)</w:t>
        </w:r>
      </w:hyperlink>
      <w:r w:rsidR="006F04A7">
        <w:rPr>
          <w:rFonts w:eastAsia="Times New Roman" w:cs="Calibri"/>
        </w:rPr>
        <w:t>.</w:t>
      </w:r>
      <w:r w:rsidR="00607F35" w:rsidRPr="00607F35">
        <w:rPr>
          <w:rFonts w:eastAsia="Times New Roman" w:cs="Times New Roman"/>
        </w:rPr>
        <w:t xml:space="preserve"> </w:t>
      </w:r>
    </w:p>
    <w:p w14:paraId="76A8EB06" w14:textId="77777777" w:rsidR="00827B63" w:rsidRDefault="00827B63" w:rsidP="00872775">
      <w:pPr>
        <w:pStyle w:val="FOATemplateBody"/>
        <w:rPr>
          <w:rFonts w:eastAsia="Times New Roman" w:cs="Times New Roman"/>
        </w:rPr>
      </w:pPr>
    </w:p>
    <w:p w14:paraId="1F49892B" w14:textId="56732BEB" w:rsidR="00013292" w:rsidRPr="00D15AE8" w:rsidRDefault="00607F35" w:rsidP="00872775">
      <w:pPr>
        <w:pStyle w:val="FOATemplateBody"/>
        <w:rPr>
          <w:rFonts w:eastAsia="Times New Roman" w:cs="Calibri"/>
        </w:rPr>
      </w:pPr>
      <w:r>
        <w:rPr>
          <w:rFonts w:eastAsia="Times New Roman" w:cs="Times New Roman"/>
        </w:rPr>
        <w:t xml:space="preserve">Save the </w:t>
      </w:r>
      <w:r w:rsidR="00827B63">
        <w:rPr>
          <w:rFonts w:eastAsia="Times New Roman" w:cs="Times New Roman"/>
        </w:rPr>
        <w:t xml:space="preserve">information </w:t>
      </w:r>
      <w:r>
        <w:rPr>
          <w:rFonts w:eastAsia="Times New Roman" w:cs="Times New Roman"/>
        </w:rPr>
        <w:t xml:space="preserve">in a single </w:t>
      </w:r>
      <w:r w:rsidR="00827B63">
        <w:rPr>
          <w:rFonts w:eastAsia="Times New Roman" w:cs="Times New Roman"/>
        </w:rPr>
        <w:t xml:space="preserve">PDF </w:t>
      </w:r>
      <w:r>
        <w:rPr>
          <w:rFonts w:eastAsia="Times New Roman" w:cs="Times New Roman"/>
        </w:rPr>
        <w:t>file named “CPS” and click on “Add Optional Other Attachment” to attach.</w:t>
      </w:r>
    </w:p>
    <w:p w14:paraId="07EA7830" w14:textId="77777777" w:rsidR="00EB6414" w:rsidRPr="00FD651F" w:rsidRDefault="00EB6414" w:rsidP="00FD651F"/>
    <w:p w14:paraId="03CFF53A" w14:textId="46B08251" w:rsidR="005600FE" w:rsidRPr="00425A64" w:rsidRDefault="005600FE" w:rsidP="004D129C">
      <w:pPr>
        <w:pStyle w:val="Heading3"/>
      </w:pPr>
      <w:bookmarkStart w:id="75" w:name="_Toc181733355"/>
      <w:r w:rsidRPr="00425A64">
        <w:t>Digital Persistent Identifier (PID)</w:t>
      </w:r>
      <w:bookmarkEnd w:id="75"/>
    </w:p>
    <w:p w14:paraId="5BFF6B3D" w14:textId="0362BFEF" w:rsidR="005600FE" w:rsidRDefault="005600FE" w:rsidP="005600FE">
      <w:pPr>
        <w:keepNext/>
      </w:pPr>
      <w:r>
        <w:t xml:space="preserve">For all Research and Development </w:t>
      </w:r>
      <w:r w:rsidR="008449A6">
        <w:t xml:space="preserve">(R&amp;D) </w:t>
      </w:r>
      <w:r>
        <w:t>NOFOs, i</w:t>
      </w:r>
      <w:r w:rsidRPr="00FF5D82">
        <w:t xml:space="preserve">ndividuals </w:t>
      </w:r>
      <w:r>
        <w:t>that are</w:t>
      </w:r>
      <w:r w:rsidRPr="00FF5D82">
        <w:t xml:space="preserve"> required to submit Biographical Sketch and</w:t>
      </w:r>
      <w:r>
        <w:t>/or</w:t>
      </w:r>
      <w:r w:rsidRPr="00FF5D82">
        <w:t xml:space="preserve"> Current and Pending (Other) </w:t>
      </w:r>
      <w:r w:rsidRPr="00AA5B91">
        <w:rPr>
          <w:rFonts w:cstheme="minorHAnsi"/>
        </w:rPr>
        <w:t>Support</w:t>
      </w:r>
      <w:r w:rsidRPr="00FF5D82">
        <w:t xml:space="preserve"> disclosures must provide a digital persistent identifier (PID) in such disclosures as part of the application. Included PIDs must meet the common/core standards specified in the </w:t>
      </w:r>
      <w:hyperlink r:id="rId66" w:history="1">
        <w:r w:rsidRPr="001C2A30">
          <w:rPr>
            <w:rStyle w:val="Hyperlink"/>
          </w:rPr>
          <w:t>NSPM-33 Implementation Guidance</w:t>
        </w:r>
      </w:hyperlink>
      <w:r w:rsidRPr="00FF5D82">
        <w:t xml:space="preserve"> or successor guidance (e.g., an </w:t>
      </w:r>
      <w:hyperlink r:id="rId67" w:history="1">
        <w:r w:rsidRPr="00FC4A0B">
          <w:rPr>
            <w:rStyle w:val="Hyperlink"/>
          </w:rPr>
          <w:t>ORCID iD</w:t>
        </w:r>
      </w:hyperlink>
      <w:r w:rsidRPr="00FF5D82">
        <w:t>). The inclusion of an individual’s PID will be optional until May 1, 2025, and mandatory thereafter.</w:t>
      </w:r>
      <w:r>
        <w:t xml:space="preserve"> </w:t>
      </w:r>
    </w:p>
    <w:p w14:paraId="70C1F3B3" w14:textId="77777777" w:rsidR="005600FE" w:rsidRDefault="005600FE" w:rsidP="005600FE"/>
    <w:p w14:paraId="5BAF137C" w14:textId="1B68C03F" w:rsidR="005600FE" w:rsidRPr="006D11CB" w:rsidRDefault="005600FE" w:rsidP="005600FE">
      <w:pPr>
        <w:keepNext/>
      </w:pPr>
      <w:r w:rsidRPr="00EC761F">
        <w:t xml:space="preserve">Include this information for each covered individual with the </w:t>
      </w:r>
      <w:bookmarkStart w:id="76" w:name="_Hlk179881718"/>
      <w:r w:rsidR="00800F3D">
        <w:fldChar w:fldCharType="begin"/>
      </w:r>
      <w:r w:rsidR="00800F3D">
        <w:instrText>HYPERLINK  \l "_Current_and_Pending"</w:instrText>
      </w:r>
      <w:r w:rsidR="00800F3D">
        <w:fldChar w:fldCharType="separate"/>
      </w:r>
      <w:r w:rsidRPr="00800F3D">
        <w:rPr>
          <w:rStyle w:val="Hyperlink"/>
        </w:rPr>
        <w:t>Current and Pending Support</w:t>
      </w:r>
      <w:r w:rsidR="00800F3D">
        <w:fldChar w:fldCharType="end"/>
      </w:r>
      <w:bookmarkEnd w:id="76"/>
      <w:r w:rsidRPr="00EC761F">
        <w:t xml:space="preserve"> submission as described </w:t>
      </w:r>
      <w:r w:rsidRPr="00800F3D">
        <w:t>above</w:t>
      </w:r>
      <w:r w:rsidRPr="00EC761F">
        <w:t xml:space="preserve"> and in the </w:t>
      </w:r>
      <w:r w:rsidRPr="00933E79">
        <w:rPr>
          <w:rFonts w:ascii="Calibri" w:eastAsia="Times New Roman" w:hAnsi="Calibri" w:cs="Calibri"/>
          <w:color w:val="C83000"/>
          <w:kern w:val="2"/>
          <w14:ligatures w14:val="standardContextual"/>
        </w:rPr>
        <w:t>NOFO Part 1</w:t>
      </w:r>
      <w:r w:rsidR="006147B4" w:rsidRPr="00933E79">
        <w:rPr>
          <w:rFonts w:ascii="Calibri" w:eastAsia="Times New Roman" w:hAnsi="Calibri" w:cs="Calibri"/>
          <w:color w:val="C83000"/>
          <w:kern w:val="2"/>
          <w14:ligatures w14:val="standardContextual"/>
        </w:rPr>
        <w:t>,</w:t>
      </w:r>
      <w:r w:rsidR="006147B4" w:rsidRPr="00933E79">
        <w:rPr>
          <w:rFonts w:ascii="Calibri" w:eastAsia="Times New Roman" w:hAnsi="Calibri" w:cs="Calibri"/>
          <w:i/>
          <w:color w:val="C83000"/>
          <w:kern w:val="2"/>
          <w14:ligatures w14:val="standardContextual"/>
        </w:rPr>
        <w:t xml:space="preserve"> Application Content Requirements</w:t>
      </w:r>
      <w:r w:rsidR="00463460">
        <w:rPr>
          <w:rFonts w:ascii="Calibri" w:eastAsia="Times New Roman" w:hAnsi="Calibri" w:cs="Calibri"/>
          <w:i/>
          <w:color w:val="C83000"/>
          <w:kern w:val="2"/>
          <w14:ligatures w14:val="standardContextual"/>
        </w:rPr>
        <w:t>–</w:t>
      </w:r>
      <w:r w:rsidR="006147B4" w:rsidRPr="00933E79">
        <w:rPr>
          <w:rFonts w:ascii="Calibri" w:eastAsia="Times New Roman" w:hAnsi="Calibri" w:cs="Calibri"/>
          <w:i/>
          <w:color w:val="C83000"/>
          <w:kern w:val="2"/>
          <w14:ligatures w14:val="standardContextual"/>
        </w:rPr>
        <w:t>Covered Individual Definition, Designation, and Responsibility</w:t>
      </w:r>
      <w:r w:rsidR="00513EB9" w:rsidRPr="0020546B">
        <w:rPr>
          <w:rFonts w:ascii="Calibri" w:eastAsia="Times New Roman" w:hAnsi="Calibri" w:cs="Calibri"/>
          <w:i/>
          <w:color w:val="C00000"/>
          <w:kern w:val="2"/>
          <w14:ligatures w14:val="standardContextual"/>
        </w:rPr>
        <w:t xml:space="preserve"> </w:t>
      </w:r>
      <w:r w:rsidR="00513EB9">
        <w:t>section.</w:t>
      </w:r>
      <w:r w:rsidRPr="00EC761F">
        <w:t xml:space="preserve"> </w:t>
      </w:r>
    </w:p>
    <w:p w14:paraId="4B389D78" w14:textId="77777777" w:rsidR="00D14414" w:rsidRDefault="00D14414" w:rsidP="005600FE">
      <w:pPr>
        <w:keepNext/>
      </w:pPr>
    </w:p>
    <w:p w14:paraId="3E0345DE" w14:textId="025AB06C" w:rsidR="00D14414" w:rsidRPr="00425A64" w:rsidRDefault="00D14414" w:rsidP="004D129C">
      <w:pPr>
        <w:pStyle w:val="Heading3"/>
      </w:pPr>
      <w:bookmarkStart w:id="77" w:name="_Toc181733356"/>
      <w:r w:rsidRPr="00425A64">
        <w:t>Research Security Training Requirement</w:t>
      </w:r>
      <w:bookmarkEnd w:id="77"/>
    </w:p>
    <w:p w14:paraId="1E9C2E37" w14:textId="1EA7952D" w:rsidR="00D14414" w:rsidRDefault="00D14414" w:rsidP="00D14414">
      <w:pPr>
        <w:keepNext/>
        <w:rPr>
          <w:rFonts w:cstheme="minorHAnsi"/>
        </w:rPr>
      </w:pPr>
      <w:r w:rsidRPr="00B41CA4">
        <w:rPr>
          <w:rFonts w:ascii="Calibri" w:hAnsi="Calibri" w:cs="Calibri"/>
        </w:rPr>
        <w:t>The research security training requirement described here is optional until May 1, 2025, and mandatory thereafter</w:t>
      </w:r>
      <w:r>
        <w:rPr>
          <w:rFonts w:ascii="Calibri" w:hAnsi="Calibri" w:cs="Calibri"/>
        </w:rPr>
        <w:t xml:space="preserve"> for R&amp;D awards. </w:t>
      </w:r>
      <w:r w:rsidRPr="00D771A4">
        <w:rPr>
          <w:rFonts w:cstheme="minorHAnsi"/>
        </w:rPr>
        <w:t xml:space="preserve">Covered individuals listed on applications under </w:t>
      </w:r>
      <w:r>
        <w:rPr>
          <w:rFonts w:cstheme="minorHAnsi"/>
        </w:rPr>
        <w:t>the NOFO Part 1</w:t>
      </w:r>
      <w:r w:rsidRPr="00D771A4">
        <w:rPr>
          <w:rFonts w:cstheme="minorHAnsi"/>
        </w:rPr>
        <w:t xml:space="preserve"> are required to certify that they have taken research security training consistent with Section 10634 of the CHIPS and Science Act of 2022. In addition, applicants who receive an award must maintain sufficient records (records must be retained for the time period noted in </w:t>
      </w:r>
      <w:hyperlink r:id="rId68" w:history="1">
        <w:r w:rsidRPr="00D771A4">
          <w:rPr>
            <w:rStyle w:val="Hyperlink"/>
            <w:rFonts w:cstheme="minorHAnsi"/>
          </w:rPr>
          <w:t>2 CFR 200.334</w:t>
        </w:r>
      </w:hyperlink>
      <w:r w:rsidRPr="00D771A4">
        <w:rPr>
          <w:rFonts w:cstheme="minorHAnsi"/>
        </w:rPr>
        <w:t xml:space="preserve"> and made available to DOE</w:t>
      </w:r>
      <w:r w:rsidRPr="00662136">
        <w:rPr>
          <w:rFonts w:cstheme="minorHAnsi"/>
        </w:rPr>
        <w:t xml:space="preserve"> upon request) of their compliance with this requirement for covered individuals at the applicant/recipient organization and they must extend this requirement to any and all subrecipients. To fulfill this requirement, an applicant may utilize the four one-hour training modules developed by the National Science Foundation at </w:t>
      </w:r>
      <w:hyperlink r:id="rId69" w:tgtFrame="_blank" w:tooltip="https://new.nsf.gov/research-security/training" w:history="1">
        <w:r w:rsidRPr="00662136">
          <w:rPr>
            <w:rStyle w:val="Hyperlink"/>
            <w:rFonts w:cstheme="minorHAnsi"/>
          </w:rPr>
          <w:t>https://new.nsf.gov/research-security/training</w:t>
        </w:r>
      </w:hyperlink>
      <w:r w:rsidRPr="00662136">
        <w:rPr>
          <w:rFonts w:cstheme="minorHAnsi"/>
        </w:rPr>
        <w:t xml:space="preserve"> or develop and implement their own research security training program aligned with the requirements in Section 10634(b) of the CHIPS and Science Act of 2022. The submission of an application to this NOFO constitutes the applicant’s acceptance of this requirement.</w:t>
      </w:r>
    </w:p>
    <w:p w14:paraId="68A5C247" w14:textId="77777777" w:rsidR="00D14414" w:rsidRDefault="00D14414" w:rsidP="00D14414">
      <w:pPr>
        <w:pStyle w:val="NormalWeb"/>
        <w:spacing w:before="0" w:beforeAutospacing="0" w:after="0" w:afterAutospacing="0"/>
        <w:ind w:firstLine="0"/>
        <w:rPr>
          <w:rFonts w:asciiTheme="minorHAnsi" w:hAnsiTheme="minorHAnsi" w:cstheme="minorHAnsi"/>
        </w:rPr>
      </w:pPr>
    </w:p>
    <w:p w14:paraId="3880BDEF" w14:textId="1CA3FD9E" w:rsidR="00D14414" w:rsidRPr="006D11CB" w:rsidRDefault="00D14414" w:rsidP="005600FE">
      <w:pPr>
        <w:keepNext/>
      </w:pPr>
      <w:r w:rsidRPr="00EC761F">
        <w:t xml:space="preserve">Include this information for each covered individual with the </w:t>
      </w:r>
      <w:hyperlink w:anchor="_Current_and_Pending" w:history="1">
        <w:r w:rsidR="00800F3D" w:rsidRPr="00800F3D">
          <w:rPr>
            <w:rStyle w:val="Hyperlink"/>
          </w:rPr>
          <w:t>Current and Pending Support</w:t>
        </w:r>
      </w:hyperlink>
      <w:r w:rsidR="00800F3D">
        <w:t xml:space="preserve"> </w:t>
      </w:r>
      <w:r w:rsidRPr="00EC761F">
        <w:t xml:space="preserve">submission as described </w:t>
      </w:r>
      <w:r w:rsidRPr="00800F3D">
        <w:t>above</w:t>
      </w:r>
      <w:r w:rsidRPr="00EC761F">
        <w:t xml:space="preserve"> and in the </w:t>
      </w:r>
      <w:r w:rsidRPr="00933E79">
        <w:rPr>
          <w:rFonts w:ascii="Calibri" w:eastAsia="Times New Roman" w:hAnsi="Calibri" w:cs="Calibri"/>
          <w:color w:val="C83000"/>
          <w:kern w:val="2"/>
          <w14:ligatures w14:val="standardContextual"/>
        </w:rPr>
        <w:t>NOFO Part 1</w:t>
      </w:r>
      <w:r w:rsidR="009363F8" w:rsidRPr="00933E79">
        <w:rPr>
          <w:rFonts w:ascii="Calibri" w:eastAsia="Times New Roman" w:hAnsi="Calibri" w:cs="Calibri"/>
          <w:color w:val="C83000"/>
          <w:kern w:val="2"/>
          <w14:ligatures w14:val="standardContextual"/>
        </w:rPr>
        <w:t>,</w:t>
      </w:r>
      <w:r w:rsidR="009363F8" w:rsidRPr="00933E79">
        <w:rPr>
          <w:rFonts w:ascii="Calibri" w:eastAsia="Times New Roman" w:hAnsi="Calibri" w:cs="Calibri"/>
          <w:i/>
          <w:color w:val="C83000"/>
          <w:kern w:val="2"/>
          <w14:ligatures w14:val="standardContextual"/>
        </w:rPr>
        <w:t xml:space="preserve"> Application Content Requirements</w:t>
      </w:r>
      <w:r w:rsidR="00463460">
        <w:rPr>
          <w:rFonts w:ascii="Calibri" w:eastAsia="Times New Roman" w:hAnsi="Calibri" w:cs="Calibri"/>
          <w:i/>
          <w:color w:val="C83000"/>
          <w:kern w:val="2"/>
          <w14:ligatures w14:val="standardContextual"/>
        </w:rPr>
        <w:t>–</w:t>
      </w:r>
      <w:r w:rsidR="009363F8" w:rsidRPr="00933E79">
        <w:rPr>
          <w:rFonts w:ascii="Calibri" w:eastAsia="Times New Roman" w:hAnsi="Calibri" w:cs="Calibri"/>
          <w:i/>
          <w:color w:val="C83000"/>
          <w:kern w:val="2"/>
          <w14:ligatures w14:val="standardContextual"/>
        </w:rPr>
        <w:t>Covered Individual Definition, Designation, and Responsibility</w:t>
      </w:r>
      <w:r w:rsidR="009363F8">
        <w:rPr>
          <w:rFonts w:ascii="Calibri" w:eastAsia="Times New Roman" w:hAnsi="Calibri" w:cs="Calibri"/>
          <w:i/>
          <w:iCs/>
          <w:color w:val="0074FF"/>
          <w:kern w:val="2"/>
          <w14:ligatures w14:val="standardContextual"/>
        </w:rPr>
        <w:t>.</w:t>
      </w:r>
    </w:p>
    <w:p w14:paraId="3B7287D3" w14:textId="77777777" w:rsidR="005600FE" w:rsidRPr="005600FE" w:rsidRDefault="005600FE" w:rsidP="005600FE"/>
    <w:p w14:paraId="2D396AFD" w14:textId="1E12B4D8" w:rsidR="00965F26" w:rsidRPr="007940BF" w:rsidRDefault="00965F26" w:rsidP="004D129C">
      <w:pPr>
        <w:pStyle w:val="Heading3"/>
      </w:pPr>
      <w:bookmarkStart w:id="78" w:name="_Toc181733357"/>
      <w:r w:rsidRPr="00324B0D">
        <w:lastRenderedPageBreak/>
        <w:t>Transparency of Foreign Connections</w:t>
      </w:r>
      <w:bookmarkEnd w:id="78"/>
    </w:p>
    <w:p w14:paraId="0ECA36B1" w14:textId="77777777" w:rsidR="00965F26" w:rsidRDefault="00965F26" w:rsidP="00965F26">
      <w:pPr>
        <w:keepNext/>
        <w:rPr>
          <w:rFonts w:ascii="Calibri" w:eastAsia="Times New Roman" w:hAnsi="Calibri" w:cs="Calibri"/>
        </w:rPr>
      </w:pPr>
      <w:r w:rsidRPr="00324B0D">
        <w:rPr>
          <w:rFonts w:ascii="Calibri" w:eastAsia="Times New Roman" w:hAnsi="Calibri" w:cs="Calibri"/>
        </w:rPr>
        <w:t xml:space="preserve">Applicants must provide the following information as it relates to the proposed recipient and subrecipient(s). Include a separate disclosure for the applicant and each proposed subrecipient. </w:t>
      </w:r>
    </w:p>
    <w:p w14:paraId="7EA0E26A" w14:textId="77777777" w:rsidR="00965F26" w:rsidRDefault="00965F26" w:rsidP="00965F26">
      <w:pPr>
        <w:keepNext/>
        <w:rPr>
          <w:rFonts w:ascii="Calibri" w:eastAsia="Times New Roman" w:hAnsi="Calibri" w:cs="Calibri"/>
        </w:rPr>
      </w:pPr>
    </w:p>
    <w:p w14:paraId="7D1AEC99" w14:textId="77777777" w:rsidR="00965F26" w:rsidRDefault="00965F26" w:rsidP="00965F26">
      <w:pPr>
        <w:keepNext/>
        <w:rPr>
          <w:rFonts w:ascii="Calibri" w:eastAsia="Times New Roman" w:hAnsi="Calibri" w:cs="Calibri"/>
        </w:rPr>
      </w:pPr>
      <w:r>
        <w:rPr>
          <w:rFonts w:ascii="Calibri" w:eastAsia="Times New Roman" w:hAnsi="Calibri" w:cs="Calibri"/>
        </w:rPr>
        <w:t>Disclosure exceptions by entity type:</w:t>
      </w:r>
    </w:p>
    <w:p w14:paraId="0CF39F99" w14:textId="77777777" w:rsidR="00965F26" w:rsidRDefault="00965F26" w:rsidP="00965F26">
      <w:pPr>
        <w:pStyle w:val="ListParagraph"/>
        <w:keepNext/>
        <w:numPr>
          <w:ilvl w:val="0"/>
          <w:numId w:val="36"/>
        </w:numPr>
        <w:ind w:left="900"/>
        <w:rPr>
          <w:rFonts w:ascii="Calibri" w:eastAsia="Times New Roman" w:hAnsi="Calibri" w:cs="Calibri"/>
        </w:rPr>
      </w:pPr>
      <w:r w:rsidRPr="00324B0D">
        <w:rPr>
          <w:rFonts w:ascii="Calibri" w:eastAsia="Times New Roman" w:hAnsi="Calibri" w:cs="Calibri"/>
        </w:rPr>
        <w:t xml:space="preserve">U.S. National Laboratories </w:t>
      </w:r>
      <w:r>
        <w:rPr>
          <w:rFonts w:ascii="Calibri" w:eastAsia="Times New Roman" w:hAnsi="Calibri" w:cs="Calibri"/>
        </w:rPr>
        <w:t>and</w:t>
      </w:r>
      <w:r w:rsidRPr="00B90824">
        <w:rPr>
          <w:rFonts w:ascii="Calibri" w:eastAsia="Times New Roman" w:hAnsi="Calibri" w:cs="Calibri"/>
        </w:rPr>
        <w:t xml:space="preserve"> </w:t>
      </w:r>
      <w:r w:rsidRPr="00324B0D">
        <w:rPr>
          <w:rFonts w:ascii="Calibri" w:eastAsia="Times New Roman" w:hAnsi="Calibri" w:cs="Calibri"/>
        </w:rPr>
        <w:t>domestic government entities</w:t>
      </w:r>
      <w:r>
        <w:rPr>
          <w:rFonts w:ascii="Calibri" w:eastAsia="Times New Roman" w:hAnsi="Calibri" w:cs="Calibri"/>
        </w:rPr>
        <w:t xml:space="preserve"> are not required to respond to the Transparency of Foreign Connections disclosure.</w:t>
      </w:r>
    </w:p>
    <w:p w14:paraId="793E675A" w14:textId="77777777" w:rsidR="00965F26" w:rsidRDefault="00965F26" w:rsidP="00965F26">
      <w:pPr>
        <w:pStyle w:val="ListParagraph"/>
        <w:keepNext/>
        <w:numPr>
          <w:ilvl w:val="0"/>
          <w:numId w:val="36"/>
        </w:numPr>
        <w:ind w:left="900"/>
        <w:rPr>
          <w:rFonts w:ascii="Calibri" w:eastAsia="Times New Roman" w:hAnsi="Calibri" w:cs="Calibri"/>
        </w:rPr>
      </w:pPr>
      <w:r>
        <w:rPr>
          <w:rFonts w:ascii="Calibri" w:eastAsia="Times New Roman" w:hAnsi="Calibri" w:cs="Calibri"/>
        </w:rPr>
        <w:t>I</w:t>
      </w:r>
      <w:r w:rsidRPr="00B90824">
        <w:rPr>
          <w:rFonts w:ascii="Calibri" w:eastAsia="Times New Roman" w:hAnsi="Calibri" w:cs="Calibri"/>
        </w:rPr>
        <w:t>nstitutions</w:t>
      </w:r>
      <w:r w:rsidRPr="00324B0D">
        <w:rPr>
          <w:rFonts w:ascii="Calibri" w:eastAsia="Times New Roman" w:hAnsi="Calibri" w:cs="Calibri"/>
        </w:rPr>
        <w:t xml:space="preserve"> of higher education are only required to respond to items with an asterisk</w:t>
      </w:r>
      <w:r>
        <w:rPr>
          <w:rFonts w:ascii="Calibri" w:eastAsia="Times New Roman" w:hAnsi="Calibri" w:cs="Calibri"/>
        </w:rPr>
        <w:t xml:space="preserve"> symbol</w:t>
      </w:r>
      <w:r w:rsidRPr="00324B0D">
        <w:rPr>
          <w:rFonts w:ascii="Calibri" w:eastAsia="Times New Roman" w:hAnsi="Calibri" w:cs="Calibri"/>
        </w:rPr>
        <w:t xml:space="preserve"> </w:t>
      </w:r>
      <w:r>
        <w:rPr>
          <w:rFonts w:ascii="Calibri" w:eastAsia="Times New Roman" w:hAnsi="Calibri" w:cs="Calibri"/>
        </w:rPr>
        <w:t>(*).</w:t>
      </w:r>
    </w:p>
    <w:p w14:paraId="6A0FDF6E" w14:textId="77777777" w:rsidR="00965F26" w:rsidRPr="00EC48FF" w:rsidRDefault="00965F26" w:rsidP="00EC48FF">
      <w:pPr>
        <w:keepNext/>
        <w:rPr>
          <w:rFonts w:ascii="Calibri" w:eastAsia="Times New Roman" w:hAnsi="Calibri" w:cs="Calibri"/>
        </w:rPr>
      </w:pPr>
    </w:p>
    <w:p w14:paraId="7DFB62FD" w14:textId="77777777" w:rsidR="00965F26" w:rsidRPr="00324B0D" w:rsidRDefault="00965F26" w:rsidP="00965F26">
      <w:pPr>
        <w:keepNext/>
        <w:rPr>
          <w:rFonts w:ascii="Calibri" w:eastAsia="Times New Roman" w:hAnsi="Calibri" w:cs="Calibri"/>
        </w:rPr>
      </w:pPr>
      <w:r>
        <w:rPr>
          <w:rFonts w:ascii="Calibri" w:eastAsia="Times New Roman" w:hAnsi="Calibri" w:cs="Calibri"/>
        </w:rPr>
        <w:t>Applicants</w:t>
      </w:r>
      <w:r w:rsidRPr="00B90824">
        <w:rPr>
          <w:rFonts w:ascii="Calibri" w:eastAsia="Times New Roman" w:hAnsi="Calibri" w:cs="Calibri"/>
        </w:rPr>
        <w:t>,</w:t>
      </w:r>
      <w:r>
        <w:rPr>
          <w:rFonts w:ascii="Calibri" w:eastAsia="Times New Roman" w:hAnsi="Calibri" w:cs="Calibri"/>
        </w:rPr>
        <w:t xml:space="preserve"> regardless of entity type</w:t>
      </w:r>
      <w:r w:rsidRPr="00324B0D">
        <w:rPr>
          <w:rFonts w:ascii="Calibri" w:eastAsia="Times New Roman" w:hAnsi="Calibri" w:cs="Calibri"/>
        </w:rPr>
        <w:t>, must provide complete responses for project team members that are not U.S. National Laboratories, domestic government entities, or institutions of higher education.</w:t>
      </w:r>
    </w:p>
    <w:p w14:paraId="3011708F" w14:textId="77777777" w:rsidR="00965F26" w:rsidRPr="00324B0D" w:rsidRDefault="00965F26" w:rsidP="00965F26">
      <w:pPr>
        <w:keepNext/>
        <w:rPr>
          <w:rFonts w:ascii="Calibri" w:eastAsia="Times New Roman" w:hAnsi="Calibri" w:cs="Calibri"/>
        </w:rPr>
      </w:pPr>
    </w:p>
    <w:tbl>
      <w:tblPr>
        <w:tblW w:w="0" w:type="auto"/>
        <w:jc w:val="center"/>
        <w:tblLook w:val="0000" w:firstRow="0" w:lastRow="0" w:firstColumn="0" w:lastColumn="0" w:noHBand="0" w:noVBand="0"/>
      </w:tblPr>
      <w:tblGrid>
        <w:gridCol w:w="2414"/>
        <w:gridCol w:w="6930"/>
      </w:tblGrid>
      <w:tr w:rsidR="00965F26" w:rsidRPr="00324B0D" w14:paraId="36FD7AEC" w14:textId="77777777" w:rsidTr="00591D64">
        <w:trPr>
          <w:cantSplit/>
          <w:trHeight w:val="360"/>
          <w:tblHeader/>
          <w:jc w:val="center"/>
        </w:trPr>
        <w:tc>
          <w:tcPr>
            <w:tcW w:w="0" w:type="auto"/>
            <w:gridSpan w:val="2"/>
            <w:tcBorders>
              <w:top w:val="single" w:sz="6" w:space="0" w:color="auto"/>
              <w:left w:val="single" w:sz="6" w:space="0" w:color="auto"/>
              <w:bottom w:val="single" w:sz="6" w:space="0" w:color="auto"/>
              <w:right w:val="single" w:sz="6" w:space="0" w:color="auto"/>
            </w:tcBorders>
            <w:shd w:val="clear" w:color="auto" w:fill="085A9B"/>
            <w:vAlign w:val="center"/>
          </w:tcPr>
          <w:p w14:paraId="2817E01D" w14:textId="77777777" w:rsidR="00965F26" w:rsidRPr="00A81C1E" w:rsidRDefault="00965F26">
            <w:pPr>
              <w:adjustRightInd w:val="0"/>
              <w:jc w:val="center"/>
              <w:rPr>
                <w:rFonts w:eastAsia="Aptos" w:cstheme="minorHAnsi"/>
                <w:b/>
                <w:color w:val="FFFFFF" w:themeColor="background1"/>
                <w:kern w:val="2"/>
                <w14:ligatures w14:val="standardContextual"/>
              </w:rPr>
            </w:pPr>
            <w:r w:rsidRPr="00A81C1E">
              <w:rPr>
                <w:rFonts w:eastAsia="Aptos" w:cstheme="minorHAnsi"/>
                <w:b/>
                <w:color w:val="FFFFFF" w:themeColor="background1"/>
                <w:kern w:val="2"/>
                <w:shd w:val="clear" w:color="auto" w:fill="215E99"/>
                <w14:ligatures w14:val="standardContextual"/>
              </w:rPr>
              <w:t>Disclosure Information</w:t>
            </w:r>
          </w:p>
        </w:tc>
      </w:tr>
      <w:tr w:rsidR="00965F26" w:rsidRPr="00324B0D" w14:paraId="204E0803" w14:textId="77777777" w:rsidTr="00591D64">
        <w:trPr>
          <w:trHeight w:val="360"/>
          <w:jc w:val="center"/>
        </w:trPr>
        <w:tc>
          <w:tcPr>
            <w:tcW w:w="0" w:type="auto"/>
            <w:tcBorders>
              <w:top w:val="single" w:sz="6" w:space="0" w:color="auto"/>
              <w:left w:val="single" w:sz="6" w:space="0" w:color="auto"/>
              <w:bottom w:val="single" w:sz="6" w:space="0" w:color="auto"/>
              <w:right w:val="single" w:sz="6" w:space="0" w:color="auto"/>
            </w:tcBorders>
            <w:shd w:val="clear" w:color="auto" w:fill="085A9B"/>
            <w:vAlign w:val="center"/>
          </w:tcPr>
          <w:p w14:paraId="35618707"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*Entity Name</w:t>
            </w:r>
          </w:p>
        </w:tc>
        <w:tc>
          <w:tcPr>
            <w:tcW w:w="0" w:type="auto"/>
            <w:tcBorders>
              <w:top w:val="single" w:sz="6" w:space="0" w:color="auto"/>
              <w:left w:val="single" w:sz="6" w:space="0" w:color="auto"/>
              <w:bottom w:val="single" w:sz="6" w:space="0" w:color="auto"/>
              <w:right w:val="single" w:sz="6" w:space="0" w:color="auto"/>
            </w:tcBorders>
            <w:vAlign w:val="center"/>
          </w:tcPr>
          <w:p w14:paraId="7985E278"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Complete legal name of the lead organization.</w:t>
            </w:r>
          </w:p>
        </w:tc>
      </w:tr>
      <w:tr w:rsidR="00965F26" w:rsidRPr="00324B0D" w14:paraId="0F4BCD52" w14:textId="77777777" w:rsidTr="00591D64">
        <w:trPr>
          <w:trHeight w:val="360"/>
          <w:jc w:val="center"/>
        </w:trPr>
        <w:tc>
          <w:tcPr>
            <w:tcW w:w="0" w:type="auto"/>
            <w:tcBorders>
              <w:top w:val="single" w:sz="6" w:space="0" w:color="auto"/>
              <w:left w:val="single" w:sz="6" w:space="0" w:color="auto"/>
              <w:bottom w:val="single" w:sz="6" w:space="0" w:color="auto"/>
              <w:right w:val="single" w:sz="6" w:space="0" w:color="auto"/>
            </w:tcBorders>
            <w:shd w:val="clear" w:color="auto" w:fill="085A9B"/>
            <w:vAlign w:val="center"/>
          </w:tcPr>
          <w:p w14:paraId="6C961CA6"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*Website Address</w:t>
            </w:r>
          </w:p>
        </w:tc>
        <w:tc>
          <w:tcPr>
            <w:tcW w:w="0" w:type="auto"/>
            <w:tcBorders>
              <w:top w:val="single" w:sz="6" w:space="0" w:color="auto"/>
              <w:left w:val="single" w:sz="6" w:space="0" w:color="auto"/>
              <w:bottom w:val="single" w:sz="6" w:space="0" w:color="auto"/>
              <w:right w:val="single" w:sz="6" w:space="0" w:color="auto"/>
            </w:tcBorders>
            <w:vAlign w:val="center"/>
          </w:tcPr>
          <w:p w14:paraId="55D60A09"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Link to the entity's website address.</w:t>
            </w:r>
          </w:p>
        </w:tc>
      </w:tr>
      <w:tr w:rsidR="00965F26" w:rsidRPr="00324B0D" w14:paraId="0039B010" w14:textId="77777777" w:rsidTr="00591D64">
        <w:trPr>
          <w:trHeight w:val="360"/>
          <w:jc w:val="center"/>
        </w:trPr>
        <w:tc>
          <w:tcPr>
            <w:tcW w:w="0" w:type="auto"/>
            <w:tcBorders>
              <w:top w:val="single" w:sz="6" w:space="0" w:color="auto"/>
              <w:left w:val="single" w:sz="6" w:space="0" w:color="auto"/>
              <w:bottom w:val="single" w:sz="6" w:space="0" w:color="auto"/>
              <w:right w:val="single" w:sz="6" w:space="0" w:color="auto"/>
            </w:tcBorders>
            <w:shd w:val="clear" w:color="auto" w:fill="085A9B"/>
            <w:vAlign w:val="center"/>
          </w:tcPr>
          <w:p w14:paraId="6A10724B"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*Mailing Address</w:t>
            </w:r>
          </w:p>
        </w:tc>
        <w:tc>
          <w:tcPr>
            <w:tcW w:w="0" w:type="auto"/>
            <w:tcBorders>
              <w:top w:val="single" w:sz="6" w:space="0" w:color="auto"/>
              <w:left w:val="single" w:sz="6" w:space="0" w:color="auto"/>
              <w:bottom w:val="single" w:sz="6" w:space="0" w:color="auto"/>
              <w:right w:val="single" w:sz="6" w:space="0" w:color="auto"/>
            </w:tcBorders>
            <w:vAlign w:val="center"/>
          </w:tcPr>
          <w:p w14:paraId="13FD873B"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Complete mailing address for the entity to include zip code.</w:t>
            </w:r>
          </w:p>
        </w:tc>
      </w:tr>
      <w:tr w:rsidR="00965F26" w:rsidRPr="00324B0D" w14:paraId="4E7F964D" w14:textId="77777777" w:rsidTr="00591D64">
        <w:trPr>
          <w:trHeight w:val="1713"/>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4024102F"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 xml:space="preserve">*Project Participants Party </w:t>
            </w:r>
            <w:r w:rsidRPr="00A81C1E">
              <w:rPr>
                <w:rFonts w:eastAsia="Aptos" w:cstheme="minorHAnsi"/>
                <w:b/>
                <w:color w:val="FFFFFF" w:themeColor="background1"/>
                <w:kern w:val="2"/>
                <w14:ligatures w14:val="standardContextual"/>
              </w:rPr>
              <w:t>to ANY</w:t>
            </w:r>
            <w:r w:rsidRPr="00A81C1E">
              <w:rPr>
                <w:rFonts w:eastAsia="Times New Roman" w:cstheme="minorHAnsi"/>
                <w:b/>
                <w:color w:val="FFFFFF" w:themeColor="background1"/>
                <w:kern w:val="2"/>
                <w14:ligatures w14:val="standardContextual"/>
              </w:rPr>
              <w:t xml:space="preserve"> Malign Foreign Talent Recruitment Program</w:t>
            </w:r>
          </w:p>
        </w:tc>
        <w:tc>
          <w:tcPr>
            <w:tcW w:w="0" w:type="auto"/>
            <w:tcBorders>
              <w:top w:val="single" w:sz="6" w:space="0" w:color="auto"/>
              <w:left w:val="single" w:sz="6" w:space="0" w:color="auto"/>
              <w:bottom w:val="single" w:sz="6" w:space="0" w:color="auto"/>
              <w:right w:val="single" w:sz="6" w:space="0" w:color="auto"/>
            </w:tcBorders>
          </w:tcPr>
          <w:p w14:paraId="428DA1A9"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 xml:space="preserve">The identity of all owners, principal investigators, project managers, and covered individuals who are a party to any </w:t>
            </w:r>
            <w:hyperlink r:id="rId70" w:anchor="page=3" w:history="1">
              <w:r w:rsidRPr="00A81C1E">
                <w:rPr>
                  <w:rStyle w:val="Hyperlink"/>
                  <w:rFonts w:eastAsia="Times New Roman" w:cstheme="minorHAnsi"/>
                  <w:kern w:val="2"/>
                  <w14:ligatures w14:val="standardContextual"/>
                </w:rPr>
                <w:t>Malign Foreign Talent Recruitment Program.</w:t>
              </w:r>
            </w:hyperlink>
            <w:r w:rsidRPr="00A81C1E">
              <w:rPr>
                <w:rFonts w:eastAsia="Times New Roman" w:cstheme="minorHAnsi"/>
                <w:kern w:val="2"/>
                <w14:ligatures w14:val="standardContextual"/>
              </w:rPr>
              <w:t xml:space="preserve"> As part of this requirement, the entity must also certify that each covered individual has been made aware of the Malign Foreign Talent Recruitment Program prohibition and complied with the certification requirement via the Current and Pending Support disclosure;</w:t>
            </w:r>
          </w:p>
        </w:tc>
      </w:tr>
      <w:tr w:rsidR="00965F26" w:rsidRPr="00324B0D" w14:paraId="4DD318D6" w14:textId="77777777" w:rsidTr="00591D64">
        <w:trPr>
          <w:trHeight w:val="9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0FB5F3DF"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Country of Risk Joint Venture or Subsidiary</w:t>
            </w:r>
          </w:p>
        </w:tc>
        <w:tc>
          <w:tcPr>
            <w:tcW w:w="0" w:type="auto"/>
            <w:tcBorders>
              <w:top w:val="single" w:sz="6" w:space="0" w:color="auto"/>
              <w:left w:val="single" w:sz="6" w:space="0" w:color="auto"/>
              <w:bottom w:val="single" w:sz="6" w:space="0" w:color="auto"/>
              <w:right w:val="single" w:sz="6" w:space="0" w:color="auto"/>
            </w:tcBorders>
          </w:tcPr>
          <w:p w14:paraId="52597B11"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The existence of any joint venture or subsidiary that is based in, funded by, or has a foreign affiliation with any foreign country of risk (i.e., the People’s Republic of China, Iran, North Korea, and Russia);</w:t>
            </w:r>
          </w:p>
        </w:tc>
      </w:tr>
      <w:tr w:rsidR="00965F26" w:rsidRPr="00324B0D" w14:paraId="6E37BF04" w14:textId="77777777" w:rsidTr="00591D64">
        <w:trPr>
          <w:trHeight w:val="936"/>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366CA588"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 xml:space="preserve">Current or Pending Foreign Contractual or Financial Obligation </w:t>
            </w:r>
          </w:p>
        </w:tc>
        <w:tc>
          <w:tcPr>
            <w:tcW w:w="0" w:type="auto"/>
            <w:tcBorders>
              <w:top w:val="single" w:sz="6" w:space="0" w:color="auto"/>
              <w:left w:val="single" w:sz="6" w:space="0" w:color="auto"/>
              <w:bottom w:val="single" w:sz="6" w:space="0" w:color="auto"/>
              <w:right w:val="single" w:sz="6" w:space="0" w:color="auto"/>
            </w:tcBorders>
          </w:tcPr>
          <w:p w14:paraId="01171971"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Any current or pending contractual or financial obligation or other agreement specific to a business arrangement, or joint venture-like arrangement with an enterprise owned by a foreign state or any foreign entity;</w:t>
            </w:r>
          </w:p>
        </w:tc>
      </w:tr>
      <w:tr w:rsidR="00965F26" w:rsidRPr="00324B0D" w14:paraId="687449AC" w14:textId="77777777" w:rsidTr="00591D64">
        <w:trPr>
          <w:trHeight w:val="634"/>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6BA7FAC8"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Percentage Foreign Ownership or Control</w:t>
            </w:r>
          </w:p>
        </w:tc>
        <w:tc>
          <w:tcPr>
            <w:tcW w:w="0" w:type="auto"/>
            <w:tcBorders>
              <w:top w:val="single" w:sz="6" w:space="0" w:color="auto"/>
              <w:left w:val="single" w:sz="6" w:space="0" w:color="auto"/>
              <w:bottom w:val="single" w:sz="6" w:space="0" w:color="auto"/>
              <w:right w:val="single" w:sz="6" w:space="0" w:color="auto"/>
            </w:tcBorders>
          </w:tcPr>
          <w:p w14:paraId="264CB97A"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 xml:space="preserve">Percentage, if any, that the proposed recipient or subrecipient </w:t>
            </w:r>
            <w:r w:rsidRPr="00A81C1E">
              <w:rPr>
                <w:rFonts w:eastAsia="Aptos" w:cstheme="minorHAnsi"/>
                <w:kern w:val="2"/>
                <w14:ligatures w14:val="standardContextual"/>
              </w:rPr>
              <w:t>has foreign</w:t>
            </w:r>
            <w:r w:rsidRPr="00A81C1E">
              <w:rPr>
                <w:rFonts w:eastAsia="Times New Roman" w:cstheme="minorHAnsi"/>
                <w:kern w:val="2"/>
                <w14:ligatures w14:val="standardContextual"/>
              </w:rPr>
              <w:t xml:space="preserve"> ownership or control;</w:t>
            </w:r>
          </w:p>
        </w:tc>
      </w:tr>
      <w:tr w:rsidR="00965F26" w:rsidRPr="00324B0D" w14:paraId="35AD92E7" w14:textId="77777777" w:rsidTr="00591D64">
        <w:trPr>
          <w:trHeight w:val="9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503B28D8"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Percentage Country of Risk Ownership</w:t>
            </w:r>
          </w:p>
        </w:tc>
        <w:tc>
          <w:tcPr>
            <w:tcW w:w="0" w:type="auto"/>
            <w:tcBorders>
              <w:top w:val="single" w:sz="6" w:space="0" w:color="auto"/>
              <w:left w:val="single" w:sz="6" w:space="0" w:color="auto"/>
              <w:bottom w:val="single" w:sz="6" w:space="0" w:color="auto"/>
              <w:right w:val="single" w:sz="6" w:space="0" w:color="auto"/>
            </w:tcBorders>
          </w:tcPr>
          <w:p w14:paraId="089ACCC0"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Percentage, if any, that the proposed recipient or subrecipient is wholly or partially owned, directly or indirectly, by an entity incorporated or otherwise formed in a foreign country of risk or foreign state-owned entity;</w:t>
            </w:r>
          </w:p>
        </w:tc>
      </w:tr>
      <w:tr w:rsidR="00965F26" w:rsidRPr="00324B0D" w14:paraId="4FB6BF72" w14:textId="77777777" w:rsidTr="00591D64">
        <w:trPr>
          <w:trHeight w:val="936"/>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5EE987C0"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 xml:space="preserve"> Percentage Country of Risk Investment </w:t>
            </w:r>
          </w:p>
        </w:tc>
        <w:tc>
          <w:tcPr>
            <w:tcW w:w="0" w:type="auto"/>
            <w:tcBorders>
              <w:top w:val="single" w:sz="6" w:space="0" w:color="auto"/>
              <w:left w:val="single" w:sz="6" w:space="0" w:color="auto"/>
              <w:bottom w:val="single" w:sz="6" w:space="0" w:color="auto"/>
              <w:right w:val="single" w:sz="6" w:space="0" w:color="auto"/>
            </w:tcBorders>
          </w:tcPr>
          <w:p w14:paraId="4009B6CD"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Percentage, if any, of venture capital or institutional investment by an entity that has a general partner or individual holding a leadership role in such entity who has a foreign affiliation with any foreign country of risk;</w:t>
            </w:r>
          </w:p>
        </w:tc>
      </w:tr>
      <w:tr w:rsidR="00965F26" w:rsidRPr="00324B0D" w14:paraId="4AA4761F" w14:textId="77777777" w:rsidTr="00591D64">
        <w:trPr>
          <w:trHeight w:val="1263"/>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30DB649D"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 xml:space="preserve">*Country of Risk </w:t>
            </w:r>
            <w:r w:rsidRPr="00A81C1E">
              <w:rPr>
                <w:rFonts w:eastAsia="Aptos" w:cstheme="minorHAnsi"/>
                <w:b/>
                <w:color w:val="FFFFFF" w:themeColor="background1"/>
                <w:kern w:val="2"/>
                <w14:ligatures w14:val="standardContextual"/>
              </w:rPr>
              <w:t>Technology</w:t>
            </w:r>
            <w:r w:rsidRPr="00A81C1E">
              <w:rPr>
                <w:rFonts w:eastAsia="Times New Roman" w:cstheme="minorHAnsi"/>
                <w:b/>
                <w:color w:val="FFFFFF" w:themeColor="background1"/>
                <w:kern w:val="2"/>
                <w14:ligatures w14:val="standardContextual"/>
              </w:rPr>
              <w:t xml:space="preserve"> Licensing of Intellectual Property Sales</w:t>
            </w:r>
          </w:p>
        </w:tc>
        <w:tc>
          <w:tcPr>
            <w:tcW w:w="0" w:type="auto"/>
            <w:tcBorders>
              <w:top w:val="single" w:sz="6" w:space="0" w:color="auto"/>
              <w:left w:val="single" w:sz="6" w:space="0" w:color="auto"/>
              <w:bottom w:val="single" w:sz="6" w:space="0" w:color="auto"/>
              <w:right w:val="single" w:sz="6" w:space="0" w:color="auto"/>
            </w:tcBorders>
          </w:tcPr>
          <w:p w14:paraId="6BAF9999"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Any technology licensing, transfer, or intellectual property sales to a foreign country of risk, in effect during the 5-year period preceding submission of the proposal within the same technology area as the application (e.g., batteries, biotechnology, grid, energy generation and storage, advanced computing);</w:t>
            </w:r>
          </w:p>
        </w:tc>
      </w:tr>
      <w:tr w:rsidR="00965F26" w:rsidRPr="00324B0D" w14:paraId="3C1E2725" w14:textId="77777777" w:rsidTr="00591D64">
        <w:trPr>
          <w:trHeight w:val="2847"/>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225460B3"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lastRenderedPageBreak/>
              <w:t>*Foreign Equipment</w:t>
            </w:r>
          </w:p>
        </w:tc>
        <w:tc>
          <w:tcPr>
            <w:tcW w:w="0" w:type="auto"/>
            <w:tcBorders>
              <w:top w:val="single" w:sz="6" w:space="0" w:color="auto"/>
              <w:left w:val="single" w:sz="6" w:space="0" w:color="auto"/>
              <w:bottom w:val="single" w:sz="6" w:space="0" w:color="auto"/>
              <w:right w:val="single" w:sz="6" w:space="0" w:color="auto"/>
            </w:tcBorders>
          </w:tcPr>
          <w:p w14:paraId="1A0E79EA" w14:textId="77777777" w:rsidR="00965F26" w:rsidRPr="00A81C1E" w:rsidRDefault="00965F26">
            <w:pPr>
              <w:autoSpaceDE w:val="0"/>
              <w:autoSpaceDN w:val="0"/>
              <w:adjustRightInd w:val="0"/>
              <w:rPr>
                <w:rFonts w:cstheme="minorHAnsi"/>
              </w:rPr>
            </w:pPr>
            <w:r w:rsidRPr="00A81C1E">
              <w:rPr>
                <w:rFonts w:cstheme="minorHAnsi"/>
              </w:rPr>
              <w:t>Any of the following foreign equipment proposed for use on the project:</w:t>
            </w:r>
          </w:p>
          <w:p w14:paraId="3867B30A" w14:textId="77777777" w:rsidR="00965F26" w:rsidRPr="00A81C1E" w:rsidRDefault="00965F26">
            <w:pPr>
              <w:pStyle w:val="ListParagraph"/>
              <w:numPr>
                <w:ilvl w:val="1"/>
                <w:numId w:val="21"/>
              </w:numPr>
              <w:autoSpaceDE w:val="0"/>
              <w:autoSpaceDN w:val="0"/>
              <w:adjustRightInd w:val="0"/>
              <w:ind w:left="449"/>
              <w:rPr>
                <w:rFonts w:cstheme="minorHAnsi"/>
              </w:rPr>
            </w:pPr>
            <w:r w:rsidRPr="00A81C1E">
              <w:rPr>
                <w:rFonts w:cstheme="minorHAnsi"/>
              </w:rPr>
              <w:t>Unmanned aircraft, control, and communications components originally made or manufactured in a foreign country of risk (including relabeled or rebranded equipment).</w:t>
            </w:r>
          </w:p>
          <w:p w14:paraId="7D4C66D6" w14:textId="77777777" w:rsidR="00965F26" w:rsidRPr="00A81C1E" w:rsidRDefault="00965F26">
            <w:pPr>
              <w:pStyle w:val="ListParagraph"/>
              <w:numPr>
                <w:ilvl w:val="1"/>
                <w:numId w:val="21"/>
              </w:numPr>
              <w:autoSpaceDE w:val="0"/>
              <w:autoSpaceDN w:val="0"/>
              <w:adjustRightInd w:val="0"/>
              <w:ind w:left="449"/>
              <w:rPr>
                <w:rFonts w:cstheme="minorHAnsi"/>
              </w:rPr>
            </w:pPr>
            <w:r w:rsidRPr="00A81C1E">
              <w:rPr>
                <w:rFonts w:cstheme="minorHAnsi"/>
              </w:rPr>
              <w:t xml:space="preserve">Coded equipment where the source code is written in a foreign country of risk. </w:t>
            </w:r>
          </w:p>
          <w:p w14:paraId="771228A2" w14:textId="77777777" w:rsidR="00965F26" w:rsidRPr="00A81C1E" w:rsidRDefault="00965F26">
            <w:pPr>
              <w:pStyle w:val="ListParagraph"/>
              <w:numPr>
                <w:ilvl w:val="1"/>
                <w:numId w:val="21"/>
              </w:numPr>
              <w:autoSpaceDE w:val="0"/>
              <w:autoSpaceDN w:val="0"/>
              <w:adjustRightInd w:val="0"/>
              <w:ind w:left="449"/>
              <w:rPr>
                <w:rFonts w:cstheme="minorHAnsi"/>
              </w:rPr>
            </w:pPr>
            <w:r w:rsidRPr="00A81C1E">
              <w:rPr>
                <w:rFonts w:cstheme="minorHAnsi"/>
              </w:rPr>
              <w:t xml:space="preserve">Equipment from a foreign country of risk that will be connected to the internet or other remote communication system. </w:t>
            </w:r>
          </w:p>
          <w:p w14:paraId="0EADC9AA" w14:textId="77777777" w:rsidR="00965F26" w:rsidRPr="00A81C1E" w:rsidRDefault="00965F26">
            <w:pPr>
              <w:pStyle w:val="ListParagraph"/>
              <w:numPr>
                <w:ilvl w:val="1"/>
                <w:numId w:val="21"/>
              </w:numPr>
              <w:autoSpaceDE w:val="0"/>
              <w:autoSpaceDN w:val="0"/>
              <w:adjustRightInd w:val="0"/>
              <w:ind w:left="449"/>
              <w:rPr>
                <w:rFonts w:cstheme="minorHAnsi"/>
              </w:rPr>
            </w:pPr>
            <w:r w:rsidRPr="00A81C1E">
              <w:rPr>
                <w:rFonts w:cstheme="minorHAnsi"/>
              </w:rPr>
              <w:t>Any entity from a foreign country of risk that will have physical or remote access to any part of the equipment used on the project after delivery.</w:t>
            </w:r>
          </w:p>
        </w:tc>
      </w:tr>
      <w:tr w:rsidR="00965F26" w:rsidRPr="00324B0D" w14:paraId="6958B8D6" w14:textId="77777777" w:rsidTr="00591D64">
        <w:trPr>
          <w:trHeight w:val="640"/>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6BD08C9B"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Foreign Entity Relationships</w:t>
            </w:r>
          </w:p>
        </w:tc>
        <w:tc>
          <w:tcPr>
            <w:tcW w:w="0" w:type="auto"/>
            <w:tcBorders>
              <w:top w:val="single" w:sz="6" w:space="0" w:color="auto"/>
              <w:left w:val="single" w:sz="6" w:space="0" w:color="auto"/>
              <w:bottom w:val="single" w:sz="6" w:space="0" w:color="auto"/>
              <w:right w:val="single" w:sz="6" w:space="0" w:color="auto"/>
            </w:tcBorders>
          </w:tcPr>
          <w:p w14:paraId="3AAF122A" w14:textId="563D6BD3"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Any foreign business entity, offshore entity, or entity outside the United States related to the proposed recipient or subrecipient;</w:t>
            </w:r>
          </w:p>
        </w:tc>
      </w:tr>
      <w:tr w:rsidR="00965F26" w:rsidRPr="00324B0D" w14:paraId="580FE972" w14:textId="77777777" w:rsidTr="00591D64">
        <w:trPr>
          <w:trHeight w:val="936"/>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0BB7D2F2"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List of Company Directors (and Board Observers)</w:t>
            </w:r>
          </w:p>
        </w:tc>
        <w:tc>
          <w:tcPr>
            <w:tcW w:w="0" w:type="auto"/>
            <w:tcBorders>
              <w:top w:val="single" w:sz="6" w:space="0" w:color="auto"/>
              <w:left w:val="single" w:sz="6" w:space="0" w:color="auto"/>
              <w:bottom w:val="single" w:sz="6" w:space="0" w:color="auto"/>
              <w:right w:val="single" w:sz="6" w:space="0" w:color="auto"/>
            </w:tcBorders>
          </w:tcPr>
          <w:p w14:paraId="2624424A"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Complete list of all directors (and board observers), including their full name, citizenship and shareholder affiliation, date of appointment, duration of term, as well as a description of observer rights as applicable; </w:t>
            </w:r>
          </w:p>
        </w:tc>
      </w:tr>
      <w:tr w:rsidR="00965F26" w:rsidRPr="00324B0D" w14:paraId="684705C4" w14:textId="77777777" w:rsidTr="00591D64">
        <w:trPr>
          <w:trHeight w:val="2343"/>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757BAF13"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Complete Capitalization Table</w:t>
            </w:r>
          </w:p>
        </w:tc>
        <w:tc>
          <w:tcPr>
            <w:tcW w:w="0" w:type="auto"/>
            <w:tcBorders>
              <w:top w:val="single" w:sz="6" w:space="0" w:color="auto"/>
              <w:left w:val="single" w:sz="6" w:space="0" w:color="auto"/>
              <w:bottom w:val="single" w:sz="6" w:space="0" w:color="auto"/>
              <w:right w:val="single" w:sz="6" w:space="0" w:color="auto"/>
            </w:tcBorders>
          </w:tcPr>
          <w:p w14:paraId="24F864FD" w14:textId="0B0BEE4B"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Complete capitalization table for your entity, including all equity interests (including LLC and partnership interests, as well as derivative securities). Include both the number of shares issued to each equity holder, as well as the percentage of that series and all equity on a fully diluted basis. Identify the principal place of incorporation (or organization) for each equity holder. If the equity holder is a natural person, identify the citizenship(s). If the recipient or subrecipient is a publicly traded company, provide the above information for shareholders with an interest greater than 5%;</w:t>
            </w:r>
          </w:p>
        </w:tc>
      </w:tr>
      <w:tr w:rsidR="00965F26" w:rsidRPr="00324B0D" w14:paraId="65D381AF" w14:textId="77777777" w:rsidTr="00591D64">
        <w:trPr>
          <w:trHeight w:val="1254"/>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07B51177"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Principal Place of Incorporation</w:t>
            </w:r>
          </w:p>
        </w:tc>
        <w:tc>
          <w:tcPr>
            <w:tcW w:w="0" w:type="auto"/>
            <w:tcBorders>
              <w:top w:val="single" w:sz="6" w:space="0" w:color="auto"/>
              <w:left w:val="single" w:sz="6" w:space="0" w:color="auto"/>
              <w:bottom w:val="single" w:sz="6" w:space="0" w:color="auto"/>
              <w:right w:val="single" w:sz="6" w:space="0" w:color="auto"/>
            </w:tcBorders>
          </w:tcPr>
          <w:p w14:paraId="486BACDD" w14:textId="08D6BBEA" w:rsidR="00965F26" w:rsidRPr="00A81C1E" w:rsidRDefault="00965F26">
            <w:pPr>
              <w:autoSpaceDE w:val="0"/>
              <w:autoSpaceDN w:val="0"/>
              <w:adjustRightInd w:val="0"/>
              <w:rPr>
                <w:rFonts w:cstheme="minorHAnsi"/>
              </w:rPr>
            </w:pPr>
            <w:r w:rsidRPr="00A81C1E">
              <w:rPr>
                <w:rFonts w:cstheme="minorHAnsi"/>
              </w:rPr>
              <w:t>Identify the principal place of incorporation (or organization) for each equity holder. If the equity holder is a natural person, identify the citizenship(s). If the recipient or subrecipient is a publicly traded company, provide the above information for shareholders with an interest greater than 5%;</w:t>
            </w:r>
          </w:p>
        </w:tc>
      </w:tr>
      <w:tr w:rsidR="00965F26" w:rsidRPr="00324B0D" w14:paraId="115C3514" w14:textId="77777777" w:rsidTr="00591D64">
        <w:trPr>
          <w:trHeight w:val="936"/>
          <w:jc w:val="center"/>
        </w:trPr>
        <w:tc>
          <w:tcPr>
            <w:tcW w:w="0" w:type="auto"/>
            <w:tcBorders>
              <w:top w:val="single" w:sz="6" w:space="0" w:color="auto"/>
              <w:left w:val="single" w:sz="6" w:space="0" w:color="auto"/>
              <w:bottom w:val="single" w:sz="6" w:space="0" w:color="auto"/>
              <w:right w:val="single" w:sz="6" w:space="0" w:color="auto"/>
            </w:tcBorders>
            <w:shd w:val="clear" w:color="auto" w:fill="085A9B"/>
          </w:tcPr>
          <w:p w14:paraId="7E2309E3"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Rounds of Financing Table</w:t>
            </w:r>
          </w:p>
        </w:tc>
        <w:tc>
          <w:tcPr>
            <w:tcW w:w="0" w:type="auto"/>
            <w:tcBorders>
              <w:top w:val="single" w:sz="6" w:space="0" w:color="auto"/>
              <w:left w:val="single" w:sz="6" w:space="0" w:color="auto"/>
              <w:bottom w:val="single" w:sz="6" w:space="0" w:color="auto"/>
              <w:right w:val="single" w:sz="6" w:space="0" w:color="auto"/>
            </w:tcBorders>
          </w:tcPr>
          <w:p w14:paraId="213F3836" w14:textId="77777777"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A summary table identifying all rounds of financing, the purchase dates, the investors for each round, and all the associated governance and information rights obtained by investors during each round of financing; and</w:t>
            </w:r>
          </w:p>
        </w:tc>
      </w:tr>
      <w:tr w:rsidR="00965F26" w:rsidRPr="00324B0D" w14:paraId="4CB7DBBB" w14:textId="77777777" w:rsidTr="00C64771">
        <w:trPr>
          <w:trHeight w:val="936"/>
          <w:jc w:val="center"/>
        </w:trPr>
        <w:tc>
          <w:tcPr>
            <w:tcW w:w="0" w:type="auto"/>
            <w:tcBorders>
              <w:top w:val="single" w:sz="6" w:space="0" w:color="auto"/>
              <w:left w:val="single" w:sz="6" w:space="0" w:color="auto"/>
              <w:bottom w:val="single" w:sz="6" w:space="0" w:color="auto"/>
              <w:right w:val="single" w:sz="6" w:space="0" w:color="auto"/>
            </w:tcBorders>
            <w:shd w:val="clear" w:color="auto" w:fill="215E99"/>
          </w:tcPr>
          <w:p w14:paraId="196D025B" w14:textId="77777777" w:rsidR="00965F26" w:rsidRPr="00A81C1E" w:rsidRDefault="00965F26">
            <w:pPr>
              <w:rPr>
                <w:rFonts w:eastAsia="Times New Roman" w:cstheme="minorHAnsi"/>
                <w:b/>
                <w:color w:val="FFFFFF" w:themeColor="background1"/>
                <w:kern w:val="2"/>
                <w14:ligatures w14:val="standardContextual"/>
              </w:rPr>
            </w:pPr>
            <w:r w:rsidRPr="00A81C1E">
              <w:rPr>
                <w:rFonts w:eastAsia="Times New Roman" w:cstheme="minorHAnsi"/>
                <w:b/>
                <w:color w:val="FFFFFF" w:themeColor="background1"/>
                <w:kern w:val="2"/>
                <w14:ligatures w14:val="standardContextual"/>
              </w:rPr>
              <w:t>Organization Chart</w:t>
            </w:r>
          </w:p>
        </w:tc>
        <w:tc>
          <w:tcPr>
            <w:tcW w:w="0" w:type="auto"/>
            <w:tcBorders>
              <w:top w:val="single" w:sz="6" w:space="0" w:color="auto"/>
              <w:left w:val="single" w:sz="6" w:space="0" w:color="auto"/>
              <w:bottom w:val="single" w:sz="6" w:space="0" w:color="auto"/>
              <w:right w:val="single" w:sz="6" w:space="0" w:color="auto"/>
            </w:tcBorders>
          </w:tcPr>
          <w:p w14:paraId="0600187B" w14:textId="4F30066B" w:rsidR="00965F26" w:rsidRPr="00A81C1E" w:rsidRDefault="00965F26">
            <w:pPr>
              <w:rPr>
                <w:rFonts w:eastAsia="Times New Roman" w:cstheme="minorHAnsi"/>
                <w:kern w:val="2"/>
                <w14:ligatures w14:val="standardContextual"/>
              </w:rPr>
            </w:pPr>
            <w:r w:rsidRPr="00A81C1E">
              <w:rPr>
                <w:rFonts w:eastAsia="Times New Roman" w:cstheme="minorHAnsi"/>
                <w:kern w:val="2"/>
                <w14:ligatures w14:val="standardContextual"/>
              </w:rPr>
              <w:t>An organization chart to illustrate the relationship between your entity and the immediate parent, ultimate parent, and any intermediate parent, as well as any subsidiary or affiliates. Identify where each entity is incorporated.</w:t>
            </w:r>
          </w:p>
        </w:tc>
      </w:tr>
    </w:tbl>
    <w:p w14:paraId="447585DA" w14:textId="77777777" w:rsidR="00965F26" w:rsidRPr="00A81C1E" w:rsidRDefault="00965F26" w:rsidP="00965F26">
      <w:pPr>
        <w:keepNext/>
        <w:ind w:right="630"/>
        <w:rPr>
          <w:rFonts w:eastAsia="Times New Roman" w:cstheme="minorHAnsi"/>
        </w:rPr>
      </w:pPr>
    </w:p>
    <w:p w14:paraId="1C7AE28B" w14:textId="77777777" w:rsidR="0087666D" w:rsidRDefault="00965F26" w:rsidP="00965F26">
      <w:pPr>
        <w:tabs>
          <w:tab w:val="left" w:pos="90"/>
          <w:tab w:val="left" w:pos="360"/>
        </w:tabs>
        <w:autoSpaceDE w:val="0"/>
        <w:autoSpaceDN w:val="0"/>
        <w:adjustRightInd w:val="0"/>
        <w:rPr>
          <w:rFonts w:ascii="Calibri" w:eastAsia="Times New Roman" w:hAnsi="Calibri" w:cs="Calibri"/>
        </w:rPr>
      </w:pPr>
      <w:r w:rsidRPr="00324B0D">
        <w:rPr>
          <w:rFonts w:ascii="Calibri" w:eastAsia="Times New Roman" w:hAnsi="Calibri" w:cs="Calibri"/>
        </w:rPr>
        <w:t xml:space="preserve">DOE reserves the right to request additional or clarifying information based on the information submitted. </w:t>
      </w:r>
    </w:p>
    <w:p w14:paraId="342556AA" w14:textId="77777777" w:rsidR="0087666D" w:rsidRDefault="0087666D" w:rsidP="00965F26">
      <w:pPr>
        <w:tabs>
          <w:tab w:val="left" w:pos="90"/>
          <w:tab w:val="left" w:pos="360"/>
        </w:tabs>
        <w:autoSpaceDE w:val="0"/>
        <w:autoSpaceDN w:val="0"/>
        <w:adjustRightInd w:val="0"/>
        <w:rPr>
          <w:rFonts w:ascii="Calibri" w:eastAsia="Times New Roman" w:hAnsi="Calibri" w:cs="Calibri"/>
        </w:rPr>
      </w:pPr>
    </w:p>
    <w:p w14:paraId="6B9CCBC4" w14:textId="5A4549DF" w:rsidR="00965F26" w:rsidRDefault="001950CB" w:rsidP="00965F26">
      <w:pPr>
        <w:tabs>
          <w:tab w:val="left" w:pos="90"/>
          <w:tab w:val="left" w:pos="360"/>
        </w:tabs>
        <w:autoSpaceDE w:val="0"/>
        <w:autoSpaceDN w:val="0"/>
        <w:adjustRightInd w:val="0"/>
        <w:rPr>
          <w:rFonts w:ascii="Calibri" w:eastAsia="Times New Roman" w:hAnsi="Calibri" w:cs="Calibri"/>
        </w:rPr>
      </w:pPr>
      <w:r>
        <w:rPr>
          <w:rFonts w:ascii="Calibri" w:eastAsia="Times New Roman" w:hAnsi="Calibri" w:cs="Times New Roman"/>
        </w:rPr>
        <w:t xml:space="preserve">Save the </w:t>
      </w:r>
      <w:r w:rsidR="0087666D">
        <w:rPr>
          <w:rFonts w:ascii="Calibri" w:eastAsia="Times New Roman" w:hAnsi="Calibri" w:cs="Times New Roman"/>
        </w:rPr>
        <w:t xml:space="preserve">information </w:t>
      </w:r>
      <w:r>
        <w:rPr>
          <w:rFonts w:ascii="Calibri" w:eastAsia="Times New Roman" w:hAnsi="Calibri" w:cs="Times New Roman"/>
        </w:rPr>
        <w:t xml:space="preserve">in a single file </w:t>
      </w:r>
      <w:r w:rsidR="0087666D">
        <w:rPr>
          <w:rFonts w:ascii="Calibri" w:eastAsia="Times New Roman" w:hAnsi="Calibri" w:cs="Times New Roman"/>
        </w:rPr>
        <w:t xml:space="preserve">PDF </w:t>
      </w:r>
      <w:r>
        <w:rPr>
          <w:rFonts w:ascii="Calibri" w:eastAsia="Times New Roman" w:hAnsi="Calibri" w:cs="Times New Roman"/>
        </w:rPr>
        <w:t>named “BusinessSensitive</w:t>
      </w:r>
      <w:r w:rsidR="00391D85">
        <w:rPr>
          <w:rFonts w:ascii="Calibri" w:eastAsia="Times New Roman" w:hAnsi="Calibri" w:cs="Times New Roman"/>
        </w:rPr>
        <w:t>_TFC</w:t>
      </w:r>
      <w:r>
        <w:rPr>
          <w:rFonts w:ascii="Calibri" w:eastAsia="Times New Roman" w:hAnsi="Calibri" w:cs="Times New Roman"/>
        </w:rPr>
        <w:t>” and click on “Add Optional Other Attachment” to attach.</w:t>
      </w:r>
    </w:p>
    <w:p w14:paraId="79421AA8" w14:textId="77777777" w:rsidR="00965F26" w:rsidRDefault="00965F26" w:rsidP="00965F26">
      <w:pPr>
        <w:tabs>
          <w:tab w:val="left" w:pos="90"/>
          <w:tab w:val="left" w:pos="360"/>
        </w:tabs>
        <w:autoSpaceDE w:val="0"/>
        <w:autoSpaceDN w:val="0"/>
        <w:adjustRightInd w:val="0"/>
        <w:rPr>
          <w:rFonts w:ascii="Calibri" w:eastAsia="Times New Roman" w:hAnsi="Calibri" w:cs="Calibri"/>
        </w:rPr>
      </w:pPr>
    </w:p>
    <w:p w14:paraId="61A136DE" w14:textId="40B7C776" w:rsidR="00FC110F" w:rsidRPr="00324B0D" w:rsidRDefault="00FC110F" w:rsidP="004D129C">
      <w:pPr>
        <w:pStyle w:val="Heading3"/>
      </w:pPr>
      <w:bookmarkStart w:id="79" w:name="_Toc181733358"/>
      <w:r w:rsidRPr="00324B0D">
        <w:lastRenderedPageBreak/>
        <w:t>Potentially Duplicative Funding Notice</w:t>
      </w:r>
      <w:bookmarkStart w:id="80" w:name="_Toc176498937"/>
      <w:bookmarkEnd w:id="79"/>
    </w:p>
    <w:p w14:paraId="00C2DD9C" w14:textId="77777777" w:rsidR="00FC110F" w:rsidRPr="00324B0D" w:rsidRDefault="00FC110F" w:rsidP="00431639">
      <w:pPr>
        <w:rPr>
          <w:rFonts w:ascii="Calibri" w:eastAsia="Calibri" w:hAnsi="Calibri" w:cs="Calibri"/>
        </w:rPr>
      </w:pPr>
      <w:r w:rsidRPr="00324B0D">
        <w:rPr>
          <w:rFonts w:ascii="Calibri" w:eastAsia="Calibri" w:hAnsi="Calibri" w:cs="Calibri"/>
        </w:rPr>
        <w:t xml:space="preserve">If the applicant or project team member has other active awards of federal funds, the applicant must determine whether the activities of those awards </w:t>
      </w:r>
      <w:r w:rsidRPr="00324B0D" w:rsidDel="00DB6871">
        <w:rPr>
          <w:rFonts w:ascii="Calibri" w:eastAsia="Calibri" w:hAnsi="Calibri" w:cs="Calibri"/>
        </w:rPr>
        <w:t xml:space="preserve">potentially </w:t>
      </w:r>
      <w:r w:rsidRPr="00324B0D">
        <w:rPr>
          <w:rFonts w:ascii="Calibri" w:eastAsia="Calibri" w:hAnsi="Calibri" w:cs="Calibri"/>
        </w:rPr>
        <w:t xml:space="preserve">overlap with the activities set forth in </w:t>
      </w:r>
      <w:r w:rsidRPr="00324B0D" w:rsidDel="00DB6871">
        <w:rPr>
          <w:rFonts w:ascii="Calibri" w:eastAsia="Calibri" w:hAnsi="Calibri" w:cs="Calibri"/>
        </w:rPr>
        <w:t xml:space="preserve">its </w:t>
      </w:r>
      <w:r w:rsidRPr="00324B0D">
        <w:rPr>
          <w:rFonts w:ascii="Calibri" w:eastAsia="Calibri" w:hAnsi="Calibri" w:cs="Calibri"/>
        </w:rPr>
        <w:t xml:space="preserve">application to this NOFO. If there is a potential overlap, the applicant must notify DOE in writing </w:t>
      </w:r>
      <w:r w:rsidRPr="00324B0D" w:rsidDel="00DB6871">
        <w:rPr>
          <w:rFonts w:ascii="Calibri" w:eastAsia="Calibri" w:hAnsi="Calibri" w:cs="Calibri"/>
        </w:rPr>
        <w:t xml:space="preserve">of the potential overlap </w:t>
      </w:r>
      <w:r w:rsidRPr="00324B0D">
        <w:rPr>
          <w:rFonts w:ascii="Calibri" w:eastAsia="Calibri" w:hAnsi="Calibri" w:cs="Calibri"/>
        </w:rPr>
        <w:t xml:space="preserve">and state how </w:t>
      </w:r>
      <w:r w:rsidRPr="00324B0D" w:rsidDel="00DB6871">
        <w:rPr>
          <w:rFonts w:ascii="Calibri" w:eastAsia="Calibri" w:hAnsi="Calibri" w:cs="Calibri"/>
        </w:rPr>
        <w:t>it</w:t>
      </w:r>
      <w:r w:rsidRPr="00324B0D">
        <w:rPr>
          <w:rFonts w:ascii="Calibri" w:eastAsia="Calibri" w:hAnsi="Calibri" w:cs="Calibri"/>
        </w:rPr>
        <w:t xml:space="preserve"> will ensure any project funds (i.e., recipient cost share and federal funds) will not be used for identical cost items under multiple awards. </w:t>
      </w:r>
    </w:p>
    <w:p w14:paraId="4EBC5FEB" w14:textId="77777777" w:rsidR="00FC110F" w:rsidRPr="00324B0D" w:rsidRDefault="00FC110F" w:rsidP="00431639">
      <w:pPr>
        <w:rPr>
          <w:rFonts w:ascii="Calibri" w:eastAsia="Calibri" w:hAnsi="Calibri" w:cs="Calibri"/>
        </w:rPr>
      </w:pPr>
    </w:p>
    <w:p w14:paraId="621CEA68" w14:textId="77777777" w:rsidR="0087666D" w:rsidRDefault="00FC110F" w:rsidP="00431639">
      <w:pPr>
        <w:rPr>
          <w:rFonts w:ascii="Calibri" w:eastAsia="Calibri" w:hAnsi="Calibri" w:cs="Calibri"/>
        </w:rPr>
      </w:pPr>
      <w:r w:rsidRPr="00324B0D">
        <w:rPr>
          <w:rFonts w:ascii="Calibri" w:eastAsia="Calibri" w:hAnsi="Calibri" w:cs="Calibri"/>
        </w:rPr>
        <w:t xml:space="preserve">Likewise, for projects that receive funding under this NOFO, if a recipient or project team member receives any other award of federal funds for activities that potentially overlap with the activities funded under the DOE award, the recipient must promptly notify DOE in writing of the potential overlap and state whether project funds from any of those other federal awards have been, are being, or are to be used (in whole or in part) for one or more of the identical cost items under the DOE award. If there are identical cost items, the recipient must promptly notify the DOE </w:t>
      </w:r>
      <w:r>
        <w:rPr>
          <w:rFonts w:ascii="Calibri" w:eastAsia="Calibri" w:hAnsi="Calibri" w:cs="Calibri"/>
        </w:rPr>
        <w:t>Grants</w:t>
      </w:r>
      <w:r w:rsidRPr="00324B0D">
        <w:rPr>
          <w:rFonts w:ascii="Calibri" w:eastAsia="Calibri" w:hAnsi="Calibri" w:cs="Calibri"/>
        </w:rPr>
        <w:t xml:space="preserve"> Officer in writing of the potential duplication and eliminate any inappropriate duplication of funding. </w:t>
      </w:r>
    </w:p>
    <w:p w14:paraId="659FC25A" w14:textId="77777777" w:rsidR="0087666D" w:rsidRDefault="0087666D" w:rsidP="00431639">
      <w:pPr>
        <w:rPr>
          <w:rFonts w:ascii="Calibri" w:eastAsia="Calibri" w:hAnsi="Calibri" w:cs="Calibri"/>
        </w:rPr>
      </w:pPr>
    </w:p>
    <w:p w14:paraId="2BB8A7B2" w14:textId="1EDEACFA" w:rsidR="00FC110F" w:rsidRPr="00324B0D" w:rsidRDefault="001950CB" w:rsidP="00431639">
      <w:pPr>
        <w:rPr>
          <w:rFonts w:ascii="Calibri" w:eastAsia="Calibri" w:hAnsi="Calibri" w:cs="Calibri"/>
        </w:rPr>
      </w:pPr>
      <w:r>
        <w:rPr>
          <w:rFonts w:ascii="Calibri" w:eastAsia="Times New Roman" w:hAnsi="Calibri" w:cs="Times New Roman"/>
        </w:rPr>
        <w:t xml:space="preserve">Save the </w:t>
      </w:r>
      <w:r w:rsidR="0087666D">
        <w:rPr>
          <w:rFonts w:ascii="Calibri" w:eastAsia="Times New Roman" w:hAnsi="Calibri" w:cs="Times New Roman"/>
        </w:rPr>
        <w:t xml:space="preserve">information </w:t>
      </w:r>
      <w:r>
        <w:rPr>
          <w:rFonts w:ascii="Calibri" w:eastAsia="Times New Roman" w:hAnsi="Calibri" w:cs="Times New Roman"/>
        </w:rPr>
        <w:t xml:space="preserve">in a single </w:t>
      </w:r>
      <w:r w:rsidR="0087666D">
        <w:rPr>
          <w:rFonts w:ascii="Calibri" w:eastAsia="Times New Roman" w:hAnsi="Calibri" w:cs="Times New Roman"/>
        </w:rPr>
        <w:t xml:space="preserve">PDF </w:t>
      </w:r>
      <w:r>
        <w:rPr>
          <w:rFonts w:ascii="Calibri" w:eastAsia="Times New Roman" w:hAnsi="Calibri" w:cs="Times New Roman"/>
        </w:rPr>
        <w:t>file named “PDFN” and click on “Add Optional Other Attachment” to attach.</w:t>
      </w:r>
    </w:p>
    <w:p w14:paraId="6051840F" w14:textId="77777777" w:rsidR="00A062DE" w:rsidRPr="007B6703" w:rsidRDefault="00A062DE" w:rsidP="00431639"/>
    <w:p w14:paraId="3F9015CE" w14:textId="33E50971" w:rsidR="00324B0D" w:rsidRPr="00324B0D" w:rsidRDefault="00324B0D" w:rsidP="004D129C">
      <w:pPr>
        <w:pStyle w:val="Heading3"/>
      </w:pPr>
      <w:bookmarkStart w:id="81" w:name="_Toc181733359"/>
      <w:bookmarkEnd w:id="80"/>
      <w:r w:rsidRPr="00324B0D">
        <w:t>Data Management Plan</w:t>
      </w:r>
      <w:bookmarkEnd w:id="81"/>
    </w:p>
    <w:p w14:paraId="0B44A784" w14:textId="4C9A8CA2" w:rsidR="00F21718" w:rsidRDefault="006C2CFB" w:rsidP="0018414E">
      <w:pPr>
        <w:keepNext/>
        <w:rPr>
          <w:rFonts w:ascii="Calibri" w:eastAsia="Calibri" w:hAnsi="Calibri" w:cs="Calibri"/>
        </w:rPr>
      </w:pPr>
      <w:r>
        <w:rPr>
          <w:rFonts w:ascii="Calibri" w:eastAsia="Calibri" w:hAnsi="Calibri" w:cs="Calibri"/>
        </w:rPr>
        <w:t xml:space="preserve">A </w:t>
      </w:r>
      <w:r w:rsidR="001E7B3A">
        <w:rPr>
          <w:rFonts w:ascii="Calibri" w:eastAsia="Calibri" w:hAnsi="Calibri" w:cs="Calibri"/>
        </w:rPr>
        <w:t xml:space="preserve">Data Management Plan </w:t>
      </w:r>
      <w:r w:rsidR="002B31DC">
        <w:rPr>
          <w:rFonts w:ascii="Calibri" w:eastAsia="Calibri" w:hAnsi="Calibri" w:cs="Calibri"/>
        </w:rPr>
        <w:t>(DMP)</w:t>
      </w:r>
      <w:r>
        <w:rPr>
          <w:rFonts w:ascii="Calibri" w:eastAsia="Calibri" w:hAnsi="Calibri" w:cs="Calibri"/>
        </w:rPr>
        <w:t xml:space="preserve"> </w:t>
      </w:r>
      <w:r w:rsidR="00392EB7">
        <w:rPr>
          <w:rFonts w:ascii="Calibri" w:eastAsia="Calibri" w:hAnsi="Calibri" w:cs="Calibri"/>
        </w:rPr>
        <w:t xml:space="preserve">is required for all Research </w:t>
      </w:r>
      <w:r w:rsidR="00CF7575">
        <w:rPr>
          <w:rFonts w:ascii="Calibri" w:eastAsia="Calibri" w:hAnsi="Calibri" w:cs="Calibri"/>
        </w:rPr>
        <w:t xml:space="preserve">and Development </w:t>
      </w:r>
      <w:r w:rsidR="00DC7A87">
        <w:rPr>
          <w:rFonts w:ascii="Calibri" w:eastAsia="Calibri" w:hAnsi="Calibri" w:cs="Calibri"/>
        </w:rPr>
        <w:t>projects</w:t>
      </w:r>
      <w:r w:rsidR="00CF7575">
        <w:rPr>
          <w:rFonts w:ascii="Calibri" w:eastAsia="Calibri" w:hAnsi="Calibri" w:cs="Calibri"/>
        </w:rPr>
        <w:t xml:space="preserve">. Please refer </w:t>
      </w:r>
      <w:r w:rsidR="00A0348D">
        <w:rPr>
          <w:rFonts w:ascii="Calibri" w:eastAsia="Calibri" w:hAnsi="Calibri" w:cs="Calibri"/>
        </w:rPr>
        <w:t xml:space="preserve">to </w:t>
      </w:r>
      <w:r w:rsidR="00FE4D72">
        <w:rPr>
          <w:rFonts w:ascii="Calibri" w:eastAsia="Calibri" w:hAnsi="Calibri" w:cs="Calibri"/>
        </w:rPr>
        <w:t xml:space="preserve">the </w:t>
      </w:r>
      <w:r w:rsidR="00A0348D" w:rsidRPr="00A80532">
        <w:rPr>
          <w:rFonts w:ascii="Calibri" w:eastAsia="Calibri" w:hAnsi="Calibri" w:cs="Calibri"/>
          <w:color w:val="C83000"/>
        </w:rPr>
        <w:t>NOFO Part 1</w:t>
      </w:r>
      <w:r w:rsidR="00E24EBC" w:rsidRPr="00A80532">
        <w:rPr>
          <w:rFonts w:ascii="Calibri" w:eastAsia="Calibri" w:hAnsi="Calibri" w:cs="Calibri"/>
          <w:color w:val="C83000"/>
        </w:rPr>
        <w:t xml:space="preserve">, </w:t>
      </w:r>
      <w:r w:rsidR="00B36C08" w:rsidRPr="00A80532">
        <w:rPr>
          <w:rFonts w:ascii="Calibri" w:eastAsia="Calibri" w:hAnsi="Calibri" w:cs="Calibri"/>
          <w:i/>
          <w:color w:val="C83000"/>
        </w:rPr>
        <w:t>Application Content Requirements—Application Content Requirements</w:t>
      </w:r>
      <w:r w:rsidR="00554D32" w:rsidRPr="00A80532">
        <w:rPr>
          <w:rFonts w:ascii="Calibri" w:eastAsia="Calibri" w:hAnsi="Calibri" w:cs="Calibri"/>
          <w:color w:val="C83000"/>
        </w:rPr>
        <w:t xml:space="preserve"> </w:t>
      </w:r>
      <w:r w:rsidR="00A0348D" w:rsidRPr="00FE4D72">
        <w:rPr>
          <w:rFonts w:ascii="Calibri" w:eastAsia="Calibri" w:hAnsi="Calibri" w:cs="Calibri"/>
        </w:rPr>
        <w:t xml:space="preserve">section </w:t>
      </w:r>
      <w:r w:rsidR="0037191D">
        <w:rPr>
          <w:rFonts w:ascii="Calibri" w:eastAsia="Calibri" w:hAnsi="Calibri" w:cs="Calibri"/>
        </w:rPr>
        <w:t>to determine if a DMP is required</w:t>
      </w:r>
      <w:r w:rsidR="00A0348D">
        <w:rPr>
          <w:rFonts w:ascii="Calibri" w:eastAsia="Calibri" w:hAnsi="Calibri" w:cs="Calibri"/>
        </w:rPr>
        <w:t>.</w:t>
      </w:r>
      <w:r w:rsidR="00CF7575">
        <w:rPr>
          <w:rFonts w:ascii="Calibri" w:eastAsia="Calibri" w:hAnsi="Calibri" w:cs="Calibri"/>
        </w:rPr>
        <w:t xml:space="preserve"> </w:t>
      </w:r>
    </w:p>
    <w:p w14:paraId="68A34409" w14:textId="77777777" w:rsidR="00F21718" w:rsidRDefault="00F21718" w:rsidP="0018414E">
      <w:pPr>
        <w:keepNext/>
        <w:rPr>
          <w:rFonts w:ascii="Calibri" w:eastAsia="Calibri" w:hAnsi="Calibri" w:cs="Calibri"/>
        </w:rPr>
      </w:pPr>
    </w:p>
    <w:p w14:paraId="15A15C9A" w14:textId="092F4C14" w:rsidR="00324B0D" w:rsidRPr="00324B0D" w:rsidRDefault="008B2746" w:rsidP="0018414E">
      <w:pPr>
        <w:keepNext/>
        <w:rPr>
          <w:rFonts w:ascii="Calibri" w:eastAsia="Calibri" w:hAnsi="Calibri" w:cs="Calibri"/>
        </w:rPr>
      </w:pPr>
      <w:r>
        <w:rPr>
          <w:rFonts w:ascii="Calibri" w:eastAsia="Calibri" w:hAnsi="Calibri" w:cs="Calibri"/>
        </w:rPr>
        <w:t>If required, t</w:t>
      </w:r>
      <w:r w:rsidRPr="00324B0D">
        <w:rPr>
          <w:rFonts w:ascii="Calibri" w:eastAsia="Calibri" w:hAnsi="Calibri" w:cs="Calibri"/>
        </w:rPr>
        <w:t xml:space="preserve">he DMP must provide a plan for making all research data displayed in publications resulting from the proposed work digitally accessible at the time of publications. </w:t>
      </w:r>
      <w:r w:rsidR="00324B0D" w:rsidRPr="00324B0D">
        <w:rPr>
          <w:rFonts w:ascii="Calibri" w:eastAsia="Calibri" w:hAnsi="Calibri" w:cs="Calibri"/>
        </w:rPr>
        <w:t xml:space="preserve">A DMP explains how, when appropriate, data generated in the course of the work performed under a DOE award will be shared and preserved to validate the results of the proposed work or how the results could be validated if the data is not shared or preserved. </w:t>
      </w:r>
    </w:p>
    <w:p w14:paraId="58945253" w14:textId="77777777" w:rsidR="00BF542C" w:rsidRDefault="00BF542C" w:rsidP="0018414E">
      <w:pPr>
        <w:keepNext/>
        <w:rPr>
          <w:rFonts w:ascii="Calibri" w:eastAsia="Calibri" w:hAnsi="Calibri" w:cs="Calibri"/>
        </w:rPr>
      </w:pPr>
    </w:p>
    <w:p w14:paraId="5F5257F4" w14:textId="0F822FB1" w:rsidR="00BF542C" w:rsidRDefault="0047335B" w:rsidP="0018414E">
      <w:r>
        <w:t>A</w:t>
      </w:r>
      <w:r w:rsidR="00BF542C" w:rsidRPr="3AD4A93A">
        <w:t xml:space="preserve">n applicant may select one of the template Data Management Plans (DMPs) listed below. </w:t>
      </w:r>
    </w:p>
    <w:p w14:paraId="03F2A146" w14:textId="77777777" w:rsidR="00B40A7C" w:rsidRDefault="00B40A7C" w:rsidP="0018414E"/>
    <w:p w14:paraId="3ED41B0A" w14:textId="77777777" w:rsidR="00B40A7C" w:rsidRDefault="00B40A7C" w:rsidP="0018414E"/>
    <w:p w14:paraId="1ED3205C" w14:textId="77777777" w:rsidR="00B40A7C" w:rsidRDefault="00B40A7C" w:rsidP="0018414E"/>
    <w:p w14:paraId="57749460" w14:textId="77777777" w:rsidR="00B40A7C" w:rsidRDefault="00B40A7C" w:rsidP="0018414E"/>
    <w:p w14:paraId="2ACC0F99" w14:textId="77777777" w:rsidR="00B40A7C" w:rsidRDefault="00B40A7C" w:rsidP="0018414E"/>
    <w:p w14:paraId="3503002C" w14:textId="77777777" w:rsidR="00B40A7C" w:rsidRDefault="00B40A7C" w:rsidP="0018414E"/>
    <w:p w14:paraId="27FC18BE" w14:textId="77777777" w:rsidR="00B40A7C" w:rsidRDefault="00B40A7C" w:rsidP="0018414E"/>
    <w:p w14:paraId="04A4E1BD" w14:textId="77777777" w:rsidR="00B40A7C" w:rsidRDefault="00B40A7C" w:rsidP="0018414E"/>
    <w:p w14:paraId="4EF8E12E" w14:textId="77777777" w:rsidR="00B40A7C" w:rsidRDefault="00B40A7C" w:rsidP="0018414E"/>
    <w:p w14:paraId="7D106D03" w14:textId="77777777" w:rsidR="00B40A7C" w:rsidRDefault="00B40A7C" w:rsidP="0018414E"/>
    <w:p w14:paraId="14B8DBFE" w14:textId="77777777" w:rsidR="00B40A7C" w:rsidRDefault="00B40A7C" w:rsidP="0018414E"/>
    <w:p w14:paraId="2D75B259" w14:textId="77777777" w:rsidR="00B40A7C" w:rsidRDefault="00B40A7C" w:rsidP="0018414E"/>
    <w:p w14:paraId="39E2E328" w14:textId="77777777" w:rsidR="00B40A7C" w:rsidRDefault="00B40A7C" w:rsidP="0018414E"/>
    <w:p w14:paraId="1000B2B4" w14:textId="77777777" w:rsidR="00B40A7C" w:rsidRDefault="00B40A7C" w:rsidP="0018414E"/>
    <w:p w14:paraId="3DD6172A" w14:textId="77777777" w:rsidR="00B40A7C" w:rsidRDefault="00B40A7C" w:rsidP="0018414E"/>
    <w:p w14:paraId="0F9B797A" w14:textId="77777777" w:rsidR="00B40A7C" w:rsidRDefault="00B40A7C" w:rsidP="0018414E"/>
    <w:p w14:paraId="2BD4541D" w14:textId="106C4A15" w:rsidR="00B50145" w:rsidRDefault="00B50145" w:rsidP="00BF542C"/>
    <w:tbl>
      <w:tblPr>
        <w:tblW w:w="9360" w:type="dxa"/>
        <w:jc w:val="center"/>
        <w:tblCellMar>
          <w:left w:w="0" w:type="dxa"/>
          <w:right w:w="0" w:type="dxa"/>
        </w:tblCellMar>
        <w:tblLook w:val="04A0" w:firstRow="1" w:lastRow="0" w:firstColumn="1" w:lastColumn="0" w:noHBand="0" w:noVBand="1"/>
      </w:tblPr>
      <w:tblGrid>
        <w:gridCol w:w="1065"/>
        <w:gridCol w:w="1530"/>
        <w:gridCol w:w="6765"/>
      </w:tblGrid>
      <w:tr w:rsidR="00B50145" w14:paraId="096F17D1" w14:textId="698FEC2F" w:rsidTr="009A73C5">
        <w:trPr>
          <w:trHeight w:val="20"/>
          <w:jc w:val="center"/>
        </w:trPr>
        <w:tc>
          <w:tcPr>
            <w:tcW w:w="9360" w:type="dxa"/>
            <w:gridSpan w:val="3"/>
            <w:tcBorders>
              <w:top w:val="single" w:sz="12" w:space="0" w:color="auto"/>
              <w:left w:val="single" w:sz="12" w:space="0" w:color="auto"/>
              <w:bottom w:val="single" w:sz="12" w:space="0" w:color="auto"/>
              <w:right w:val="single" w:sz="12" w:space="0" w:color="000000" w:themeColor="text1"/>
            </w:tcBorders>
            <w:shd w:val="clear" w:color="auto" w:fill="085A9B"/>
            <w:tcMar>
              <w:top w:w="15" w:type="dxa"/>
              <w:left w:w="15" w:type="dxa"/>
              <w:right w:w="15" w:type="dxa"/>
            </w:tcMar>
            <w:vAlign w:val="center"/>
          </w:tcPr>
          <w:p w14:paraId="7F0BF97C" w14:textId="591DDC0E" w:rsidR="00B50145" w:rsidRPr="0018414E" w:rsidRDefault="00B50145" w:rsidP="0018414E">
            <w:pPr>
              <w:jc w:val="center"/>
              <w:rPr>
                <w:b/>
                <w:bCs/>
                <w:color w:val="FFFFFF" w:themeColor="background1"/>
              </w:rPr>
            </w:pPr>
            <w:r w:rsidRPr="0018414E">
              <w:rPr>
                <w:b/>
                <w:bCs/>
                <w:color w:val="FFFFFF" w:themeColor="background1"/>
              </w:rPr>
              <w:lastRenderedPageBreak/>
              <w:t>DMP Options</w:t>
            </w:r>
          </w:p>
        </w:tc>
      </w:tr>
      <w:tr w:rsidR="00B50145" w14:paraId="18D3B2BD" w14:textId="39DF293D" w:rsidTr="009A73C5">
        <w:trPr>
          <w:trHeight w:val="20"/>
          <w:jc w:val="center"/>
        </w:trPr>
        <w:tc>
          <w:tcPr>
            <w:tcW w:w="1065" w:type="dxa"/>
            <w:tcBorders>
              <w:top w:val="single" w:sz="12" w:space="0" w:color="auto"/>
              <w:left w:val="single" w:sz="12" w:space="0" w:color="auto"/>
              <w:bottom w:val="single" w:sz="12" w:space="0" w:color="auto"/>
              <w:right w:val="single" w:sz="8" w:space="0" w:color="000000" w:themeColor="text1"/>
            </w:tcBorders>
            <w:shd w:val="clear" w:color="auto" w:fill="085A9B"/>
            <w:tcMar>
              <w:top w:w="15" w:type="dxa"/>
              <w:left w:w="15" w:type="dxa"/>
              <w:right w:w="15" w:type="dxa"/>
            </w:tcMar>
            <w:vAlign w:val="center"/>
          </w:tcPr>
          <w:p w14:paraId="05F15385" w14:textId="21E1C49B" w:rsidR="00B50145" w:rsidRPr="0018414E" w:rsidRDefault="00B50145" w:rsidP="0018414E">
            <w:pPr>
              <w:jc w:val="center"/>
              <w:rPr>
                <w:b/>
                <w:bCs/>
                <w:color w:val="FFFFFF" w:themeColor="background1"/>
              </w:rPr>
            </w:pPr>
            <w:r w:rsidRPr="0018414E">
              <w:rPr>
                <w:b/>
                <w:bCs/>
                <w:color w:val="FFFFFF" w:themeColor="background1"/>
              </w:rPr>
              <w:t>Option Number</w:t>
            </w:r>
          </w:p>
        </w:tc>
        <w:tc>
          <w:tcPr>
            <w:tcW w:w="1530" w:type="dxa"/>
            <w:tcBorders>
              <w:top w:val="nil"/>
              <w:left w:val="single" w:sz="8" w:space="0" w:color="auto"/>
              <w:bottom w:val="single" w:sz="12" w:space="0" w:color="auto"/>
              <w:right w:val="nil"/>
            </w:tcBorders>
            <w:shd w:val="clear" w:color="auto" w:fill="085A9B"/>
            <w:tcMar>
              <w:top w:w="15" w:type="dxa"/>
              <w:left w:w="15" w:type="dxa"/>
              <w:right w:w="15" w:type="dxa"/>
            </w:tcMar>
            <w:vAlign w:val="center"/>
          </w:tcPr>
          <w:p w14:paraId="161DB756" w14:textId="52CF917F" w:rsidR="00B50145" w:rsidRPr="0018414E" w:rsidRDefault="00B50145" w:rsidP="0018414E">
            <w:pPr>
              <w:jc w:val="center"/>
              <w:rPr>
                <w:b/>
                <w:bCs/>
                <w:color w:val="FFFFFF" w:themeColor="background1"/>
              </w:rPr>
            </w:pPr>
            <w:r w:rsidRPr="0018414E">
              <w:rPr>
                <w:b/>
                <w:bCs/>
                <w:color w:val="FFFFFF" w:themeColor="background1"/>
              </w:rPr>
              <w:t>Category</w:t>
            </w:r>
          </w:p>
        </w:tc>
        <w:tc>
          <w:tcPr>
            <w:tcW w:w="6765" w:type="dxa"/>
            <w:tcBorders>
              <w:top w:val="nil"/>
              <w:left w:val="single" w:sz="12" w:space="0" w:color="auto"/>
              <w:bottom w:val="single" w:sz="12" w:space="0" w:color="auto"/>
              <w:right w:val="single" w:sz="12" w:space="0" w:color="000000" w:themeColor="text1"/>
            </w:tcBorders>
            <w:shd w:val="clear" w:color="auto" w:fill="085A9B"/>
            <w:tcMar>
              <w:top w:w="15" w:type="dxa"/>
              <w:left w:w="15" w:type="dxa"/>
              <w:right w:w="15" w:type="dxa"/>
            </w:tcMar>
            <w:vAlign w:val="center"/>
          </w:tcPr>
          <w:p w14:paraId="0D0F238E" w14:textId="267A38BB" w:rsidR="00B50145" w:rsidRPr="0018414E" w:rsidRDefault="00B50145" w:rsidP="0018414E">
            <w:pPr>
              <w:jc w:val="center"/>
              <w:rPr>
                <w:b/>
                <w:bCs/>
                <w:color w:val="FFFFFF" w:themeColor="background1"/>
              </w:rPr>
            </w:pPr>
            <w:r w:rsidRPr="0018414E">
              <w:rPr>
                <w:b/>
                <w:bCs/>
                <w:color w:val="FFFFFF" w:themeColor="background1"/>
              </w:rPr>
              <w:t>DMP Template Language</w:t>
            </w:r>
          </w:p>
        </w:tc>
      </w:tr>
      <w:tr w:rsidR="00B50145" w14:paraId="1774B016" w14:textId="456C6656" w:rsidTr="009A73C5">
        <w:trPr>
          <w:trHeight w:val="4194"/>
          <w:jc w:val="center"/>
        </w:trPr>
        <w:tc>
          <w:tcPr>
            <w:tcW w:w="1065" w:type="dxa"/>
            <w:tcBorders>
              <w:top w:val="single" w:sz="12" w:space="0" w:color="auto"/>
              <w:left w:val="single" w:sz="12" w:space="0" w:color="auto"/>
              <w:bottom w:val="single" w:sz="8" w:space="0" w:color="auto"/>
              <w:right w:val="single" w:sz="8" w:space="0" w:color="auto"/>
            </w:tcBorders>
            <w:shd w:val="clear" w:color="auto" w:fill="085A9B"/>
            <w:tcMar>
              <w:top w:w="15" w:type="dxa"/>
              <w:left w:w="15" w:type="dxa"/>
              <w:right w:w="15" w:type="dxa"/>
            </w:tcMar>
            <w:vAlign w:val="center"/>
          </w:tcPr>
          <w:p w14:paraId="0C7CC053" w14:textId="7DAD6F01" w:rsidR="00B50145" w:rsidRPr="0018414E" w:rsidRDefault="00B50145" w:rsidP="0018414E">
            <w:pPr>
              <w:jc w:val="center"/>
              <w:rPr>
                <w:color w:val="FFFFFF" w:themeColor="background1"/>
              </w:rPr>
            </w:pPr>
            <w:r w:rsidRPr="0018414E">
              <w:rPr>
                <w:color w:val="FFFFFF" w:themeColor="background1"/>
              </w:rPr>
              <w:t>1</w:t>
            </w:r>
          </w:p>
        </w:tc>
        <w:tc>
          <w:tcPr>
            <w:tcW w:w="1530" w:type="dxa"/>
            <w:tcBorders>
              <w:top w:val="single" w:sz="12" w:space="0" w:color="auto"/>
              <w:left w:val="single" w:sz="8" w:space="0" w:color="auto"/>
              <w:bottom w:val="single" w:sz="8" w:space="0" w:color="auto"/>
              <w:right w:val="nil"/>
            </w:tcBorders>
            <w:shd w:val="clear" w:color="auto" w:fill="085A9B"/>
            <w:tcMar>
              <w:top w:w="15" w:type="dxa"/>
              <w:left w:w="15" w:type="dxa"/>
              <w:right w:w="15" w:type="dxa"/>
            </w:tcMar>
            <w:vAlign w:val="center"/>
          </w:tcPr>
          <w:p w14:paraId="28EAE474" w14:textId="6D1F50AA" w:rsidR="00B50145" w:rsidRPr="0018414E" w:rsidRDefault="00B50145" w:rsidP="0018414E">
            <w:pPr>
              <w:jc w:val="center"/>
              <w:rPr>
                <w:color w:val="FFFFFF" w:themeColor="background1"/>
              </w:rPr>
            </w:pPr>
            <w:r w:rsidRPr="0018414E">
              <w:rPr>
                <w:color w:val="FFFFFF" w:themeColor="background1"/>
              </w:rPr>
              <w:t>Protected Data Permitted</w:t>
            </w:r>
          </w:p>
        </w:tc>
        <w:tc>
          <w:tcPr>
            <w:tcW w:w="6765" w:type="dxa"/>
            <w:tcBorders>
              <w:top w:val="single" w:sz="12" w:space="0" w:color="auto"/>
              <w:left w:val="single" w:sz="12" w:space="0" w:color="auto"/>
              <w:bottom w:val="single" w:sz="8" w:space="0" w:color="auto"/>
              <w:right w:val="single" w:sz="12" w:space="0" w:color="auto"/>
            </w:tcBorders>
            <w:tcMar>
              <w:top w:w="15" w:type="dxa"/>
              <w:left w:w="15" w:type="dxa"/>
              <w:right w:w="15" w:type="dxa"/>
            </w:tcMar>
            <w:vAlign w:val="center"/>
          </w:tcPr>
          <w:p w14:paraId="564B07BD" w14:textId="351017C3" w:rsidR="00B50145" w:rsidRDefault="00B50145" w:rsidP="001D4CC7">
            <w:pPr>
              <w:ind w:left="72" w:right="181"/>
            </w:pPr>
            <w:r w:rsidRPr="3AD4A93A">
              <w:t xml:space="preserve">For the deliverables under the award, the recipient does not plan on making the underlying research data supporting the findings in the deliverables publicly available for up to five (5) years after the data were first produced because such data will be considered protected under the award. The results from the DOE deliverables can be validated by DOE who will have access, upon request, to the research data. Other than providing deliverables as specified in the award, the recipient does not intend to publish the results from the project. However, in an instance where a publication includes results of the project, the underlying research data will be made available according to the policies of the publishing media. Where no such policy exists, the recipient must indicate on the publication a means for requesting and digitally obtaining the underlying research data. This includes the research data necessary to validate any results, conclusions, charts, figures, images in the publications. </w:t>
            </w:r>
          </w:p>
        </w:tc>
      </w:tr>
      <w:tr w:rsidR="00B50145" w14:paraId="5C451468" w14:textId="73B496AA" w:rsidTr="009A73C5">
        <w:trPr>
          <w:trHeight w:val="1927"/>
          <w:jc w:val="center"/>
        </w:trPr>
        <w:tc>
          <w:tcPr>
            <w:tcW w:w="1065" w:type="dxa"/>
            <w:tcBorders>
              <w:top w:val="single" w:sz="8" w:space="0" w:color="auto"/>
              <w:left w:val="single" w:sz="12" w:space="0" w:color="auto"/>
              <w:bottom w:val="single" w:sz="12" w:space="0" w:color="auto"/>
              <w:right w:val="single" w:sz="8" w:space="0" w:color="auto"/>
            </w:tcBorders>
            <w:shd w:val="clear" w:color="auto" w:fill="085A9B"/>
            <w:tcMar>
              <w:top w:w="15" w:type="dxa"/>
              <w:left w:w="15" w:type="dxa"/>
              <w:right w:w="15" w:type="dxa"/>
            </w:tcMar>
            <w:vAlign w:val="center"/>
          </w:tcPr>
          <w:p w14:paraId="7293E7F9" w14:textId="68CD9734" w:rsidR="00B50145" w:rsidRPr="0018414E" w:rsidRDefault="00B50145" w:rsidP="0018414E">
            <w:pPr>
              <w:jc w:val="center"/>
              <w:rPr>
                <w:color w:val="FFFFFF" w:themeColor="background1"/>
              </w:rPr>
            </w:pPr>
            <w:r w:rsidRPr="0018414E">
              <w:rPr>
                <w:color w:val="FFFFFF" w:themeColor="background1"/>
              </w:rPr>
              <w:t>2</w:t>
            </w:r>
          </w:p>
        </w:tc>
        <w:tc>
          <w:tcPr>
            <w:tcW w:w="1530" w:type="dxa"/>
            <w:tcBorders>
              <w:top w:val="single" w:sz="8" w:space="0" w:color="auto"/>
              <w:left w:val="single" w:sz="8" w:space="0" w:color="auto"/>
              <w:bottom w:val="single" w:sz="12" w:space="0" w:color="auto"/>
              <w:right w:val="nil"/>
            </w:tcBorders>
            <w:shd w:val="clear" w:color="auto" w:fill="085A9B"/>
            <w:tcMar>
              <w:top w:w="15" w:type="dxa"/>
              <w:left w:w="15" w:type="dxa"/>
              <w:right w:w="15" w:type="dxa"/>
            </w:tcMar>
            <w:vAlign w:val="center"/>
          </w:tcPr>
          <w:p w14:paraId="2F372D33" w14:textId="4667AA42" w:rsidR="00B50145" w:rsidRPr="0018414E" w:rsidRDefault="00B50145" w:rsidP="0018414E">
            <w:pPr>
              <w:jc w:val="center"/>
              <w:rPr>
                <w:color w:val="FFFFFF" w:themeColor="background1"/>
              </w:rPr>
            </w:pPr>
            <w:r w:rsidRPr="0018414E">
              <w:rPr>
                <w:color w:val="FFFFFF" w:themeColor="background1"/>
              </w:rPr>
              <w:t>Protected Data NOT Permitted</w:t>
            </w:r>
          </w:p>
        </w:tc>
        <w:tc>
          <w:tcPr>
            <w:tcW w:w="6765" w:type="dxa"/>
            <w:tcBorders>
              <w:top w:val="single" w:sz="8" w:space="0" w:color="auto"/>
              <w:left w:val="single" w:sz="12" w:space="0" w:color="auto"/>
              <w:bottom w:val="single" w:sz="12" w:space="0" w:color="auto"/>
              <w:right w:val="single" w:sz="12" w:space="0" w:color="auto"/>
            </w:tcBorders>
            <w:tcMar>
              <w:top w:w="15" w:type="dxa"/>
              <w:left w:w="15" w:type="dxa"/>
              <w:right w:w="15" w:type="dxa"/>
            </w:tcMar>
            <w:vAlign w:val="center"/>
          </w:tcPr>
          <w:p w14:paraId="72CDCD2C" w14:textId="7AADAC36" w:rsidR="00B50145" w:rsidRDefault="00B50145" w:rsidP="001D4CC7">
            <w:pPr>
              <w:ind w:left="72" w:right="181"/>
            </w:pPr>
            <w:r w:rsidRPr="3AD4A93A">
              <w:t xml:space="preserve">For any publication that includes results of the project, the underlying research data will be made available according to the policies of the publishing media. Where no such policy exists, the recipient must indicate on the publication a means for requesting and digitally obtaining the underlying research data. This includes the research data necessary to validate any results, conclusions, charts, figures, images in the publications. </w:t>
            </w:r>
          </w:p>
        </w:tc>
      </w:tr>
    </w:tbl>
    <w:p w14:paraId="7AE82761" w14:textId="41E33E8C" w:rsidR="00BF542C" w:rsidRDefault="00BF542C" w:rsidP="00F83DA1">
      <w:r w:rsidRPr="3AD4A93A">
        <w:t xml:space="preserve"> </w:t>
      </w:r>
    </w:p>
    <w:p w14:paraId="45E3621B" w14:textId="3EF00D21" w:rsidR="001A50FF" w:rsidRDefault="001A50FF" w:rsidP="00F83DA1">
      <w:r w:rsidRPr="3AD4A93A">
        <w:t xml:space="preserve">Alternatively, instead of selecting one of the template DMPs, an applicant may submit another DMP provided that the DMP, at a minimum, </w:t>
      </w:r>
    </w:p>
    <w:p w14:paraId="3F376FB0" w14:textId="6C120819" w:rsidR="001A50FF" w:rsidRDefault="001A50FF" w:rsidP="00F83DA1">
      <w:pPr>
        <w:pStyle w:val="ListParagraph"/>
        <w:numPr>
          <w:ilvl w:val="0"/>
          <w:numId w:val="34"/>
        </w:numPr>
      </w:pPr>
      <w:r w:rsidRPr="3AD4A93A">
        <w:t xml:space="preserve">describes how data sharing and preservation will enable validation of the results from the proposed work, how the results could be validated if data are not shared or preserved and </w:t>
      </w:r>
    </w:p>
    <w:p w14:paraId="4CC49086" w14:textId="0ACDA125" w:rsidR="001A50FF" w:rsidRDefault="001A50FF" w:rsidP="00F83DA1">
      <w:pPr>
        <w:pStyle w:val="ListParagraph"/>
        <w:numPr>
          <w:ilvl w:val="0"/>
          <w:numId w:val="34"/>
        </w:numPr>
      </w:pPr>
      <w:r w:rsidRPr="3AD4A93A">
        <w:t xml:space="preserve">has a plan for making all research data, if applicable, displayed in publications resulting from the proposed work digitally accessible at the time of publications. </w:t>
      </w:r>
    </w:p>
    <w:p w14:paraId="06CBF731" w14:textId="77777777" w:rsidR="00E12316" w:rsidRDefault="00E12316" w:rsidP="00F83DA1"/>
    <w:p w14:paraId="2BE93980" w14:textId="77777777" w:rsidR="001A50FF" w:rsidRDefault="001A50FF" w:rsidP="00F83DA1">
      <w:r w:rsidRPr="3AD4A93A">
        <w:t xml:space="preserve">The DOE Public Access Plan located at </w:t>
      </w:r>
      <w:hyperlink r:id="rId71" w:history="1">
        <w:r w:rsidRPr="3AD4A93A">
          <w:rPr>
            <w:rStyle w:val="Hyperlink"/>
            <w:rFonts w:eastAsia="Calibri"/>
          </w:rPr>
          <w:t>https://www.energy.gov/sites/prod/files/2014/08/f18/DOE_Public_Access%20Plan_FINAL.pdf</w:t>
        </w:r>
      </w:hyperlink>
      <w:r w:rsidRPr="3AD4A93A">
        <w:t xml:space="preserve">  provides additional guidance. </w:t>
      </w:r>
    </w:p>
    <w:p w14:paraId="2D4FAEA8" w14:textId="77777777" w:rsidR="001A50FF" w:rsidRDefault="001A50FF" w:rsidP="00F83DA1"/>
    <w:p w14:paraId="64EC1DA0" w14:textId="77777777" w:rsidR="001A50FF" w:rsidRDefault="001A50FF" w:rsidP="00F83DA1">
      <w:r w:rsidRPr="3AD4A93A">
        <w:t xml:space="preserve">The DMP submitted with the application must be consistent with the planned intellectual property (IP) approach for the award. </w:t>
      </w:r>
    </w:p>
    <w:p w14:paraId="51395E9D" w14:textId="77777777" w:rsidR="001A50FF" w:rsidRDefault="001A50FF" w:rsidP="00F83DA1"/>
    <w:p w14:paraId="33E65A64" w14:textId="77777777" w:rsidR="00D14FAF" w:rsidRDefault="001A50FF" w:rsidP="00F83DA1">
      <w:r w:rsidRPr="3AD4A93A">
        <w:t xml:space="preserve">If selected for negotiation of an award, the IP provisions included in the award will govern rights provided to the Government regarding IP such as the Government-purpose license, march-in rights, and certain U.S. manufacturing requirements that may be implemented. </w:t>
      </w:r>
      <w:r w:rsidR="009E1E34">
        <w:t xml:space="preserve"> </w:t>
      </w:r>
    </w:p>
    <w:p w14:paraId="0A78F7E4" w14:textId="77777777" w:rsidR="00D14FAF" w:rsidRDefault="00D14FAF" w:rsidP="00F83DA1"/>
    <w:p w14:paraId="20EF7E8F" w14:textId="048ACFD1" w:rsidR="001A50FF" w:rsidRDefault="009E1E34" w:rsidP="00F83DA1">
      <w:r>
        <w:t xml:space="preserve">Save the </w:t>
      </w:r>
      <w:r w:rsidR="00D14FAF">
        <w:t xml:space="preserve">information </w:t>
      </w:r>
      <w:r>
        <w:t xml:space="preserve">in a single </w:t>
      </w:r>
      <w:r w:rsidR="00D14FAF">
        <w:t xml:space="preserve">PDF </w:t>
      </w:r>
      <w:r>
        <w:t xml:space="preserve">file named “DMP” and click on “Add Optional Other Attachment” to attach. </w:t>
      </w:r>
    </w:p>
    <w:p w14:paraId="3B5FF117" w14:textId="77777777" w:rsidR="00F4450C" w:rsidRDefault="00F4450C" w:rsidP="00F83DA1"/>
    <w:p w14:paraId="441A4DD4" w14:textId="46796CD3" w:rsidR="00324B0D" w:rsidRPr="00F4450C" w:rsidRDefault="00874BFB" w:rsidP="004D129C">
      <w:pPr>
        <w:pStyle w:val="Heading3"/>
      </w:pPr>
      <w:bookmarkStart w:id="82" w:name="_Toc181733360"/>
      <w:r w:rsidRPr="00874BFB">
        <w:t>Project/Performance Site Location(s)</w:t>
      </w:r>
      <w:bookmarkEnd w:id="82"/>
    </w:p>
    <w:p w14:paraId="5FF9BCCD" w14:textId="2A8DA8D8" w:rsidR="00872BF7" w:rsidRPr="00872BF7" w:rsidRDefault="00324B0D" w:rsidP="00872BF7">
      <w:pPr>
        <w:rPr>
          <w:rFonts w:ascii="Calibri" w:eastAsia="Segoe UI" w:hAnsi="Calibri" w:cs="Calibri"/>
        </w:rPr>
      </w:pPr>
      <w:r w:rsidRPr="00B16934">
        <w:rPr>
          <w:rFonts w:ascii="Calibri" w:eastAsia="Times New Roman" w:hAnsi="Calibri" w:cs="Calibri"/>
        </w:rPr>
        <w:t>The applicant must provide a list of locations where project work will be performed by the recipient or subrecipient(s)</w:t>
      </w:r>
      <w:r w:rsidR="00A10996">
        <w:rPr>
          <w:rFonts w:ascii="Calibri" w:eastAsia="Times New Roman" w:hAnsi="Calibri" w:cs="Calibri"/>
        </w:rPr>
        <w:t>,</w:t>
      </w:r>
      <w:r w:rsidRPr="00B16934">
        <w:rPr>
          <w:rFonts w:ascii="Calibri" w:eastAsia="Times New Roman" w:hAnsi="Calibri" w:cs="Calibri"/>
        </w:rPr>
        <w:t xml:space="preserve"> including the information identified in the </w:t>
      </w:r>
      <w:r w:rsidR="00872BF7" w:rsidRPr="00872BF7">
        <w:rPr>
          <w:rFonts w:eastAsia="Segoe UI"/>
        </w:rPr>
        <w:t>Project/Performance Site</w:t>
      </w:r>
      <w:r w:rsidR="00872BF7">
        <w:rPr>
          <w:rFonts w:eastAsia="Segoe UI"/>
        </w:rPr>
        <w:t xml:space="preserve"> Locations.</w:t>
      </w:r>
      <w:r w:rsidR="00872BF7" w:rsidRPr="00872BF7">
        <w:rPr>
          <w:rFonts w:eastAsia="Segoe UI"/>
        </w:rPr>
        <w:t xml:space="preserve"> </w:t>
      </w:r>
      <w:r w:rsidR="00872BF7">
        <w:rPr>
          <w:rFonts w:ascii="Calibri" w:eastAsia="Segoe UI" w:hAnsi="Calibri" w:cs="Calibri"/>
        </w:rPr>
        <w:t xml:space="preserve"> </w:t>
      </w:r>
      <w:r w:rsidR="00872BF7" w:rsidRPr="00872BF7">
        <w:rPr>
          <w:rFonts w:ascii="Calibri" w:eastAsia="Segoe UI" w:hAnsi="Calibri" w:cs="Calibri"/>
        </w:rPr>
        <w:t xml:space="preserve">Note that the Project/Performance Site Congressional District is entered in the format of the 2-digit state code followed by a dash and a </w:t>
      </w:r>
      <w:r w:rsidR="00333347" w:rsidRPr="00872BF7">
        <w:rPr>
          <w:rFonts w:ascii="Calibri" w:eastAsia="Segoe UI" w:hAnsi="Calibri" w:cs="Calibri"/>
        </w:rPr>
        <w:t>3-digit</w:t>
      </w:r>
      <w:r w:rsidR="00872BF7" w:rsidRPr="00872BF7">
        <w:rPr>
          <w:rFonts w:ascii="Calibri" w:eastAsia="Segoe UI" w:hAnsi="Calibri" w:cs="Calibri"/>
        </w:rPr>
        <w:t xml:space="preserve"> Congressional district code, for example VA-001.  Hover over this field for additional instructions.</w:t>
      </w:r>
    </w:p>
    <w:p w14:paraId="0ACCE55C" w14:textId="77777777" w:rsidR="00872BF7" w:rsidRPr="00872BF7" w:rsidRDefault="00872BF7" w:rsidP="00872BF7">
      <w:pPr>
        <w:rPr>
          <w:rFonts w:ascii="Calibri" w:eastAsia="Segoe UI" w:hAnsi="Calibri" w:cs="Calibri"/>
        </w:rPr>
      </w:pPr>
    </w:p>
    <w:p w14:paraId="04974698" w14:textId="7187A893" w:rsidR="00801DE1" w:rsidRDefault="00872BF7" w:rsidP="00872BF7">
      <w:pPr>
        <w:rPr>
          <w:rFonts w:ascii="Calibri" w:eastAsia="Segoe UI" w:hAnsi="Calibri" w:cs="Calibri"/>
        </w:rPr>
      </w:pPr>
      <w:r w:rsidRPr="00872BF7">
        <w:rPr>
          <w:rFonts w:ascii="Calibri" w:eastAsia="Segoe UI" w:hAnsi="Calibri" w:cs="Calibri"/>
        </w:rPr>
        <w:t>Use the Next Site button to expand the form to add additional Project/Performance Site Locations.</w:t>
      </w:r>
    </w:p>
    <w:p w14:paraId="0B2DF0DD" w14:textId="77777777" w:rsidR="000F56BB" w:rsidRDefault="000F56BB" w:rsidP="0018414E">
      <w:pPr>
        <w:rPr>
          <w:rFonts w:ascii="Calibri" w:eastAsia="Calibri" w:hAnsi="Calibri" w:cs="Calibri"/>
        </w:rPr>
      </w:pPr>
    </w:p>
    <w:p w14:paraId="2A60F956" w14:textId="08E343EA" w:rsidR="00272665" w:rsidRDefault="00272665" w:rsidP="004D129C">
      <w:pPr>
        <w:pStyle w:val="Heading3"/>
      </w:pPr>
      <w:bookmarkStart w:id="83" w:name="_Toc178156142"/>
      <w:bookmarkStart w:id="84" w:name="_Toc181733361"/>
      <w:r>
        <w:t>Environmental Considerations Summary</w:t>
      </w:r>
      <w:bookmarkEnd w:id="83"/>
      <w:bookmarkEnd w:id="84"/>
    </w:p>
    <w:p w14:paraId="360380EB" w14:textId="56AD4FE0" w:rsidR="00680F68" w:rsidRDefault="007E1B3E" w:rsidP="007E1B3E">
      <w:r w:rsidRPr="00337D20">
        <w:t xml:space="preserve">Refer to the </w:t>
      </w:r>
      <w:r w:rsidRPr="00A80532">
        <w:rPr>
          <w:color w:val="C83000"/>
        </w:rPr>
        <w:t xml:space="preserve">NOFO Part 1, </w:t>
      </w:r>
      <w:r w:rsidRPr="00A80532">
        <w:rPr>
          <w:i/>
          <w:color w:val="C83000"/>
        </w:rPr>
        <w:t>Application Content Requirements</w:t>
      </w:r>
      <w:r w:rsidR="00FE4D72" w:rsidRPr="00A80532">
        <w:rPr>
          <w:i/>
          <w:color w:val="C83000"/>
        </w:rPr>
        <w:t>--Application Content Requirements</w:t>
      </w:r>
      <w:r w:rsidR="00FE4D72" w:rsidRPr="00A80532">
        <w:rPr>
          <w:color w:val="C83000"/>
        </w:rPr>
        <w:t xml:space="preserve"> </w:t>
      </w:r>
      <w:r w:rsidR="00FE4D72">
        <w:t>section</w:t>
      </w:r>
      <w:r w:rsidRPr="009C090E">
        <w:rPr>
          <w:color w:val="0074FF"/>
        </w:rPr>
        <w:t xml:space="preserve"> </w:t>
      </w:r>
      <w:r w:rsidR="007C57BE">
        <w:t>to determine if the Environmental Considerations Summary is required</w:t>
      </w:r>
      <w:r w:rsidRPr="00337D20">
        <w:t xml:space="preserve">. If required, the template will be </w:t>
      </w:r>
      <w:bookmarkStart w:id="85" w:name="_Hlk181732830"/>
      <w:r w:rsidR="00333347">
        <w:t>included as an attachment to this NOFO in FedConnect</w:t>
      </w:r>
      <w:bookmarkEnd w:id="85"/>
      <w:r w:rsidRPr="00337D20">
        <w:t>.</w:t>
      </w:r>
      <w:r w:rsidR="000F56BB">
        <w:t xml:space="preserve">  </w:t>
      </w:r>
    </w:p>
    <w:p w14:paraId="6501EB2C" w14:textId="77777777" w:rsidR="00680F68" w:rsidRDefault="00680F68" w:rsidP="007E1B3E"/>
    <w:p w14:paraId="6E3BC9E8" w14:textId="6A6A32F6" w:rsidR="007E1B3E" w:rsidRDefault="000F56BB" w:rsidP="007E1B3E">
      <w:r>
        <w:t xml:space="preserve">If required, save the </w:t>
      </w:r>
      <w:r w:rsidR="00680F68">
        <w:t xml:space="preserve">information </w:t>
      </w:r>
      <w:r>
        <w:t xml:space="preserve">in a single </w:t>
      </w:r>
      <w:r w:rsidR="00680F68">
        <w:t xml:space="preserve">PDF </w:t>
      </w:r>
      <w:r>
        <w:t xml:space="preserve">file named “EnvSum” and click on “Add Optional other Attachment” to attach. </w:t>
      </w:r>
    </w:p>
    <w:p w14:paraId="45A2B472" w14:textId="77777777" w:rsidR="00D92734" w:rsidRDefault="00D92734" w:rsidP="005D487E">
      <w:pPr>
        <w:pStyle w:val="BBodyText"/>
      </w:pPr>
    </w:p>
    <w:p w14:paraId="2D2797BF" w14:textId="77FA0305" w:rsidR="009A1D58" w:rsidRDefault="00272665" w:rsidP="004D129C">
      <w:pPr>
        <w:pStyle w:val="Heading3"/>
      </w:pPr>
      <w:bookmarkStart w:id="86" w:name="_Toc178156143"/>
      <w:bookmarkStart w:id="87" w:name="_Toc181733362"/>
      <w:r>
        <w:t>Environmental Impact Volume</w:t>
      </w:r>
      <w:bookmarkEnd w:id="86"/>
      <w:bookmarkEnd w:id="87"/>
    </w:p>
    <w:p w14:paraId="5C168173" w14:textId="0256BCF2" w:rsidR="008B505E" w:rsidRDefault="00E329D8" w:rsidP="005D487E">
      <w:pPr>
        <w:pStyle w:val="BBodyText"/>
      </w:pPr>
      <w:r w:rsidRPr="00337D20">
        <w:t xml:space="preserve">Refer to the </w:t>
      </w:r>
      <w:r w:rsidRPr="00A80532">
        <w:rPr>
          <w:color w:val="C83000"/>
        </w:rPr>
        <w:t xml:space="preserve">NOFO Part 1, </w:t>
      </w:r>
      <w:r w:rsidRPr="00A80532">
        <w:rPr>
          <w:i/>
          <w:color w:val="C83000"/>
        </w:rPr>
        <w:t>Application Content Requirements</w:t>
      </w:r>
      <w:r w:rsidR="00A2302B" w:rsidRPr="00A80532">
        <w:rPr>
          <w:i/>
          <w:color w:val="C83000"/>
        </w:rPr>
        <w:t>--Application Content Requirements</w:t>
      </w:r>
      <w:r w:rsidR="00A2302B" w:rsidRPr="00A80532">
        <w:rPr>
          <w:color w:val="C83000"/>
        </w:rPr>
        <w:t xml:space="preserve"> </w:t>
      </w:r>
      <w:r w:rsidR="00A2302B">
        <w:t>section</w:t>
      </w:r>
      <w:r w:rsidRPr="00337D20">
        <w:t xml:space="preserve"> </w:t>
      </w:r>
      <w:r>
        <w:t xml:space="preserve">to determine if the Environmental </w:t>
      </w:r>
      <w:r w:rsidR="00A60177">
        <w:t>Impact Volume</w:t>
      </w:r>
      <w:r>
        <w:t xml:space="preserve"> </w:t>
      </w:r>
      <w:r w:rsidR="00A60177">
        <w:t>(EIV)</w:t>
      </w:r>
      <w:r w:rsidR="00F24BF0">
        <w:t xml:space="preserve"> </w:t>
      </w:r>
      <w:r>
        <w:t>is required</w:t>
      </w:r>
      <w:r w:rsidRPr="00337D20">
        <w:t xml:space="preserve">. </w:t>
      </w:r>
      <w:r w:rsidR="00E21148" w:rsidRPr="00E46E66">
        <w:t xml:space="preserve">If required, the template will be </w:t>
      </w:r>
      <w:r w:rsidR="00333347" w:rsidRPr="00333347">
        <w:t>included as an attachment to this NOFO in FedConnect</w:t>
      </w:r>
      <w:r w:rsidR="00E21148" w:rsidRPr="00E46E66">
        <w:t>.</w:t>
      </w:r>
      <w:r w:rsidR="000A09B7">
        <w:t xml:space="preserve"> </w:t>
      </w:r>
    </w:p>
    <w:p w14:paraId="6E04BAE5" w14:textId="77777777" w:rsidR="008B505E" w:rsidRDefault="008B505E" w:rsidP="005D487E">
      <w:pPr>
        <w:pStyle w:val="BBodyText"/>
      </w:pPr>
    </w:p>
    <w:p w14:paraId="13D3DCD1" w14:textId="3A78E9E6" w:rsidR="009A1D58" w:rsidRDefault="00AE2A3F" w:rsidP="005D487E">
      <w:pPr>
        <w:pStyle w:val="BBodyText"/>
      </w:pPr>
      <w:r>
        <w:t xml:space="preserve">If required, the </w:t>
      </w:r>
      <w:r w:rsidR="0047668A">
        <w:t>Environmental Impact Volume</w:t>
      </w:r>
      <w:r>
        <w:t xml:space="preserve"> should</w:t>
      </w:r>
      <w:r w:rsidR="009A1D58" w:rsidRPr="00E46E66">
        <w:t xml:space="preserve"> describe the proposed action, its alternatives, and the existing environment. </w:t>
      </w:r>
    </w:p>
    <w:p w14:paraId="7574999E" w14:textId="77777777" w:rsidR="008B505E" w:rsidRDefault="008B505E" w:rsidP="008B505E">
      <w:pPr>
        <w:pStyle w:val="BBodyText"/>
      </w:pPr>
    </w:p>
    <w:p w14:paraId="3A9345BE" w14:textId="066540D3" w:rsidR="008B505E" w:rsidRDefault="008B505E" w:rsidP="008B505E">
      <w:pPr>
        <w:pStyle w:val="BBodyText"/>
      </w:pPr>
      <w:r>
        <w:t>If required, save the information in a single PDF file named “EIV” and click on “Add Optional other Attachment” to attach.</w:t>
      </w:r>
    </w:p>
    <w:p w14:paraId="229CD61F" w14:textId="77777777" w:rsidR="000A09B7" w:rsidRPr="00E46E66" w:rsidRDefault="000A09B7" w:rsidP="005D487E">
      <w:pPr>
        <w:pStyle w:val="BBodyText"/>
      </w:pPr>
    </w:p>
    <w:p w14:paraId="67D53F4D" w14:textId="421D67C0" w:rsidR="00272665" w:rsidRPr="00605FD9" w:rsidRDefault="00272665" w:rsidP="004D129C">
      <w:pPr>
        <w:pStyle w:val="Heading3"/>
      </w:pPr>
      <w:bookmarkStart w:id="88" w:name="_Toc181733363"/>
      <w:r>
        <w:t xml:space="preserve">Environmental </w:t>
      </w:r>
      <w:r w:rsidR="009A1D58">
        <w:t>Questionnaire</w:t>
      </w:r>
      <w:bookmarkEnd w:id="88"/>
      <w:r w:rsidR="009A1D58">
        <w:t xml:space="preserve"> </w:t>
      </w:r>
    </w:p>
    <w:p w14:paraId="2DD3EB5F" w14:textId="5C1D25AC" w:rsidR="003E4D43" w:rsidRDefault="003E4D43" w:rsidP="003E4D43">
      <w:r w:rsidRPr="00337D20">
        <w:t xml:space="preserve">Refer to the </w:t>
      </w:r>
      <w:r w:rsidRPr="00A80532">
        <w:rPr>
          <w:color w:val="C00000"/>
        </w:rPr>
        <w:t>NOFO Part 1</w:t>
      </w:r>
      <w:r w:rsidR="004E1D2E" w:rsidRPr="00A80532">
        <w:rPr>
          <w:color w:val="C00000"/>
        </w:rPr>
        <w:t xml:space="preserve">, </w:t>
      </w:r>
      <w:r w:rsidR="004E1D2E" w:rsidRPr="00A80532">
        <w:rPr>
          <w:i/>
          <w:color w:val="C00000"/>
        </w:rPr>
        <w:t xml:space="preserve">Application Content </w:t>
      </w:r>
      <w:r w:rsidR="0080306A" w:rsidRPr="00A80532">
        <w:rPr>
          <w:i/>
          <w:color w:val="C00000"/>
        </w:rPr>
        <w:t>and Form--</w:t>
      </w:r>
      <w:r w:rsidR="004E1D2E" w:rsidRPr="00A80532">
        <w:rPr>
          <w:i/>
          <w:color w:val="C00000"/>
        </w:rPr>
        <w:t>Application Content Requirements</w:t>
      </w:r>
      <w:r w:rsidRPr="00A80532">
        <w:rPr>
          <w:color w:val="C00000"/>
        </w:rPr>
        <w:t xml:space="preserve"> </w:t>
      </w:r>
      <w:r w:rsidR="00A2302B">
        <w:t xml:space="preserve">section </w:t>
      </w:r>
      <w:r w:rsidR="00716948">
        <w:t>to determine if the Environmental Questionnaire is required</w:t>
      </w:r>
      <w:r w:rsidRPr="00337D20">
        <w:t xml:space="preserve">. If required, the template will be </w:t>
      </w:r>
      <w:r w:rsidR="00333347">
        <w:t>included as an attachment to this NOFO in FedConnect</w:t>
      </w:r>
      <w:r w:rsidRPr="00337D20">
        <w:t>.</w:t>
      </w:r>
    </w:p>
    <w:p w14:paraId="4F00656F" w14:textId="77777777" w:rsidR="003E4D43" w:rsidRDefault="003E4D43" w:rsidP="003E4D43"/>
    <w:p w14:paraId="16C4C30D" w14:textId="2A5D8AC8" w:rsidR="00FD33E6" w:rsidRDefault="0047668A" w:rsidP="00913FD9">
      <w:r>
        <w:t>If required, t</w:t>
      </w:r>
      <w:r w:rsidR="00D76884">
        <w:t>he</w:t>
      </w:r>
      <w:r w:rsidR="001F21F9">
        <w:t xml:space="preserve"> </w:t>
      </w:r>
      <w:r>
        <w:t>E</w:t>
      </w:r>
      <w:r w:rsidR="00BE36C9">
        <w:t xml:space="preserve">nvironmental </w:t>
      </w:r>
      <w:r>
        <w:t>Q</w:t>
      </w:r>
      <w:r w:rsidR="00BE36C9">
        <w:t xml:space="preserve">uestionnaire </w:t>
      </w:r>
      <w:r w:rsidR="000955AD">
        <w:t>must</w:t>
      </w:r>
      <w:r w:rsidR="0097040E">
        <w:t xml:space="preserve"> </w:t>
      </w:r>
      <w:r w:rsidR="000955AD">
        <w:t>include</w:t>
      </w:r>
      <w:r w:rsidR="0097040E">
        <w:t xml:space="preserve"> the scope of</w:t>
      </w:r>
      <w:r w:rsidR="00BE36C9">
        <w:t xml:space="preserve"> work </w:t>
      </w:r>
      <w:r w:rsidR="0097040E">
        <w:t>for</w:t>
      </w:r>
      <w:r w:rsidR="00BE36C9">
        <w:t xml:space="preserve"> the entire project. The Applicant is also responsible for submitting a separate </w:t>
      </w:r>
      <w:r>
        <w:t>E</w:t>
      </w:r>
      <w:r w:rsidR="00BE36C9">
        <w:t xml:space="preserve">nvironmental </w:t>
      </w:r>
      <w:r>
        <w:t>Q</w:t>
      </w:r>
      <w:r w:rsidR="00BE36C9">
        <w:t xml:space="preserve">uestionnaire for each proposed subrecipient performing </w:t>
      </w:r>
      <w:r w:rsidR="00AB4950">
        <w:t xml:space="preserve">work </w:t>
      </w:r>
      <w:r w:rsidR="00BE36C9">
        <w:t xml:space="preserve">at a different location. If selected for award and if a subrecipient’s location is not known at the time of application, a subsequent </w:t>
      </w:r>
      <w:r w:rsidR="00DD456E">
        <w:t>E</w:t>
      </w:r>
      <w:r w:rsidR="00BE36C9">
        <w:t xml:space="preserve">nvironmental </w:t>
      </w:r>
      <w:r w:rsidR="00106BD0">
        <w:t>Q</w:t>
      </w:r>
      <w:r w:rsidR="00BE36C9">
        <w:t xml:space="preserve">uestionnaire will be needed prior to </w:t>
      </w:r>
      <w:r w:rsidR="008826F8">
        <w:t>any</w:t>
      </w:r>
      <w:r w:rsidR="00BE36C9">
        <w:t xml:space="preserve"> work </w:t>
      </w:r>
      <w:r w:rsidR="006F2090">
        <w:t xml:space="preserve">being performed </w:t>
      </w:r>
      <w:r w:rsidR="00BE36C9">
        <w:t>at an alternate location.</w:t>
      </w:r>
    </w:p>
    <w:p w14:paraId="5DF51991" w14:textId="77777777" w:rsidR="00740210" w:rsidRDefault="00740210" w:rsidP="00913FD9"/>
    <w:p w14:paraId="01499BBA" w14:textId="77777777" w:rsidR="008B505E" w:rsidRDefault="00740210" w:rsidP="00913FD9">
      <w:r>
        <w:t xml:space="preserve">When the Environmental Questionnaire is required with the application, </w:t>
      </w:r>
      <w:r w:rsidRPr="008B451E">
        <w:t xml:space="preserve">DOE’s decision whether and how to distribute federal funds under this </w:t>
      </w:r>
      <w:r>
        <w:t>NOFO</w:t>
      </w:r>
      <w:r w:rsidRPr="008B451E">
        <w:t xml:space="preserve"> is subject to the National Environmental Policy Act (42 USC 4321, et seq.).</w:t>
      </w:r>
      <w:r w:rsidR="00832424">
        <w:t xml:space="preserve">  </w:t>
      </w:r>
    </w:p>
    <w:p w14:paraId="42D59E79" w14:textId="77777777" w:rsidR="008B505E" w:rsidRDefault="008B505E" w:rsidP="00913FD9"/>
    <w:p w14:paraId="527822EF" w14:textId="0B692819" w:rsidR="00740210" w:rsidRDefault="00832424" w:rsidP="00913FD9">
      <w:r>
        <w:t xml:space="preserve">If required, save the information in a single </w:t>
      </w:r>
      <w:r w:rsidR="008B505E">
        <w:t xml:space="preserve">PDF </w:t>
      </w:r>
      <w:r>
        <w:t xml:space="preserve">file named “ENV” and click on “Add Optional Other Attachment” to attach. </w:t>
      </w:r>
    </w:p>
    <w:p w14:paraId="25BFE0E7" w14:textId="77777777" w:rsidR="00E46E66" w:rsidRDefault="00E46E66" w:rsidP="00913FD9"/>
    <w:p w14:paraId="2EFC198D" w14:textId="77777777" w:rsidR="00F53FE6" w:rsidRPr="005A6E4B" w:rsidRDefault="00F53FE6" w:rsidP="004D129C">
      <w:pPr>
        <w:pStyle w:val="Heading3"/>
      </w:pPr>
      <w:bookmarkStart w:id="89" w:name="_Toc181733364"/>
      <w:r w:rsidRPr="002F261B">
        <w:lastRenderedPageBreak/>
        <w:t>Lobbying Activities</w:t>
      </w:r>
      <w:bookmarkEnd w:id="89"/>
    </w:p>
    <w:p w14:paraId="186D0A25" w14:textId="193C9046" w:rsidR="00F53FE6" w:rsidRPr="000446A8" w:rsidRDefault="00F53FE6" w:rsidP="00F53FE6">
      <w:pPr>
        <w:keepNext/>
        <w:ind w:right="630"/>
        <w:rPr>
          <w:rFonts w:ascii="Calibri" w:eastAsia="Times New Roman" w:hAnsi="Calibri" w:cs="Calibri"/>
          <w:kern w:val="2"/>
          <w14:ligatures w14:val="standardContextual"/>
        </w:rPr>
      </w:pPr>
      <w:r w:rsidRPr="000446A8">
        <w:rPr>
          <w:rFonts w:ascii="Calibri" w:eastAsia="Times New Roman" w:hAnsi="Calibri" w:cs="Calibri"/>
          <w:kern w:val="2"/>
          <w14:ligatures w14:val="standardContextual"/>
        </w:rPr>
        <w:t>Recipients and subrecipients may not use any federal funds to influence or attempt to influence, directly or indirectly, congressional action on any legislative or appropriation matters.</w:t>
      </w:r>
      <w:r w:rsidR="00D74E49">
        <w:rPr>
          <w:rFonts w:ascii="Calibri" w:eastAsia="Times New Roman" w:hAnsi="Calibri" w:cs="Calibri"/>
          <w:kern w:val="2"/>
          <w14:ligatures w14:val="standardContextual"/>
        </w:rPr>
        <w:t xml:space="preserve"> See also </w:t>
      </w:r>
      <w:hyperlink w:anchor="_Lobbying" w:history="1">
        <w:r w:rsidR="00D74E49" w:rsidRPr="004E2DEF">
          <w:rPr>
            <w:rStyle w:val="Hyperlink"/>
            <w:rFonts w:ascii="Calibri" w:eastAsia="Times New Roman" w:hAnsi="Calibri" w:cs="Calibri"/>
            <w:i/>
            <w:iCs/>
            <w:kern w:val="2"/>
            <w14:ligatures w14:val="standardContextual"/>
          </w:rPr>
          <w:t>Lobbying</w:t>
        </w:r>
      </w:hyperlink>
      <w:r w:rsidR="00D74E49">
        <w:rPr>
          <w:rFonts w:ascii="Calibri" w:eastAsia="Times New Roman" w:hAnsi="Calibri" w:cs="Calibri"/>
          <w:kern w:val="2"/>
          <w14:ligatures w14:val="standardContextual"/>
        </w:rPr>
        <w:t xml:space="preserve"> in the Funding Restrictions section below. </w:t>
      </w:r>
    </w:p>
    <w:p w14:paraId="2A2AF1B4" w14:textId="77777777" w:rsidR="00F53FE6" w:rsidRPr="002F261B" w:rsidRDefault="00F53FE6" w:rsidP="00F53FE6"/>
    <w:p w14:paraId="4C874C13" w14:textId="77777777" w:rsidR="00F53FE6" w:rsidRPr="007B32EF" w:rsidRDefault="00F53FE6" w:rsidP="002528DD">
      <w:pPr>
        <w:pStyle w:val="ListParagraph"/>
        <w:numPr>
          <w:ilvl w:val="0"/>
          <w:numId w:val="46"/>
        </w:numPr>
        <w:rPr>
          <w:b/>
          <w:bCs/>
        </w:rPr>
      </w:pPr>
      <w:r w:rsidRPr="007B32EF">
        <w:rPr>
          <w:b/>
          <w:bCs/>
        </w:rPr>
        <w:t xml:space="preserve">All recipients and subrecipients that have lobbying activities to disclose: </w:t>
      </w:r>
    </w:p>
    <w:p w14:paraId="7D7E4BE4" w14:textId="583A0A01" w:rsidR="00F53FE6" w:rsidRPr="000446A8" w:rsidDel="00B66910" w:rsidRDefault="00F53FE6" w:rsidP="00F53FE6">
      <w:pPr>
        <w:ind w:right="630"/>
        <w:rPr>
          <w:rFonts w:ascii="Calibri" w:eastAsia="Times New Roman" w:hAnsi="Calibri" w:cs="Calibri"/>
          <w:kern w:val="2"/>
          <w14:ligatures w14:val="standardContextual"/>
        </w:rPr>
      </w:pPr>
      <w:r>
        <w:rPr>
          <w:rFonts w:ascii="Calibri" w:eastAsia="Times New Roman" w:hAnsi="Calibri" w:cs="Calibri"/>
          <w:kern w:val="2"/>
          <w14:ligatures w14:val="standardContextual"/>
        </w:rPr>
        <w:t>C</w:t>
      </w:r>
      <w:r w:rsidRPr="000446A8">
        <w:rPr>
          <w:rFonts w:ascii="Calibri" w:eastAsia="Times New Roman" w:hAnsi="Calibri" w:cs="Calibri"/>
          <w:kern w:val="2"/>
          <w14:ligatures w14:val="standardContextual"/>
        </w:rPr>
        <w:t xml:space="preserve">omplete and submit </w:t>
      </w:r>
      <w:r>
        <w:rPr>
          <w:rFonts w:ascii="Calibri" w:eastAsia="Times New Roman" w:hAnsi="Calibri" w:cs="Calibri"/>
          <w:kern w:val="2"/>
          <w14:ligatures w14:val="standardContextual"/>
        </w:rPr>
        <w:t xml:space="preserve">the </w:t>
      </w:r>
      <w:r w:rsidRPr="000446A8">
        <w:rPr>
          <w:rFonts w:ascii="Calibri" w:eastAsia="Times New Roman" w:hAnsi="Calibri" w:cs="Calibri"/>
          <w:kern w:val="2"/>
          <w14:ligatures w14:val="standardContextual"/>
        </w:rPr>
        <w:t>Disclosure of Lobbying Activities</w:t>
      </w:r>
      <w:r>
        <w:rPr>
          <w:rFonts w:ascii="Calibri" w:eastAsia="Times New Roman" w:hAnsi="Calibri" w:cs="Calibri"/>
          <w:kern w:val="2"/>
          <w14:ligatures w14:val="standardContextual"/>
        </w:rPr>
        <w:t xml:space="preserve"> </w:t>
      </w:r>
      <w:r w:rsidR="00C1762E">
        <w:rPr>
          <w:rFonts w:ascii="Calibri" w:eastAsia="Times New Roman" w:hAnsi="Calibri" w:cs="Calibri"/>
          <w:kern w:val="2"/>
          <w14:ligatures w14:val="standardContextual"/>
        </w:rPr>
        <w:t>(</w:t>
      </w:r>
      <w:r w:rsidR="00C1762E" w:rsidRPr="000446A8">
        <w:rPr>
          <w:rFonts w:ascii="Calibri" w:eastAsia="Times New Roman" w:hAnsi="Calibri" w:cs="Calibri"/>
          <w:kern w:val="2"/>
          <w14:ligatures w14:val="standardContextual"/>
        </w:rPr>
        <w:t>SF-LLL</w:t>
      </w:r>
      <w:r w:rsidR="00C1762E">
        <w:rPr>
          <w:rFonts w:ascii="Calibri" w:eastAsia="Times New Roman" w:hAnsi="Calibri" w:cs="Calibri"/>
          <w:kern w:val="2"/>
          <w14:ligatures w14:val="standardContextual"/>
        </w:rPr>
        <w:t xml:space="preserve">) </w:t>
      </w:r>
      <w:r>
        <w:rPr>
          <w:rFonts w:ascii="Calibri" w:eastAsia="Times New Roman" w:hAnsi="Calibri" w:cs="Calibri"/>
          <w:kern w:val="2"/>
          <w14:ligatures w14:val="standardContextual"/>
        </w:rPr>
        <w:t xml:space="preserve">available at: </w:t>
      </w:r>
      <w:hyperlink r:id="rId72">
        <w:r w:rsidRPr="5414430A">
          <w:rPr>
            <w:rStyle w:val="Hyperlink"/>
            <w:rFonts w:ascii="Calibri" w:eastAsia="Times New Roman" w:hAnsi="Calibri" w:cs="Calibri"/>
          </w:rPr>
          <w:t>https://apply07.grants.gov/apply/forms/sample/SFLLL_2_0-V2.0.pdf</w:t>
        </w:r>
      </w:hyperlink>
      <w:r w:rsidRPr="000446A8">
        <w:rPr>
          <w:rFonts w:ascii="Calibri" w:eastAsia="Times New Roman" w:hAnsi="Calibri" w:cs="Calibri"/>
          <w:color w:val="0E2841"/>
          <w:kern w:val="2"/>
          <w14:ligatures w14:val="standardContextual"/>
        </w:rPr>
        <w:t xml:space="preserve"> </w:t>
      </w:r>
      <w:r w:rsidRPr="000446A8" w:rsidDel="00B66910">
        <w:rPr>
          <w:rFonts w:ascii="Calibri" w:eastAsia="Times New Roman" w:hAnsi="Calibri" w:cs="Calibri"/>
          <w:kern w:val="2"/>
          <w14:ligatures w14:val="standardContextual"/>
        </w:rPr>
        <w:t>to ensure that non-federal funds have not been paid and will not be paid to any person for influencing or attempting to influence any of the following in connection with the application:</w:t>
      </w:r>
    </w:p>
    <w:p w14:paraId="7132659B" w14:textId="77777777" w:rsidR="00F53FE6" w:rsidRPr="000446A8" w:rsidDel="00B66910" w:rsidRDefault="00F53FE6" w:rsidP="00F53FE6">
      <w:pPr>
        <w:numPr>
          <w:ilvl w:val="0"/>
          <w:numId w:val="8"/>
        </w:numPr>
        <w:ind w:left="1170" w:right="630"/>
        <w:rPr>
          <w:rFonts w:ascii="Calibri" w:eastAsia="Times New Roman" w:hAnsi="Calibri" w:cs="Calibri"/>
          <w:kern w:val="2"/>
          <w14:ligatures w14:val="standardContextual"/>
        </w:rPr>
      </w:pPr>
      <w:r w:rsidRPr="000446A8" w:rsidDel="00B66910">
        <w:rPr>
          <w:rFonts w:ascii="Calibri" w:eastAsia="Times New Roman" w:hAnsi="Calibri" w:cs="Calibri"/>
          <w:kern w:val="2"/>
          <w14:ligatures w14:val="standardContextual"/>
        </w:rPr>
        <w:t>An officer or employee of any federal agency;</w:t>
      </w:r>
    </w:p>
    <w:p w14:paraId="3570EE36" w14:textId="77777777" w:rsidR="00F53FE6" w:rsidRPr="000446A8" w:rsidDel="00B66910" w:rsidRDefault="00F53FE6" w:rsidP="00F53FE6">
      <w:pPr>
        <w:numPr>
          <w:ilvl w:val="0"/>
          <w:numId w:val="8"/>
        </w:numPr>
        <w:ind w:left="1170" w:right="630"/>
        <w:rPr>
          <w:rFonts w:ascii="Calibri" w:eastAsia="Times New Roman" w:hAnsi="Calibri" w:cs="Calibri"/>
          <w:kern w:val="2"/>
          <w14:ligatures w14:val="standardContextual"/>
        </w:rPr>
      </w:pPr>
      <w:r w:rsidRPr="000446A8" w:rsidDel="00B66910">
        <w:rPr>
          <w:rFonts w:ascii="Calibri" w:eastAsia="Times New Roman" w:hAnsi="Calibri" w:cs="Calibri"/>
          <w:kern w:val="2"/>
          <w14:ligatures w14:val="standardContextual"/>
        </w:rPr>
        <w:t xml:space="preserve">A </w:t>
      </w:r>
      <w:r w:rsidRPr="000446A8">
        <w:rPr>
          <w:rFonts w:ascii="Calibri" w:eastAsia="Times New Roman" w:hAnsi="Calibri" w:cs="Calibri"/>
          <w:kern w:val="2"/>
          <w14:ligatures w14:val="standardContextual"/>
        </w:rPr>
        <w:t>M</w:t>
      </w:r>
      <w:r w:rsidRPr="000446A8" w:rsidDel="00B66910">
        <w:rPr>
          <w:rFonts w:ascii="Calibri" w:eastAsia="Times New Roman" w:hAnsi="Calibri" w:cs="Calibri"/>
          <w:kern w:val="2"/>
          <w14:ligatures w14:val="standardContextual"/>
        </w:rPr>
        <w:t>ember of Congress;</w:t>
      </w:r>
    </w:p>
    <w:p w14:paraId="486F4DAE" w14:textId="77777777" w:rsidR="00F53FE6" w:rsidRPr="000446A8" w:rsidDel="00B66910" w:rsidRDefault="00F53FE6" w:rsidP="00F53FE6">
      <w:pPr>
        <w:numPr>
          <w:ilvl w:val="0"/>
          <w:numId w:val="8"/>
        </w:numPr>
        <w:ind w:left="1170" w:right="630"/>
        <w:rPr>
          <w:rFonts w:ascii="Calibri" w:eastAsia="Times New Roman" w:hAnsi="Calibri" w:cs="Calibri"/>
          <w:kern w:val="2"/>
          <w14:ligatures w14:val="standardContextual"/>
        </w:rPr>
      </w:pPr>
      <w:r w:rsidRPr="000446A8" w:rsidDel="00B66910">
        <w:rPr>
          <w:rFonts w:ascii="Calibri" w:eastAsia="Times New Roman" w:hAnsi="Calibri" w:cs="Calibri"/>
          <w:kern w:val="2"/>
          <w14:ligatures w14:val="standardContextual"/>
        </w:rPr>
        <w:t>An officer or employee of Congress; or</w:t>
      </w:r>
    </w:p>
    <w:p w14:paraId="7103F1A9" w14:textId="77777777" w:rsidR="00F53FE6" w:rsidRPr="000446A8" w:rsidRDefault="00F53FE6" w:rsidP="00F53FE6">
      <w:pPr>
        <w:numPr>
          <w:ilvl w:val="0"/>
          <w:numId w:val="8"/>
        </w:numPr>
        <w:ind w:left="1170" w:right="630"/>
        <w:rPr>
          <w:rFonts w:ascii="Calibri" w:eastAsia="Times New Roman" w:hAnsi="Calibri" w:cs="Calibri"/>
          <w:kern w:val="2"/>
          <w14:ligatures w14:val="standardContextual"/>
        </w:rPr>
      </w:pPr>
      <w:r w:rsidRPr="000446A8" w:rsidDel="00B66910">
        <w:rPr>
          <w:rFonts w:ascii="Calibri" w:eastAsia="Times New Roman" w:hAnsi="Calibri" w:cs="Calibri"/>
          <w:kern w:val="2"/>
          <w14:ligatures w14:val="standardContextual"/>
        </w:rPr>
        <w:t xml:space="preserve">An employee of a </w:t>
      </w:r>
      <w:r w:rsidRPr="000446A8">
        <w:rPr>
          <w:rFonts w:ascii="Calibri" w:eastAsia="Times New Roman" w:hAnsi="Calibri" w:cs="Calibri"/>
          <w:kern w:val="2"/>
          <w14:ligatures w14:val="standardContextual"/>
        </w:rPr>
        <w:t>M</w:t>
      </w:r>
      <w:r w:rsidRPr="000446A8" w:rsidDel="00B66910">
        <w:rPr>
          <w:rFonts w:ascii="Calibri" w:eastAsia="Times New Roman" w:hAnsi="Calibri" w:cs="Calibri"/>
          <w:kern w:val="2"/>
          <w14:ligatures w14:val="standardContextual"/>
        </w:rPr>
        <w:t>ember of Congress.</w:t>
      </w:r>
    </w:p>
    <w:p w14:paraId="3F5ADE59" w14:textId="77777777" w:rsidR="00F53FE6" w:rsidRPr="000446A8" w:rsidRDefault="00F53FE6" w:rsidP="00F53FE6">
      <w:pPr>
        <w:ind w:right="630"/>
        <w:rPr>
          <w:rFonts w:ascii="Calibri" w:eastAsia="Times New Roman" w:hAnsi="Calibri" w:cs="Calibri"/>
          <w:b/>
          <w:bCs/>
          <w:kern w:val="2"/>
          <w14:ligatures w14:val="standardContextual"/>
        </w:rPr>
      </w:pPr>
    </w:p>
    <w:p w14:paraId="1C10E336" w14:textId="77777777" w:rsidR="00F53FE6" w:rsidRPr="007B32EF" w:rsidRDefault="00F53FE6" w:rsidP="002528DD">
      <w:pPr>
        <w:pStyle w:val="ListParagraph"/>
        <w:numPr>
          <w:ilvl w:val="0"/>
          <w:numId w:val="46"/>
        </w:numPr>
        <w:rPr>
          <w:b/>
          <w:bCs/>
        </w:rPr>
      </w:pPr>
      <w:r w:rsidRPr="007B32EF">
        <w:rPr>
          <w:b/>
          <w:bCs/>
        </w:rPr>
        <w:t>Recipients and subrecipients that have no lobbying activities to disclose:</w:t>
      </w:r>
    </w:p>
    <w:p w14:paraId="4EE95127" w14:textId="1456B30C" w:rsidR="00F53FE6" w:rsidRPr="000446A8" w:rsidRDefault="00F53FE6" w:rsidP="00F53FE6">
      <w:pPr>
        <w:ind w:right="630"/>
        <w:rPr>
          <w:rFonts w:ascii="Calibri" w:eastAsia="Times New Roman" w:hAnsi="Calibri" w:cs="Calibri"/>
          <w:kern w:val="2"/>
          <w14:ligatures w14:val="standardContextual"/>
        </w:rPr>
      </w:pPr>
      <w:r>
        <w:rPr>
          <w:rFonts w:ascii="Calibri" w:eastAsia="Times New Roman" w:hAnsi="Calibri" w:cs="Calibri"/>
          <w:kern w:val="2"/>
          <w14:ligatures w14:val="standardContextual"/>
        </w:rPr>
        <w:t>C</w:t>
      </w:r>
      <w:r w:rsidRPr="000446A8">
        <w:rPr>
          <w:rFonts w:ascii="Calibri" w:eastAsia="Times New Roman" w:hAnsi="Calibri" w:cs="Calibri"/>
          <w:kern w:val="2"/>
          <w14:ligatures w14:val="standardContextual"/>
        </w:rPr>
        <w:t xml:space="preserve">omplete and submit, Certification Regarding Lobbying </w:t>
      </w:r>
      <w:r w:rsidR="004150D5">
        <w:rPr>
          <w:rFonts w:ascii="Calibri" w:eastAsia="Times New Roman" w:hAnsi="Calibri" w:cs="Calibri"/>
          <w:kern w:val="2"/>
          <w14:ligatures w14:val="standardContextual"/>
        </w:rPr>
        <w:t>form (</w:t>
      </w:r>
      <w:r w:rsidR="004150D5" w:rsidRPr="000446A8">
        <w:rPr>
          <w:rFonts w:ascii="Calibri" w:eastAsia="Times New Roman" w:hAnsi="Calibri" w:cs="Calibri"/>
          <w:kern w:val="2"/>
          <w14:ligatures w14:val="standardContextual"/>
        </w:rPr>
        <w:t>OMB 4040-0013</w:t>
      </w:r>
      <w:r w:rsidR="004150D5">
        <w:rPr>
          <w:rFonts w:ascii="Calibri" w:eastAsia="Times New Roman" w:hAnsi="Calibri" w:cs="Calibri"/>
          <w:kern w:val="2"/>
          <w14:ligatures w14:val="standardContextual"/>
        </w:rPr>
        <w:t>)</w:t>
      </w:r>
      <w:r w:rsidRPr="000446A8">
        <w:rPr>
          <w:rFonts w:ascii="Calibri" w:eastAsia="Times New Roman" w:hAnsi="Calibri" w:cs="Calibri"/>
          <w:kern w:val="2"/>
          <w14:ligatures w14:val="standardContextual"/>
        </w:rPr>
        <w:t xml:space="preserve"> </w:t>
      </w:r>
      <w:r>
        <w:rPr>
          <w:rFonts w:ascii="Calibri" w:eastAsia="Times New Roman" w:hAnsi="Calibri" w:cs="Calibri"/>
          <w:kern w:val="2"/>
          <w14:ligatures w14:val="standardContextual"/>
        </w:rPr>
        <w:t xml:space="preserve">available at: </w:t>
      </w:r>
      <w:hyperlink r:id="rId73" w:history="1">
        <w:r w:rsidRPr="008673A2">
          <w:rPr>
            <w:rStyle w:val="Hyperlink"/>
            <w:rFonts w:ascii="Calibri" w:eastAsia="Times New Roman" w:hAnsi="Calibri" w:cs="Calibri"/>
          </w:rPr>
          <w:t>https://apply07.grants.gov/apply/forms/sample/GG_LobbyingForm-V1.1.pdf</w:t>
        </w:r>
      </w:hyperlink>
    </w:p>
    <w:p w14:paraId="67DB2A65" w14:textId="77777777" w:rsidR="00F53FE6" w:rsidRDefault="00F53FE6" w:rsidP="00F53FE6"/>
    <w:p w14:paraId="2E3A1C74" w14:textId="01803A6A" w:rsidR="00832424" w:rsidRDefault="00832424" w:rsidP="00F53FE6">
      <w:r>
        <w:t xml:space="preserve">Save the </w:t>
      </w:r>
      <w:r w:rsidR="00F95AB7">
        <w:t xml:space="preserve">information </w:t>
      </w:r>
      <w:r>
        <w:t xml:space="preserve">in a single file </w:t>
      </w:r>
      <w:r w:rsidR="00F95AB7">
        <w:t xml:space="preserve">PDF </w:t>
      </w:r>
      <w:r>
        <w:t>named “SF-LLL” and click on “Add Optional Other Attachment” to attach.</w:t>
      </w:r>
    </w:p>
    <w:p w14:paraId="3E17B2AD" w14:textId="77777777" w:rsidR="00832424" w:rsidRPr="00916275" w:rsidRDefault="00832424" w:rsidP="00F53FE6"/>
    <w:p w14:paraId="54B19DE0" w14:textId="59C7D86C" w:rsidR="00F76BC0" w:rsidRPr="00995753" w:rsidRDefault="00F76BC0" w:rsidP="004D129C">
      <w:pPr>
        <w:pStyle w:val="Heading3"/>
      </w:pPr>
      <w:bookmarkStart w:id="90" w:name="_Toc181733365"/>
      <w:r w:rsidRPr="00995753">
        <w:t>Summary for Public Release</w:t>
      </w:r>
      <w:bookmarkEnd w:id="90"/>
    </w:p>
    <w:p w14:paraId="3D029063" w14:textId="77777777" w:rsidR="00F76BC0" w:rsidRPr="00FF737E" w:rsidRDefault="00F76BC0" w:rsidP="00F76BC0">
      <w:pPr>
        <w:keepNext/>
        <w:rPr>
          <w:rFonts w:ascii="Calibri" w:eastAsia="Times New Roman" w:hAnsi="Calibri" w:cs="Times New Roman"/>
        </w:rPr>
      </w:pPr>
      <w:r w:rsidRPr="00FF737E">
        <w:rPr>
          <w:rFonts w:ascii="Calibri" w:eastAsia="Times New Roman" w:hAnsi="Calibri" w:cs="Times New Roman"/>
        </w:rPr>
        <w:t xml:space="preserve">Applicants must submit a one-page summary of their project that is suitable for dissemination to the public. </w:t>
      </w:r>
    </w:p>
    <w:p w14:paraId="266A0307" w14:textId="77777777" w:rsidR="00F76BC0" w:rsidRPr="00FF737E" w:rsidRDefault="00F76BC0" w:rsidP="00F76BC0">
      <w:pPr>
        <w:keepNext/>
        <w:rPr>
          <w:rFonts w:ascii="Calibri" w:eastAsia="Times New Roman" w:hAnsi="Calibri" w:cs="Times New Roman"/>
        </w:rPr>
      </w:pPr>
    </w:p>
    <w:tbl>
      <w:tblPr>
        <w:tblW w:w="0" w:type="auto"/>
        <w:tblInd w:w="262" w:type="dxa"/>
        <w:tblCellMar>
          <w:top w:w="29" w:type="dxa"/>
          <w:left w:w="14" w:type="dxa"/>
          <w:bottom w:w="29" w:type="dxa"/>
          <w:right w:w="14" w:type="dxa"/>
        </w:tblCellMar>
        <w:tblLook w:val="0000" w:firstRow="0" w:lastRow="0" w:firstColumn="0" w:lastColumn="0" w:noHBand="0" w:noVBand="0"/>
      </w:tblPr>
      <w:tblGrid>
        <w:gridCol w:w="1816"/>
        <w:gridCol w:w="7266"/>
      </w:tblGrid>
      <w:tr w:rsidR="00F76BC0" w:rsidRPr="00FF737E" w14:paraId="276F44EB" w14:textId="77777777">
        <w:trPr>
          <w:trHeight w:val="288"/>
        </w:trPr>
        <w:tc>
          <w:tcPr>
            <w:tcW w:w="9082" w:type="dxa"/>
            <w:gridSpan w:val="2"/>
            <w:tcBorders>
              <w:top w:val="single" w:sz="6" w:space="0" w:color="auto"/>
              <w:left w:val="single" w:sz="6" w:space="0" w:color="auto"/>
              <w:bottom w:val="single" w:sz="6" w:space="0" w:color="auto"/>
              <w:right w:val="single" w:sz="6" w:space="0" w:color="auto"/>
            </w:tcBorders>
            <w:shd w:val="clear" w:color="auto" w:fill="215E99"/>
            <w:vAlign w:val="center"/>
          </w:tcPr>
          <w:p w14:paraId="4C02EDF2" w14:textId="77777777" w:rsidR="00F76BC0" w:rsidRPr="00FF737E" w:rsidRDefault="00F76BC0">
            <w:pPr>
              <w:widowControl w:val="0"/>
              <w:autoSpaceDE w:val="0"/>
              <w:autoSpaceDN w:val="0"/>
              <w:adjustRightInd w:val="0"/>
              <w:jc w:val="center"/>
              <w:rPr>
                <w:rFonts w:ascii="Calibri" w:eastAsia="Calibri" w:hAnsi="Calibri" w:cs="Calibri"/>
                <w:b/>
                <w:bCs/>
                <w:color w:val="FFFFFF" w:themeColor="background1"/>
                <w14:ligatures w14:val="standardContextual"/>
              </w:rPr>
            </w:pPr>
            <w:r w:rsidRPr="00FF737E">
              <w:rPr>
                <w:rFonts w:ascii="Calibri" w:eastAsia="Calibri" w:hAnsi="Calibri" w:cs="Calibri"/>
                <w:b/>
                <w:bCs/>
                <w:color w:val="FFFFFF" w:themeColor="background1"/>
                <w:shd w:val="clear" w:color="auto" w:fill="215E99"/>
                <w14:ligatures w14:val="standardContextual"/>
              </w:rPr>
              <w:t>S</w:t>
            </w:r>
            <w:r w:rsidRPr="00FF737E">
              <w:rPr>
                <w:rFonts w:ascii="Calibri" w:eastAsia="Calibri" w:hAnsi="Calibri" w:cs="Calibri"/>
                <w:b/>
                <w:bCs/>
                <w:color w:val="FFFFFF" w:themeColor="background1"/>
                <w14:ligatures w14:val="standardContextual"/>
              </w:rPr>
              <w:t>ummary of Public Release Content</w:t>
            </w:r>
          </w:p>
        </w:tc>
      </w:tr>
      <w:tr w:rsidR="00F76BC0" w:rsidRPr="00FF737E" w14:paraId="1A8A4BD8" w14:textId="77777777">
        <w:trPr>
          <w:trHeight w:val="32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72B3A357"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Applicant Name</w:t>
            </w:r>
          </w:p>
        </w:tc>
        <w:tc>
          <w:tcPr>
            <w:tcW w:w="0" w:type="auto"/>
            <w:tcBorders>
              <w:top w:val="single" w:sz="6" w:space="0" w:color="auto"/>
              <w:left w:val="single" w:sz="6" w:space="0" w:color="auto"/>
              <w:bottom w:val="single" w:sz="6" w:space="0" w:color="auto"/>
              <w:right w:val="single" w:sz="6" w:space="0" w:color="auto"/>
            </w:tcBorders>
          </w:tcPr>
          <w:p w14:paraId="708E34BE"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Provide the legal name of the applicant.</w:t>
            </w:r>
          </w:p>
        </w:tc>
      </w:tr>
      <w:tr w:rsidR="00F76BC0" w:rsidRPr="00FF737E" w14:paraId="73A21894" w14:textId="77777777">
        <w:trPr>
          <w:trHeight w:val="94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468C69D2"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Major Participant Names</w:t>
            </w:r>
          </w:p>
        </w:tc>
        <w:tc>
          <w:tcPr>
            <w:tcW w:w="0" w:type="auto"/>
            <w:tcBorders>
              <w:top w:val="single" w:sz="6" w:space="0" w:color="auto"/>
              <w:left w:val="single" w:sz="6" w:space="0" w:color="auto"/>
              <w:bottom w:val="single" w:sz="6" w:space="0" w:color="auto"/>
              <w:right w:val="single" w:sz="6" w:space="0" w:color="auto"/>
            </w:tcBorders>
          </w:tcPr>
          <w:p w14:paraId="13C47AA7"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List all significant project participants and their roles.</w:t>
            </w:r>
          </w:p>
        </w:tc>
      </w:tr>
      <w:tr w:rsidR="00F76BC0" w:rsidRPr="00FF737E" w14:paraId="13CF61FC" w14:textId="77777777">
        <w:trPr>
          <w:trHeight w:val="126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2C95E3A6"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Lead Project Manager / Principal Investigator(s)</w:t>
            </w:r>
          </w:p>
        </w:tc>
        <w:tc>
          <w:tcPr>
            <w:tcW w:w="0" w:type="auto"/>
            <w:tcBorders>
              <w:top w:val="single" w:sz="6" w:space="0" w:color="auto"/>
              <w:left w:val="single" w:sz="6" w:space="0" w:color="auto"/>
              <w:bottom w:val="single" w:sz="6" w:space="0" w:color="auto"/>
              <w:right w:val="single" w:sz="6" w:space="0" w:color="auto"/>
            </w:tcBorders>
          </w:tcPr>
          <w:p w14:paraId="0D4B10C7"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Provide names and titles.</w:t>
            </w:r>
          </w:p>
        </w:tc>
      </w:tr>
      <w:tr w:rsidR="00F76BC0" w:rsidRPr="00FF737E" w14:paraId="3B31E180" w14:textId="77777777">
        <w:trPr>
          <w:trHeight w:val="32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15EEC329"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Project Title</w:t>
            </w:r>
          </w:p>
        </w:tc>
        <w:tc>
          <w:tcPr>
            <w:tcW w:w="0" w:type="auto"/>
            <w:tcBorders>
              <w:top w:val="single" w:sz="6" w:space="0" w:color="auto"/>
              <w:left w:val="single" w:sz="6" w:space="0" w:color="auto"/>
              <w:bottom w:val="single" w:sz="6" w:space="0" w:color="auto"/>
              <w:right w:val="single" w:sz="6" w:space="0" w:color="auto"/>
            </w:tcBorders>
          </w:tcPr>
          <w:p w14:paraId="03C1C1BB"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Provide the title for the planned project.</w:t>
            </w:r>
          </w:p>
        </w:tc>
      </w:tr>
      <w:tr w:rsidR="00F56037" w:rsidRPr="00FF737E" w14:paraId="69DFEAAC" w14:textId="77777777">
        <w:trPr>
          <w:trHeight w:val="32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22E3F695" w14:textId="3AF22627" w:rsidR="00F56037" w:rsidRPr="00FF737E" w:rsidRDefault="000C383F">
            <w:pPr>
              <w:widowControl w:val="0"/>
              <w:ind w:left="75" w:right="176"/>
              <w:rPr>
                <w:rFonts w:ascii="Calibri" w:eastAsia="Times New Roman" w:hAnsi="Calibri" w:cs="Calibri"/>
                <w:b/>
                <w:bCs/>
                <w:color w:val="FFFFFF" w:themeColor="background1"/>
              </w:rPr>
            </w:pPr>
            <w:r>
              <w:rPr>
                <w:rFonts w:ascii="Calibri" w:eastAsia="Times New Roman" w:hAnsi="Calibri" w:cs="Calibri"/>
                <w:b/>
                <w:bCs/>
                <w:color w:val="FFFFFF" w:themeColor="background1"/>
              </w:rPr>
              <w:t>Project Location(s)</w:t>
            </w:r>
          </w:p>
        </w:tc>
        <w:tc>
          <w:tcPr>
            <w:tcW w:w="0" w:type="auto"/>
            <w:tcBorders>
              <w:top w:val="single" w:sz="6" w:space="0" w:color="auto"/>
              <w:left w:val="single" w:sz="6" w:space="0" w:color="auto"/>
              <w:bottom w:val="single" w:sz="6" w:space="0" w:color="auto"/>
              <w:right w:val="single" w:sz="6" w:space="0" w:color="auto"/>
            </w:tcBorders>
          </w:tcPr>
          <w:p w14:paraId="1E7782C1" w14:textId="1DCE2EE6" w:rsidR="00F56037" w:rsidRPr="00FF737E" w:rsidRDefault="000C383F">
            <w:pPr>
              <w:widowControl w:val="0"/>
              <w:ind w:left="140" w:right="254"/>
              <w:rPr>
                <w:rFonts w:ascii="Calibri" w:eastAsia="Times New Roman" w:hAnsi="Calibri" w:cs="Calibri"/>
              </w:rPr>
            </w:pPr>
            <w:r w:rsidRPr="006B78AF">
              <w:rPr>
                <w:rFonts w:ascii="Calibri" w:eastAsia="Times New Roman" w:hAnsi="Calibri" w:cs="Calibri"/>
                <w:kern w:val="2"/>
                <w14:ligatures w14:val="standardContextual"/>
              </w:rPr>
              <w:t xml:space="preserve">Provide the locations(s) of </w:t>
            </w:r>
            <w:r>
              <w:rPr>
                <w:rFonts w:ascii="Calibri" w:eastAsia="Times New Roman" w:hAnsi="Calibri" w:cs="Calibri"/>
                <w:kern w:val="2"/>
                <w14:ligatures w14:val="standardContextual"/>
              </w:rPr>
              <w:t xml:space="preserve">work for </w:t>
            </w:r>
            <w:r w:rsidRPr="006B78AF">
              <w:rPr>
                <w:rFonts w:ascii="Calibri" w:eastAsia="Times New Roman" w:hAnsi="Calibri" w:cs="Calibri"/>
                <w:kern w:val="2"/>
                <w14:ligatures w14:val="standardContextual"/>
              </w:rPr>
              <w:t xml:space="preserve">the proposed project. </w:t>
            </w:r>
          </w:p>
        </w:tc>
      </w:tr>
      <w:tr w:rsidR="00F76BC0" w:rsidRPr="00FF737E" w14:paraId="7A51D1A8" w14:textId="77777777">
        <w:trPr>
          <w:trHeight w:val="64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03A4B8AE"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Project Objectives</w:t>
            </w:r>
          </w:p>
        </w:tc>
        <w:tc>
          <w:tcPr>
            <w:tcW w:w="0" w:type="auto"/>
            <w:tcBorders>
              <w:top w:val="single" w:sz="6" w:space="0" w:color="auto"/>
              <w:left w:val="single" w:sz="6" w:space="0" w:color="auto"/>
              <w:bottom w:val="single" w:sz="6" w:space="0" w:color="auto"/>
              <w:right w:val="single" w:sz="6" w:space="0" w:color="auto"/>
            </w:tcBorders>
          </w:tcPr>
          <w:p w14:paraId="614DA222"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Identify the overarching project objectives aligned with requirements set forth in the NOFO.</w:t>
            </w:r>
          </w:p>
        </w:tc>
      </w:tr>
      <w:tr w:rsidR="00F76BC0" w:rsidRPr="00FF737E" w14:paraId="2A753F3B" w14:textId="77777777">
        <w:trPr>
          <w:trHeight w:val="126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2FE51C08"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lastRenderedPageBreak/>
              <w:t>Project Description</w:t>
            </w:r>
          </w:p>
        </w:tc>
        <w:tc>
          <w:tcPr>
            <w:tcW w:w="0" w:type="auto"/>
            <w:tcBorders>
              <w:top w:val="single" w:sz="6" w:space="0" w:color="auto"/>
              <w:left w:val="single" w:sz="6" w:space="0" w:color="auto"/>
              <w:bottom w:val="single" w:sz="6" w:space="0" w:color="auto"/>
              <w:right w:val="single" w:sz="6" w:space="0" w:color="auto"/>
            </w:tcBorders>
          </w:tcPr>
          <w:p w14:paraId="03713E72"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The description must include methods to be employed, the potential impact of the project (e.g., benefits, outcomes), and the project’s commitments and goals described in the Community Benefits Plan</w:t>
            </w:r>
          </w:p>
        </w:tc>
      </w:tr>
      <w:tr w:rsidR="00F76BC0" w:rsidRPr="00FF737E" w14:paraId="54B86BAD" w14:textId="77777777">
        <w:trPr>
          <w:trHeight w:val="126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6F078D87"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 xml:space="preserve">Publicly </w:t>
            </w:r>
            <w:r w:rsidRPr="00FF737E">
              <w:rPr>
                <w:rFonts w:ascii="Calibri" w:eastAsia="Calibri" w:hAnsi="Calibri" w:cs="Calibri"/>
                <w:b/>
                <w:bCs/>
                <w:color w:val="FFFFFF" w:themeColor="background1"/>
              </w:rPr>
              <w:t>Releasable</w:t>
            </w:r>
            <w:r w:rsidRPr="00FF737E">
              <w:rPr>
                <w:rFonts w:ascii="Calibri" w:eastAsia="Times New Roman" w:hAnsi="Calibri" w:cs="Calibri"/>
                <w:b/>
                <w:bCs/>
                <w:color w:val="FFFFFF" w:themeColor="background1"/>
              </w:rPr>
              <w:t xml:space="preserve"> (Unlimited Rights)</w:t>
            </w:r>
          </w:p>
        </w:tc>
        <w:tc>
          <w:tcPr>
            <w:tcW w:w="0" w:type="auto"/>
            <w:tcBorders>
              <w:top w:val="single" w:sz="6" w:space="0" w:color="auto"/>
              <w:left w:val="single" w:sz="6" w:space="0" w:color="auto"/>
              <w:bottom w:val="single" w:sz="6" w:space="0" w:color="auto"/>
              <w:right w:val="single" w:sz="6" w:space="0" w:color="auto"/>
            </w:tcBorders>
          </w:tcPr>
          <w:p w14:paraId="0FCD5EBE"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This document must not include any proprietary or business-sensitive information, as DOE may make it available to the public after selections are made.</w:t>
            </w:r>
          </w:p>
        </w:tc>
      </w:tr>
      <w:tr w:rsidR="00F76BC0" w:rsidRPr="00FF737E" w14:paraId="51E41C3B" w14:textId="77777777">
        <w:trPr>
          <w:trHeight w:val="940"/>
        </w:trPr>
        <w:tc>
          <w:tcPr>
            <w:tcW w:w="2248" w:type="dxa"/>
            <w:tcBorders>
              <w:top w:val="single" w:sz="6" w:space="0" w:color="auto"/>
              <w:left w:val="single" w:sz="6" w:space="0" w:color="auto"/>
              <w:bottom w:val="single" w:sz="6" w:space="0" w:color="auto"/>
              <w:right w:val="single" w:sz="6" w:space="0" w:color="auto"/>
            </w:tcBorders>
            <w:shd w:val="clear" w:color="auto" w:fill="215E99"/>
          </w:tcPr>
          <w:p w14:paraId="42079EB8" w14:textId="77777777" w:rsidR="00F76BC0" w:rsidRPr="00FF737E" w:rsidRDefault="00F76BC0">
            <w:pPr>
              <w:widowControl w:val="0"/>
              <w:ind w:left="75" w:right="176"/>
              <w:rPr>
                <w:rFonts w:ascii="Calibri" w:eastAsia="Times New Roman" w:hAnsi="Calibri" w:cs="Calibri"/>
                <w:b/>
                <w:bCs/>
                <w:color w:val="FFFFFF" w:themeColor="background1"/>
              </w:rPr>
            </w:pPr>
            <w:r w:rsidRPr="00FF737E">
              <w:rPr>
                <w:rFonts w:ascii="Calibri" w:eastAsia="Times New Roman" w:hAnsi="Calibri" w:cs="Calibri"/>
                <w:b/>
                <w:bCs/>
                <w:color w:val="FFFFFF" w:themeColor="background1"/>
              </w:rPr>
              <w:t>Page Limit Clarification</w:t>
            </w:r>
          </w:p>
        </w:tc>
        <w:tc>
          <w:tcPr>
            <w:tcW w:w="0" w:type="auto"/>
            <w:tcBorders>
              <w:top w:val="single" w:sz="6" w:space="0" w:color="auto"/>
              <w:left w:val="single" w:sz="6" w:space="0" w:color="auto"/>
              <w:bottom w:val="single" w:sz="6" w:space="0" w:color="auto"/>
              <w:right w:val="single" w:sz="6" w:space="0" w:color="auto"/>
            </w:tcBorders>
          </w:tcPr>
          <w:p w14:paraId="3960CEA3" w14:textId="77777777" w:rsidR="00F76BC0" w:rsidRPr="00FF737E" w:rsidRDefault="00F76BC0">
            <w:pPr>
              <w:widowControl w:val="0"/>
              <w:ind w:left="140" w:right="254"/>
              <w:rPr>
                <w:rFonts w:ascii="Calibri" w:eastAsia="Times New Roman" w:hAnsi="Calibri" w:cs="Calibri"/>
              </w:rPr>
            </w:pPr>
            <w:r w:rsidRPr="00FF737E">
              <w:rPr>
                <w:rFonts w:ascii="Calibri" w:eastAsia="Times New Roman" w:hAnsi="Calibri" w:cs="Calibri"/>
              </w:rPr>
              <w:t xml:space="preserve">The summary must not exceed the stated page limit when printed, using standard 8.5” x 11” paper with 1” margins (top, bottom, left, and right) with font not smaller than 12-point. </w:t>
            </w:r>
          </w:p>
        </w:tc>
      </w:tr>
    </w:tbl>
    <w:p w14:paraId="371BD52E" w14:textId="77777777" w:rsidR="00F76BC0" w:rsidRDefault="00F76BC0" w:rsidP="00F76BC0"/>
    <w:p w14:paraId="113D1CAA" w14:textId="6472F463" w:rsidR="00CA3413" w:rsidRDefault="00CA3413" w:rsidP="00333347">
      <w:pPr>
        <w:ind w:left="288" w:firstLine="2"/>
      </w:pPr>
      <w:r>
        <w:t xml:space="preserve">Save the </w:t>
      </w:r>
      <w:r w:rsidR="00F95AB7">
        <w:t xml:space="preserve">information </w:t>
      </w:r>
      <w:r>
        <w:t>in a single file named “Summary” and click on “Add Optional Other Attachment” to attach.</w:t>
      </w:r>
    </w:p>
    <w:p w14:paraId="12DA08B5" w14:textId="08D5E84A" w:rsidR="00CA3413" w:rsidRPr="000E1ACE" w:rsidRDefault="00CA3413" w:rsidP="00F76BC0">
      <w:r>
        <w:t xml:space="preserve"> </w:t>
      </w:r>
    </w:p>
    <w:p w14:paraId="7DC9DA49" w14:textId="77777777" w:rsidR="00F76BC0" w:rsidRPr="00995753" w:rsidRDefault="00F76BC0" w:rsidP="004D129C">
      <w:pPr>
        <w:pStyle w:val="Heading3"/>
      </w:pPr>
      <w:bookmarkStart w:id="91" w:name="_Toc181733366"/>
      <w:r w:rsidRPr="00995753">
        <w:t>Summary Slide</w:t>
      </w:r>
      <w:bookmarkEnd w:id="91"/>
    </w:p>
    <w:p w14:paraId="43C80DF8" w14:textId="3A35C02E" w:rsidR="00F76BC0" w:rsidRPr="00FF737E" w:rsidRDefault="00F76BC0" w:rsidP="00F76BC0">
      <w:pPr>
        <w:rPr>
          <w:rFonts w:ascii="Calibri" w:eastAsia="Times New Roman" w:hAnsi="Calibri" w:cs="Times New Roman"/>
        </w:rPr>
      </w:pPr>
      <w:r w:rsidRPr="00FF737E">
        <w:rPr>
          <w:rFonts w:ascii="Calibri" w:eastAsia="Times New Roman" w:hAnsi="Calibri" w:cs="Times New Roman"/>
        </w:rPr>
        <w:t xml:space="preserve">Applicants must </w:t>
      </w:r>
      <w:r w:rsidRPr="002877F4">
        <w:rPr>
          <w:rFonts w:ascii="Calibri" w:eastAsia="Times New Roman" w:hAnsi="Calibri" w:cs="Times New Roman"/>
        </w:rPr>
        <w:t xml:space="preserve">provide a single slide summarizing the proposed project. The Summary Slide </w:t>
      </w:r>
      <w:r w:rsidR="00CA3413">
        <w:rPr>
          <w:rFonts w:ascii="Calibri" w:eastAsia="Times New Roman" w:hAnsi="Calibri" w:cs="Times New Roman"/>
        </w:rPr>
        <w:t xml:space="preserve">should include the following information: </w:t>
      </w:r>
      <w:r w:rsidRPr="00FF737E">
        <w:rPr>
          <w:rFonts w:ascii="Calibri" w:eastAsia="Times New Roman" w:hAnsi="Calibri" w:cs="Times New Roman"/>
        </w:rPr>
        <w:t xml:space="preserve"> </w:t>
      </w:r>
    </w:p>
    <w:tbl>
      <w:tblPr>
        <w:tblpPr w:leftFromText="180" w:rightFromText="180" w:vertAnchor="text" w:horzAnchor="margin" w:tblpXSpec="center" w:tblpY="182"/>
        <w:tblW w:w="0" w:type="auto"/>
        <w:tblLayout w:type="fixed"/>
        <w:tblCellMar>
          <w:top w:w="29" w:type="dxa"/>
          <w:left w:w="14" w:type="dxa"/>
          <w:bottom w:w="29" w:type="dxa"/>
          <w:right w:w="14" w:type="dxa"/>
        </w:tblCellMar>
        <w:tblLook w:val="0000" w:firstRow="0" w:lastRow="0" w:firstColumn="0" w:lastColumn="0" w:noHBand="0" w:noVBand="0"/>
      </w:tblPr>
      <w:tblGrid>
        <w:gridCol w:w="2066"/>
        <w:gridCol w:w="6840"/>
      </w:tblGrid>
      <w:tr w:rsidR="00F76BC0" w:rsidRPr="00FF737E" w14:paraId="02769129" w14:textId="77777777">
        <w:trPr>
          <w:trHeight w:val="288"/>
        </w:trPr>
        <w:tc>
          <w:tcPr>
            <w:tcW w:w="8906" w:type="dxa"/>
            <w:gridSpan w:val="2"/>
            <w:tcBorders>
              <w:top w:val="single" w:sz="6" w:space="0" w:color="auto"/>
              <w:left w:val="single" w:sz="6" w:space="0" w:color="auto"/>
              <w:bottom w:val="single" w:sz="6" w:space="0" w:color="auto"/>
              <w:right w:val="single" w:sz="6" w:space="0" w:color="auto"/>
            </w:tcBorders>
            <w:shd w:val="clear" w:color="auto" w:fill="215E99"/>
            <w:vAlign w:val="center"/>
          </w:tcPr>
          <w:p w14:paraId="6CCCA8D9" w14:textId="77777777" w:rsidR="00F76BC0" w:rsidRPr="006B78AF" w:rsidRDefault="00F76BC0">
            <w:pPr>
              <w:adjustRightInd w:val="0"/>
              <w:jc w:val="center"/>
              <w:rPr>
                <w:rFonts w:ascii="Calibri" w:eastAsia="Aptos" w:hAnsi="Calibri" w:cs="Calibri"/>
                <w:b/>
                <w:bCs/>
                <w:color w:val="FFFFFF" w:themeColor="background1"/>
                <w:kern w:val="2"/>
                <w14:ligatures w14:val="standardContextual"/>
              </w:rPr>
            </w:pPr>
            <w:r w:rsidRPr="006B78AF">
              <w:rPr>
                <w:rFonts w:ascii="Calibri" w:eastAsia="Aptos" w:hAnsi="Calibri" w:cs="Calibri"/>
                <w:b/>
                <w:bCs/>
                <w:color w:val="FFFFFF" w:themeColor="background1"/>
                <w:kern w:val="2"/>
                <w:shd w:val="clear" w:color="auto" w:fill="215E99"/>
                <w14:ligatures w14:val="standardContextual"/>
              </w:rPr>
              <w:t>Summary Slide</w:t>
            </w:r>
            <w:r w:rsidRPr="006B78AF">
              <w:rPr>
                <w:rFonts w:ascii="Calibri" w:eastAsia="Aptos" w:hAnsi="Calibri" w:cs="Calibri"/>
                <w:b/>
                <w:bCs/>
                <w:color w:val="FFFFFF" w:themeColor="background1"/>
                <w:kern w:val="2"/>
                <w14:ligatures w14:val="standardContextual"/>
              </w:rPr>
              <w:t xml:space="preserve"> Content</w:t>
            </w:r>
          </w:p>
        </w:tc>
      </w:tr>
      <w:tr w:rsidR="00F76BC0" w:rsidRPr="00FF737E" w14:paraId="3D0A2AB6"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19AB7CFB"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Project Title</w:t>
            </w:r>
          </w:p>
        </w:tc>
        <w:tc>
          <w:tcPr>
            <w:tcW w:w="6840" w:type="dxa"/>
            <w:tcBorders>
              <w:top w:val="single" w:sz="6" w:space="0" w:color="auto"/>
              <w:left w:val="single" w:sz="6" w:space="0" w:color="auto"/>
              <w:bottom w:val="single" w:sz="6" w:space="0" w:color="auto"/>
              <w:right w:val="single" w:sz="6" w:space="0" w:color="auto"/>
            </w:tcBorders>
          </w:tcPr>
          <w:p w14:paraId="62E66DAB"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Provide the title for the planned project.</w:t>
            </w:r>
          </w:p>
        </w:tc>
      </w:tr>
      <w:tr w:rsidR="00F76BC0" w:rsidRPr="00FF737E" w14:paraId="24711AAF"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4A15700B"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Applicant</w:t>
            </w:r>
          </w:p>
        </w:tc>
        <w:tc>
          <w:tcPr>
            <w:tcW w:w="6840" w:type="dxa"/>
            <w:tcBorders>
              <w:top w:val="single" w:sz="6" w:space="0" w:color="auto"/>
              <w:left w:val="single" w:sz="6" w:space="0" w:color="auto"/>
              <w:bottom w:val="single" w:sz="6" w:space="0" w:color="auto"/>
              <w:right w:val="single" w:sz="6" w:space="0" w:color="auto"/>
            </w:tcBorders>
          </w:tcPr>
          <w:p w14:paraId="33782D5D"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Provide the legal name of the applicant.</w:t>
            </w:r>
          </w:p>
        </w:tc>
      </w:tr>
      <w:tr w:rsidR="00F76BC0" w:rsidRPr="00FF737E" w14:paraId="1BB6B33C"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22197382"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Project Location(s)</w:t>
            </w:r>
          </w:p>
        </w:tc>
        <w:tc>
          <w:tcPr>
            <w:tcW w:w="6840" w:type="dxa"/>
            <w:tcBorders>
              <w:top w:val="single" w:sz="6" w:space="0" w:color="auto"/>
              <w:left w:val="single" w:sz="6" w:space="0" w:color="auto"/>
              <w:bottom w:val="single" w:sz="6" w:space="0" w:color="auto"/>
              <w:right w:val="single" w:sz="6" w:space="0" w:color="auto"/>
            </w:tcBorders>
          </w:tcPr>
          <w:p w14:paraId="45710417" w14:textId="2001FB9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 xml:space="preserve">Provide the locations(s) of </w:t>
            </w:r>
            <w:r w:rsidR="006F272F">
              <w:rPr>
                <w:rFonts w:ascii="Calibri" w:eastAsia="Times New Roman" w:hAnsi="Calibri" w:cs="Calibri"/>
                <w:kern w:val="2"/>
                <w14:ligatures w14:val="standardContextual"/>
              </w:rPr>
              <w:t xml:space="preserve">work for </w:t>
            </w:r>
            <w:r w:rsidRPr="006B78AF">
              <w:rPr>
                <w:rFonts w:ascii="Calibri" w:eastAsia="Times New Roman" w:hAnsi="Calibri" w:cs="Calibri"/>
                <w:kern w:val="2"/>
                <w14:ligatures w14:val="standardContextual"/>
              </w:rPr>
              <w:t xml:space="preserve">the proposed project. </w:t>
            </w:r>
          </w:p>
        </w:tc>
      </w:tr>
      <w:tr w:rsidR="00F76BC0" w:rsidRPr="00FF737E" w14:paraId="2D89D980"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4B06C635"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PI/LPM and Key Personnel Information</w:t>
            </w:r>
          </w:p>
        </w:tc>
        <w:tc>
          <w:tcPr>
            <w:tcW w:w="6840" w:type="dxa"/>
            <w:tcBorders>
              <w:top w:val="single" w:sz="6" w:space="0" w:color="auto"/>
              <w:left w:val="single" w:sz="6" w:space="0" w:color="auto"/>
              <w:bottom w:val="single" w:sz="6" w:space="0" w:color="auto"/>
              <w:right w:val="single" w:sz="6" w:space="0" w:color="auto"/>
            </w:tcBorders>
          </w:tcPr>
          <w:p w14:paraId="5DEECF0C"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Provide names and titles.</w:t>
            </w:r>
          </w:p>
        </w:tc>
      </w:tr>
      <w:tr w:rsidR="00F76BC0" w:rsidRPr="00FF737E" w14:paraId="61C89268"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1C69CAAF"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Requested DOE Funds</w:t>
            </w:r>
          </w:p>
        </w:tc>
        <w:tc>
          <w:tcPr>
            <w:tcW w:w="6840" w:type="dxa"/>
            <w:tcBorders>
              <w:top w:val="single" w:sz="6" w:space="0" w:color="auto"/>
              <w:left w:val="single" w:sz="6" w:space="0" w:color="auto"/>
              <w:bottom w:val="single" w:sz="6" w:space="0" w:color="auto"/>
              <w:right w:val="single" w:sz="6" w:space="0" w:color="auto"/>
            </w:tcBorders>
          </w:tcPr>
          <w:p w14:paraId="2191647B"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Identify federal funds requested for the project.</w:t>
            </w:r>
          </w:p>
        </w:tc>
      </w:tr>
      <w:tr w:rsidR="00F76BC0" w:rsidRPr="00FF737E" w14:paraId="0694AED9"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66A583CF"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Proposed Cost Share</w:t>
            </w:r>
          </w:p>
        </w:tc>
        <w:tc>
          <w:tcPr>
            <w:tcW w:w="6840" w:type="dxa"/>
            <w:tcBorders>
              <w:top w:val="single" w:sz="6" w:space="0" w:color="auto"/>
              <w:left w:val="single" w:sz="6" w:space="0" w:color="auto"/>
              <w:bottom w:val="single" w:sz="6" w:space="0" w:color="auto"/>
              <w:right w:val="single" w:sz="6" w:space="0" w:color="auto"/>
            </w:tcBorders>
          </w:tcPr>
          <w:p w14:paraId="76BE88D8"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 xml:space="preserve">Provide the amount of cost share </w:t>
            </w:r>
            <w:r w:rsidRPr="006B78AF">
              <w:rPr>
                <w:rFonts w:ascii="Calibri" w:eastAsia="Aptos" w:hAnsi="Calibri" w:cs="Calibri"/>
                <w:kern w:val="2"/>
                <w14:ligatures w14:val="standardContextual"/>
              </w:rPr>
              <w:t>contribution</w:t>
            </w:r>
            <w:r w:rsidRPr="006B78AF">
              <w:rPr>
                <w:rFonts w:ascii="Calibri" w:eastAsia="Times New Roman" w:hAnsi="Calibri" w:cs="Calibri"/>
                <w:kern w:val="2"/>
                <w14:ligatures w14:val="standardContextual"/>
              </w:rPr>
              <w:t>.</w:t>
            </w:r>
          </w:p>
        </w:tc>
      </w:tr>
      <w:tr w:rsidR="00F76BC0" w:rsidRPr="00FF737E" w14:paraId="578A465F"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11046F5C"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Technology Summary</w:t>
            </w:r>
          </w:p>
        </w:tc>
        <w:tc>
          <w:tcPr>
            <w:tcW w:w="6840" w:type="dxa"/>
            <w:tcBorders>
              <w:top w:val="single" w:sz="6" w:space="0" w:color="auto"/>
              <w:left w:val="single" w:sz="6" w:space="0" w:color="auto"/>
              <w:bottom w:val="single" w:sz="6" w:space="0" w:color="auto"/>
              <w:right w:val="single" w:sz="6" w:space="0" w:color="auto"/>
            </w:tcBorders>
          </w:tcPr>
          <w:p w14:paraId="7230DC8F"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Describe the technology to be developed.</w:t>
            </w:r>
          </w:p>
        </w:tc>
      </w:tr>
      <w:tr w:rsidR="00F76BC0" w:rsidRPr="00FF737E" w14:paraId="4C082ADF"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6EBA7E0E"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Technology Impact</w:t>
            </w:r>
          </w:p>
        </w:tc>
        <w:tc>
          <w:tcPr>
            <w:tcW w:w="6840" w:type="dxa"/>
            <w:tcBorders>
              <w:top w:val="single" w:sz="6" w:space="0" w:color="auto"/>
              <w:left w:val="single" w:sz="6" w:space="0" w:color="auto"/>
              <w:bottom w:val="single" w:sz="6" w:space="0" w:color="auto"/>
              <w:right w:val="single" w:sz="6" w:space="0" w:color="auto"/>
            </w:tcBorders>
          </w:tcPr>
          <w:p w14:paraId="0382CD3C"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Describe the impact of the proposed technology if the project is successful.</w:t>
            </w:r>
          </w:p>
        </w:tc>
      </w:tr>
      <w:tr w:rsidR="00F76BC0" w:rsidRPr="00FF737E" w14:paraId="6D7140A9"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70619010"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Project Goals</w:t>
            </w:r>
          </w:p>
        </w:tc>
        <w:tc>
          <w:tcPr>
            <w:tcW w:w="6840" w:type="dxa"/>
            <w:tcBorders>
              <w:top w:val="single" w:sz="6" w:space="0" w:color="auto"/>
              <w:left w:val="single" w:sz="6" w:space="0" w:color="auto"/>
              <w:bottom w:val="single" w:sz="6" w:space="0" w:color="auto"/>
              <w:right w:val="single" w:sz="6" w:space="0" w:color="auto"/>
            </w:tcBorders>
          </w:tcPr>
          <w:p w14:paraId="69E0BAF5"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 xml:space="preserve">Identify the overarching project </w:t>
            </w:r>
            <w:r w:rsidRPr="006B78AF">
              <w:rPr>
                <w:rFonts w:ascii="Calibri" w:eastAsia="Aptos" w:hAnsi="Calibri" w:cs="Calibri"/>
                <w:kern w:val="2"/>
                <w14:ligatures w14:val="standardContextual"/>
              </w:rPr>
              <w:t>goals</w:t>
            </w:r>
            <w:r w:rsidRPr="006B78AF">
              <w:rPr>
                <w:rFonts w:ascii="Calibri" w:eastAsia="Times New Roman" w:hAnsi="Calibri" w:cs="Calibri"/>
                <w:kern w:val="2"/>
                <w14:ligatures w14:val="standardContextual"/>
              </w:rPr>
              <w:t>.</w:t>
            </w:r>
          </w:p>
        </w:tc>
      </w:tr>
      <w:tr w:rsidR="00F76BC0" w:rsidRPr="00FF737E" w14:paraId="55485A85"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2CCA96AC"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Key Graphics</w:t>
            </w:r>
          </w:p>
        </w:tc>
        <w:tc>
          <w:tcPr>
            <w:tcW w:w="6840" w:type="dxa"/>
            <w:tcBorders>
              <w:top w:val="single" w:sz="6" w:space="0" w:color="auto"/>
              <w:left w:val="single" w:sz="6" w:space="0" w:color="auto"/>
              <w:bottom w:val="single" w:sz="6" w:space="0" w:color="auto"/>
              <w:right w:val="single" w:sz="6" w:space="0" w:color="auto"/>
            </w:tcBorders>
          </w:tcPr>
          <w:p w14:paraId="730300F3"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Illustrations, charts and/or tables</w:t>
            </w:r>
          </w:p>
        </w:tc>
      </w:tr>
      <w:tr w:rsidR="00F76BC0" w:rsidRPr="00FF737E" w14:paraId="39368098"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53C57E0D"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Key Idea / Takeaway</w:t>
            </w:r>
          </w:p>
        </w:tc>
        <w:tc>
          <w:tcPr>
            <w:tcW w:w="6840" w:type="dxa"/>
            <w:tcBorders>
              <w:top w:val="single" w:sz="6" w:space="0" w:color="auto"/>
              <w:left w:val="single" w:sz="6" w:space="0" w:color="auto"/>
              <w:bottom w:val="single" w:sz="6" w:space="0" w:color="auto"/>
              <w:right w:val="single" w:sz="6" w:space="0" w:color="auto"/>
            </w:tcBorders>
          </w:tcPr>
          <w:p w14:paraId="5A819B7A"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Describe the key takeaway that you would like to provide to the DOE.</w:t>
            </w:r>
          </w:p>
        </w:tc>
      </w:tr>
      <w:tr w:rsidR="00F76BC0" w:rsidRPr="00FF737E" w14:paraId="54D9033F" w14:textId="77777777">
        <w:trPr>
          <w:trHeight w:val="288"/>
        </w:trPr>
        <w:tc>
          <w:tcPr>
            <w:tcW w:w="2066" w:type="dxa"/>
            <w:tcBorders>
              <w:top w:val="single" w:sz="6" w:space="0" w:color="auto"/>
              <w:left w:val="single" w:sz="6" w:space="0" w:color="auto"/>
              <w:bottom w:val="single" w:sz="6" w:space="0" w:color="auto"/>
              <w:right w:val="single" w:sz="6" w:space="0" w:color="auto"/>
            </w:tcBorders>
            <w:shd w:val="clear" w:color="auto" w:fill="215E99"/>
          </w:tcPr>
          <w:p w14:paraId="7AF028EC" w14:textId="77777777" w:rsidR="00F76BC0" w:rsidRPr="006B78AF" w:rsidRDefault="00F76BC0">
            <w:pPr>
              <w:ind w:left="63"/>
              <w:rPr>
                <w:rFonts w:ascii="Calibri" w:eastAsia="Times New Roman" w:hAnsi="Calibri" w:cs="Calibri"/>
                <w:b/>
                <w:bCs/>
                <w:color w:val="FFFFFF" w:themeColor="background1"/>
                <w:kern w:val="2"/>
                <w14:ligatures w14:val="standardContextual"/>
              </w:rPr>
            </w:pPr>
            <w:r w:rsidRPr="006B78AF">
              <w:rPr>
                <w:rFonts w:ascii="Calibri" w:eastAsia="Times New Roman" w:hAnsi="Calibri" w:cs="Calibri"/>
                <w:b/>
                <w:bCs/>
                <w:color w:val="FFFFFF" w:themeColor="background1"/>
                <w:kern w:val="2"/>
                <w14:ligatures w14:val="standardContextual"/>
              </w:rPr>
              <w:t>Topline Community Benefits</w:t>
            </w:r>
          </w:p>
        </w:tc>
        <w:tc>
          <w:tcPr>
            <w:tcW w:w="6840" w:type="dxa"/>
            <w:tcBorders>
              <w:top w:val="single" w:sz="6" w:space="0" w:color="auto"/>
              <w:left w:val="single" w:sz="6" w:space="0" w:color="auto"/>
              <w:bottom w:val="single" w:sz="6" w:space="0" w:color="auto"/>
              <w:right w:val="single" w:sz="6" w:space="0" w:color="auto"/>
            </w:tcBorders>
          </w:tcPr>
          <w:p w14:paraId="6A5EE08A" w14:textId="77777777" w:rsidR="00F76BC0" w:rsidRPr="006B78AF" w:rsidRDefault="00F76BC0">
            <w:pPr>
              <w:ind w:left="67"/>
              <w:rPr>
                <w:rFonts w:ascii="Calibri" w:eastAsia="Times New Roman" w:hAnsi="Calibri" w:cs="Calibri"/>
                <w:kern w:val="2"/>
                <w14:ligatures w14:val="standardContextual"/>
              </w:rPr>
            </w:pPr>
            <w:r w:rsidRPr="006B78AF">
              <w:rPr>
                <w:rFonts w:ascii="Calibri" w:eastAsia="Times New Roman" w:hAnsi="Calibri" w:cs="Calibri"/>
                <w:kern w:val="2"/>
                <w14:ligatures w14:val="standardContextual"/>
              </w:rPr>
              <w:t>Describe the key community benefits to be derived from the project.</w:t>
            </w:r>
          </w:p>
        </w:tc>
      </w:tr>
    </w:tbl>
    <w:p w14:paraId="245E5E0E" w14:textId="77777777" w:rsidR="00F76BC0" w:rsidRDefault="00F76BC0" w:rsidP="00F76BC0"/>
    <w:p w14:paraId="336AE18B" w14:textId="61C413BA" w:rsidR="00CA3413" w:rsidRDefault="00CA3413" w:rsidP="00F76BC0">
      <w:r>
        <w:t xml:space="preserve">Save the </w:t>
      </w:r>
      <w:r w:rsidR="00F95AB7">
        <w:t xml:space="preserve">information </w:t>
      </w:r>
      <w:r>
        <w:t xml:space="preserve">in a single </w:t>
      </w:r>
      <w:r w:rsidR="0011333F">
        <w:t xml:space="preserve">Microsoft PowerPoint </w:t>
      </w:r>
      <w:r>
        <w:t xml:space="preserve">file named “Slide” and click on “Add Optional Other Attachment” to attach. </w:t>
      </w:r>
    </w:p>
    <w:p w14:paraId="34BDD67E" w14:textId="77777777" w:rsidR="00CA3413" w:rsidRDefault="00CA3413" w:rsidP="00F76BC0"/>
    <w:p w14:paraId="119AB9DD" w14:textId="780FD29A" w:rsidR="00FD33E6" w:rsidRDefault="00FD33E6" w:rsidP="004E78B5">
      <w:pPr>
        <w:pStyle w:val="Heading2"/>
      </w:pPr>
      <w:bookmarkStart w:id="92" w:name="_Toc181733367"/>
      <w:r>
        <w:lastRenderedPageBreak/>
        <w:t xml:space="preserve">C. </w:t>
      </w:r>
      <w:r w:rsidRPr="00FA4F87">
        <w:t>Additional Requirements</w:t>
      </w:r>
      <w:bookmarkEnd w:id="92"/>
      <w:r w:rsidRPr="00FA4F87">
        <w:t xml:space="preserve"> </w:t>
      </w:r>
    </w:p>
    <w:p w14:paraId="4090376A" w14:textId="77777777" w:rsidR="00AA7D44" w:rsidRPr="00AA7D44" w:rsidRDefault="00AA7D44" w:rsidP="00F745CB"/>
    <w:p w14:paraId="5ED096E3" w14:textId="7CF85CEA" w:rsidR="00FD33E6" w:rsidRPr="00220AD0" w:rsidRDefault="007217FF" w:rsidP="00081EFA">
      <w:pPr>
        <w:pStyle w:val="Heading3"/>
        <w:numPr>
          <w:ilvl w:val="0"/>
          <w:numId w:val="0"/>
        </w:numPr>
        <w:ind w:left="720" w:hanging="360"/>
      </w:pPr>
      <w:bookmarkStart w:id="93" w:name="_Toc181733368"/>
      <w:r>
        <w:t xml:space="preserve">1. </w:t>
      </w:r>
      <w:r w:rsidR="00FD33E6" w:rsidRPr="00220AD0">
        <w:t>Content and Form of Replies to Reviewer Comments</w:t>
      </w:r>
      <w:bookmarkEnd w:id="93"/>
    </w:p>
    <w:p w14:paraId="03395EB5" w14:textId="3B1A76FC" w:rsidR="00FD33E6" w:rsidRPr="00646DD4" w:rsidRDefault="00FD33E6" w:rsidP="00C5777D">
      <w:pPr>
        <w:rPr>
          <w:rFonts w:ascii="Calibri" w:eastAsia="Times New Roman" w:hAnsi="Calibri" w:cs="Times New Roman"/>
        </w:rPr>
      </w:pPr>
      <w:r w:rsidRPr="00646DD4">
        <w:rPr>
          <w:rFonts w:ascii="Calibri" w:eastAsia="Times New Roman" w:hAnsi="Calibri" w:cs="Times New Roman"/>
        </w:rPr>
        <w:t xml:space="preserve">Refer to </w:t>
      </w:r>
      <w:r w:rsidRPr="00FA662C">
        <w:rPr>
          <w:rFonts w:ascii="Calibri" w:eastAsia="Cambria" w:hAnsi="Calibri" w:cs="Arial"/>
          <w:i/>
          <w:color w:val="C83000"/>
        </w:rPr>
        <w:t>NOFO Part 1</w:t>
      </w:r>
      <w:r w:rsidR="00557F13" w:rsidRPr="00FA662C">
        <w:rPr>
          <w:rFonts w:ascii="Calibri" w:eastAsia="Cambria" w:hAnsi="Calibri" w:cs="Arial"/>
          <w:i/>
          <w:color w:val="C83000"/>
        </w:rPr>
        <w:t xml:space="preserve">, </w:t>
      </w:r>
      <w:r w:rsidR="00C13B2A" w:rsidRPr="00FA662C">
        <w:rPr>
          <w:rFonts w:ascii="Calibri" w:eastAsia="Cambria" w:hAnsi="Calibri" w:cs="Arial"/>
          <w:i/>
          <w:color w:val="C83000"/>
        </w:rPr>
        <w:t>Application</w:t>
      </w:r>
      <w:r w:rsidR="00F667EB" w:rsidRPr="00FA662C">
        <w:rPr>
          <w:rFonts w:ascii="Calibri" w:eastAsia="Cambria" w:hAnsi="Calibri" w:cs="Arial"/>
          <w:i/>
          <w:color w:val="C83000"/>
        </w:rPr>
        <w:t xml:space="preserve"> Content and Form</w:t>
      </w:r>
      <w:r w:rsidR="000C66ED" w:rsidRPr="00FA662C">
        <w:rPr>
          <w:rFonts w:ascii="Calibri" w:eastAsia="Cambria" w:hAnsi="Calibri" w:cs="Arial"/>
          <w:i/>
          <w:color w:val="C83000"/>
        </w:rPr>
        <w:t xml:space="preserve">—Summary </w:t>
      </w:r>
      <w:r w:rsidRPr="00646DD4">
        <w:rPr>
          <w:rFonts w:ascii="Calibri" w:eastAsia="Times New Roman" w:hAnsi="Calibri" w:cs="Times New Roman"/>
        </w:rPr>
        <w:t xml:space="preserve">to determine if </w:t>
      </w:r>
      <w:r w:rsidR="003C1962">
        <w:rPr>
          <w:rFonts w:ascii="Calibri" w:eastAsia="Times New Roman" w:hAnsi="Calibri" w:cs="Times New Roman"/>
        </w:rPr>
        <w:t xml:space="preserve">the reply to reviewer comments </w:t>
      </w:r>
      <w:r w:rsidR="00E41446">
        <w:rPr>
          <w:rFonts w:ascii="Calibri" w:eastAsia="Times New Roman" w:hAnsi="Calibri" w:cs="Times New Roman"/>
        </w:rPr>
        <w:t xml:space="preserve">submission phase applies. </w:t>
      </w:r>
      <w:r w:rsidRPr="00646DD4">
        <w:rPr>
          <w:rFonts w:ascii="Calibri" w:eastAsia="Times New Roman" w:hAnsi="Calibri" w:cs="Times New Roman"/>
        </w:rPr>
        <w:t xml:space="preserve">If so, the following information applies: </w:t>
      </w:r>
    </w:p>
    <w:p w14:paraId="4AF2E9DE" w14:textId="77777777" w:rsidR="00FD33E6" w:rsidRPr="00646DD4" w:rsidRDefault="00FD33E6" w:rsidP="00C5777D">
      <w:pPr>
        <w:rPr>
          <w:rFonts w:ascii="Calibri" w:eastAsia="Times New Roman" w:hAnsi="Calibri" w:cs="Times New Roman"/>
        </w:rPr>
      </w:pPr>
    </w:p>
    <w:p w14:paraId="6402D89E" w14:textId="255F5F7F" w:rsidR="00FD33E6" w:rsidRPr="00456591" w:rsidRDefault="00FD33E6" w:rsidP="00C5777D">
      <w:pPr>
        <w:rPr>
          <w:rFonts w:ascii="Calibri" w:eastAsia="Times New Roman" w:hAnsi="Calibri" w:cs="Times New Roman"/>
        </w:rPr>
      </w:pPr>
      <w:r w:rsidRPr="00456591">
        <w:rPr>
          <w:rFonts w:ascii="Calibri" w:eastAsia="Times New Roman" w:hAnsi="Calibri" w:cs="Times New Roman"/>
        </w:rPr>
        <w:t xml:space="preserve">DOE will provide applicants with reviewer comments following the evaluation of all eligible </w:t>
      </w:r>
      <w:r w:rsidR="1FF9FCE5" w:rsidRPr="4FFEAC2E">
        <w:rPr>
          <w:rFonts w:ascii="Calibri" w:eastAsia="Times New Roman" w:hAnsi="Calibri" w:cs="Times New Roman"/>
        </w:rPr>
        <w:t>a</w:t>
      </w:r>
      <w:r w:rsidRPr="4FFEAC2E">
        <w:rPr>
          <w:rFonts w:ascii="Calibri" w:eastAsia="Times New Roman" w:hAnsi="Calibri" w:cs="Times New Roman"/>
        </w:rPr>
        <w:t>pplications.</w:t>
      </w:r>
      <w:r w:rsidRPr="00456591">
        <w:rPr>
          <w:rFonts w:ascii="Calibri" w:eastAsia="Times New Roman" w:hAnsi="Calibri" w:cs="Times New Roman"/>
        </w:rPr>
        <w:t xml:space="preserve"> Applicants have a brief opportunity to prepare a short Reply to Reviewer Comments (Reply). The Reply must not exceed three pages. If a Reply is more than three pages in length, DOE will review only the first three pages and disregard additional pages. Applicants may use the Reply to respond to one or more </w:t>
      </w:r>
      <w:r w:rsidRPr="292825EA">
        <w:rPr>
          <w:rFonts w:ascii="Calibri" w:eastAsia="Times New Roman" w:hAnsi="Calibri" w:cs="Times New Roman"/>
        </w:rPr>
        <w:t>comm</w:t>
      </w:r>
      <w:r w:rsidR="48E7A9EC" w:rsidRPr="292825EA">
        <w:rPr>
          <w:rFonts w:ascii="Calibri" w:eastAsia="Times New Roman" w:hAnsi="Calibri" w:cs="Times New Roman"/>
        </w:rPr>
        <w:t>e</w:t>
      </w:r>
      <w:r w:rsidRPr="292825EA">
        <w:rPr>
          <w:rFonts w:ascii="Calibri" w:eastAsia="Times New Roman" w:hAnsi="Calibri" w:cs="Times New Roman"/>
        </w:rPr>
        <w:t>nts</w:t>
      </w:r>
      <w:r w:rsidRPr="00456591">
        <w:rPr>
          <w:rFonts w:ascii="Calibri" w:eastAsia="Times New Roman" w:hAnsi="Calibri" w:cs="Times New Roman"/>
        </w:rPr>
        <w:t xml:space="preserve"> or to supplement their </w:t>
      </w:r>
      <w:r w:rsidR="3B469CDF" w:rsidRPr="4FFEAC2E">
        <w:rPr>
          <w:rFonts w:ascii="Calibri" w:eastAsia="Times New Roman" w:hAnsi="Calibri" w:cs="Times New Roman"/>
        </w:rPr>
        <w:t>a</w:t>
      </w:r>
      <w:r w:rsidRPr="4FFEAC2E">
        <w:rPr>
          <w:rFonts w:ascii="Calibri" w:eastAsia="Times New Roman" w:hAnsi="Calibri" w:cs="Times New Roman"/>
        </w:rPr>
        <w:t>pplication.</w:t>
      </w:r>
      <w:r w:rsidRPr="00456591">
        <w:rPr>
          <w:rFonts w:ascii="Calibri" w:eastAsia="Times New Roman" w:hAnsi="Calibri" w:cs="Times New Roman"/>
        </w:rPr>
        <w:t xml:space="preserve"> The Reply may include text, graphs, charts, or data. </w:t>
      </w:r>
    </w:p>
    <w:p w14:paraId="5C3D169D" w14:textId="77777777" w:rsidR="00FD33E6" w:rsidRPr="00456591" w:rsidRDefault="00FD33E6" w:rsidP="00C5777D">
      <w:pPr>
        <w:rPr>
          <w:rFonts w:ascii="Calibri" w:eastAsia="Times New Roman" w:hAnsi="Calibri" w:cs="Times New Roman"/>
        </w:rPr>
      </w:pPr>
    </w:p>
    <w:p w14:paraId="2E99707C" w14:textId="3C8B6E28" w:rsidR="00FD33E6" w:rsidRPr="00456591" w:rsidRDefault="00FD33E6" w:rsidP="00C5777D">
      <w:pPr>
        <w:rPr>
          <w:rFonts w:ascii="Calibri" w:eastAsia="Times New Roman" w:hAnsi="Calibri" w:cs="Times New Roman"/>
        </w:rPr>
      </w:pPr>
      <w:r w:rsidRPr="00456591">
        <w:rPr>
          <w:rFonts w:ascii="Calibri" w:eastAsia="Times New Roman" w:hAnsi="Calibri" w:cs="Times New Roman"/>
        </w:rPr>
        <w:t xml:space="preserve">DOE will </w:t>
      </w:r>
      <w:r w:rsidR="00832803">
        <w:rPr>
          <w:rFonts w:ascii="Calibri" w:eastAsia="Times New Roman" w:hAnsi="Calibri" w:cs="Times New Roman"/>
        </w:rPr>
        <w:t>provide the Reviewer Comments via email</w:t>
      </w:r>
      <w:r w:rsidRPr="00456591">
        <w:rPr>
          <w:rFonts w:ascii="Calibri" w:eastAsia="Times New Roman" w:hAnsi="Calibri" w:cs="Times New Roman"/>
        </w:rPr>
        <w:t xml:space="preserve">. The expected submission deadline is on the cover page of the </w:t>
      </w:r>
      <w:r>
        <w:rPr>
          <w:rFonts w:ascii="Calibri" w:eastAsia="Times New Roman" w:hAnsi="Calibri" w:cs="Times New Roman"/>
        </w:rPr>
        <w:t>NOFO</w:t>
      </w:r>
      <w:r w:rsidR="006203DF">
        <w:rPr>
          <w:rFonts w:ascii="Calibri" w:eastAsia="Times New Roman" w:hAnsi="Calibri" w:cs="Times New Roman"/>
        </w:rPr>
        <w:t xml:space="preserve"> Part 1</w:t>
      </w:r>
      <w:r w:rsidRPr="00456591">
        <w:rPr>
          <w:rFonts w:ascii="Calibri" w:eastAsia="Times New Roman" w:hAnsi="Calibri" w:cs="Times New Roman"/>
        </w:rPr>
        <w:t xml:space="preserve">; however, it is the applicant’s responsibility to monitor </w:t>
      </w:r>
      <w:r w:rsidR="0011333F">
        <w:rPr>
          <w:rFonts w:ascii="Calibri" w:eastAsia="Times New Roman" w:hAnsi="Calibri" w:cs="Times New Roman"/>
        </w:rPr>
        <w:t xml:space="preserve">the </w:t>
      </w:r>
      <w:r w:rsidR="00832803">
        <w:rPr>
          <w:rFonts w:ascii="Calibri" w:eastAsia="Times New Roman" w:hAnsi="Calibri" w:cs="Times New Roman"/>
        </w:rPr>
        <w:t>NOFO in FedConnect in the even</w:t>
      </w:r>
      <w:r w:rsidR="0011333F">
        <w:rPr>
          <w:rFonts w:ascii="Calibri" w:eastAsia="Times New Roman" w:hAnsi="Calibri" w:cs="Times New Roman"/>
        </w:rPr>
        <w:t>t</w:t>
      </w:r>
      <w:r w:rsidR="00832803">
        <w:rPr>
          <w:rFonts w:ascii="Calibri" w:eastAsia="Times New Roman" w:hAnsi="Calibri" w:cs="Times New Roman"/>
        </w:rPr>
        <w:t xml:space="preserve"> that the expected date changes. </w:t>
      </w:r>
      <w:r w:rsidR="00832803" w:rsidRPr="00456591">
        <w:rPr>
          <w:rFonts w:ascii="Calibri" w:eastAsia="Times New Roman" w:hAnsi="Calibri" w:cs="Times New Roman"/>
        </w:rPr>
        <w:t xml:space="preserve"> </w:t>
      </w:r>
      <w:r w:rsidRPr="00456591">
        <w:rPr>
          <w:rFonts w:ascii="Calibri" w:eastAsia="Times New Roman" w:hAnsi="Calibri" w:cs="Times New Roman"/>
        </w:rPr>
        <w:t xml:space="preserve">The deadline will not be extended for applicants who are unable to timely submit their Reply due to failure to check </w:t>
      </w:r>
      <w:r w:rsidR="00832803">
        <w:rPr>
          <w:rFonts w:ascii="Calibri" w:eastAsia="Times New Roman" w:hAnsi="Calibri" w:cs="Times New Roman"/>
        </w:rPr>
        <w:t>FedConnect</w:t>
      </w:r>
      <w:r w:rsidR="00832803" w:rsidRPr="00456591">
        <w:rPr>
          <w:rFonts w:ascii="Calibri" w:eastAsia="Times New Roman" w:hAnsi="Calibri" w:cs="Times New Roman"/>
        </w:rPr>
        <w:t xml:space="preserve"> </w:t>
      </w:r>
      <w:r w:rsidRPr="00456591">
        <w:rPr>
          <w:rFonts w:ascii="Calibri" w:eastAsia="Times New Roman" w:hAnsi="Calibri" w:cs="Times New Roman"/>
        </w:rPr>
        <w:t xml:space="preserve">or relying on the expected date alone. Applicants should anticipate having approximately three (3) business days to </w:t>
      </w:r>
      <w:r w:rsidR="004D1922">
        <w:rPr>
          <w:rFonts w:ascii="Calibri" w:eastAsia="Times New Roman" w:hAnsi="Calibri" w:cs="Times New Roman"/>
        </w:rPr>
        <w:t xml:space="preserve">prepare and </w:t>
      </w:r>
      <w:r w:rsidRPr="00456591">
        <w:rPr>
          <w:rFonts w:ascii="Calibri" w:eastAsia="Times New Roman" w:hAnsi="Calibri" w:cs="Times New Roman"/>
        </w:rPr>
        <w:t>submit a Reply.</w:t>
      </w:r>
    </w:p>
    <w:p w14:paraId="4F7D0AA8" w14:textId="77777777" w:rsidR="00FD33E6" w:rsidRPr="00456591" w:rsidRDefault="00FD33E6" w:rsidP="00C5777D">
      <w:pPr>
        <w:rPr>
          <w:rFonts w:ascii="Calibri" w:eastAsia="Times New Roman" w:hAnsi="Calibri" w:cs="Times New Roman"/>
        </w:rPr>
      </w:pPr>
    </w:p>
    <w:p w14:paraId="4AF8B5A0" w14:textId="4B52452A" w:rsidR="00FD33E6" w:rsidRPr="00925429" w:rsidRDefault="00FD33E6" w:rsidP="00C5777D">
      <w:pPr>
        <w:rPr>
          <w:rFonts w:ascii="Calibri" w:eastAsia="Times New Roman" w:hAnsi="Calibri" w:cs="Times New Roman"/>
        </w:rPr>
      </w:pPr>
      <w:r w:rsidRPr="00456591">
        <w:rPr>
          <w:rFonts w:ascii="Calibri" w:eastAsia="Times New Roman" w:hAnsi="Calibri" w:cs="Times New Roman"/>
        </w:rPr>
        <w:t xml:space="preserve">Applicants are not required to submit a Reply to Reviewer Comments. DOE will review and consider each eligible </w:t>
      </w:r>
      <w:r w:rsidR="771B0A8E" w:rsidRPr="4FFEAC2E">
        <w:rPr>
          <w:rFonts w:ascii="Calibri" w:eastAsia="Times New Roman" w:hAnsi="Calibri" w:cs="Times New Roman"/>
        </w:rPr>
        <w:t>a</w:t>
      </w:r>
      <w:r w:rsidRPr="4FFEAC2E">
        <w:rPr>
          <w:rFonts w:ascii="Calibri" w:eastAsia="Times New Roman" w:hAnsi="Calibri" w:cs="Times New Roman"/>
        </w:rPr>
        <w:t>pplication</w:t>
      </w:r>
      <w:r w:rsidRPr="00456591">
        <w:rPr>
          <w:rFonts w:ascii="Calibri" w:eastAsia="Times New Roman" w:hAnsi="Calibri" w:cs="Times New Roman"/>
        </w:rPr>
        <w:t>, even if no Reply is submitted or if the Reply is found to be ineligible.</w:t>
      </w:r>
    </w:p>
    <w:p w14:paraId="014D80C6" w14:textId="77777777" w:rsidR="00C037F7" w:rsidRDefault="00A00058" w:rsidP="00C5777D">
      <w:r w:rsidRPr="00CB49E6">
        <w:rPr>
          <w:noProof/>
        </w:rPr>
        <mc:AlternateContent>
          <mc:Choice Requires="wpg">
            <w:drawing>
              <wp:anchor distT="0" distB="0" distL="114300" distR="114300" simplePos="0" relativeHeight="251658241" behindDoc="0" locked="0" layoutInCell="1" allowOverlap="1" wp14:anchorId="6F236306" wp14:editId="3B9AD105">
                <wp:simplePos x="0" y="0"/>
                <wp:positionH relativeFrom="column">
                  <wp:posOffset>-773430</wp:posOffset>
                </wp:positionH>
                <wp:positionV relativeFrom="page">
                  <wp:posOffset>312308</wp:posOffset>
                </wp:positionV>
                <wp:extent cx="7767955" cy="173355"/>
                <wp:effectExtent l="0" t="0" r="0" b="0"/>
                <wp:wrapNone/>
                <wp:docPr id="685671690" name="Group 126"/>
                <wp:cNvGraphicFramePr/>
                <a:graphic xmlns:a="http://schemas.openxmlformats.org/drawingml/2006/main">
                  <a:graphicData uri="http://schemas.microsoft.com/office/word/2010/wordprocessingGroup">
                    <wpg:wgp>
                      <wpg:cNvGrpSpPr/>
                      <wpg:grpSpPr>
                        <a:xfrm>
                          <a:off x="0" y="0"/>
                          <a:ext cx="7767955" cy="173355"/>
                          <a:chOff x="0" y="0"/>
                          <a:chExt cx="7768186" cy="173418"/>
                        </a:xfrm>
                      </wpg:grpSpPr>
                      <wps:wsp>
                        <wps:cNvPr id="592155024" name="Rectangle 124"/>
                        <wps:cNvSpPr/>
                        <wps:spPr>
                          <a:xfrm>
                            <a:off x="0" y="4213"/>
                            <a:ext cx="7768186" cy="16920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2050407" name="Rectangle 120">
                          <a:hlinkClick r:id="rId38"/>
                        </wps:cNvPr>
                        <wps:cNvSpPr/>
                        <wps:spPr>
                          <a:xfrm>
                            <a:off x="341319" y="0"/>
                            <a:ext cx="7454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3633676" name="Rectangle 120">
                          <a:hlinkClick r:id="rId39"/>
                        </wps:cNvPr>
                        <wps:cNvSpPr/>
                        <wps:spPr>
                          <a:xfrm>
                            <a:off x="1415845" y="0"/>
                            <a:ext cx="85471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651739" name="Rectangle 120">
                          <a:hlinkClick r:id="rId40"/>
                        </wps:cNvPr>
                        <wps:cNvSpPr/>
                        <wps:spPr>
                          <a:xfrm>
                            <a:off x="2667351" y="0"/>
                            <a:ext cx="67119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5739301" name="Rectangle 120">
                          <a:hlinkClick r:id="rId41"/>
                        </wps:cNvPr>
                        <wps:cNvSpPr/>
                        <wps:spPr>
                          <a:xfrm>
                            <a:off x="3809297" y="0"/>
                            <a:ext cx="84963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39576" name="Rectangle 120">
                          <a:hlinkClick r:id="rId42"/>
                        </wps:cNvPr>
                        <wps:cNvSpPr/>
                        <wps:spPr>
                          <a:xfrm>
                            <a:off x="5073445" y="0"/>
                            <a:ext cx="1096645"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2886239" name="Rectangle 120">
                          <a:hlinkClick r:id="rId43"/>
                        </wps:cNvPr>
                        <wps:cNvSpPr/>
                        <wps:spPr>
                          <a:xfrm>
                            <a:off x="6594636" y="0"/>
                            <a:ext cx="847090" cy="15176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22AC7A0" id="Group 126" o:spid="_x0000_s1026" style="position:absolute;margin-left:-60.9pt;margin-top:24.6pt;width:611.65pt;height:13.65pt;z-index:251658241;mso-position-vertical-relative:page" coordsize="77681,1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">
                <v:rect id="Rectangle 124" o:spid="_x0000_s1027" style="position:absolute;top:42;width:77681;height:1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" filled="f" stroked="f" strokeweight="1pt"/>
                <v:rect id="Rectangle 120" o:spid="_x0000_s1028" href="#Step1" style="position:absolute;left:3413;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" o:button="t" filled="f" stroked="f" strokeweight="1pt">
                  <v:fill o:detectmouseclick="t"/>
                </v:rect>
                <v:rect id="Rectangle 120" o:spid="_x0000_s1029" href="#Step2" style="position:absolute;left:1415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" o:button="t" filled="f" stroked="f" strokeweight="1pt">
                  <v:fill o:detectmouseclick="t"/>
                </v:rect>
                <v:rect id="Rectangle 120" o:spid="_x0000_s1030" href="#Step3" style="position:absolute;left:26673;width:6712;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" o:button="t" filled="f" stroked="f" strokeweight="1pt">
                  <v:fill o:detectmouseclick="t"/>
                </v:rect>
                <v:rect id="Rectangle 120" o:spid="_x0000_s1031" href="#Step4" style="position:absolute;left:38092;width:849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" o:button="t" filled="f" stroked="f" strokeweight="1pt">
                  <v:fill o:detectmouseclick="t"/>
                </v:rect>
                <v:rect id="Rectangle 120" o:spid="_x0000_s1032" href="#Step5" style="position:absolute;left:5073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" o:button="t" filled="f" stroked="f" strokeweight="1pt">
                  <v:fill o:detectmouseclick="t"/>
                </v:rect>
                <v:rect id="Rectangle 120" o:spid="_x0000_s1033" href="#Contacts" style="position:absolute;left:65946;width:847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" o:button="t" filled="f" stroked="f" strokeweight="1pt">
                  <v:fill o:detectmouseclick="t"/>
                </v:rect>
                <w10:wrap anchory="page"/>
              </v:group>
            </w:pict>
          </mc:Fallback>
        </mc:AlternateContent>
      </w:r>
    </w:p>
    <w:p w14:paraId="671AADC9" w14:textId="30713EA0" w:rsidR="001A7D40" w:rsidRDefault="00FD33E6" w:rsidP="004E78B5">
      <w:pPr>
        <w:pStyle w:val="Heading2"/>
      </w:pPr>
      <w:bookmarkStart w:id="94" w:name="_Toc181733369"/>
      <w:r>
        <w:t>D</w:t>
      </w:r>
      <w:r w:rsidR="00C51801">
        <w:t xml:space="preserve">. </w:t>
      </w:r>
      <w:r w:rsidR="001A7D40" w:rsidRPr="001A7D40">
        <w:t>Funding Restrictions</w:t>
      </w:r>
      <w:bookmarkEnd w:id="94"/>
    </w:p>
    <w:p w14:paraId="0C04F4C9" w14:textId="77777777" w:rsidR="000E7A4C" w:rsidRPr="000E7A4C" w:rsidRDefault="000E7A4C" w:rsidP="005D487E">
      <w:pPr>
        <w:pStyle w:val="BBodyText"/>
      </w:pPr>
    </w:p>
    <w:p w14:paraId="0589F262" w14:textId="77777777" w:rsidR="001A7D40" w:rsidRPr="001A7D40" w:rsidRDefault="001A7D40" w:rsidP="004D129C">
      <w:pPr>
        <w:pStyle w:val="Heading3"/>
        <w:numPr>
          <w:ilvl w:val="0"/>
          <w:numId w:val="25"/>
        </w:numPr>
      </w:pPr>
      <w:bookmarkStart w:id="95" w:name="_Toc181733370"/>
      <w:r w:rsidRPr="001A7D40">
        <w:t>Allowable Costs</w:t>
      </w:r>
      <w:bookmarkEnd w:id="95"/>
    </w:p>
    <w:p w14:paraId="417D4328" w14:textId="6815FDC3" w:rsidR="001A7D40" w:rsidRDefault="001A7D40" w:rsidP="00F745CB">
      <w:pPr>
        <w:ind w:right="540"/>
        <w:rPr>
          <w:rFonts w:ascii="Calibri" w:eastAsia="Calibri" w:hAnsi="Calibri" w:cs="Calibri"/>
        </w:rPr>
      </w:pPr>
      <w:r w:rsidRPr="001A7D40">
        <w:rPr>
          <w:rFonts w:ascii="Calibri" w:eastAsia="Calibri" w:hAnsi="Calibri" w:cs="Calibri"/>
        </w:rPr>
        <w:t>All expenditures must be allowable, allocable, and reasonable in accordance with the applicable federal cost principles. Pursuant to 2 CFR 910.352, the cost principles in the Federal Acquisition Regulations (48 CFR 31.2) apply to for-profit entities. The cost principles contained in 2 CFR Part 200, Subpart E apply to all entities other than for-profits.</w:t>
      </w:r>
    </w:p>
    <w:p w14:paraId="181E3838" w14:textId="77777777" w:rsidR="00CF39DF" w:rsidRPr="001A7D40" w:rsidRDefault="00CF39DF" w:rsidP="00F745CB">
      <w:pPr>
        <w:ind w:right="540"/>
        <w:rPr>
          <w:rFonts w:ascii="Calibri" w:eastAsia="Calibri" w:hAnsi="Calibri" w:cs="Calibri"/>
        </w:rPr>
      </w:pPr>
    </w:p>
    <w:p w14:paraId="7D862CE5" w14:textId="77777777" w:rsidR="001A7D40" w:rsidRPr="001A7D40" w:rsidRDefault="001A7D40" w:rsidP="004D129C">
      <w:pPr>
        <w:pStyle w:val="Heading3"/>
        <w:numPr>
          <w:ilvl w:val="0"/>
          <w:numId w:val="25"/>
        </w:numPr>
      </w:pPr>
      <w:bookmarkStart w:id="96" w:name="_Toc181733371"/>
      <w:r w:rsidRPr="001A7D40">
        <w:t>Pre-Award Costs</w:t>
      </w:r>
      <w:bookmarkEnd w:id="96"/>
    </w:p>
    <w:p w14:paraId="1F754574" w14:textId="77777777" w:rsidR="001A7D40" w:rsidRPr="001A7D40" w:rsidRDefault="001A7D40" w:rsidP="00C5777D">
      <w:pPr>
        <w:keepNext/>
        <w:widowControl w:val="0"/>
        <w:autoSpaceDE w:val="0"/>
        <w:autoSpaceDN w:val="0"/>
        <w:rPr>
          <w:rFonts w:ascii="Calibri" w:eastAsia="Calibri" w:hAnsi="Calibri" w:cs="Calibri"/>
        </w:rPr>
      </w:pPr>
      <w:r w:rsidRPr="001A7D40">
        <w:rPr>
          <w:rFonts w:ascii="Calibri" w:eastAsia="Calibri" w:hAnsi="Calibri" w:cs="Calibri"/>
        </w:rPr>
        <w:t xml:space="preserve">Applicants selected for award negotiations (selectees) must request prior written approval to charge pre-award costs. Pre-award costs are those incurred prior to the effective date of the federal award directly pursuant to the negotiation and in anticipation of the federal award where such costs are necessary for efficient and timely performance of the scope of work. </w:t>
      </w:r>
    </w:p>
    <w:p w14:paraId="70F63B25" w14:textId="77777777" w:rsidR="001A7D40" w:rsidRPr="001A7D40" w:rsidRDefault="001A7D40" w:rsidP="00C5777D">
      <w:pPr>
        <w:keepNext/>
        <w:widowControl w:val="0"/>
        <w:autoSpaceDE w:val="0"/>
        <w:autoSpaceDN w:val="0"/>
        <w:rPr>
          <w:rFonts w:ascii="Calibri" w:eastAsia="Calibri" w:hAnsi="Calibri" w:cs="Calibri"/>
        </w:rPr>
      </w:pPr>
    </w:p>
    <w:p w14:paraId="3147E9A3" w14:textId="05E847E3" w:rsidR="001A7D40" w:rsidRPr="001A7D40" w:rsidRDefault="001A7D40" w:rsidP="00C5777D">
      <w:pPr>
        <w:keepNext/>
        <w:widowControl w:val="0"/>
        <w:autoSpaceDE w:val="0"/>
        <w:autoSpaceDN w:val="0"/>
        <w:rPr>
          <w:rFonts w:ascii="Calibri" w:eastAsia="Calibri" w:hAnsi="Calibri" w:cs="Calibri"/>
        </w:rPr>
      </w:pPr>
      <w:r w:rsidRPr="001A7D40">
        <w:rPr>
          <w:rFonts w:ascii="Calibri" w:eastAsia="Calibri" w:hAnsi="Calibri" w:cs="Calibri"/>
        </w:rPr>
        <w:t xml:space="preserve">Such costs are allowable only to the extent that they would have been allowable if incurred after the date of the federal award and </w:t>
      </w:r>
      <w:r w:rsidRPr="001A7D40">
        <w:rPr>
          <w:rFonts w:ascii="Calibri" w:eastAsia="Calibri" w:hAnsi="Calibri" w:cs="Calibri"/>
          <w:bCs/>
        </w:rPr>
        <w:t>only</w:t>
      </w:r>
      <w:r w:rsidRPr="001A7D40">
        <w:rPr>
          <w:rFonts w:ascii="Calibri" w:eastAsia="Calibri" w:hAnsi="Calibri" w:cs="Calibri"/>
        </w:rPr>
        <w:t xml:space="preserve"> with the written approval of the federal awarding agency, through the DOE </w:t>
      </w:r>
      <w:r w:rsidR="006D10D0">
        <w:rPr>
          <w:rFonts w:ascii="Calibri" w:eastAsia="Calibri" w:hAnsi="Calibri" w:cs="Calibri"/>
        </w:rPr>
        <w:t>Grants</w:t>
      </w:r>
      <w:r w:rsidRPr="001A7D40">
        <w:rPr>
          <w:rFonts w:ascii="Calibri" w:eastAsia="Calibri" w:hAnsi="Calibri" w:cs="Calibri"/>
        </w:rPr>
        <w:t xml:space="preserve"> Officer.</w:t>
      </w:r>
    </w:p>
    <w:p w14:paraId="2EDADAF9" w14:textId="77777777" w:rsidR="001A7D40" w:rsidRPr="001A7D40" w:rsidRDefault="001A7D40" w:rsidP="00C5777D">
      <w:pPr>
        <w:widowControl w:val="0"/>
        <w:autoSpaceDE w:val="0"/>
        <w:autoSpaceDN w:val="0"/>
        <w:rPr>
          <w:rFonts w:ascii="Calibri" w:eastAsia="Calibri" w:hAnsi="Calibri" w:cs="Calibri"/>
        </w:rPr>
      </w:pPr>
    </w:p>
    <w:p w14:paraId="1D0F443F" w14:textId="77777777" w:rsidR="001A7D40" w:rsidRPr="001A7D40" w:rsidRDefault="001A7D40" w:rsidP="00C5777D">
      <w:pPr>
        <w:widowControl w:val="0"/>
        <w:autoSpaceDE w:val="0"/>
        <w:autoSpaceDN w:val="0"/>
        <w:rPr>
          <w:rFonts w:ascii="Calibri" w:eastAsia="Calibri" w:hAnsi="Calibri" w:cs="Calibri"/>
        </w:rPr>
      </w:pPr>
      <w:r w:rsidRPr="001A7D40">
        <w:rPr>
          <w:rFonts w:ascii="Calibri" w:eastAsia="Calibri" w:hAnsi="Calibri" w:cs="Calibri"/>
        </w:rPr>
        <w:t>Pre-award costs cannot be incurred prior to the Selection Official signing the Selection Statement and Analysis.</w:t>
      </w:r>
    </w:p>
    <w:p w14:paraId="6DB9EACB" w14:textId="77777777" w:rsidR="001A7D40" w:rsidRPr="001A7D40" w:rsidRDefault="001A7D40" w:rsidP="00C5777D">
      <w:pPr>
        <w:widowControl w:val="0"/>
        <w:autoSpaceDE w:val="0"/>
        <w:autoSpaceDN w:val="0"/>
        <w:rPr>
          <w:rFonts w:ascii="Calibri" w:eastAsia="Calibri" w:hAnsi="Calibri" w:cs="Calibri"/>
        </w:rPr>
      </w:pPr>
    </w:p>
    <w:p w14:paraId="107159A5" w14:textId="77777777" w:rsidR="001A7D40" w:rsidRDefault="001A7D40" w:rsidP="00C5777D">
      <w:pPr>
        <w:widowControl w:val="0"/>
        <w:autoSpaceDE w:val="0"/>
        <w:autoSpaceDN w:val="0"/>
        <w:rPr>
          <w:rFonts w:ascii="Calibri" w:eastAsia="Calibri" w:hAnsi="Calibri" w:cs="Calibri"/>
        </w:rPr>
      </w:pPr>
      <w:r w:rsidRPr="001A7D40">
        <w:rPr>
          <w:rFonts w:ascii="Calibri" w:eastAsia="Calibri" w:hAnsi="Calibri" w:cs="Calibri"/>
        </w:rPr>
        <w:t xml:space="preserve">Pre-award expenditures are made at the selectee’s risk. DOE is not obligated to reimburse costs: (1) in the absence of appropriations; (2) if an award is not made; or (3) if an award is made for a lesser amount </w:t>
      </w:r>
      <w:r w:rsidRPr="001A7D40">
        <w:rPr>
          <w:rFonts w:ascii="Calibri" w:eastAsia="Calibri" w:hAnsi="Calibri" w:cs="Calibri"/>
        </w:rPr>
        <w:lastRenderedPageBreak/>
        <w:t>than the selectee anticipated.</w:t>
      </w:r>
    </w:p>
    <w:p w14:paraId="731B8BB4" w14:textId="77777777" w:rsidR="00B31B0C" w:rsidRDefault="00B31B0C" w:rsidP="00C5777D">
      <w:pPr>
        <w:widowControl w:val="0"/>
        <w:autoSpaceDE w:val="0"/>
        <w:autoSpaceDN w:val="0"/>
        <w:rPr>
          <w:rFonts w:ascii="Calibri" w:eastAsia="Calibri" w:hAnsi="Calibri" w:cs="Calibri"/>
        </w:rPr>
      </w:pPr>
    </w:p>
    <w:p w14:paraId="5DCE7B75" w14:textId="18D59587" w:rsidR="00B31B0C" w:rsidRPr="00F2706C" w:rsidRDefault="00B31B0C" w:rsidP="00C5777D">
      <w:pPr>
        <w:keepNext/>
        <w:keepLines/>
        <w:rPr>
          <w:b/>
        </w:rPr>
      </w:pPr>
      <w:r w:rsidRPr="00F2706C">
        <w:rPr>
          <w:b/>
        </w:rPr>
        <w:t>National Environmental Policy Act (NEPA) Requirements Related to Pre</w:t>
      </w:r>
      <w:r w:rsidRPr="00F2706C">
        <w:rPr>
          <w:b/>
        </w:rPr>
        <w:noBreakHyphen/>
        <w:t>Award Costs</w:t>
      </w:r>
    </w:p>
    <w:p w14:paraId="5612DDD4" w14:textId="7330DA26" w:rsidR="00B31B0C" w:rsidRPr="008858B4" w:rsidRDefault="00B31B0C" w:rsidP="00C5777D">
      <w:pPr>
        <w:keepNext/>
        <w:keepLines/>
      </w:pPr>
      <w:r>
        <w:t>DOE</w:t>
      </w:r>
      <w:r w:rsidRPr="008858B4">
        <w:t xml:space="preserve">’s decision whether and how to distribute </w:t>
      </w:r>
      <w:r>
        <w:t>f</w:t>
      </w:r>
      <w:r w:rsidRPr="008858B4">
        <w:t xml:space="preserve">ederal funds under this </w:t>
      </w:r>
      <w:r w:rsidR="002A1068">
        <w:t>NOFO</w:t>
      </w:r>
      <w:r w:rsidRPr="008858B4">
        <w:t xml:space="preserve"> is subject to NEPA. Applicants should carefully consider and should seek legal counsel or other expert advice before taking any action related to the proposed project</w:t>
      </w:r>
      <w:r w:rsidRPr="00CB7958">
        <w:t xml:space="preserve"> </w:t>
      </w:r>
      <w:r>
        <w:t xml:space="preserve">that would have an adverse effect on the environment or limit the choice of reasonable alternatives </w:t>
      </w:r>
      <w:r w:rsidRPr="008858B4">
        <w:t xml:space="preserve">prior to </w:t>
      </w:r>
      <w:r>
        <w:t>DO</w:t>
      </w:r>
      <w:r w:rsidRPr="008858B4">
        <w:t>E completing the NEPA review process.</w:t>
      </w:r>
    </w:p>
    <w:p w14:paraId="2D17DE27" w14:textId="77777777" w:rsidR="0056199F" w:rsidRDefault="0056199F" w:rsidP="00C5777D"/>
    <w:p w14:paraId="0FD052AC" w14:textId="18D4EE61" w:rsidR="00214167" w:rsidRDefault="00B31B0C" w:rsidP="00C5777D">
      <w:r>
        <w:t>DO</w:t>
      </w:r>
      <w:r w:rsidRPr="008858B4">
        <w:t xml:space="preserve">E does not guarantee or assume any obligation to reimburse </w:t>
      </w:r>
      <w:r>
        <w:t xml:space="preserve">pre-award </w:t>
      </w:r>
      <w:r w:rsidRPr="008858B4">
        <w:t xml:space="preserve">costs incurred prior to receiving written authorization from the </w:t>
      </w:r>
      <w:r w:rsidR="006D10D0">
        <w:t>Grants</w:t>
      </w:r>
      <w:r w:rsidRPr="008858B4">
        <w:t xml:space="preserve"> Officer. If the applicant elects to undertake activities that</w:t>
      </w:r>
      <w:r>
        <w:t xml:space="preserve"> DOE determines</w:t>
      </w:r>
      <w:r w:rsidRPr="008858B4">
        <w:t xml:space="preserve"> may have an adverse effect on the environment or limit the choice of reasonable alternatives prior to receiving such written authorization from the </w:t>
      </w:r>
      <w:r w:rsidR="006D10D0">
        <w:t>Grants</w:t>
      </w:r>
      <w:r w:rsidRPr="008858B4">
        <w:t xml:space="preserve"> Officer, the applicant is doing so at risk of not receiving </w:t>
      </w:r>
      <w:r>
        <w:t>f</w:t>
      </w:r>
      <w:r w:rsidRPr="008858B4">
        <w:t xml:space="preserve">ederal funding </w:t>
      </w:r>
      <w:r>
        <w:t xml:space="preserve">for its project </w:t>
      </w:r>
      <w:r w:rsidRPr="008858B4">
        <w:t xml:space="preserve">and such costs may not be recognized as allowable cost share. </w:t>
      </w:r>
      <w:r>
        <w:t xml:space="preserve">Nothing contained in the pre-award cost reimbursement regulations or any pre-award costs approval letter from the </w:t>
      </w:r>
      <w:r w:rsidR="006D10D0">
        <w:t>Grants</w:t>
      </w:r>
      <w:r>
        <w:t xml:space="preserve"> Officer overrides the requirement to obtain the written authorization from the </w:t>
      </w:r>
      <w:r w:rsidR="006D10D0">
        <w:t>Grants</w:t>
      </w:r>
      <w:r>
        <w:t xml:space="preserve"> Officer prior to taking any action that may have an adverse effect on the environment or limit the choice of reasonable alternatives. Likewise, if an application is selected for negotiation of award, and the recipient elects to undertake activities that are not authorized for federal funding by the </w:t>
      </w:r>
      <w:r w:rsidR="006D10D0">
        <w:t>Grants</w:t>
      </w:r>
      <w:r>
        <w:t xml:space="preserve"> Officer in advance of DOE completing a NEPA review, the recipient is doing so at risk of not receiving federal funding and such costs may not be recognized as allowable cost share.</w:t>
      </w:r>
    </w:p>
    <w:p w14:paraId="1D511A6F" w14:textId="77777777" w:rsidR="00CF39DF" w:rsidRPr="00F25B48" w:rsidRDefault="00CF39DF" w:rsidP="00C5777D"/>
    <w:p w14:paraId="07D32F4D" w14:textId="63B30A0D" w:rsidR="001A7D40" w:rsidRPr="00015157" w:rsidRDefault="001A7D40" w:rsidP="004D129C">
      <w:pPr>
        <w:pStyle w:val="Heading3"/>
        <w:numPr>
          <w:ilvl w:val="0"/>
          <w:numId w:val="25"/>
        </w:numPr>
      </w:pPr>
      <w:bookmarkStart w:id="97" w:name="_Toc181733372"/>
      <w:r w:rsidRPr="00015157">
        <w:t>Performance of Work in the United States (Foreign Work Waiver)</w:t>
      </w:r>
      <w:r w:rsidR="008B1A7A" w:rsidRPr="00015157">
        <w:t xml:space="preserve"> </w:t>
      </w:r>
      <w:r w:rsidRPr="00015157">
        <w:rPr>
          <w:rFonts w:eastAsia="Calibri"/>
        </w:rPr>
        <w:t>Requirement</w:t>
      </w:r>
      <w:bookmarkEnd w:id="97"/>
    </w:p>
    <w:p w14:paraId="4BCA5265" w14:textId="2092F4EE" w:rsidR="001A7D40" w:rsidRPr="001A7D40" w:rsidRDefault="001A7D40" w:rsidP="00C5777D">
      <w:pPr>
        <w:keepNext/>
        <w:widowControl w:val="0"/>
        <w:autoSpaceDE w:val="0"/>
        <w:autoSpaceDN w:val="0"/>
        <w:rPr>
          <w:rFonts w:ascii="Calibri" w:eastAsia="Calibri" w:hAnsi="Calibri" w:cs="Calibri"/>
          <w:color w:val="000000"/>
        </w:rPr>
      </w:pPr>
      <w:r w:rsidRPr="001A7D40">
        <w:rPr>
          <w:rFonts w:ascii="Calibri" w:eastAsia="Calibri" w:hAnsi="Calibri" w:cs="Calibri"/>
        </w:rPr>
        <w:t>All work performed under awards issued under this NOFO must be performed in the United States.</w:t>
      </w:r>
      <w:r w:rsidRPr="4FFEAC2E">
        <w:rPr>
          <w:rFonts w:ascii="Calibri" w:eastAsia="Calibri" w:hAnsi="Calibri" w:cs="Calibri"/>
          <w:color w:val="000000" w:themeColor="text1"/>
        </w:rPr>
        <w:t xml:space="preserve"> The recipient must </w:t>
      </w:r>
      <w:r w:rsidRPr="4FFEAC2E" w:rsidDel="00CA1262">
        <w:rPr>
          <w:rFonts w:ascii="Calibri" w:eastAsia="Calibri" w:hAnsi="Calibri" w:cs="Calibri"/>
          <w:color w:val="000000" w:themeColor="text1"/>
        </w:rPr>
        <w:t>flow down</w:t>
      </w:r>
      <w:r w:rsidRPr="4FFEAC2E">
        <w:rPr>
          <w:rFonts w:ascii="Calibri" w:eastAsia="Calibri" w:hAnsi="Calibri" w:cs="Calibri"/>
          <w:color w:val="000000" w:themeColor="text1"/>
        </w:rPr>
        <w:t xml:space="preserve"> this requirement to its subrecipients.</w:t>
      </w:r>
    </w:p>
    <w:p w14:paraId="2BC7DA17" w14:textId="77777777" w:rsidR="001A7D40" w:rsidRPr="001A7D40" w:rsidRDefault="001A7D40" w:rsidP="00C5777D">
      <w:pPr>
        <w:widowControl w:val="0"/>
        <w:autoSpaceDE w:val="0"/>
        <w:autoSpaceDN w:val="0"/>
        <w:rPr>
          <w:rFonts w:ascii="Calibri" w:eastAsia="Calibri" w:hAnsi="Calibri" w:cs="Calibri"/>
          <w:color w:val="000000"/>
        </w:rPr>
      </w:pPr>
    </w:p>
    <w:p w14:paraId="2D065F53" w14:textId="77777777" w:rsidR="001A7D40" w:rsidRPr="00FB15BC" w:rsidRDefault="001A7D40" w:rsidP="00C5777D">
      <w:pPr>
        <w:rPr>
          <w:b/>
        </w:rPr>
      </w:pPr>
      <w:r w:rsidRPr="00FB15BC">
        <w:rPr>
          <w:b/>
        </w:rPr>
        <w:t>Failure to Comply</w:t>
      </w:r>
    </w:p>
    <w:p w14:paraId="6883CB1E" w14:textId="1B4414D1" w:rsidR="001A7D40" w:rsidRPr="001A7D40" w:rsidRDefault="001A7D40" w:rsidP="00C5777D">
      <w:pPr>
        <w:keepNext/>
        <w:widowControl w:val="0"/>
        <w:tabs>
          <w:tab w:val="left" w:pos="540"/>
        </w:tabs>
        <w:autoSpaceDE w:val="0"/>
        <w:autoSpaceDN w:val="0"/>
        <w:rPr>
          <w:rFonts w:ascii="Calibri" w:eastAsia="Calibri" w:hAnsi="Calibri" w:cs="Calibri"/>
          <w:color w:val="000000"/>
        </w:rPr>
      </w:pPr>
      <w:r w:rsidRPr="001A7D40">
        <w:rPr>
          <w:rFonts w:ascii="Calibri" w:eastAsia="Calibri" w:hAnsi="Calibri" w:cs="Calibri"/>
        </w:rPr>
        <w:t>If the recipient fails to comply with the Performance of Work in the United States requirement, DOE may deny reimbursement for the work conducted outside the United States and such costs may not be recognized as allowable recipient cost share.</w:t>
      </w:r>
      <w:r w:rsidRPr="4FFEAC2E">
        <w:rPr>
          <w:rFonts w:ascii="Calibri" w:eastAsia="Calibri" w:hAnsi="Calibri" w:cs="Calibri"/>
          <w:color w:val="000000" w:themeColor="text1"/>
        </w:rPr>
        <w:t xml:space="preserve"> The recipient is responsible should any work under this award be performed outside the United States, absent a waiver, regardless of whether the work is performed by the recipient, subrecipients, contractors or other project partners.</w:t>
      </w:r>
    </w:p>
    <w:p w14:paraId="2314212E" w14:textId="77777777" w:rsidR="001A7D40" w:rsidRPr="001A7D40" w:rsidRDefault="001A7D40" w:rsidP="00C5777D">
      <w:pPr>
        <w:widowControl w:val="0"/>
        <w:tabs>
          <w:tab w:val="left" w:pos="540"/>
          <w:tab w:val="left" w:pos="990"/>
        </w:tabs>
        <w:autoSpaceDE w:val="0"/>
        <w:autoSpaceDN w:val="0"/>
        <w:rPr>
          <w:rFonts w:ascii="Calibri" w:eastAsia="Calibri" w:hAnsi="Calibri" w:cs="Calibri"/>
        </w:rPr>
      </w:pPr>
    </w:p>
    <w:p w14:paraId="5649AF09" w14:textId="548E94CD" w:rsidR="001A7D40" w:rsidRPr="00FB15BC" w:rsidRDefault="00BD2229" w:rsidP="00C5777D">
      <w:pPr>
        <w:pStyle w:val="NoSpacing"/>
        <w:rPr>
          <w:b/>
        </w:rPr>
      </w:pPr>
      <w:r w:rsidRPr="00FB15BC">
        <w:rPr>
          <w:b/>
        </w:rPr>
        <w:t xml:space="preserve">Foreign Work </w:t>
      </w:r>
      <w:r w:rsidR="001A7D40" w:rsidRPr="00FB15BC">
        <w:rPr>
          <w:b/>
        </w:rPr>
        <w:t>Waiver</w:t>
      </w:r>
    </w:p>
    <w:p w14:paraId="4473D3D7" w14:textId="357FC941" w:rsidR="001A7D40" w:rsidRPr="000A03AF" w:rsidRDefault="001A7D40" w:rsidP="00C5777D">
      <w:pPr>
        <w:widowControl w:val="0"/>
        <w:tabs>
          <w:tab w:val="left" w:pos="540"/>
        </w:tabs>
        <w:autoSpaceDE w:val="0"/>
        <w:autoSpaceDN w:val="0"/>
        <w:rPr>
          <w:rFonts w:ascii="Calibri" w:eastAsia="Calibri" w:hAnsi="Calibri" w:cs="Calibri"/>
        </w:rPr>
      </w:pPr>
      <w:r w:rsidRPr="000A03AF">
        <w:rPr>
          <w:rFonts w:ascii="Calibri" w:eastAsia="Calibri" w:hAnsi="Calibri" w:cs="Calibri"/>
        </w:rPr>
        <w:t xml:space="preserve">To seek a foreign work waiver, the applicant must submit a written waiver request to DOE. </w:t>
      </w:r>
      <w:r w:rsidR="00883EB7">
        <w:rPr>
          <w:rFonts w:ascii="Calibri" w:eastAsia="Calibri" w:hAnsi="Calibri" w:cs="Calibri"/>
        </w:rPr>
        <w:t xml:space="preserve">Refer to </w:t>
      </w:r>
      <w:hyperlink w:anchor="_Performance_of_Work" w:history="1">
        <w:r w:rsidR="0040223A" w:rsidRPr="0040223A">
          <w:rPr>
            <w:rStyle w:val="Hyperlink"/>
            <w:rFonts w:ascii="Calibri" w:eastAsia="Calibri" w:hAnsi="Calibri" w:cs="Calibri"/>
          </w:rPr>
          <w:t>Performance of Work in the United States (Foreign Work Waiver)</w:t>
        </w:r>
      </w:hyperlink>
      <w:r w:rsidR="0040223A">
        <w:rPr>
          <w:rFonts w:ascii="Calibri" w:eastAsia="Calibri" w:hAnsi="Calibri" w:cs="Calibri"/>
        </w:rPr>
        <w:t xml:space="preserve"> </w:t>
      </w:r>
      <w:r w:rsidR="00883EB7">
        <w:rPr>
          <w:rFonts w:ascii="Calibri" w:eastAsia="Calibri" w:hAnsi="Calibri" w:cs="Calibri"/>
        </w:rPr>
        <w:t xml:space="preserve">which </w:t>
      </w:r>
      <w:r w:rsidR="0085585C">
        <w:rPr>
          <w:rFonts w:ascii="Calibri" w:eastAsia="Calibri" w:hAnsi="Calibri" w:cs="Calibri"/>
        </w:rPr>
        <w:t xml:space="preserve">lists </w:t>
      </w:r>
      <w:r w:rsidRPr="000A03AF">
        <w:rPr>
          <w:rFonts w:ascii="Calibri" w:eastAsia="Calibri" w:hAnsi="Calibri" w:cs="Calibri"/>
        </w:rPr>
        <w:t>the information that must be included in a request for a foreign work waiver.</w:t>
      </w:r>
    </w:p>
    <w:p w14:paraId="1C1420D8" w14:textId="77777777" w:rsidR="00CF39DF" w:rsidRPr="001A7D40" w:rsidRDefault="00CF39DF" w:rsidP="00C5777D">
      <w:pPr>
        <w:tabs>
          <w:tab w:val="left" w:pos="540"/>
        </w:tabs>
        <w:rPr>
          <w:rFonts w:ascii="Calibri" w:eastAsia="Times New Roman" w:hAnsi="Calibri" w:cs="Calibri"/>
        </w:rPr>
      </w:pPr>
    </w:p>
    <w:p w14:paraId="5C2C1758" w14:textId="7853DE32" w:rsidR="001A7D40" w:rsidRPr="001A7D40" w:rsidRDefault="001A7D40" w:rsidP="004D129C">
      <w:pPr>
        <w:pStyle w:val="Heading3"/>
        <w:numPr>
          <w:ilvl w:val="0"/>
          <w:numId w:val="25"/>
        </w:numPr>
      </w:pPr>
      <w:bookmarkStart w:id="98" w:name="_Toc181733373"/>
      <w:r w:rsidRPr="001A7D40">
        <w:t>Foreign Travel</w:t>
      </w:r>
      <w:bookmarkEnd w:id="98"/>
    </w:p>
    <w:p w14:paraId="56D4FF59" w14:textId="7931E2F5" w:rsidR="00115146" w:rsidRDefault="00A2178B" w:rsidP="00C5777D">
      <w:pPr>
        <w:widowControl w:val="0"/>
        <w:autoSpaceDE w:val="0"/>
        <w:autoSpaceDN w:val="0"/>
        <w:rPr>
          <w:rFonts w:ascii="Calibri" w:eastAsia="Calibri" w:hAnsi="Calibri" w:cs="Calibri"/>
          <w:color w:val="000000"/>
        </w:rPr>
      </w:pPr>
      <w:r w:rsidRPr="000E0309">
        <w:rPr>
          <w:rFonts w:ascii="Calibri" w:eastAsia="Calibri" w:hAnsi="Calibri" w:cs="Calibri"/>
          <w:color w:val="000000"/>
        </w:rPr>
        <w:t xml:space="preserve">Please refer to </w:t>
      </w:r>
      <w:r w:rsidRPr="000E5E98">
        <w:rPr>
          <w:rFonts w:ascii="Calibri" w:eastAsia="Cambria" w:hAnsi="Calibri" w:cs="Arial"/>
          <w:i/>
          <w:color w:val="C83000"/>
        </w:rPr>
        <w:t>NOFO Part 1</w:t>
      </w:r>
      <w:r w:rsidR="00D87333" w:rsidRPr="000E5E98">
        <w:rPr>
          <w:rFonts w:ascii="Calibri" w:eastAsia="Cambria" w:hAnsi="Calibri" w:cs="Arial"/>
          <w:i/>
          <w:color w:val="C83000"/>
        </w:rPr>
        <w:t>, Application Content and Form—Funding Restrictions</w:t>
      </w:r>
      <w:r w:rsidR="006D1ABD" w:rsidRPr="000E5E98">
        <w:rPr>
          <w:rFonts w:ascii="Calibri" w:eastAsia="Calibri" w:hAnsi="Calibri" w:cs="Calibri"/>
          <w:color w:val="C83000"/>
        </w:rPr>
        <w:t xml:space="preserve"> </w:t>
      </w:r>
      <w:r w:rsidR="00D87333" w:rsidRPr="00D87333">
        <w:rPr>
          <w:rFonts w:ascii="Calibri" w:eastAsia="Calibri" w:hAnsi="Calibri" w:cs="Calibri"/>
        </w:rPr>
        <w:t xml:space="preserve">to </w:t>
      </w:r>
      <w:r w:rsidR="006D1ABD" w:rsidRPr="000E0309">
        <w:rPr>
          <w:rFonts w:ascii="Calibri" w:eastAsia="Calibri" w:hAnsi="Calibri" w:cs="Calibri"/>
          <w:color w:val="000000"/>
        </w:rPr>
        <w:t>see if</w:t>
      </w:r>
      <w:r w:rsidR="00FC0DA7" w:rsidRPr="000E0309">
        <w:rPr>
          <w:rFonts w:ascii="Calibri" w:eastAsia="Calibri" w:hAnsi="Calibri" w:cs="Calibri"/>
          <w:color w:val="000000"/>
        </w:rPr>
        <w:t xml:space="preserve"> </w:t>
      </w:r>
      <w:r w:rsidR="00115146" w:rsidRPr="000E0309">
        <w:rPr>
          <w:rFonts w:ascii="Calibri" w:eastAsia="Calibri" w:hAnsi="Calibri" w:cs="Calibri"/>
          <w:color w:val="000000"/>
        </w:rPr>
        <w:t xml:space="preserve">foreign travel costs are </w:t>
      </w:r>
      <w:r w:rsidR="0042542A" w:rsidRPr="000E0309">
        <w:rPr>
          <w:rFonts w:ascii="Calibri" w:eastAsia="Calibri" w:hAnsi="Calibri" w:cs="Calibri"/>
          <w:color w:val="000000"/>
        </w:rPr>
        <w:t>allowable</w:t>
      </w:r>
      <w:r w:rsidR="00115146" w:rsidRPr="000E0309">
        <w:rPr>
          <w:rFonts w:ascii="Calibri" w:eastAsia="Calibri" w:hAnsi="Calibri" w:cs="Calibri"/>
          <w:color w:val="000000"/>
        </w:rPr>
        <w:t xml:space="preserve"> or not.</w:t>
      </w:r>
      <w:r w:rsidR="00115146">
        <w:rPr>
          <w:rFonts w:ascii="Calibri" w:eastAsia="Calibri" w:hAnsi="Calibri" w:cs="Calibri"/>
          <w:color w:val="000000"/>
        </w:rPr>
        <w:t xml:space="preserve"> </w:t>
      </w:r>
    </w:p>
    <w:p w14:paraId="0F619D1B" w14:textId="77777777" w:rsidR="00115146" w:rsidRDefault="00115146" w:rsidP="00C5777D">
      <w:pPr>
        <w:widowControl w:val="0"/>
        <w:autoSpaceDE w:val="0"/>
        <w:autoSpaceDN w:val="0"/>
        <w:rPr>
          <w:rFonts w:ascii="Calibri" w:eastAsia="Calibri" w:hAnsi="Calibri" w:cs="Calibri"/>
          <w:color w:val="000000"/>
        </w:rPr>
      </w:pPr>
    </w:p>
    <w:p w14:paraId="0C21C327" w14:textId="1DDF54CB" w:rsidR="0098059B" w:rsidRDefault="00115146" w:rsidP="0098059B">
      <w:pPr>
        <w:widowControl w:val="0"/>
        <w:autoSpaceDE w:val="0"/>
        <w:autoSpaceDN w:val="0"/>
        <w:rPr>
          <w:rFonts w:ascii="Calibri" w:eastAsia="Calibri" w:hAnsi="Calibri" w:cs="Calibri"/>
          <w:color w:val="000000" w:themeColor="text1"/>
        </w:rPr>
      </w:pPr>
      <w:r w:rsidRPr="5A5A0E47">
        <w:rPr>
          <w:rFonts w:ascii="Calibri" w:eastAsia="Calibri" w:hAnsi="Calibri" w:cs="Calibri"/>
          <w:color w:val="000000" w:themeColor="text1"/>
        </w:rPr>
        <w:t>If allowable</w:t>
      </w:r>
      <w:r w:rsidR="00F22B3F">
        <w:rPr>
          <w:rFonts w:ascii="Calibri" w:eastAsia="Calibri" w:hAnsi="Calibri" w:cs="Calibri"/>
          <w:color w:val="000000" w:themeColor="text1"/>
        </w:rPr>
        <w:t xml:space="preserve"> per NOFO Part 1</w:t>
      </w:r>
      <w:r w:rsidR="0098059B">
        <w:rPr>
          <w:rFonts w:ascii="Calibri" w:eastAsia="Calibri" w:hAnsi="Calibri" w:cs="Calibri"/>
          <w:color w:val="000000" w:themeColor="text1"/>
        </w:rPr>
        <w:t xml:space="preserve"> and i</w:t>
      </w:r>
      <w:r w:rsidR="001A7D40" w:rsidRPr="0098059B">
        <w:rPr>
          <w:rFonts w:ascii="Calibri" w:eastAsia="Calibri" w:hAnsi="Calibri" w:cs="Calibri"/>
          <w:color w:val="000000" w:themeColor="text1"/>
        </w:rPr>
        <w:t>f international travel is proposed for your project</w:t>
      </w:r>
      <w:r w:rsidR="0098059B">
        <w:rPr>
          <w:rFonts w:ascii="Calibri" w:eastAsia="Calibri" w:hAnsi="Calibri" w:cs="Calibri"/>
          <w:color w:val="000000" w:themeColor="text1"/>
        </w:rPr>
        <w:t>:</w:t>
      </w:r>
    </w:p>
    <w:p w14:paraId="377D313D" w14:textId="27228DB0" w:rsidR="00834583" w:rsidRPr="00834583" w:rsidRDefault="00834583" w:rsidP="002528DD">
      <w:pPr>
        <w:pStyle w:val="CommentText"/>
        <w:widowControl w:val="0"/>
        <w:numPr>
          <w:ilvl w:val="0"/>
          <w:numId w:val="58"/>
        </w:numPr>
        <w:autoSpaceDE w:val="0"/>
        <w:autoSpaceDN w:val="0"/>
        <w:rPr>
          <w:rFonts w:ascii="Calibri" w:eastAsia="Calibri" w:hAnsi="Calibri" w:cs="Calibri"/>
          <w:color w:val="000000"/>
          <w:sz w:val="22"/>
          <w:szCs w:val="22"/>
        </w:rPr>
      </w:pPr>
      <w:r w:rsidRPr="00834583">
        <w:rPr>
          <w:sz w:val="22"/>
          <w:szCs w:val="22"/>
        </w:rPr>
        <w:t xml:space="preserve">Your organization must submit a foreign work waiver. See </w:t>
      </w:r>
      <w:r w:rsidRPr="00834583">
        <w:rPr>
          <w:i/>
          <w:iCs/>
          <w:sz w:val="22"/>
          <w:szCs w:val="22"/>
        </w:rPr>
        <w:t>Performance of Work in the United States (Foreign Work Waiver)</w:t>
      </w:r>
      <w:r w:rsidRPr="00834583">
        <w:rPr>
          <w:sz w:val="22"/>
          <w:szCs w:val="22"/>
        </w:rPr>
        <w:t xml:space="preserve"> above for details. </w:t>
      </w:r>
    </w:p>
    <w:p w14:paraId="410152CF" w14:textId="1BC4B26F" w:rsidR="00691A67" w:rsidRPr="00834583" w:rsidRDefault="0098059B" w:rsidP="002528DD">
      <w:pPr>
        <w:pStyle w:val="ListParagraph"/>
        <w:widowControl w:val="0"/>
        <w:numPr>
          <w:ilvl w:val="0"/>
          <w:numId w:val="58"/>
        </w:numPr>
        <w:autoSpaceDE w:val="0"/>
        <w:autoSpaceDN w:val="0"/>
        <w:rPr>
          <w:rFonts w:ascii="Calibri" w:eastAsia="Calibri" w:hAnsi="Calibri" w:cs="Calibri"/>
          <w:color w:val="000000"/>
        </w:rPr>
      </w:pPr>
      <w:r w:rsidRPr="00834583">
        <w:rPr>
          <w:rFonts w:ascii="Calibri" w:eastAsia="Calibri" w:hAnsi="Calibri" w:cs="Calibri"/>
          <w:color w:val="000000" w:themeColor="text1"/>
        </w:rPr>
        <w:t>Y</w:t>
      </w:r>
      <w:r w:rsidR="001A7D40" w:rsidRPr="002F7E41">
        <w:rPr>
          <w:rFonts w:ascii="Calibri" w:eastAsia="Calibri" w:hAnsi="Calibri" w:cs="Calibri"/>
          <w:color w:val="000000" w:themeColor="text1"/>
        </w:rPr>
        <w:t xml:space="preserve">our organization must comply with the International Air Transportation Fair Competitive Practices Act of 1974 (49 U.S.C. § 40118), commonly referred to as the “Fly America Act,” and </w:t>
      </w:r>
      <w:r w:rsidR="001A7D40" w:rsidRPr="002F7E41">
        <w:rPr>
          <w:rFonts w:ascii="Calibri" w:eastAsia="Calibri" w:hAnsi="Calibri" w:cs="Calibri"/>
          <w:color w:val="000000" w:themeColor="text1"/>
        </w:rPr>
        <w:lastRenderedPageBreak/>
        <w:t xml:space="preserve">implementing regulations at 41 CFR 301-10.131 through 301-10.143. The law and regulations require air transport of people or property to, from, between, or within a country other than the United States, the cost of which is supported under this award, to be performed by or under a cost-sharing arrangement with a United States flag carrier, if service is available. </w:t>
      </w:r>
    </w:p>
    <w:p w14:paraId="67FA2F10" w14:textId="63FE1920" w:rsidR="001A7D40" w:rsidRPr="00834583" w:rsidRDefault="001A7D40" w:rsidP="002528DD">
      <w:pPr>
        <w:pStyle w:val="ListParagraph"/>
        <w:widowControl w:val="0"/>
        <w:numPr>
          <w:ilvl w:val="0"/>
          <w:numId w:val="57"/>
        </w:numPr>
        <w:autoSpaceDE w:val="0"/>
        <w:autoSpaceDN w:val="0"/>
        <w:rPr>
          <w:rFonts w:ascii="Calibri" w:eastAsia="Calibri" w:hAnsi="Calibri" w:cs="Calibri"/>
          <w:color w:val="000000"/>
        </w:rPr>
      </w:pPr>
      <w:r w:rsidRPr="00834583">
        <w:rPr>
          <w:rFonts w:ascii="Calibri" w:eastAsia="Calibri" w:hAnsi="Calibri" w:cs="Calibri"/>
          <w:b/>
          <w:color w:val="000000" w:themeColor="text1"/>
        </w:rPr>
        <w:t xml:space="preserve">Foreign travel costs are allowable only with the written approval of the </w:t>
      </w:r>
      <w:r w:rsidR="006D10D0" w:rsidRPr="00834583">
        <w:rPr>
          <w:rFonts w:ascii="Calibri" w:eastAsia="Calibri" w:hAnsi="Calibri" w:cs="Calibri"/>
          <w:b/>
          <w:color w:val="000000" w:themeColor="text1"/>
        </w:rPr>
        <w:t>Grants</w:t>
      </w:r>
      <w:r w:rsidRPr="00834583">
        <w:rPr>
          <w:rFonts w:ascii="Calibri" w:eastAsia="Calibri" w:hAnsi="Calibri" w:cs="Calibri"/>
          <w:b/>
          <w:color w:val="000000" w:themeColor="text1"/>
        </w:rPr>
        <w:t xml:space="preserve"> Officer assigned to the award</w:t>
      </w:r>
      <w:r w:rsidR="003D722E" w:rsidRPr="00834583">
        <w:rPr>
          <w:rFonts w:ascii="Calibri" w:eastAsia="Calibri" w:hAnsi="Calibri" w:cs="Calibri"/>
          <w:b/>
          <w:bCs/>
          <w:color w:val="000000" w:themeColor="text1"/>
        </w:rPr>
        <w:t xml:space="preserve"> prior to any </w:t>
      </w:r>
      <w:r w:rsidR="009439B6" w:rsidRPr="00834583">
        <w:rPr>
          <w:rFonts w:ascii="Calibri" w:eastAsia="Calibri" w:hAnsi="Calibri" w:cs="Calibri"/>
          <w:b/>
          <w:bCs/>
          <w:color w:val="000000" w:themeColor="text1"/>
        </w:rPr>
        <w:t>incurred</w:t>
      </w:r>
      <w:r w:rsidR="00EC4DBA" w:rsidRPr="00834583">
        <w:rPr>
          <w:rFonts w:ascii="Calibri" w:eastAsia="Calibri" w:hAnsi="Calibri" w:cs="Calibri"/>
          <w:b/>
          <w:bCs/>
          <w:color w:val="000000" w:themeColor="text1"/>
        </w:rPr>
        <w:t xml:space="preserve"> costs</w:t>
      </w:r>
      <w:r w:rsidRPr="00834583">
        <w:rPr>
          <w:rFonts w:ascii="Calibri" w:eastAsia="Calibri" w:hAnsi="Calibri" w:cs="Calibri"/>
          <w:b/>
          <w:bCs/>
          <w:color w:val="000000" w:themeColor="text1"/>
        </w:rPr>
        <w:t>.</w:t>
      </w:r>
    </w:p>
    <w:p w14:paraId="295B3A12" w14:textId="77777777" w:rsidR="00255F84" w:rsidRPr="00A27F45" w:rsidRDefault="00255F84" w:rsidP="00F745CB"/>
    <w:p w14:paraId="2BCF9D7B" w14:textId="77777777" w:rsidR="00255F84" w:rsidRPr="001A7D40" w:rsidRDefault="00255F84" w:rsidP="004D129C">
      <w:pPr>
        <w:pStyle w:val="Heading3"/>
        <w:numPr>
          <w:ilvl w:val="0"/>
          <w:numId w:val="25"/>
        </w:numPr>
      </w:pPr>
      <w:bookmarkStart w:id="99" w:name="_Lobbying"/>
      <w:bookmarkStart w:id="100" w:name="_Toc181733374"/>
      <w:bookmarkEnd w:id="99"/>
      <w:r>
        <w:t>Lo</w:t>
      </w:r>
      <w:r w:rsidRPr="001A7D40">
        <w:t>bbying</w:t>
      </w:r>
      <w:bookmarkEnd w:id="100"/>
    </w:p>
    <w:p w14:paraId="56D94276" w14:textId="77777777" w:rsidR="00255F84" w:rsidRPr="001A7D40" w:rsidRDefault="00255F84" w:rsidP="00C5777D">
      <w:pPr>
        <w:keepNext/>
        <w:widowControl w:val="0"/>
        <w:tabs>
          <w:tab w:val="left" w:pos="1440"/>
        </w:tabs>
        <w:autoSpaceDE w:val="0"/>
        <w:autoSpaceDN w:val="0"/>
        <w:rPr>
          <w:rFonts w:ascii="Calibri" w:eastAsia="Calibri" w:hAnsi="Calibri" w:cs="Calibri"/>
        </w:rPr>
      </w:pPr>
      <w:r w:rsidRPr="001A7D40">
        <w:rPr>
          <w:rFonts w:ascii="Calibri" w:eastAsia="Calibri" w:hAnsi="Calibri" w:cs="Calibri"/>
        </w:rPr>
        <w:t>Recipients and subrecipients may not use any federal funds to influence or attempt to influence, directly or indirectly, congressional action on any legislative or appropriation matters.</w:t>
      </w:r>
    </w:p>
    <w:p w14:paraId="67D78D58" w14:textId="77777777" w:rsidR="00255F84" w:rsidRPr="001A7D40" w:rsidRDefault="00255F84" w:rsidP="00C5777D">
      <w:pPr>
        <w:widowControl w:val="0"/>
        <w:tabs>
          <w:tab w:val="left" w:pos="1440"/>
        </w:tabs>
        <w:autoSpaceDE w:val="0"/>
        <w:autoSpaceDN w:val="0"/>
        <w:rPr>
          <w:rFonts w:ascii="Calibri" w:eastAsia="Calibri" w:hAnsi="Calibri" w:cs="Calibri"/>
        </w:rPr>
      </w:pPr>
    </w:p>
    <w:p w14:paraId="53565910" w14:textId="77777777" w:rsidR="00255F84" w:rsidRPr="001A7D40" w:rsidRDefault="00255F84" w:rsidP="00C5777D">
      <w:pPr>
        <w:widowControl w:val="0"/>
        <w:tabs>
          <w:tab w:val="left" w:pos="1440"/>
        </w:tabs>
        <w:autoSpaceDE w:val="0"/>
        <w:autoSpaceDN w:val="0"/>
        <w:rPr>
          <w:rFonts w:ascii="Calibri" w:eastAsia="Calibri" w:hAnsi="Calibri" w:cs="Calibri"/>
        </w:rPr>
      </w:pPr>
      <w:r w:rsidRPr="001A7D40">
        <w:rPr>
          <w:rFonts w:ascii="Calibri" w:eastAsia="Calibri" w:hAnsi="Calibri" w:cs="Calibri"/>
        </w:rPr>
        <w:t>Recipients and subrecipients are required to complete and submit SF-LLL, “Disclosure of Lobbying Activities” (</w:t>
      </w:r>
      <w:hyperlink r:id="rId74" w:history="1">
        <w:r w:rsidRPr="005162B4">
          <w:rPr>
            <w:rFonts w:ascii="Calibri" w:eastAsia="Calibri" w:hAnsi="Calibri" w:cs="Calibri"/>
            <w:color w:val="1CA6DF"/>
            <w:u w:val="single"/>
          </w:rPr>
          <w:t>grants.gov/forms/forms-repository/sf-424-individual-family</w:t>
        </w:r>
      </w:hyperlink>
      <w:r w:rsidRPr="001A7D40">
        <w:rPr>
          <w:rFonts w:ascii="Calibri" w:eastAsia="Calibri" w:hAnsi="Calibri" w:cs="Calibri"/>
        </w:rPr>
        <w:t>) to ensure that non-federal funds have not been paid and will not be paid to any person for influencing or attempting to influence any of the following in connection with the application:</w:t>
      </w:r>
    </w:p>
    <w:p w14:paraId="32A38A76" w14:textId="77777777" w:rsidR="00255F84" w:rsidRPr="001A7D40" w:rsidRDefault="00255F84" w:rsidP="00C5777D">
      <w:pPr>
        <w:widowControl w:val="0"/>
        <w:numPr>
          <w:ilvl w:val="0"/>
          <w:numId w:val="9"/>
        </w:numPr>
        <w:tabs>
          <w:tab w:val="left" w:pos="1440"/>
        </w:tabs>
        <w:autoSpaceDE w:val="0"/>
        <w:autoSpaceDN w:val="0"/>
        <w:ind w:left="1080"/>
        <w:rPr>
          <w:rFonts w:ascii="Calibri" w:eastAsia="Calibri" w:hAnsi="Calibri" w:cs="Calibri"/>
        </w:rPr>
      </w:pPr>
      <w:r w:rsidRPr="001A7D40">
        <w:rPr>
          <w:rFonts w:ascii="Calibri" w:eastAsia="Calibri" w:hAnsi="Calibri" w:cs="Calibri"/>
        </w:rPr>
        <w:t>An officer or employee of any federal agency;</w:t>
      </w:r>
    </w:p>
    <w:p w14:paraId="4703ADEE" w14:textId="77777777" w:rsidR="00255F84" w:rsidRPr="001A7D40" w:rsidRDefault="00255F84" w:rsidP="00C5777D">
      <w:pPr>
        <w:widowControl w:val="0"/>
        <w:numPr>
          <w:ilvl w:val="0"/>
          <w:numId w:val="9"/>
        </w:numPr>
        <w:tabs>
          <w:tab w:val="left" w:pos="1440"/>
        </w:tabs>
        <w:autoSpaceDE w:val="0"/>
        <w:autoSpaceDN w:val="0"/>
        <w:ind w:left="1080"/>
        <w:rPr>
          <w:rFonts w:ascii="Calibri" w:eastAsia="Calibri" w:hAnsi="Calibri" w:cs="Calibri"/>
        </w:rPr>
      </w:pPr>
      <w:r w:rsidRPr="001A7D40">
        <w:rPr>
          <w:rFonts w:ascii="Calibri" w:eastAsia="Calibri" w:hAnsi="Calibri" w:cs="Calibri"/>
        </w:rPr>
        <w:t>A Member of Congress;</w:t>
      </w:r>
    </w:p>
    <w:p w14:paraId="73344DDD" w14:textId="77777777" w:rsidR="00255F84" w:rsidRPr="001A7D40" w:rsidRDefault="00255F84" w:rsidP="00C5777D">
      <w:pPr>
        <w:widowControl w:val="0"/>
        <w:numPr>
          <w:ilvl w:val="0"/>
          <w:numId w:val="9"/>
        </w:numPr>
        <w:tabs>
          <w:tab w:val="left" w:pos="1440"/>
        </w:tabs>
        <w:autoSpaceDE w:val="0"/>
        <w:autoSpaceDN w:val="0"/>
        <w:ind w:left="1080"/>
        <w:rPr>
          <w:rFonts w:ascii="Calibri" w:eastAsia="Calibri" w:hAnsi="Calibri" w:cs="Calibri"/>
        </w:rPr>
      </w:pPr>
      <w:r w:rsidRPr="001A7D40">
        <w:rPr>
          <w:rFonts w:ascii="Calibri" w:eastAsia="Calibri" w:hAnsi="Calibri" w:cs="Calibri"/>
        </w:rPr>
        <w:t>An officer or employee of Congress; or</w:t>
      </w:r>
    </w:p>
    <w:p w14:paraId="389BFF49" w14:textId="77777777" w:rsidR="00255F84" w:rsidRDefault="00255F84" w:rsidP="00C5777D">
      <w:pPr>
        <w:widowControl w:val="0"/>
        <w:numPr>
          <w:ilvl w:val="0"/>
          <w:numId w:val="9"/>
        </w:numPr>
        <w:tabs>
          <w:tab w:val="left" w:pos="1440"/>
        </w:tabs>
        <w:autoSpaceDE w:val="0"/>
        <w:autoSpaceDN w:val="0"/>
        <w:ind w:left="1080"/>
        <w:rPr>
          <w:rFonts w:ascii="Calibri" w:eastAsia="Calibri" w:hAnsi="Calibri" w:cs="Calibri"/>
        </w:rPr>
      </w:pPr>
      <w:r w:rsidRPr="001A7D40">
        <w:rPr>
          <w:rFonts w:ascii="Calibri" w:eastAsia="Calibri" w:hAnsi="Calibri" w:cs="Calibri"/>
        </w:rPr>
        <w:t>An employee of a Member of Congress.</w:t>
      </w:r>
    </w:p>
    <w:p w14:paraId="1AA6A201" w14:textId="77777777" w:rsidR="00255F84" w:rsidRPr="00FD1C1E" w:rsidRDefault="00255F84" w:rsidP="00C5777D">
      <w:pPr>
        <w:widowControl w:val="0"/>
        <w:autoSpaceDE w:val="0"/>
        <w:autoSpaceDN w:val="0"/>
        <w:rPr>
          <w:rFonts w:ascii="Calibri" w:eastAsia="Calibri" w:hAnsi="Calibri" w:cs="Calibri"/>
          <w:color w:val="000000"/>
        </w:rPr>
      </w:pPr>
    </w:p>
    <w:p w14:paraId="0F0571AC" w14:textId="2C4863AE" w:rsidR="001A7D40" w:rsidRPr="001443BE" w:rsidRDefault="001A7D40" w:rsidP="004D129C">
      <w:pPr>
        <w:pStyle w:val="Heading3"/>
        <w:numPr>
          <w:ilvl w:val="0"/>
          <w:numId w:val="25"/>
        </w:numPr>
      </w:pPr>
      <w:bookmarkStart w:id="101" w:name="_Toc181733375"/>
      <w:r w:rsidRPr="001443BE">
        <w:t>Equipment and Supplies</w:t>
      </w:r>
      <w:bookmarkEnd w:id="101"/>
    </w:p>
    <w:p w14:paraId="5CC7BB7E" w14:textId="6CE0E2EE" w:rsidR="006A1B4A" w:rsidRDefault="007D3172" w:rsidP="00C5777D">
      <w:pPr>
        <w:rPr>
          <w:rFonts w:ascii="Calibri" w:eastAsia="Times New Roman" w:hAnsi="Calibri" w:cs="Times New Roman"/>
        </w:rPr>
      </w:pPr>
      <w:r>
        <w:rPr>
          <w:rFonts w:ascii="Calibri" w:eastAsia="Times New Roman" w:hAnsi="Calibri" w:cs="Times New Roman"/>
        </w:rPr>
        <w:t>A</w:t>
      </w:r>
      <w:r w:rsidR="001A7D40" w:rsidRPr="001443BE">
        <w:rPr>
          <w:rFonts w:ascii="Calibri" w:eastAsia="Times New Roman" w:hAnsi="Calibri" w:cs="Times New Roman"/>
        </w:rPr>
        <w:t>ll equipment and products purchased with funds made available under this NOFO should be American-made</w:t>
      </w:r>
      <w:r w:rsidR="00DC3FE6">
        <w:rPr>
          <w:rFonts w:ascii="Calibri" w:eastAsia="Times New Roman" w:hAnsi="Calibri" w:cs="Times New Roman"/>
        </w:rPr>
        <w:t>, t</w:t>
      </w:r>
      <w:r w:rsidR="00DC3FE6" w:rsidRPr="001443BE">
        <w:rPr>
          <w:rFonts w:ascii="Calibri" w:eastAsia="Times New Roman" w:hAnsi="Calibri" w:cs="Times New Roman"/>
        </w:rPr>
        <w:t>o the greatest extent practicable</w:t>
      </w:r>
      <w:r w:rsidR="001A7D40" w:rsidRPr="001443BE">
        <w:rPr>
          <w:rFonts w:ascii="Calibri" w:eastAsia="Times New Roman" w:hAnsi="Calibri" w:cs="Times New Roman"/>
        </w:rPr>
        <w:t>. This requirement does not apply to used or leased equipment.</w:t>
      </w:r>
      <w:r w:rsidR="00650628">
        <w:rPr>
          <w:rFonts w:ascii="Calibri" w:eastAsia="Times New Roman" w:hAnsi="Calibri" w:cs="Times New Roman"/>
        </w:rPr>
        <w:t xml:space="preserve"> </w:t>
      </w:r>
      <w:r>
        <w:rPr>
          <w:rFonts w:ascii="Calibri" w:eastAsia="Times New Roman" w:hAnsi="Calibri" w:cs="Times New Roman"/>
        </w:rPr>
        <w:t>This requirement does not supersede any other statutory requirement in</w:t>
      </w:r>
      <w:r w:rsidRPr="001443BE">
        <w:rPr>
          <w:rFonts w:ascii="Calibri" w:eastAsia="Times New Roman" w:hAnsi="Calibri" w:cs="Times New Roman"/>
        </w:rPr>
        <w:t xml:space="preserve"> the </w:t>
      </w:r>
      <w:r>
        <w:rPr>
          <w:rFonts w:ascii="Calibri" w:eastAsia="Times New Roman" w:hAnsi="Calibri" w:cs="Times New Roman"/>
        </w:rPr>
        <w:t xml:space="preserve">NOFO (e.g., </w:t>
      </w:r>
      <w:hyperlink w:anchor="_P._Buy_America" w:history="1">
        <w:r w:rsidRPr="00365A71">
          <w:rPr>
            <w:rStyle w:val="Hyperlink"/>
            <w:rFonts w:ascii="Calibri" w:eastAsia="Times New Roman" w:hAnsi="Calibri" w:cs="Times New Roman"/>
          </w:rPr>
          <w:t>Buy America Requirements for Infrastructure Projects</w:t>
        </w:r>
      </w:hyperlink>
      <w:r>
        <w:rPr>
          <w:rFonts w:ascii="Calibri" w:eastAsia="Times New Roman" w:hAnsi="Calibri" w:cs="Times New Roman"/>
        </w:rPr>
        <w:t>)</w:t>
      </w:r>
      <w:r w:rsidR="006A36A1">
        <w:rPr>
          <w:rFonts w:ascii="Calibri" w:eastAsia="Times New Roman" w:hAnsi="Calibri" w:cs="Times New Roman"/>
        </w:rPr>
        <w:t>.</w:t>
      </w:r>
    </w:p>
    <w:p w14:paraId="2DFC6C16" w14:textId="43EB6790" w:rsidR="00011D83" w:rsidRPr="001443BE" w:rsidRDefault="00011D83" w:rsidP="00F745CB"/>
    <w:p w14:paraId="2B502FF7" w14:textId="7D8E5D7A" w:rsidR="001A7D40" w:rsidRPr="001443BE" w:rsidRDefault="001A7D40" w:rsidP="004D129C">
      <w:pPr>
        <w:pStyle w:val="Heading3"/>
        <w:numPr>
          <w:ilvl w:val="0"/>
          <w:numId w:val="25"/>
        </w:numPr>
      </w:pPr>
      <w:bookmarkStart w:id="102" w:name="_Toc181733376"/>
      <w:r w:rsidRPr="001443BE">
        <w:t>Davis-Bacon Act Requirements</w:t>
      </w:r>
      <w:bookmarkEnd w:id="102"/>
    </w:p>
    <w:p w14:paraId="503B534F" w14:textId="3EC55D03" w:rsidR="00B50464" w:rsidRPr="001443BE" w:rsidRDefault="00B96AB2" w:rsidP="00C5777D">
      <w:r w:rsidRPr="20819A1E">
        <w:t xml:space="preserve">Refer to </w:t>
      </w:r>
      <w:r w:rsidRPr="000A2B15">
        <w:rPr>
          <w:i/>
          <w:color w:val="C83000"/>
        </w:rPr>
        <w:t>NOFO Part 1</w:t>
      </w:r>
      <w:r w:rsidR="0071307C" w:rsidRPr="000A2B15">
        <w:rPr>
          <w:i/>
          <w:color w:val="C83000"/>
        </w:rPr>
        <w:t>, Application Content and Form—Funding Restrictions</w:t>
      </w:r>
      <w:r w:rsidRPr="000A2B15">
        <w:rPr>
          <w:color w:val="C83000"/>
        </w:rPr>
        <w:t xml:space="preserve"> </w:t>
      </w:r>
      <w:r w:rsidRPr="20819A1E">
        <w:t>to determine if the Davis-Bacon Act requirements are applicable</w:t>
      </w:r>
      <w:r w:rsidR="0071307C">
        <w:t xml:space="preserve"> (if </w:t>
      </w:r>
      <w:r w:rsidR="00524856">
        <w:t>“</w:t>
      </w:r>
      <w:r w:rsidR="0071307C">
        <w:t>Davis-Bacon Act Requirements</w:t>
      </w:r>
      <w:r w:rsidR="00524856">
        <w:t>” is</w:t>
      </w:r>
      <w:r w:rsidR="0071307C">
        <w:t xml:space="preserve"> not listed in the </w:t>
      </w:r>
      <w:r w:rsidR="006F721D" w:rsidRPr="000A2B15">
        <w:rPr>
          <w:i/>
          <w:color w:val="C83000"/>
        </w:rPr>
        <w:t xml:space="preserve">Applicable </w:t>
      </w:r>
      <w:r w:rsidR="0071307C" w:rsidRPr="000A2B15">
        <w:rPr>
          <w:i/>
          <w:color w:val="C83000"/>
        </w:rPr>
        <w:t>F</w:t>
      </w:r>
      <w:r w:rsidR="00CE4EB7" w:rsidRPr="000A2B15">
        <w:rPr>
          <w:i/>
          <w:color w:val="C83000"/>
        </w:rPr>
        <w:t>u</w:t>
      </w:r>
      <w:r w:rsidR="00F50A38" w:rsidRPr="000A2B15">
        <w:rPr>
          <w:i/>
          <w:color w:val="C83000"/>
        </w:rPr>
        <w:t>nding</w:t>
      </w:r>
      <w:r w:rsidR="0071307C" w:rsidRPr="000A2B15">
        <w:rPr>
          <w:i/>
          <w:color w:val="C83000"/>
        </w:rPr>
        <w:t xml:space="preserve"> Restrictions</w:t>
      </w:r>
      <w:r w:rsidR="0071307C" w:rsidRPr="000A2B15">
        <w:rPr>
          <w:color w:val="C83000"/>
        </w:rPr>
        <w:t xml:space="preserve"> </w:t>
      </w:r>
      <w:r w:rsidR="0071307C">
        <w:t xml:space="preserve">table, </w:t>
      </w:r>
      <w:r w:rsidR="00524856">
        <w:t>it is</w:t>
      </w:r>
      <w:r w:rsidR="00EC7D80">
        <w:t xml:space="preserve"> </w:t>
      </w:r>
      <w:r w:rsidR="00CE4EB7">
        <w:t>not required)</w:t>
      </w:r>
      <w:r w:rsidRPr="20819A1E">
        <w:t xml:space="preserve">. </w:t>
      </w:r>
    </w:p>
    <w:p w14:paraId="5456E357" w14:textId="77777777" w:rsidR="00B50464" w:rsidRPr="001443BE" w:rsidRDefault="00B50464" w:rsidP="00C5777D">
      <w:pPr>
        <w:rPr>
          <w:rFonts w:cstheme="minorHAnsi"/>
        </w:rPr>
      </w:pPr>
    </w:p>
    <w:p w14:paraId="3E4CE10F" w14:textId="3B1BAF5F" w:rsidR="001A7D40" w:rsidRPr="00650322" w:rsidRDefault="00616E0A" w:rsidP="00C5777D">
      <w:r w:rsidRPr="1CA5DA4A">
        <w:t>For p</w:t>
      </w:r>
      <w:r w:rsidR="001A7D40" w:rsidRPr="1CA5DA4A">
        <w:t>rojects awarded under NOFO</w:t>
      </w:r>
      <w:r w:rsidR="00537DBB" w:rsidRPr="1CA5DA4A">
        <w:t>s</w:t>
      </w:r>
      <w:r w:rsidR="00C843F9" w:rsidRPr="1CA5DA4A">
        <w:t xml:space="preserve"> that</w:t>
      </w:r>
      <w:r w:rsidR="001A7D40" w:rsidRPr="1CA5DA4A">
        <w:t xml:space="preserve"> will be funded under Division D of BIL, per Section 41101 of that law, all laborers and mechanics employed by the recipient, subrecipients, contractors, or subcontractors in the performance of construction, alteration, or repair work funded in whole or in part under </w:t>
      </w:r>
      <w:r w:rsidR="005162B4">
        <w:t>the applicable NOFO Part 1</w:t>
      </w:r>
      <w:r w:rsidR="001A7D40" w:rsidRPr="1CA5DA4A">
        <w:t xml:space="preserve"> shall be paid wages at rates not less than those prevailing on similar projects in the locality, as determined by the Secretary of Labor in accordance with Subchapter IV of Chapter 31 of Title 40, United States Code commonly referred to as the Davis-Bacon Act (DBA). </w:t>
      </w:r>
    </w:p>
    <w:p w14:paraId="2662DD7C" w14:textId="77777777" w:rsidR="001A7D40" w:rsidRPr="001A7D40" w:rsidRDefault="001A7D40" w:rsidP="00C5777D">
      <w:pPr>
        <w:rPr>
          <w:rFonts w:ascii="Calibri" w:eastAsia="Calibri" w:hAnsi="Calibri" w:cs="Times New Roman"/>
        </w:rPr>
      </w:pPr>
    </w:p>
    <w:p w14:paraId="39D79A24" w14:textId="77777777" w:rsidR="001A7D40" w:rsidRPr="001A7D40" w:rsidRDefault="001A7D40" w:rsidP="00C5777D">
      <w:pPr>
        <w:rPr>
          <w:rFonts w:ascii="Calibri" w:eastAsia="Calibri" w:hAnsi="Calibri" w:cs="Times New Roman"/>
        </w:rPr>
      </w:pPr>
      <w:r w:rsidRPr="001A7D40">
        <w:rPr>
          <w:rFonts w:ascii="Calibri" w:eastAsia="Calibri" w:hAnsi="Calibri" w:cs="Times New Roman"/>
        </w:rPr>
        <w:t xml:space="preserve">Applicants shall provide written assurance acknowledging the DBA requirements above, confirming that the laborers and mechanics performing construction, alteration, or repair work on projects funded in whole or in part by awards made as a result of this NOFO are paid or will be paid wages at rates not less than those prevailing on projects of a character similar in the locality as determined by Subchapter IV of Chapter 31 of Title 40, United States Code (Davis-Bacon Act). </w:t>
      </w:r>
    </w:p>
    <w:p w14:paraId="1F41247B" w14:textId="77777777" w:rsidR="001A7D40" w:rsidRPr="001A7D40" w:rsidRDefault="001A7D40" w:rsidP="00C5777D">
      <w:pPr>
        <w:rPr>
          <w:rFonts w:ascii="Calibri" w:eastAsia="Calibri" w:hAnsi="Calibri" w:cs="Times New Roman"/>
        </w:rPr>
      </w:pPr>
    </w:p>
    <w:p w14:paraId="21214E83" w14:textId="77777777" w:rsidR="001A7D40" w:rsidRPr="001A7D40" w:rsidRDefault="001A7D40" w:rsidP="00C5777D">
      <w:pPr>
        <w:rPr>
          <w:rFonts w:ascii="Calibri" w:eastAsia="Calibri" w:hAnsi="Calibri" w:cs="Times New Roman"/>
        </w:rPr>
      </w:pPr>
      <w:r w:rsidRPr="001A7D40">
        <w:rPr>
          <w:rFonts w:ascii="Calibri" w:eastAsia="Calibri" w:hAnsi="Calibri" w:cs="Times New Roman"/>
        </w:rPr>
        <w:t>Applicants acknowledge that they will comply with all the Davis-Bacon Act requirements, including but not limited to:</w:t>
      </w:r>
    </w:p>
    <w:p w14:paraId="15CDCA8A" w14:textId="397572B6"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Ensuring that the wage determination(s) and appropriate Davis-Bacon clauses and requirements </w:t>
      </w:r>
      <w:r w:rsidRPr="001A7D40">
        <w:rPr>
          <w:rFonts w:ascii="Calibri" w:eastAsia="Calibri" w:hAnsi="Calibri" w:cs="Times New Roman"/>
        </w:rPr>
        <w:lastRenderedPageBreak/>
        <w:t xml:space="preserve">are </w:t>
      </w:r>
      <w:r w:rsidRPr="001A7D40" w:rsidDel="00D875F9">
        <w:rPr>
          <w:rFonts w:ascii="Calibri" w:eastAsia="Calibri" w:hAnsi="Calibri" w:cs="Times New Roman"/>
        </w:rPr>
        <w:t>flowed down</w:t>
      </w:r>
      <w:r w:rsidRPr="001A7D40">
        <w:rPr>
          <w:rFonts w:ascii="Calibri" w:eastAsia="Calibri" w:hAnsi="Calibri" w:cs="Times New Roman"/>
        </w:rPr>
        <w:t xml:space="preserve"> to and incorporated into any applicable subrecipient or contract awards;</w:t>
      </w:r>
    </w:p>
    <w:p w14:paraId="12DFC689" w14:textId="77777777"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Ensuring that if wage determination(s) and appropriate Davis-Bacon clauses and requirements are improperly omitted from subrecipient or contract awards, the applicable wage determination(s) and clauses are retroactively incorporated to the start of performance;</w:t>
      </w:r>
    </w:p>
    <w:p w14:paraId="2DD0244D" w14:textId="77777777"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Being responsible for compliance by any subrecipient or contractor with the Davis-Bacon labor standards; </w:t>
      </w:r>
    </w:p>
    <w:p w14:paraId="250D7019" w14:textId="77777777"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Receiving and reviewing certified weekly payrolls submitted by all subrecipients or contractors for accuracy and to identify potential compliance issues; </w:t>
      </w:r>
    </w:p>
    <w:p w14:paraId="0F92258F" w14:textId="77777777"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Maintaining original certified weekly payrolls for three years after the completion of the project and making those payrolls available to DOE or the U.S. Department of Labor (DOL) upon request, as required by 29 CFR 5.6(a)(2); </w:t>
      </w:r>
    </w:p>
    <w:p w14:paraId="74B79472" w14:textId="77777777"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Conducting payroll and job-site reviews for construction work, including interviews with employees, with such frequency as may be necessary to assure compliance by its subrecipients or contractors and as requested or directed by DOE; </w:t>
      </w:r>
    </w:p>
    <w:p w14:paraId="41C6CDC7" w14:textId="285856FC"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Cooperating with any authorized representative of DOL in its inspection of records, interviews with employees, and other actions undertaken as part of a DOL investigation; </w:t>
      </w:r>
    </w:p>
    <w:p w14:paraId="02D12895" w14:textId="77777777"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Posting in a prominent and accessible place the wage determination(s) and DOL Publication: WH-1321, Notice to Employees Working on Federal or Federally Assisted Construction Projects; </w:t>
      </w:r>
    </w:p>
    <w:p w14:paraId="2D0E9513" w14:textId="600DBCBD"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Notifying the Grants Officer of all labor standards issues, including all complaints regarding incorrect payment of prevailing wages and/or fringe benefits, received from recipient, subrecipient, contractor, or subcontractor employees; significant labor standards violations, as defined in 29 CFR 5.7; disputes concerning labor standards pursuant to 29 CFR Parts 4, 6, and 8 and as defined in FAR 52.222-14; disputed labor standards determinations; DOL investigations; or legal or judicial proceedings related to the labor standards under this award, subrecipient award, contract or subcontract; and </w:t>
      </w:r>
    </w:p>
    <w:p w14:paraId="2379D58B" w14:textId="3F18B36F" w:rsidR="001A7D40" w:rsidRPr="001A7D40" w:rsidRDefault="001A7D40" w:rsidP="00C5777D">
      <w:pPr>
        <w:widowControl w:val="0"/>
        <w:numPr>
          <w:ilvl w:val="0"/>
          <w:numId w:val="15"/>
        </w:numPr>
        <w:autoSpaceDE w:val="0"/>
        <w:autoSpaceDN w:val="0"/>
        <w:ind w:left="630"/>
        <w:rPr>
          <w:rFonts w:ascii="Calibri" w:eastAsia="Calibri" w:hAnsi="Calibri" w:cs="Times New Roman"/>
        </w:rPr>
      </w:pPr>
      <w:r w:rsidRPr="001A7D40">
        <w:rPr>
          <w:rFonts w:ascii="Calibri" w:eastAsia="Calibri" w:hAnsi="Calibri" w:cs="Times New Roman"/>
        </w:rPr>
        <w:t xml:space="preserve">Preparing and submitting to the Grants Officer, the Office of Management and Budget Control Number 1910-5165, Davis Bacon Semi-Annual Labor Compliance Report, by April 21 and October 21 of each year. </w:t>
      </w:r>
    </w:p>
    <w:p w14:paraId="14020599" w14:textId="77777777" w:rsidR="001A7D40" w:rsidRPr="001A7D40" w:rsidRDefault="001A7D40" w:rsidP="00C5777D">
      <w:pPr>
        <w:rPr>
          <w:rFonts w:ascii="Calibri" w:eastAsia="Calibri" w:hAnsi="Calibri" w:cs="Times New Roman"/>
        </w:rPr>
      </w:pPr>
    </w:p>
    <w:p w14:paraId="2C9D78BA" w14:textId="7688A79D" w:rsidR="001A7D40" w:rsidRPr="001A7D40" w:rsidRDefault="001A7D40" w:rsidP="00C5777D">
      <w:pPr>
        <w:rPr>
          <w:rFonts w:ascii="Calibri" w:eastAsia="Calibri" w:hAnsi="Calibri" w:cs="Times New Roman"/>
        </w:rPr>
      </w:pPr>
      <w:r w:rsidRPr="001A7D40">
        <w:rPr>
          <w:rFonts w:ascii="Calibri" w:eastAsia="Calibri" w:hAnsi="Calibri" w:cs="Times New Roman"/>
        </w:rPr>
        <w:t xml:space="preserve">Recipients will also be required to undergo Davis-Bacon Act compliance training and maintain competency in Davis-Bacon Act compliance. The Grants Officer will notify the recipient of any DOE-sponsored Davis-Bacon Act compliance trainings. DOL offers free Prevailing Wage Seminars several times a year that meet this requirement, at </w:t>
      </w:r>
      <w:hyperlink r:id="rId75">
        <w:r w:rsidRPr="005162B4">
          <w:rPr>
            <w:rFonts w:ascii="Calibri" w:eastAsia="Calibri" w:hAnsi="Calibri" w:cs="Times New Roman"/>
            <w:color w:val="1CA6DF"/>
            <w:u w:val="single"/>
          </w:rPr>
          <w:t>https://www.dol.gov/agencies/whd/government-contracts/construction/seminars/events</w:t>
        </w:r>
      </w:hyperlink>
      <w:r w:rsidRPr="001A7D40">
        <w:rPr>
          <w:rFonts w:ascii="Calibri" w:eastAsia="Calibri" w:hAnsi="Calibri" w:cs="Times New Roman"/>
          <w:color w:val="1F497D"/>
        </w:rPr>
        <w:t>.</w:t>
      </w:r>
    </w:p>
    <w:p w14:paraId="302D4F9D" w14:textId="77777777" w:rsidR="001A7D40" w:rsidRPr="001A7D40" w:rsidRDefault="001A7D40" w:rsidP="005839A1">
      <w:pPr>
        <w:rPr>
          <w:rFonts w:ascii="Calibri" w:eastAsia="Calibri" w:hAnsi="Calibri" w:cs="Times New Roman"/>
        </w:rPr>
      </w:pPr>
    </w:p>
    <w:p w14:paraId="5553FDEB" w14:textId="77777777" w:rsidR="001A7D40" w:rsidRPr="001A7D40" w:rsidRDefault="001A7D40" w:rsidP="00C5777D">
      <w:pPr>
        <w:rPr>
          <w:rFonts w:ascii="Calibri" w:eastAsia="Calibri" w:hAnsi="Calibri" w:cs="Times New Roman"/>
          <w:color w:val="153D63"/>
        </w:rPr>
      </w:pPr>
      <w:r w:rsidRPr="001A7D40">
        <w:rPr>
          <w:rFonts w:ascii="Calibri" w:eastAsia="Calibri" w:hAnsi="Calibri" w:cs="Times New Roman"/>
        </w:rPr>
        <w:t xml:space="preserve">For additional guidance on how to comply with the Davis-Bacon provisions and clauses, see </w:t>
      </w:r>
      <w:hyperlink r:id="rId76" w:history="1">
        <w:r w:rsidRPr="005162B4">
          <w:rPr>
            <w:rFonts w:ascii="Calibri" w:eastAsia="Calibri" w:hAnsi="Calibri" w:cs="Times New Roman"/>
            <w:color w:val="1CA6DF"/>
            <w:u w:val="single"/>
          </w:rPr>
          <w:t>https://www.dol.gov/agencies/whd/government-contracts/construction</w:t>
        </w:r>
      </w:hyperlink>
      <w:r w:rsidRPr="001A7D40">
        <w:rPr>
          <w:rFonts w:ascii="Calibri" w:eastAsia="Calibri" w:hAnsi="Calibri" w:cs="Times New Roman"/>
          <w:color w:val="153D63"/>
        </w:rPr>
        <w:t xml:space="preserve"> and </w:t>
      </w:r>
      <w:hyperlink r:id="rId77" w:history="1">
        <w:r w:rsidRPr="005162B4">
          <w:rPr>
            <w:rFonts w:ascii="Calibri" w:eastAsia="Calibri" w:hAnsi="Calibri" w:cs="Times New Roman"/>
            <w:color w:val="1CA6DF"/>
            <w:u w:val="single"/>
          </w:rPr>
          <w:t>https://www.dol.gov/agencies/whd/government-contracts/protections-for-workers-in-construction</w:t>
        </w:r>
      </w:hyperlink>
      <w:r w:rsidRPr="001A7D40">
        <w:rPr>
          <w:rFonts w:ascii="Calibri" w:eastAsia="Calibri" w:hAnsi="Calibri" w:cs="Times New Roman"/>
          <w:color w:val="153D63"/>
        </w:rPr>
        <w:t>.</w:t>
      </w:r>
    </w:p>
    <w:p w14:paraId="12410FF1" w14:textId="77777777" w:rsidR="001A7D40" w:rsidRPr="001A7D40" w:rsidRDefault="001A7D40" w:rsidP="005839A1">
      <w:pPr>
        <w:rPr>
          <w:rFonts w:ascii="Calibri" w:eastAsia="Calibri" w:hAnsi="Calibri" w:cs="Times New Roman"/>
        </w:rPr>
      </w:pPr>
    </w:p>
    <w:p w14:paraId="650D55C8" w14:textId="5318F45C" w:rsidR="001A7D40" w:rsidRPr="001A7D40" w:rsidRDefault="001A7D40" w:rsidP="00C5777D">
      <w:pPr>
        <w:rPr>
          <w:rFonts w:ascii="Calibri" w:eastAsia="Times New Roman" w:hAnsi="Calibri" w:cs="Times New Roman"/>
        </w:rPr>
      </w:pPr>
      <w:r w:rsidRPr="001A7D40">
        <w:rPr>
          <w:rFonts w:ascii="Calibri" w:eastAsia="Times New Roman" w:hAnsi="Calibri" w:cs="Times New Roman"/>
        </w:rPr>
        <w:t xml:space="preserve">Recipients must ensure the timely submission of weekly certified payrolls as part of its compliance with the Davis-Bacon Act. </w:t>
      </w:r>
    </w:p>
    <w:p w14:paraId="4BA0D390" w14:textId="77777777" w:rsidR="001A7D40" w:rsidRPr="001A7D40" w:rsidRDefault="001A7D40" w:rsidP="005839A1">
      <w:pPr>
        <w:rPr>
          <w:rFonts w:ascii="Calibri" w:eastAsia="Times New Roman" w:hAnsi="Calibri" w:cs="Times New Roman"/>
        </w:rPr>
      </w:pPr>
    </w:p>
    <w:p w14:paraId="73E12974" w14:textId="2D3D2215" w:rsidR="001A7D40" w:rsidRPr="001A7D40" w:rsidRDefault="001A7D40" w:rsidP="00C5777D">
      <w:pPr>
        <w:rPr>
          <w:rFonts w:ascii="Calibri" w:eastAsia="Times New Roman" w:hAnsi="Calibri" w:cs="Times New Roman"/>
        </w:rPr>
      </w:pPr>
      <w:r w:rsidRPr="001A7D40">
        <w:rPr>
          <w:rFonts w:ascii="Calibri" w:eastAsia="Times New Roman" w:hAnsi="Calibri" w:cs="Times New Roman"/>
        </w:rPr>
        <w:t>DOE has contracted with</w:t>
      </w:r>
      <w:r w:rsidRPr="001A7D40">
        <w:rPr>
          <w:rFonts w:ascii="Calibri" w:eastAsia="Times New Roman" w:hAnsi="Calibri" w:cs="Times New Roman"/>
          <w:color w:val="153D63"/>
        </w:rPr>
        <w:t xml:space="preserve"> </w:t>
      </w:r>
      <w:hyperlink r:id="rId78">
        <w:r w:rsidRPr="1CA5DA4A">
          <w:rPr>
            <w:rFonts w:ascii="Calibri" w:eastAsia="Times New Roman" w:hAnsi="Calibri" w:cs="Times New Roman"/>
            <w:color w:val="153D63"/>
            <w:u w:val="single"/>
          </w:rPr>
          <w:t>LCPtracker</w:t>
        </w:r>
      </w:hyperlink>
      <w:r w:rsidRPr="001A7D40">
        <w:rPr>
          <w:rFonts w:ascii="Calibri" w:eastAsia="Times New Roman" w:hAnsi="Calibri" w:cs="Times New Roman"/>
        </w:rPr>
        <w:t>, a third-party DBA electronic payroll compliance software application</w:t>
      </w:r>
      <w:r w:rsidR="19C30790" w:rsidRPr="1CA5DA4A">
        <w:rPr>
          <w:rFonts w:ascii="Calibri" w:eastAsia="Times New Roman" w:hAnsi="Calibri" w:cs="Times New Roman"/>
        </w:rPr>
        <w:t xml:space="preserve">, and recipients use </w:t>
      </w:r>
      <w:r w:rsidR="003F1B1B">
        <w:rPr>
          <w:rFonts w:ascii="Calibri" w:eastAsia="Times New Roman" w:hAnsi="Calibri" w:cs="Times New Roman"/>
        </w:rPr>
        <w:t xml:space="preserve">of </w:t>
      </w:r>
      <w:r w:rsidR="19C30790" w:rsidRPr="1CA5DA4A">
        <w:rPr>
          <w:rFonts w:ascii="Calibri" w:eastAsia="Times New Roman" w:hAnsi="Calibri" w:cs="Times New Roman"/>
        </w:rPr>
        <w:t xml:space="preserve">LCPtracker </w:t>
      </w:r>
      <w:r w:rsidR="003F1B1B">
        <w:rPr>
          <w:rFonts w:ascii="Calibri" w:eastAsia="Times New Roman" w:hAnsi="Calibri" w:cs="Times New Roman"/>
        </w:rPr>
        <w:t xml:space="preserve">is mandatory </w:t>
      </w:r>
      <w:r w:rsidR="19C30790" w:rsidRPr="1CA5DA4A">
        <w:rPr>
          <w:rFonts w:ascii="Calibri" w:eastAsia="Times New Roman" w:hAnsi="Calibri" w:cs="Times New Roman"/>
        </w:rPr>
        <w:t>absent a grant of a waiver</w:t>
      </w:r>
      <w:r w:rsidRPr="1CA5DA4A">
        <w:rPr>
          <w:rFonts w:ascii="Calibri" w:eastAsia="Times New Roman" w:hAnsi="Calibri" w:cs="Times New Roman"/>
        </w:rPr>
        <w:t>.</w:t>
      </w:r>
      <w:r w:rsidRPr="001A7D40">
        <w:rPr>
          <w:rFonts w:ascii="Calibri" w:eastAsia="Times New Roman" w:hAnsi="Calibri" w:cs="Times New Roman"/>
        </w:rPr>
        <w:t xml:space="preserve"> A waiver for the use of LCPtracker may be granted to a particular recipient if they are unable or limited in their ability to use or access the system. LCPtracker allows for certified payroll reports and workforce data to be uploaded electronically, 24 hours a day, 7 days per week and currently partners with several </w:t>
      </w:r>
      <w:r w:rsidRPr="001A7D40">
        <w:rPr>
          <w:rFonts w:ascii="Calibri" w:eastAsia="Times New Roman" w:hAnsi="Calibri" w:cs="Times New Roman"/>
        </w:rPr>
        <w:lastRenderedPageBreak/>
        <w:t xml:space="preserve">commercially available payroll systems. If a recipient uses a different payroll system, LCPtracker provides a free, spreadsheet template they can use to map out their payroll file, which would allow them to upload their employee and payroll data into the system. LCPtracker validation system checks payrolls for federal Davis-Bacon prevailing wage requirements by flagging mathematical errors or omission discrepancies for the recipient to review on a report. Examples include base hourly rate, total hourly rate, overtime, doubletime, apprentice approval, and fringe benefit contributions. </w:t>
      </w:r>
    </w:p>
    <w:p w14:paraId="200047CB" w14:textId="77777777" w:rsidR="001A7D40" w:rsidRPr="001A7D40" w:rsidRDefault="001A7D40" w:rsidP="00C5777D">
      <w:pPr>
        <w:rPr>
          <w:rFonts w:ascii="Calibri" w:eastAsia="Times New Roman" w:hAnsi="Calibri" w:cs="Times New Roman"/>
        </w:rPr>
      </w:pPr>
    </w:p>
    <w:p w14:paraId="45CF0BF1" w14:textId="77777777" w:rsidR="001A7D40" w:rsidRPr="001A7D40" w:rsidRDefault="001A7D40" w:rsidP="00C5777D">
      <w:pPr>
        <w:rPr>
          <w:rFonts w:ascii="Calibri" w:eastAsia="Times New Roman" w:hAnsi="Calibri" w:cs="Times New Roman"/>
        </w:rPr>
      </w:pPr>
      <w:r w:rsidRPr="001A7D40">
        <w:rPr>
          <w:rFonts w:ascii="Calibri" w:eastAsia="Times New Roman" w:hAnsi="Calibri" w:cs="Times New Roman"/>
        </w:rPr>
        <w:t>Additionally, LCPtracker utilizes industry standard eSignature technology, thus allowing recipients to electronically sign payroll reports versus using a wet signature. Individual program offices will coordinate with recipients on access and training.</w:t>
      </w:r>
    </w:p>
    <w:p w14:paraId="3309E42F" w14:textId="77777777" w:rsidR="001A7D40" w:rsidRPr="001A7D40" w:rsidRDefault="001A7D40" w:rsidP="00C5777D">
      <w:pPr>
        <w:rPr>
          <w:rFonts w:ascii="Calibri" w:eastAsia="Times New Roman" w:hAnsi="Calibri" w:cs="Times New Roman"/>
        </w:rPr>
      </w:pPr>
    </w:p>
    <w:p w14:paraId="1D83AB6E" w14:textId="1B712DB4" w:rsidR="001A7D40" w:rsidRPr="001A7D40" w:rsidRDefault="001A7D40" w:rsidP="00C5777D">
      <w:pPr>
        <w:rPr>
          <w:rFonts w:ascii="Calibri" w:eastAsia="Times New Roman" w:hAnsi="Calibri" w:cs="Times New Roman"/>
          <w:color w:val="153D63"/>
        </w:rPr>
      </w:pPr>
      <w:r w:rsidRPr="0090273B">
        <w:rPr>
          <w:rFonts w:ascii="Calibri" w:eastAsia="Times New Roman" w:hAnsi="Calibri" w:cs="Times New Roman"/>
        </w:rPr>
        <w:t>For more information, visit</w:t>
      </w:r>
      <w:r w:rsidRPr="001A7D40">
        <w:rPr>
          <w:rFonts w:ascii="Calibri" w:eastAsia="Times New Roman" w:hAnsi="Calibri" w:cs="Times New Roman"/>
          <w:color w:val="153D63"/>
        </w:rPr>
        <w:t xml:space="preserve"> </w:t>
      </w:r>
      <w:hyperlink r:id="rId79" w:history="1">
        <w:r w:rsidRPr="00DA3BD5">
          <w:rPr>
            <w:rFonts w:ascii="Calibri" w:eastAsia="Times New Roman" w:hAnsi="Calibri" w:cs="Times New Roman"/>
            <w:color w:val="1CA6DF"/>
            <w:u w:val="single"/>
          </w:rPr>
          <w:t>Davis-Bacon Act Requirements for Recipients of Bipartisan Infrastructure Law Funding</w:t>
        </w:r>
      </w:hyperlink>
      <w:r w:rsidR="00DA3BD5" w:rsidRPr="00DA3BD5">
        <w:rPr>
          <w:rFonts w:ascii="Calibri" w:eastAsia="Times New Roman" w:hAnsi="Calibri" w:cs="Times New Roman"/>
          <w:u w:val="single"/>
        </w:rPr>
        <w:t>.</w:t>
      </w:r>
    </w:p>
    <w:p w14:paraId="173E9435" w14:textId="77777777" w:rsidR="00E65B81" w:rsidRDefault="00E65B81" w:rsidP="00C5777D">
      <w:pPr>
        <w:rPr>
          <w:rFonts w:ascii="Calibri" w:eastAsia="Aptos" w:hAnsi="Calibri" w:cs="Calibri"/>
          <w:color w:val="156082"/>
          <w:kern w:val="2"/>
          <w14:ligatures w14:val="standardContextual"/>
        </w:rPr>
      </w:pPr>
    </w:p>
    <w:p w14:paraId="647A3C2B" w14:textId="6C310182" w:rsidR="00E65B81" w:rsidRPr="001A7D40" w:rsidRDefault="00E65B81" w:rsidP="004D129C">
      <w:pPr>
        <w:pStyle w:val="Heading3"/>
        <w:numPr>
          <w:ilvl w:val="0"/>
          <w:numId w:val="25"/>
        </w:numPr>
      </w:pPr>
      <w:bookmarkStart w:id="103" w:name="_Toc181733377"/>
      <w:r>
        <w:t>Construction</w:t>
      </w:r>
      <w:r w:rsidR="00C47B3F">
        <w:t xml:space="preserve"> </w:t>
      </w:r>
      <w:r w:rsidR="00DF1035">
        <w:t>Signage</w:t>
      </w:r>
      <w:bookmarkEnd w:id="103"/>
    </w:p>
    <w:p w14:paraId="3EA6B9C2" w14:textId="53978E28" w:rsidR="00EA5ED1" w:rsidRDefault="00C47B3F" w:rsidP="00C5777D">
      <w:pPr>
        <w:keepNext/>
        <w:widowControl w:val="0"/>
        <w:tabs>
          <w:tab w:val="left" w:pos="720"/>
        </w:tabs>
        <w:autoSpaceDE w:val="0"/>
        <w:autoSpaceDN w:val="0"/>
        <w:rPr>
          <w:rFonts w:ascii="Calibri" w:eastAsia="Calibri" w:hAnsi="Calibri" w:cs="Calibri"/>
          <w:color w:val="000000"/>
          <w:szCs w:val="24"/>
        </w:rPr>
      </w:pPr>
      <w:r>
        <w:rPr>
          <w:rFonts w:ascii="Calibri" w:eastAsia="Calibri" w:hAnsi="Calibri" w:cs="Calibri"/>
        </w:rPr>
        <w:t>If your project invol</w:t>
      </w:r>
      <w:r w:rsidR="00131C6F">
        <w:rPr>
          <w:rFonts w:ascii="Calibri" w:eastAsia="Calibri" w:hAnsi="Calibri" w:cs="Calibri"/>
        </w:rPr>
        <w:t>ves construction, r</w:t>
      </w:r>
      <w:r w:rsidR="00EA5ED1" w:rsidRPr="001A7D40">
        <w:rPr>
          <w:rFonts w:ascii="Calibri" w:eastAsia="Calibri" w:hAnsi="Calibri" w:cs="Calibri"/>
          <w:color w:val="000000"/>
          <w:szCs w:val="24"/>
        </w:rPr>
        <w:t xml:space="preserve">ecipients are encouraged to display DOE Investing in America signage during and after construction. Guidance can be found at: </w:t>
      </w:r>
      <w:r w:rsidR="00EA5ED1" w:rsidRPr="001A7D40">
        <w:rPr>
          <w:rFonts w:ascii="Calibri" w:eastAsia="Calibri" w:hAnsi="Calibri" w:cs="Calibri"/>
          <w:color w:val="1F497D"/>
          <w:szCs w:val="24"/>
        </w:rPr>
        <w:t>(</w:t>
      </w:r>
      <w:hyperlink r:id="rId80" w:tgtFrame="_blank" w:tooltip="https://www.energy.gov/branding" w:history="1">
        <w:r w:rsidR="00EA5ED1" w:rsidRPr="00DA3BD5">
          <w:rPr>
            <w:rFonts w:ascii="Calibri" w:eastAsia="Calibri" w:hAnsi="Calibri" w:cs="Calibri"/>
            <w:color w:val="1CA6DF"/>
            <w:u w:val="single"/>
          </w:rPr>
          <w:t>https://www.energy.gov/design</w:t>
        </w:r>
      </w:hyperlink>
      <w:r w:rsidR="00EA5ED1" w:rsidRPr="001A7D40">
        <w:rPr>
          <w:rFonts w:ascii="Calibri" w:eastAsia="Calibri" w:hAnsi="Calibri" w:cs="Calibri"/>
          <w:color w:val="1F497D"/>
          <w:szCs w:val="24"/>
        </w:rPr>
        <w:t xml:space="preserve">). </w:t>
      </w:r>
      <w:r w:rsidR="00EA5ED1" w:rsidRPr="001A7D40">
        <w:rPr>
          <w:rFonts w:ascii="Calibri" w:eastAsia="Calibri" w:hAnsi="Calibri" w:cs="Calibri"/>
          <w:color w:val="000000"/>
          <w:szCs w:val="24"/>
        </w:rPr>
        <w:t xml:space="preserve">Proposed </w:t>
      </w:r>
      <w:r w:rsidR="00EA5ED1">
        <w:rPr>
          <w:rFonts w:ascii="Calibri" w:eastAsia="Calibri" w:hAnsi="Calibri" w:cs="Calibri"/>
          <w:color w:val="000000"/>
          <w:szCs w:val="24"/>
        </w:rPr>
        <w:t xml:space="preserve">construction </w:t>
      </w:r>
      <w:r w:rsidR="00EA5ED1" w:rsidRPr="001A7D40">
        <w:rPr>
          <w:rFonts w:ascii="Calibri" w:eastAsia="Calibri" w:hAnsi="Calibri" w:cs="Calibri"/>
          <w:color w:val="000000"/>
          <w:szCs w:val="24"/>
        </w:rPr>
        <w:t>signage costs that meet these specifications are an allowable cost and should be included in the proposed project budget.</w:t>
      </w:r>
    </w:p>
    <w:p w14:paraId="74626CE9" w14:textId="77777777" w:rsidR="00EF60E2" w:rsidRDefault="00EF60E2" w:rsidP="00C5777D">
      <w:pPr>
        <w:keepNext/>
        <w:widowControl w:val="0"/>
        <w:tabs>
          <w:tab w:val="left" w:pos="720"/>
        </w:tabs>
        <w:autoSpaceDE w:val="0"/>
        <w:autoSpaceDN w:val="0"/>
        <w:rPr>
          <w:rFonts w:ascii="Calibri" w:eastAsia="Calibri" w:hAnsi="Calibri" w:cs="Calibri"/>
          <w:color w:val="000000"/>
          <w:szCs w:val="24"/>
        </w:rPr>
      </w:pPr>
      <w:bookmarkStart w:id="104" w:name="_Toc517771560"/>
      <w:bookmarkStart w:id="105" w:name="_Toc517797777"/>
      <w:bookmarkStart w:id="106" w:name="_Toc517797857"/>
      <w:bookmarkStart w:id="107" w:name="_Toc517797935"/>
      <w:bookmarkStart w:id="108" w:name="_Toc517798050"/>
      <w:bookmarkStart w:id="109" w:name="_Toc517798275"/>
      <w:bookmarkStart w:id="110" w:name="_Toc517798356"/>
      <w:bookmarkStart w:id="111" w:name="_Toc517798916"/>
      <w:bookmarkStart w:id="112" w:name="_Toc517799201"/>
      <w:bookmarkStart w:id="113" w:name="_Toc519602172"/>
      <w:bookmarkStart w:id="114" w:name="_Toc519602244"/>
      <w:bookmarkStart w:id="115" w:name="_Toc519602367"/>
      <w:bookmarkStart w:id="116" w:name="_Toc519602533"/>
      <w:bookmarkStart w:id="117" w:name="_Toc520382642"/>
      <w:bookmarkStart w:id="118" w:name="_Toc520455640"/>
      <w:bookmarkStart w:id="119" w:name="_Toc520455810"/>
      <w:bookmarkStart w:id="120" w:name="_Toc356975029"/>
      <w:bookmarkStart w:id="121" w:name="_Toc517771565"/>
      <w:bookmarkStart w:id="122" w:name="_Toc517797782"/>
      <w:bookmarkStart w:id="123" w:name="_Toc517797862"/>
      <w:bookmarkStart w:id="124" w:name="_Toc517797940"/>
      <w:bookmarkStart w:id="125" w:name="_Toc517798055"/>
      <w:bookmarkStart w:id="126" w:name="_Toc517798280"/>
      <w:bookmarkStart w:id="127" w:name="_Toc517798361"/>
      <w:bookmarkStart w:id="128" w:name="_Toc517798921"/>
      <w:bookmarkStart w:id="129" w:name="_Toc517799206"/>
      <w:bookmarkStart w:id="130" w:name="_Toc519602177"/>
      <w:bookmarkStart w:id="131" w:name="_Toc519602249"/>
      <w:bookmarkStart w:id="132" w:name="_Toc519602372"/>
      <w:bookmarkStart w:id="133" w:name="_Toc519602538"/>
      <w:bookmarkStart w:id="134" w:name="_Toc520382647"/>
      <w:bookmarkStart w:id="135" w:name="_Toc520455645"/>
      <w:bookmarkStart w:id="136" w:name="_Toc520455815"/>
      <w:bookmarkStart w:id="137" w:name="_Toc517799218"/>
      <w:bookmarkStart w:id="138" w:name="_Toc519602384"/>
      <w:bookmarkStart w:id="139" w:name="_Toc519602550"/>
      <w:bookmarkStart w:id="140" w:name="_Toc520382659"/>
      <w:bookmarkStart w:id="141" w:name="_Toc520455657"/>
      <w:bookmarkStart w:id="142" w:name="_Toc520455827"/>
      <w:bookmarkStart w:id="143" w:name="_Toc517799219"/>
      <w:bookmarkStart w:id="144" w:name="_Toc519602385"/>
      <w:bookmarkStart w:id="145" w:name="_Toc519602551"/>
      <w:bookmarkStart w:id="146" w:name="_Toc520382660"/>
      <w:bookmarkStart w:id="147" w:name="_Toc520455658"/>
      <w:bookmarkStart w:id="148" w:name="_Toc520455828"/>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0C2034A9" w14:textId="77777777" w:rsidR="00CC6E01" w:rsidRDefault="00CC6E01" w:rsidP="00C5777D">
      <w:pPr>
        <w:keepNext/>
        <w:widowControl w:val="0"/>
        <w:tabs>
          <w:tab w:val="left" w:pos="720"/>
        </w:tabs>
        <w:autoSpaceDE w:val="0"/>
        <w:autoSpaceDN w:val="0"/>
        <w:rPr>
          <w:rFonts w:ascii="Calibri" w:eastAsia="Calibri" w:hAnsi="Calibri" w:cs="Calibri"/>
          <w:color w:val="1F497D"/>
          <w:szCs w:val="24"/>
        </w:rPr>
        <w:sectPr w:rsidR="00CC6E01" w:rsidSect="00765825">
          <w:headerReference w:type="default" r:id="rId81"/>
          <w:pgSz w:w="12240" w:h="15840"/>
          <w:pgMar w:top="1440" w:right="1440" w:bottom="1440" w:left="1440" w:header="720" w:footer="202" w:gutter="0"/>
          <w:cols w:space="720"/>
          <w:docGrid w:linePitch="360"/>
        </w:sectPr>
      </w:pPr>
      <w:bookmarkStart w:id="149" w:name="_Toc517798919"/>
      <w:bookmarkStart w:id="150" w:name="_Toc519602247"/>
      <w:bookmarkStart w:id="151" w:name="_Toc519602370"/>
      <w:bookmarkStart w:id="152" w:name="_Toc167329050"/>
      <w:bookmarkStart w:id="153" w:name="_Hlk85627042"/>
    </w:p>
    <w:p w14:paraId="285689BB" w14:textId="5E40845A" w:rsidR="00D615DB" w:rsidRPr="006968C5" w:rsidRDefault="00F671EF" w:rsidP="006968C5">
      <w:pPr>
        <w:pStyle w:val="Heading1"/>
      </w:pPr>
      <w:bookmarkStart w:id="154" w:name="_Toc181733378"/>
      <w:r w:rsidRPr="006968C5">
        <w:lastRenderedPageBreak/>
        <w:t xml:space="preserve">V. </w:t>
      </w:r>
      <w:r w:rsidR="00D615DB" w:rsidRPr="006968C5">
        <w:t>Submission Requirements and Deadlines</w:t>
      </w:r>
      <w:bookmarkEnd w:id="154"/>
    </w:p>
    <w:p w14:paraId="2952AF39" w14:textId="77777777" w:rsidR="008974CB" w:rsidRDefault="008974CB" w:rsidP="00545741">
      <w:pPr>
        <w:keepNext/>
        <w:rPr>
          <w:rFonts w:ascii="Calibri" w:eastAsia="Times New Roman" w:hAnsi="Calibri" w:cs="Times New Roman"/>
        </w:rPr>
      </w:pPr>
    </w:p>
    <w:p w14:paraId="78F45E22" w14:textId="34F4BA84" w:rsidR="00545741" w:rsidRDefault="0076555D" w:rsidP="00545741">
      <w:pPr>
        <w:keepNext/>
        <w:rPr>
          <w:rFonts w:ascii="Calibri" w:eastAsia="Times New Roman" w:hAnsi="Calibri" w:cs="Times New Roman"/>
        </w:rPr>
      </w:pPr>
      <w:r>
        <w:rPr>
          <w:rFonts w:ascii="Calibri" w:eastAsia="Times New Roman" w:hAnsi="Calibri" w:cs="Times New Roman"/>
        </w:rPr>
        <w:t xml:space="preserve">Please refer to the </w:t>
      </w:r>
      <w:r w:rsidRPr="000A2B15">
        <w:rPr>
          <w:rFonts w:ascii="Calibri" w:eastAsia="Times New Roman" w:hAnsi="Calibri" w:cs="Times New Roman"/>
          <w:color w:val="C83000"/>
        </w:rPr>
        <w:t>NOFO Part 1</w:t>
      </w:r>
      <w:r w:rsidR="00D34E16" w:rsidRPr="000A2B15">
        <w:rPr>
          <w:rFonts w:ascii="Calibri" w:eastAsia="Times New Roman" w:hAnsi="Calibri" w:cs="Times New Roman"/>
          <w:color w:val="C83000"/>
        </w:rPr>
        <w:t xml:space="preserve">, </w:t>
      </w:r>
      <w:r w:rsidR="00D34E16" w:rsidRPr="000A2B15">
        <w:rPr>
          <w:rFonts w:ascii="Calibri" w:eastAsia="Times New Roman" w:hAnsi="Calibri" w:cs="Times New Roman"/>
          <w:i/>
          <w:iCs/>
          <w:color w:val="C83000"/>
        </w:rPr>
        <w:t xml:space="preserve">Application </w:t>
      </w:r>
      <w:r w:rsidR="000C0805" w:rsidRPr="000A2B15">
        <w:rPr>
          <w:rFonts w:ascii="Calibri" w:eastAsia="Times New Roman" w:hAnsi="Calibri" w:cs="Times New Roman"/>
          <w:i/>
          <w:iCs/>
          <w:color w:val="C83000"/>
        </w:rPr>
        <w:t>Content and Form—Application Content Requirements</w:t>
      </w:r>
      <w:r w:rsidRPr="000A2B15">
        <w:rPr>
          <w:rFonts w:ascii="Calibri" w:eastAsia="Times New Roman" w:hAnsi="Calibri" w:cs="Times New Roman"/>
          <w:color w:val="C83000"/>
        </w:rPr>
        <w:t xml:space="preserve"> </w:t>
      </w:r>
      <w:r>
        <w:rPr>
          <w:rFonts w:ascii="Calibri" w:eastAsia="Times New Roman" w:hAnsi="Calibri" w:cs="Times New Roman"/>
        </w:rPr>
        <w:t xml:space="preserve">for </w:t>
      </w:r>
      <w:r w:rsidR="002B1812">
        <w:rPr>
          <w:rFonts w:ascii="Calibri" w:eastAsia="Times New Roman" w:hAnsi="Calibri" w:cs="Times New Roman"/>
        </w:rPr>
        <w:t>all</w:t>
      </w:r>
      <w:r w:rsidR="00F90D2A">
        <w:rPr>
          <w:rFonts w:ascii="Calibri" w:eastAsia="Times New Roman" w:hAnsi="Calibri" w:cs="Times New Roman"/>
        </w:rPr>
        <w:t xml:space="preserve"> </w:t>
      </w:r>
      <w:r>
        <w:rPr>
          <w:rFonts w:ascii="Calibri" w:eastAsia="Times New Roman" w:hAnsi="Calibri" w:cs="Times New Roman"/>
        </w:rPr>
        <w:t>s</w:t>
      </w:r>
      <w:r w:rsidR="00F90D2A">
        <w:rPr>
          <w:rFonts w:ascii="Calibri" w:eastAsia="Times New Roman" w:hAnsi="Calibri" w:cs="Times New Roman"/>
        </w:rPr>
        <w:t xml:space="preserve">ubmission </w:t>
      </w:r>
      <w:r>
        <w:rPr>
          <w:rFonts w:ascii="Calibri" w:eastAsia="Times New Roman" w:hAnsi="Calibri" w:cs="Times New Roman"/>
        </w:rPr>
        <w:t>r</w:t>
      </w:r>
      <w:r w:rsidR="00F90D2A">
        <w:rPr>
          <w:rFonts w:ascii="Calibri" w:eastAsia="Times New Roman" w:hAnsi="Calibri" w:cs="Times New Roman"/>
        </w:rPr>
        <w:t>equirements</w:t>
      </w:r>
      <w:r w:rsidR="008454C6">
        <w:rPr>
          <w:rFonts w:ascii="Calibri" w:eastAsia="Times New Roman" w:hAnsi="Calibri" w:cs="Times New Roman"/>
        </w:rPr>
        <w:t xml:space="preserve"> and instructions </w:t>
      </w:r>
      <w:r w:rsidR="00B366C9">
        <w:rPr>
          <w:rFonts w:ascii="Calibri" w:eastAsia="Times New Roman" w:hAnsi="Calibri" w:cs="Times New Roman"/>
        </w:rPr>
        <w:t xml:space="preserve">including </w:t>
      </w:r>
      <w:r w:rsidR="0065349C">
        <w:rPr>
          <w:rFonts w:ascii="Calibri" w:eastAsia="Times New Roman" w:hAnsi="Calibri" w:cs="Times New Roman"/>
        </w:rPr>
        <w:t xml:space="preserve">the </w:t>
      </w:r>
      <w:r w:rsidR="00B366C9">
        <w:rPr>
          <w:rFonts w:ascii="Calibri" w:eastAsia="Times New Roman" w:hAnsi="Calibri" w:cs="Times New Roman"/>
        </w:rPr>
        <w:t xml:space="preserve">content and form for each submission </w:t>
      </w:r>
      <w:r w:rsidR="00F90D2A">
        <w:rPr>
          <w:rFonts w:ascii="Calibri" w:eastAsia="Times New Roman" w:hAnsi="Calibri" w:cs="Times New Roman"/>
        </w:rPr>
        <w:t xml:space="preserve">and </w:t>
      </w:r>
      <w:r w:rsidR="00B366C9">
        <w:rPr>
          <w:rFonts w:ascii="Calibri" w:eastAsia="Times New Roman" w:hAnsi="Calibri" w:cs="Times New Roman"/>
        </w:rPr>
        <w:t>d</w:t>
      </w:r>
      <w:r w:rsidR="00F90D2A">
        <w:rPr>
          <w:rFonts w:ascii="Calibri" w:eastAsia="Times New Roman" w:hAnsi="Calibri" w:cs="Times New Roman"/>
        </w:rPr>
        <w:t>eadlines</w:t>
      </w:r>
      <w:r w:rsidR="00F90D2A" w:rsidRPr="005E221E">
        <w:rPr>
          <w:rFonts w:ascii="Calibri" w:eastAsia="Times New Roman" w:hAnsi="Calibri" w:cs="Times New Roman"/>
        </w:rPr>
        <w:t>.</w:t>
      </w:r>
    </w:p>
    <w:p w14:paraId="51F90A4C" w14:textId="77777777" w:rsidR="0065349C" w:rsidRDefault="0065349C" w:rsidP="00545741">
      <w:pPr>
        <w:keepNext/>
        <w:rPr>
          <w:rFonts w:ascii="Calibri" w:eastAsia="Times New Roman" w:hAnsi="Calibri" w:cs="Times New Roman"/>
        </w:rPr>
      </w:pPr>
    </w:p>
    <w:p w14:paraId="06E9C258" w14:textId="2196B801" w:rsidR="0065349C" w:rsidRPr="0065349C" w:rsidRDefault="0065349C" w:rsidP="00545741">
      <w:pPr>
        <w:keepNext/>
        <w:rPr>
          <w:rFonts w:ascii="Calibri" w:eastAsia="Times New Roman" w:hAnsi="Calibri" w:cs="Times New Roman"/>
          <w:i/>
          <w:iCs/>
        </w:rPr>
      </w:pPr>
      <w:r w:rsidRPr="0065349C">
        <w:rPr>
          <w:rFonts w:ascii="Calibri" w:eastAsia="Times New Roman" w:hAnsi="Calibri" w:cs="Times New Roman"/>
          <w:i/>
          <w:iCs/>
        </w:rPr>
        <w:t>The rest of this page is intentionally left blank.</w:t>
      </w:r>
    </w:p>
    <w:bookmarkEnd w:id="149"/>
    <w:bookmarkEnd w:id="150"/>
    <w:bookmarkEnd w:id="151"/>
    <w:bookmarkEnd w:id="152"/>
    <w:bookmarkEnd w:id="153"/>
    <w:p w14:paraId="3A2C6C1B" w14:textId="77777777" w:rsidR="00E530C9" w:rsidRPr="0065349C" w:rsidRDefault="00E530C9" w:rsidP="00545741">
      <w:pPr>
        <w:keepNext/>
        <w:rPr>
          <w:rFonts w:ascii="Calibri" w:eastAsia="Times New Roman" w:hAnsi="Calibri" w:cs="Times New Roman"/>
          <w:i/>
          <w:iCs/>
        </w:rPr>
      </w:pPr>
    </w:p>
    <w:p w14:paraId="4A91832B" w14:textId="77777777" w:rsidR="00EF60E2" w:rsidRDefault="00EF60E2" w:rsidP="00AC3B64">
      <w:pPr>
        <w:sectPr w:rsidR="00EF60E2" w:rsidSect="00765825">
          <w:headerReference w:type="default" r:id="rId82"/>
          <w:pgSz w:w="12240" w:h="15840"/>
          <w:pgMar w:top="1440" w:right="1440" w:bottom="1440" w:left="1440" w:header="720" w:footer="202" w:gutter="0"/>
          <w:cols w:space="720"/>
          <w:docGrid w:linePitch="360"/>
        </w:sectPr>
      </w:pPr>
      <w:bookmarkStart w:id="155" w:name="Application_Review_Information"/>
      <w:bookmarkStart w:id="156" w:name="_Toc517798924"/>
      <w:bookmarkStart w:id="157" w:name="_Toc519602252"/>
      <w:bookmarkStart w:id="158" w:name="_Toc519602387"/>
      <w:bookmarkStart w:id="159" w:name="_Toc167329069"/>
    </w:p>
    <w:bookmarkStart w:id="160" w:name="_Toc181733379"/>
    <w:p w14:paraId="7E150CAD" w14:textId="4C0BBA65" w:rsidR="0065676A" w:rsidRDefault="0065676A" w:rsidP="00074922">
      <w:pPr>
        <w:pStyle w:val="Heading1"/>
      </w:pPr>
      <w:r>
        <w:rPr>
          <w:noProof/>
        </w:rPr>
        <w:lastRenderedPageBreak/>
        <mc:AlternateContent>
          <mc:Choice Requires="wpg">
            <w:drawing>
              <wp:anchor distT="0" distB="0" distL="114300" distR="114300" simplePos="0" relativeHeight="251658242" behindDoc="0" locked="0" layoutInCell="1" allowOverlap="1" wp14:anchorId="3D6589F6" wp14:editId="7B6A84E5">
                <wp:simplePos x="0" y="0"/>
                <wp:positionH relativeFrom="column">
                  <wp:posOffset>-1014884</wp:posOffset>
                </wp:positionH>
                <wp:positionV relativeFrom="paragraph">
                  <wp:posOffset>-571493</wp:posOffset>
                </wp:positionV>
                <wp:extent cx="7767955" cy="169144"/>
                <wp:effectExtent l="0" t="0" r="0" b="0"/>
                <wp:wrapNone/>
                <wp:docPr id="1729436588" name="Group 129"/>
                <wp:cNvGraphicFramePr/>
                <a:graphic xmlns:a="http://schemas.openxmlformats.org/drawingml/2006/main">
                  <a:graphicData uri="http://schemas.microsoft.com/office/word/2010/wordprocessingGroup">
                    <wpg:wgp>
                      <wpg:cNvGrpSpPr/>
                      <wpg:grpSpPr>
                        <a:xfrm>
                          <a:off x="0" y="0"/>
                          <a:ext cx="7767955" cy="169144"/>
                          <a:chOff x="0" y="0"/>
                          <a:chExt cx="7767955" cy="169144"/>
                        </a:xfrm>
                      </wpg:grpSpPr>
                      <wps:wsp>
                        <wps:cNvPr id="1968436150" name="Rectangle 124"/>
                        <wps:cNvSpPr/>
                        <wps:spPr>
                          <a:xfrm>
                            <a:off x="0" y="0"/>
                            <a:ext cx="7767955" cy="169144"/>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1546112" name="Rectangle 120">
                          <a:hlinkClick r:id="rId38"/>
                        </wps:cNvPr>
                        <wps:cNvSpPr/>
                        <wps:spPr>
                          <a:xfrm>
                            <a:off x="341644" y="0"/>
                            <a:ext cx="745468"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3099990" name="Rectangle 120">
                          <a:hlinkClick r:id="rId39"/>
                        </wps:cNvPr>
                        <wps:cNvSpPr/>
                        <wps:spPr>
                          <a:xfrm>
                            <a:off x="1416818" y="0"/>
                            <a:ext cx="85468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4846542" name="Rectangle 120">
                          <a:hlinkClick r:id="rId40"/>
                        </wps:cNvPr>
                        <wps:cNvSpPr/>
                        <wps:spPr>
                          <a:xfrm>
                            <a:off x="2662814" y="0"/>
                            <a:ext cx="67117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2000468" name="Rectangle 120">
                          <a:hlinkClick r:id="rId41"/>
                        </wps:cNvPr>
                        <wps:cNvSpPr/>
                        <wps:spPr>
                          <a:xfrm>
                            <a:off x="3808326" y="0"/>
                            <a:ext cx="84960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6742333" name="Rectangle 120">
                          <a:hlinkClick r:id="rId42"/>
                        </wps:cNvPr>
                        <wps:cNvSpPr/>
                        <wps:spPr>
                          <a:xfrm>
                            <a:off x="5074418" y="0"/>
                            <a:ext cx="1096612"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1538079" name="Rectangle 120">
                          <a:hlinkClick r:id="rId43"/>
                        </wps:cNvPr>
                        <wps:cNvSpPr/>
                        <wps:spPr>
                          <a:xfrm>
                            <a:off x="6591719" y="0"/>
                            <a:ext cx="847065" cy="15171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54ABCDA" id="Group 129" o:spid="_x0000_s1026" style="position:absolute;margin-left:-79.9pt;margin-top:-45pt;width:611.65pt;height:13.3pt;z-index:251658242" coordsize="77679,1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">
                <v:rect id="Rectangle 124" o:spid="_x0000_s1027" style="position:absolute;width:77679;height:16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" filled="f" stroked="f" strokeweight="1pt"/>
                <v:rect id="Rectangle 120" o:spid="_x0000_s1028" href="#Step1" style="position:absolute;left:3416;width:7455;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" o:button="t" filled="f" stroked="f" strokeweight="1pt">
                  <v:fill o:detectmouseclick="t"/>
                </v:rect>
                <v:rect id="Rectangle 120" o:spid="_x0000_s1029" href="#Step2" style="position:absolute;left:14168;width:8547;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" o:button="t" filled="f" stroked="f" strokeweight="1pt">
                  <v:fill o:detectmouseclick="t"/>
                </v:rect>
                <v:rect id="Rectangle 120" o:spid="_x0000_s1030" href="#Step3" style="position:absolute;left:26628;width:6711;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" o:button="t" filled="f" stroked="f" strokeweight="1pt">
                  <v:fill o:detectmouseclick="t"/>
                </v:rect>
                <v:rect id="Rectangle 120" o:spid="_x0000_s1031" href="#Step4" style="position:absolute;left:38083;width:849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" o:button="t" filled="f" stroked="f" strokeweight="1pt">
                  <v:fill o:detectmouseclick="t"/>
                </v:rect>
                <v:rect id="Rectangle 120" o:spid="_x0000_s1032" href="#Step5" style="position:absolute;left:50744;width:10966;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" o:button="t" filled="f" stroked="f" strokeweight="1pt">
                  <v:fill o:detectmouseclick="t"/>
                </v:rect>
                <v:rect id="Rectangle 120" o:spid="_x0000_s1033" href="#Contacts" style="position:absolute;left:65917;width:8470;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" o:button="t" filled="f" stroked="f" strokeweight="1pt">
                  <v:fill o:detectmouseclick="t"/>
                </v:rect>
              </v:group>
            </w:pict>
          </mc:Fallback>
        </mc:AlternateContent>
      </w:r>
      <w:r w:rsidR="00B63201">
        <w:t xml:space="preserve">VI. </w:t>
      </w:r>
      <w:r w:rsidRPr="00D167C0">
        <w:t>Application Review Information</w:t>
      </w:r>
      <w:bookmarkEnd w:id="160"/>
    </w:p>
    <w:p w14:paraId="25DA51F9" w14:textId="77777777" w:rsidR="004967AF" w:rsidRDefault="004967AF" w:rsidP="005D487E">
      <w:pPr>
        <w:pStyle w:val="BBodyText"/>
      </w:pPr>
    </w:p>
    <w:p w14:paraId="3F4C3F73" w14:textId="64B33907" w:rsidR="002556C7" w:rsidRDefault="002556C7" w:rsidP="005D487E">
      <w:pPr>
        <w:pStyle w:val="BBodyText"/>
      </w:pPr>
      <w:r>
        <w:t xml:space="preserve">Please refer to the </w:t>
      </w:r>
      <w:r w:rsidRPr="000A2B15">
        <w:rPr>
          <w:color w:val="C83000"/>
        </w:rPr>
        <w:t>NOFO Part 1</w:t>
      </w:r>
      <w:r w:rsidR="00E71FF3" w:rsidRPr="000A2B15">
        <w:rPr>
          <w:color w:val="C83000"/>
        </w:rPr>
        <w:t xml:space="preserve">, </w:t>
      </w:r>
      <w:r w:rsidR="00CD1B37" w:rsidRPr="000A2B15">
        <w:rPr>
          <w:i/>
          <w:iCs/>
          <w:color w:val="C83000"/>
        </w:rPr>
        <w:t>Application Review Information</w:t>
      </w:r>
      <w:r w:rsidR="00EB20A5" w:rsidRPr="000A2B15">
        <w:rPr>
          <w:i/>
          <w:iCs/>
          <w:color w:val="C83000"/>
        </w:rPr>
        <w:t>—Review Criteria</w:t>
      </w:r>
      <w:r w:rsidRPr="000A2B15">
        <w:rPr>
          <w:color w:val="C83000"/>
        </w:rPr>
        <w:t xml:space="preserve"> </w:t>
      </w:r>
      <w:r w:rsidRPr="00DB5078">
        <w:t xml:space="preserve">for </w:t>
      </w:r>
      <w:r>
        <w:t xml:space="preserve">specific compliance and technical criteria. The following </w:t>
      </w:r>
      <w:r w:rsidR="00794D76">
        <w:t>describes the DOE evaluation and selection process that is applicable to all NOFOs.</w:t>
      </w:r>
    </w:p>
    <w:p w14:paraId="3A1843D7" w14:textId="77777777" w:rsidR="006728B5" w:rsidRDefault="006728B5" w:rsidP="005D487E">
      <w:pPr>
        <w:pStyle w:val="BBodyText"/>
      </w:pPr>
    </w:p>
    <w:p w14:paraId="6648F504" w14:textId="4F4E3B3E" w:rsidR="00113DCC" w:rsidRPr="00823BF9" w:rsidRDefault="00B12756" w:rsidP="004E78B5">
      <w:pPr>
        <w:pStyle w:val="Heading2"/>
      </w:pPr>
      <w:bookmarkStart w:id="161" w:name="_Toc167329077"/>
      <w:bookmarkStart w:id="162" w:name="_Toc181733380"/>
      <w:bookmarkStart w:id="163" w:name="_Toc517798931"/>
      <w:bookmarkStart w:id="164" w:name="_Toc519602259"/>
      <w:bookmarkStart w:id="165" w:name="_Toc519602398"/>
      <w:r>
        <w:t xml:space="preserve">A. </w:t>
      </w:r>
      <w:r w:rsidR="004D0263">
        <w:t xml:space="preserve">Standard </w:t>
      </w:r>
      <w:r w:rsidR="00113DCC" w:rsidRPr="00823BF9">
        <w:t>Evaluation and Selection Process</w:t>
      </w:r>
      <w:bookmarkEnd w:id="161"/>
      <w:r w:rsidR="00221E22">
        <w:t>es</w:t>
      </w:r>
      <w:bookmarkEnd w:id="162"/>
    </w:p>
    <w:p w14:paraId="17EC7CA6" w14:textId="77777777" w:rsidR="00113DCC" w:rsidRPr="00823BF9" w:rsidRDefault="00113DCC" w:rsidP="00823BF9"/>
    <w:p w14:paraId="6676B489" w14:textId="758BBE22" w:rsidR="00113DCC" w:rsidRPr="00823BF9" w:rsidRDefault="00113DCC" w:rsidP="002528DD">
      <w:pPr>
        <w:pStyle w:val="Heading3"/>
        <w:numPr>
          <w:ilvl w:val="3"/>
          <w:numId w:val="40"/>
        </w:numPr>
        <w:ind w:left="720"/>
      </w:pPr>
      <w:bookmarkStart w:id="166" w:name="_Toc519602399"/>
      <w:bookmarkStart w:id="167" w:name="_Toc167329078"/>
      <w:bookmarkStart w:id="168" w:name="_Toc181733381"/>
      <w:bookmarkEnd w:id="163"/>
      <w:bookmarkEnd w:id="164"/>
      <w:bookmarkEnd w:id="165"/>
      <w:r w:rsidRPr="00823BF9">
        <w:t>Overview</w:t>
      </w:r>
      <w:bookmarkEnd w:id="166"/>
      <w:bookmarkEnd w:id="167"/>
      <w:bookmarkEnd w:id="168"/>
    </w:p>
    <w:p w14:paraId="72F8C981" w14:textId="332AF872" w:rsidR="00113DCC" w:rsidRPr="00823BF9" w:rsidRDefault="00113DCC" w:rsidP="00823BF9">
      <w:pPr>
        <w:rPr>
          <w:highlight w:val="yellow"/>
        </w:rPr>
      </w:pPr>
      <w:r w:rsidRPr="00823BF9">
        <w:t xml:space="preserve">The evaluation process consists of multiple phases; each includes an initial eligibility review and a thorough technical review. Rigorous technical reviews of eligible submissions are conducted by reviewers that are experts in the subject matter of the </w:t>
      </w:r>
      <w:r w:rsidR="00E42327">
        <w:t>NOFO</w:t>
      </w:r>
      <w:r w:rsidRPr="00823BF9">
        <w:t xml:space="preserve">. Ultimately, the Selection Official considers the recommendations of the reviewers, along with other considerations such as program policy factors and risk reviews, in determining which applications to select. </w:t>
      </w:r>
    </w:p>
    <w:p w14:paraId="4D573C9E" w14:textId="77777777" w:rsidR="00113DCC" w:rsidRPr="00823BF9" w:rsidRDefault="00113DCC" w:rsidP="00823BF9"/>
    <w:p w14:paraId="26BD62D3" w14:textId="5577A5C3" w:rsidR="00113DCC" w:rsidRPr="00823BF9" w:rsidRDefault="00113DCC" w:rsidP="002528DD">
      <w:pPr>
        <w:pStyle w:val="Heading3"/>
        <w:numPr>
          <w:ilvl w:val="3"/>
          <w:numId w:val="40"/>
        </w:numPr>
        <w:ind w:left="720"/>
      </w:pPr>
      <w:bookmarkStart w:id="169" w:name="_Toc519602400"/>
      <w:bookmarkStart w:id="170" w:name="_Toc167329079"/>
      <w:bookmarkStart w:id="171" w:name="_Toc181733382"/>
      <w:r w:rsidRPr="00823BF9">
        <w:t>Pre-Selection Interviews</w:t>
      </w:r>
      <w:bookmarkEnd w:id="169"/>
      <w:bookmarkEnd w:id="170"/>
      <w:bookmarkEnd w:id="171"/>
    </w:p>
    <w:p w14:paraId="4A8501EF" w14:textId="47BB0F30" w:rsidR="00113DCC" w:rsidRPr="00823BF9" w:rsidRDefault="00113DCC" w:rsidP="00823BF9">
      <w:r w:rsidRPr="00823BF9">
        <w:t>As part of the evaluation and selection process, DOE may invite one or more applicants to participate in pre-selection interviews. Pre-selection interviews are distinct from and more formal than pre-selection clarifications</w:t>
      </w:r>
      <w:r w:rsidR="00716BD8">
        <w:t xml:space="preserve"> described below</w:t>
      </w:r>
      <w:r w:rsidRPr="00823BF9">
        <w:t xml:space="preserve">. The invited applicant(s) will meet with DOE representatives to provide clarification on the contents of the </w:t>
      </w:r>
      <w:r w:rsidR="006032DE">
        <w:t>a</w:t>
      </w:r>
      <w:r w:rsidR="00203157">
        <w:t>pplication</w:t>
      </w:r>
      <w:r w:rsidRPr="00823BF9">
        <w:t>s and to provide DOE an opportunity to ask questions regarding the proposed project. The information provided by applicants to DOE through pre-selection interviews contributes to DOE’s selection decisions.</w:t>
      </w:r>
    </w:p>
    <w:p w14:paraId="6BA7FA06" w14:textId="6D2E54DC" w:rsidR="00113DCC" w:rsidRPr="00823BF9" w:rsidRDefault="00113DCC" w:rsidP="00823BF9"/>
    <w:p w14:paraId="262FADF8" w14:textId="77777777" w:rsidR="00113DCC" w:rsidRPr="00823BF9" w:rsidRDefault="00113DCC" w:rsidP="00823BF9">
      <w:r w:rsidRPr="00823BF9">
        <w:t>DOE will arrange to meet with the invited applicants in person at DOE’s offices or a mutually agreed upon location. DOE may also arrange site visits at certain applicants’ facilities. In the alternative, DOE may invite certain applicants to participate in a one-on-one conference with DOE via webinar, videoconference, or conference call.</w:t>
      </w:r>
    </w:p>
    <w:p w14:paraId="0E31CB41" w14:textId="77777777" w:rsidR="00113DCC" w:rsidRPr="00823BF9" w:rsidRDefault="00113DCC" w:rsidP="00823BF9"/>
    <w:p w14:paraId="274F2D05" w14:textId="77777777" w:rsidR="00113DCC" w:rsidRPr="00823BF9" w:rsidRDefault="00113DCC" w:rsidP="00823BF9">
      <w:r w:rsidRPr="00823BF9">
        <w:t>DOE will not reimburse applicants for travel and other expenses relating to the pre-selection interviews, nor will these costs be eligible for reimbursement as pre-award costs.</w:t>
      </w:r>
    </w:p>
    <w:p w14:paraId="237ED955" w14:textId="77777777" w:rsidR="00113DCC" w:rsidRPr="00823BF9" w:rsidRDefault="00113DCC" w:rsidP="00823BF9"/>
    <w:p w14:paraId="5464546A" w14:textId="77777777" w:rsidR="00113DCC" w:rsidRPr="00823BF9" w:rsidRDefault="00113DCC" w:rsidP="00823BF9">
      <w:r w:rsidRPr="00823BF9">
        <w:t>Participation in pre-selection interviews with DOE does not signify that applicants have been selected for award negotiations.</w:t>
      </w:r>
    </w:p>
    <w:p w14:paraId="28074BBD" w14:textId="77777777" w:rsidR="00113DCC" w:rsidRPr="00823BF9" w:rsidRDefault="00113DCC" w:rsidP="00823BF9"/>
    <w:p w14:paraId="3AF15459" w14:textId="73352E40" w:rsidR="00113DCC" w:rsidRPr="00823BF9" w:rsidRDefault="00113DCC" w:rsidP="002528DD">
      <w:pPr>
        <w:pStyle w:val="Heading3"/>
        <w:numPr>
          <w:ilvl w:val="3"/>
          <w:numId w:val="40"/>
        </w:numPr>
        <w:ind w:left="720"/>
      </w:pPr>
      <w:bookmarkStart w:id="172" w:name="_Toc519602401"/>
      <w:bookmarkStart w:id="173" w:name="_Toc167329080"/>
      <w:bookmarkStart w:id="174" w:name="_Toc181733383"/>
      <w:r w:rsidRPr="00823BF9">
        <w:t>Pre-Selection Clarification</w:t>
      </w:r>
      <w:bookmarkEnd w:id="172"/>
      <w:bookmarkEnd w:id="173"/>
      <w:bookmarkEnd w:id="174"/>
    </w:p>
    <w:p w14:paraId="573DA722" w14:textId="4FD65FE7" w:rsidR="00113DCC" w:rsidRPr="00823BF9" w:rsidRDefault="00113DCC" w:rsidP="00823BF9">
      <w:r w:rsidRPr="00823BF9">
        <w:t>DOE may determine that pre-selection clarifications are necessary from one or more applicants. Pre-selection clarifications are distinct from and less formal than pre-selection interviews</w:t>
      </w:r>
      <w:r w:rsidR="00122B82">
        <w:t xml:space="preserve"> described above</w:t>
      </w:r>
      <w:r w:rsidRPr="00823BF9">
        <w:t>. These pre-selection clarifications will solely be for the purposes of clarifying the application. The pre-selection clarifications may occur before, during or after the merit review evaluation process. Information provided by an applicant that is not necessary to address the pre-selection clarification question will not be reviewed or considered. Typically, a pre-selection clarification will be carried out through either written responses to DOE’s written clarification questions or video or conference calls with DOE representatives.</w:t>
      </w:r>
    </w:p>
    <w:p w14:paraId="7341A428" w14:textId="77777777" w:rsidR="00113DCC" w:rsidRPr="00823BF9" w:rsidRDefault="00113DCC" w:rsidP="00823BF9"/>
    <w:p w14:paraId="38438672" w14:textId="77777777" w:rsidR="00113DCC" w:rsidRPr="00823BF9" w:rsidRDefault="00113DCC" w:rsidP="00823BF9">
      <w:r w:rsidRPr="00823BF9">
        <w:lastRenderedPageBreak/>
        <w:t>The information provided by applicants to DOE through pre-selection clarifications is incorporated in their applications and contributes to the merit review evaluation and DOE’s selection decisions. If DOE contacts an applicant for pre-selection clarification purposes, it does not signify that the applicant has been selected for negotiation of award or that the applicant is among the top ranked applications.</w:t>
      </w:r>
    </w:p>
    <w:p w14:paraId="11899D42" w14:textId="77777777" w:rsidR="00113DCC" w:rsidRPr="00823BF9" w:rsidRDefault="00113DCC" w:rsidP="00823BF9"/>
    <w:p w14:paraId="67629848" w14:textId="77777777" w:rsidR="00113DCC" w:rsidRPr="00823BF9" w:rsidRDefault="00113DCC" w:rsidP="00823BF9">
      <w:r w:rsidRPr="00823BF9">
        <w:t>DOE will not reimburse applicants for expenses relating to the pre-selection clarifications, nor will these costs be eligible for reimbursement as pre-award costs.</w:t>
      </w:r>
    </w:p>
    <w:p w14:paraId="4C7901E9" w14:textId="77777777" w:rsidR="00113DCC" w:rsidRPr="00823BF9" w:rsidRDefault="00113DCC" w:rsidP="00823BF9"/>
    <w:p w14:paraId="594B15DE" w14:textId="77777777" w:rsidR="00113DCC" w:rsidRPr="00823BF9" w:rsidRDefault="00113DCC" w:rsidP="002528DD">
      <w:pPr>
        <w:pStyle w:val="Heading3"/>
        <w:numPr>
          <w:ilvl w:val="3"/>
          <w:numId w:val="40"/>
        </w:numPr>
        <w:ind w:left="720"/>
      </w:pPr>
      <w:bookmarkStart w:id="175" w:name="_Toc519602402"/>
      <w:bookmarkStart w:id="176" w:name="_Toc167329081"/>
      <w:bookmarkStart w:id="177" w:name="_Toc181733384"/>
      <w:r w:rsidRPr="00823BF9">
        <w:t>Recipient Responsibility and Qualifications</w:t>
      </w:r>
      <w:bookmarkEnd w:id="175"/>
      <w:bookmarkEnd w:id="176"/>
      <w:bookmarkEnd w:id="177"/>
    </w:p>
    <w:p w14:paraId="3092D7C4" w14:textId="27F652F0" w:rsidR="00113DCC" w:rsidRPr="00823BF9" w:rsidRDefault="008B6340" w:rsidP="00823BF9">
      <w:r>
        <w:t>P</w:t>
      </w:r>
      <w:r w:rsidR="00113DCC" w:rsidRPr="00823BF9">
        <w:t xml:space="preserve">rior to making a federal award with a total amount of federal share greater than the simplified acquisition threshold, </w:t>
      </w:r>
      <w:r>
        <w:t>DOE</w:t>
      </w:r>
      <w:r w:rsidR="00113DCC" w:rsidRPr="00823BF9">
        <w:t xml:space="preserve"> is required to review and consider any responsibility and qualification information about the applicant that is in the </w:t>
      </w:r>
      <w:bookmarkStart w:id="178" w:name="_Hlk124428788"/>
      <w:bookmarkStart w:id="179" w:name="_Hlk124198369"/>
      <w:r w:rsidR="00113DCC" w:rsidRPr="00823BF9">
        <w:t xml:space="preserve">entity information domain in </w:t>
      </w:r>
      <w:bookmarkStart w:id="180" w:name="_Hlk124198113"/>
      <w:bookmarkEnd w:id="178"/>
      <w:r w:rsidR="00113DCC" w:rsidRPr="00823BF9">
        <w:fldChar w:fldCharType="begin"/>
      </w:r>
      <w:r w:rsidR="00113DCC" w:rsidRPr="00823BF9">
        <w:instrText>HYPERLINK "https://sam.gov/content/home"</w:instrText>
      </w:r>
      <w:r w:rsidR="00113DCC" w:rsidRPr="00823BF9">
        <w:fldChar w:fldCharType="separate"/>
      </w:r>
      <w:r w:rsidR="00113DCC" w:rsidRPr="00823BF9">
        <w:rPr>
          <w:rStyle w:val="Hyperlink"/>
        </w:rPr>
        <w:t>SAM.gov</w:t>
      </w:r>
      <w:r w:rsidR="00113DCC" w:rsidRPr="00823BF9">
        <w:fldChar w:fldCharType="end"/>
      </w:r>
      <w:bookmarkEnd w:id="179"/>
      <w:bookmarkEnd w:id="180"/>
      <w:r w:rsidR="00113DCC" w:rsidRPr="00823BF9">
        <w:t xml:space="preserve"> (see 41 U.S.C. § 2313).</w:t>
      </w:r>
    </w:p>
    <w:p w14:paraId="0C6C462F" w14:textId="77777777" w:rsidR="00113DCC" w:rsidRPr="00823BF9" w:rsidRDefault="00113DCC" w:rsidP="00823BF9"/>
    <w:p w14:paraId="30CD3398" w14:textId="77777777" w:rsidR="00113DCC" w:rsidRPr="00823BF9" w:rsidRDefault="00113DCC" w:rsidP="00823BF9">
      <w:r w:rsidRPr="00823BF9">
        <w:t xml:space="preserve">The applicant, at its option, may review information in the </w:t>
      </w:r>
      <w:bookmarkStart w:id="181" w:name="_Hlk124198201"/>
      <w:r w:rsidRPr="00823BF9">
        <w:t xml:space="preserve">entity information domain in </w:t>
      </w:r>
      <w:hyperlink r:id="rId83" w:history="1">
        <w:r w:rsidRPr="00823BF9">
          <w:rPr>
            <w:rStyle w:val="Hyperlink"/>
          </w:rPr>
          <w:t>SAM.gov</w:t>
        </w:r>
      </w:hyperlink>
      <w:bookmarkEnd w:id="181"/>
      <w:r w:rsidRPr="00823BF9">
        <w:t xml:space="preserve"> and comment on any information about itself that a federal awarding agency previously entered and is currently in the entity information domain in </w:t>
      </w:r>
      <w:hyperlink r:id="rId84" w:history="1">
        <w:r w:rsidRPr="00823BF9">
          <w:rPr>
            <w:rStyle w:val="Hyperlink"/>
          </w:rPr>
          <w:t>SAM.gov</w:t>
        </w:r>
      </w:hyperlink>
      <w:r w:rsidRPr="00823BF9">
        <w:t>.</w:t>
      </w:r>
    </w:p>
    <w:p w14:paraId="4B4122BD" w14:textId="77777777" w:rsidR="00113DCC" w:rsidRPr="00823BF9" w:rsidRDefault="00113DCC" w:rsidP="00823BF9"/>
    <w:p w14:paraId="1CDE824E" w14:textId="77777777" w:rsidR="00113DCC" w:rsidRPr="00823BF9" w:rsidRDefault="00113DCC" w:rsidP="00823BF9">
      <w:r w:rsidRPr="00823BF9">
        <w:t xml:space="preserve">DOE will consider any written comments by the applicant, in addition to the other information in the entity information domain in </w:t>
      </w:r>
      <w:hyperlink r:id="rId85" w:history="1">
        <w:r w:rsidRPr="00823BF9">
          <w:rPr>
            <w:rStyle w:val="Hyperlink"/>
          </w:rPr>
          <w:t>SAM.gov</w:t>
        </w:r>
      </w:hyperlink>
      <w:r w:rsidRPr="00823BF9">
        <w:t>, in making a judgment about the applicant’s integrity, business ethics, and record of performance under federal awards when completing the review of risk posed by applicants as described in 2 CFR 200.206.</w:t>
      </w:r>
    </w:p>
    <w:p w14:paraId="1F39B56B" w14:textId="77777777" w:rsidR="00113DCC" w:rsidRPr="00823BF9" w:rsidRDefault="00113DCC" w:rsidP="00823BF9"/>
    <w:p w14:paraId="18BA8878" w14:textId="2E3DB8EB" w:rsidR="00786068" w:rsidRDefault="007F7159" w:rsidP="002528DD">
      <w:pPr>
        <w:pStyle w:val="Heading3"/>
        <w:numPr>
          <w:ilvl w:val="3"/>
          <w:numId w:val="40"/>
        </w:numPr>
        <w:ind w:left="720"/>
      </w:pPr>
      <w:bookmarkStart w:id="182" w:name="_Toc517799237"/>
      <w:bookmarkStart w:id="183" w:name="_Toc519602403"/>
      <w:bookmarkStart w:id="184" w:name="_Toc519602569"/>
      <w:bookmarkStart w:id="185" w:name="_Toc520382678"/>
      <w:bookmarkStart w:id="186" w:name="_Toc520455679"/>
      <w:bookmarkStart w:id="187" w:name="_Toc520455849"/>
      <w:bookmarkStart w:id="188" w:name="_Toc181733385"/>
      <w:bookmarkStart w:id="189" w:name="_Toc519602404"/>
      <w:bookmarkStart w:id="190" w:name="_Toc167329082"/>
      <w:bookmarkEnd w:id="182"/>
      <w:bookmarkEnd w:id="183"/>
      <w:bookmarkEnd w:id="184"/>
      <w:bookmarkEnd w:id="185"/>
      <w:bookmarkEnd w:id="186"/>
      <w:bookmarkEnd w:id="187"/>
      <w:r>
        <w:t>Due Diligence Review for Research, Technology and Economic Security</w:t>
      </w:r>
      <w:bookmarkEnd w:id="188"/>
    </w:p>
    <w:p w14:paraId="588CDD4C" w14:textId="45105A96" w:rsidR="00DB169F" w:rsidRPr="00DB169F" w:rsidRDefault="00DB169F" w:rsidP="00DB169F">
      <w:pPr>
        <w:rPr>
          <w:rFonts w:ascii="Calibri" w:hAnsi="Calibri" w:cs="Calibri"/>
        </w:rPr>
      </w:pPr>
      <w:r w:rsidRPr="00DB169F">
        <w:rPr>
          <w:rFonts w:ascii="Calibri" w:hAnsi="Calibri" w:cs="Calibri"/>
        </w:rPr>
        <w:t xml:space="preserve">All applications submitted to DOE are subject to a due diligence review. </w:t>
      </w:r>
    </w:p>
    <w:p w14:paraId="3539321F" w14:textId="77777777" w:rsidR="00DB169F" w:rsidRDefault="00DB169F" w:rsidP="00DB169F">
      <w:pPr>
        <w:rPr>
          <w:rFonts w:ascii="Calibri" w:eastAsia="Times New Roman" w:hAnsi="Calibri" w:cs="Calibri"/>
        </w:rPr>
      </w:pPr>
    </w:p>
    <w:p w14:paraId="2F128613" w14:textId="079A03F2" w:rsidR="00DB169F" w:rsidRPr="00DB169F" w:rsidRDefault="00DB169F" w:rsidP="00DB169F">
      <w:pPr>
        <w:rPr>
          <w:rFonts w:ascii="Calibri" w:eastAsia="Times New Roman" w:hAnsi="Calibri" w:cs="Calibri"/>
        </w:rPr>
      </w:pPr>
      <w:r w:rsidRPr="00DB169F">
        <w:rPr>
          <w:rFonts w:ascii="Calibri" w:eastAsia="Times New Roman" w:hAnsi="Calibri" w:cs="Calibri"/>
        </w:rPr>
        <w:t>As DOE invests in critical infrastructure and funds critical and emerging technology areas,</w:t>
      </w:r>
      <w:r w:rsidR="00751652">
        <w:rPr>
          <w:rStyle w:val="FootnoteReference"/>
          <w:rFonts w:ascii="Calibri" w:eastAsia="Times New Roman" w:hAnsi="Calibri" w:cs="Calibri"/>
        </w:rPr>
        <w:footnoteReference w:id="9"/>
      </w:r>
      <w:r w:rsidRPr="00DB169F">
        <w:rPr>
          <w:rFonts w:ascii="Calibri" w:eastAsia="Times New Roman" w:hAnsi="Calibri" w:cs="Calibri"/>
        </w:rPr>
        <w:t xml:space="preserve"> DOE considers possible threats to United States research, technology, and economic security from undue foreign government influence when evaluating risk. If high risks are identified and cannot be sufficiently mitigated, DOE may elect to not fund the applicant. As part of the research, technology, and economic security risk review, DOE may contact the applicant and/or proposed project team members for additional information to inform the review. This risk review is conducted separately from the technical merit review.</w:t>
      </w:r>
    </w:p>
    <w:p w14:paraId="3E2BE011" w14:textId="45EEE3E4" w:rsidR="00DB169F" w:rsidRDefault="00DB169F" w:rsidP="00DB169F">
      <w:pPr>
        <w:rPr>
          <w:rFonts w:ascii="Calibri" w:hAnsi="Calibri" w:cs="Calibri"/>
        </w:rPr>
      </w:pPr>
    </w:p>
    <w:p w14:paraId="74AE5C18" w14:textId="4B23F99D" w:rsidR="00DB169F" w:rsidRDefault="00DB169F" w:rsidP="00DB169F">
      <w:pPr>
        <w:rPr>
          <w:rFonts w:ascii="Calibri" w:hAnsi="Calibri" w:cs="Calibri"/>
        </w:rPr>
      </w:pPr>
      <w:r w:rsidRPr="00DB169F">
        <w:rPr>
          <w:rFonts w:ascii="Calibri" w:hAnsi="Calibri" w:cs="Calibri"/>
        </w:rPr>
        <w:t xml:space="preserve">The due diligence review of covered individuals includes but is not limited to the review of resumes and disclosures, as required in the NOFO. DOE reserves the right to ask for disclosures on project participants not defined as covered individuals. The Applicant need not submit any additional information on non-covered individuals, unless requested by DOE. The volume and type of information collected may depend on various factors associated with the award.  </w:t>
      </w:r>
    </w:p>
    <w:p w14:paraId="5BB810DD" w14:textId="77777777" w:rsidR="00DB169F" w:rsidRPr="00DB169F" w:rsidRDefault="00DB169F" w:rsidP="00DB169F">
      <w:pPr>
        <w:rPr>
          <w:rFonts w:ascii="Calibri" w:hAnsi="Calibri" w:cs="Calibri"/>
        </w:rPr>
      </w:pPr>
    </w:p>
    <w:p w14:paraId="600FF2B6" w14:textId="77777777" w:rsidR="00DB169F" w:rsidRPr="00DB169F" w:rsidRDefault="00DB169F" w:rsidP="00DB169F">
      <w:pPr>
        <w:rPr>
          <w:rFonts w:ascii="Calibri" w:hAnsi="Calibri" w:cs="Calibri"/>
        </w:rPr>
      </w:pPr>
      <w:r w:rsidRPr="00DB169F">
        <w:rPr>
          <w:rFonts w:ascii="Calibri" w:hAnsi="Calibri" w:cs="Calibri"/>
        </w:rPr>
        <w:t>Note this review is separate and distinct from DOE Order 142.3B “Unclassified Foreign National Access Program”.</w:t>
      </w:r>
    </w:p>
    <w:p w14:paraId="48E73A22" w14:textId="77777777" w:rsidR="003A7EC7" w:rsidRDefault="003A7EC7" w:rsidP="00DB169F">
      <w:pPr>
        <w:rPr>
          <w:rFonts w:ascii="Calibri" w:hAnsi="Calibri" w:cs="Calibri"/>
        </w:rPr>
      </w:pPr>
    </w:p>
    <w:p w14:paraId="6EE05A02" w14:textId="31AFCA2C" w:rsidR="003A7EC7" w:rsidRPr="00DB169F" w:rsidRDefault="00293E1C" w:rsidP="005F358D">
      <w:pPr>
        <w:pStyle w:val="Heading3"/>
        <w:numPr>
          <w:ilvl w:val="0"/>
          <w:numId w:val="0"/>
        </w:numPr>
        <w:ind w:left="720" w:hanging="360"/>
      </w:pPr>
      <w:bookmarkStart w:id="191" w:name="_Toc181733386"/>
      <w:r>
        <w:lastRenderedPageBreak/>
        <w:t xml:space="preserve">6. </w:t>
      </w:r>
      <w:r w:rsidR="003A7EC7">
        <w:t>Evaluation and Administration by Non-Federal Personnel</w:t>
      </w:r>
      <w:bookmarkEnd w:id="191"/>
    </w:p>
    <w:p w14:paraId="5E5C03C9" w14:textId="400B5CEC" w:rsidR="00365E14" w:rsidRDefault="00365E14" w:rsidP="00365E14">
      <w:r w:rsidRPr="008858B4">
        <w:t>In conducting the merit review evaluation, the Go/No-Go Review</w:t>
      </w:r>
      <w:r>
        <w:t>s,</w:t>
      </w:r>
      <w:r w:rsidRPr="008858B4">
        <w:t xml:space="preserve"> and Peer Review</w:t>
      </w:r>
      <w:r>
        <w:t>s</w:t>
      </w:r>
      <w:r w:rsidRPr="008858B4">
        <w:t xml:space="preserve">, the </w:t>
      </w:r>
      <w:r>
        <w:t>g</w:t>
      </w:r>
      <w:r w:rsidRPr="008858B4">
        <w:t>overnment may seek the advice of qualified non</w:t>
      </w:r>
      <w:r>
        <w:t>-f</w:t>
      </w:r>
      <w:r w:rsidRPr="008858B4">
        <w:t>ederal personnel as reviewers.</w:t>
      </w:r>
      <w:r>
        <w:t xml:space="preserve"> </w:t>
      </w:r>
      <w:r w:rsidRPr="008858B4">
        <w:t xml:space="preserve">The </w:t>
      </w:r>
      <w:r>
        <w:t>g</w:t>
      </w:r>
      <w:r w:rsidRPr="008858B4">
        <w:t>overnment may also use non-</w:t>
      </w:r>
      <w:r>
        <w:t>f</w:t>
      </w:r>
      <w:r w:rsidRPr="008858B4">
        <w:t>ederal personnel to conduct routine, nondiscretionary administrative activities</w:t>
      </w:r>
      <w:r>
        <w:t>, including DOE contractors</w:t>
      </w:r>
      <w:r w:rsidRPr="008858B4">
        <w:t>.</w:t>
      </w:r>
      <w:r>
        <w:t xml:space="preserve"> </w:t>
      </w:r>
      <w:r w:rsidRPr="008858B4">
        <w:t>The applicant, by submitting its application, consents to the use of non-</w:t>
      </w:r>
      <w:r>
        <w:t>f</w:t>
      </w:r>
      <w:r w:rsidRPr="008858B4">
        <w:t>ederal reviewers/administrators.</w:t>
      </w:r>
      <w:r>
        <w:t xml:space="preserve"> </w:t>
      </w:r>
      <w:r w:rsidRPr="008858B4">
        <w:t>Non-</w:t>
      </w:r>
      <w:r>
        <w:t>f</w:t>
      </w:r>
      <w:r w:rsidRPr="008858B4">
        <w:t xml:space="preserve">ederal reviewers must sign conflict of interest </w:t>
      </w:r>
      <w:r>
        <w:t xml:space="preserve">(COI) </w:t>
      </w:r>
      <w:r w:rsidRPr="008858B4">
        <w:t>and non</w:t>
      </w:r>
      <w:r>
        <w:t>-</w:t>
      </w:r>
      <w:r w:rsidRPr="008858B4">
        <w:t xml:space="preserve">disclosure </w:t>
      </w:r>
      <w:r>
        <w:t>acknowledgements (NDA)</w:t>
      </w:r>
      <w:r w:rsidRPr="008858B4">
        <w:t xml:space="preserve"> prior to reviewing an application.</w:t>
      </w:r>
      <w:r>
        <w:t xml:space="preserve"> </w:t>
      </w:r>
      <w:r w:rsidRPr="008858B4">
        <w:t>Non-</w:t>
      </w:r>
      <w:r>
        <w:t>f</w:t>
      </w:r>
      <w:r w:rsidRPr="008858B4">
        <w:t>ederal personnel conducting administrative activities must sign a</w:t>
      </w:r>
      <w:r>
        <w:t>n NDA</w:t>
      </w:r>
      <w:r w:rsidRPr="008858B4">
        <w:t>.</w:t>
      </w:r>
    </w:p>
    <w:p w14:paraId="586393ED" w14:textId="77777777" w:rsidR="001841EA" w:rsidRPr="00786068" w:rsidRDefault="001841EA" w:rsidP="005D487E">
      <w:pPr>
        <w:pStyle w:val="BBodyText"/>
      </w:pPr>
    </w:p>
    <w:p w14:paraId="03F17D80" w14:textId="0DF7B007" w:rsidR="00113DCC" w:rsidRPr="00823BF9" w:rsidRDefault="00EC38A3" w:rsidP="00C62144">
      <w:pPr>
        <w:pStyle w:val="Heading3"/>
        <w:numPr>
          <w:ilvl w:val="0"/>
          <w:numId w:val="0"/>
        </w:numPr>
        <w:ind w:left="720" w:hanging="360"/>
      </w:pPr>
      <w:bookmarkStart w:id="192" w:name="_Toc181733387"/>
      <w:r>
        <w:t xml:space="preserve">7. </w:t>
      </w:r>
      <w:r w:rsidR="00692B14">
        <w:t>S</w:t>
      </w:r>
      <w:r w:rsidR="00113DCC" w:rsidRPr="00823BF9">
        <w:t>election</w:t>
      </w:r>
      <w:bookmarkEnd w:id="189"/>
      <w:bookmarkEnd w:id="190"/>
      <w:bookmarkEnd w:id="192"/>
    </w:p>
    <w:p w14:paraId="626850BE" w14:textId="2A7E864D" w:rsidR="00113DCC" w:rsidRDefault="00113DCC" w:rsidP="00823BF9">
      <w:r w:rsidRPr="00823BF9">
        <w:t xml:space="preserve">The Selection Official may consider the technical merit, the Federal Consensus Board’s recommendations, program policy factors, risk reviews, and the amount of funds available in arriving at selections for this </w:t>
      </w:r>
      <w:r w:rsidR="00E42327">
        <w:t>NOFO</w:t>
      </w:r>
      <w:r w:rsidRPr="00823BF9">
        <w:t>.</w:t>
      </w:r>
    </w:p>
    <w:p w14:paraId="3FBF893D" w14:textId="77777777" w:rsidR="007A10AA" w:rsidRDefault="007A10AA" w:rsidP="00823BF9"/>
    <w:bookmarkEnd w:id="155"/>
    <w:bookmarkEnd w:id="156"/>
    <w:bookmarkEnd w:id="157"/>
    <w:bookmarkEnd w:id="158"/>
    <w:bookmarkEnd w:id="159"/>
    <w:p w14:paraId="611A7525" w14:textId="77777777" w:rsidR="007A10AA" w:rsidRDefault="007A10AA">
      <w:pPr>
        <w:spacing w:after="160" w:line="259" w:lineRule="auto"/>
        <w:contextualSpacing w:val="0"/>
        <w:rPr>
          <w:rFonts w:ascii="Calibri" w:hAnsi="Calibri" w:cs="Times New Roman (Body CS)"/>
        </w:rPr>
        <w:sectPr w:rsidR="007A10AA" w:rsidSect="00765825">
          <w:headerReference w:type="default" r:id="rId86"/>
          <w:pgSz w:w="12240" w:h="15840"/>
          <w:pgMar w:top="1440" w:right="1440" w:bottom="1440" w:left="1440" w:header="720" w:footer="202" w:gutter="0"/>
          <w:cols w:space="720"/>
          <w:docGrid w:linePitch="360"/>
        </w:sectPr>
      </w:pPr>
    </w:p>
    <w:p w14:paraId="2C1BC8F6" w14:textId="2DBBB580" w:rsidR="00FF01EF" w:rsidRDefault="00486E6E" w:rsidP="004531AA">
      <w:pPr>
        <w:pStyle w:val="Heading1"/>
        <w:rPr>
          <w:rStyle w:val="Heading1Char"/>
        </w:rPr>
      </w:pPr>
      <w:bookmarkStart w:id="193" w:name="_Toc181733388"/>
      <w:r>
        <w:lastRenderedPageBreak/>
        <w:t>V</w:t>
      </w:r>
      <w:r w:rsidR="004531AA">
        <w:t>I</w:t>
      </w:r>
      <w:r>
        <w:t xml:space="preserve">I. </w:t>
      </w:r>
      <w:r w:rsidR="0063454B" w:rsidRPr="00192789">
        <w:rPr>
          <w:rStyle w:val="Heading1Char"/>
        </w:rPr>
        <w:t xml:space="preserve">Selection </w:t>
      </w:r>
      <w:r w:rsidR="00B46B39">
        <w:rPr>
          <w:rStyle w:val="Heading1Char"/>
        </w:rPr>
        <w:t xml:space="preserve">and Award </w:t>
      </w:r>
      <w:r w:rsidR="00FF01EF" w:rsidRPr="00192789" w:rsidDel="00F12AD4">
        <w:rPr>
          <w:rStyle w:val="Heading1Char"/>
        </w:rPr>
        <w:t>Notices</w:t>
      </w:r>
      <w:bookmarkStart w:id="194" w:name="Award_Notices"/>
      <w:bookmarkEnd w:id="193"/>
    </w:p>
    <w:p w14:paraId="0381C8E6" w14:textId="77777777" w:rsidR="00BA1A29" w:rsidRDefault="00BA1A29" w:rsidP="00D665D5"/>
    <w:p w14:paraId="181D5056" w14:textId="5D27D176" w:rsidR="00692B14" w:rsidRPr="00823BF9" w:rsidRDefault="00692B14" w:rsidP="00692B14">
      <w:r w:rsidRPr="00823BF9">
        <w:t xml:space="preserve">DOE anticipates notifying applicants selected for negotiation of award and negotiating awards by the dates provided on the </w:t>
      </w:r>
      <w:r w:rsidRPr="00D73D3F">
        <w:rPr>
          <w:color w:val="C83000"/>
        </w:rPr>
        <w:t>NOFO Part 1</w:t>
      </w:r>
      <w:r w:rsidR="00D73D3F" w:rsidRPr="00D73D3F">
        <w:rPr>
          <w:color w:val="C83000"/>
        </w:rPr>
        <w:t xml:space="preserve">, </w:t>
      </w:r>
      <w:r w:rsidR="00111285" w:rsidRPr="00111285">
        <w:rPr>
          <w:i/>
          <w:iCs/>
          <w:color w:val="C83000"/>
        </w:rPr>
        <w:t xml:space="preserve">Basic Information—Key </w:t>
      </w:r>
      <w:r w:rsidR="007307C2">
        <w:rPr>
          <w:i/>
          <w:iCs/>
          <w:color w:val="C83000"/>
        </w:rPr>
        <w:t>Dates</w:t>
      </w:r>
      <w:r>
        <w:t>.</w:t>
      </w:r>
    </w:p>
    <w:p w14:paraId="0EEE1BED" w14:textId="77777777" w:rsidR="00692B14" w:rsidRPr="00D665D5" w:rsidDel="00F12AD4" w:rsidRDefault="00692B14" w:rsidP="00D665D5"/>
    <w:p w14:paraId="389AEA5A" w14:textId="64D45247" w:rsidR="00466A8F" w:rsidRDefault="001F268A" w:rsidP="004E78B5">
      <w:pPr>
        <w:pStyle w:val="Heading2"/>
      </w:pPr>
      <w:bookmarkStart w:id="195" w:name="_Toc181733389"/>
      <w:bookmarkEnd w:id="194"/>
      <w:r>
        <w:t xml:space="preserve">A. </w:t>
      </w:r>
      <w:r w:rsidR="00466A8F">
        <w:t>Selection Notices</w:t>
      </w:r>
      <w:bookmarkEnd w:id="195"/>
    </w:p>
    <w:p w14:paraId="75B1E63A" w14:textId="155567D2" w:rsidR="00CA7919" w:rsidRPr="00C3139F" w:rsidRDefault="00CA7919" w:rsidP="002528DD">
      <w:pPr>
        <w:pStyle w:val="Heading3"/>
        <w:numPr>
          <w:ilvl w:val="0"/>
          <w:numId w:val="53"/>
        </w:numPr>
      </w:pPr>
      <w:bookmarkStart w:id="196" w:name="_Toc181733390"/>
      <w:r w:rsidRPr="00C3139F">
        <w:t>Ineligible Submissions</w:t>
      </w:r>
      <w:bookmarkEnd w:id="196"/>
    </w:p>
    <w:p w14:paraId="700637FA" w14:textId="3917AC68" w:rsidR="002036AF" w:rsidRDefault="00CA7919" w:rsidP="00CA7919">
      <w:r w:rsidRPr="00C3139F">
        <w:t xml:space="preserve">Ineligible </w:t>
      </w:r>
      <w:r w:rsidR="00133E56">
        <w:t>c</w:t>
      </w:r>
      <w:r w:rsidRPr="00C3139F">
        <w:t xml:space="preserve">oncept </w:t>
      </w:r>
      <w:r w:rsidR="00133E56">
        <w:t>p</w:t>
      </w:r>
      <w:r w:rsidRPr="00C3139F">
        <w:t>apers</w:t>
      </w:r>
      <w:r w:rsidR="00172379">
        <w:t>, if required,</w:t>
      </w:r>
      <w:r w:rsidRPr="00C3139F">
        <w:t xml:space="preserve"> and </w:t>
      </w:r>
      <w:r w:rsidR="00203157">
        <w:t>application</w:t>
      </w:r>
      <w:r>
        <w:t>s</w:t>
      </w:r>
      <w:r w:rsidRPr="00C3139F">
        <w:t xml:space="preserve"> will not be further reviewed or considered for award. The </w:t>
      </w:r>
      <w:r w:rsidR="006D10D0">
        <w:t>Grants</w:t>
      </w:r>
      <w:r w:rsidRPr="00C3139F">
        <w:t xml:space="preserve"> Officer will send a notification letter by email to the technical and administrative points of contact designated by the applicant</w:t>
      </w:r>
      <w:r w:rsidR="00050360">
        <w:t>.</w:t>
      </w:r>
      <w:r w:rsidRPr="00C3139F">
        <w:t xml:space="preserve"> The notification letter will state the basis upon which the </w:t>
      </w:r>
      <w:r w:rsidR="00133E56">
        <w:t>c</w:t>
      </w:r>
      <w:r w:rsidRPr="00C3139F">
        <w:t xml:space="preserve">oncept </w:t>
      </w:r>
      <w:r w:rsidR="00133E56">
        <w:t>p</w:t>
      </w:r>
      <w:r w:rsidRPr="00C3139F">
        <w:t xml:space="preserve">aper or the </w:t>
      </w:r>
      <w:r w:rsidR="00203157">
        <w:t>application</w:t>
      </w:r>
      <w:r w:rsidRPr="00C3139F">
        <w:t xml:space="preserve"> is ineligible and not considered for further review.</w:t>
      </w:r>
    </w:p>
    <w:p w14:paraId="44DA42DF" w14:textId="5097C263" w:rsidR="00CA7919" w:rsidRPr="00C3139F" w:rsidRDefault="00CA7919" w:rsidP="00CA7919"/>
    <w:p w14:paraId="2DF49D0C" w14:textId="25EC57FE" w:rsidR="00FF01EF" w:rsidRPr="00314FC8" w:rsidDel="00F12AD4" w:rsidRDefault="00FF01EF" w:rsidP="002528DD">
      <w:pPr>
        <w:pStyle w:val="Heading3"/>
        <w:numPr>
          <w:ilvl w:val="0"/>
          <w:numId w:val="53"/>
        </w:numPr>
      </w:pPr>
      <w:bookmarkStart w:id="197" w:name="_Toc181733391"/>
      <w:r w:rsidRPr="00314FC8" w:rsidDel="00F12AD4">
        <w:t>Concept Paper Notifications</w:t>
      </w:r>
      <w:bookmarkEnd w:id="197"/>
    </w:p>
    <w:p w14:paraId="7C046787" w14:textId="77777777" w:rsidR="00ED64E4" w:rsidRDefault="00172379" w:rsidP="00E70CCC">
      <w:pPr>
        <w:pStyle w:val="Body1"/>
      </w:pPr>
      <w:r>
        <w:t xml:space="preserve">Please refer to the </w:t>
      </w:r>
      <w:r w:rsidRPr="00ED64E4">
        <w:rPr>
          <w:color w:val="C83000"/>
        </w:rPr>
        <w:t xml:space="preserve">NOFO Part 1, </w:t>
      </w:r>
      <w:r w:rsidRPr="00ED64E4">
        <w:rPr>
          <w:i/>
          <w:color w:val="C83000"/>
        </w:rPr>
        <w:t>Application Content and Form</w:t>
      </w:r>
      <w:r>
        <w:t xml:space="preserve"> section to </w:t>
      </w:r>
      <w:r w:rsidR="00ED64E4">
        <w:t xml:space="preserve">determine if Concept Papers are required. </w:t>
      </w:r>
    </w:p>
    <w:p w14:paraId="5D595168" w14:textId="77777777" w:rsidR="00ED64E4" w:rsidRDefault="00ED64E4" w:rsidP="00E70CCC">
      <w:pPr>
        <w:pStyle w:val="Body1"/>
      </w:pPr>
    </w:p>
    <w:p w14:paraId="464A8055" w14:textId="688A9B95" w:rsidR="00BB501E" w:rsidRDefault="00172379" w:rsidP="00E70CCC">
      <w:pPr>
        <w:pStyle w:val="Body1"/>
      </w:pPr>
      <w:r>
        <w:t xml:space="preserve">If Concept Papers are required, </w:t>
      </w:r>
      <w:r w:rsidR="00FF01EF" w:rsidRPr="00314FC8" w:rsidDel="00F12AD4">
        <w:t xml:space="preserve">DOE will notify applicants of its determination to encourage or discourage the submission of an </w:t>
      </w:r>
      <w:r w:rsidR="00FF01EF" w:rsidRPr="00314FC8">
        <w:t>application.</w:t>
      </w:r>
      <w:r w:rsidR="00FF01EF" w:rsidRPr="00314FC8" w:rsidDel="00F12AD4">
        <w:t xml:space="preserve"> DOE will </w:t>
      </w:r>
      <w:r w:rsidR="00050360">
        <w:t>send a notification by email to the technical and administrative points of contact designated by the applicant on the Concept Paper Cover page</w:t>
      </w:r>
      <w:r w:rsidR="00FF01EF" w:rsidRPr="00314FC8">
        <w:t>.</w:t>
      </w:r>
      <w:r w:rsidR="00FF01EF" w:rsidRPr="00314FC8" w:rsidDel="00F12AD4">
        <w:t xml:space="preserve"> DOE may include general comments provided from reviewers on an applicant’s </w:t>
      </w:r>
      <w:r w:rsidR="00133E56">
        <w:t>c</w:t>
      </w:r>
      <w:r w:rsidR="00FF01EF" w:rsidRPr="00314FC8" w:rsidDel="00F12AD4">
        <w:t xml:space="preserve">oncept </w:t>
      </w:r>
      <w:r w:rsidR="00133E56">
        <w:t>p</w:t>
      </w:r>
      <w:r w:rsidR="00FF01EF" w:rsidRPr="00314FC8" w:rsidDel="00F12AD4">
        <w:t>aper in the encourage/discourage notifications.</w:t>
      </w:r>
    </w:p>
    <w:p w14:paraId="1C39B379" w14:textId="5E5A3906" w:rsidR="00FF01EF" w:rsidRPr="00314FC8" w:rsidDel="00F12AD4" w:rsidRDefault="00FF01EF" w:rsidP="00E70CCC">
      <w:pPr>
        <w:pStyle w:val="Body1"/>
      </w:pPr>
      <w:r w:rsidRPr="00314FC8" w:rsidDel="00F12AD4">
        <w:t xml:space="preserve"> </w:t>
      </w:r>
    </w:p>
    <w:p w14:paraId="6CA6E1D3" w14:textId="7E697BB6" w:rsidR="00FF01EF" w:rsidRPr="00314FC8" w:rsidDel="00F12AD4" w:rsidRDefault="00FF01EF" w:rsidP="00E70CCC">
      <w:pPr>
        <w:pStyle w:val="Body1"/>
      </w:pPr>
      <w:r w:rsidRPr="00314FC8" w:rsidDel="00F12AD4">
        <w:t xml:space="preserve">Applicants may submit an application even if they receive a notification discouraging them from doing so. By discouraging the submission of an application, DOE intends to convey its lack of programmatic interest in the proposed project. Such assessments do not necessarily reflect judgments on the merits of the proposed project. The purpose of the </w:t>
      </w:r>
      <w:r w:rsidR="00133E56">
        <w:t>c</w:t>
      </w:r>
      <w:r w:rsidRPr="00314FC8" w:rsidDel="00F12AD4">
        <w:t xml:space="preserve">oncept </w:t>
      </w:r>
      <w:r w:rsidR="00133E56">
        <w:t>p</w:t>
      </w:r>
      <w:r w:rsidRPr="00314FC8" w:rsidDel="00F12AD4">
        <w:t>aper phase is to save applicants the considerable time and expense of preparing an application that is unlikely to be selected for award negotiations.</w:t>
      </w:r>
    </w:p>
    <w:p w14:paraId="5524617E" w14:textId="77777777" w:rsidR="007E0574" w:rsidRDefault="007E0574" w:rsidP="00E70CCC">
      <w:pPr>
        <w:pStyle w:val="Body1"/>
      </w:pPr>
    </w:p>
    <w:p w14:paraId="5E1D6AFC" w14:textId="57FE8520" w:rsidR="007E0574" w:rsidRDefault="00B06354" w:rsidP="00E70CCC">
      <w:pPr>
        <w:pStyle w:val="Body1"/>
      </w:pPr>
      <w:r w:rsidRPr="00B06354">
        <w:t>A notification encouraging the submission of a</w:t>
      </w:r>
      <w:r w:rsidR="00C51ED4">
        <w:t>n</w:t>
      </w:r>
      <w:r w:rsidRPr="00B06354">
        <w:t xml:space="preserve"> </w:t>
      </w:r>
      <w:r w:rsidR="14AB6499">
        <w:t>a</w:t>
      </w:r>
      <w:r>
        <w:t>pplication</w:t>
      </w:r>
      <w:r w:rsidRPr="00B06354">
        <w:t xml:space="preserve"> does not authorize the applicant to commence performance of the project.</w:t>
      </w:r>
    </w:p>
    <w:p w14:paraId="20B08ECC" w14:textId="77777777" w:rsidR="007A2F3F" w:rsidRPr="00314FC8" w:rsidRDefault="007A2F3F" w:rsidP="00E70CCC">
      <w:pPr>
        <w:pStyle w:val="Body1"/>
      </w:pPr>
    </w:p>
    <w:p w14:paraId="593256AF" w14:textId="4A1E189E" w:rsidR="00FF01EF" w:rsidRPr="00D167C0" w:rsidDel="00F12AD4" w:rsidRDefault="00203157" w:rsidP="002528DD">
      <w:pPr>
        <w:pStyle w:val="Heading3"/>
        <w:numPr>
          <w:ilvl w:val="0"/>
          <w:numId w:val="53"/>
        </w:numPr>
      </w:pPr>
      <w:bookmarkStart w:id="198" w:name="_Toc181733392"/>
      <w:r>
        <w:t>Application</w:t>
      </w:r>
      <w:r w:rsidR="00FF01EF" w:rsidRPr="00D167C0" w:rsidDel="00F12AD4">
        <w:t xml:space="preserve"> Notifications</w:t>
      </w:r>
      <w:bookmarkEnd w:id="198"/>
    </w:p>
    <w:p w14:paraId="7B345B27" w14:textId="79A6BEE7" w:rsidR="00FF01EF" w:rsidRPr="00314FC8" w:rsidDel="00F12AD4" w:rsidRDefault="00FF01EF" w:rsidP="00E70CCC">
      <w:pPr>
        <w:pStyle w:val="Body1"/>
      </w:pPr>
      <w:r w:rsidRPr="00314FC8" w:rsidDel="00F12AD4">
        <w:t>DOE will notify applicants of its determination via a notification letter by email to the technical and administrative points of contact designated by the applican</w:t>
      </w:r>
      <w:r w:rsidRPr="00526A03" w:rsidDel="00F12AD4">
        <w:t xml:space="preserve">t in </w:t>
      </w:r>
      <w:r w:rsidR="00CE0823">
        <w:t>the full application</w:t>
      </w:r>
      <w:r w:rsidRPr="00526A03">
        <w:t xml:space="preserve">. </w:t>
      </w:r>
      <w:r w:rsidRPr="00526A03" w:rsidDel="00F12AD4">
        <w:t>The notification letter will inform the applicant whether its</w:t>
      </w:r>
      <w:r w:rsidR="001E2A4E">
        <w:t xml:space="preserve"> </w:t>
      </w:r>
      <w:r w:rsidR="007F1F54" w:rsidRPr="00526A03">
        <w:t>application</w:t>
      </w:r>
      <w:r w:rsidRPr="00526A03" w:rsidDel="00F12AD4">
        <w:t xml:space="preserve"> wa</w:t>
      </w:r>
      <w:r w:rsidRPr="00314FC8" w:rsidDel="00F12AD4">
        <w:t xml:space="preserve">s selected for award negotiations. Alternatively, DOE may notify one or more applicants that a final selection determination on particular </w:t>
      </w:r>
      <w:r w:rsidR="001956F7" w:rsidDel="00F12AD4">
        <w:t>a</w:t>
      </w:r>
      <w:r w:rsidRPr="00314FC8" w:rsidDel="00F12AD4">
        <w:t>pplications will be made at a later date, subject to the availability of funds or other factors.</w:t>
      </w:r>
    </w:p>
    <w:p w14:paraId="4AE68BCA" w14:textId="77777777" w:rsidR="00DF62C0" w:rsidRPr="00314FC8" w:rsidRDefault="00DF62C0" w:rsidP="00E70CCC">
      <w:pPr>
        <w:pStyle w:val="Body1"/>
      </w:pPr>
    </w:p>
    <w:p w14:paraId="2299D05F" w14:textId="2A4DC674" w:rsidR="00FF01EF" w:rsidRPr="00314FC8" w:rsidDel="00F12AD4" w:rsidRDefault="00FF01EF" w:rsidP="002528DD">
      <w:pPr>
        <w:pStyle w:val="Heading3"/>
        <w:numPr>
          <w:ilvl w:val="0"/>
          <w:numId w:val="53"/>
        </w:numPr>
      </w:pPr>
      <w:bookmarkStart w:id="199" w:name="_Toc181733393"/>
      <w:r w:rsidRPr="00314FC8" w:rsidDel="00F12AD4">
        <w:t>Applicants</w:t>
      </w:r>
      <w:r w:rsidR="00B31474">
        <w:t xml:space="preserve"> Selected for </w:t>
      </w:r>
      <w:r w:rsidR="0021004A">
        <w:t xml:space="preserve">Award </w:t>
      </w:r>
      <w:r w:rsidR="00B31474">
        <w:t>Negotiation</w:t>
      </w:r>
      <w:r w:rsidR="0021004A">
        <w:t>s</w:t>
      </w:r>
      <w:bookmarkEnd w:id="199"/>
      <w:r w:rsidR="00B31474">
        <w:t xml:space="preserve"> </w:t>
      </w:r>
    </w:p>
    <w:p w14:paraId="44B68F9F" w14:textId="7CC3E733" w:rsidR="001D6F5C" w:rsidRDefault="008E283A" w:rsidP="00E70CCC">
      <w:pPr>
        <w:pStyle w:val="Body1"/>
      </w:pPr>
      <w:r>
        <w:t>DOE</w:t>
      </w:r>
      <w:r w:rsidRPr="00314FC8">
        <w:t xml:space="preserve"> </w:t>
      </w:r>
      <w:r w:rsidR="00E03E3B">
        <w:t>may stagger its selection determinations. As a result, some</w:t>
      </w:r>
      <w:r w:rsidRPr="00314FC8">
        <w:t xml:space="preserve"> applicants </w:t>
      </w:r>
      <w:r w:rsidR="00E03E3B">
        <w:t xml:space="preserve">may receive their notification letter in advance of other </w:t>
      </w:r>
      <w:r w:rsidR="37FDB31F">
        <w:t>a</w:t>
      </w:r>
      <w:r w:rsidR="00E03E3B">
        <w:t>pplicant</w:t>
      </w:r>
      <w:r w:rsidR="00767FC4">
        <w:t xml:space="preserve">s. </w:t>
      </w:r>
      <w:r w:rsidR="00D865BD" w:rsidRPr="06504BEC">
        <w:rPr>
          <w:rFonts w:eastAsia="Calibri" w:cs="Calibri"/>
        </w:rPr>
        <w:t xml:space="preserve">Successful applicants will receive written notification </w:t>
      </w:r>
      <w:r w:rsidRPr="06504BEC">
        <w:rPr>
          <w:rFonts w:eastAsia="Calibri" w:cs="Calibri"/>
        </w:rPr>
        <w:t xml:space="preserve">that </w:t>
      </w:r>
      <w:r w:rsidR="00D865BD" w:rsidRPr="06504BEC">
        <w:rPr>
          <w:rFonts w:eastAsia="Calibri" w:cs="Calibri"/>
        </w:rPr>
        <w:t>they have been</w:t>
      </w:r>
      <w:r w:rsidRPr="06504BEC">
        <w:rPr>
          <w:rFonts w:eastAsia="Calibri" w:cs="Calibri"/>
        </w:rPr>
        <w:t xml:space="preserve"> selected for award </w:t>
      </w:r>
      <w:r w:rsidR="00D865BD" w:rsidRPr="06504BEC">
        <w:rPr>
          <w:rFonts w:eastAsia="Calibri" w:cs="Calibri"/>
        </w:rPr>
        <w:t>negotiations</w:t>
      </w:r>
      <w:r w:rsidR="00EC1C56">
        <w:rPr>
          <w:rFonts w:eastAsia="Calibri" w:cs="Calibri"/>
        </w:rPr>
        <w:t xml:space="preserve"> </w:t>
      </w:r>
      <w:r w:rsidR="006F1C7F">
        <w:rPr>
          <w:rFonts w:eastAsia="Calibri" w:cs="Calibri"/>
        </w:rPr>
        <w:t>including estimated</w:t>
      </w:r>
      <w:r w:rsidRPr="00314FC8">
        <w:t xml:space="preserve"> award negotiation dates.</w:t>
      </w:r>
      <w:r>
        <w:t xml:space="preserve"> </w:t>
      </w:r>
      <w:r w:rsidR="00FF01EF" w:rsidRPr="00314FC8" w:rsidDel="00F12AD4">
        <w:t xml:space="preserve">Receipt of a notification letter selecting an </w:t>
      </w:r>
      <w:r w:rsidR="007F1F54" w:rsidRPr="00314FC8" w:rsidDel="00F12AD4">
        <w:t>application</w:t>
      </w:r>
      <w:r w:rsidR="00FF01EF" w:rsidRPr="00314FC8">
        <w:t xml:space="preserve"> for award negot</w:t>
      </w:r>
      <w:r w:rsidR="00FF01EF" w:rsidRPr="00314FC8" w:rsidDel="00F12AD4">
        <w:t xml:space="preserve">iations does not authorize the applicant to commence performance of the project. If an </w:t>
      </w:r>
      <w:r w:rsidR="007F1F54" w:rsidRPr="00314FC8" w:rsidDel="00F12AD4">
        <w:t>application</w:t>
      </w:r>
      <w:r w:rsidR="00FF01EF" w:rsidRPr="00314FC8" w:rsidDel="00F12AD4">
        <w:t xml:space="preserve"> is selected for award negotiations, it is not a commitment by DOE to issue an award</w:t>
      </w:r>
      <w:r w:rsidR="00983142" w:rsidRPr="00983142">
        <w:t xml:space="preserve"> </w:t>
      </w:r>
      <w:r w:rsidR="00983142">
        <w:t>nor is it a guarantee of federal government funding</w:t>
      </w:r>
      <w:r w:rsidR="00FF01EF" w:rsidRPr="00314FC8">
        <w:t>.</w:t>
      </w:r>
      <w:r w:rsidR="00FF01EF" w:rsidRPr="00314FC8" w:rsidDel="00F12AD4">
        <w:t xml:space="preserve"> Applicants </w:t>
      </w:r>
      <w:r w:rsidR="00FF01EF" w:rsidRPr="00314FC8" w:rsidDel="00F12AD4">
        <w:lastRenderedPageBreak/>
        <w:t xml:space="preserve">do not receive an award until award negotiations are complete and the </w:t>
      </w:r>
      <w:r w:rsidR="00BF14E8">
        <w:t xml:space="preserve">Grants </w:t>
      </w:r>
      <w:r w:rsidR="00FF01EF" w:rsidRPr="00314FC8" w:rsidDel="00F12AD4">
        <w:t>Officer executes the funding agreement, accessible by the recipient in FedConnect.</w:t>
      </w:r>
    </w:p>
    <w:p w14:paraId="01DB80E4" w14:textId="0289992D" w:rsidR="00FF01EF" w:rsidRPr="00314FC8" w:rsidDel="00F12AD4" w:rsidRDefault="00FF01EF" w:rsidP="00E70CCC">
      <w:pPr>
        <w:pStyle w:val="Body1"/>
      </w:pPr>
    </w:p>
    <w:p w14:paraId="117E2281" w14:textId="5F22654E" w:rsidR="003E7A54" w:rsidDel="00F12AD4" w:rsidRDefault="00FF01EF" w:rsidP="00E70CCC">
      <w:pPr>
        <w:pStyle w:val="Body1"/>
      </w:pPr>
      <w:r w:rsidRPr="00314FC8" w:rsidDel="00F12AD4">
        <w:t xml:space="preserve">The award negotiation process </w:t>
      </w:r>
      <w:r w:rsidR="00E47766">
        <w:t xml:space="preserve">can take a minimum of </w:t>
      </w:r>
      <w:r w:rsidRPr="00107C5A" w:rsidDel="00F12AD4">
        <w:t>60</w:t>
      </w:r>
      <w:r w:rsidR="00E47766">
        <w:t xml:space="preserve"> days up to </w:t>
      </w:r>
      <w:r w:rsidR="00A100C9">
        <w:t>180</w:t>
      </w:r>
      <w:r w:rsidRPr="00314FC8" w:rsidDel="00F12AD4">
        <w:t xml:space="preserve"> days</w:t>
      </w:r>
      <w:r w:rsidR="00B22027">
        <w:t xml:space="preserve"> depending on the complexity of the project and responsiveness of the selectee among other factors</w:t>
      </w:r>
      <w:r w:rsidRPr="00314FC8" w:rsidDel="00F12AD4">
        <w:t xml:space="preserve">. </w:t>
      </w:r>
    </w:p>
    <w:p w14:paraId="735F6F20" w14:textId="29623E2A" w:rsidR="003E7A54" w:rsidDel="00F12AD4" w:rsidRDefault="003E7A54">
      <w:pPr>
        <w:rPr>
          <w:rFonts w:cs="Times New Roman (Body CS)"/>
          <w:color w:val="404040" w:themeColor="text1" w:themeTint="BF"/>
        </w:rPr>
      </w:pPr>
    </w:p>
    <w:p w14:paraId="5CEC5D07" w14:textId="28742939" w:rsidR="00FF01EF" w:rsidRPr="00314FC8" w:rsidDel="00F12AD4" w:rsidRDefault="00FF01EF" w:rsidP="00E70CCC">
      <w:pPr>
        <w:pStyle w:val="Body1"/>
      </w:pPr>
      <w:r w:rsidRPr="00314FC8" w:rsidDel="00F12AD4">
        <w:t xml:space="preserve">The applicant must be responsive during award negotiations by providing requested documentation, including </w:t>
      </w:r>
      <w:r w:rsidR="00B66D8D" w:rsidDel="00F12AD4">
        <w:t>post-selection</w:t>
      </w:r>
      <w:r w:rsidRPr="00314FC8" w:rsidDel="00F12AD4">
        <w:t xml:space="preserve"> documentation</w:t>
      </w:r>
      <w:r w:rsidR="0039461F">
        <w:t>,</w:t>
      </w:r>
      <w:r w:rsidRPr="00314FC8" w:rsidDel="00F12AD4">
        <w:t xml:space="preserve"> and meet the negotiation deadlines. If the applicant fails to do so or if award negotiations are otherwise unsuccessful, DOE will cancel the award negotiations and rescind the Selection. DOE reserves the right to terminate award negotiations at any time for any reason.</w:t>
      </w:r>
      <w:r w:rsidR="00B66D8D" w:rsidDel="00F12AD4">
        <w:t xml:space="preserve"> </w:t>
      </w:r>
    </w:p>
    <w:p w14:paraId="61F0EF47" w14:textId="77777777" w:rsidR="00B55C5D" w:rsidRDefault="00B55C5D" w:rsidP="00E70CCC">
      <w:pPr>
        <w:pStyle w:val="Body1"/>
      </w:pPr>
    </w:p>
    <w:p w14:paraId="68F5C952" w14:textId="798173CA" w:rsidR="00B55C5D" w:rsidRDefault="00B55C5D" w:rsidP="00F44439">
      <w:r w:rsidRPr="003A7AE7">
        <w:t xml:space="preserve">Please </w:t>
      </w:r>
      <w:r w:rsidRPr="00671A94">
        <w:t xml:space="preserve">refer to </w:t>
      </w:r>
      <w:r w:rsidR="00897A5E" w:rsidRPr="00671A94">
        <w:t xml:space="preserve">the </w:t>
      </w:r>
      <w:hyperlink w:anchor="_Pre-Award_Costs" w:history="1">
        <w:r w:rsidR="00897A5E" w:rsidRPr="00B148D4">
          <w:rPr>
            <w:rStyle w:val="Hyperlink"/>
            <w:color w:val="1CA6DF"/>
          </w:rPr>
          <w:t xml:space="preserve">Pre-Award </w:t>
        </w:r>
        <w:r w:rsidR="00671A94" w:rsidRPr="00B148D4">
          <w:rPr>
            <w:rStyle w:val="Hyperlink"/>
            <w:color w:val="1CA6DF"/>
          </w:rPr>
          <w:t>C</w:t>
        </w:r>
        <w:r w:rsidR="00897A5E" w:rsidRPr="00B148D4">
          <w:rPr>
            <w:rStyle w:val="Hyperlink"/>
            <w:color w:val="1CA6DF"/>
          </w:rPr>
          <w:t>osts</w:t>
        </w:r>
      </w:hyperlink>
      <w:r w:rsidR="00897A5E" w:rsidRPr="00671A94">
        <w:t xml:space="preserve"> section </w:t>
      </w:r>
      <w:r w:rsidR="00671A94" w:rsidRPr="00671A94">
        <w:t>above</w:t>
      </w:r>
      <w:r w:rsidR="00897A5E" w:rsidRPr="00671A94">
        <w:t xml:space="preserve"> </w:t>
      </w:r>
      <w:r w:rsidRPr="00671A94">
        <w:t xml:space="preserve">for guidance </w:t>
      </w:r>
      <w:r w:rsidRPr="003A7AE7">
        <w:t>on pre-award costs.</w:t>
      </w:r>
    </w:p>
    <w:p w14:paraId="597515D9" w14:textId="77777777" w:rsidR="00111F91" w:rsidRPr="00314FC8" w:rsidRDefault="00111F91" w:rsidP="00E70CCC">
      <w:pPr>
        <w:pStyle w:val="Body1"/>
      </w:pPr>
    </w:p>
    <w:p w14:paraId="72B9CA35" w14:textId="7137038F" w:rsidR="00FF01EF" w:rsidRPr="0046042C" w:rsidDel="00F12AD4" w:rsidRDefault="00FF01EF" w:rsidP="002528DD">
      <w:pPr>
        <w:pStyle w:val="Heading3"/>
        <w:numPr>
          <w:ilvl w:val="0"/>
          <w:numId w:val="53"/>
        </w:numPr>
      </w:pPr>
      <w:bookmarkStart w:id="200" w:name="_Toc181733394"/>
      <w:r w:rsidRPr="00314FC8" w:rsidDel="00F12AD4">
        <w:t>Alternate Selection</w:t>
      </w:r>
      <w:r w:rsidR="00861F4B">
        <w:t>s</w:t>
      </w:r>
      <w:bookmarkEnd w:id="200"/>
      <w:r w:rsidRPr="00314FC8" w:rsidDel="00F12AD4">
        <w:t xml:space="preserve"> </w:t>
      </w:r>
    </w:p>
    <w:p w14:paraId="5C8F3CFA" w14:textId="68A63D05" w:rsidR="00FF01EF" w:rsidRPr="00314FC8" w:rsidDel="00F12AD4" w:rsidRDefault="00FF01EF" w:rsidP="00E70CCC">
      <w:pPr>
        <w:pStyle w:val="Body1"/>
      </w:pPr>
      <w:r w:rsidRPr="00314FC8" w:rsidDel="00F12AD4">
        <w:t xml:space="preserve">In some instances, an applicant may receive a notification that its </w:t>
      </w:r>
      <w:r w:rsidR="007F1F54" w:rsidRPr="00314FC8" w:rsidDel="00F12AD4">
        <w:t>application</w:t>
      </w:r>
      <w:r w:rsidRPr="00314FC8" w:rsidDel="00F12AD4">
        <w:t xml:space="preserve"> was not selected for award and DOE designated the </w:t>
      </w:r>
      <w:r w:rsidR="009960CA" w:rsidDel="00F12AD4">
        <w:t>a</w:t>
      </w:r>
      <w:r w:rsidRPr="00314FC8" w:rsidDel="00F12AD4">
        <w:t xml:space="preserve">pplication to be an alternate. As an alternate, DOE may consider the </w:t>
      </w:r>
      <w:r w:rsidR="006D48FC">
        <w:t>a</w:t>
      </w:r>
      <w:r w:rsidRPr="00314FC8" w:rsidDel="00F12AD4">
        <w:t xml:space="preserve">pplication for </w:t>
      </w:r>
      <w:r w:rsidR="00D831CB">
        <w:t>f</w:t>
      </w:r>
      <w:r w:rsidRPr="00314FC8">
        <w:t>ederal</w:t>
      </w:r>
      <w:r w:rsidRPr="00314FC8" w:rsidDel="00F12AD4">
        <w:t xml:space="preserve"> funding in the future. A notification letter stating the </w:t>
      </w:r>
      <w:r w:rsidR="006D48FC">
        <w:t>a</w:t>
      </w:r>
      <w:r w:rsidRPr="00314FC8" w:rsidDel="00F12AD4">
        <w:t>pplication is designated as an alternate does not authorize the applicant to commence performance of the project.</w:t>
      </w:r>
      <w:r w:rsidR="00F468D9" w:rsidRPr="00F468D9" w:rsidDel="00F12AD4">
        <w:rPr>
          <w:noProof/>
        </w:rPr>
        <w:t xml:space="preserve"> </w:t>
      </w:r>
      <w:r w:rsidRPr="00314FC8" w:rsidDel="00F12AD4">
        <w:t xml:space="preserve"> DOE may ultimately determine to select or not select the </w:t>
      </w:r>
      <w:r w:rsidR="006D48FC">
        <w:t>a</w:t>
      </w:r>
      <w:r w:rsidRPr="00314FC8" w:rsidDel="00F12AD4">
        <w:t>pplication for award negotiations.</w:t>
      </w:r>
    </w:p>
    <w:p w14:paraId="1265743B" w14:textId="77777777" w:rsidR="00111F91" w:rsidRPr="00314FC8" w:rsidRDefault="00111F91" w:rsidP="00E70CCC">
      <w:pPr>
        <w:pStyle w:val="Body1"/>
      </w:pPr>
    </w:p>
    <w:p w14:paraId="7E23280C" w14:textId="1C251BFC" w:rsidR="00FF01EF" w:rsidRPr="0046042C" w:rsidDel="00F12AD4" w:rsidRDefault="00FF01EF" w:rsidP="002528DD">
      <w:pPr>
        <w:pStyle w:val="Heading3"/>
        <w:numPr>
          <w:ilvl w:val="0"/>
          <w:numId w:val="53"/>
        </w:numPr>
      </w:pPr>
      <w:bookmarkStart w:id="201" w:name="_Toc181733395"/>
      <w:r w:rsidRPr="00314FC8" w:rsidDel="00F12AD4">
        <w:t>Applicants</w:t>
      </w:r>
      <w:r w:rsidR="00D33932">
        <w:t xml:space="preserve"> Not Selected</w:t>
      </w:r>
      <w:r w:rsidR="00963818">
        <w:t xml:space="preserve"> for Award Negotiation</w:t>
      </w:r>
      <w:r w:rsidR="00B471B5">
        <w:t>s</w:t>
      </w:r>
      <w:bookmarkEnd w:id="201"/>
    </w:p>
    <w:p w14:paraId="25C43D69" w14:textId="4B4A6582" w:rsidR="00FF01EF" w:rsidRDefault="00FF01EF" w:rsidP="00E70CCC">
      <w:pPr>
        <w:pStyle w:val="Body1"/>
      </w:pPr>
      <w:r w:rsidRPr="00314FC8" w:rsidDel="00F12AD4">
        <w:t xml:space="preserve">DOE shall promptly notify in writing each applicant whose </w:t>
      </w:r>
      <w:r w:rsidR="001A69B8" w:rsidDel="00F12AD4">
        <w:t>a</w:t>
      </w:r>
      <w:r w:rsidRPr="00314FC8" w:rsidDel="00F12AD4">
        <w:t xml:space="preserve">pplication has not been selected for award </w:t>
      </w:r>
      <w:r w:rsidR="006170BB">
        <w:t xml:space="preserve">negotiation </w:t>
      </w:r>
      <w:r w:rsidRPr="00314FC8" w:rsidDel="00F12AD4">
        <w:t xml:space="preserve">or whose </w:t>
      </w:r>
      <w:r w:rsidR="00361094" w:rsidDel="00F12AD4">
        <w:t>a</w:t>
      </w:r>
      <w:r w:rsidRPr="00314FC8" w:rsidDel="00F12AD4">
        <w:t>pplication cannot be funded because of the unavailability of appropriated funds.</w:t>
      </w:r>
    </w:p>
    <w:p w14:paraId="361309DA" w14:textId="77777777" w:rsidR="00060C79" w:rsidRDefault="00060C79" w:rsidP="008B0F23"/>
    <w:p w14:paraId="274A5626" w14:textId="3938A88D" w:rsidR="000B1C1E" w:rsidRPr="00E1354C" w:rsidRDefault="00F1167F" w:rsidP="004E78B5">
      <w:pPr>
        <w:pStyle w:val="Heading2"/>
      </w:pPr>
      <w:bookmarkStart w:id="202" w:name="_Toc109390714"/>
      <w:bookmarkStart w:id="203" w:name="_Toc109390930"/>
      <w:bookmarkStart w:id="204" w:name="_Toc109391423"/>
      <w:bookmarkStart w:id="205" w:name="_Toc109391921"/>
      <w:bookmarkStart w:id="206" w:name="_Toc109392247"/>
      <w:bookmarkStart w:id="207" w:name="_Toc109392449"/>
      <w:bookmarkStart w:id="208" w:name="_Toc109390716"/>
      <w:bookmarkStart w:id="209" w:name="_Toc109390932"/>
      <w:bookmarkStart w:id="210" w:name="_Toc109391425"/>
      <w:bookmarkStart w:id="211" w:name="_Toc109391923"/>
      <w:bookmarkStart w:id="212" w:name="_Toc109392249"/>
      <w:bookmarkStart w:id="213" w:name="_Toc109392451"/>
      <w:bookmarkStart w:id="214" w:name="_Toc515980134"/>
      <w:bookmarkStart w:id="215" w:name="_Toc515980229"/>
      <w:bookmarkStart w:id="216" w:name="_Toc517191929"/>
      <w:bookmarkStart w:id="217" w:name="_Toc517350978"/>
      <w:bookmarkStart w:id="218" w:name="_Toc517771570"/>
      <w:bookmarkStart w:id="219" w:name="_Toc517797787"/>
      <w:bookmarkStart w:id="220" w:name="_Toc517797867"/>
      <w:bookmarkStart w:id="221" w:name="_Toc517797945"/>
      <w:bookmarkStart w:id="222" w:name="_Toc517798060"/>
      <w:bookmarkStart w:id="223" w:name="_Toc517798285"/>
      <w:bookmarkStart w:id="224" w:name="_Toc517798366"/>
      <w:bookmarkStart w:id="225" w:name="_Toc517798926"/>
      <w:bookmarkStart w:id="226" w:name="_Toc517799226"/>
      <w:bookmarkStart w:id="227" w:name="_Toc519602182"/>
      <w:bookmarkStart w:id="228" w:name="_Toc519602254"/>
      <w:bookmarkStart w:id="229" w:name="_Toc519602392"/>
      <w:bookmarkStart w:id="230" w:name="_Toc519602558"/>
      <w:bookmarkStart w:id="231" w:name="_Toc520382667"/>
      <w:bookmarkStart w:id="232" w:name="_Toc520455665"/>
      <w:bookmarkStart w:id="233" w:name="_Toc520455835"/>
      <w:bookmarkStart w:id="234" w:name="_Toc520455667"/>
      <w:bookmarkStart w:id="235" w:name="_Toc520455837"/>
      <w:bookmarkStart w:id="236" w:name="_Toc520455668"/>
      <w:bookmarkStart w:id="237" w:name="_Toc520455838"/>
      <w:bookmarkStart w:id="238" w:name="_Toc520455669"/>
      <w:bookmarkStart w:id="239" w:name="_Toc520455839"/>
      <w:bookmarkStart w:id="240" w:name="_Toc517191931"/>
      <w:bookmarkStart w:id="241" w:name="_Toc517350980"/>
      <w:bookmarkStart w:id="242" w:name="_Toc517771572"/>
      <w:bookmarkStart w:id="243" w:name="_Toc517797789"/>
      <w:bookmarkStart w:id="244" w:name="_Toc517797869"/>
      <w:bookmarkStart w:id="245" w:name="_Toc517797947"/>
      <w:bookmarkStart w:id="246" w:name="_Toc517798062"/>
      <w:bookmarkStart w:id="247" w:name="_Toc517798287"/>
      <w:bookmarkStart w:id="248" w:name="_Toc517798368"/>
      <w:bookmarkStart w:id="249" w:name="_Toc517798928"/>
      <w:bookmarkStart w:id="250" w:name="_Toc517799228"/>
      <w:bookmarkStart w:id="251" w:name="_Toc519602184"/>
      <w:bookmarkStart w:id="252" w:name="_Toc519602256"/>
      <w:bookmarkStart w:id="253" w:name="_Toc519602394"/>
      <w:bookmarkStart w:id="254" w:name="_Toc519602560"/>
      <w:bookmarkStart w:id="255" w:name="_Toc520382669"/>
      <w:bookmarkStart w:id="256" w:name="_Toc520455670"/>
      <w:bookmarkStart w:id="257" w:name="_Toc520455840"/>
      <w:bookmarkStart w:id="258" w:name="_Toc515980137"/>
      <w:bookmarkStart w:id="259" w:name="_Toc515980232"/>
      <w:bookmarkStart w:id="260" w:name="_Toc517191933"/>
      <w:bookmarkStart w:id="261" w:name="_Toc517350982"/>
      <w:bookmarkStart w:id="262" w:name="_Toc517771574"/>
      <w:bookmarkStart w:id="263" w:name="_Toc517797791"/>
      <w:bookmarkStart w:id="264" w:name="_Toc517797871"/>
      <w:bookmarkStart w:id="265" w:name="_Toc517797949"/>
      <w:bookmarkStart w:id="266" w:name="_Toc517798064"/>
      <w:bookmarkStart w:id="267" w:name="_Toc517798289"/>
      <w:bookmarkStart w:id="268" w:name="_Toc517798370"/>
      <w:bookmarkStart w:id="269" w:name="_Toc517798930"/>
      <w:bookmarkStart w:id="270" w:name="_Toc517799231"/>
      <w:bookmarkStart w:id="271" w:name="_Toc519602186"/>
      <w:bookmarkStart w:id="272" w:name="_Toc519602258"/>
      <w:bookmarkStart w:id="273" w:name="_Toc519602397"/>
      <w:bookmarkStart w:id="274" w:name="_Toc519602563"/>
      <w:bookmarkStart w:id="275" w:name="_Toc520382672"/>
      <w:bookmarkStart w:id="276" w:name="_Toc520455673"/>
      <w:bookmarkStart w:id="277" w:name="_Toc520455843"/>
      <w:bookmarkStart w:id="278" w:name="_Toc440624336"/>
      <w:bookmarkStart w:id="279" w:name="_Toc515980139"/>
      <w:bookmarkStart w:id="280" w:name="_Toc515980234"/>
      <w:bookmarkStart w:id="281" w:name="_Toc517191935"/>
      <w:bookmarkStart w:id="282" w:name="_Toc517350984"/>
      <w:bookmarkStart w:id="283" w:name="_Toc517771576"/>
      <w:bookmarkStart w:id="284" w:name="_Toc517797793"/>
      <w:bookmarkStart w:id="285" w:name="_Toc517797873"/>
      <w:bookmarkStart w:id="286" w:name="_Toc517797951"/>
      <w:bookmarkStart w:id="287" w:name="_Toc517798066"/>
      <w:bookmarkStart w:id="288" w:name="_Toc517798291"/>
      <w:bookmarkStart w:id="289" w:name="_Toc517798372"/>
      <w:bookmarkStart w:id="290" w:name="_Toc517798932"/>
      <w:bookmarkStart w:id="291" w:name="_Toc517799239"/>
      <w:bookmarkStart w:id="292" w:name="_Toc519602188"/>
      <w:bookmarkStart w:id="293" w:name="_Toc519602260"/>
      <w:bookmarkStart w:id="294" w:name="_Toc519602405"/>
      <w:bookmarkStart w:id="295" w:name="_Toc519602571"/>
      <w:bookmarkStart w:id="296" w:name="_Toc520382680"/>
      <w:bookmarkStart w:id="297" w:name="_Toc520455681"/>
      <w:bookmarkStart w:id="298" w:name="_Toc520455851"/>
      <w:bookmarkStart w:id="299" w:name="_Toc517799249"/>
      <w:bookmarkStart w:id="300" w:name="_Toc519602415"/>
      <w:bookmarkStart w:id="301" w:name="_Toc519602581"/>
      <w:bookmarkStart w:id="302" w:name="_Toc520382690"/>
      <w:bookmarkStart w:id="303" w:name="_Toc520455691"/>
      <w:bookmarkStart w:id="304" w:name="_Toc520455861"/>
      <w:bookmarkStart w:id="305" w:name="_Toc181733396"/>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t xml:space="preserve">B. </w:t>
      </w:r>
      <w:r w:rsidR="000B1C1E" w:rsidRPr="00E1354C">
        <w:t>Post</w:t>
      </w:r>
      <w:r w:rsidR="000B1C1E">
        <w:t>-</w:t>
      </w:r>
      <w:r w:rsidR="000B1C1E" w:rsidRPr="00A57778">
        <w:t>Selection</w:t>
      </w:r>
      <w:r w:rsidR="000B1C1E" w:rsidRPr="00E1354C">
        <w:t xml:space="preserve"> Information Requests</w:t>
      </w:r>
      <w:bookmarkEnd w:id="305"/>
      <w:r w:rsidR="000B1C1E" w:rsidRPr="00E1354C">
        <w:t xml:space="preserve"> </w:t>
      </w:r>
    </w:p>
    <w:p w14:paraId="61EA87EB" w14:textId="7348CA1D" w:rsidR="00432CC4" w:rsidRPr="0066136C" w:rsidRDefault="00432CC4" w:rsidP="00432CC4">
      <w:pPr>
        <w:pStyle w:val="Body1"/>
      </w:pPr>
      <w:r w:rsidRPr="00874578">
        <w:t xml:space="preserve">To reduce burden in the application process required under </w:t>
      </w:r>
      <w:hyperlink r:id="rId87" w:history="1">
        <w:r w:rsidRPr="00B148D4">
          <w:rPr>
            <w:rStyle w:val="Hyperlink"/>
            <w:rFonts w:eastAsia="Times New Roman" w:cs="Arial"/>
            <w:color w:val="1CA6DF"/>
            <w:szCs w:val="18"/>
          </w:rPr>
          <w:t>Memorandum M-24-11 Reducing Burden in the Administration of Federal Financial Assistance</w:t>
        </w:r>
      </w:hyperlink>
      <w:r w:rsidRPr="0066136C">
        <w:t>, DOE has instituted Post</w:t>
      </w:r>
      <w:r>
        <w:t>-</w:t>
      </w:r>
      <w:r w:rsidRPr="0066136C">
        <w:t>Selection Information Requests and Submissions procedures. These procedures allow certain elements of an application to be submitted later in the application process, either prior to merit review or after merit review when the application is under consideration for funding.</w:t>
      </w:r>
    </w:p>
    <w:p w14:paraId="3DDC7341" w14:textId="77777777" w:rsidR="004212F9" w:rsidRDefault="004212F9" w:rsidP="004212F9">
      <w:pPr>
        <w:pStyle w:val="Body1"/>
      </w:pPr>
    </w:p>
    <w:p w14:paraId="2F1028E0" w14:textId="6F8D63FA" w:rsidR="004212F9" w:rsidRPr="0066136C" w:rsidRDefault="004212F9" w:rsidP="004212F9">
      <w:pPr>
        <w:pStyle w:val="Body1"/>
      </w:pPr>
      <w:r w:rsidRPr="0066136C">
        <w:t>Applicants will be notified (primarily by e-mail) when Post</w:t>
      </w:r>
      <w:r>
        <w:t>-</w:t>
      </w:r>
      <w:r w:rsidRPr="0066136C">
        <w:t>Selection Information is needed. This notification is not a Notice of Award, nor should it be construed to be an indicator of possible funding. Applicants should only submit this information when requested. The applicant will be notified on what documents and materials to submit, the format required and where and when to submit.</w:t>
      </w:r>
    </w:p>
    <w:p w14:paraId="664A57CE" w14:textId="77777777" w:rsidR="002262BA" w:rsidRDefault="002262BA" w:rsidP="004212F9">
      <w:pPr>
        <w:pStyle w:val="Body1"/>
      </w:pPr>
    </w:p>
    <w:p w14:paraId="07E42EEF" w14:textId="42275D6B" w:rsidR="002262BA" w:rsidRPr="0066136C" w:rsidRDefault="002262BA" w:rsidP="002528DD">
      <w:pPr>
        <w:pStyle w:val="Heading3"/>
        <w:numPr>
          <w:ilvl w:val="0"/>
          <w:numId w:val="52"/>
        </w:numPr>
      </w:pPr>
      <w:bookmarkStart w:id="306" w:name="_Toc181733397"/>
      <w:r>
        <w:t>Example Information Requests</w:t>
      </w:r>
      <w:bookmarkEnd w:id="306"/>
    </w:p>
    <w:p w14:paraId="0E4E142F" w14:textId="66B69BF2" w:rsidR="000B1C1E" w:rsidRPr="001F43E5" w:rsidRDefault="000B1C1E" w:rsidP="000B1C1E">
      <w:r w:rsidRPr="00A45153">
        <w:t>The following is a list of examples of information that may be required</w:t>
      </w:r>
      <w:r w:rsidR="00373F04">
        <w:t xml:space="preserve"> to complete award negotiations</w:t>
      </w:r>
      <w:r w:rsidRPr="00A45153">
        <w:t>:</w:t>
      </w:r>
    </w:p>
    <w:p w14:paraId="5D9408E3" w14:textId="77777777" w:rsidR="00BD57A2" w:rsidRDefault="000B1C1E" w:rsidP="007D5004">
      <w:pPr>
        <w:numPr>
          <w:ilvl w:val="0"/>
          <w:numId w:val="37"/>
        </w:numPr>
        <w:rPr>
          <w:rFonts w:ascii="Calibri" w:eastAsia="Times New Roman" w:hAnsi="Calibri" w:cs="Times New Roman"/>
        </w:rPr>
      </w:pPr>
      <w:r w:rsidRPr="0013628F">
        <w:rPr>
          <w:rFonts w:ascii="Calibri" w:eastAsia="Times New Roman" w:hAnsi="Calibri" w:cs="Times New Roman"/>
        </w:rPr>
        <w:t xml:space="preserve">Personnel proposed to work on the project and collaborating organizations </w:t>
      </w:r>
    </w:p>
    <w:p w14:paraId="2E766BA9" w14:textId="42B98C64" w:rsidR="000B1C1E" w:rsidRPr="0013628F" w:rsidRDefault="000B1C1E" w:rsidP="007D5004">
      <w:pPr>
        <w:numPr>
          <w:ilvl w:val="0"/>
          <w:numId w:val="37"/>
        </w:numPr>
        <w:rPr>
          <w:rFonts w:ascii="Calibri" w:eastAsia="Times New Roman" w:hAnsi="Calibri" w:cs="Times New Roman"/>
        </w:rPr>
      </w:pPr>
      <w:r w:rsidRPr="0013628F">
        <w:rPr>
          <w:rFonts w:ascii="Calibri" w:eastAsia="Times New Roman" w:hAnsi="Calibri" w:cs="Times New Roman"/>
        </w:rPr>
        <w:t>Participants and Collaborating Organizations;</w:t>
      </w:r>
    </w:p>
    <w:p w14:paraId="100CF47C" w14:textId="460EA397" w:rsidR="000B1C1E" w:rsidRPr="0013628F" w:rsidRDefault="000B1C1E" w:rsidP="007D5004">
      <w:pPr>
        <w:numPr>
          <w:ilvl w:val="0"/>
          <w:numId w:val="37"/>
        </w:numPr>
        <w:rPr>
          <w:rFonts w:ascii="Calibri" w:eastAsia="Times New Roman" w:hAnsi="Calibri" w:cs="Times New Roman"/>
        </w:rPr>
      </w:pPr>
      <w:r w:rsidRPr="0013628F">
        <w:rPr>
          <w:rFonts w:ascii="Calibri" w:eastAsia="Times New Roman" w:hAnsi="Calibri" w:cs="Times New Roman"/>
        </w:rPr>
        <w:t>Current and Pending Suppor</w:t>
      </w:r>
      <w:r w:rsidR="00BD57A2">
        <w:rPr>
          <w:rFonts w:ascii="Calibri" w:eastAsia="Times New Roman" w:hAnsi="Calibri" w:cs="Times New Roman"/>
        </w:rPr>
        <w:t>t</w:t>
      </w:r>
      <w:r w:rsidRPr="0013628F">
        <w:rPr>
          <w:rFonts w:ascii="Calibri" w:eastAsia="Times New Roman" w:hAnsi="Calibri" w:cs="Times New Roman"/>
        </w:rPr>
        <w:t>;</w:t>
      </w:r>
    </w:p>
    <w:p w14:paraId="5C0BF477" w14:textId="090C1555" w:rsidR="000B1C1E" w:rsidRPr="0013628F" w:rsidRDefault="000B1C1E" w:rsidP="007D5004">
      <w:pPr>
        <w:numPr>
          <w:ilvl w:val="0"/>
          <w:numId w:val="37"/>
        </w:numPr>
        <w:rPr>
          <w:rFonts w:ascii="Calibri" w:eastAsia="Times New Roman" w:hAnsi="Calibri" w:cs="Times New Roman"/>
        </w:rPr>
      </w:pPr>
      <w:r w:rsidRPr="0013628F">
        <w:rPr>
          <w:rFonts w:ascii="Calibri" w:eastAsia="Times New Roman" w:hAnsi="Calibri" w:cs="Times New Roman"/>
        </w:rPr>
        <w:t>Community Benefits Outcomes and Objectives;</w:t>
      </w:r>
    </w:p>
    <w:p w14:paraId="34937F36" w14:textId="77777777" w:rsidR="000B1C1E" w:rsidRPr="004547D5" w:rsidRDefault="000B1C1E" w:rsidP="007D5004">
      <w:pPr>
        <w:numPr>
          <w:ilvl w:val="0"/>
          <w:numId w:val="37"/>
        </w:numPr>
        <w:rPr>
          <w:rFonts w:ascii="Calibri" w:eastAsia="Times New Roman" w:hAnsi="Calibri" w:cs="Times New Roman"/>
        </w:rPr>
      </w:pPr>
      <w:r w:rsidRPr="004547D5">
        <w:rPr>
          <w:rFonts w:ascii="Calibri" w:eastAsia="Times New Roman" w:hAnsi="Calibri" w:cs="Times New Roman"/>
        </w:rPr>
        <w:t>Other budget information;</w:t>
      </w:r>
    </w:p>
    <w:p w14:paraId="50A6DE12" w14:textId="77777777" w:rsidR="00867283" w:rsidRPr="004547D5" w:rsidRDefault="00867283" w:rsidP="007D5004">
      <w:pPr>
        <w:numPr>
          <w:ilvl w:val="0"/>
          <w:numId w:val="37"/>
        </w:numPr>
        <w:rPr>
          <w:rFonts w:ascii="Calibri" w:eastAsia="Times New Roman" w:hAnsi="Calibri" w:cs="Times New Roman"/>
        </w:rPr>
      </w:pPr>
      <w:r w:rsidRPr="004547D5">
        <w:rPr>
          <w:rFonts w:ascii="Calibri" w:eastAsia="Times New Roman" w:hAnsi="Calibri" w:cs="Times New Roman"/>
        </w:rPr>
        <w:t>Indirect cost information;</w:t>
      </w:r>
    </w:p>
    <w:p w14:paraId="19840925" w14:textId="77777777" w:rsidR="000B1C1E" w:rsidRPr="004547D5" w:rsidRDefault="000B1C1E" w:rsidP="007D5004">
      <w:pPr>
        <w:numPr>
          <w:ilvl w:val="0"/>
          <w:numId w:val="37"/>
        </w:numPr>
        <w:rPr>
          <w:rFonts w:ascii="Calibri" w:eastAsia="Times New Roman" w:hAnsi="Calibri" w:cs="Times New Roman"/>
        </w:rPr>
      </w:pPr>
      <w:r w:rsidRPr="004547D5">
        <w:rPr>
          <w:rFonts w:ascii="Calibri" w:eastAsia="Times New Roman" w:hAnsi="Calibri" w:cs="Times New Roman"/>
        </w:rPr>
        <w:t>Letters of Commitment from third parties contributing to cost share, if applicable;</w:t>
      </w:r>
    </w:p>
    <w:p w14:paraId="795F91B3" w14:textId="77777777" w:rsidR="000B1C1E" w:rsidRPr="004547D5" w:rsidRDefault="000B1C1E" w:rsidP="007D5004">
      <w:pPr>
        <w:numPr>
          <w:ilvl w:val="0"/>
          <w:numId w:val="37"/>
        </w:numPr>
        <w:rPr>
          <w:rFonts w:ascii="Calibri" w:eastAsia="Times New Roman" w:hAnsi="Calibri" w:cs="Times New Roman"/>
        </w:rPr>
      </w:pPr>
      <w:r w:rsidRPr="004547D5">
        <w:rPr>
          <w:rFonts w:ascii="Calibri" w:eastAsia="Times New Roman" w:hAnsi="Calibri" w:cs="Times New Roman"/>
        </w:rPr>
        <w:lastRenderedPageBreak/>
        <w:t>Name and phone number of the Designated Responsible Employee for complying with national policies prohibiting discrimination (See 10 CFR 1040.5);</w:t>
      </w:r>
    </w:p>
    <w:p w14:paraId="6265883F" w14:textId="77777777" w:rsidR="000B1C1E" w:rsidRPr="001F43E5" w:rsidRDefault="000B1C1E" w:rsidP="007D5004">
      <w:pPr>
        <w:numPr>
          <w:ilvl w:val="0"/>
          <w:numId w:val="37"/>
        </w:numPr>
        <w:rPr>
          <w:rFonts w:ascii="Calibri" w:eastAsia="Times New Roman" w:hAnsi="Calibri" w:cs="Times New Roman"/>
        </w:rPr>
      </w:pPr>
      <w:r w:rsidRPr="001F43E5">
        <w:rPr>
          <w:rFonts w:ascii="Calibri" w:eastAsia="Times New Roman" w:hAnsi="Calibri" w:cs="Times New Roman"/>
        </w:rPr>
        <w:t>Information for the DOE Office of Civil Rights to process assurance reviews under 10 CFR 1040;</w:t>
      </w:r>
    </w:p>
    <w:p w14:paraId="71AACC3D" w14:textId="77777777" w:rsidR="000B1C1E" w:rsidRDefault="000B1C1E" w:rsidP="007D5004">
      <w:pPr>
        <w:numPr>
          <w:ilvl w:val="0"/>
          <w:numId w:val="37"/>
        </w:numPr>
        <w:rPr>
          <w:rFonts w:ascii="Calibri" w:eastAsia="Times New Roman" w:hAnsi="Calibri" w:cs="Times New Roman"/>
        </w:rPr>
      </w:pPr>
      <w:r w:rsidRPr="004547D5">
        <w:rPr>
          <w:rFonts w:ascii="Calibri" w:eastAsia="Times New Roman" w:hAnsi="Calibri" w:cs="Times New Roman"/>
        </w:rPr>
        <w:t>Environmental Questionnaire;</w:t>
      </w:r>
    </w:p>
    <w:p w14:paraId="406A2E61" w14:textId="77777777" w:rsidR="000B1C1E" w:rsidRPr="004547D5" w:rsidRDefault="000B1C1E" w:rsidP="007D5004">
      <w:pPr>
        <w:numPr>
          <w:ilvl w:val="0"/>
          <w:numId w:val="37"/>
        </w:numPr>
        <w:rPr>
          <w:rFonts w:ascii="Calibri" w:eastAsia="Times New Roman" w:hAnsi="Calibri" w:cs="Times New Roman"/>
        </w:rPr>
      </w:pPr>
      <w:r>
        <w:rPr>
          <w:rFonts w:ascii="Calibri" w:eastAsia="Times New Roman" w:hAnsi="Calibri" w:cs="Times New Roman"/>
        </w:rPr>
        <w:t xml:space="preserve">Lobbying disclosure; </w:t>
      </w:r>
    </w:p>
    <w:p w14:paraId="036EBADD" w14:textId="77777777" w:rsidR="00FB6D02" w:rsidRPr="001F43E5" w:rsidRDefault="00FB6D02" w:rsidP="007D5004">
      <w:pPr>
        <w:numPr>
          <w:ilvl w:val="0"/>
          <w:numId w:val="37"/>
        </w:numPr>
        <w:rPr>
          <w:rFonts w:ascii="Calibri" w:eastAsia="Times New Roman" w:hAnsi="Calibri" w:cs="Times New Roman"/>
        </w:rPr>
      </w:pPr>
      <w:r w:rsidRPr="001F43E5">
        <w:rPr>
          <w:rFonts w:ascii="Calibri" w:eastAsia="Times New Roman" w:hAnsi="Calibri" w:cs="Times New Roman"/>
        </w:rPr>
        <w:t xml:space="preserve">Representation of Limited Rights Data and Restricted Software, if applicable; </w:t>
      </w:r>
    </w:p>
    <w:p w14:paraId="3CD55815" w14:textId="1254A7A3" w:rsidR="002B61DD" w:rsidRPr="00046ADF" w:rsidRDefault="002B61DD" w:rsidP="007D5004">
      <w:pPr>
        <w:numPr>
          <w:ilvl w:val="0"/>
          <w:numId w:val="37"/>
        </w:numPr>
        <w:rPr>
          <w:rFonts w:ascii="Calibri" w:eastAsia="Times New Roman" w:hAnsi="Calibri" w:cs="Times New Roman"/>
        </w:rPr>
      </w:pPr>
      <w:r>
        <w:rPr>
          <w:rFonts w:ascii="Calibri" w:eastAsia="Times New Roman" w:hAnsi="Calibri" w:cs="Times New Roman"/>
        </w:rPr>
        <w:t>Cybersecurity Plan</w:t>
      </w:r>
      <w:r w:rsidR="00644B57">
        <w:rPr>
          <w:rFonts w:ascii="Calibri" w:eastAsia="Times New Roman" w:hAnsi="Calibri" w:cs="Times New Roman"/>
        </w:rPr>
        <w:t xml:space="preserve"> (</w:t>
      </w:r>
      <w:r w:rsidR="00EA5E1E">
        <w:rPr>
          <w:rFonts w:ascii="Calibri" w:eastAsia="Times New Roman" w:hAnsi="Calibri" w:cs="Times New Roman"/>
        </w:rPr>
        <w:t xml:space="preserve">specific to </w:t>
      </w:r>
      <w:r w:rsidR="006C73E2">
        <w:rPr>
          <w:rFonts w:ascii="Calibri" w:eastAsia="Times New Roman" w:hAnsi="Calibri" w:cs="Times New Roman"/>
        </w:rPr>
        <w:t>certain</w:t>
      </w:r>
      <w:r w:rsidR="00EA5E1E">
        <w:rPr>
          <w:rFonts w:ascii="Calibri" w:eastAsia="Times New Roman" w:hAnsi="Calibri" w:cs="Times New Roman"/>
        </w:rPr>
        <w:t xml:space="preserve"> BIL-funded projects)</w:t>
      </w:r>
    </w:p>
    <w:p w14:paraId="3BC1FF2A" w14:textId="4D09FF3B" w:rsidR="000B1C1E" w:rsidRPr="002B61DD" w:rsidRDefault="009E5D93" w:rsidP="007D5004">
      <w:pPr>
        <w:numPr>
          <w:ilvl w:val="0"/>
          <w:numId w:val="37"/>
        </w:numPr>
        <w:rPr>
          <w:rFonts w:ascii="Calibri" w:eastAsia="Times New Roman" w:hAnsi="Calibri" w:cs="Times New Roman"/>
        </w:rPr>
      </w:pPr>
      <w:r w:rsidRPr="00CC3463">
        <w:rPr>
          <w:rFonts w:ascii="Calibri" w:eastAsia="Times New Roman" w:hAnsi="Calibri" w:cs="Times New Roman"/>
        </w:rPr>
        <w:t>For construction projects</w:t>
      </w:r>
      <w:r w:rsidR="00831641">
        <w:rPr>
          <w:rFonts w:ascii="Calibri" w:eastAsia="Times New Roman" w:hAnsi="Calibri" w:cs="Times New Roman"/>
        </w:rPr>
        <w:t>:</w:t>
      </w:r>
      <w:r w:rsidRPr="00CC3463">
        <w:rPr>
          <w:rFonts w:ascii="Calibri" w:eastAsia="Times New Roman" w:hAnsi="Calibri" w:cs="Times New Roman"/>
        </w:rPr>
        <w:t xml:space="preserve"> i</w:t>
      </w:r>
      <w:r w:rsidR="000B1C1E" w:rsidRPr="00CC3463">
        <w:rPr>
          <w:rFonts w:ascii="Calibri" w:eastAsia="Times New Roman" w:hAnsi="Calibri" w:cs="Times New Roman"/>
        </w:rPr>
        <w:t>nformation related to Davis-Bacon Act requirements;</w:t>
      </w:r>
      <w:r w:rsidR="000B1C1E" w:rsidRPr="00831641">
        <w:rPr>
          <w:rFonts w:ascii="Calibri" w:eastAsia="Times New Roman" w:hAnsi="Calibri" w:cs="Times New Roman"/>
        </w:rPr>
        <w:t xml:space="preserve"> any proposed Workforce and Community Agreement, as defined above in “Community Benefits Plan: Job Quality and Equity,” that applicants may have made with the relevant community; </w:t>
      </w:r>
      <w:r w:rsidR="002B61DD" w:rsidRPr="002B61DD">
        <w:rPr>
          <w:rFonts w:ascii="Calibri" w:eastAsia="Times New Roman" w:hAnsi="Calibri" w:cs="Times New Roman"/>
        </w:rPr>
        <w:t>a</w:t>
      </w:r>
      <w:r w:rsidR="000B1C1E" w:rsidRPr="002B61DD">
        <w:rPr>
          <w:rFonts w:ascii="Calibri" w:eastAsia="Times New Roman" w:hAnsi="Calibri" w:cs="Times New Roman"/>
        </w:rPr>
        <w:t>ny proposed or required Project Labor Agreements</w:t>
      </w:r>
      <w:r w:rsidR="2AD86BAF" w:rsidRPr="1CA5DA4A">
        <w:rPr>
          <w:rFonts w:ascii="Calibri" w:eastAsia="Times New Roman" w:hAnsi="Calibri" w:cs="Times New Roman"/>
        </w:rPr>
        <w:t>;</w:t>
      </w:r>
      <w:r w:rsidR="000B1C1E" w:rsidRPr="002B61DD">
        <w:rPr>
          <w:rFonts w:ascii="Calibri" w:eastAsia="Times New Roman" w:hAnsi="Calibri" w:cs="Times New Roman"/>
        </w:rPr>
        <w:t xml:space="preserve"> Collective Bargaining Agreements;</w:t>
      </w:r>
      <w:r w:rsidR="002B61DD" w:rsidRPr="002B61DD">
        <w:rPr>
          <w:rFonts w:ascii="Calibri" w:eastAsia="Times New Roman" w:hAnsi="Calibri" w:cs="Times New Roman"/>
        </w:rPr>
        <w:t xml:space="preserve"> </w:t>
      </w:r>
      <w:r w:rsidR="000B1C1E" w:rsidRPr="002B61DD">
        <w:rPr>
          <w:rFonts w:ascii="Calibri" w:eastAsia="Times New Roman" w:hAnsi="Calibri" w:cs="Times New Roman"/>
        </w:rPr>
        <w:t>Construction Workforce Continuity Plan;</w:t>
      </w:r>
      <w:r w:rsidR="002B61DD">
        <w:rPr>
          <w:rFonts w:ascii="Calibri" w:eastAsia="Times New Roman" w:hAnsi="Calibri" w:cs="Times New Roman"/>
        </w:rPr>
        <w:t xml:space="preserve"> </w:t>
      </w:r>
      <w:r w:rsidR="000B1C1E" w:rsidRPr="002B61DD">
        <w:rPr>
          <w:rFonts w:ascii="Calibri" w:eastAsia="Times New Roman" w:hAnsi="Calibri" w:cs="Times New Roman"/>
        </w:rPr>
        <w:t>Operations Workforce Continuity Plan; and</w:t>
      </w:r>
    </w:p>
    <w:p w14:paraId="4CDC95E8" w14:textId="77777777" w:rsidR="000B1C1E" w:rsidRPr="00C3139F" w:rsidRDefault="000B1C1E" w:rsidP="00686802">
      <w:pPr>
        <w:keepNext/>
        <w:keepLines/>
        <w:rPr>
          <w:rFonts w:ascii="Calibri" w:eastAsia="Times New Roman" w:hAnsi="Calibri" w:cs="Times New Roman"/>
          <w:sz w:val="24"/>
          <w:szCs w:val="20"/>
        </w:rPr>
      </w:pPr>
    </w:p>
    <w:p w14:paraId="0236E67A" w14:textId="016A3EB9" w:rsidR="0046318C" w:rsidRPr="00220AD0" w:rsidDel="00DC387C" w:rsidRDefault="0046318C" w:rsidP="002528DD">
      <w:pPr>
        <w:pStyle w:val="Heading3"/>
        <w:numPr>
          <w:ilvl w:val="0"/>
          <w:numId w:val="52"/>
        </w:numPr>
      </w:pPr>
      <w:bookmarkStart w:id="307" w:name="_Toc519602382"/>
      <w:bookmarkStart w:id="308" w:name="_Toc167329063"/>
      <w:bookmarkStart w:id="309" w:name="_Toc181733398"/>
      <w:r>
        <w:t xml:space="preserve">Entity </w:t>
      </w:r>
      <w:r w:rsidRPr="00220AD0" w:rsidDel="00DC387C">
        <w:t>Ri</w:t>
      </w:r>
      <w:r w:rsidDel="00DC387C">
        <w:t>s</w:t>
      </w:r>
      <w:r w:rsidRPr="00220AD0" w:rsidDel="00DC387C">
        <w:t>k Assessment</w:t>
      </w:r>
      <w:bookmarkEnd w:id="307"/>
      <w:bookmarkEnd w:id="308"/>
      <w:bookmarkEnd w:id="309"/>
    </w:p>
    <w:p w14:paraId="0F3478A4" w14:textId="032B1236" w:rsidR="0046318C" w:rsidRPr="00EA5ED1" w:rsidDel="00DC387C" w:rsidRDefault="0046318C" w:rsidP="0046318C">
      <w:r w:rsidRPr="00EA5ED1" w:rsidDel="00DC387C">
        <w:t xml:space="preserve">Pursuant to 2 CFR 200.206, DOE </w:t>
      </w:r>
      <w:r w:rsidR="00CB4A34">
        <w:t>may</w:t>
      </w:r>
      <w:r w:rsidR="00CB4A34" w:rsidRPr="00EA5ED1" w:rsidDel="00DC387C">
        <w:t xml:space="preserve"> </w:t>
      </w:r>
      <w:r w:rsidRPr="00EA5ED1" w:rsidDel="00DC387C">
        <w:t xml:space="preserve">conduct an additional review of the risk posed by applications submitted under </w:t>
      </w:r>
      <w:r w:rsidRPr="00B45F82" w:rsidDel="00DC387C">
        <w:t>th</w:t>
      </w:r>
      <w:r w:rsidR="00B84496" w:rsidRPr="00B45F82">
        <w:t>e</w:t>
      </w:r>
      <w:r w:rsidRPr="00B45F82" w:rsidDel="00DC387C">
        <w:t xml:space="preserve"> </w:t>
      </w:r>
      <w:r w:rsidR="00B45F82" w:rsidRPr="00B45F82">
        <w:t xml:space="preserve">applicable </w:t>
      </w:r>
      <w:r w:rsidRPr="00B45F82" w:rsidDel="00DC387C">
        <w:t>NOFO</w:t>
      </w:r>
      <w:r w:rsidR="00B84496" w:rsidRPr="00B45F82">
        <w:t xml:space="preserve"> Part 1</w:t>
      </w:r>
      <w:r w:rsidRPr="00EA5ED1" w:rsidDel="00DC387C">
        <w:t xml:space="preserve">. </w:t>
      </w:r>
      <w:r w:rsidR="00B84496">
        <w:t>This</w:t>
      </w:r>
      <w:r w:rsidR="00B84496" w:rsidRPr="00EA5ED1" w:rsidDel="00DC387C">
        <w:t xml:space="preserve"> </w:t>
      </w:r>
      <w:r w:rsidRPr="00EA5ED1" w:rsidDel="00DC387C">
        <w:t xml:space="preserve">risk assessment </w:t>
      </w:r>
      <w:r w:rsidR="00B84496">
        <w:t>may</w:t>
      </w:r>
      <w:r w:rsidR="00B84496" w:rsidRPr="00EA5ED1" w:rsidDel="00DC387C">
        <w:t xml:space="preserve"> </w:t>
      </w:r>
      <w:r w:rsidRPr="00EA5ED1" w:rsidDel="00DC387C">
        <w:t xml:space="preserve">consider: </w:t>
      </w:r>
    </w:p>
    <w:p w14:paraId="6B04E666" w14:textId="77777777" w:rsidR="0046318C" w:rsidRPr="00F003CA" w:rsidDel="00DC387C" w:rsidRDefault="0046318C" w:rsidP="006C31D9">
      <w:pPr>
        <w:pStyle w:val="ListParagraph"/>
        <w:numPr>
          <w:ilvl w:val="0"/>
          <w:numId w:val="12"/>
        </w:numPr>
        <w:rPr>
          <w:rFonts w:cs="Times New Roman"/>
        </w:rPr>
      </w:pPr>
      <w:r w:rsidRPr="00EA5ED1" w:rsidDel="00DC387C">
        <w:t xml:space="preserve">Financial stability; </w:t>
      </w:r>
    </w:p>
    <w:p w14:paraId="3607B816" w14:textId="77777777" w:rsidR="0046318C" w:rsidRPr="00F003CA" w:rsidDel="00DC387C" w:rsidRDefault="0046318C" w:rsidP="006C31D9">
      <w:pPr>
        <w:pStyle w:val="ListParagraph"/>
        <w:numPr>
          <w:ilvl w:val="0"/>
          <w:numId w:val="12"/>
        </w:numPr>
        <w:rPr>
          <w:rFonts w:cs="Times New Roman"/>
        </w:rPr>
      </w:pPr>
      <w:r w:rsidRPr="00EA5ED1" w:rsidDel="00DC387C">
        <w:t xml:space="preserve">Quality of management systems and ability to meet the management standards prescribed in 2 CFR Part 200 as adopted and supplemented by 2 CFR Part 910; </w:t>
      </w:r>
    </w:p>
    <w:p w14:paraId="612E0685" w14:textId="77777777" w:rsidR="0046318C" w:rsidRPr="00F003CA" w:rsidDel="00DC387C" w:rsidRDefault="0046318C" w:rsidP="006C31D9">
      <w:pPr>
        <w:pStyle w:val="ListParagraph"/>
        <w:numPr>
          <w:ilvl w:val="0"/>
          <w:numId w:val="12"/>
        </w:numPr>
        <w:rPr>
          <w:rFonts w:cs="Times New Roman"/>
        </w:rPr>
      </w:pPr>
      <w:r w:rsidRPr="00EA5ED1" w:rsidDel="00DC387C">
        <w:t>History of performance;</w:t>
      </w:r>
      <w:r w:rsidRPr="00F003CA" w:rsidDel="00DC387C">
        <w:rPr>
          <w:rFonts w:cs="Tahoma"/>
        </w:rPr>
        <w:t xml:space="preserve"> </w:t>
      </w:r>
    </w:p>
    <w:p w14:paraId="3DBD170D" w14:textId="77777777" w:rsidR="0046318C" w:rsidRPr="00F003CA" w:rsidDel="00DC387C" w:rsidRDefault="0046318C" w:rsidP="006C31D9">
      <w:pPr>
        <w:pStyle w:val="ListParagraph"/>
        <w:numPr>
          <w:ilvl w:val="0"/>
          <w:numId w:val="12"/>
        </w:numPr>
        <w:rPr>
          <w:rFonts w:cs="Times New Roman"/>
        </w:rPr>
      </w:pPr>
      <w:r w:rsidRPr="00F003CA" w:rsidDel="00DC387C">
        <w:rPr>
          <w:rFonts w:cs="Tahoma"/>
        </w:rPr>
        <w:t xml:space="preserve">Audit </w:t>
      </w:r>
      <w:r w:rsidRPr="00EA5ED1" w:rsidDel="00DC387C">
        <w:t>reports and findings; and</w:t>
      </w:r>
    </w:p>
    <w:p w14:paraId="1A2A156F" w14:textId="47B96B27" w:rsidR="0046318C" w:rsidRPr="00F003CA" w:rsidDel="00DC387C" w:rsidRDefault="0046318C" w:rsidP="006C31D9">
      <w:pPr>
        <w:pStyle w:val="ListParagraph"/>
        <w:numPr>
          <w:ilvl w:val="0"/>
          <w:numId w:val="12"/>
        </w:numPr>
        <w:rPr>
          <w:rFonts w:cs="Times New Roman"/>
        </w:rPr>
      </w:pPr>
      <w:r w:rsidRPr="00EA5ED1" w:rsidDel="00DC387C">
        <w:t xml:space="preserve">The applicant's ability to effectively implement statutory, regulatory, or other requirements imposed on </w:t>
      </w:r>
      <w:r w:rsidR="5C98ED41" w:rsidRPr="3EA2CFEB">
        <w:rPr>
          <w:rFonts w:ascii="Calibri" w:eastAsia="Calibri" w:hAnsi="Calibri" w:cs="Calibri"/>
        </w:rPr>
        <w:t>recipients or subrecipients</w:t>
      </w:r>
      <w:r w:rsidRPr="00EA5ED1" w:rsidDel="00DC387C">
        <w:t>.</w:t>
      </w:r>
    </w:p>
    <w:p w14:paraId="5B84F048" w14:textId="77777777" w:rsidR="0046318C" w:rsidRPr="00EA5ED1" w:rsidDel="00DC387C" w:rsidRDefault="0046318C" w:rsidP="0046318C"/>
    <w:p w14:paraId="1602D366" w14:textId="77777777" w:rsidR="0046318C" w:rsidRPr="00EA5ED1" w:rsidDel="00DC387C" w:rsidRDefault="0046318C" w:rsidP="0046318C">
      <w:r w:rsidRPr="00EA5ED1" w:rsidDel="00DC387C">
        <w:t xml:space="preserve">DOE may make use of other publicly available information and the history of an applicant’s performance under DOE or other federal agency awards. </w:t>
      </w:r>
    </w:p>
    <w:p w14:paraId="0574B059" w14:textId="77777777" w:rsidR="0046318C" w:rsidRPr="00EA5ED1" w:rsidDel="00DC387C" w:rsidRDefault="0046318C" w:rsidP="0046318C"/>
    <w:p w14:paraId="689DF3F6" w14:textId="77777777" w:rsidR="0046318C" w:rsidRPr="00EA5ED1" w:rsidDel="00DC387C" w:rsidRDefault="0046318C" w:rsidP="0046318C">
      <w:r w:rsidRPr="00EA5ED1" w:rsidDel="00DC387C">
        <w:t xml:space="preserve">Depending on the severity of the findings and whether the findings were resolved, DOE may elect not to fund the applicant. </w:t>
      </w:r>
    </w:p>
    <w:p w14:paraId="0EA515F6" w14:textId="77777777" w:rsidR="0046318C" w:rsidRPr="00EA5ED1" w:rsidDel="00DC387C" w:rsidRDefault="0046318C" w:rsidP="0046318C"/>
    <w:p w14:paraId="6E483FED" w14:textId="3AD52471" w:rsidR="0046318C" w:rsidRPr="00EA5ED1" w:rsidDel="00DC387C" w:rsidRDefault="0046318C" w:rsidP="0046318C">
      <w:r w:rsidRPr="00EA5ED1" w:rsidDel="00DC387C">
        <w:t xml:space="preserve">In addition to this review, DOE must comply with the guidelines on government-wide suspension and debarment in 2 CFR Part 180 and must require </w:t>
      </w:r>
      <w:r w:rsidR="02368874" w:rsidRPr="26145844">
        <w:rPr>
          <w:rFonts w:ascii="Calibri" w:eastAsia="Calibri" w:hAnsi="Calibri" w:cs="Calibri"/>
        </w:rPr>
        <w:t>recipients or subrecipients</w:t>
      </w:r>
      <w:r w:rsidR="02368874">
        <w:t xml:space="preserve"> </w:t>
      </w:r>
      <w:r w:rsidRPr="00EA5ED1" w:rsidDel="00DC387C">
        <w:t>to comply with these provisions. These provisions restrict federal awards, subawards and contracts with certain parties that are debarred, suspended, or otherwise excluded from or ineligible for participation in federal programs or activities.</w:t>
      </w:r>
    </w:p>
    <w:p w14:paraId="0E6E476D" w14:textId="5BBA6818" w:rsidR="488158D3" w:rsidRPr="0004107F" w:rsidRDefault="488158D3" w:rsidP="0004107F"/>
    <w:p w14:paraId="060D9A75" w14:textId="4C44663D" w:rsidR="007A1926" w:rsidRPr="007D7A6D" w:rsidRDefault="007A1926" w:rsidP="002528DD">
      <w:pPr>
        <w:pStyle w:val="Heading3"/>
        <w:numPr>
          <w:ilvl w:val="0"/>
          <w:numId w:val="52"/>
        </w:numPr>
      </w:pPr>
      <w:bookmarkStart w:id="310" w:name="_Toc181733399"/>
      <w:r w:rsidRPr="00DB7F24">
        <w:t>Environmental Review in Accordance with National Environmental Policy Act (NEPA)</w:t>
      </w:r>
      <w:bookmarkEnd w:id="310"/>
    </w:p>
    <w:p w14:paraId="52EB38B2" w14:textId="7816582C" w:rsidR="007A1926" w:rsidRPr="00DB7F24" w:rsidRDefault="007A1926" w:rsidP="007A1926">
      <w:pPr>
        <w:keepNext/>
        <w:rPr>
          <w:rFonts w:eastAsia="Times New Roman" w:cstheme="minorHAnsi"/>
        </w:rPr>
      </w:pPr>
      <w:r w:rsidRPr="00DB7F24">
        <w:rPr>
          <w:rFonts w:eastAsia="Times New Roman" w:cstheme="minorHAnsi"/>
        </w:rPr>
        <w:t xml:space="preserve">DOE’s decision whether and how to distribute federal funds under this NOFO is subject to NEPA (42 U.S.C. § 4321, </w:t>
      </w:r>
      <w:r w:rsidRPr="00DB7F24">
        <w:rPr>
          <w:rFonts w:eastAsia="Times New Roman" w:cstheme="minorHAnsi"/>
          <w:i/>
        </w:rPr>
        <w:t>et seq.</w:t>
      </w:r>
      <w:r w:rsidRPr="00DB7F24">
        <w:rPr>
          <w:rFonts w:eastAsia="Times New Roman" w:cstheme="minorHAnsi"/>
        </w:rPr>
        <w:t xml:space="preserve">). NEPA requires federal agencies to integrate environmental values into their decision-making processes by considering the potential environmental impacts of their proposed actions. For additional background on NEPA, please see DOE’s NEPA website at </w:t>
      </w:r>
      <w:hyperlink r:id="rId88" w:history="1">
        <w:r w:rsidRPr="00B148D4">
          <w:rPr>
            <w:rFonts w:eastAsia="Times New Roman" w:cstheme="minorHAnsi"/>
            <w:color w:val="1CA6DF"/>
            <w:u w:val="single"/>
          </w:rPr>
          <w:t>https://www.energy.gov/nepa</w:t>
        </w:r>
      </w:hyperlink>
      <w:r w:rsidRPr="00DB7F24">
        <w:rPr>
          <w:rFonts w:eastAsia="Times New Roman" w:cstheme="minorHAnsi"/>
        </w:rPr>
        <w:t>.</w:t>
      </w:r>
      <w:r w:rsidR="00B148D4">
        <w:rPr>
          <w:rFonts w:eastAsia="Times New Roman" w:cstheme="minorHAnsi"/>
        </w:rPr>
        <w:t xml:space="preserve">  </w:t>
      </w:r>
    </w:p>
    <w:p w14:paraId="24EAD55D" w14:textId="77777777" w:rsidR="007A1926" w:rsidRPr="00DB7F24" w:rsidRDefault="007A1926" w:rsidP="007A1926">
      <w:pPr>
        <w:rPr>
          <w:rFonts w:eastAsia="Times New Roman" w:cstheme="minorHAnsi"/>
        </w:rPr>
      </w:pPr>
    </w:p>
    <w:p w14:paraId="60081C50" w14:textId="77777777" w:rsidR="007A1926" w:rsidRPr="00DB7F24" w:rsidRDefault="007A1926" w:rsidP="007A1926">
      <w:pPr>
        <w:autoSpaceDE w:val="0"/>
        <w:autoSpaceDN w:val="0"/>
        <w:adjustRightInd w:val="0"/>
        <w:rPr>
          <w:rFonts w:eastAsia="Times New Roman" w:cstheme="minorHAnsi"/>
        </w:rPr>
      </w:pPr>
      <w:r w:rsidRPr="00DB7F24">
        <w:rPr>
          <w:rFonts w:eastAsia="Times New Roman" w:cstheme="minorHAnsi"/>
        </w:rPr>
        <w:t xml:space="preserve">While NEPA compliance is a federal agency responsibility and the ultimate decisions remain with the federal agency, all applicants selected for award negotiations and recipients of an award will be required to assist in the timely and effective completion of the NEPA process in the manner most pertinent to </w:t>
      </w:r>
      <w:r w:rsidRPr="00DB7F24">
        <w:rPr>
          <w:rFonts w:eastAsia="Times New Roman" w:cstheme="minorHAnsi"/>
        </w:rPr>
        <w:lastRenderedPageBreak/>
        <w:t>their proposed project. If DOE determines certain documents must be prepared to complete the NEPA review process, the recipient may be required to prepare the documents and the costs to prepare the necessary documents may be included as part of the project costs. DOE will independently evaluate the environmental document and will take responsibility for the contents, including ensuring the professional integrity of the discussion and analysis, as required by NEPA.</w:t>
      </w:r>
    </w:p>
    <w:p w14:paraId="32330680" w14:textId="77777777" w:rsidR="007A1926" w:rsidRPr="00DB7F24" w:rsidRDefault="007A1926" w:rsidP="007A1926">
      <w:pPr>
        <w:autoSpaceDE w:val="0"/>
        <w:autoSpaceDN w:val="0"/>
        <w:adjustRightInd w:val="0"/>
        <w:rPr>
          <w:rFonts w:eastAsia="Times New Roman" w:cstheme="minorHAnsi"/>
        </w:rPr>
      </w:pPr>
    </w:p>
    <w:p w14:paraId="6A8D2361" w14:textId="77777777" w:rsidR="007A1926" w:rsidRPr="00DB7F24" w:rsidRDefault="007A1926" w:rsidP="007A1926">
      <w:pPr>
        <w:widowControl w:val="0"/>
        <w:autoSpaceDE w:val="0"/>
        <w:autoSpaceDN w:val="0"/>
        <w:adjustRightInd w:val="0"/>
        <w:rPr>
          <w:rFonts w:eastAsia="Times New Roman"/>
          <w:b/>
          <w:u w:val="single"/>
        </w:rPr>
      </w:pPr>
      <w:r w:rsidRPr="0094064A">
        <w:rPr>
          <w:rFonts w:eastAsia="Times New Roman"/>
          <w:b/>
          <w:u w:val="single"/>
        </w:rPr>
        <w:t>National Historic Preservation Act (NHPA)</w:t>
      </w:r>
    </w:p>
    <w:p w14:paraId="439339FF" w14:textId="77777777" w:rsidR="007A1926" w:rsidRPr="001F43E5" w:rsidRDefault="007A1926" w:rsidP="007A1926">
      <w:pPr>
        <w:widowControl w:val="0"/>
        <w:autoSpaceDE w:val="0"/>
        <w:autoSpaceDN w:val="0"/>
        <w:adjustRightInd w:val="0"/>
        <w:rPr>
          <w:rFonts w:eastAsia="Times New Roman" w:cstheme="minorHAnsi"/>
        </w:rPr>
      </w:pPr>
      <w:r w:rsidRPr="00DB7F24">
        <w:rPr>
          <w:rFonts w:eastAsia="Times New Roman" w:cstheme="minorHAnsi"/>
        </w:rPr>
        <w:t xml:space="preserve">DOE must comply with the requirements of Section 106 of the National Historic Preservation Act (NHPA) prior to deciding whether or how to distribute federal funds. Section 106 requires DOE to identify and consider adverse effects to historic properties that are listed in or eligible for listing in the National Register of Historic Places. DOE </w:t>
      </w:r>
      <w:r>
        <w:rPr>
          <w:rFonts w:eastAsia="Times New Roman" w:cstheme="minorHAnsi"/>
        </w:rPr>
        <w:t>may</w:t>
      </w:r>
      <w:r w:rsidRPr="00DB7F24">
        <w:rPr>
          <w:rFonts w:eastAsia="Times New Roman" w:cstheme="minorHAnsi"/>
        </w:rPr>
        <w:t xml:space="preserve"> perform a NHPA review under the umbrella of its NEPA review and will require applicants to assist in this review and consider impacts to historic, Tribal, and cultural </w:t>
      </w:r>
      <w:r w:rsidRPr="001F43E5">
        <w:rPr>
          <w:rFonts w:eastAsia="Times New Roman" w:cstheme="minorHAnsi"/>
        </w:rPr>
        <w:t xml:space="preserve">resources.  </w:t>
      </w:r>
    </w:p>
    <w:p w14:paraId="0224CBD9" w14:textId="77777777" w:rsidR="007A1926" w:rsidRPr="001F43E5" w:rsidRDefault="007A1926" w:rsidP="007A1926">
      <w:pPr>
        <w:widowControl w:val="0"/>
        <w:autoSpaceDE w:val="0"/>
        <w:autoSpaceDN w:val="0"/>
        <w:adjustRightInd w:val="0"/>
        <w:rPr>
          <w:rFonts w:eastAsia="Times New Roman" w:cstheme="minorHAnsi"/>
        </w:rPr>
      </w:pPr>
    </w:p>
    <w:p w14:paraId="58AD0000" w14:textId="77777777" w:rsidR="007A1926" w:rsidRPr="00EF63FE" w:rsidRDefault="007A1926" w:rsidP="002528DD">
      <w:pPr>
        <w:pStyle w:val="Heading3"/>
        <w:numPr>
          <w:ilvl w:val="0"/>
          <w:numId w:val="52"/>
        </w:numPr>
      </w:pPr>
      <w:bookmarkStart w:id="311" w:name="_Toc181733400"/>
      <w:r w:rsidRPr="001F43E5">
        <w:t>Flood Resilience</w:t>
      </w:r>
      <w:bookmarkEnd w:id="311"/>
    </w:p>
    <w:p w14:paraId="7FE5D45E" w14:textId="77777777" w:rsidR="007A1926" w:rsidRPr="001F43E5" w:rsidRDefault="007A1926" w:rsidP="007A1926">
      <w:pPr>
        <w:keepNext/>
        <w:rPr>
          <w:rFonts w:eastAsia="Calibri"/>
        </w:rPr>
      </w:pPr>
      <w:r w:rsidRPr="42527A4E">
        <w:rPr>
          <w:rFonts w:eastAsia="Calibri"/>
        </w:rPr>
        <w:t xml:space="preserve">Executive Order 11988, Floodplain Management, requires agencies engage in a decision-making process to evaluate the potential effects of any action it may take in a floodplain and to avoid development in a floodplain to the extent possible. DOE procedures for implementing the Executive Order are in 10 CFR part 1022. Executive Order 13690, Establishing a Federal Flood Risk Management Standard and a Process for Further Soliciting and Considering Stakeholder Input (reinstated by EO 14030, Climate-Related Financial Risk), directs federal agencies to “expand management from the current base flood level to a higher vertical elevation and corresponding horizontal floodplain to address current and future flood risk and ensure that projects funded with taxpayer dollars last as long as intended.” The higher flood elevation is based on one of three approaches: climate-informed science (preferred), freeboard value, or 0.2% annual flood change (500-year floodplain). Selectees will be required to indicate whether the proposed project location(s) is within a floodplain, how the floodplain was defined, and how the project’s design has been modified to reduce the risk of flood loss and minimize the impact of floods on human safety, health, and welfare. Information to assist in the implementation of these requirements is available at: </w:t>
      </w:r>
    </w:p>
    <w:p w14:paraId="2F111F39" w14:textId="77777777" w:rsidR="007A1926" w:rsidRPr="00B148D4" w:rsidRDefault="00000000" w:rsidP="002528DD">
      <w:pPr>
        <w:keepNext/>
        <w:numPr>
          <w:ilvl w:val="0"/>
          <w:numId w:val="41"/>
        </w:numPr>
        <w:rPr>
          <w:rFonts w:eastAsia="Calibri" w:cstheme="minorHAnsi"/>
        </w:rPr>
      </w:pPr>
      <w:hyperlink r:id="rId89" w:history="1">
        <w:r w:rsidR="007A1926" w:rsidRPr="00B148D4">
          <w:rPr>
            <w:rFonts w:eastAsia="Calibri" w:cstheme="minorHAnsi"/>
            <w:color w:val="1CA6DF"/>
            <w:u w:val="single"/>
          </w:rPr>
          <w:t>https://www.energy.gov/nepa/articles/eo-13690-establishing-federal-flood-risk-management-standard-and-process-further</w:t>
        </w:r>
      </w:hyperlink>
    </w:p>
    <w:p w14:paraId="3EE797F6" w14:textId="77777777" w:rsidR="007A1926" w:rsidRPr="00B148D4" w:rsidRDefault="00000000" w:rsidP="002528DD">
      <w:pPr>
        <w:keepNext/>
        <w:numPr>
          <w:ilvl w:val="0"/>
          <w:numId w:val="41"/>
        </w:numPr>
        <w:rPr>
          <w:rFonts w:eastAsia="Calibri" w:cstheme="minorHAnsi"/>
        </w:rPr>
      </w:pPr>
      <w:hyperlink r:id="rId90" w:history="1">
        <w:r w:rsidR="007A1926" w:rsidRPr="00B148D4">
          <w:rPr>
            <w:rFonts w:eastAsia="Calibri" w:cstheme="minorHAnsi"/>
            <w:color w:val="1CA6DF"/>
            <w:u w:val="single"/>
          </w:rPr>
          <w:t>https://www.fema.gov/floodplain-management/intergovernmental/white-house-flood-resilience-interagency-working-group</w:t>
        </w:r>
      </w:hyperlink>
    </w:p>
    <w:p w14:paraId="55BD926E" w14:textId="77777777" w:rsidR="007A1926" w:rsidRPr="001F43E5" w:rsidRDefault="00000000" w:rsidP="002528DD">
      <w:pPr>
        <w:keepNext/>
        <w:numPr>
          <w:ilvl w:val="0"/>
          <w:numId w:val="41"/>
        </w:numPr>
        <w:rPr>
          <w:rFonts w:eastAsia="Calibri" w:cstheme="minorHAnsi"/>
        </w:rPr>
      </w:pPr>
      <w:hyperlink r:id="rId91" w:history="1">
        <w:r w:rsidR="007A1926" w:rsidRPr="00B148D4">
          <w:rPr>
            <w:rFonts w:eastAsia="Calibri" w:cstheme="minorHAnsi"/>
            <w:color w:val="1CA6DF"/>
            <w:u w:val="single"/>
          </w:rPr>
          <w:t>http://floodstandard.climate.gov</w:t>
        </w:r>
      </w:hyperlink>
    </w:p>
    <w:p w14:paraId="51E60300" w14:textId="77777777" w:rsidR="00AA09D3" w:rsidRPr="00F048CE" w:rsidRDefault="00AA09D3" w:rsidP="00AA09D3">
      <w:pPr>
        <w:pStyle w:val="Body1"/>
      </w:pPr>
    </w:p>
    <w:p w14:paraId="77C4FE10" w14:textId="57409B34" w:rsidR="00E65DEF" w:rsidRPr="00A93A83" w:rsidRDefault="00E65DEF" w:rsidP="002528DD">
      <w:pPr>
        <w:pStyle w:val="Heading3"/>
        <w:numPr>
          <w:ilvl w:val="0"/>
          <w:numId w:val="52"/>
        </w:numPr>
      </w:pPr>
      <w:bookmarkStart w:id="312" w:name="_Toc181733401"/>
      <w:r w:rsidRPr="001175B7">
        <w:t>Trafficking in Persons</w:t>
      </w:r>
      <w:bookmarkEnd w:id="312"/>
    </w:p>
    <w:p w14:paraId="37A9A5B7" w14:textId="333451C9" w:rsidR="00E65DEF" w:rsidRPr="00F048CE" w:rsidRDefault="006A0D74" w:rsidP="00490B9A">
      <w:pPr>
        <w:pStyle w:val="Body1"/>
      </w:pPr>
      <w:r w:rsidRPr="006A0D74">
        <w:t xml:space="preserve">Awards under this NOFO will be subject to the requirements at </w:t>
      </w:r>
      <w:hyperlink r:id="rId92" w:history="1">
        <w:r w:rsidR="00951E42">
          <w:rPr>
            <w:rStyle w:val="Hyperlink"/>
          </w:rPr>
          <w:t>2 CFR Part 175, Award Term for Trafficking in Persons</w:t>
        </w:r>
      </w:hyperlink>
      <w:r w:rsidRPr="008154E4">
        <w:t>,</w:t>
      </w:r>
      <w:r w:rsidRPr="008154E4">
        <w:rPr>
          <w:i/>
          <w:iCs/>
        </w:rPr>
        <w:t xml:space="preserve"> </w:t>
      </w:r>
      <w:r w:rsidRPr="006A0D74">
        <w:t>including the compliance plan and certification requirements applicable if the estimated value of services required to be performed under the grant or cooperative agreement outside the United States exceeds $500,000.</w:t>
      </w:r>
    </w:p>
    <w:p w14:paraId="2D26D865" w14:textId="77777777" w:rsidR="00AA09D3" w:rsidRPr="001F43E5" w:rsidRDefault="00AA09D3" w:rsidP="00AA09D3">
      <w:pPr>
        <w:rPr>
          <w:rFonts w:eastAsia="Calibri" w:cstheme="minorHAnsi"/>
          <w:color w:val="000000"/>
        </w:rPr>
      </w:pPr>
    </w:p>
    <w:p w14:paraId="464855F6" w14:textId="77777777" w:rsidR="00AA09D3" w:rsidRPr="000E481D" w:rsidRDefault="00AA09D3" w:rsidP="00117883">
      <w:pPr>
        <w:pStyle w:val="Heading3"/>
        <w:numPr>
          <w:ilvl w:val="0"/>
          <w:numId w:val="52"/>
        </w:numPr>
      </w:pPr>
      <w:bookmarkStart w:id="313" w:name="_Toc181733402"/>
      <w:r w:rsidRPr="001F43E5">
        <w:t>Construction Workforce Continuity Plan</w:t>
      </w:r>
      <w:bookmarkEnd w:id="313"/>
    </w:p>
    <w:p w14:paraId="60168BD7" w14:textId="7C940EDA" w:rsidR="00AA09D3" w:rsidRDefault="00AA09D3" w:rsidP="00AA09D3">
      <w:pPr>
        <w:rPr>
          <w:rFonts w:eastAsia="Calibri" w:cstheme="minorHAnsi"/>
        </w:rPr>
      </w:pPr>
      <w:r>
        <w:rPr>
          <w:rFonts w:eastAsia="Calibri" w:cstheme="minorHAnsi"/>
        </w:rPr>
        <w:t xml:space="preserve">Required for </w:t>
      </w:r>
      <w:r w:rsidRPr="002528CE">
        <w:rPr>
          <w:rFonts w:eastAsia="Calibri" w:cstheme="minorHAnsi"/>
        </w:rPr>
        <w:t xml:space="preserve">awards </w:t>
      </w:r>
      <w:r>
        <w:rPr>
          <w:rFonts w:eastAsia="Calibri" w:cstheme="minorHAnsi"/>
        </w:rPr>
        <w:t>inclusive of any construction project with</w:t>
      </w:r>
      <w:r w:rsidRPr="002528CE">
        <w:rPr>
          <w:rFonts w:eastAsia="Calibri" w:cstheme="minorHAnsi"/>
        </w:rPr>
        <w:t xml:space="preserve"> </w:t>
      </w:r>
      <w:r>
        <w:rPr>
          <w:rFonts w:eastAsia="Calibri" w:cstheme="minorHAnsi"/>
        </w:rPr>
        <w:t xml:space="preserve">total </w:t>
      </w:r>
      <w:r w:rsidRPr="002528CE">
        <w:rPr>
          <w:rFonts w:eastAsia="Calibri" w:cstheme="minorHAnsi"/>
        </w:rPr>
        <w:t>construction costs greater than $35M and where DOE is contributing 10 percent or more of the project amount, or as otherwise selected by DOE.</w:t>
      </w:r>
    </w:p>
    <w:p w14:paraId="5BFFB043" w14:textId="77777777" w:rsidR="00AA09D3" w:rsidRDefault="00AA09D3" w:rsidP="00AA09D3">
      <w:pPr>
        <w:rPr>
          <w:rFonts w:eastAsia="Calibri" w:cstheme="minorHAnsi"/>
        </w:rPr>
      </w:pPr>
    </w:p>
    <w:p w14:paraId="7B19EF86" w14:textId="570AB5DC" w:rsidR="00AA09D3" w:rsidRPr="001F43E5" w:rsidRDefault="00AA09D3" w:rsidP="00AA09D3">
      <w:pPr>
        <w:rPr>
          <w:rFonts w:eastAsia="Calibri" w:cstheme="minorHAnsi"/>
          <w:color w:val="000000"/>
          <w:shd w:val="clear" w:color="auto" w:fill="FFFFFF"/>
        </w:rPr>
      </w:pPr>
      <w:r>
        <w:rPr>
          <w:rFonts w:eastAsia="Calibri" w:cstheme="minorHAnsi"/>
        </w:rPr>
        <w:lastRenderedPageBreak/>
        <w:t>I</w:t>
      </w:r>
      <w:r w:rsidRPr="001F43E5">
        <w:rPr>
          <w:rFonts w:eastAsia="Calibri" w:cstheme="minorHAnsi"/>
        </w:rPr>
        <w:t xml:space="preserve">f selected for award negotiations, within 30 days of the </w:t>
      </w:r>
      <w:r>
        <w:rPr>
          <w:rFonts w:eastAsia="Calibri" w:cstheme="minorHAnsi"/>
        </w:rPr>
        <w:t xml:space="preserve">notification of selection for </w:t>
      </w:r>
      <w:r w:rsidRPr="001F43E5">
        <w:rPr>
          <w:rFonts w:eastAsia="Calibri" w:cstheme="minorHAnsi"/>
        </w:rPr>
        <w:t xml:space="preserve">award </w:t>
      </w:r>
      <w:r>
        <w:rPr>
          <w:rFonts w:eastAsia="Calibri" w:cstheme="minorHAnsi"/>
        </w:rPr>
        <w:t>negotiations</w:t>
      </w:r>
      <w:r w:rsidRPr="001F43E5">
        <w:rPr>
          <w:rFonts w:eastAsia="Calibri" w:cstheme="minorHAnsi"/>
        </w:rPr>
        <w:t xml:space="preserve">, the selectee must submit a Construction Workforce Continuity Plan. </w:t>
      </w:r>
      <w:r w:rsidRPr="001F43E5">
        <w:rPr>
          <w:rFonts w:eastAsia="Calibri" w:cstheme="minorHAnsi"/>
          <w:color w:val="000000"/>
          <w:shd w:val="clear" w:color="auto" w:fill="FFFFFF"/>
        </w:rPr>
        <w:t xml:space="preserve">A Workforce Continuity Plan template is provided at </w:t>
      </w:r>
      <w:hyperlink r:id="rId93" w:tgtFrame="_blank" w:tooltip="https://www.energy.gov/infrastructure/reporting-checklists" w:history="1">
        <w:r w:rsidRPr="002C6A1C">
          <w:rPr>
            <w:rFonts w:eastAsia="Calibri" w:cstheme="minorHAnsi"/>
            <w:color w:val="1CA6DF"/>
            <w:u w:val="single"/>
          </w:rPr>
          <w:t>https://www.energy.gov/infrastructure/reporting-checklists</w:t>
        </w:r>
      </w:hyperlink>
      <w:r w:rsidRPr="001F43E5">
        <w:rPr>
          <w:rFonts w:eastAsia="Calibri" w:cstheme="minorHAnsi"/>
        </w:rPr>
        <w:t xml:space="preserve"> </w:t>
      </w:r>
      <w:r w:rsidRPr="001F43E5">
        <w:rPr>
          <w:rFonts w:eastAsia="Calibri" w:cstheme="minorHAnsi"/>
          <w:color w:val="000000"/>
          <w:shd w:val="clear" w:color="auto" w:fill="FFFFFF"/>
        </w:rPr>
        <w:t>with the intent to reduce the administrative burden by promoting the use of common formats. </w:t>
      </w:r>
    </w:p>
    <w:p w14:paraId="2D06EB2E" w14:textId="77777777" w:rsidR="00AA09D3" w:rsidRPr="001F43E5" w:rsidRDefault="00AA09D3" w:rsidP="00AA09D3">
      <w:pPr>
        <w:rPr>
          <w:rFonts w:eastAsia="Calibri" w:cstheme="minorHAnsi"/>
          <w:color w:val="000000"/>
          <w:shd w:val="clear" w:color="auto" w:fill="FFFFFF"/>
        </w:rPr>
      </w:pPr>
    </w:p>
    <w:p w14:paraId="7D791528" w14:textId="50EF8BB8" w:rsidR="00AA09D3" w:rsidRPr="001F43E5" w:rsidRDefault="00AA09D3" w:rsidP="00AA09D3">
      <w:pPr>
        <w:rPr>
          <w:rFonts w:eastAsia="Calibri"/>
          <w:color w:val="000000"/>
          <w:shd w:val="clear" w:color="auto" w:fill="FFFFFF"/>
        </w:rPr>
      </w:pPr>
      <w:r w:rsidRPr="5C95E98B">
        <w:rPr>
          <w:rFonts w:eastAsia="Calibri"/>
          <w:color w:val="000000"/>
          <w:shd w:val="clear" w:color="auto" w:fill="FFFFFF"/>
        </w:rPr>
        <w:t xml:space="preserve">Selectees that </w:t>
      </w:r>
      <w:r w:rsidRPr="2BCA03CA">
        <w:rPr>
          <w:rFonts w:eastAsia="Calibri"/>
          <w:color w:val="000000" w:themeColor="text1"/>
        </w:rPr>
        <w:t xml:space="preserve">have </w:t>
      </w:r>
      <w:r w:rsidRPr="5C95E98B">
        <w:rPr>
          <w:rFonts w:eastAsia="Calibri"/>
          <w:color w:val="000000"/>
          <w:shd w:val="clear" w:color="auto" w:fill="FFFFFF"/>
        </w:rPr>
        <w:t xml:space="preserve">a </w:t>
      </w:r>
      <w:r w:rsidRPr="2BCA03CA">
        <w:rPr>
          <w:rFonts w:eastAsia="Calibri"/>
          <w:color w:val="000000" w:themeColor="text1"/>
        </w:rPr>
        <w:t xml:space="preserve">qualifying </w:t>
      </w:r>
      <w:r w:rsidRPr="5C95E98B">
        <w:rPr>
          <w:rFonts w:eastAsia="Calibri"/>
          <w:color w:val="000000"/>
          <w:shd w:val="clear" w:color="auto" w:fill="FFFFFF"/>
        </w:rPr>
        <w:t xml:space="preserve">Project Labor Agreement (PLA) or </w:t>
      </w:r>
      <w:r w:rsidRPr="2BCA03CA">
        <w:rPr>
          <w:rFonts w:eastAsia="Calibri"/>
          <w:color w:val="000000" w:themeColor="text1"/>
        </w:rPr>
        <w:t xml:space="preserve">have a qualifying </w:t>
      </w:r>
      <w:r w:rsidRPr="5C95E98B">
        <w:rPr>
          <w:rFonts w:eastAsia="Calibri"/>
          <w:color w:val="000000"/>
          <w:shd w:val="clear" w:color="auto" w:fill="FFFFFF"/>
        </w:rPr>
        <w:t>Collective</w:t>
      </w:r>
      <w:r w:rsidRPr="2BCA03CA">
        <w:rPr>
          <w:rFonts w:eastAsia="Calibri"/>
          <w:color w:val="000000" w:themeColor="text1"/>
        </w:rPr>
        <w:t>-</w:t>
      </w:r>
      <w:r w:rsidRPr="5C95E98B">
        <w:rPr>
          <w:rFonts w:eastAsia="Calibri"/>
          <w:color w:val="000000"/>
          <w:shd w:val="clear" w:color="auto" w:fill="FFFFFF"/>
        </w:rPr>
        <w:t xml:space="preserve">Bargaining Agreement </w:t>
      </w:r>
      <w:r w:rsidRPr="2BCA03CA">
        <w:rPr>
          <w:rFonts w:eastAsia="Calibri"/>
          <w:color w:val="000000" w:themeColor="text1"/>
        </w:rPr>
        <w:t xml:space="preserve">that will cover the construction work </w:t>
      </w:r>
      <w:r w:rsidRPr="5C95E98B">
        <w:rPr>
          <w:rFonts w:eastAsia="Calibri"/>
          <w:color w:val="000000"/>
          <w:shd w:val="clear" w:color="auto" w:fill="FFFFFF"/>
        </w:rPr>
        <w:t>as described in the Special Terms and Conditions of the award are not required to submit a Workforce Continuity Plan or the associated Workforce Continuity report on a quarterly frequency post-award.</w:t>
      </w:r>
    </w:p>
    <w:p w14:paraId="292D8A61" w14:textId="77777777" w:rsidR="00AA09D3" w:rsidRPr="008E7459" w:rsidRDefault="00AA09D3" w:rsidP="00AA09D3"/>
    <w:p w14:paraId="532285FA" w14:textId="77777777" w:rsidR="00AA09D3" w:rsidRPr="00B63F15" w:rsidRDefault="00AA09D3" w:rsidP="00B86AFB">
      <w:pPr>
        <w:pStyle w:val="Heading3"/>
        <w:numPr>
          <w:ilvl w:val="0"/>
          <w:numId w:val="52"/>
        </w:numPr>
      </w:pPr>
      <w:bookmarkStart w:id="314" w:name="_Toc181733403"/>
      <w:r w:rsidRPr="001F43E5">
        <w:t>Operations Workforce Continuity Plan</w:t>
      </w:r>
      <w:bookmarkEnd w:id="314"/>
    </w:p>
    <w:p w14:paraId="6E7AA062" w14:textId="77777777" w:rsidR="00AA09D3" w:rsidRDefault="00AA09D3" w:rsidP="00AA09D3">
      <w:pPr>
        <w:rPr>
          <w:rFonts w:eastAsia="Calibri" w:cstheme="minorHAnsi"/>
        </w:rPr>
      </w:pPr>
      <w:r>
        <w:rPr>
          <w:rFonts w:eastAsia="Calibri" w:cstheme="minorHAnsi"/>
        </w:rPr>
        <w:t xml:space="preserve">Required for </w:t>
      </w:r>
      <w:r w:rsidRPr="00EF2ACC">
        <w:rPr>
          <w:rFonts w:eastAsia="Calibri" w:cstheme="minorHAnsi"/>
        </w:rPr>
        <w:t xml:space="preserve">awards </w:t>
      </w:r>
      <w:r>
        <w:rPr>
          <w:rFonts w:eastAsia="Calibri" w:cstheme="minorHAnsi"/>
        </w:rPr>
        <w:t>inclusive of any</w:t>
      </w:r>
      <w:r w:rsidRPr="00EF2ACC">
        <w:rPr>
          <w:rFonts w:eastAsia="Calibri" w:cstheme="minorHAnsi"/>
        </w:rPr>
        <w:t xml:space="preserve"> project that will have more than 100 employees</w:t>
      </w:r>
      <w:r>
        <w:rPr>
          <w:rFonts w:eastAsia="Calibri" w:cstheme="minorHAnsi"/>
        </w:rPr>
        <w:t xml:space="preserve"> in operation</w:t>
      </w:r>
      <w:r w:rsidRPr="00EF2ACC">
        <w:rPr>
          <w:rFonts w:eastAsia="Calibri" w:cstheme="minorHAnsi"/>
        </w:rPr>
        <w:t>, including contract workers who are not W2 employees, and where DOE is contributing 10 percent or more of the project amount, or as otherwise selected by DOE.</w:t>
      </w:r>
    </w:p>
    <w:p w14:paraId="7167C443" w14:textId="77777777" w:rsidR="00AA09D3" w:rsidRDefault="00AA09D3" w:rsidP="00AA09D3">
      <w:pPr>
        <w:rPr>
          <w:rFonts w:eastAsia="Calibri" w:cstheme="minorHAnsi"/>
        </w:rPr>
      </w:pPr>
    </w:p>
    <w:p w14:paraId="34E13780" w14:textId="77777777" w:rsidR="00AA09D3" w:rsidRPr="001F43E5" w:rsidRDefault="00AA09D3" w:rsidP="00AA09D3">
      <w:pPr>
        <w:rPr>
          <w:rFonts w:eastAsia="Calibri" w:cstheme="minorHAnsi"/>
          <w:color w:val="000000"/>
          <w:shd w:val="clear" w:color="auto" w:fill="FFFFFF"/>
        </w:rPr>
      </w:pPr>
      <w:r>
        <w:rPr>
          <w:rFonts w:eastAsia="Calibri" w:cstheme="minorHAnsi"/>
          <w:color w:val="000000"/>
        </w:rPr>
        <w:t>I</w:t>
      </w:r>
      <w:r w:rsidRPr="001F43E5">
        <w:rPr>
          <w:rFonts w:eastAsia="Calibri" w:cstheme="minorHAnsi"/>
        </w:rPr>
        <w:t xml:space="preserve">f selected for award negotiations, within 30 days of the </w:t>
      </w:r>
      <w:r>
        <w:rPr>
          <w:rFonts w:eastAsia="Calibri" w:cstheme="minorHAnsi"/>
        </w:rPr>
        <w:t xml:space="preserve">notification of selection for </w:t>
      </w:r>
      <w:r w:rsidRPr="001F43E5">
        <w:rPr>
          <w:rFonts w:eastAsia="Calibri" w:cstheme="minorHAnsi"/>
        </w:rPr>
        <w:t xml:space="preserve">award </w:t>
      </w:r>
      <w:r>
        <w:rPr>
          <w:rFonts w:eastAsia="Calibri" w:cstheme="minorHAnsi"/>
        </w:rPr>
        <w:t>negotiations</w:t>
      </w:r>
      <w:r w:rsidRPr="001F43E5">
        <w:rPr>
          <w:rFonts w:eastAsia="Calibri" w:cstheme="minorHAnsi"/>
        </w:rPr>
        <w:t xml:space="preserve">, the selectee must submit an Operations Workforce Continuity Plan. </w:t>
      </w:r>
      <w:r w:rsidRPr="001F43E5">
        <w:rPr>
          <w:rFonts w:eastAsia="Calibri" w:cstheme="minorHAnsi"/>
          <w:color w:val="000000"/>
          <w:shd w:val="clear" w:color="auto" w:fill="FFFFFF"/>
        </w:rPr>
        <w:t xml:space="preserve">A Workforce Continuity Plan template is provided at </w:t>
      </w:r>
      <w:hyperlink r:id="rId94" w:tgtFrame="_blank" w:tooltip="https://www.energy.gov/infrastructure/reporting-checklists" w:history="1">
        <w:r w:rsidRPr="002C6A1C">
          <w:rPr>
            <w:rFonts w:eastAsia="Calibri" w:cstheme="minorHAnsi"/>
            <w:color w:val="1CA6DF"/>
            <w:u w:val="single"/>
          </w:rPr>
          <w:t>https://www.energy.gov/infrastructure/reporting-checklists</w:t>
        </w:r>
      </w:hyperlink>
      <w:r w:rsidRPr="001F43E5">
        <w:rPr>
          <w:rFonts w:eastAsia="Calibri" w:cstheme="minorHAnsi"/>
        </w:rPr>
        <w:t xml:space="preserve"> </w:t>
      </w:r>
      <w:r w:rsidRPr="001F43E5">
        <w:rPr>
          <w:rFonts w:eastAsia="Calibri" w:cstheme="minorHAnsi"/>
          <w:color w:val="000000"/>
          <w:shd w:val="clear" w:color="auto" w:fill="FFFFFF"/>
        </w:rPr>
        <w:t>with the intent to reduce the administrative burden by promoting the use of common formats. </w:t>
      </w:r>
    </w:p>
    <w:p w14:paraId="3F1AF866" w14:textId="77777777" w:rsidR="00AA09D3" w:rsidRPr="001F43E5" w:rsidRDefault="00AA09D3" w:rsidP="00AA09D3">
      <w:pPr>
        <w:rPr>
          <w:rFonts w:eastAsia="Calibri" w:cstheme="minorHAnsi"/>
          <w:color w:val="000000"/>
          <w:shd w:val="clear" w:color="auto" w:fill="FFFFFF"/>
        </w:rPr>
      </w:pPr>
    </w:p>
    <w:p w14:paraId="08B8452A" w14:textId="396C2D53" w:rsidR="00AA09D3" w:rsidRDefault="00AA09D3" w:rsidP="00AA09D3">
      <w:pPr>
        <w:rPr>
          <w:rFonts w:eastAsia="Calibri"/>
          <w:color w:val="000000"/>
          <w:shd w:val="clear" w:color="auto" w:fill="FFFFFF"/>
        </w:rPr>
      </w:pPr>
      <w:r w:rsidRPr="5C95E98B">
        <w:rPr>
          <w:rFonts w:eastAsia="Calibri"/>
          <w:color w:val="000000"/>
          <w:shd w:val="clear" w:color="auto" w:fill="FFFFFF"/>
        </w:rPr>
        <w:t>Selectees that have a qualifying Collective-Bargaining Agreement that will cover operations activities under this award are not required to submit a separate Operations Workforce Continuity Plan or the associated Workforce Continuity report on a quarterly frequency post-award.</w:t>
      </w:r>
    </w:p>
    <w:p w14:paraId="5D02BB35" w14:textId="77777777" w:rsidR="00AA09D3" w:rsidRPr="00F048CE" w:rsidRDefault="00AA09D3" w:rsidP="00AA09D3">
      <w:pPr>
        <w:pStyle w:val="Body1"/>
      </w:pPr>
    </w:p>
    <w:p w14:paraId="7B832DC6" w14:textId="77777777" w:rsidR="00490B9A" w:rsidRPr="008B0F23" w:rsidRDefault="00490B9A" w:rsidP="004E78B5">
      <w:pPr>
        <w:pStyle w:val="Heading2"/>
      </w:pPr>
      <w:bookmarkStart w:id="315" w:name="_Toc181733404"/>
      <w:r>
        <w:t xml:space="preserve">C. </w:t>
      </w:r>
      <w:r w:rsidRPr="008B0F23">
        <w:t>Award Notices</w:t>
      </w:r>
      <w:bookmarkEnd w:id="315"/>
    </w:p>
    <w:p w14:paraId="779D3613" w14:textId="60AEB3EE" w:rsidR="00490B9A" w:rsidRDefault="00622B79" w:rsidP="00490B9A">
      <w:pPr>
        <w:rPr>
          <w:rFonts w:ascii="Calibri" w:eastAsia="Times New Roman" w:hAnsi="Calibri" w:cs="Calibri"/>
        </w:rPr>
      </w:pPr>
      <w:r w:rsidRPr="00622B79">
        <w:t>Upon successful completion of award negotiations, the DOE Grants Officer will approve the award</w:t>
      </w:r>
      <w:r w:rsidR="00C0669B">
        <w:t>,</w:t>
      </w:r>
      <w:r w:rsidRPr="00622B79">
        <w:t xml:space="preserve"> </w:t>
      </w:r>
      <w:r w:rsidR="00FB7B75">
        <w:t xml:space="preserve">and </w:t>
      </w:r>
      <w:r w:rsidRPr="00622B79">
        <w:t xml:space="preserve">the recipient will </w:t>
      </w:r>
      <w:r w:rsidR="5BD10960">
        <w:t xml:space="preserve">then </w:t>
      </w:r>
      <w:r w:rsidR="627D0A04">
        <w:t xml:space="preserve">receive notification of award and can </w:t>
      </w:r>
      <w:r>
        <w:t>access</w:t>
      </w:r>
      <w:r w:rsidRPr="00622B79">
        <w:t xml:space="preserve"> it in the FedConnect system. </w:t>
      </w:r>
      <w:r w:rsidR="004D2677">
        <w:rPr>
          <w:rFonts w:ascii="Calibri" w:eastAsia="Times New Roman" w:hAnsi="Calibri" w:cs="Calibri"/>
        </w:rPr>
        <w:t>Selectees</w:t>
      </w:r>
      <w:r w:rsidR="004D2677" w:rsidRPr="007A71BC">
        <w:rPr>
          <w:rFonts w:ascii="Calibri" w:eastAsia="Times New Roman" w:hAnsi="Calibri" w:cs="Calibri"/>
        </w:rPr>
        <w:t xml:space="preserve"> must </w:t>
      </w:r>
      <w:r w:rsidR="172A46B1" w:rsidRPr="32C6BF00">
        <w:rPr>
          <w:rFonts w:ascii="Calibri" w:eastAsia="Times New Roman" w:hAnsi="Calibri" w:cs="Calibri"/>
        </w:rPr>
        <w:t xml:space="preserve">be </w:t>
      </w:r>
      <w:r w:rsidR="004D2677" w:rsidRPr="32C6BF00">
        <w:rPr>
          <w:rFonts w:ascii="Calibri" w:eastAsia="Times New Roman" w:hAnsi="Calibri" w:cs="Calibri"/>
        </w:rPr>
        <w:t>register</w:t>
      </w:r>
      <w:r w:rsidR="7F1EDA1D" w:rsidRPr="32C6BF00">
        <w:rPr>
          <w:rFonts w:ascii="Calibri" w:eastAsia="Times New Roman" w:hAnsi="Calibri" w:cs="Calibri"/>
        </w:rPr>
        <w:t>ed in</w:t>
      </w:r>
      <w:r w:rsidR="004D2677" w:rsidRPr="007A71BC">
        <w:rPr>
          <w:rFonts w:ascii="Calibri" w:eastAsia="Times New Roman" w:hAnsi="Calibri" w:cs="Calibri"/>
        </w:rPr>
        <w:t xml:space="preserve"> FedConnect to </w:t>
      </w:r>
      <w:r w:rsidR="004D2677">
        <w:rPr>
          <w:rFonts w:ascii="Calibri" w:eastAsia="Times New Roman" w:hAnsi="Calibri" w:cs="Calibri"/>
        </w:rPr>
        <w:t xml:space="preserve">receive </w:t>
      </w:r>
      <w:r w:rsidR="00286685">
        <w:rPr>
          <w:rFonts w:ascii="Calibri" w:eastAsia="Times New Roman" w:hAnsi="Calibri" w:cs="Calibri"/>
        </w:rPr>
        <w:t>the final</w:t>
      </w:r>
      <w:r w:rsidR="004D2677">
        <w:rPr>
          <w:rFonts w:ascii="Calibri" w:eastAsia="Times New Roman" w:hAnsi="Calibri" w:cs="Calibri"/>
        </w:rPr>
        <w:t xml:space="preserve"> award package after successful completion of award negotiations</w:t>
      </w:r>
      <w:r w:rsidR="00286685">
        <w:rPr>
          <w:rFonts w:ascii="Calibri" w:eastAsia="Times New Roman" w:hAnsi="Calibri" w:cs="Calibri"/>
        </w:rPr>
        <w:t>.</w:t>
      </w:r>
    </w:p>
    <w:p w14:paraId="65306FD6" w14:textId="77777777" w:rsidR="00490B9A" w:rsidRDefault="00490B9A" w:rsidP="00490B9A"/>
    <w:p w14:paraId="0E3F452E" w14:textId="77777777" w:rsidR="00490B9A" w:rsidRDefault="00490B9A" w:rsidP="00490B9A">
      <w:pPr>
        <w:pStyle w:val="Body1"/>
      </w:pPr>
      <w:r w:rsidRPr="00D868C7">
        <w:t xml:space="preserve">Registering with </w:t>
      </w:r>
      <w:hyperlink r:id="rId95" w:history="1">
        <w:r w:rsidRPr="00395C64">
          <w:rPr>
            <w:rStyle w:val="Hyperlink"/>
          </w:rPr>
          <w:t>FedConnect</w:t>
        </w:r>
      </w:hyperlink>
      <w:r w:rsidRPr="00D868C7">
        <w:t>® is fast, easy, and free. Only individuals who are designated as Points of Contact in SAM</w:t>
      </w:r>
      <w:r>
        <w:t>.gov</w:t>
      </w:r>
      <w:r w:rsidRPr="00D868C7">
        <w:t xml:space="preserve"> can create a new company account. </w:t>
      </w:r>
    </w:p>
    <w:p w14:paraId="2C4DA06C" w14:textId="77777777" w:rsidR="00490B9A" w:rsidRPr="002C6A1C" w:rsidRDefault="00490B9A" w:rsidP="007D5004">
      <w:pPr>
        <w:numPr>
          <w:ilvl w:val="0"/>
          <w:numId w:val="35"/>
        </w:numPr>
        <w:ind w:left="720"/>
        <w:rPr>
          <w:rFonts w:ascii="Calibri" w:eastAsia="Aptos" w:hAnsi="Calibri" w:cs="Calibri"/>
          <w:kern w:val="2"/>
          <w14:ligatures w14:val="standardContextual"/>
        </w:rPr>
      </w:pPr>
      <w:r w:rsidRPr="002C6A1C">
        <w:rPr>
          <w:rFonts w:ascii="Calibri" w:eastAsia="Aptos" w:hAnsi="Calibri" w:cs="Calibri"/>
          <w:b/>
          <w:bCs/>
          <w:kern w:val="2"/>
          <w14:ligatures w14:val="standardContextual"/>
        </w:rPr>
        <w:t>What is it?</w:t>
      </w:r>
      <w:r w:rsidRPr="002C6A1C">
        <w:rPr>
          <w:rFonts w:ascii="Calibri" w:eastAsia="Aptos" w:hAnsi="Calibri" w:cs="Calibri"/>
          <w:kern w:val="2"/>
          <w14:ligatures w14:val="standardContextual"/>
        </w:rPr>
        <w:t xml:space="preserve"> It’s how recipient receive their legally executed award package. </w:t>
      </w:r>
    </w:p>
    <w:p w14:paraId="3910173E" w14:textId="77777777" w:rsidR="00490B9A" w:rsidRPr="002C6A1C" w:rsidRDefault="00490B9A" w:rsidP="007D5004">
      <w:pPr>
        <w:numPr>
          <w:ilvl w:val="0"/>
          <w:numId w:val="35"/>
        </w:numPr>
        <w:ind w:left="720"/>
        <w:rPr>
          <w:rFonts w:ascii="Calibri" w:eastAsia="Aptos" w:hAnsi="Calibri" w:cs="Calibri"/>
          <w:kern w:val="2"/>
          <w14:ligatures w14:val="standardContextual"/>
        </w:rPr>
      </w:pPr>
      <w:r w:rsidRPr="002C6A1C">
        <w:rPr>
          <w:rFonts w:ascii="Calibri" w:eastAsia="Aptos" w:hAnsi="Calibri" w:cs="Calibri"/>
          <w:kern w:val="2"/>
          <w14:ligatures w14:val="standardContextual"/>
        </w:rPr>
        <w:t>The SAM Unique Entity Identifier Number (UEI) must be obtained before this registration can be initiated.</w:t>
      </w:r>
    </w:p>
    <w:p w14:paraId="39586E5B" w14:textId="77777777" w:rsidR="00490B9A" w:rsidRPr="002C6A1C" w:rsidRDefault="00490B9A" w:rsidP="007D5004">
      <w:pPr>
        <w:numPr>
          <w:ilvl w:val="0"/>
          <w:numId w:val="35"/>
        </w:numPr>
        <w:ind w:left="720"/>
        <w:rPr>
          <w:rFonts w:ascii="Calibri" w:eastAsia="Aptos" w:hAnsi="Calibri" w:cs="Calibri"/>
          <w:kern w:val="2"/>
          <w14:ligatures w14:val="standardContextual"/>
        </w:rPr>
      </w:pPr>
      <w:r w:rsidRPr="002C6A1C">
        <w:rPr>
          <w:rFonts w:ascii="Calibri" w:eastAsia="Times New Roman" w:hAnsi="Calibri" w:cs="Calibri"/>
          <w:kern w:val="2"/>
          <w14:ligatures w14:val="standardContextual"/>
        </w:rPr>
        <w:t xml:space="preserve">Review the FedConnect Ready, Set, Go! Guide at </w:t>
      </w:r>
      <w:hyperlink r:id="rId96" w:history="1">
        <w:r w:rsidRPr="002C6A1C">
          <w:rPr>
            <w:rFonts w:ascii="Calibri" w:eastAsia="Times New Roman" w:hAnsi="Calibri" w:cs="Calibri"/>
            <w:color w:val="1CA6DF"/>
            <w:kern w:val="2"/>
            <w:u w:val="single"/>
            <w14:ligatures w14:val="standardContextual"/>
          </w:rPr>
          <w:t>https://www.fedconnect.net/FedConnect/Marketing/Documents/FedConnect_Ready_Set_Go.pdf</w:t>
        </w:r>
      </w:hyperlink>
    </w:p>
    <w:p w14:paraId="108E61D1" w14:textId="77777777" w:rsidR="00490B9A" w:rsidRPr="002C6A1C" w:rsidRDefault="00490B9A" w:rsidP="007D5004">
      <w:pPr>
        <w:numPr>
          <w:ilvl w:val="0"/>
          <w:numId w:val="35"/>
        </w:numPr>
        <w:ind w:left="720"/>
        <w:rPr>
          <w:rFonts w:ascii="Calibri" w:eastAsia="Aptos" w:hAnsi="Calibri" w:cs="Calibri"/>
          <w:kern w:val="2"/>
          <w14:ligatures w14:val="standardContextual"/>
        </w:rPr>
      </w:pPr>
      <w:r w:rsidRPr="002C6A1C">
        <w:rPr>
          <w:rFonts w:ascii="Calibri" w:eastAsia="Aptos" w:hAnsi="Calibri" w:cs="Calibri"/>
          <w:b/>
          <w:bCs/>
        </w:rPr>
        <w:t>Duration</w:t>
      </w:r>
      <w:r w:rsidRPr="002C6A1C">
        <w:rPr>
          <w:rFonts w:ascii="Calibri" w:eastAsia="Aptos" w:hAnsi="Calibri" w:cs="Calibri"/>
        </w:rPr>
        <w:t xml:space="preserve"> to complete: can take two to three days. </w:t>
      </w:r>
    </w:p>
    <w:p w14:paraId="414B50B7" w14:textId="30948F2B" w:rsidR="00490B9A" w:rsidRPr="002C6A1C" w:rsidRDefault="00490B9A" w:rsidP="007D5004">
      <w:pPr>
        <w:numPr>
          <w:ilvl w:val="0"/>
          <w:numId w:val="35"/>
        </w:numPr>
        <w:ind w:left="720"/>
        <w:rPr>
          <w:rFonts w:ascii="Calibri" w:eastAsia="Aptos" w:hAnsi="Calibri" w:cs="Calibri"/>
          <w:kern w:val="2"/>
          <w14:ligatures w14:val="standardContextual"/>
        </w:rPr>
      </w:pPr>
      <w:r w:rsidRPr="002C6A1C">
        <w:rPr>
          <w:rFonts w:ascii="Calibri" w:eastAsia="Aptos" w:hAnsi="Calibri" w:cs="Calibri"/>
          <w:b/>
          <w:bCs/>
          <w:kern w:val="2"/>
          <w14:ligatures w14:val="standardContextual"/>
        </w:rPr>
        <w:t>Registration Link:</w:t>
      </w:r>
      <w:r w:rsidRPr="002C6A1C">
        <w:rPr>
          <w:rFonts w:ascii="Calibri" w:eastAsia="Times New Roman" w:hAnsi="Calibri" w:cs="Calibri"/>
        </w:rPr>
        <w:t xml:space="preserve"> FedConnect website: </w:t>
      </w:r>
      <w:hyperlink r:id="rId97" w:history="1">
        <w:r w:rsidRPr="002C6A1C">
          <w:rPr>
            <w:rFonts w:ascii="Calibri" w:eastAsia="Times New Roman" w:hAnsi="Calibri" w:cs="Calibri"/>
            <w:u w:val="single"/>
          </w:rPr>
          <w:t>https://www.fedconnect/net/FedConnect/Default.htm</w:t>
        </w:r>
      </w:hyperlink>
    </w:p>
    <w:p w14:paraId="01644265" w14:textId="77777777" w:rsidR="00490B9A" w:rsidRPr="002C6A1C" w:rsidRDefault="00490B9A" w:rsidP="007D5004">
      <w:pPr>
        <w:numPr>
          <w:ilvl w:val="0"/>
          <w:numId w:val="35"/>
        </w:numPr>
        <w:ind w:left="720"/>
        <w:rPr>
          <w:rFonts w:ascii="Calibri" w:eastAsia="Aptos" w:hAnsi="Calibri" w:cs="Calibri"/>
          <w:kern w:val="2"/>
          <w14:ligatures w14:val="standardContextual"/>
        </w:rPr>
      </w:pPr>
      <w:r w:rsidRPr="002C6A1C">
        <w:rPr>
          <w:rFonts w:ascii="Calibri" w:eastAsia="Calibri" w:hAnsi="Calibri" w:cs="Calibri"/>
          <w:b/>
          <w:bCs/>
        </w:rPr>
        <w:t>HELP</w:t>
      </w:r>
      <w:r w:rsidRPr="002C6A1C">
        <w:rPr>
          <w:rFonts w:ascii="Aptos" w:eastAsia="Calibri" w:hAnsi="Aptos" w:cs="Arial"/>
        </w:rPr>
        <w:t>:</w:t>
      </w:r>
      <w:r w:rsidRPr="002C6A1C">
        <w:rPr>
          <w:rFonts w:ascii="Aptos" w:eastAsia="Calibri" w:hAnsi="Aptos" w:cs="Arial"/>
          <w:b/>
          <w:bCs/>
        </w:rPr>
        <w:t xml:space="preserve"> </w:t>
      </w:r>
      <w:hyperlink r:id="rId98" w:history="1">
        <w:r w:rsidRPr="002C6A1C">
          <w:rPr>
            <w:rFonts w:ascii="Calibri" w:eastAsia="Aptos" w:hAnsi="Calibri" w:cs="Calibri"/>
            <w:color w:val="1CA6DF"/>
            <w:kern w:val="2"/>
            <w:u w:val="single"/>
            <w14:ligatures w14:val="standardContextual"/>
          </w:rPr>
          <w:t>https://www.fedconnect.net/FedConnect/TechSupport.aspx</w:t>
        </w:r>
      </w:hyperlink>
    </w:p>
    <w:p w14:paraId="7E53BBDC" w14:textId="77777777" w:rsidR="00490B9A" w:rsidRPr="002C6A1C" w:rsidRDefault="00490B9A" w:rsidP="00490B9A"/>
    <w:p w14:paraId="6D5AD657" w14:textId="77777777" w:rsidR="00490B9A" w:rsidRPr="00A53BBC" w:rsidRDefault="00490B9A" w:rsidP="00490B9A">
      <w:pPr>
        <w:pStyle w:val="FOAHeading4"/>
      </w:pPr>
      <w:r w:rsidRPr="00A53BBC">
        <w:t>Electronic Authorization of Applications and Award Documents</w:t>
      </w:r>
    </w:p>
    <w:p w14:paraId="0C7F1B62" w14:textId="01560087" w:rsidR="004A78F6" w:rsidRPr="008858B4" w:rsidRDefault="00490B9A" w:rsidP="00490B9A">
      <w:r w:rsidRPr="00D71B20">
        <w:t xml:space="preserve">Submission of an application and supplemental information under </w:t>
      </w:r>
      <w:r w:rsidR="005D7E86">
        <w:t>the NOFO Part 1</w:t>
      </w:r>
      <w:r w:rsidR="00B70120">
        <w:t xml:space="preserve"> </w:t>
      </w:r>
      <w:r w:rsidRPr="008858B4">
        <w:t xml:space="preserve">through electronic systems used by the </w:t>
      </w:r>
      <w:r>
        <w:t>DOE</w:t>
      </w:r>
      <w:r w:rsidRPr="008858B4">
        <w:t xml:space="preserve">, including </w:t>
      </w:r>
      <w:r w:rsidR="00DE19DC">
        <w:t>Grants.gov</w:t>
      </w:r>
      <w:r w:rsidRPr="008858B4">
        <w:t xml:space="preserve"> and FedConnect, constitutes the authorized representative’s approval and electronic signature.</w:t>
      </w:r>
    </w:p>
    <w:p w14:paraId="3610D5FA" w14:textId="77777777" w:rsidR="00BE6EF7" w:rsidRDefault="00BE6EF7">
      <w:pPr>
        <w:spacing w:after="160" w:line="259" w:lineRule="auto"/>
        <w:contextualSpacing w:val="0"/>
        <w:sectPr w:rsidR="00BE6EF7" w:rsidSect="00765825">
          <w:headerReference w:type="default" r:id="rId99"/>
          <w:pgSz w:w="12240" w:h="15840"/>
          <w:pgMar w:top="1440" w:right="1440" w:bottom="1440" w:left="1440" w:header="720" w:footer="202" w:gutter="0"/>
          <w:cols w:space="720"/>
          <w:docGrid w:linePitch="360"/>
        </w:sectPr>
      </w:pPr>
    </w:p>
    <w:p w14:paraId="177FE99B" w14:textId="7D528F6A" w:rsidR="00D51E90" w:rsidRPr="00C3139F" w:rsidRDefault="00D51E90" w:rsidP="00D51E90">
      <w:pPr>
        <w:pStyle w:val="Heading1"/>
      </w:pPr>
      <w:bookmarkStart w:id="316" w:name="_Toc181733405"/>
      <w:r>
        <w:lastRenderedPageBreak/>
        <w:t xml:space="preserve">VIII. </w:t>
      </w:r>
      <w:r w:rsidRPr="00C3139F">
        <w:t>Award Administration Information</w:t>
      </w:r>
      <w:bookmarkEnd w:id="316"/>
    </w:p>
    <w:p w14:paraId="72732595" w14:textId="77777777" w:rsidR="00345072" w:rsidRDefault="00345072" w:rsidP="00E46E02"/>
    <w:p w14:paraId="07162FF6" w14:textId="79C5F477" w:rsidR="00E1354C" w:rsidRPr="00314FC8" w:rsidRDefault="00DD7994" w:rsidP="004E78B5">
      <w:pPr>
        <w:pStyle w:val="Heading2"/>
      </w:pPr>
      <w:bookmarkStart w:id="317" w:name="_Toc181733406"/>
      <w:r>
        <w:t>A</w:t>
      </w:r>
      <w:r w:rsidR="00120253">
        <w:t xml:space="preserve">. </w:t>
      </w:r>
      <w:bookmarkStart w:id="318" w:name="Post"/>
      <w:r w:rsidR="00E1354C" w:rsidRPr="00314FC8">
        <w:t>Post-</w:t>
      </w:r>
      <w:r w:rsidR="00F06B53">
        <w:t>A</w:t>
      </w:r>
      <w:r w:rsidR="00E1354C" w:rsidRPr="00314FC8">
        <w:t>ward Requirements and Administration</w:t>
      </w:r>
      <w:bookmarkEnd w:id="317"/>
    </w:p>
    <w:p w14:paraId="02F2F770" w14:textId="77777777" w:rsidR="00BA7328" w:rsidRDefault="00BA7328" w:rsidP="00E70CCC">
      <w:pPr>
        <w:pStyle w:val="Body1"/>
      </w:pPr>
      <w:bookmarkStart w:id="319" w:name="Administrative_and_national_policy_requi"/>
      <w:bookmarkEnd w:id="318"/>
      <w:bookmarkEnd w:id="319"/>
      <w:r>
        <w:t xml:space="preserve">Note: </w:t>
      </w:r>
      <w:r w:rsidRPr="00422B94">
        <w:t>Please review this document prior to applying.</w:t>
      </w:r>
    </w:p>
    <w:p w14:paraId="2AB44C7F" w14:textId="77777777" w:rsidR="00BA7328" w:rsidRDefault="00BA7328" w:rsidP="00E70CCC">
      <w:pPr>
        <w:pStyle w:val="Body1"/>
      </w:pPr>
    </w:p>
    <w:p w14:paraId="5E015D9F" w14:textId="0A22891E" w:rsidR="00D60515" w:rsidRDefault="00E1354C" w:rsidP="00E70CCC">
      <w:pPr>
        <w:pStyle w:val="Body1"/>
      </w:pPr>
      <w:r w:rsidRPr="0066136C">
        <w:t>DOE</w:t>
      </w:r>
      <w:r w:rsidRPr="0066136C" w:rsidDel="005048C9">
        <w:t xml:space="preserve"> </w:t>
      </w:r>
      <w:r w:rsidRPr="0066136C">
        <w:t>require</w:t>
      </w:r>
      <w:r w:rsidR="005048C9">
        <w:t>s</w:t>
      </w:r>
      <w:r w:rsidRPr="0066136C">
        <w:t xml:space="preserve"> all award recipients to follow and accept requirements governed by laws and policies – both federal government-wide and DOE or program specific. These post-award requirements include</w:t>
      </w:r>
      <w:r w:rsidR="00D60515">
        <w:t>:</w:t>
      </w:r>
    </w:p>
    <w:p w14:paraId="793AA4E4" w14:textId="2998A915" w:rsidR="00E1354C" w:rsidRDefault="00E1354C" w:rsidP="00E70CCC">
      <w:pPr>
        <w:pStyle w:val="Body1"/>
      </w:pPr>
      <w:r w:rsidRPr="0066136C">
        <w:t xml:space="preserve">all </w:t>
      </w:r>
      <w:r w:rsidR="003346D3">
        <w:t>N</w:t>
      </w:r>
      <w:r w:rsidRPr="0066136C">
        <w:t xml:space="preserve">ational </w:t>
      </w:r>
      <w:r w:rsidR="00775CBD">
        <w:t>and Administrative P</w:t>
      </w:r>
      <w:r w:rsidRPr="0066136C">
        <w:t xml:space="preserve">olicy </w:t>
      </w:r>
      <w:r w:rsidR="00775CBD">
        <w:t>R</w:t>
      </w:r>
      <w:r w:rsidRPr="0066136C">
        <w:t xml:space="preserve">equirements; financial assistance general Certifications and Representations; Build America, Buy America requirements; Davis-Bacon Act requirements; </w:t>
      </w:r>
      <w:r w:rsidR="00A223F0">
        <w:t>Risk-Based Review of Pro</w:t>
      </w:r>
      <w:r w:rsidR="001F50EE">
        <w:t>ject Par</w:t>
      </w:r>
      <w:r w:rsidR="00D37B7A">
        <w:t>t</w:t>
      </w:r>
      <w:r w:rsidR="001F50EE">
        <w:t>icipants</w:t>
      </w:r>
      <w:r w:rsidRPr="0066136C">
        <w:t>; Performance of Work in the United States (Foreign Work Waiver); Bipartisan Infrastructure Law-Specific Requirements; Fraud, Waste and Abuse requirements; Safety, Security, and Regulatory requirements; and Environmental Review in Accordance with National Environmental Policy Act requirements.</w:t>
      </w:r>
    </w:p>
    <w:p w14:paraId="6A6832CD" w14:textId="7C46BB31" w:rsidR="005D6DFC" w:rsidRPr="0066136C" w:rsidRDefault="005D6DFC" w:rsidP="00E70CCC">
      <w:pPr>
        <w:pStyle w:val="Body1"/>
      </w:pPr>
    </w:p>
    <w:p w14:paraId="5333821B" w14:textId="521B46AE" w:rsidR="00D100DC" w:rsidRDefault="00D100DC" w:rsidP="00D100DC">
      <w:pPr>
        <w:pStyle w:val="Body1"/>
      </w:pPr>
      <w:r w:rsidRPr="00314FC8" w:rsidDel="00F12AD4">
        <w:t xml:space="preserve">Recipients of an award made under </w:t>
      </w:r>
      <w:r w:rsidR="00576C1B">
        <w:t>DOE NOFOs</w:t>
      </w:r>
      <w:r w:rsidR="00AE40EE">
        <w:t xml:space="preserve"> </w:t>
      </w:r>
      <w:r w:rsidRPr="00314FC8" w:rsidDel="00F12AD4">
        <w:t xml:space="preserve">must comply with requirements of all applicable federal, state, and local laws, regulations, DOE policy and guidance, instructions in this </w:t>
      </w:r>
      <w:r w:rsidDel="00F12AD4">
        <w:t>NOFO</w:t>
      </w:r>
      <w:r w:rsidRPr="00314FC8" w:rsidDel="00F12AD4">
        <w:t>, and the award terms and conditions. Recipients must require subrecipients’ compliance with all applicable requirements. Reporting requirements are identified on the Federal Assistance Reporting Checklist, attached to the award agreement.</w:t>
      </w:r>
    </w:p>
    <w:p w14:paraId="126E262C" w14:textId="77777777" w:rsidR="00D100DC" w:rsidRDefault="00D100DC" w:rsidP="00D100DC">
      <w:pPr>
        <w:pStyle w:val="Body1"/>
      </w:pPr>
    </w:p>
    <w:p w14:paraId="59D4A554" w14:textId="757E0E08" w:rsidR="00E1354C" w:rsidRPr="00422B94" w:rsidRDefault="00144683" w:rsidP="00E70CCC">
      <w:pPr>
        <w:pStyle w:val="Body1"/>
      </w:pPr>
      <w:r>
        <w:t>A</w:t>
      </w:r>
      <w:r w:rsidR="00E1354C" w:rsidRPr="0066136C">
        <w:t xml:space="preserve">ll DOE award recipients must </w:t>
      </w:r>
      <w:r>
        <w:t>adhere to the following</w:t>
      </w:r>
      <w:r w:rsidR="00BA7328">
        <w:t>:</w:t>
      </w:r>
      <w:r w:rsidR="00E1354C" w:rsidRPr="00422B94">
        <w:t xml:space="preserve"> </w:t>
      </w:r>
    </w:p>
    <w:p w14:paraId="46E59D9E" w14:textId="77777777" w:rsidR="00DD1BB1" w:rsidRPr="00577C80" w:rsidRDefault="00DD1BB1" w:rsidP="00577C80"/>
    <w:p w14:paraId="74F82BDA" w14:textId="08D2A8A9" w:rsidR="002816F6" w:rsidRPr="009F5BD2" w:rsidRDefault="002816F6" w:rsidP="00B45B41">
      <w:pPr>
        <w:pStyle w:val="Heading3"/>
        <w:numPr>
          <w:ilvl w:val="3"/>
          <w:numId w:val="33"/>
        </w:numPr>
        <w:ind w:left="720"/>
      </w:pPr>
      <w:bookmarkStart w:id="320" w:name="_Toc181733407"/>
      <w:r w:rsidRPr="009F5BD2">
        <w:t>Award Administrative Requirements</w:t>
      </w:r>
      <w:bookmarkEnd w:id="320"/>
    </w:p>
    <w:p w14:paraId="6FB7356A" w14:textId="77777777" w:rsidR="002816F6" w:rsidRDefault="002816F6" w:rsidP="00732720">
      <w:pPr>
        <w:keepNext/>
        <w:rPr>
          <w:rFonts w:eastAsia="Times New Roman" w:cstheme="minorHAnsi"/>
        </w:rPr>
      </w:pPr>
      <w:r w:rsidRPr="00DB7F24">
        <w:rPr>
          <w:rFonts w:eastAsia="Times New Roman" w:cstheme="minorHAnsi"/>
        </w:rPr>
        <w:t xml:space="preserve">The administrative requirements for DOE grants and cooperative agreements are contained in 2 CFR Part 200 as adopted and supplemented by 2 CFR Part 910. </w:t>
      </w:r>
    </w:p>
    <w:p w14:paraId="2A7131B0" w14:textId="77777777" w:rsidR="00727C26" w:rsidRPr="00DB7F24" w:rsidRDefault="00727C26" w:rsidP="00732720">
      <w:pPr>
        <w:keepNext/>
        <w:rPr>
          <w:rFonts w:eastAsia="Times New Roman" w:cstheme="minorHAnsi"/>
        </w:rPr>
      </w:pPr>
    </w:p>
    <w:p w14:paraId="4744A25D" w14:textId="6E308AE3" w:rsidR="002816F6" w:rsidRPr="00132BFB" w:rsidRDefault="002816F6" w:rsidP="00B45B41">
      <w:pPr>
        <w:pStyle w:val="Heading3"/>
        <w:numPr>
          <w:ilvl w:val="3"/>
          <w:numId w:val="33"/>
        </w:numPr>
        <w:ind w:left="720"/>
      </w:pPr>
      <w:bookmarkStart w:id="321" w:name="_Toc181733408"/>
      <w:r w:rsidRPr="00DB7F24">
        <w:t>Subaward and Executive Reporting</w:t>
      </w:r>
      <w:bookmarkEnd w:id="321"/>
    </w:p>
    <w:p w14:paraId="2F15B442" w14:textId="75C255CB" w:rsidR="002816F6" w:rsidRPr="00DB7F24" w:rsidRDefault="002816F6" w:rsidP="00732720">
      <w:pPr>
        <w:keepNext/>
        <w:rPr>
          <w:rFonts w:eastAsia="Times New Roman"/>
        </w:rPr>
      </w:pPr>
      <w:r w:rsidRPr="4FFEAC2E">
        <w:rPr>
          <w:rFonts w:eastAsia="Times New Roman"/>
        </w:rPr>
        <w:t xml:space="preserve">Additional administrative requirements necessary for DOE grants and cooperative agreements to comply with the Federal Funding and Transparency Act of 2006 (FFATA) are contained in 2 CFR Part 170. </w:t>
      </w:r>
      <w:r w:rsidR="29440209" w:rsidRPr="4FFEAC2E">
        <w:rPr>
          <w:rFonts w:eastAsia="Times New Roman"/>
        </w:rPr>
        <w:t>R</w:t>
      </w:r>
      <w:r w:rsidRPr="4FFEAC2E">
        <w:rPr>
          <w:rFonts w:eastAsia="Times New Roman"/>
        </w:rPr>
        <w:t xml:space="preserve">ecipients must register with the FFATA Subaward Reporting System database and report the required data on their first tier subrecipients. </w:t>
      </w:r>
      <w:r w:rsidR="7E476895" w:rsidRPr="4FFEAC2E">
        <w:rPr>
          <w:rFonts w:eastAsia="Times New Roman"/>
        </w:rPr>
        <w:t>R</w:t>
      </w:r>
      <w:r w:rsidRPr="4FFEAC2E">
        <w:rPr>
          <w:rFonts w:eastAsia="Times New Roman"/>
        </w:rPr>
        <w:t>ecipients must report the executive compensation for their own executives as part of their registration profile in SAM.</w:t>
      </w:r>
    </w:p>
    <w:p w14:paraId="6EB12615" w14:textId="77777777" w:rsidR="002816F6" w:rsidRPr="00DB7F24" w:rsidRDefault="002816F6" w:rsidP="00732720">
      <w:pPr>
        <w:rPr>
          <w:rFonts w:eastAsia="Times New Roman" w:cstheme="minorHAnsi"/>
        </w:rPr>
      </w:pPr>
    </w:p>
    <w:p w14:paraId="1D0EF93A" w14:textId="24032B64" w:rsidR="002816F6" w:rsidRPr="00132BFB" w:rsidRDefault="002816F6" w:rsidP="00B45B41">
      <w:pPr>
        <w:pStyle w:val="Heading3"/>
        <w:numPr>
          <w:ilvl w:val="3"/>
          <w:numId w:val="33"/>
        </w:numPr>
        <w:ind w:left="720"/>
      </w:pPr>
      <w:bookmarkStart w:id="322" w:name="_Toc181733409"/>
      <w:r w:rsidRPr="00DB7F24">
        <w:t>National Policy Requirements</w:t>
      </w:r>
      <w:bookmarkEnd w:id="322"/>
    </w:p>
    <w:p w14:paraId="627BFAD0" w14:textId="77777777" w:rsidR="002816F6" w:rsidRPr="00DB7F24" w:rsidRDefault="002816F6" w:rsidP="00732720">
      <w:pPr>
        <w:keepNext/>
        <w:rPr>
          <w:rFonts w:eastAsia="Times New Roman" w:cstheme="minorHAnsi"/>
        </w:rPr>
      </w:pPr>
      <w:r w:rsidRPr="00DB7F24">
        <w:rPr>
          <w:rFonts w:eastAsia="Times New Roman" w:cstheme="minorHAnsi"/>
        </w:rPr>
        <w:t xml:space="preserve">The National Policy Assurances that are incorporated as a term and condition of award are located at: </w:t>
      </w:r>
      <w:hyperlink r:id="rId100" w:history="1">
        <w:r w:rsidRPr="007C059B">
          <w:rPr>
            <w:rFonts w:eastAsia="Times New Roman" w:cstheme="minorHAnsi"/>
            <w:color w:val="1CA6DF"/>
            <w:u w:val="single"/>
          </w:rPr>
          <w:t>http://www.nsf.gov/awards/managing/rtc.jsp</w:t>
        </w:r>
      </w:hyperlink>
      <w:r w:rsidRPr="00DB7F24">
        <w:rPr>
          <w:rFonts w:eastAsia="Times New Roman" w:cstheme="minorHAnsi"/>
        </w:rPr>
        <w:t xml:space="preserve">. </w:t>
      </w:r>
    </w:p>
    <w:p w14:paraId="101F30F7" w14:textId="77777777" w:rsidR="004C7365" w:rsidRPr="00693F18" w:rsidRDefault="004C7365" w:rsidP="00693F18"/>
    <w:p w14:paraId="17A62D47" w14:textId="1CB91D22" w:rsidR="004C7365" w:rsidRPr="004C7365" w:rsidRDefault="004C7365" w:rsidP="00B45B41">
      <w:pPr>
        <w:pStyle w:val="Heading3"/>
        <w:numPr>
          <w:ilvl w:val="3"/>
          <w:numId w:val="33"/>
        </w:numPr>
        <w:ind w:left="720"/>
      </w:pPr>
      <w:bookmarkStart w:id="323" w:name="_Toc181733410"/>
      <w:r w:rsidRPr="00DB7F24">
        <w:t>Applicant Representations and Certifications</w:t>
      </w:r>
      <w:bookmarkEnd w:id="323"/>
    </w:p>
    <w:p w14:paraId="5D23C373" w14:textId="77777777" w:rsidR="004C7365" w:rsidRPr="00C20C57" w:rsidRDefault="004C7365" w:rsidP="00C20C57">
      <w:pPr>
        <w:rPr>
          <w:rFonts w:ascii="Calibri" w:eastAsia="Calibri" w:hAnsi="Calibri"/>
          <w:b/>
          <w:bCs/>
          <w:color w:val="000000"/>
        </w:rPr>
      </w:pPr>
      <w:r w:rsidRPr="00C20C57">
        <w:rPr>
          <w:rFonts w:eastAsia="Calibri"/>
          <w:b/>
          <w:bCs/>
        </w:rPr>
        <w:t xml:space="preserve">Lobbying </w:t>
      </w:r>
      <w:r w:rsidRPr="00C20C57">
        <w:rPr>
          <w:b/>
          <w:bCs/>
        </w:rPr>
        <w:t>Restrictions</w:t>
      </w:r>
    </w:p>
    <w:p w14:paraId="25828A9C" w14:textId="3B624754" w:rsidR="00EA709A" w:rsidRPr="004523FB" w:rsidRDefault="004C7365" w:rsidP="00EA709A">
      <w:pPr>
        <w:rPr>
          <w:rFonts w:eastAsia="Times New Roman"/>
        </w:rPr>
      </w:pPr>
      <w:r w:rsidRPr="4FFEAC2E">
        <w:rPr>
          <w:rFonts w:eastAsia="Times New Roman"/>
        </w:rPr>
        <w:t>By accepting funds under this award, the recipient agrees that none of the funds obligated on the award shall be expended, directly or indirectly, to influence Congressional action on any legislation or appropriation matters pending before Congress, other than to communicate to Members of Congress as described in 18 U.S.C. § 1913. This restriction is in addition to those prescribed elsewhere in statute and regulation.</w:t>
      </w:r>
    </w:p>
    <w:p w14:paraId="34C66F85" w14:textId="77777777" w:rsidR="004523FB" w:rsidRPr="00DB7F24" w:rsidRDefault="004523FB" w:rsidP="004523FB">
      <w:pPr>
        <w:rPr>
          <w:rFonts w:eastAsia="Times New Roman" w:cstheme="minorHAnsi"/>
        </w:rPr>
      </w:pPr>
    </w:p>
    <w:p w14:paraId="3BB108F3" w14:textId="77777777" w:rsidR="004523FB" w:rsidRPr="00C20C57" w:rsidRDefault="004523FB" w:rsidP="00C20C57">
      <w:pPr>
        <w:rPr>
          <w:b/>
          <w:bCs/>
        </w:rPr>
      </w:pPr>
      <w:r w:rsidRPr="00C20C57">
        <w:rPr>
          <w:b/>
          <w:bCs/>
        </w:rPr>
        <w:lastRenderedPageBreak/>
        <w:t xml:space="preserve">Corporate Felony Conviction and Federal Tax Liability Representations </w:t>
      </w:r>
    </w:p>
    <w:p w14:paraId="11B11EA2" w14:textId="77777777" w:rsidR="004523FB" w:rsidRPr="00DB7F24" w:rsidRDefault="004523FB" w:rsidP="004523FB">
      <w:pPr>
        <w:rPr>
          <w:rFonts w:eastAsia="Times New Roman" w:cstheme="minorHAnsi"/>
        </w:rPr>
      </w:pPr>
      <w:r w:rsidRPr="00DB7F24">
        <w:rPr>
          <w:rFonts w:eastAsia="Times New Roman" w:cstheme="minorHAnsi"/>
        </w:rPr>
        <w:t>In submitting an application to</w:t>
      </w:r>
      <w:r>
        <w:rPr>
          <w:rFonts w:eastAsia="Times New Roman" w:cstheme="minorHAnsi"/>
        </w:rPr>
        <w:t xml:space="preserve"> a</w:t>
      </w:r>
      <w:r w:rsidRPr="00DB7F24">
        <w:rPr>
          <w:rFonts w:eastAsia="Times New Roman" w:cstheme="minorHAnsi"/>
        </w:rPr>
        <w:t xml:space="preserve"> NOFO, the applicant represents that:</w:t>
      </w:r>
    </w:p>
    <w:p w14:paraId="52F0E3D9" w14:textId="77777777" w:rsidR="004523FB" w:rsidRPr="00DB7F24" w:rsidRDefault="004523FB" w:rsidP="004523FB">
      <w:pPr>
        <w:rPr>
          <w:rFonts w:eastAsia="Times New Roman" w:cstheme="minorHAnsi"/>
        </w:rPr>
      </w:pPr>
    </w:p>
    <w:p w14:paraId="7E61E21B" w14:textId="77777777" w:rsidR="004523FB" w:rsidRPr="00D21DA2" w:rsidRDefault="004523FB" w:rsidP="007D5004">
      <w:pPr>
        <w:pStyle w:val="ListParagraph"/>
        <w:numPr>
          <w:ilvl w:val="0"/>
          <w:numId w:val="26"/>
        </w:numPr>
        <w:rPr>
          <w:rFonts w:eastAsia="Times New Roman" w:cstheme="minorHAnsi"/>
        </w:rPr>
      </w:pPr>
      <w:r w:rsidRPr="00D21DA2">
        <w:rPr>
          <w:rFonts w:eastAsia="Times New Roman" w:cstheme="minorHAnsi"/>
        </w:rPr>
        <w:t xml:space="preserve">It is </w:t>
      </w:r>
      <w:r w:rsidRPr="00D21DA2">
        <w:rPr>
          <w:rFonts w:eastAsia="Times New Roman" w:cstheme="minorHAnsi"/>
          <w:b/>
        </w:rPr>
        <w:t>not</w:t>
      </w:r>
      <w:r w:rsidRPr="00D21DA2">
        <w:rPr>
          <w:rFonts w:eastAsia="Times New Roman" w:cstheme="minorHAnsi"/>
        </w:rPr>
        <w:t xml:space="preserve"> a corporation that has been convicted of a felony criminal violation under any federal law within the preceding 24 months; and</w:t>
      </w:r>
    </w:p>
    <w:p w14:paraId="0C2C23B1" w14:textId="77777777" w:rsidR="004523FB" w:rsidRPr="00DB7F24" w:rsidRDefault="004523FB" w:rsidP="004523FB">
      <w:pPr>
        <w:rPr>
          <w:rFonts w:eastAsia="Times New Roman" w:cstheme="minorHAnsi"/>
        </w:rPr>
      </w:pPr>
    </w:p>
    <w:p w14:paraId="1461F6C6" w14:textId="77777777" w:rsidR="004523FB" w:rsidRPr="00D21DA2" w:rsidRDefault="004523FB" w:rsidP="007D5004">
      <w:pPr>
        <w:pStyle w:val="ListParagraph"/>
        <w:numPr>
          <w:ilvl w:val="0"/>
          <w:numId w:val="26"/>
        </w:numPr>
        <w:rPr>
          <w:rFonts w:eastAsia="Times New Roman" w:cstheme="minorHAnsi"/>
        </w:rPr>
      </w:pPr>
      <w:r w:rsidRPr="00D21DA2">
        <w:rPr>
          <w:rFonts w:eastAsia="Times New Roman" w:cstheme="minorHAnsi"/>
        </w:rPr>
        <w:t xml:space="preserve">It is </w:t>
      </w:r>
      <w:r w:rsidRPr="00D21DA2">
        <w:rPr>
          <w:rFonts w:eastAsia="Times New Roman" w:cstheme="minorHAnsi"/>
          <w:b/>
        </w:rPr>
        <w:t>not</w:t>
      </w:r>
      <w:r w:rsidRPr="00D21DA2">
        <w:rPr>
          <w:rFonts w:eastAsia="Times New Roman" w:cstheme="minorHAnsi"/>
        </w:rPr>
        <w:t xml:space="preserve"> a corporation that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w:t>
      </w:r>
    </w:p>
    <w:p w14:paraId="0D44C99F" w14:textId="77777777" w:rsidR="004523FB" w:rsidRPr="00DB7F24" w:rsidRDefault="004523FB" w:rsidP="004523FB">
      <w:pPr>
        <w:rPr>
          <w:rFonts w:eastAsia="Times New Roman" w:cstheme="minorHAnsi"/>
        </w:rPr>
      </w:pPr>
    </w:p>
    <w:p w14:paraId="22F79B60" w14:textId="77777777" w:rsidR="004523FB" w:rsidRPr="00DB7F24" w:rsidRDefault="004523FB" w:rsidP="004523FB">
      <w:pPr>
        <w:ind w:left="720"/>
        <w:rPr>
          <w:rFonts w:eastAsia="Times New Roman" w:cstheme="minorHAnsi"/>
        </w:rPr>
      </w:pPr>
      <w:r w:rsidRPr="00DB7F24">
        <w:rPr>
          <w:rFonts w:eastAsia="Times New Roman" w:cstheme="minorHAnsi"/>
        </w:rPr>
        <w:t xml:space="preserve">For purposes of these representations, a corporation is any for-profit or nonprofit entity that has filed articles of incorporation in any of the 50 states, the District of Columbia, or the various territories of the United States [but not foreign corporations]. </w:t>
      </w:r>
    </w:p>
    <w:p w14:paraId="101077B6" w14:textId="77777777" w:rsidR="004523FB" w:rsidRPr="00DB7F24" w:rsidRDefault="004523FB" w:rsidP="004523FB">
      <w:pPr>
        <w:rPr>
          <w:rFonts w:eastAsia="Times New Roman" w:cstheme="minorHAnsi"/>
        </w:rPr>
      </w:pPr>
    </w:p>
    <w:p w14:paraId="62CD3FAE" w14:textId="77777777" w:rsidR="004523FB" w:rsidRPr="00C20C57" w:rsidRDefault="004523FB" w:rsidP="00C20C57">
      <w:pPr>
        <w:rPr>
          <w:b/>
          <w:bCs/>
        </w:rPr>
      </w:pPr>
      <w:r w:rsidRPr="00C20C57">
        <w:rPr>
          <w:b/>
          <w:bCs/>
        </w:rPr>
        <w:t xml:space="preserve">Nondisclosure and Confidentiality Agreements Representations </w:t>
      </w:r>
    </w:p>
    <w:p w14:paraId="7710E9BF" w14:textId="77777777" w:rsidR="004523FB" w:rsidRPr="00DB7F24" w:rsidRDefault="004523FB" w:rsidP="004523FB">
      <w:pPr>
        <w:rPr>
          <w:rFonts w:eastAsia="Times New Roman" w:cstheme="minorHAnsi"/>
        </w:rPr>
      </w:pPr>
      <w:r w:rsidRPr="00DB7F24">
        <w:rPr>
          <w:rFonts w:eastAsia="Times New Roman" w:cstheme="minorHAnsi"/>
        </w:rPr>
        <w:t xml:space="preserve">In submitting an application to </w:t>
      </w:r>
      <w:r>
        <w:rPr>
          <w:rFonts w:eastAsia="Times New Roman" w:cstheme="minorHAnsi"/>
        </w:rPr>
        <w:t>a</w:t>
      </w:r>
      <w:r w:rsidRPr="00DB7F24">
        <w:rPr>
          <w:rFonts w:eastAsia="Times New Roman" w:cstheme="minorHAnsi"/>
        </w:rPr>
        <w:t xml:space="preserve"> NOFO the applicant represents that:</w:t>
      </w:r>
    </w:p>
    <w:p w14:paraId="5EE44809" w14:textId="77777777" w:rsidR="004523FB" w:rsidRPr="00DB7F24" w:rsidRDefault="004523FB" w:rsidP="004523FB">
      <w:pPr>
        <w:kinsoku w:val="0"/>
        <w:overflowPunct w:val="0"/>
        <w:autoSpaceDE w:val="0"/>
        <w:autoSpaceDN w:val="0"/>
        <w:adjustRightInd w:val="0"/>
        <w:ind w:left="720" w:hanging="360"/>
        <w:rPr>
          <w:rFonts w:eastAsia="Times New Roman" w:cstheme="minorHAnsi"/>
        </w:rPr>
      </w:pPr>
    </w:p>
    <w:p w14:paraId="76AC60A6" w14:textId="77777777" w:rsidR="004523FB" w:rsidRDefault="004523FB" w:rsidP="007D5004">
      <w:pPr>
        <w:pStyle w:val="ListParagraph"/>
        <w:numPr>
          <w:ilvl w:val="1"/>
          <w:numId w:val="27"/>
        </w:numPr>
        <w:kinsoku w:val="0"/>
        <w:overflowPunct w:val="0"/>
        <w:autoSpaceDE w:val="0"/>
        <w:autoSpaceDN w:val="0"/>
        <w:adjustRightInd w:val="0"/>
        <w:ind w:left="720"/>
        <w:rPr>
          <w:rFonts w:eastAsia="Times New Roman" w:cstheme="minorHAnsi"/>
          <w:spacing w:val="-1"/>
        </w:rPr>
      </w:pPr>
      <w:r w:rsidRPr="00D21DA2">
        <w:rPr>
          <w:rFonts w:eastAsia="Times New Roman" w:cstheme="minorHAnsi"/>
          <w:spacing w:val="-2"/>
        </w:rPr>
        <w:t>It</w:t>
      </w:r>
      <w:r w:rsidRPr="00D21DA2">
        <w:rPr>
          <w:rFonts w:eastAsia="Times New Roman" w:cstheme="minorHAnsi"/>
          <w:spacing w:val="1"/>
        </w:rPr>
        <w:t xml:space="preserve"> </w:t>
      </w:r>
      <w:r w:rsidRPr="00D21DA2">
        <w:rPr>
          <w:rFonts w:eastAsia="Times New Roman" w:cstheme="minorHAnsi"/>
          <w:b/>
        </w:rPr>
        <w:t xml:space="preserve">does </w:t>
      </w:r>
      <w:r w:rsidRPr="00D21DA2">
        <w:rPr>
          <w:rFonts w:eastAsia="Times New Roman" w:cstheme="minorHAnsi"/>
          <w:b/>
          <w:spacing w:val="-1"/>
        </w:rPr>
        <w:t>not</w:t>
      </w:r>
      <w:r w:rsidRPr="00D21DA2">
        <w:rPr>
          <w:rFonts w:eastAsia="Times New Roman" w:cstheme="minorHAnsi"/>
          <w:b/>
        </w:rPr>
        <w:t xml:space="preserve"> and</w:t>
      </w:r>
      <w:r w:rsidRPr="00D21DA2">
        <w:rPr>
          <w:rFonts w:eastAsia="Times New Roman" w:cstheme="minorHAnsi"/>
          <w:b/>
          <w:spacing w:val="-3"/>
        </w:rPr>
        <w:t xml:space="preserve"> </w:t>
      </w:r>
      <w:r w:rsidRPr="00D21DA2">
        <w:rPr>
          <w:rFonts w:eastAsia="Times New Roman" w:cstheme="minorHAnsi"/>
          <w:b/>
          <w:spacing w:val="-1"/>
        </w:rPr>
        <w:t>will</w:t>
      </w:r>
      <w:r w:rsidRPr="00D21DA2">
        <w:rPr>
          <w:rFonts w:eastAsia="Times New Roman" w:cstheme="minorHAnsi"/>
          <w:b/>
          <w:spacing w:val="2"/>
        </w:rPr>
        <w:t xml:space="preserve"> </w:t>
      </w:r>
      <w:r w:rsidRPr="00D21DA2">
        <w:rPr>
          <w:rFonts w:eastAsia="Times New Roman" w:cstheme="minorHAnsi"/>
          <w:b/>
        </w:rPr>
        <w:t>not</w:t>
      </w:r>
      <w:r w:rsidRPr="00D21DA2">
        <w:rPr>
          <w:rFonts w:eastAsia="Times New Roman" w:cstheme="minorHAnsi"/>
          <w:b/>
          <w:spacing w:val="-2"/>
        </w:rPr>
        <w:t xml:space="preserve"> </w:t>
      </w:r>
      <w:r w:rsidRPr="00D21DA2">
        <w:rPr>
          <w:rFonts w:eastAsia="Times New Roman" w:cstheme="minorHAnsi"/>
          <w:spacing w:val="-1"/>
        </w:rPr>
        <w:t>require</w:t>
      </w:r>
      <w:r w:rsidRPr="00D21DA2">
        <w:rPr>
          <w:rFonts w:eastAsia="Times New Roman" w:cstheme="minorHAnsi"/>
        </w:rPr>
        <w:t xml:space="preserve"> </w:t>
      </w:r>
      <w:r w:rsidRPr="00D21DA2">
        <w:rPr>
          <w:rFonts w:eastAsia="Times New Roman" w:cstheme="minorHAnsi"/>
          <w:spacing w:val="-1"/>
        </w:rPr>
        <w:t>its</w:t>
      </w:r>
      <w:r w:rsidRPr="00D21DA2">
        <w:rPr>
          <w:rFonts w:eastAsia="Times New Roman" w:cstheme="minorHAnsi"/>
        </w:rPr>
        <w:t xml:space="preserve"> </w:t>
      </w:r>
      <w:r w:rsidRPr="00D21DA2">
        <w:rPr>
          <w:rFonts w:eastAsia="Times New Roman" w:cstheme="minorHAnsi"/>
          <w:spacing w:val="-1"/>
        </w:rPr>
        <w:t>employees</w:t>
      </w:r>
      <w:r w:rsidRPr="00D21DA2">
        <w:rPr>
          <w:rFonts w:eastAsia="Times New Roman" w:cstheme="minorHAnsi"/>
        </w:rPr>
        <w:t xml:space="preserve"> </w:t>
      </w:r>
      <w:r w:rsidRPr="00D21DA2">
        <w:rPr>
          <w:rFonts w:eastAsia="Times New Roman" w:cstheme="minorHAnsi"/>
          <w:spacing w:val="-1"/>
        </w:rPr>
        <w:t>or</w:t>
      </w:r>
      <w:r w:rsidRPr="00D21DA2">
        <w:rPr>
          <w:rFonts w:eastAsia="Times New Roman" w:cstheme="minorHAnsi"/>
        </w:rPr>
        <w:t xml:space="preserve"> </w:t>
      </w:r>
      <w:r w:rsidRPr="00D21DA2">
        <w:rPr>
          <w:rFonts w:eastAsia="Times New Roman" w:cstheme="minorHAnsi"/>
          <w:spacing w:val="-1"/>
        </w:rPr>
        <w:t>contractors</w:t>
      </w:r>
      <w:r w:rsidRPr="00D21DA2">
        <w:rPr>
          <w:rFonts w:eastAsia="Times New Roman" w:cstheme="minorHAnsi"/>
          <w:spacing w:val="-2"/>
        </w:rPr>
        <w:t xml:space="preserve"> </w:t>
      </w:r>
      <w:r w:rsidRPr="00D21DA2">
        <w:rPr>
          <w:rFonts w:eastAsia="Times New Roman" w:cstheme="minorHAnsi"/>
        </w:rPr>
        <w:t xml:space="preserve">to </w:t>
      </w:r>
      <w:r w:rsidRPr="00D21DA2">
        <w:rPr>
          <w:rFonts w:eastAsia="Times New Roman" w:cstheme="minorHAnsi"/>
          <w:spacing w:val="-2"/>
        </w:rPr>
        <w:t>sign</w:t>
      </w:r>
      <w:r w:rsidRPr="00D21DA2">
        <w:rPr>
          <w:rFonts w:eastAsia="Times New Roman" w:cstheme="minorHAnsi"/>
        </w:rPr>
        <w:t xml:space="preserve"> </w:t>
      </w:r>
      <w:r w:rsidRPr="00D21DA2">
        <w:rPr>
          <w:rFonts w:eastAsia="Times New Roman" w:cstheme="minorHAnsi"/>
          <w:spacing w:val="-1"/>
        </w:rPr>
        <w:t>internal</w:t>
      </w:r>
      <w:r w:rsidRPr="00D21DA2">
        <w:rPr>
          <w:rFonts w:eastAsia="Times New Roman" w:cstheme="minorHAnsi"/>
          <w:spacing w:val="37"/>
        </w:rPr>
        <w:t xml:space="preserve"> </w:t>
      </w:r>
      <w:r w:rsidRPr="00D21DA2">
        <w:rPr>
          <w:rFonts w:eastAsia="Times New Roman" w:cstheme="minorHAnsi"/>
          <w:spacing w:val="-1"/>
        </w:rPr>
        <w:t>nondisclosure</w:t>
      </w:r>
      <w:r w:rsidRPr="00D21DA2">
        <w:rPr>
          <w:rFonts w:eastAsia="Times New Roman" w:cstheme="minorHAnsi"/>
        </w:rPr>
        <w:t xml:space="preserve"> or</w:t>
      </w:r>
      <w:r w:rsidRPr="00D21DA2">
        <w:rPr>
          <w:rFonts w:eastAsia="Times New Roman" w:cstheme="minorHAnsi"/>
          <w:spacing w:val="-1"/>
        </w:rPr>
        <w:t xml:space="preserve"> confidentiality</w:t>
      </w:r>
      <w:r w:rsidRPr="00D21DA2">
        <w:rPr>
          <w:rFonts w:eastAsia="Times New Roman" w:cstheme="minorHAnsi"/>
          <w:spacing w:val="-3"/>
        </w:rPr>
        <w:t xml:space="preserve"> </w:t>
      </w:r>
      <w:r w:rsidRPr="00D21DA2">
        <w:rPr>
          <w:rFonts w:eastAsia="Times New Roman" w:cstheme="minorHAnsi"/>
          <w:spacing w:val="-1"/>
        </w:rPr>
        <w:t>agreements</w:t>
      </w:r>
      <w:r w:rsidRPr="00D21DA2">
        <w:rPr>
          <w:rFonts w:eastAsia="Times New Roman" w:cstheme="minorHAnsi"/>
        </w:rPr>
        <w:t xml:space="preserve"> or</w:t>
      </w:r>
      <w:r w:rsidRPr="00D21DA2">
        <w:rPr>
          <w:rFonts w:eastAsia="Times New Roman" w:cstheme="minorHAnsi"/>
          <w:spacing w:val="-1"/>
        </w:rPr>
        <w:t xml:space="preserve"> statements</w:t>
      </w:r>
      <w:r w:rsidRPr="00D21DA2">
        <w:rPr>
          <w:rFonts w:eastAsia="Times New Roman" w:cstheme="minorHAnsi"/>
        </w:rPr>
        <w:t xml:space="preserve"> </w:t>
      </w:r>
      <w:r w:rsidRPr="00D21DA2">
        <w:rPr>
          <w:rFonts w:eastAsia="Times New Roman" w:cstheme="minorHAnsi"/>
          <w:spacing w:val="-1"/>
        </w:rPr>
        <w:t>prohibiting</w:t>
      </w:r>
      <w:r w:rsidRPr="00D21DA2">
        <w:rPr>
          <w:rFonts w:eastAsia="Times New Roman" w:cstheme="minorHAnsi"/>
          <w:spacing w:val="-3"/>
        </w:rPr>
        <w:t xml:space="preserve"> </w:t>
      </w:r>
      <w:r w:rsidRPr="00D21DA2">
        <w:rPr>
          <w:rFonts w:eastAsia="Times New Roman" w:cstheme="minorHAnsi"/>
        </w:rPr>
        <w:t xml:space="preserve">or </w:t>
      </w:r>
      <w:r w:rsidRPr="00D21DA2">
        <w:rPr>
          <w:rFonts w:eastAsia="Times New Roman" w:cstheme="minorHAnsi"/>
          <w:spacing w:val="-1"/>
        </w:rPr>
        <w:t>otherwise</w:t>
      </w:r>
      <w:r w:rsidRPr="00D21DA2">
        <w:rPr>
          <w:rFonts w:eastAsia="Times New Roman" w:cstheme="minorHAnsi"/>
          <w:spacing w:val="53"/>
        </w:rPr>
        <w:t xml:space="preserve"> </w:t>
      </w:r>
      <w:r w:rsidRPr="00D21DA2">
        <w:rPr>
          <w:rFonts w:eastAsia="Times New Roman" w:cstheme="minorHAnsi"/>
          <w:spacing w:val="-1"/>
        </w:rPr>
        <w:t>restricting</w:t>
      </w:r>
      <w:r w:rsidRPr="00D21DA2">
        <w:rPr>
          <w:rFonts w:eastAsia="Times New Roman" w:cstheme="minorHAnsi"/>
          <w:spacing w:val="-2"/>
        </w:rPr>
        <w:t xml:space="preserve"> </w:t>
      </w:r>
      <w:r w:rsidRPr="00D21DA2">
        <w:rPr>
          <w:rFonts w:eastAsia="Times New Roman" w:cstheme="minorHAnsi"/>
          <w:spacing w:val="-1"/>
        </w:rPr>
        <w:t>its</w:t>
      </w:r>
      <w:r w:rsidRPr="00D21DA2">
        <w:rPr>
          <w:rFonts w:eastAsia="Times New Roman" w:cstheme="minorHAnsi"/>
        </w:rPr>
        <w:t xml:space="preserve"> </w:t>
      </w:r>
      <w:r w:rsidRPr="00D21DA2">
        <w:rPr>
          <w:rFonts w:eastAsia="Times New Roman" w:cstheme="minorHAnsi"/>
          <w:spacing w:val="-1"/>
        </w:rPr>
        <w:t>employees</w:t>
      </w:r>
      <w:r w:rsidRPr="00D21DA2">
        <w:rPr>
          <w:rFonts w:eastAsia="Times New Roman" w:cstheme="minorHAnsi"/>
        </w:rPr>
        <w:t xml:space="preserve"> </w:t>
      </w:r>
      <w:r w:rsidRPr="00D21DA2">
        <w:rPr>
          <w:rFonts w:eastAsia="Times New Roman" w:cstheme="minorHAnsi"/>
          <w:spacing w:val="-1"/>
        </w:rPr>
        <w:t>or</w:t>
      </w:r>
      <w:r w:rsidRPr="00D21DA2">
        <w:rPr>
          <w:rFonts w:eastAsia="Times New Roman" w:cstheme="minorHAnsi"/>
          <w:spacing w:val="-2"/>
        </w:rPr>
        <w:t xml:space="preserve"> </w:t>
      </w:r>
      <w:r w:rsidRPr="00D21DA2">
        <w:rPr>
          <w:rFonts w:eastAsia="Times New Roman" w:cstheme="minorHAnsi"/>
          <w:spacing w:val="-1"/>
        </w:rPr>
        <w:t>contactors</w:t>
      </w:r>
      <w:r w:rsidRPr="00D21DA2">
        <w:rPr>
          <w:rFonts w:eastAsia="Times New Roman" w:cstheme="minorHAnsi"/>
          <w:spacing w:val="-2"/>
        </w:rPr>
        <w:t xml:space="preserve"> </w:t>
      </w:r>
      <w:r w:rsidRPr="00D21DA2">
        <w:rPr>
          <w:rFonts w:eastAsia="Times New Roman" w:cstheme="minorHAnsi"/>
        </w:rPr>
        <w:t>from</w:t>
      </w:r>
      <w:r w:rsidRPr="00D21DA2">
        <w:rPr>
          <w:rFonts w:eastAsia="Times New Roman" w:cstheme="minorHAnsi"/>
          <w:spacing w:val="-4"/>
        </w:rPr>
        <w:t xml:space="preserve"> </w:t>
      </w:r>
      <w:r w:rsidRPr="00D21DA2">
        <w:rPr>
          <w:rFonts w:eastAsia="Times New Roman" w:cstheme="minorHAnsi"/>
          <w:spacing w:val="-1"/>
        </w:rPr>
        <w:t>lawfully</w:t>
      </w:r>
      <w:r w:rsidRPr="00D21DA2">
        <w:rPr>
          <w:rFonts w:eastAsia="Times New Roman" w:cstheme="minorHAnsi"/>
          <w:spacing w:val="-3"/>
        </w:rPr>
        <w:t xml:space="preserve"> </w:t>
      </w:r>
      <w:r w:rsidRPr="00D21DA2">
        <w:rPr>
          <w:rFonts w:eastAsia="Times New Roman" w:cstheme="minorHAnsi"/>
          <w:spacing w:val="-1"/>
        </w:rPr>
        <w:t>reporting</w:t>
      </w:r>
      <w:r w:rsidRPr="00D21DA2">
        <w:rPr>
          <w:rFonts w:eastAsia="Times New Roman" w:cstheme="minorHAnsi"/>
        </w:rPr>
        <w:t xml:space="preserve"> </w:t>
      </w:r>
      <w:r w:rsidRPr="00D21DA2">
        <w:rPr>
          <w:rFonts w:eastAsia="Times New Roman" w:cstheme="minorHAnsi"/>
          <w:spacing w:val="-1"/>
        </w:rPr>
        <w:t>waste,</w:t>
      </w:r>
      <w:r w:rsidRPr="00D21DA2">
        <w:rPr>
          <w:rFonts w:eastAsia="Times New Roman" w:cstheme="minorHAnsi"/>
        </w:rPr>
        <w:t xml:space="preserve"> </w:t>
      </w:r>
      <w:r w:rsidRPr="00D21DA2">
        <w:rPr>
          <w:rFonts w:eastAsia="Times New Roman" w:cstheme="minorHAnsi"/>
          <w:spacing w:val="-1"/>
        </w:rPr>
        <w:t>fraud,</w:t>
      </w:r>
      <w:r w:rsidRPr="00D21DA2">
        <w:rPr>
          <w:rFonts w:eastAsia="Times New Roman" w:cstheme="minorHAnsi"/>
          <w:spacing w:val="-2"/>
        </w:rPr>
        <w:t xml:space="preserve"> </w:t>
      </w:r>
      <w:r w:rsidRPr="00D21DA2">
        <w:rPr>
          <w:rFonts w:eastAsia="Times New Roman" w:cstheme="minorHAnsi"/>
        </w:rPr>
        <w:t xml:space="preserve">or </w:t>
      </w:r>
      <w:r w:rsidRPr="00D21DA2">
        <w:rPr>
          <w:rFonts w:eastAsia="Times New Roman" w:cstheme="minorHAnsi"/>
          <w:spacing w:val="-1"/>
        </w:rPr>
        <w:t>abuse</w:t>
      </w:r>
      <w:r w:rsidRPr="00D21DA2">
        <w:rPr>
          <w:rFonts w:eastAsia="Times New Roman" w:cstheme="minorHAnsi"/>
        </w:rPr>
        <w:t xml:space="preserve"> to</w:t>
      </w:r>
      <w:r w:rsidRPr="00D21DA2">
        <w:rPr>
          <w:rFonts w:eastAsia="Times New Roman" w:cstheme="minorHAnsi"/>
          <w:spacing w:val="-3"/>
        </w:rPr>
        <w:t xml:space="preserve"> </w:t>
      </w:r>
      <w:r w:rsidRPr="00D21DA2">
        <w:rPr>
          <w:rFonts w:eastAsia="Times New Roman" w:cstheme="minorHAnsi"/>
        </w:rPr>
        <w:t>a</w:t>
      </w:r>
      <w:r w:rsidRPr="00D21DA2">
        <w:rPr>
          <w:rFonts w:eastAsia="Times New Roman" w:cstheme="minorHAnsi"/>
          <w:spacing w:val="59"/>
        </w:rPr>
        <w:t xml:space="preserve"> </w:t>
      </w:r>
      <w:r w:rsidRPr="00D21DA2">
        <w:rPr>
          <w:rFonts w:eastAsia="Times New Roman" w:cstheme="minorHAnsi"/>
          <w:spacing w:val="-1"/>
        </w:rPr>
        <w:t>designated</w:t>
      </w:r>
      <w:r w:rsidRPr="00D21DA2">
        <w:rPr>
          <w:rFonts w:eastAsia="Times New Roman" w:cstheme="minorHAnsi"/>
          <w:spacing w:val="-2"/>
        </w:rPr>
        <w:t xml:space="preserve"> </w:t>
      </w:r>
      <w:r w:rsidRPr="00D21DA2">
        <w:rPr>
          <w:rFonts w:eastAsia="Times New Roman" w:cstheme="minorHAnsi"/>
          <w:spacing w:val="-1"/>
        </w:rPr>
        <w:t>investigative</w:t>
      </w:r>
      <w:r w:rsidRPr="00D21DA2">
        <w:rPr>
          <w:rFonts w:eastAsia="Times New Roman" w:cstheme="minorHAnsi"/>
        </w:rPr>
        <w:t xml:space="preserve"> or law </w:t>
      </w:r>
      <w:r w:rsidRPr="00D21DA2">
        <w:rPr>
          <w:rFonts w:eastAsia="Times New Roman" w:cstheme="minorHAnsi"/>
          <w:spacing w:val="-1"/>
        </w:rPr>
        <w:t>enforcement</w:t>
      </w:r>
      <w:r w:rsidRPr="00D21DA2">
        <w:rPr>
          <w:rFonts w:eastAsia="Times New Roman" w:cstheme="minorHAnsi"/>
          <w:spacing w:val="1"/>
        </w:rPr>
        <w:t xml:space="preserve"> </w:t>
      </w:r>
      <w:r w:rsidRPr="00D21DA2">
        <w:rPr>
          <w:rFonts w:eastAsia="Times New Roman" w:cstheme="minorHAnsi"/>
          <w:spacing w:val="-1"/>
        </w:rPr>
        <w:t>representative</w:t>
      </w:r>
      <w:r w:rsidRPr="00D21DA2">
        <w:rPr>
          <w:rFonts w:eastAsia="Times New Roman" w:cstheme="minorHAnsi"/>
        </w:rPr>
        <w:t xml:space="preserve"> of</w:t>
      </w:r>
      <w:r w:rsidRPr="00D21DA2">
        <w:rPr>
          <w:rFonts w:eastAsia="Times New Roman" w:cstheme="minorHAnsi"/>
          <w:spacing w:val="-2"/>
        </w:rPr>
        <w:t xml:space="preserve"> </w:t>
      </w:r>
      <w:r w:rsidRPr="00D21DA2">
        <w:rPr>
          <w:rFonts w:eastAsia="Times New Roman" w:cstheme="minorHAnsi"/>
        </w:rPr>
        <w:t xml:space="preserve">a </w:t>
      </w:r>
      <w:r w:rsidRPr="00D21DA2">
        <w:rPr>
          <w:rFonts w:eastAsia="Times New Roman" w:cstheme="minorHAnsi"/>
          <w:spacing w:val="-1"/>
        </w:rPr>
        <w:t>federal</w:t>
      </w:r>
      <w:r w:rsidRPr="00D21DA2">
        <w:rPr>
          <w:rFonts w:eastAsia="Times New Roman" w:cstheme="minorHAnsi"/>
          <w:spacing w:val="1"/>
        </w:rPr>
        <w:t xml:space="preserve"> </w:t>
      </w:r>
      <w:r w:rsidRPr="00D21DA2">
        <w:rPr>
          <w:rFonts w:eastAsia="Times New Roman" w:cstheme="minorHAnsi"/>
          <w:spacing w:val="-1"/>
        </w:rPr>
        <w:t>department</w:t>
      </w:r>
      <w:r w:rsidRPr="00D21DA2">
        <w:rPr>
          <w:rFonts w:eastAsia="Times New Roman" w:cstheme="minorHAnsi"/>
          <w:spacing w:val="1"/>
        </w:rPr>
        <w:t xml:space="preserve"> </w:t>
      </w:r>
      <w:r w:rsidRPr="00D21DA2">
        <w:rPr>
          <w:rFonts w:eastAsia="Times New Roman" w:cstheme="minorHAnsi"/>
        </w:rPr>
        <w:t>or</w:t>
      </w:r>
      <w:r w:rsidRPr="00D21DA2">
        <w:rPr>
          <w:rFonts w:eastAsia="Times New Roman" w:cstheme="minorHAnsi"/>
          <w:spacing w:val="37"/>
        </w:rPr>
        <w:t xml:space="preserve"> </w:t>
      </w:r>
      <w:r w:rsidRPr="00D21DA2">
        <w:rPr>
          <w:rFonts w:eastAsia="Times New Roman" w:cstheme="minorHAnsi"/>
          <w:spacing w:val="-1"/>
        </w:rPr>
        <w:t>agency</w:t>
      </w:r>
      <w:r w:rsidRPr="00D21DA2">
        <w:rPr>
          <w:rFonts w:eastAsia="Times New Roman" w:cstheme="minorHAnsi"/>
          <w:spacing w:val="-3"/>
        </w:rPr>
        <w:t xml:space="preserve"> </w:t>
      </w:r>
      <w:r w:rsidRPr="00D21DA2">
        <w:rPr>
          <w:rFonts w:eastAsia="Times New Roman" w:cstheme="minorHAnsi"/>
          <w:spacing w:val="-1"/>
        </w:rPr>
        <w:t>authorized</w:t>
      </w:r>
      <w:r w:rsidRPr="00D21DA2">
        <w:rPr>
          <w:rFonts w:eastAsia="Times New Roman" w:cstheme="minorHAnsi"/>
        </w:rPr>
        <w:t xml:space="preserve"> to</w:t>
      </w:r>
      <w:r w:rsidRPr="00D21DA2">
        <w:rPr>
          <w:rFonts w:eastAsia="Times New Roman" w:cstheme="minorHAnsi"/>
          <w:spacing w:val="-3"/>
        </w:rPr>
        <w:t xml:space="preserve"> </w:t>
      </w:r>
      <w:r w:rsidRPr="00D21DA2">
        <w:rPr>
          <w:rFonts w:eastAsia="Times New Roman" w:cstheme="minorHAnsi"/>
          <w:spacing w:val="-1"/>
        </w:rPr>
        <w:t>receive</w:t>
      </w:r>
      <w:r w:rsidRPr="00D21DA2">
        <w:rPr>
          <w:rFonts w:eastAsia="Times New Roman" w:cstheme="minorHAnsi"/>
        </w:rPr>
        <w:t xml:space="preserve"> such</w:t>
      </w:r>
      <w:r w:rsidRPr="00D21DA2">
        <w:rPr>
          <w:rFonts w:eastAsia="Times New Roman" w:cstheme="minorHAnsi"/>
          <w:spacing w:val="-2"/>
        </w:rPr>
        <w:t xml:space="preserve"> </w:t>
      </w:r>
      <w:r w:rsidRPr="00D21DA2">
        <w:rPr>
          <w:rFonts w:eastAsia="Times New Roman" w:cstheme="minorHAnsi"/>
          <w:spacing w:val="-1"/>
        </w:rPr>
        <w:t>information.</w:t>
      </w:r>
    </w:p>
    <w:p w14:paraId="4E04C946" w14:textId="77777777" w:rsidR="004523FB" w:rsidRPr="00D21DA2" w:rsidRDefault="004523FB" w:rsidP="004523FB"/>
    <w:p w14:paraId="28AA5DC5" w14:textId="77777777" w:rsidR="004523FB" w:rsidRPr="008B72A3" w:rsidRDefault="004523FB" w:rsidP="007D5004">
      <w:pPr>
        <w:pStyle w:val="ListParagraph"/>
        <w:numPr>
          <w:ilvl w:val="1"/>
          <w:numId w:val="27"/>
        </w:numPr>
        <w:kinsoku w:val="0"/>
        <w:overflowPunct w:val="0"/>
        <w:autoSpaceDE w:val="0"/>
        <w:autoSpaceDN w:val="0"/>
        <w:adjustRightInd w:val="0"/>
        <w:ind w:left="720"/>
        <w:rPr>
          <w:rFonts w:eastAsia="Times New Roman" w:cstheme="minorHAnsi"/>
          <w:spacing w:val="-1"/>
        </w:rPr>
      </w:pPr>
      <w:r w:rsidRPr="008B72A3">
        <w:rPr>
          <w:rFonts w:eastAsia="Times New Roman" w:cstheme="minorHAnsi"/>
          <w:spacing w:val="-2"/>
        </w:rPr>
        <w:t>It</w:t>
      </w:r>
      <w:r w:rsidRPr="008B72A3">
        <w:rPr>
          <w:rFonts w:eastAsia="Times New Roman" w:cstheme="minorHAnsi"/>
          <w:spacing w:val="1"/>
        </w:rPr>
        <w:t xml:space="preserve"> </w:t>
      </w:r>
      <w:r w:rsidRPr="008B72A3">
        <w:rPr>
          <w:rFonts w:eastAsia="Times New Roman" w:cstheme="minorHAnsi"/>
          <w:b/>
        </w:rPr>
        <w:t xml:space="preserve">does </w:t>
      </w:r>
      <w:r w:rsidRPr="008B72A3">
        <w:rPr>
          <w:rFonts w:eastAsia="Times New Roman" w:cstheme="minorHAnsi"/>
          <w:b/>
          <w:spacing w:val="-1"/>
        </w:rPr>
        <w:t>not</w:t>
      </w:r>
      <w:r w:rsidRPr="008B72A3">
        <w:rPr>
          <w:rFonts w:eastAsia="Times New Roman" w:cstheme="minorHAnsi"/>
          <w:b/>
        </w:rPr>
        <w:t xml:space="preserve"> and</w:t>
      </w:r>
      <w:r w:rsidRPr="008B72A3">
        <w:rPr>
          <w:rFonts w:eastAsia="Times New Roman" w:cstheme="minorHAnsi"/>
          <w:b/>
          <w:spacing w:val="-3"/>
        </w:rPr>
        <w:t xml:space="preserve"> </w:t>
      </w:r>
      <w:r w:rsidRPr="008B72A3">
        <w:rPr>
          <w:rFonts w:eastAsia="Times New Roman" w:cstheme="minorHAnsi"/>
          <w:b/>
          <w:spacing w:val="-1"/>
        </w:rPr>
        <w:t>will</w:t>
      </w:r>
      <w:r w:rsidRPr="008B72A3">
        <w:rPr>
          <w:rFonts w:eastAsia="Times New Roman" w:cstheme="minorHAnsi"/>
          <w:b/>
          <w:spacing w:val="1"/>
        </w:rPr>
        <w:t xml:space="preserve"> </w:t>
      </w:r>
      <w:r w:rsidRPr="008B72A3">
        <w:rPr>
          <w:rFonts w:eastAsia="Times New Roman" w:cstheme="minorHAnsi"/>
          <w:b/>
        </w:rPr>
        <w:t>not</w:t>
      </w:r>
      <w:r w:rsidRPr="008B72A3">
        <w:rPr>
          <w:rFonts w:eastAsia="Times New Roman" w:cstheme="minorHAnsi"/>
          <w:b/>
          <w:spacing w:val="-1"/>
        </w:rPr>
        <w:t xml:space="preserve"> </w:t>
      </w:r>
      <w:r w:rsidRPr="008B72A3">
        <w:rPr>
          <w:rFonts w:eastAsia="Times New Roman" w:cstheme="minorHAnsi"/>
        </w:rPr>
        <w:t>use any</w:t>
      </w:r>
      <w:r w:rsidRPr="008B72A3">
        <w:rPr>
          <w:rFonts w:eastAsia="Times New Roman" w:cstheme="minorHAnsi"/>
          <w:spacing w:val="-2"/>
        </w:rPr>
        <w:t xml:space="preserve"> </w:t>
      </w:r>
      <w:r w:rsidRPr="008B72A3">
        <w:rPr>
          <w:rFonts w:eastAsia="Times New Roman" w:cstheme="minorHAnsi"/>
          <w:spacing w:val="-1"/>
        </w:rPr>
        <w:t>federal</w:t>
      </w:r>
      <w:r w:rsidRPr="008B72A3">
        <w:rPr>
          <w:rFonts w:eastAsia="Times New Roman" w:cstheme="minorHAnsi"/>
          <w:spacing w:val="1"/>
        </w:rPr>
        <w:t xml:space="preserve"> </w:t>
      </w:r>
      <w:r w:rsidRPr="008B72A3">
        <w:rPr>
          <w:rFonts w:eastAsia="Times New Roman" w:cstheme="minorHAnsi"/>
          <w:spacing w:val="-1"/>
        </w:rPr>
        <w:t>funds</w:t>
      </w:r>
      <w:r w:rsidRPr="008B72A3">
        <w:rPr>
          <w:rFonts w:eastAsia="Times New Roman" w:cstheme="minorHAnsi"/>
          <w:spacing w:val="-2"/>
        </w:rPr>
        <w:t xml:space="preserve"> </w:t>
      </w:r>
      <w:r w:rsidRPr="008B72A3">
        <w:rPr>
          <w:rFonts w:eastAsia="Times New Roman" w:cstheme="minorHAnsi"/>
        </w:rPr>
        <w:t>to</w:t>
      </w:r>
      <w:r w:rsidRPr="008B72A3">
        <w:rPr>
          <w:rFonts w:eastAsia="Times New Roman" w:cstheme="minorHAnsi"/>
          <w:spacing w:val="-3"/>
        </w:rPr>
        <w:t xml:space="preserve"> </w:t>
      </w:r>
      <w:r w:rsidRPr="008B72A3">
        <w:rPr>
          <w:rFonts w:eastAsia="Times New Roman" w:cstheme="minorHAnsi"/>
          <w:spacing w:val="-1"/>
        </w:rPr>
        <w:t>implement</w:t>
      </w:r>
      <w:r w:rsidRPr="008B72A3">
        <w:rPr>
          <w:rFonts w:eastAsia="Times New Roman" w:cstheme="minorHAnsi"/>
          <w:spacing w:val="1"/>
        </w:rPr>
        <w:t xml:space="preserve"> </w:t>
      </w:r>
      <w:r w:rsidRPr="008B72A3">
        <w:rPr>
          <w:rFonts w:eastAsia="Times New Roman" w:cstheme="minorHAnsi"/>
        </w:rPr>
        <w:t>or</w:t>
      </w:r>
      <w:r w:rsidRPr="008B72A3">
        <w:rPr>
          <w:rFonts w:eastAsia="Times New Roman" w:cstheme="minorHAnsi"/>
          <w:spacing w:val="-2"/>
        </w:rPr>
        <w:t xml:space="preserve"> </w:t>
      </w:r>
      <w:r w:rsidRPr="008B72A3">
        <w:rPr>
          <w:rFonts w:eastAsia="Times New Roman" w:cstheme="minorHAnsi"/>
          <w:spacing w:val="-1"/>
        </w:rPr>
        <w:t>enforce</w:t>
      </w:r>
      <w:r w:rsidRPr="008B72A3">
        <w:rPr>
          <w:rFonts w:eastAsia="Times New Roman" w:cstheme="minorHAnsi"/>
        </w:rPr>
        <w:t xml:space="preserve"> any</w:t>
      </w:r>
      <w:r w:rsidRPr="008B72A3">
        <w:rPr>
          <w:rFonts w:eastAsia="Times New Roman" w:cstheme="minorHAnsi"/>
          <w:spacing w:val="27"/>
        </w:rPr>
        <w:t xml:space="preserve"> </w:t>
      </w:r>
      <w:r w:rsidRPr="008B72A3">
        <w:rPr>
          <w:rFonts w:eastAsia="Times New Roman" w:cstheme="minorHAnsi"/>
          <w:spacing w:val="-1"/>
        </w:rPr>
        <w:t>nondisclosure</w:t>
      </w:r>
      <w:r w:rsidRPr="008B72A3">
        <w:rPr>
          <w:rFonts w:eastAsia="Times New Roman" w:cstheme="minorHAnsi"/>
        </w:rPr>
        <w:t xml:space="preserve"> </w:t>
      </w:r>
      <w:r w:rsidRPr="008B72A3">
        <w:rPr>
          <w:rFonts w:eastAsia="Times New Roman" w:cstheme="minorHAnsi"/>
          <w:spacing w:val="-1"/>
        </w:rPr>
        <w:t>and/or</w:t>
      </w:r>
      <w:r w:rsidRPr="008B72A3">
        <w:rPr>
          <w:rFonts w:eastAsia="Times New Roman" w:cstheme="minorHAnsi"/>
        </w:rPr>
        <w:t xml:space="preserve"> </w:t>
      </w:r>
      <w:r w:rsidRPr="008B72A3">
        <w:rPr>
          <w:rFonts w:eastAsia="Times New Roman" w:cstheme="minorHAnsi"/>
          <w:spacing w:val="-1"/>
        </w:rPr>
        <w:t>confidentiality policy,</w:t>
      </w:r>
      <w:r w:rsidRPr="008B72A3">
        <w:rPr>
          <w:rFonts w:eastAsia="Times New Roman" w:cstheme="minorHAnsi"/>
        </w:rPr>
        <w:t xml:space="preserve"> </w:t>
      </w:r>
      <w:r w:rsidRPr="008B72A3">
        <w:rPr>
          <w:rFonts w:eastAsia="Times New Roman" w:cstheme="minorHAnsi"/>
          <w:spacing w:val="-2"/>
        </w:rPr>
        <w:t>form,</w:t>
      </w:r>
      <w:r w:rsidRPr="008B72A3">
        <w:rPr>
          <w:rFonts w:eastAsia="Times New Roman" w:cstheme="minorHAnsi"/>
        </w:rPr>
        <w:t xml:space="preserve"> or </w:t>
      </w:r>
      <w:r w:rsidRPr="008B72A3">
        <w:rPr>
          <w:rFonts w:eastAsia="Times New Roman" w:cstheme="minorHAnsi"/>
          <w:spacing w:val="-1"/>
        </w:rPr>
        <w:t>agreement</w:t>
      </w:r>
      <w:r w:rsidRPr="008B72A3">
        <w:rPr>
          <w:rFonts w:eastAsia="Times New Roman" w:cstheme="minorHAnsi"/>
          <w:spacing w:val="1"/>
        </w:rPr>
        <w:t xml:space="preserve"> </w:t>
      </w:r>
      <w:r w:rsidRPr="008B72A3">
        <w:rPr>
          <w:rFonts w:eastAsia="Times New Roman" w:cstheme="minorHAnsi"/>
          <w:spacing w:val="-1"/>
        </w:rPr>
        <w:t>it</w:t>
      </w:r>
      <w:r w:rsidRPr="008B72A3">
        <w:rPr>
          <w:rFonts w:eastAsia="Times New Roman" w:cstheme="minorHAnsi"/>
          <w:spacing w:val="1"/>
        </w:rPr>
        <w:t xml:space="preserve"> </w:t>
      </w:r>
      <w:r w:rsidRPr="008B72A3">
        <w:rPr>
          <w:rFonts w:eastAsia="Times New Roman" w:cstheme="minorHAnsi"/>
          <w:spacing w:val="-1"/>
        </w:rPr>
        <w:t>uses</w:t>
      </w:r>
      <w:r w:rsidRPr="008B72A3">
        <w:rPr>
          <w:rFonts w:eastAsia="Times New Roman" w:cstheme="minorHAnsi"/>
        </w:rPr>
        <w:t xml:space="preserve"> </w:t>
      </w:r>
      <w:r w:rsidRPr="008B72A3">
        <w:rPr>
          <w:rFonts w:eastAsia="Times New Roman" w:cstheme="minorHAnsi"/>
          <w:spacing w:val="-1"/>
        </w:rPr>
        <w:t>unless</w:t>
      </w:r>
      <w:r w:rsidRPr="008B72A3">
        <w:rPr>
          <w:rFonts w:eastAsia="Times New Roman" w:cstheme="minorHAnsi"/>
          <w:spacing w:val="-2"/>
        </w:rPr>
        <w:t xml:space="preserve"> </w:t>
      </w:r>
      <w:r w:rsidRPr="008B72A3">
        <w:rPr>
          <w:rFonts w:eastAsia="Times New Roman" w:cstheme="minorHAnsi"/>
        </w:rPr>
        <w:t>it</w:t>
      </w:r>
      <w:r w:rsidRPr="008B72A3">
        <w:rPr>
          <w:rFonts w:eastAsia="Times New Roman" w:cstheme="minorHAnsi"/>
          <w:spacing w:val="-1"/>
        </w:rPr>
        <w:t xml:space="preserve"> </w:t>
      </w:r>
      <w:r w:rsidRPr="008B72A3">
        <w:rPr>
          <w:rFonts w:eastAsia="Times New Roman" w:cstheme="minorHAnsi"/>
        </w:rPr>
        <w:t xml:space="preserve">contains the following </w:t>
      </w:r>
      <w:r w:rsidRPr="008B72A3">
        <w:rPr>
          <w:rFonts w:eastAsia="Times New Roman" w:cstheme="minorHAnsi"/>
          <w:spacing w:val="-1"/>
        </w:rPr>
        <w:t>provisions:</w:t>
      </w:r>
    </w:p>
    <w:p w14:paraId="2ADC1227" w14:textId="77777777" w:rsidR="004523FB" w:rsidRPr="0067294F" w:rsidRDefault="004523FB" w:rsidP="004523FB">
      <w:pPr>
        <w:rPr>
          <w:rFonts w:eastAsia="Times New Roman" w:cstheme="minorHAnsi"/>
          <w:iCs/>
          <w:spacing w:val="-1"/>
        </w:rPr>
      </w:pPr>
    </w:p>
    <w:p w14:paraId="57B135DD" w14:textId="77777777" w:rsidR="004523FB" w:rsidRPr="00DB7F24" w:rsidRDefault="004523FB" w:rsidP="004523FB">
      <w:pPr>
        <w:tabs>
          <w:tab w:val="left" w:pos="765"/>
        </w:tabs>
        <w:kinsoku w:val="0"/>
        <w:overflowPunct w:val="0"/>
        <w:autoSpaceDE w:val="0"/>
        <w:autoSpaceDN w:val="0"/>
        <w:adjustRightInd w:val="0"/>
        <w:ind w:left="1080" w:right="994"/>
        <w:rPr>
          <w:rFonts w:eastAsia="Times New Roman" w:cstheme="minorHAnsi"/>
          <w:i/>
        </w:rPr>
      </w:pPr>
      <w:r w:rsidRPr="00DB7F24">
        <w:rPr>
          <w:rFonts w:eastAsia="Times New Roman" w:cstheme="minorHAnsi"/>
          <w:i/>
        </w:rPr>
        <w:t>‘‘These provisions are consistent</w:t>
      </w:r>
      <w:r w:rsidRPr="00DB7F24">
        <w:rPr>
          <w:rFonts w:eastAsia="Times New Roman" w:cstheme="minorHAnsi"/>
          <w:i/>
          <w:spacing w:val="1"/>
        </w:rPr>
        <w:t xml:space="preserve"> </w:t>
      </w:r>
      <w:r w:rsidRPr="00DB7F24">
        <w:rPr>
          <w:rFonts w:eastAsia="Times New Roman" w:cstheme="minorHAnsi"/>
          <w:i/>
          <w:spacing w:val="-2"/>
        </w:rPr>
        <w:t>with</w:t>
      </w:r>
      <w:r w:rsidRPr="00DB7F24">
        <w:rPr>
          <w:rFonts w:eastAsia="Times New Roman" w:cstheme="minorHAnsi"/>
          <w:i/>
        </w:rPr>
        <w:t xml:space="preserve"> and </w:t>
      </w:r>
      <w:r w:rsidRPr="00DB7F24">
        <w:rPr>
          <w:rFonts w:eastAsia="Times New Roman" w:cstheme="minorHAnsi"/>
          <w:i/>
          <w:spacing w:val="-2"/>
        </w:rPr>
        <w:t>do</w:t>
      </w:r>
      <w:r w:rsidRPr="00DB7F24">
        <w:rPr>
          <w:rFonts w:eastAsia="Times New Roman" w:cstheme="minorHAnsi"/>
          <w:i/>
        </w:rPr>
        <w:t xml:space="preserve"> not</w:t>
      </w:r>
      <w:r w:rsidRPr="00DB7F24">
        <w:rPr>
          <w:rFonts w:eastAsia="Times New Roman" w:cstheme="minorHAnsi"/>
          <w:i/>
          <w:spacing w:val="-2"/>
        </w:rPr>
        <w:t xml:space="preserve"> </w:t>
      </w:r>
      <w:r w:rsidRPr="00DB7F24">
        <w:rPr>
          <w:rFonts w:eastAsia="Times New Roman" w:cstheme="minorHAnsi"/>
          <w:i/>
        </w:rPr>
        <w:t>supersede,</w:t>
      </w:r>
      <w:r w:rsidRPr="00DB7F24">
        <w:rPr>
          <w:rFonts w:eastAsia="Times New Roman" w:cstheme="minorHAnsi"/>
          <w:i/>
          <w:spacing w:val="-2"/>
        </w:rPr>
        <w:t xml:space="preserve"> </w:t>
      </w:r>
      <w:r w:rsidRPr="00DB7F24">
        <w:rPr>
          <w:rFonts w:eastAsia="Times New Roman" w:cstheme="minorHAnsi"/>
          <w:i/>
        </w:rPr>
        <w:t>conflict</w:t>
      </w:r>
      <w:r w:rsidRPr="00DB7F24">
        <w:rPr>
          <w:rFonts w:eastAsia="Times New Roman" w:cstheme="minorHAnsi"/>
          <w:i/>
          <w:spacing w:val="1"/>
        </w:rPr>
        <w:t xml:space="preserve"> </w:t>
      </w:r>
      <w:r w:rsidRPr="00DB7F24">
        <w:rPr>
          <w:rFonts w:eastAsia="Times New Roman" w:cstheme="minorHAnsi"/>
          <w:i/>
          <w:spacing w:val="-2"/>
        </w:rPr>
        <w:t>with,</w:t>
      </w:r>
      <w:r w:rsidRPr="00DB7F24">
        <w:rPr>
          <w:rFonts w:eastAsia="Times New Roman" w:cstheme="minorHAnsi"/>
          <w:i/>
        </w:rPr>
        <w:t xml:space="preserve"> or</w:t>
      </w:r>
      <w:r w:rsidRPr="00DB7F24">
        <w:rPr>
          <w:rFonts w:eastAsia="Times New Roman" w:cstheme="minorHAnsi"/>
          <w:i/>
          <w:spacing w:val="61"/>
        </w:rPr>
        <w:t xml:space="preserve"> </w:t>
      </w:r>
      <w:r w:rsidRPr="00DB7F24">
        <w:rPr>
          <w:rFonts w:eastAsia="Times New Roman" w:cstheme="minorHAnsi"/>
          <w:i/>
        </w:rPr>
        <w:t>otherwise alter</w:t>
      </w:r>
      <w:r w:rsidRPr="00DB7F24">
        <w:rPr>
          <w:rFonts w:eastAsia="Times New Roman" w:cstheme="minorHAnsi"/>
          <w:i/>
          <w:spacing w:val="-2"/>
        </w:rPr>
        <w:t xml:space="preserve"> </w:t>
      </w:r>
      <w:r w:rsidRPr="00DB7F24">
        <w:rPr>
          <w:rFonts w:eastAsia="Times New Roman" w:cstheme="minorHAnsi"/>
          <w:i/>
        </w:rPr>
        <w:t>the employee obligations, rights, or liabilities</w:t>
      </w:r>
      <w:r w:rsidRPr="00DB7F24">
        <w:rPr>
          <w:rFonts w:eastAsia="Times New Roman" w:cstheme="minorHAnsi"/>
          <w:i/>
          <w:spacing w:val="-2"/>
        </w:rPr>
        <w:t xml:space="preserve"> </w:t>
      </w:r>
      <w:r w:rsidRPr="00DB7F24">
        <w:rPr>
          <w:rFonts w:eastAsia="Times New Roman" w:cstheme="minorHAnsi"/>
          <w:i/>
        </w:rPr>
        <w:t>created by</w:t>
      </w:r>
      <w:r w:rsidRPr="00DB7F24">
        <w:rPr>
          <w:rFonts w:eastAsia="Times New Roman" w:cstheme="minorHAnsi"/>
          <w:i/>
          <w:spacing w:val="-2"/>
        </w:rPr>
        <w:t xml:space="preserve"> </w:t>
      </w:r>
      <w:r w:rsidRPr="00DB7F24">
        <w:rPr>
          <w:rFonts w:eastAsia="Times New Roman" w:cstheme="minorHAnsi"/>
          <w:i/>
        </w:rPr>
        <w:t>existing</w:t>
      </w:r>
      <w:r w:rsidRPr="00DB7F24">
        <w:rPr>
          <w:rFonts w:eastAsia="Times New Roman" w:cstheme="minorHAnsi"/>
          <w:i/>
          <w:spacing w:val="51"/>
        </w:rPr>
        <w:t xml:space="preserve"> </w:t>
      </w:r>
      <w:r w:rsidRPr="00DB7F24">
        <w:rPr>
          <w:rFonts w:eastAsia="Times New Roman" w:cstheme="minorHAnsi"/>
          <w:i/>
        </w:rPr>
        <w:t>statute or Executive Order</w:t>
      </w:r>
      <w:r w:rsidRPr="00DB7F24">
        <w:rPr>
          <w:rFonts w:eastAsia="Times New Roman" w:cstheme="minorHAnsi"/>
          <w:i/>
          <w:spacing w:val="-2"/>
        </w:rPr>
        <w:t xml:space="preserve"> </w:t>
      </w:r>
      <w:r w:rsidRPr="00DB7F24">
        <w:rPr>
          <w:rFonts w:eastAsia="Times New Roman" w:cstheme="minorHAnsi"/>
          <w:i/>
        </w:rPr>
        <w:t>relating</w:t>
      </w:r>
      <w:r w:rsidRPr="00DB7F24">
        <w:rPr>
          <w:rFonts w:eastAsia="Times New Roman" w:cstheme="minorHAnsi"/>
          <w:i/>
          <w:spacing w:val="-3"/>
        </w:rPr>
        <w:t xml:space="preserve"> </w:t>
      </w:r>
      <w:r w:rsidRPr="00DB7F24">
        <w:rPr>
          <w:rFonts w:eastAsia="Times New Roman" w:cstheme="minorHAnsi"/>
          <w:i/>
        </w:rPr>
        <w:t>to</w:t>
      </w:r>
      <w:r w:rsidRPr="00DB7F24">
        <w:rPr>
          <w:rFonts w:eastAsia="Times New Roman" w:cstheme="minorHAnsi"/>
          <w:i/>
          <w:spacing w:val="3"/>
        </w:rPr>
        <w:t xml:space="preserve"> </w:t>
      </w:r>
      <w:r w:rsidRPr="00DB7F24">
        <w:rPr>
          <w:rFonts w:eastAsia="Times New Roman" w:cstheme="minorHAnsi"/>
          <w:i/>
        </w:rPr>
        <w:t>(1)</w:t>
      </w:r>
      <w:r w:rsidRPr="00DB7F24">
        <w:rPr>
          <w:rFonts w:eastAsia="Times New Roman" w:cstheme="minorHAnsi"/>
          <w:i/>
          <w:spacing w:val="-2"/>
        </w:rPr>
        <w:t xml:space="preserve"> </w:t>
      </w:r>
      <w:r w:rsidRPr="00DB7F24">
        <w:rPr>
          <w:rFonts w:eastAsia="Times New Roman" w:cstheme="minorHAnsi"/>
          <w:i/>
        </w:rPr>
        <w:t>classified</w:t>
      </w:r>
      <w:r w:rsidRPr="00DB7F24">
        <w:rPr>
          <w:rFonts w:eastAsia="Times New Roman" w:cstheme="minorHAnsi"/>
          <w:i/>
          <w:spacing w:val="-2"/>
        </w:rPr>
        <w:t xml:space="preserve"> </w:t>
      </w:r>
      <w:r w:rsidRPr="00DB7F24">
        <w:rPr>
          <w:rFonts w:eastAsia="Times New Roman" w:cstheme="minorHAnsi"/>
          <w:i/>
        </w:rPr>
        <w:t>information, (2)</w:t>
      </w:r>
      <w:r w:rsidRPr="00DB7F24">
        <w:rPr>
          <w:rFonts w:eastAsia="Times New Roman" w:cstheme="minorHAnsi"/>
          <w:i/>
          <w:spacing w:val="-2"/>
        </w:rPr>
        <w:t xml:space="preserve"> </w:t>
      </w:r>
      <w:r w:rsidRPr="00DB7F24">
        <w:rPr>
          <w:rFonts w:eastAsia="Times New Roman" w:cstheme="minorHAnsi"/>
          <w:i/>
        </w:rPr>
        <w:t>communications</w:t>
      </w:r>
      <w:r w:rsidRPr="00DB7F24">
        <w:rPr>
          <w:rFonts w:eastAsia="Times New Roman" w:cstheme="minorHAnsi"/>
          <w:i/>
          <w:spacing w:val="57"/>
        </w:rPr>
        <w:t xml:space="preserve"> </w:t>
      </w:r>
      <w:r w:rsidRPr="00DB7F24">
        <w:rPr>
          <w:rFonts w:eastAsia="Times New Roman" w:cstheme="minorHAnsi"/>
          <w:i/>
        </w:rPr>
        <w:t>to Congress,</w:t>
      </w:r>
      <w:r w:rsidRPr="00DB7F24">
        <w:rPr>
          <w:rFonts w:eastAsia="Times New Roman" w:cstheme="minorHAnsi"/>
          <w:i/>
          <w:spacing w:val="-2"/>
        </w:rPr>
        <w:t xml:space="preserve"> </w:t>
      </w:r>
      <w:r w:rsidRPr="00DB7F24">
        <w:rPr>
          <w:rFonts w:eastAsia="Times New Roman" w:cstheme="minorHAnsi"/>
          <w:i/>
        </w:rPr>
        <w:t>(3)</w:t>
      </w:r>
      <w:r w:rsidRPr="00DB7F24">
        <w:rPr>
          <w:rFonts w:eastAsia="Times New Roman" w:cstheme="minorHAnsi"/>
          <w:i/>
          <w:spacing w:val="-2"/>
        </w:rPr>
        <w:t xml:space="preserve"> </w:t>
      </w:r>
      <w:r w:rsidRPr="00DB7F24">
        <w:rPr>
          <w:rFonts w:eastAsia="Times New Roman" w:cstheme="minorHAnsi"/>
          <w:i/>
        </w:rPr>
        <w:t xml:space="preserve">the reporting to </w:t>
      </w:r>
      <w:r w:rsidRPr="00DB7F24">
        <w:rPr>
          <w:rFonts w:eastAsia="Times New Roman" w:cstheme="minorHAnsi"/>
          <w:i/>
          <w:spacing w:val="-2"/>
        </w:rPr>
        <w:t>an</w:t>
      </w:r>
      <w:r w:rsidRPr="00DB7F24">
        <w:rPr>
          <w:rFonts w:eastAsia="Times New Roman" w:cstheme="minorHAnsi"/>
          <w:i/>
        </w:rPr>
        <w:t xml:space="preserve"> Inspector General</w:t>
      </w:r>
      <w:r w:rsidRPr="00DB7F24">
        <w:rPr>
          <w:rFonts w:eastAsia="Times New Roman" w:cstheme="minorHAnsi"/>
          <w:i/>
          <w:spacing w:val="-2"/>
        </w:rPr>
        <w:t xml:space="preserve"> </w:t>
      </w:r>
      <w:r w:rsidRPr="00DB7F24">
        <w:rPr>
          <w:rFonts w:eastAsia="Times New Roman" w:cstheme="minorHAnsi"/>
          <w:i/>
        </w:rPr>
        <w:t>of</w:t>
      </w:r>
      <w:r w:rsidRPr="00DB7F24">
        <w:rPr>
          <w:rFonts w:eastAsia="Times New Roman" w:cstheme="minorHAnsi"/>
          <w:i/>
          <w:spacing w:val="1"/>
        </w:rPr>
        <w:t xml:space="preserve"> </w:t>
      </w:r>
      <w:r w:rsidRPr="00DB7F24">
        <w:rPr>
          <w:rFonts w:eastAsia="Times New Roman" w:cstheme="minorHAnsi"/>
          <w:i/>
        </w:rPr>
        <w:t xml:space="preserve">a violation </w:t>
      </w:r>
      <w:r w:rsidRPr="00DB7F24">
        <w:rPr>
          <w:rFonts w:eastAsia="Times New Roman" w:cstheme="minorHAnsi"/>
          <w:i/>
          <w:spacing w:val="-2"/>
        </w:rPr>
        <w:t>of</w:t>
      </w:r>
      <w:r w:rsidRPr="00DB7F24">
        <w:rPr>
          <w:rFonts w:eastAsia="Times New Roman" w:cstheme="minorHAnsi"/>
          <w:i/>
          <w:spacing w:val="1"/>
        </w:rPr>
        <w:t xml:space="preserve"> </w:t>
      </w:r>
      <w:r w:rsidRPr="00DB7F24">
        <w:rPr>
          <w:rFonts w:eastAsia="Times New Roman" w:cstheme="minorHAnsi"/>
          <w:i/>
        </w:rPr>
        <w:t>any law,</w:t>
      </w:r>
      <w:r w:rsidRPr="00DB7F24">
        <w:rPr>
          <w:rFonts w:eastAsia="Times New Roman" w:cstheme="minorHAnsi"/>
          <w:i/>
          <w:spacing w:val="-3"/>
        </w:rPr>
        <w:t xml:space="preserve"> </w:t>
      </w:r>
      <w:r w:rsidRPr="00DB7F24">
        <w:rPr>
          <w:rFonts w:eastAsia="Times New Roman" w:cstheme="minorHAnsi"/>
          <w:i/>
        </w:rPr>
        <w:t>rule,</w:t>
      </w:r>
      <w:r w:rsidRPr="00DB7F24">
        <w:rPr>
          <w:rFonts w:eastAsia="Times New Roman" w:cstheme="minorHAnsi"/>
          <w:i/>
          <w:spacing w:val="47"/>
        </w:rPr>
        <w:t xml:space="preserve"> </w:t>
      </w:r>
      <w:r w:rsidRPr="00DB7F24">
        <w:rPr>
          <w:rFonts w:eastAsia="Times New Roman" w:cstheme="minorHAnsi"/>
          <w:i/>
        </w:rPr>
        <w:t>or regulation, or mismanagement, a</w:t>
      </w:r>
      <w:r w:rsidRPr="00DB7F24">
        <w:rPr>
          <w:rFonts w:eastAsia="Times New Roman" w:cstheme="minorHAnsi"/>
          <w:i/>
          <w:spacing w:val="-3"/>
        </w:rPr>
        <w:t xml:space="preserve"> </w:t>
      </w:r>
      <w:r w:rsidRPr="00DB7F24">
        <w:rPr>
          <w:rFonts w:eastAsia="Times New Roman" w:cstheme="minorHAnsi"/>
          <w:i/>
        </w:rPr>
        <w:t>gross waste of</w:t>
      </w:r>
      <w:r w:rsidRPr="00DB7F24">
        <w:rPr>
          <w:rFonts w:eastAsia="Times New Roman" w:cstheme="minorHAnsi"/>
          <w:i/>
          <w:spacing w:val="1"/>
        </w:rPr>
        <w:t xml:space="preserve"> </w:t>
      </w:r>
      <w:r w:rsidRPr="00DB7F24">
        <w:rPr>
          <w:rFonts w:eastAsia="Times New Roman" w:cstheme="minorHAnsi"/>
          <w:i/>
        </w:rPr>
        <w:t xml:space="preserve">funds, an abuse </w:t>
      </w:r>
      <w:r w:rsidRPr="00DB7F24">
        <w:rPr>
          <w:rFonts w:eastAsia="Times New Roman" w:cstheme="minorHAnsi"/>
          <w:i/>
          <w:spacing w:val="-2"/>
        </w:rPr>
        <w:t>of</w:t>
      </w:r>
      <w:r w:rsidRPr="00DB7F24">
        <w:rPr>
          <w:rFonts w:eastAsia="Times New Roman" w:cstheme="minorHAnsi"/>
          <w:i/>
          <w:spacing w:val="1"/>
        </w:rPr>
        <w:t xml:space="preserve"> </w:t>
      </w:r>
      <w:r w:rsidRPr="00DB7F24">
        <w:rPr>
          <w:rFonts w:eastAsia="Times New Roman" w:cstheme="minorHAnsi"/>
          <w:i/>
        </w:rPr>
        <w:t>authority, or a</w:t>
      </w:r>
      <w:r w:rsidRPr="00DB7F24">
        <w:rPr>
          <w:rFonts w:eastAsia="Times New Roman" w:cstheme="minorHAnsi"/>
          <w:i/>
          <w:spacing w:val="49"/>
        </w:rPr>
        <w:t xml:space="preserve"> </w:t>
      </w:r>
      <w:r w:rsidRPr="00DB7F24">
        <w:rPr>
          <w:rFonts w:eastAsia="Times New Roman" w:cstheme="minorHAnsi"/>
          <w:i/>
        </w:rPr>
        <w:t>substantial</w:t>
      </w:r>
      <w:r w:rsidRPr="00DB7F24">
        <w:rPr>
          <w:rFonts w:eastAsia="Times New Roman" w:cstheme="minorHAnsi"/>
          <w:i/>
          <w:spacing w:val="1"/>
        </w:rPr>
        <w:t xml:space="preserve"> </w:t>
      </w:r>
      <w:r w:rsidRPr="00DB7F24">
        <w:rPr>
          <w:rFonts w:eastAsia="Times New Roman" w:cstheme="minorHAnsi"/>
          <w:i/>
        </w:rPr>
        <w:t>and</w:t>
      </w:r>
      <w:r w:rsidRPr="00DB7F24">
        <w:rPr>
          <w:rFonts w:eastAsia="Times New Roman" w:cstheme="minorHAnsi"/>
          <w:i/>
          <w:spacing w:val="-3"/>
        </w:rPr>
        <w:t xml:space="preserve"> </w:t>
      </w:r>
      <w:r w:rsidRPr="00DB7F24">
        <w:rPr>
          <w:rFonts w:eastAsia="Times New Roman" w:cstheme="minorHAnsi"/>
          <w:i/>
        </w:rPr>
        <w:t>specific danger</w:t>
      </w:r>
      <w:r w:rsidRPr="00DB7F24">
        <w:rPr>
          <w:rFonts w:eastAsia="Times New Roman" w:cstheme="minorHAnsi"/>
          <w:i/>
          <w:spacing w:val="-2"/>
        </w:rPr>
        <w:t xml:space="preserve"> </w:t>
      </w:r>
      <w:r w:rsidRPr="00DB7F24">
        <w:rPr>
          <w:rFonts w:eastAsia="Times New Roman" w:cstheme="minorHAnsi"/>
          <w:i/>
        </w:rPr>
        <w:t>to public health or</w:t>
      </w:r>
      <w:r w:rsidRPr="00DB7F24">
        <w:rPr>
          <w:rFonts w:eastAsia="Times New Roman" w:cstheme="minorHAnsi"/>
          <w:i/>
          <w:spacing w:val="-2"/>
        </w:rPr>
        <w:t xml:space="preserve"> </w:t>
      </w:r>
      <w:r w:rsidRPr="00DB7F24">
        <w:rPr>
          <w:rFonts w:eastAsia="Times New Roman" w:cstheme="minorHAnsi"/>
          <w:i/>
        </w:rPr>
        <w:t>safety, or (4)</w:t>
      </w:r>
      <w:r w:rsidRPr="00DB7F24">
        <w:rPr>
          <w:rFonts w:eastAsia="Times New Roman" w:cstheme="minorHAnsi"/>
          <w:i/>
          <w:spacing w:val="-2"/>
        </w:rPr>
        <w:t xml:space="preserve"> </w:t>
      </w:r>
      <w:r w:rsidRPr="00DB7F24">
        <w:rPr>
          <w:rFonts w:eastAsia="Times New Roman" w:cstheme="minorHAnsi"/>
          <w:i/>
        </w:rPr>
        <w:t>any other</w:t>
      </w:r>
      <w:r w:rsidRPr="00DB7F24">
        <w:rPr>
          <w:rFonts w:eastAsia="Times New Roman" w:cstheme="minorHAnsi"/>
          <w:i/>
          <w:spacing w:val="33"/>
        </w:rPr>
        <w:t xml:space="preserve"> </w:t>
      </w:r>
      <w:r w:rsidRPr="00DB7F24">
        <w:rPr>
          <w:rFonts w:eastAsia="Times New Roman" w:cstheme="minorHAnsi"/>
          <w:i/>
        </w:rPr>
        <w:t>whistleblower protection. The definitions, requirements, obligations, rights,</w:t>
      </w:r>
      <w:r w:rsidRPr="00DB7F24">
        <w:rPr>
          <w:rFonts w:eastAsia="Times New Roman" w:cstheme="minorHAnsi"/>
          <w:i/>
          <w:spacing w:val="47"/>
        </w:rPr>
        <w:t xml:space="preserve"> </w:t>
      </w:r>
      <w:r w:rsidRPr="00DB7F24">
        <w:rPr>
          <w:rFonts w:eastAsia="Times New Roman" w:cstheme="minorHAnsi"/>
          <w:i/>
        </w:rPr>
        <w:t>sanctions, and</w:t>
      </w:r>
      <w:r w:rsidRPr="00DB7F24">
        <w:rPr>
          <w:rFonts w:eastAsia="Times New Roman" w:cstheme="minorHAnsi"/>
          <w:i/>
          <w:spacing w:val="-2"/>
        </w:rPr>
        <w:t xml:space="preserve"> </w:t>
      </w:r>
      <w:r w:rsidRPr="00DB7F24">
        <w:rPr>
          <w:rFonts w:eastAsia="Times New Roman" w:cstheme="minorHAnsi"/>
          <w:i/>
        </w:rPr>
        <w:t>liabilities created</w:t>
      </w:r>
      <w:r w:rsidRPr="00DB7F24">
        <w:rPr>
          <w:rFonts w:eastAsia="Times New Roman" w:cstheme="minorHAnsi"/>
          <w:i/>
          <w:spacing w:val="-2"/>
        </w:rPr>
        <w:t xml:space="preserve"> </w:t>
      </w:r>
      <w:r w:rsidRPr="00DB7F24">
        <w:rPr>
          <w:rFonts w:eastAsia="Times New Roman" w:cstheme="minorHAnsi"/>
          <w:i/>
        </w:rPr>
        <w:t>by controlling Executive Orders</w:t>
      </w:r>
      <w:r w:rsidRPr="00DB7F24">
        <w:rPr>
          <w:rFonts w:eastAsia="Times New Roman" w:cstheme="minorHAnsi"/>
          <w:i/>
          <w:spacing w:val="1"/>
        </w:rPr>
        <w:t xml:space="preserve"> </w:t>
      </w:r>
      <w:r w:rsidRPr="00DB7F24">
        <w:rPr>
          <w:rFonts w:eastAsia="Times New Roman" w:cstheme="minorHAnsi"/>
          <w:i/>
        </w:rPr>
        <w:t>and</w:t>
      </w:r>
      <w:r w:rsidRPr="00DB7F24">
        <w:rPr>
          <w:rFonts w:eastAsia="Times New Roman" w:cstheme="minorHAnsi"/>
          <w:i/>
          <w:spacing w:val="-3"/>
        </w:rPr>
        <w:t xml:space="preserve"> </w:t>
      </w:r>
      <w:r w:rsidRPr="00DB7F24">
        <w:rPr>
          <w:rFonts w:eastAsia="Times New Roman" w:cstheme="minorHAnsi"/>
          <w:i/>
        </w:rPr>
        <w:t>statutory</w:t>
      </w:r>
      <w:r w:rsidRPr="00DB7F24">
        <w:rPr>
          <w:rFonts w:eastAsia="Times New Roman" w:cstheme="minorHAnsi"/>
          <w:i/>
          <w:spacing w:val="49"/>
        </w:rPr>
        <w:t xml:space="preserve"> </w:t>
      </w:r>
      <w:r w:rsidRPr="00DB7F24">
        <w:rPr>
          <w:rFonts w:eastAsia="Times New Roman" w:cstheme="minorHAnsi"/>
          <w:i/>
        </w:rPr>
        <w:t>provisions are incorporated into this</w:t>
      </w:r>
      <w:r w:rsidRPr="00DB7F24">
        <w:rPr>
          <w:rFonts w:eastAsia="Times New Roman" w:cstheme="minorHAnsi"/>
          <w:i/>
          <w:spacing w:val="-2"/>
        </w:rPr>
        <w:t xml:space="preserve"> </w:t>
      </w:r>
      <w:r w:rsidRPr="00DB7F24">
        <w:rPr>
          <w:rFonts w:eastAsia="Times New Roman" w:cstheme="minorHAnsi"/>
          <w:i/>
        </w:rPr>
        <w:t>agreement</w:t>
      </w:r>
      <w:r w:rsidRPr="00DB7F24">
        <w:rPr>
          <w:rFonts w:eastAsia="Times New Roman" w:cstheme="minorHAnsi"/>
          <w:i/>
          <w:spacing w:val="-2"/>
        </w:rPr>
        <w:t xml:space="preserve"> </w:t>
      </w:r>
      <w:r w:rsidRPr="00DB7F24">
        <w:rPr>
          <w:rFonts w:eastAsia="Times New Roman" w:cstheme="minorHAnsi"/>
          <w:i/>
        </w:rPr>
        <w:t>and are</w:t>
      </w:r>
      <w:r w:rsidRPr="00DB7F24">
        <w:rPr>
          <w:rFonts w:eastAsia="Times New Roman" w:cstheme="minorHAnsi"/>
          <w:i/>
          <w:spacing w:val="3"/>
        </w:rPr>
        <w:t xml:space="preserve"> </w:t>
      </w:r>
      <w:r w:rsidRPr="00DB7F24">
        <w:rPr>
          <w:rFonts w:eastAsia="Times New Roman" w:cstheme="minorHAnsi"/>
          <w:i/>
        </w:rPr>
        <w:t>controlling.’’</w:t>
      </w:r>
    </w:p>
    <w:p w14:paraId="446C3501" w14:textId="77777777" w:rsidR="004523FB" w:rsidRPr="00DB7F24" w:rsidRDefault="004523FB" w:rsidP="00D71C13">
      <w:pPr>
        <w:ind w:left="720"/>
        <w:rPr>
          <w:rFonts w:eastAsia="Times New Roman" w:cstheme="minorHAnsi"/>
          <w:i/>
        </w:rPr>
      </w:pPr>
    </w:p>
    <w:p w14:paraId="063A396A" w14:textId="77777777" w:rsidR="004523FB" w:rsidRDefault="004523FB" w:rsidP="00D71C13">
      <w:pPr>
        <w:pStyle w:val="ListParagraph"/>
        <w:numPr>
          <w:ilvl w:val="2"/>
          <w:numId w:val="27"/>
        </w:numPr>
        <w:tabs>
          <w:tab w:val="left" w:pos="765"/>
        </w:tabs>
        <w:kinsoku w:val="0"/>
        <w:overflowPunct w:val="0"/>
        <w:autoSpaceDE w:val="0"/>
        <w:autoSpaceDN w:val="0"/>
        <w:adjustRightInd w:val="0"/>
        <w:ind w:left="1800"/>
        <w:rPr>
          <w:rFonts w:eastAsia="Times New Roman" w:cstheme="minorHAnsi"/>
          <w:spacing w:val="-1"/>
        </w:rPr>
      </w:pPr>
      <w:r w:rsidRPr="00DB7F24">
        <w:rPr>
          <w:rFonts w:eastAsia="Times New Roman" w:cstheme="minorHAnsi"/>
        </w:rPr>
        <w:t>The</w:t>
      </w:r>
      <w:r w:rsidRPr="00DB7F24">
        <w:rPr>
          <w:rFonts w:eastAsia="Times New Roman" w:cstheme="minorHAnsi"/>
          <w:spacing w:val="-2"/>
        </w:rPr>
        <w:t xml:space="preserve"> </w:t>
      </w:r>
      <w:r w:rsidRPr="00DB7F24">
        <w:rPr>
          <w:rFonts w:eastAsia="Times New Roman" w:cstheme="minorHAnsi"/>
          <w:spacing w:val="-1"/>
        </w:rPr>
        <w:t>limitation</w:t>
      </w:r>
      <w:r w:rsidRPr="00DB7F24">
        <w:rPr>
          <w:rFonts w:eastAsia="Times New Roman" w:cstheme="minorHAnsi"/>
        </w:rPr>
        <w:t xml:space="preserve"> </w:t>
      </w:r>
      <w:r w:rsidRPr="00DB7F24">
        <w:rPr>
          <w:rFonts w:eastAsia="Times New Roman" w:cstheme="minorHAnsi"/>
          <w:spacing w:val="-1"/>
        </w:rPr>
        <w:t>above</w:t>
      </w:r>
      <w:r w:rsidRPr="00DB7F24">
        <w:rPr>
          <w:rFonts w:eastAsia="Times New Roman" w:cstheme="minorHAnsi"/>
        </w:rPr>
        <w:t xml:space="preserve"> </w:t>
      </w:r>
      <w:r w:rsidRPr="00DB7F24">
        <w:rPr>
          <w:rFonts w:eastAsia="Times New Roman" w:cstheme="minorHAnsi"/>
          <w:spacing w:val="-1"/>
        </w:rPr>
        <w:t>shall</w:t>
      </w:r>
      <w:r w:rsidRPr="00DB7F24">
        <w:rPr>
          <w:rFonts w:eastAsia="Times New Roman" w:cstheme="minorHAnsi"/>
          <w:spacing w:val="-2"/>
        </w:rPr>
        <w:t xml:space="preserve"> </w:t>
      </w:r>
      <w:r w:rsidRPr="00DB7F24">
        <w:rPr>
          <w:rFonts w:eastAsia="Times New Roman" w:cstheme="minorHAnsi"/>
        </w:rPr>
        <w:t>not</w:t>
      </w:r>
      <w:r w:rsidRPr="00DB7F24">
        <w:rPr>
          <w:rFonts w:eastAsia="Times New Roman" w:cstheme="minorHAnsi"/>
          <w:spacing w:val="1"/>
        </w:rPr>
        <w:t xml:space="preserve"> </w:t>
      </w:r>
      <w:r w:rsidRPr="00DB7F24">
        <w:rPr>
          <w:rFonts w:eastAsia="Times New Roman" w:cstheme="minorHAnsi"/>
          <w:spacing w:val="-1"/>
        </w:rPr>
        <w:t>contravene</w:t>
      </w:r>
      <w:r w:rsidRPr="00DB7F24">
        <w:rPr>
          <w:rFonts w:eastAsia="Times New Roman" w:cstheme="minorHAnsi"/>
        </w:rPr>
        <w:t xml:space="preserve"> </w:t>
      </w:r>
      <w:r w:rsidRPr="00DB7F24">
        <w:rPr>
          <w:rFonts w:eastAsia="Times New Roman" w:cstheme="minorHAnsi"/>
          <w:spacing w:val="-1"/>
        </w:rPr>
        <w:t>requirements</w:t>
      </w:r>
      <w:r w:rsidRPr="00DB7F24">
        <w:rPr>
          <w:rFonts w:eastAsia="Times New Roman" w:cstheme="minorHAnsi"/>
        </w:rPr>
        <w:t xml:space="preserve"> </w:t>
      </w:r>
      <w:r w:rsidRPr="00DB7F24">
        <w:rPr>
          <w:rFonts w:eastAsia="Times New Roman" w:cstheme="minorHAnsi"/>
          <w:spacing w:val="-1"/>
        </w:rPr>
        <w:t>applicable</w:t>
      </w:r>
      <w:r w:rsidRPr="00DB7F24">
        <w:rPr>
          <w:rFonts w:eastAsia="Times New Roman" w:cstheme="minorHAnsi"/>
        </w:rPr>
        <w:t xml:space="preserve"> </w:t>
      </w:r>
      <w:r w:rsidRPr="00DB7F24">
        <w:rPr>
          <w:rFonts w:eastAsia="Times New Roman" w:cstheme="minorHAnsi"/>
          <w:spacing w:val="-1"/>
        </w:rPr>
        <w:t>to</w:t>
      </w:r>
      <w:r w:rsidRPr="00DB7F24">
        <w:rPr>
          <w:rFonts w:eastAsia="Times New Roman" w:cstheme="minorHAnsi"/>
        </w:rPr>
        <w:t xml:space="preserve"> </w:t>
      </w:r>
      <w:r w:rsidRPr="00DB7F24">
        <w:rPr>
          <w:rFonts w:eastAsia="Times New Roman" w:cstheme="minorHAnsi"/>
          <w:spacing w:val="-1"/>
        </w:rPr>
        <w:t>Standard</w:t>
      </w:r>
      <w:r w:rsidRPr="00DB7F24">
        <w:rPr>
          <w:rFonts w:eastAsia="Times New Roman" w:cstheme="minorHAnsi"/>
        </w:rPr>
        <w:t xml:space="preserve"> </w:t>
      </w:r>
      <w:r w:rsidRPr="00DB7F24">
        <w:rPr>
          <w:rFonts w:eastAsia="Times New Roman" w:cstheme="minorHAnsi"/>
          <w:spacing w:val="-1"/>
        </w:rPr>
        <w:t>Form</w:t>
      </w:r>
      <w:r w:rsidRPr="00DB7F24">
        <w:rPr>
          <w:rFonts w:eastAsia="Times New Roman" w:cstheme="minorHAnsi"/>
          <w:spacing w:val="41"/>
        </w:rPr>
        <w:t xml:space="preserve"> </w:t>
      </w:r>
      <w:r w:rsidRPr="00DB7F24">
        <w:rPr>
          <w:rFonts w:eastAsia="Times New Roman" w:cstheme="minorHAnsi"/>
        </w:rPr>
        <w:t>312 Classified Information Nondisclosure Agreement (</w:t>
      </w:r>
      <w:hyperlink r:id="rId101" w:history="1">
        <w:r w:rsidRPr="007C059B">
          <w:rPr>
            <w:rFonts w:eastAsia="Times New Roman" w:cstheme="minorHAnsi"/>
            <w:color w:val="1CA6DF"/>
            <w:u w:val="single"/>
          </w:rPr>
          <w:t>https://fas.org/sgp/othergov/sf312.pdf</w:t>
        </w:r>
      </w:hyperlink>
      <w:r w:rsidRPr="00DB7F24">
        <w:rPr>
          <w:rFonts w:eastAsia="Times New Roman" w:cstheme="minorHAnsi"/>
          <w:color w:val="1F497D"/>
        </w:rPr>
        <w:t>)</w:t>
      </w:r>
      <w:r w:rsidRPr="00DB7F24">
        <w:rPr>
          <w:rFonts w:eastAsia="Times New Roman" w:cstheme="minorHAnsi"/>
        </w:rPr>
        <w:t>, Form</w:t>
      </w:r>
      <w:r w:rsidRPr="00DB7F24">
        <w:rPr>
          <w:rFonts w:eastAsia="Times New Roman" w:cstheme="minorHAnsi"/>
          <w:spacing w:val="-4"/>
        </w:rPr>
        <w:t xml:space="preserve"> </w:t>
      </w:r>
      <w:r w:rsidRPr="00DB7F24">
        <w:rPr>
          <w:rFonts w:eastAsia="Times New Roman" w:cstheme="minorHAnsi"/>
        </w:rPr>
        <w:t>4414 Sensitive Compartmented Information Disclosure Agreement (</w:t>
      </w:r>
      <w:hyperlink r:id="rId102" w:history="1">
        <w:r w:rsidRPr="007C059B">
          <w:rPr>
            <w:rFonts w:eastAsia="Times New Roman" w:cstheme="minorHAnsi"/>
            <w:color w:val="1CA6DF"/>
            <w:u w:val="single"/>
          </w:rPr>
          <w:t>https://fas.org/sgp/othergov/intel/sf4414.pdf</w:t>
        </w:r>
      </w:hyperlink>
      <w:r w:rsidRPr="00DB7F24">
        <w:rPr>
          <w:rFonts w:eastAsia="Times New Roman" w:cstheme="minorHAnsi"/>
        </w:rPr>
        <w:t xml:space="preserve">), </w:t>
      </w:r>
      <w:r w:rsidRPr="00DB7F24">
        <w:rPr>
          <w:rFonts w:eastAsia="Times New Roman" w:cstheme="minorHAnsi"/>
          <w:spacing w:val="-2"/>
        </w:rPr>
        <w:t>or</w:t>
      </w:r>
      <w:r w:rsidRPr="00DB7F24">
        <w:rPr>
          <w:rFonts w:eastAsia="Times New Roman" w:cstheme="minorHAnsi"/>
        </w:rPr>
        <w:t xml:space="preserve"> any</w:t>
      </w:r>
      <w:r w:rsidRPr="00DB7F24">
        <w:rPr>
          <w:rFonts w:eastAsia="Times New Roman" w:cstheme="minorHAnsi"/>
          <w:spacing w:val="-2"/>
        </w:rPr>
        <w:t xml:space="preserve"> </w:t>
      </w:r>
      <w:r w:rsidRPr="00DB7F24">
        <w:rPr>
          <w:rFonts w:eastAsia="Times New Roman" w:cstheme="minorHAnsi"/>
          <w:spacing w:val="-1"/>
        </w:rPr>
        <w:t>other</w:t>
      </w:r>
      <w:r w:rsidRPr="00DB7F24">
        <w:rPr>
          <w:rFonts w:eastAsia="Times New Roman" w:cstheme="minorHAnsi"/>
          <w:spacing w:val="1"/>
        </w:rPr>
        <w:t xml:space="preserve"> </w:t>
      </w:r>
      <w:r w:rsidRPr="00DB7F24">
        <w:rPr>
          <w:rFonts w:eastAsia="Times New Roman" w:cstheme="minorHAnsi"/>
          <w:spacing w:val="-1"/>
        </w:rPr>
        <w:t>form</w:t>
      </w:r>
      <w:r w:rsidRPr="00DB7F24">
        <w:rPr>
          <w:rFonts w:eastAsia="Times New Roman" w:cstheme="minorHAnsi"/>
          <w:spacing w:val="-4"/>
        </w:rPr>
        <w:t xml:space="preserve"> </w:t>
      </w:r>
      <w:r w:rsidRPr="00DB7F24">
        <w:rPr>
          <w:rFonts w:eastAsia="Times New Roman" w:cstheme="minorHAnsi"/>
          <w:spacing w:val="-1"/>
        </w:rPr>
        <w:t>issued</w:t>
      </w:r>
      <w:r w:rsidRPr="00DB7F24">
        <w:rPr>
          <w:rFonts w:eastAsia="Times New Roman" w:cstheme="minorHAnsi"/>
        </w:rPr>
        <w:t xml:space="preserve"> by</w:t>
      </w:r>
      <w:r w:rsidRPr="00DB7F24">
        <w:rPr>
          <w:rFonts w:eastAsia="Times New Roman" w:cstheme="minorHAnsi"/>
          <w:spacing w:val="-3"/>
        </w:rPr>
        <w:t xml:space="preserve"> </w:t>
      </w:r>
      <w:r w:rsidRPr="00DB7F24">
        <w:rPr>
          <w:rFonts w:eastAsia="Times New Roman" w:cstheme="minorHAnsi"/>
        </w:rPr>
        <w:t xml:space="preserve">a </w:t>
      </w:r>
      <w:r w:rsidRPr="00DB7F24">
        <w:rPr>
          <w:rFonts w:eastAsia="Times New Roman" w:cstheme="minorHAnsi"/>
          <w:spacing w:val="-1"/>
        </w:rPr>
        <w:t>federal</w:t>
      </w:r>
      <w:r w:rsidRPr="00DB7F24">
        <w:rPr>
          <w:rFonts w:eastAsia="Times New Roman" w:cstheme="minorHAnsi"/>
          <w:spacing w:val="-2"/>
        </w:rPr>
        <w:t xml:space="preserve"> </w:t>
      </w:r>
      <w:r w:rsidRPr="00DB7F24">
        <w:rPr>
          <w:rFonts w:eastAsia="Times New Roman" w:cstheme="minorHAnsi"/>
          <w:spacing w:val="-1"/>
        </w:rPr>
        <w:t>department</w:t>
      </w:r>
      <w:r w:rsidRPr="00DB7F24">
        <w:rPr>
          <w:rFonts w:eastAsia="Times New Roman" w:cstheme="minorHAnsi"/>
          <w:spacing w:val="1"/>
        </w:rPr>
        <w:t xml:space="preserve"> </w:t>
      </w:r>
      <w:r w:rsidRPr="00DB7F24">
        <w:rPr>
          <w:rFonts w:eastAsia="Times New Roman" w:cstheme="minorHAnsi"/>
        </w:rPr>
        <w:t>or</w:t>
      </w:r>
      <w:r w:rsidRPr="00DB7F24">
        <w:rPr>
          <w:rFonts w:eastAsia="Times New Roman" w:cstheme="minorHAnsi"/>
          <w:spacing w:val="-2"/>
        </w:rPr>
        <w:t xml:space="preserve"> </w:t>
      </w:r>
      <w:r w:rsidRPr="00DB7F24">
        <w:rPr>
          <w:rFonts w:eastAsia="Times New Roman" w:cstheme="minorHAnsi"/>
          <w:spacing w:val="-1"/>
        </w:rPr>
        <w:t>agency</w:t>
      </w:r>
      <w:r w:rsidRPr="00DB7F24">
        <w:rPr>
          <w:rFonts w:eastAsia="Times New Roman" w:cstheme="minorHAnsi"/>
          <w:spacing w:val="39"/>
        </w:rPr>
        <w:t xml:space="preserve"> </w:t>
      </w:r>
      <w:r w:rsidRPr="00DB7F24">
        <w:rPr>
          <w:rFonts w:eastAsia="Times New Roman" w:cstheme="minorHAnsi"/>
          <w:spacing w:val="-1"/>
        </w:rPr>
        <w:t>governing</w:t>
      </w:r>
      <w:r w:rsidRPr="00DB7F24">
        <w:rPr>
          <w:rFonts w:eastAsia="Times New Roman" w:cstheme="minorHAnsi"/>
          <w:spacing w:val="-3"/>
        </w:rPr>
        <w:t xml:space="preserve"> </w:t>
      </w:r>
      <w:r w:rsidRPr="00DB7F24">
        <w:rPr>
          <w:rFonts w:eastAsia="Times New Roman" w:cstheme="minorHAnsi"/>
        </w:rPr>
        <w:t>the</w:t>
      </w:r>
      <w:r w:rsidRPr="00DB7F24">
        <w:rPr>
          <w:rFonts w:eastAsia="Times New Roman" w:cstheme="minorHAnsi"/>
          <w:spacing w:val="-2"/>
        </w:rPr>
        <w:t xml:space="preserve"> </w:t>
      </w:r>
      <w:r w:rsidRPr="00DB7F24">
        <w:rPr>
          <w:rFonts w:eastAsia="Times New Roman" w:cstheme="minorHAnsi"/>
          <w:spacing w:val="-1"/>
        </w:rPr>
        <w:t>nondisclosure</w:t>
      </w:r>
      <w:r w:rsidRPr="00DB7F24">
        <w:rPr>
          <w:rFonts w:eastAsia="Times New Roman" w:cstheme="minorHAnsi"/>
        </w:rPr>
        <w:t xml:space="preserve"> of</w:t>
      </w:r>
      <w:r w:rsidRPr="00DB7F24">
        <w:rPr>
          <w:rFonts w:eastAsia="Times New Roman" w:cstheme="minorHAnsi"/>
          <w:spacing w:val="1"/>
        </w:rPr>
        <w:t xml:space="preserve"> </w:t>
      </w:r>
      <w:r w:rsidRPr="00DB7F24">
        <w:rPr>
          <w:rFonts w:eastAsia="Times New Roman" w:cstheme="minorHAnsi"/>
          <w:spacing w:val="-1"/>
        </w:rPr>
        <w:t>classified</w:t>
      </w:r>
      <w:r w:rsidRPr="00DB7F24">
        <w:rPr>
          <w:rFonts w:eastAsia="Times New Roman" w:cstheme="minorHAnsi"/>
          <w:spacing w:val="-2"/>
        </w:rPr>
        <w:t xml:space="preserve"> </w:t>
      </w:r>
      <w:r w:rsidRPr="00DB7F24">
        <w:rPr>
          <w:rFonts w:eastAsia="Times New Roman" w:cstheme="minorHAnsi"/>
          <w:spacing w:val="-1"/>
        </w:rPr>
        <w:t>information.</w:t>
      </w:r>
    </w:p>
    <w:p w14:paraId="02B94704" w14:textId="77777777" w:rsidR="004523FB" w:rsidRPr="00A55C9F" w:rsidRDefault="004523FB" w:rsidP="004523FB"/>
    <w:p w14:paraId="13233113" w14:textId="16DDB3A2" w:rsidR="004523FB" w:rsidRPr="004523FB" w:rsidRDefault="004523FB" w:rsidP="007D5004">
      <w:pPr>
        <w:pStyle w:val="ListParagraph"/>
        <w:numPr>
          <w:ilvl w:val="2"/>
          <w:numId w:val="27"/>
        </w:numPr>
        <w:ind w:left="1800"/>
        <w:rPr>
          <w:rFonts w:eastAsia="Times New Roman" w:cstheme="minorHAnsi"/>
        </w:rPr>
      </w:pPr>
      <w:r w:rsidRPr="00DB7F24">
        <w:rPr>
          <w:rFonts w:eastAsia="Times New Roman" w:cstheme="minorHAnsi"/>
        </w:rPr>
        <w:t>Notwithstanding</w:t>
      </w:r>
      <w:r w:rsidRPr="00DB7F24">
        <w:rPr>
          <w:rFonts w:eastAsia="Times New Roman" w:cstheme="minorHAnsi"/>
          <w:spacing w:val="-3"/>
        </w:rPr>
        <w:t xml:space="preserve"> the </w:t>
      </w:r>
      <w:r w:rsidRPr="00DB7F24">
        <w:rPr>
          <w:rFonts w:eastAsia="Times New Roman" w:cstheme="minorHAnsi"/>
        </w:rPr>
        <w:t>provision listed in paragraph</w:t>
      </w:r>
      <w:r w:rsidRPr="00DB7F24">
        <w:rPr>
          <w:rFonts w:eastAsia="Times New Roman" w:cstheme="minorHAnsi"/>
          <w:spacing w:val="-2"/>
        </w:rPr>
        <w:t xml:space="preserve"> </w:t>
      </w:r>
      <w:r w:rsidRPr="00DB7F24">
        <w:rPr>
          <w:rFonts w:eastAsia="Times New Roman" w:cstheme="minorHAnsi"/>
        </w:rPr>
        <w:t>(a), a</w:t>
      </w:r>
      <w:r w:rsidRPr="00DB7F24">
        <w:rPr>
          <w:rFonts w:eastAsia="Times New Roman" w:cstheme="minorHAnsi"/>
          <w:spacing w:val="-2"/>
        </w:rPr>
        <w:t xml:space="preserve"> </w:t>
      </w:r>
      <w:r w:rsidRPr="00DB7F24">
        <w:rPr>
          <w:rFonts w:eastAsia="Times New Roman" w:cstheme="minorHAnsi"/>
        </w:rPr>
        <w:t>nondisclosure or confidentiality</w:t>
      </w:r>
      <w:r w:rsidRPr="00DB7F24">
        <w:rPr>
          <w:rFonts w:eastAsia="Times New Roman" w:cstheme="minorHAnsi"/>
          <w:spacing w:val="-3"/>
        </w:rPr>
        <w:t xml:space="preserve"> </w:t>
      </w:r>
      <w:r w:rsidRPr="00DB7F24">
        <w:rPr>
          <w:rFonts w:eastAsia="Times New Roman" w:cstheme="minorHAnsi"/>
        </w:rPr>
        <w:t>policy</w:t>
      </w:r>
      <w:r w:rsidRPr="00DB7F24">
        <w:rPr>
          <w:rFonts w:eastAsia="Times New Roman" w:cstheme="minorHAnsi"/>
          <w:spacing w:val="71"/>
        </w:rPr>
        <w:t xml:space="preserve"> </w:t>
      </w:r>
      <w:r w:rsidRPr="00DB7F24">
        <w:rPr>
          <w:rFonts w:eastAsia="Times New Roman" w:cstheme="minorHAnsi"/>
        </w:rPr>
        <w:t>form</w:t>
      </w:r>
      <w:r w:rsidRPr="00DB7F24">
        <w:rPr>
          <w:rFonts w:eastAsia="Times New Roman" w:cstheme="minorHAnsi"/>
          <w:spacing w:val="-4"/>
        </w:rPr>
        <w:t xml:space="preserve"> </w:t>
      </w:r>
      <w:r w:rsidRPr="00DB7F24">
        <w:rPr>
          <w:rFonts w:eastAsia="Times New Roman" w:cstheme="minorHAnsi"/>
        </w:rPr>
        <w:t>or agreement</w:t>
      </w:r>
      <w:r w:rsidRPr="00DB7F24">
        <w:rPr>
          <w:rFonts w:eastAsia="Times New Roman" w:cstheme="minorHAnsi"/>
          <w:spacing w:val="1"/>
        </w:rPr>
        <w:t xml:space="preserve"> </w:t>
      </w:r>
      <w:r w:rsidRPr="00DB7F24">
        <w:rPr>
          <w:rFonts w:eastAsia="Times New Roman" w:cstheme="minorHAnsi"/>
        </w:rPr>
        <w:t>that is</w:t>
      </w:r>
      <w:r w:rsidRPr="00DB7F24">
        <w:rPr>
          <w:rFonts w:eastAsia="Times New Roman" w:cstheme="minorHAnsi"/>
          <w:spacing w:val="-2"/>
        </w:rPr>
        <w:t xml:space="preserve"> </w:t>
      </w:r>
      <w:r w:rsidRPr="00DB7F24">
        <w:rPr>
          <w:rFonts w:eastAsia="Times New Roman" w:cstheme="minorHAnsi"/>
        </w:rPr>
        <w:t>to</w:t>
      </w:r>
      <w:r w:rsidRPr="00DB7F24">
        <w:rPr>
          <w:rFonts w:eastAsia="Times New Roman" w:cstheme="minorHAnsi"/>
          <w:spacing w:val="-3"/>
        </w:rPr>
        <w:t xml:space="preserve"> </w:t>
      </w:r>
      <w:r w:rsidRPr="00DB7F24">
        <w:rPr>
          <w:rFonts w:eastAsia="Times New Roman" w:cstheme="minorHAnsi"/>
        </w:rPr>
        <w:t>be executed by</w:t>
      </w:r>
      <w:r w:rsidRPr="00DB7F24">
        <w:rPr>
          <w:rFonts w:eastAsia="Times New Roman" w:cstheme="minorHAnsi"/>
          <w:spacing w:val="-2"/>
        </w:rPr>
        <w:t xml:space="preserve"> </w:t>
      </w:r>
      <w:r w:rsidRPr="00DB7F24">
        <w:rPr>
          <w:rFonts w:eastAsia="Times New Roman" w:cstheme="minorHAnsi"/>
        </w:rPr>
        <w:t>a person</w:t>
      </w:r>
      <w:r w:rsidRPr="00DB7F24">
        <w:rPr>
          <w:rFonts w:eastAsia="Times New Roman" w:cstheme="minorHAnsi"/>
          <w:spacing w:val="-2"/>
        </w:rPr>
        <w:t xml:space="preserve"> </w:t>
      </w:r>
      <w:r w:rsidRPr="00DB7F24">
        <w:rPr>
          <w:rFonts w:eastAsia="Times New Roman" w:cstheme="minorHAnsi"/>
        </w:rPr>
        <w:t>connected with</w:t>
      </w:r>
      <w:r w:rsidRPr="00DB7F24">
        <w:rPr>
          <w:rFonts w:eastAsia="Times New Roman" w:cstheme="minorHAnsi"/>
          <w:spacing w:val="-3"/>
        </w:rPr>
        <w:t xml:space="preserve"> </w:t>
      </w:r>
      <w:r w:rsidRPr="00DB7F24">
        <w:rPr>
          <w:rFonts w:eastAsia="Times New Roman" w:cstheme="minorHAnsi"/>
        </w:rPr>
        <w:t>the</w:t>
      </w:r>
      <w:r w:rsidRPr="00DB7F24">
        <w:rPr>
          <w:rFonts w:eastAsia="Times New Roman" w:cstheme="minorHAnsi"/>
          <w:spacing w:val="-2"/>
        </w:rPr>
        <w:t xml:space="preserve"> </w:t>
      </w:r>
      <w:r w:rsidRPr="00DB7F24">
        <w:rPr>
          <w:rFonts w:eastAsia="Times New Roman" w:cstheme="minorHAnsi"/>
        </w:rPr>
        <w:t>conduct</w:t>
      </w:r>
      <w:r w:rsidRPr="00DB7F24">
        <w:rPr>
          <w:rFonts w:eastAsia="Times New Roman" w:cstheme="minorHAnsi"/>
          <w:spacing w:val="1"/>
        </w:rPr>
        <w:t xml:space="preserve"> </w:t>
      </w:r>
      <w:r w:rsidRPr="00DB7F24">
        <w:rPr>
          <w:rFonts w:eastAsia="Times New Roman" w:cstheme="minorHAnsi"/>
          <w:spacing w:val="-2"/>
        </w:rPr>
        <w:t xml:space="preserve">of </w:t>
      </w:r>
      <w:r w:rsidRPr="00DB7F24">
        <w:rPr>
          <w:rFonts w:eastAsia="Times New Roman" w:cstheme="minorHAnsi"/>
        </w:rPr>
        <w:t>an</w:t>
      </w:r>
      <w:r w:rsidRPr="00DB7F24">
        <w:rPr>
          <w:rFonts w:eastAsia="Times New Roman" w:cstheme="minorHAnsi"/>
          <w:spacing w:val="53"/>
        </w:rPr>
        <w:t xml:space="preserve"> </w:t>
      </w:r>
      <w:r w:rsidRPr="00DB7F24">
        <w:rPr>
          <w:rFonts w:eastAsia="Times New Roman" w:cstheme="minorHAnsi"/>
        </w:rPr>
        <w:t>intelligence</w:t>
      </w:r>
      <w:r w:rsidRPr="00DB7F24">
        <w:rPr>
          <w:rFonts w:eastAsia="Times New Roman" w:cstheme="minorHAnsi"/>
          <w:spacing w:val="-2"/>
        </w:rPr>
        <w:t xml:space="preserve"> </w:t>
      </w:r>
      <w:r w:rsidRPr="00DB7F24">
        <w:rPr>
          <w:rFonts w:eastAsia="Times New Roman" w:cstheme="minorHAnsi"/>
        </w:rPr>
        <w:t>or</w:t>
      </w:r>
      <w:r w:rsidRPr="00DB7F24">
        <w:rPr>
          <w:rFonts w:eastAsia="Times New Roman" w:cstheme="minorHAnsi"/>
          <w:spacing w:val="-2"/>
        </w:rPr>
        <w:t xml:space="preserve"> </w:t>
      </w:r>
      <w:r w:rsidRPr="00DB7F24">
        <w:rPr>
          <w:rFonts w:eastAsia="Times New Roman" w:cstheme="minorHAnsi"/>
        </w:rPr>
        <w:t xml:space="preserve">intelligence-related </w:t>
      </w:r>
      <w:r w:rsidRPr="00DB7F24">
        <w:rPr>
          <w:rFonts w:eastAsia="Times New Roman" w:cstheme="minorHAnsi"/>
          <w:spacing w:val="-2"/>
        </w:rPr>
        <w:t>activity,</w:t>
      </w:r>
      <w:r w:rsidRPr="00DB7F24">
        <w:rPr>
          <w:rFonts w:eastAsia="Times New Roman" w:cstheme="minorHAnsi"/>
        </w:rPr>
        <w:t xml:space="preserve"> other </w:t>
      </w:r>
      <w:r w:rsidRPr="00DB7F24">
        <w:rPr>
          <w:rFonts w:eastAsia="Times New Roman" w:cstheme="minorHAnsi"/>
        </w:rPr>
        <w:lastRenderedPageBreak/>
        <w:t>than</w:t>
      </w:r>
      <w:r w:rsidRPr="00DB7F24">
        <w:rPr>
          <w:rFonts w:eastAsia="Times New Roman" w:cstheme="minorHAnsi"/>
          <w:spacing w:val="-2"/>
        </w:rPr>
        <w:t xml:space="preserve"> </w:t>
      </w:r>
      <w:r w:rsidRPr="00DB7F24">
        <w:rPr>
          <w:rFonts w:eastAsia="Times New Roman" w:cstheme="minorHAnsi"/>
        </w:rPr>
        <w:t>an employee or officer of</w:t>
      </w:r>
      <w:r w:rsidRPr="00DB7F24">
        <w:rPr>
          <w:rFonts w:eastAsia="Times New Roman" w:cstheme="minorHAnsi"/>
          <w:spacing w:val="-2"/>
        </w:rPr>
        <w:t xml:space="preserve"> </w:t>
      </w:r>
      <w:r w:rsidRPr="00DB7F24">
        <w:rPr>
          <w:rFonts w:eastAsia="Times New Roman" w:cstheme="minorHAnsi"/>
        </w:rPr>
        <w:t xml:space="preserve">the U.S. government, </w:t>
      </w:r>
      <w:r w:rsidRPr="00DB7F24">
        <w:rPr>
          <w:rFonts w:eastAsia="Times New Roman" w:cstheme="minorHAnsi"/>
          <w:spacing w:val="-2"/>
        </w:rPr>
        <w:t xml:space="preserve">may </w:t>
      </w:r>
      <w:r w:rsidRPr="00DB7F24">
        <w:rPr>
          <w:rFonts w:eastAsia="Times New Roman" w:cstheme="minorHAnsi"/>
        </w:rPr>
        <w:t>contain provisions appropriate to</w:t>
      </w:r>
      <w:r w:rsidRPr="00DB7F24">
        <w:rPr>
          <w:rFonts w:eastAsia="Times New Roman" w:cstheme="minorHAnsi"/>
          <w:spacing w:val="-3"/>
        </w:rPr>
        <w:t xml:space="preserve"> </w:t>
      </w:r>
      <w:r w:rsidRPr="00DB7F24">
        <w:rPr>
          <w:rFonts w:eastAsia="Times New Roman" w:cstheme="minorHAnsi"/>
        </w:rPr>
        <w:t>the activity</w:t>
      </w:r>
      <w:r w:rsidRPr="00DB7F24">
        <w:rPr>
          <w:rFonts w:eastAsia="Times New Roman" w:cstheme="minorHAnsi"/>
          <w:spacing w:val="-3"/>
        </w:rPr>
        <w:t xml:space="preserve"> </w:t>
      </w:r>
      <w:r w:rsidRPr="00DB7F24">
        <w:rPr>
          <w:rFonts w:eastAsia="Times New Roman" w:cstheme="minorHAnsi"/>
        </w:rPr>
        <w:t>for which such document</w:t>
      </w:r>
      <w:r w:rsidRPr="00DB7F24">
        <w:rPr>
          <w:rFonts w:eastAsia="Times New Roman" w:cstheme="minorHAnsi"/>
          <w:spacing w:val="1"/>
        </w:rPr>
        <w:t xml:space="preserve"> </w:t>
      </w:r>
      <w:r w:rsidRPr="00DB7F24">
        <w:rPr>
          <w:rFonts w:eastAsia="Times New Roman" w:cstheme="minorHAnsi"/>
        </w:rPr>
        <w:t>is</w:t>
      </w:r>
      <w:r w:rsidRPr="00DB7F24">
        <w:rPr>
          <w:rFonts w:eastAsia="Times New Roman" w:cstheme="minorHAnsi"/>
          <w:spacing w:val="-2"/>
        </w:rPr>
        <w:t xml:space="preserve"> </w:t>
      </w:r>
      <w:r w:rsidRPr="00DB7F24">
        <w:rPr>
          <w:rFonts w:eastAsia="Times New Roman" w:cstheme="minorHAnsi"/>
        </w:rPr>
        <w:t xml:space="preserve">to </w:t>
      </w:r>
      <w:r w:rsidRPr="00DB7F24">
        <w:rPr>
          <w:rFonts w:eastAsia="Times New Roman" w:cstheme="minorHAnsi"/>
          <w:spacing w:val="-2"/>
        </w:rPr>
        <w:t>be</w:t>
      </w:r>
      <w:r w:rsidRPr="00DB7F24">
        <w:rPr>
          <w:rFonts w:eastAsia="Times New Roman" w:cstheme="minorHAnsi"/>
        </w:rPr>
        <w:t xml:space="preserve"> used. Such</w:t>
      </w:r>
      <w:r w:rsidRPr="00DB7F24">
        <w:rPr>
          <w:rFonts w:eastAsia="Times New Roman" w:cstheme="minorHAnsi"/>
          <w:spacing w:val="-3"/>
        </w:rPr>
        <w:t xml:space="preserve"> </w:t>
      </w:r>
      <w:r w:rsidRPr="00DB7F24">
        <w:rPr>
          <w:rFonts w:eastAsia="Times New Roman" w:cstheme="minorHAnsi"/>
        </w:rPr>
        <w:t>form</w:t>
      </w:r>
      <w:r w:rsidRPr="00DB7F24">
        <w:rPr>
          <w:rFonts w:eastAsia="Times New Roman" w:cstheme="minorHAnsi"/>
          <w:spacing w:val="-4"/>
        </w:rPr>
        <w:t xml:space="preserve"> </w:t>
      </w:r>
      <w:r w:rsidRPr="00DB7F24">
        <w:rPr>
          <w:rFonts w:eastAsia="Times New Roman" w:cstheme="minorHAnsi"/>
        </w:rPr>
        <w:t>or agreement</w:t>
      </w:r>
      <w:r w:rsidRPr="00DB7F24">
        <w:rPr>
          <w:rFonts w:eastAsia="Times New Roman" w:cstheme="minorHAnsi"/>
          <w:spacing w:val="-2"/>
        </w:rPr>
        <w:t xml:space="preserve"> </w:t>
      </w:r>
      <w:r w:rsidRPr="00DB7F24">
        <w:rPr>
          <w:rFonts w:eastAsia="Times New Roman" w:cstheme="minorHAnsi"/>
        </w:rPr>
        <w:t>shall, at</w:t>
      </w:r>
      <w:r w:rsidRPr="00DB7F24">
        <w:rPr>
          <w:rFonts w:eastAsia="Times New Roman" w:cstheme="minorHAnsi"/>
          <w:spacing w:val="1"/>
        </w:rPr>
        <w:t xml:space="preserve"> </w:t>
      </w:r>
      <w:r w:rsidRPr="00DB7F24">
        <w:rPr>
          <w:rFonts w:eastAsia="Times New Roman" w:cstheme="minorHAnsi"/>
        </w:rPr>
        <w:t xml:space="preserve">a </w:t>
      </w:r>
      <w:r w:rsidRPr="00DB7F24">
        <w:rPr>
          <w:rFonts w:eastAsia="Times New Roman" w:cstheme="minorHAnsi"/>
          <w:spacing w:val="-2"/>
        </w:rPr>
        <w:t>minimum,</w:t>
      </w:r>
      <w:r w:rsidRPr="00DB7F24">
        <w:rPr>
          <w:rFonts w:eastAsia="Times New Roman" w:cstheme="minorHAnsi"/>
        </w:rPr>
        <w:t xml:space="preserve"> require that</w:t>
      </w:r>
      <w:r w:rsidRPr="00DB7F24">
        <w:rPr>
          <w:rFonts w:eastAsia="Times New Roman" w:cstheme="minorHAnsi"/>
          <w:spacing w:val="-2"/>
        </w:rPr>
        <w:t xml:space="preserve"> </w:t>
      </w:r>
      <w:r w:rsidRPr="00DB7F24">
        <w:rPr>
          <w:rFonts w:eastAsia="Times New Roman" w:cstheme="minorHAnsi"/>
        </w:rPr>
        <w:t>the</w:t>
      </w:r>
      <w:r w:rsidRPr="00DB7F24">
        <w:rPr>
          <w:rFonts w:eastAsia="Times New Roman" w:cstheme="minorHAnsi"/>
          <w:spacing w:val="47"/>
        </w:rPr>
        <w:t xml:space="preserve"> </w:t>
      </w:r>
      <w:r w:rsidRPr="00DB7F24">
        <w:rPr>
          <w:rFonts w:eastAsia="Times New Roman" w:cstheme="minorHAnsi"/>
        </w:rPr>
        <w:t>person will</w:t>
      </w:r>
      <w:r w:rsidRPr="00DB7F24">
        <w:rPr>
          <w:rFonts w:eastAsia="Times New Roman" w:cstheme="minorHAnsi"/>
          <w:spacing w:val="1"/>
        </w:rPr>
        <w:t xml:space="preserve"> </w:t>
      </w:r>
      <w:r w:rsidRPr="00DB7F24">
        <w:rPr>
          <w:rFonts w:eastAsia="Times New Roman" w:cstheme="minorHAnsi"/>
        </w:rPr>
        <w:t>not</w:t>
      </w:r>
      <w:r w:rsidRPr="00DB7F24">
        <w:rPr>
          <w:rFonts w:eastAsia="Times New Roman" w:cstheme="minorHAnsi"/>
          <w:spacing w:val="1"/>
        </w:rPr>
        <w:t xml:space="preserve"> </w:t>
      </w:r>
      <w:r w:rsidRPr="00DB7F24">
        <w:rPr>
          <w:rFonts w:eastAsia="Times New Roman" w:cstheme="minorHAnsi"/>
        </w:rPr>
        <w:t>disclose any</w:t>
      </w:r>
      <w:r w:rsidRPr="00DB7F24">
        <w:rPr>
          <w:rFonts w:eastAsia="Times New Roman" w:cstheme="minorHAnsi"/>
          <w:spacing w:val="-3"/>
        </w:rPr>
        <w:t xml:space="preserve"> </w:t>
      </w:r>
      <w:r w:rsidRPr="00DB7F24">
        <w:rPr>
          <w:rFonts w:eastAsia="Times New Roman" w:cstheme="minorHAnsi"/>
        </w:rPr>
        <w:t>classified</w:t>
      </w:r>
      <w:r w:rsidRPr="00DB7F24">
        <w:rPr>
          <w:rFonts w:eastAsia="Times New Roman" w:cstheme="minorHAnsi"/>
          <w:spacing w:val="-2"/>
        </w:rPr>
        <w:t xml:space="preserve"> </w:t>
      </w:r>
      <w:r w:rsidRPr="00DB7F24">
        <w:rPr>
          <w:rFonts w:eastAsia="Times New Roman" w:cstheme="minorHAnsi"/>
        </w:rPr>
        <w:t>information</w:t>
      </w:r>
      <w:r w:rsidRPr="00DB7F24">
        <w:rPr>
          <w:rFonts w:eastAsia="Times New Roman" w:cstheme="minorHAnsi"/>
          <w:spacing w:val="-3"/>
        </w:rPr>
        <w:t xml:space="preserve"> </w:t>
      </w:r>
      <w:r w:rsidRPr="00DB7F24">
        <w:rPr>
          <w:rFonts w:eastAsia="Times New Roman" w:cstheme="minorHAnsi"/>
        </w:rPr>
        <w:t>received during such</w:t>
      </w:r>
      <w:r w:rsidRPr="00DB7F24">
        <w:rPr>
          <w:rFonts w:eastAsia="Times New Roman" w:cstheme="minorHAnsi"/>
          <w:spacing w:val="-2"/>
        </w:rPr>
        <w:t xml:space="preserve"> </w:t>
      </w:r>
      <w:r w:rsidRPr="00DB7F24">
        <w:rPr>
          <w:rFonts w:eastAsia="Times New Roman" w:cstheme="minorHAnsi"/>
        </w:rPr>
        <w:t>activity</w:t>
      </w:r>
      <w:r w:rsidRPr="00DB7F24">
        <w:rPr>
          <w:rFonts w:eastAsia="Times New Roman" w:cstheme="minorHAnsi"/>
          <w:spacing w:val="69"/>
        </w:rPr>
        <w:t xml:space="preserve"> </w:t>
      </w:r>
      <w:r w:rsidRPr="00DB7F24">
        <w:rPr>
          <w:rFonts w:eastAsia="Times New Roman" w:cstheme="minorHAnsi"/>
        </w:rPr>
        <w:t>unless specifically</w:t>
      </w:r>
      <w:r w:rsidRPr="00DB7F24">
        <w:rPr>
          <w:rFonts w:eastAsia="Times New Roman" w:cstheme="minorHAnsi"/>
          <w:spacing w:val="-3"/>
        </w:rPr>
        <w:t xml:space="preserve"> </w:t>
      </w:r>
      <w:r w:rsidRPr="00DB7F24">
        <w:rPr>
          <w:rFonts w:eastAsia="Times New Roman" w:cstheme="minorHAnsi"/>
        </w:rPr>
        <w:t xml:space="preserve">authorized to </w:t>
      </w:r>
      <w:r w:rsidRPr="00DB7F24">
        <w:rPr>
          <w:rFonts w:eastAsia="Times New Roman" w:cstheme="minorHAnsi"/>
          <w:spacing w:val="-2"/>
        </w:rPr>
        <w:t>do</w:t>
      </w:r>
      <w:r w:rsidRPr="00DB7F24">
        <w:rPr>
          <w:rFonts w:eastAsia="Times New Roman" w:cstheme="minorHAnsi"/>
        </w:rPr>
        <w:t xml:space="preserve"> so by</w:t>
      </w:r>
      <w:r w:rsidRPr="00DB7F24">
        <w:rPr>
          <w:rFonts w:eastAsia="Times New Roman" w:cstheme="minorHAnsi"/>
          <w:spacing w:val="-2"/>
        </w:rPr>
        <w:t xml:space="preserve"> </w:t>
      </w:r>
      <w:r w:rsidRPr="00DB7F24">
        <w:rPr>
          <w:rFonts w:eastAsia="Times New Roman" w:cstheme="minorHAnsi"/>
        </w:rPr>
        <w:t>the U.S.</w:t>
      </w:r>
      <w:r w:rsidRPr="00DB7F24">
        <w:rPr>
          <w:rFonts w:eastAsia="Times New Roman" w:cstheme="minorHAnsi"/>
          <w:spacing w:val="-2"/>
        </w:rPr>
        <w:t xml:space="preserve"> </w:t>
      </w:r>
      <w:r w:rsidRPr="00DB7F24">
        <w:rPr>
          <w:rFonts w:eastAsia="Times New Roman" w:cstheme="minorHAnsi"/>
        </w:rPr>
        <w:t>government. Such nondisclosure</w:t>
      </w:r>
      <w:r w:rsidRPr="00DB7F24">
        <w:rPr>
          <w:rFonts w:eastAsia="Times New Roman" w:cstheme="minorHAnsi"/>
          <w:spacing w:val="53"/>
        </w:rPr>
        <w:t xml:space="preserve"> </w:t>
      </w:r>
      <w:r w:rsidRPr="00DB7F24">
        <w:rPr>
          <w:rFonts w:eastAsia="Times New Roman" w:cstheme="minorHAnsi"/>
        </w:rPr>
        <w:t>or confidentiality</w:t>
      </w:r>
      <w:r w:rsidRPr="00DB7F24">
        <w:rPr>
          <w:rFonts w:eastAsia="Times New Roman" w:cstheme="minorHAnsi"/>
          <w:spacing w:val="-3"/>
        </w:rPr>
        <w:t xml:space="preserve"> </w:t>
      </w:r>
      <w:r w:rsidRPr="00DB7F24">
        <w:rPr>
          <w:rFonts w:eastAsia="Times New Roman" w:cstheme="minorHAnsi"/>
        </w:rPr>
        <w:t>forms shall</w:t>
      </w:r>
      <w:r w:rsidRPr="00DB7F24">
        <w:rPr>
          <w:rFonts w:eastAsia="Times New Roman" w:cstheme="minorHAnsi"/>
          <w:spacing w:val="1"/>
        </w:rPr>
        <w:t xml:space="preserve"> </w:t>
      </w:r>
      <w:r w:rsidRPr="00DB7F24">
        <w:rPr>
          <w:rFonts w:eastAsia="Times New Roman" w:cstheme="minorHAnsi"/>
        </w:rPr>
        <w:t>also</w:t>
      </w:r>
      <w:r w:rsidRPr="00DB7F24">
        <w:rPr>
          <w:rFonts w:eastAsia="Times New Roman" w:cstheme="minorHAnsi"/>
          <w:spacing w:val="-2"/>
        </w:rPr>
        <w:t xml:space="preserve"> make</w:t>
      </w:r>
      <w:r w:rsidRPr="00DB7F24">
        <w:rPr>
          <w:rFonts w:eastAsia="Times New Roman" w:cstheme="minorHAnsi"/>
        </w:rPr>
        <w:t xml:space="preserve"> it</w:t>
      </w:r>
      <w:r w:rsidRPr="00DB7F24">
        <w:rPr>
          <w:rFonts w:eastAsia="Times New Roman" w:cstheme="minorHAnsi"/>
          <w:spacing w:val="1"/>
        </w:rPr>
        <w:t xml:space="preserve"> </w:t>
      </w:r>
      <w:r w:rsidRPr="00DB7F24">
        <w:rPr>
          <w:rFonts w:eastAsia="Times New Roman" w:cstheme="minorHAnsi"/>
        </w:rPr>
        <w:t>clear</w:t>
      </w:r>
      <w:r w:rsidRPr="00DB7F24">
        <w:rPr>
          <w:rFonts w:eastAsia="Times New Roman" w:cstheme="minorHAnsi"/>
          <w:spacing w:val="-2"/>
        </w:rPr>
        <w:t xml:space="preserve"> </w:t>
      </w:r>
      <w:r w:rsidRPr="00DB7F24">
        <w:rPr>
          <w:rFonts w:eastAsia="Times New Roman" w:cstheme="minorHAnsi"/>
        </w:rPr>
        <w:t>that</w:t>
      </w:r>
      <w:r w:rsidRPr="00DB7F24">
        <w:rPr>
          <w:rFonts w:eastAsia="Times New Roman" w:cstheme="minorHAnsi"/>
          <w:spacing w:val="1"/>
        </w:rPr>
        <w:t xml:space="preserve"> </w:t>
      </w:r>
      <w:r w:rsidRPr="00DB7F24">
        <w:rPr>
          <w:rFonts w:eastAsia="Times New Roman" w:cstheme="minorHAnsi"/>
        </w:rPr>
        <w:t>they</w:t>
      </w:r>
      <w:r w:rsidRPr="00DB7F24">
        <w:rPr>
          <w:rFonts w:eastAsia="Times New Roman" w:cstheme="minorHAnsi"/>
          <w:spacing w:val="-3"/>
        </w:rPr>
        <w:t xml:space="preserve"> </w:t>
      </w:r>
      <w:r w:rsidRPr="00DB7F24">
        <w:rPr>
          <w:rFonts w:eastAsia="Times New Roman" w:cstheme="minorHAnsi"/>
        </w:rPr>
        <w:t>do not</w:t>
      </w:r>
      <w:r w:rsidRPr="00DB7F24">
        <w:rPr>
          <w:rFonts w:eastAsia="Times New Roman" w:cstheme="minorHAnsi"/>
          <w:spacing w:val="1"/>
        </w:rPr>
        <w:t xml:space="preserve"> </w:t>
      </w:r>
      <w:r w:rsidRPr="00DB7F24">
        <w:rPr>
          <w:rFonts w:eastAsia="Times New Roman" w:cstheme="minorHAnsi"/>
        </w:rPr>
        <w:t>bar disclosures</w:t>
      </w:r>
      <w:r w:rsidRPr="00DB7F24">
        <w:rPr>
          <w:rFonts w:eastAsia="Times New Roman" w:cstheme="minorHAnsi"/>
          <w:spacing w:val="-2"/>
        </w:rPr>
        <w:t xml:space="preserve"> </w:t>
      </w:r>
      <w:r w:rsidRPr="00DB7F24">
        <w:rPr>
          <w:rFonts w:eastAsia="Times New Roman" w:cstheme="minorHAnsi"/>
        </w:rPr>
        <w:t>to</w:t>
      </w:r>
      <w:r w:rsidRPr="00DB7F24">
        <w:rPr>
          <w:rFonts w:eastAsia="Times New Roman" w:cstheme="minorHAnsi"/>
          <w:spacing w:val="-3"/>
        </w:rPr>
        <w:t xml:space="preserve"> </w:t>
      </w:r>
      <w:r w:rsidRPr="00DB7F24">
        <w:rPr>
          <w:rFonts w:eastAsia="Times New Roman" w:cstheme="minorHAnsi"/>
        </w:rPr>
        <w:t>Congress, or</w:t>
      </w:r>
      <w:r w:rsidRPr="00DB7F24">
        <w:rPr>
          <w:rFonts w:eastAsia="Times New Roman" w:cstheme="minorHAnsi"/>
          <w:spacing w:val="63"/>
        </w:rPr>
        <w:t xml:space="preserve"> </w:t>
      </w:r>
      <w:r w:rsidRPr="00DB7F24">
        <w:rPr>
          <w:rFonts w:eastAsia="Times New Roman" w:cstheme="minorHAnsi"/>
        </w:rPr>
        <w:t>to an</w:t>
      </w:r>
      <w:r w:rsidRPr="00DB7F24">
        <w:rPr>
          <w:rFonts w:eastAsia="Times New Roman" w:cstheme="minorHAnsi"/>
          <w:spacing w:val="-2"/>
        </w:rPr>
        <w:t xml:space="preserve"> </w:t>
      </w:r>
      <w:r w:rsidRPr="00DB7F24">
        <w:rPr>
          <w:rFonts w:eastAsia="Times New Roman" w:cstheme="minorHAnsi"/>
        </w:rPr>
        <w:t>authorized official</w:t>
      </w:r>
      <w:r w:rsidRPr="00DB7F24">
        <w:rPr>
          <w:rFonts w:eastAsia="Times New Roman" w:cstheme="minorHAnsi"/>
          <w:spacing w:val="1"/>
        </w:rPr>
        <w:t xml:space="preserve"> </w:t>
      </w:r>
      <w:r w:rsidRPr="00DB7F24">
        <w:rPr>
          <w:rFonts w:eastAsia="Times New Roman" w:cstheme="minorHAnsi"/>
          <w:spacing w:val="-2"/>
        </w:rPr>
        <w:t xml:space="preserve">of </w:t>
      </w:r>
      <w:r w:rsidRPr="00DB7F24">
        <w:rPr>
          <w:rFonts w:eastAsia="Times New Roman" w:cstheme="minorHAnsi"/>
        </w:rPr>
        <w:t>an executive agency</w:t>
      </w:r>
      <w:r w:rsidRPr="00DB7F24">
        <w:rPr>
          <w:rFonts w:eastAsia="Times New Roman" w:cstheme="minorHAnsi"/>
          <w:spacing w:val="-3"/>
        </w:rPr>
        <w:t xml:space="preserve"> </w:t>
      </w:r>
      <w:r w:rsidRPr="00DB7F24">
        <w:rPr>
          <w:rFonts w:eastAsia="Times New Roman" w:cstheme="minorHAnsi"/>
        </w:rPr>
        <w:t>or</w:t>
      </w:r>
      <w:r w:rsidRPr="00DB7F24">
        <w:rPr>
          <w:rFonts w:eastAsia="Times New Roman" w:cstheme="minorHAnsi"/>
          <w:spacing w:val="4"/>
        </w:rPr>
        <w:t xml:space="preserve"> </w:t>
      </w:r>
      <w:r w:rsidRPr="00DB7F24">
        <w:rPr>
          <w:rFonts w:eastAsia="Times New Roman" w:cstheme="minorHAnsi"/>
        </w:rPr>
        <w:t>the</w:t>
      </w:r>
      <w:r w:rsidRPr="00DB7F24">
        <w:rPr>
          <w:rFonts w:eastAsia="Times New Roman" w:cstheme="minorHAnsi"/>
          <w:spacing w:val="-2"/>
        </w:rPr>
        <w:t xml:space="preserve"> U.S. </w:t>
      </w:r>
      <w:r w:rsidRPr="00DB7F24">
        <w:rPr>
          <w:rFonts w:eastAsia="Times New Roman" w:cstheme="minorHAnsi"/>
        </w:rPr>
        <w:t>Department</w:t>
      </w:r>
      <w:r w:rsidRPr="00DB7F24">
        <w:rPr>
          <w:rFonts w:eastAsia="Times New Roman" w:cstheme="minorHAnsi"/>
          <w:spacing w:val="1"/>
        </w:rPr>
        <w:t xml:space="preserve"> </w:t>
      </w:r>
      <w:r w:rsidRPr="00DB7F24">
        <w:rPr>
          <w:rFonts w:eastAsia="Times New Roman" w:cstheme="minorHAnsi"/>
        </w:rPr>
        <w:t>of</w:t>
      </w:r>
      <w:r w:rsidRPr="00DB7F24">
        <w:rPr>
          <w:rFonts w:eastAsia="Times New Roman" w:cstheme="minorHAnsi"/>
          <w:spacing w:val="-2"/>
        </w:rPr>
        <w:t xml:space="preserve"> </w:t>
      </w:r>
      <w:r w:rsidRPr="00DB7F24">
        <w:rPr>
          <w:rFonts w:eastAsia="Times New Roman" w:cstheme="minorHAnsi"/>
        </w:rPr>
        <w:t>Justice, that</w:t>
      </w:r>
      <w:r w:rsidRPr="00DB7F24">
        <w:rPr>
          <w:rFonts w:eastAsia="Times New Roman" w:cstheme="minorHAnsi"/>
          <w:spacing w:val="-2"/>
        </w:rPr>
        <w:t xml:space="preserve"> </w:t>
      </w:r>
      <w:r w:rsidRPr="00DB7F24">
        <w:rPr>
          <w:rFonts w:eastAsia="Times New Roman" w:cstheme="minorHAnsi"/>
        </w:rPr>
        <w:t>are essential to reporting</w:t>
      </w:r>
      <w:r w:rsidRPr="00DB7F24">
        <w:rPr>
          <w:rFonts w:eastAsia="Times New Roman" w:cstheme="minorHAnsi"/>
          <w:spacing w:val="-3"/>
        </w:rPr>
        <w:t xml:space="preserve"> </w:t>
      </w:r>
      <w:r w:rsidRPr="00DB7F24">
        <w:rPr>
          <w:rFonts w:eastAsia="Times New Roman" w:cstheme="minorHAnsi"/>
        </w:rPr>
        <w:t>a substantial</w:t>
      </w:r>
      <w:r w:rsidRPr="00DB7F24">
        <w:rPr>
          <w:rFonts w:eastAsia="Times New Roman" w:cstheme="minorHAnsi"/>
          <w:spacing w:val="1"/>
        </w:rPr>
        <w:t xml:space="preserve"> </w:t>
      </w:r>
      <w:r w:rsidRPr="00DB7F24">
        <w:rPr>
          <w:rFonts w:eastAsia="Times New Roman" w:cstheme="minorHAnsi"/>
        </w:rPr>
        <w:t>violation</w:t>
      </w:r>
      <w:r w:rsidRPr="00DB7F24">
        <w:rPr>
          <w:rFonts w:eastAsia="Times New Roman" w:cstheme="minorHAnsi"/>
          <w:spacing w:val="-3"/>
        </w:rPr>
        <w:t xml:space="preserve"> </w:t>
      </w:r>
      <w:r w:rsidRPr="00DB7F24">
        <w:rPr>
          <w:rFonts w:eastAsia="Times New Roman" w:cstheme="minorHAnsi"/>
        </w:rPr>
        <w:t>of</w:t>
      </w:r>
      <w:r w:rsidRPr="00DB7F24">
        <w:rPr>
          <w:rFonts w:eastAsia="Times New Roman" w:cstheme="minorHAnsi"/>
          <w:spacing w:val="-2"/>
        </w:rPr>
        <w:t xml:space="preserve"> </w:t>
      </w:r>
      <w:r w:rsidRPr="00DB7F24">
        <w:rPr>
          <w:rFonts w:eastAsia="Times New Roman" w:cstheme="minorHAnsi"/>
        </w:rPr>
        <w:t>law.</w:t>
      </w:r>
    </w:p>
    <w:p w14:paraId="42CD9B58" w14:textId="77777777" w:rsidR="004523FB" w:rsidRPr="00DB7F24" w:rsidRDefault="004523FB" w:rsidP="00EA709A">
      <w:pPr>
        <w:rPr>
          <w:rFonts w:eastAsia="Times New Roman" w:cstheme="minorHAnsi"/>
        </w:rPr>
      </w:pPr>
    </w:p>
    <w:p w14:paraId="1C0C3CBE" w14:textId="7C351384" w:rsidR="00EA709A" w:rsidRPr="00EA709A" w:rsidRDefault="00EA709A" w:rsidP="00B45B41">
      <w:pPr>
        <w:pStyle w:val="Heading3"/>
        <w:numPr>
          <w:ilvl w:val="3"/>
          <w:numId w:val="33"/>
        </w:numPr>
        <w:ind w:left="720"/>
      </w:pPr>
      <w:bookmarkStart w:id="324" w:name="_Toc181733411"/>
      <w:r w:rsidRPr="00DB7F24">
        <w:t>Statement of Federal Stewardship</w:t>
      </w:r>
      <w:bookmarkEnd w:id="324"/>
    </w:p>
    <w:p w14:paraId="51D9C38D" w14:textId="548F46DC" w:rsidR="004C7365" w:rsidRPr="0039193C" w:rsidRDefault="00EA709A" w:rsidP="00732720">
      <w:pPr>
        <w:rPr>
          <w:rFonts w:eastAsia="Calibri" w:cstheme="minorHAnsi"/>
        </w:rPr>
      </w:pPr>
      <w:r w:rsidRPr="00DB7F24">
        <w:rPr>
          <w:rFonts w:eastAsia="Calibri" w:cstheme="minorHAnsi"/>
        </w:rPr>
        <w:t>DOE will exercise normal federal stewardship in overseeing the project activities performed under DOE awards. Stewardship activities include but are not limited to conducting site visits; reviewing performance and financial reports; providing assistance and/or temporary intervention in unusual circumstances to correct deficiencies that develop during the project; assuring compliance with terms and conditions; and reviewing technical performance after project completion to ensure that the project objectives have been accomplished.</w:t>
      </w:r>
    </w:p>
    <w:p w14:paraId="560C798A" w14:textId="77777777" w:rsidR="0039193C" w:rsidRPr="00DB7F24" w:rsidRDefault="0039193C" w:rsidP="0039193C">
      <w:pPr>
        <w:rPr>
          <w:rFonts w:eastAsia="Times New Roman" w:cstheme="minorHAnsi"/>
        </w:rPr>
      </w:pPr>
    </w:p>
    <w:p w14:paraId="379F782D" w14:textId="55CB2F8C" w:rsidR="0039193C" w:rsidRPr="004C43FD" w:rsidRDefault="0039193C" w:rsidP="00881E3A">
      <w:pPr>
        <w:pStyle w:val="Heading3"/>
        <w:numPr>
          <w:ilvl w:val="3"/>
          <w:numId w:val="33"/>
        </w:numPr>
        <w:ind w:left="720"/>
      </w:pPr>
      <w:bookmarkStart w:id="325" w:name="_Toc181733412"/>
      <w:r w:rsidRPr="00DB7F24">
        <w:t>Uniform Commercial Code (UCC) Financing Statements</w:t>
      </w:r>
      <w:bookmarkEnd w:id="325"/>
    </w:p>
    <w:p w14:paraId="7BD23667" w14:textId="77777777" w:rsidR="0039193C" w:rsidRPr="00DB7F24" w:rsidRDefault="0039193C" w:rsidP="0039193C">
      <w:pPr>
        <w:keepNext/>
        <w:rPr>
          <w:rFonts w:eastAsia="Calibri" w:cstheme="minorHAnsi"/>
        </w:rPr>
      </w:pPr>
      <w:r w:rsidRPr="00DB7F24">
        <w:rPr>
          <w:rFonts w:eastAsia="Calibri" w:cstheme="minorHAnsi"/>
        </w:rPr>
        <w:t>Per 2 CFR 910.360 (Real Property and Equipment) when a piece of equipment is purchased by a for-profit recipient or subrecipient with federal funds, and when the federal share of the financial assistance agreement is more than $1 million</w:t>
      </w:r>
      <w:r w:rsidRPr="00DB7F24" w:rsidDel="00DB2BFE">
        <w:rPr>
          <w:rFonts w:eastAsia="Calibri" w:cstheme="minorHAnsi"/>
        </w:rPr>
        <w:t xml:space="preserve"> </w:t>
      </w:r>
      <w:r w:rsidRPr="00DB7F24">
        <w:rPr>
          <w:rFonts w:eastAsia="Calibri" w:cstheme="minorHAnsi"/>
        </w:rPr>
        <w:t>the recipient or subrecipient must:</w:t>
      </w:r>
    </w:p>
    <w:p w14:paraId="4A7E0860" w14:textId="77777777" w:rsidR="0039193C" w:rsidRPr="00DB7F24" w:rsidRDefault="0039193C" w:rsidP="0039193C">
      <w:pPr>
        <w:rPr>
          <w:rFonts w:eastAsia="Calibri" w:cstheme="minorHAnsi"/>
        </w:rPr>
      </w:pPr>
    </w:p>
    <w:p w14:paraId="29CFBD89" w14:textId="2C688FC4" w:rsidR="0039193C" w:rsidRPr="007C2552" w:rsidRDefault="0039193C" w:rsidP="00732720">
      <w:pPr>
        <w:rPr>
          <w:rFonts w:eastAsia="Calibri"/>
        </w:rPr>
      </w:pPr>
      <w:r w:rsidRPr="76966910">
        <w:rPr>
          <w:rFonts w:eastAsia="Calibri"/>
        </w:rPr>
        <w:t xml:space="preserve">Properly record, and consent to the Department’s ability to properly record if the recipient fails to do so, UCC financing statement(s) for all equipment in excess of $10,000 purchased with project funds. These financing statement(s) must be approved in writing by the </w:t>
      </w:r>
      <w:r>
        <w:rPr>
          <w:rFonts w:eastAsia="Calibri"/>
        </w:rPr>
        <w:t>Grants</w:t>
      </w:r>
      <w:r w:rsidRPr="76966910">
        <w:rPr>
          <w:rFonts w:eastAsia="Calibri"/>
        </w:rPr>
        <w:t xml:space="preserve"> Officer prior to the recording, and they shall provide notice that the recipient’s title to all equipment (not real property) purchased with federal funds under the financial assistance agreement is conditional pursuant to the terms of this section, and that the government retains an undivided reversionary interest in the equipment. The UCC financing statement(s) must be filed before the </w:t>
      </w:r>
      <w:r>
        <w:rPr>
          <w:rFonts w:eastAsia="Calibri"/>
        </w:rPr>
        <w:t>Grants</w:t>
      </w:r>
      <w:r w:rsidRPr="76966910">
        <w:rPr>
          <w:rFonts w:eastAsia="Calibri"/>
        </w:rPr>
        <w:t xml:space="preserve"> Officer may reimburse the recipient for the federal share of the equipment unless otherwise provided for in the relevant financial assistance agreement. The recipient shall further make any amendments to the financing statements or additional recordings, including appropriate continuation statements, as necessary or as the </w:t>
      </w:r>
      <w:r>
        <w:rPr>
          <w:rFonts w:eastAsia="Calibri"/>
        </w:rPr>
        <w:t>Grants</w:t>
      </w:r>
      <w:r w:rsidRPr="76966910">
        <w:rPr>
          <w:rFonts w:eastAsia="Calibri"/>
        </w:rPr>
        <w:t xml:space="preserve"> Officer may direct.</w:t>
      </w:r>
    </w:p>
    <w:p w14:paraId="5130762C" w14:textId="77777777" w:rsidR="00B860A9" w:rsidRPr="00DB7F24" w:rsidRDefault="00B860A9" w:rsidP="00B860A9">
      <w:pPr>
        <w:rPr>
          <w:rFonts w:eastAsia="Times New Roman" w:cstheme="minorHAnsi"/>
        </w:rPr>
      </w:pPr>
    </w:p>
    <w:p w14:paraId="4B3254D8" w14:textId="13E56067" w:rsidR="00B860A9" w:rsidRPr="002F7616" w:rsidRDefault="00B860A9" w:rsidP="00881E3A">
      <w:pPr>
        <w:pStyle w:val="Heading3"/>
        <w:numPr>
          <w:ilvl w:val="3"/>
          <w:numId w:val="33"/>
        </w:numPr>
        <w:ind w:left="720"/>
      </w:pPr>
      <w:bookmarkStart w:id="326" w:name="_Toc181733413"/>
      <w:r w:rsidRPr="001F43E5">
        <w:t>Interim Conflict of Interest Policy for Financial Assistance</w:t>
      </w:r>
      <w:bookmarkEnd w:id="326"/>
    </w:p>
    <w:p w14:paraId="64EDBAA8" w14:textId="080CA894" w:rsidR="00B860A9" w:rsidRPr="001F43E5" w:rsidRDefault="00B860A9" w:rsidP="00B860A9">
      <w:pPr>
        <w:keepNext/>
        <w:rPr>
          <w:rFonts w:eastAsia="Calibri"/>
        </w:rPr>
      </w:pPr>
      <w:r w:rsidRPr="154B4C68">
        <w:rPr>
          <w:rFonts w:eastAsia="Calibri"/>
        </w:rPr>
        <w:t>The DOE interim Conflict of Interest Policy for Financial Assistance (COI Policy)</w:t>
      </w:r>
      <w:r w:rsidRPr="154B4C68">
        <w:rPr>
          <w:rFonts w:eastAsia="Calibri"/>
          <w:vertAlign w:val="superscript"/>
        </w:rPr>
        <w:footnoteReference w:id="10"/>
      </w:r>
      <w:r w:rsidRPr="154B4C68">
        <w:rPr>
          <w:rFonts w:eastAsia="Calibri"/>
        </w:rPr>
        <w:t xml:space="preserve"> is applicable to all </w:t>
      </w:r>
      <w:r w:rsidRPr="00E36750">
        <w:rPr>
          <w:rFonts w:ascii="Calibri" w:eastAsia="Calibri" w:hAnsi="Calibri" w:cs="Calibri"/>
        </w:rPr>
        <w:t>recipients or subrecipients</w:t>
      </w:r>
      <w:r w:rsidRPr="2793E94F">
        <w:rPr>
          <w:rFonts w:ascii="Calibri" w:eastAsia="Calibri" w:hAnsi="Calibri" w:cs="Calibri"/>
        </w:rPr>
        <w:t xml:space="preserve"> </w:t>
      </w:r>
      <w:r w:rsidRPr="154B4C68">
        <w:rPr>
          <w:rFonts w:eastAsia="Calibri"/>
        </w:rPr>
        <w:t xml:space="preserve">applying for, or </w:t>
      </w:r>
      <w:r w:rsidRPr="154B4C68" w:rsidDel="003D51D5">
        <w:rPr>
          <w:rFonts w:eastAsia="Calibri"/>
        </w:rPr>
        <w:t xml:space="preserve">that </w:t>
      </w:r>
      <w:r w:rsidRPr="154B4C68">
        <w:rPr>
          <w:rFonts w:eastAsia="Calibri"/>
        </w:rPr>
        <w:t>receiv</w:t>
      </w:r>
      <w:r w:rsidRPr="154B4C68" w:rsidDel="003D51D5">
        <w:rPr>
          <w:rFonts w:eastAsia="Calibri"/>
        </w:rPr>
        <w:t>e</w:t>
      </w:r>
      <w:r w:rsidRPr="154B4C68">
        <w:rPr>
          <w:rFonts w:eastAsia="Calibri"/>
        </w:rPr>
        <w:t>, DOE funding by means of a financial assistance award (e.g., a grant</w:t>
      </w:r>
      <w:r>
        <w:rPr>
          <w:rFonts w:eastAsia="Calibri"/>
        </w:rPr>
        <w:t xml:space="preserve"> or</w:t>
      </w:r>
      <w:r w:rsidRPr="154B4C68">
        <w:rPr>
          <w:rFonts w:eastAsia="Calibri"/>
        </w:rPr>
        <w:t xml:space="preserve"> cooperative agreement) and, through the implementation of this policy by the entity, to each Investigator who is planning to participate in, or is participating in, the project funded wholly or in part under the DOE financial assistance award. The term “Investigator” means the PI and any other person, regardless of title or position, who is responsible for the purpose, design, conduct, or reporting of a project funded by DOE or proposed for funding by DOE. Recipients must </w:t>
      </w:r>
      <w:r w:rsidRPr="154B4C68" w:rsidDel="00A15312">
        <w:rPr>
          <w:rFonts w:eastAsia="Calibri"/>
        </w:rPr>
        <w:t>flow down</w:t>
      </w:r>
      <w:r w:rsidRPr="154B4C68">
        <w:rPr>
          <w:rFonts w:eastAsia="Calibri"/>
        </w:rPr>
        <w:t xml:space="preserve"> the requirements of the interim COI Policy to any subrecipient. Further, for DOE funded projects, the </w:t>
      </w:r>
      <w:r w:rsidRPr="154B4C68">
        <w:rPr>
          <w:rFonts w:eastAsia="Calibri"/>
        </w:rPr>
        <w:lastRenderedPageBreak/>
        <w:t>recipient must include all financial conflicts of interest (FCOI) (i.e., managed and unmanaged/unmanageable) in its initial and ongoing FCOI reports.</w:t>
      </w:r>
    </w:p>
    <w:p w14:paraId="0F1EB738" w14:textId="77777777" w:rsidR="00B860A9" w:rsidRPr="001F43E5" w:rsidRDefault="00B860A9" w:rsidP="00B860A9">
      <w:pPr>
        <w:rPr>
          <w:rFonts w:eastAsia="Calibri" w:cstheme="minorHAnsi"/>
        </w:rPr>
      </w:pPr>
    </w:p>
    <w:p w14:paraId="34BC5214" w14:textId="078FCE0F" w:rsidR="00B860A9" w:rsidRDefault="00B860A9" w:rsidP="00B860A9">
      <w:pPr>
        <w:rPr>
          <w:rFonts w:eastAsia="Calibri" w:cstheme="minorHAnsi"/>
        </w:rPr>
      </w:pPr>
      <w:r w:rsidRPr="396CA1F0">
        <w:rPr>
          <w:rFonts w:eastAsia="Calibri"/>
        </w:rPr>
        <w:t xml:space="preserve">It is understood that </w:t>
      </w:r>
      <w:r w:rsidRPr="396CA1F0">
        <w:rPr>
          <w:rFonts w:ascii="Calibri" w:eastAsia="Calibri" w:hAnsi="Calibri" w:cs="Calibri"/>
        </w:rPr>
        <w:t>recipients or subrecipients</w:t>
      </w:r>
      <w:r w:rsidRPr="396CA1F0">
        <w:rPr>
          <w:rFonts w:eastAsia="Calibri"/>
        </w:rPr>
        <w:t xml:space="preserve"> receiving DOE financial assistance awards will need sufficient time to come into full compliance with DOE’s interim COI Policy. To provide some flexibility, DOE allows for a staggered implementation. Specifically, </w:t>
      </w:r>
      <w:r w:rsidRPr="396CA1F0" w:rsidDel="00763198">
        <w:rPr>
          <w:rFonts w:eastAsia="Calibri"/>
        </w:rPr>
        <w:t xml:space="preserve">prior to award, </w:t>
      </w:r>
      <w:r w:rsidRPr="396CA1F0">
        <w:rPr>
          <w:rFonts w:eastAsia="Calibri"/>
        </w:rPr>
        <w:t>applicants selected for award negotiations must: ensure all Investigators complete their significant financial disclosures; review the disclosures; determine whether a FCOI exists; develop and implement a management plan for FCOIs; and provide DOE with an initial FCOI report that includes all FCOIs (i.e., managed and unmanaged/</w:t>
      </w:r>
      <w:r w:rsidRPr="001F43E5">
        <w:rPr>
          <w:rFonts w:eastAsia="Calibri" w:cstheme="minorHAnsi"/>
        </w:rPr>
        <w:t>unmanageable). Recipients will have 180 days from the date of the award to come into full compliance with the other requirements set forth in DOE’s interim COI Policy. Prior to award, the applicant must certify that it is, or will be within 180 days of the award, compliant with all requirements in the COI Policy.</w:t>
      </w:r>
    </w:p>
    <w:p w14:paraId="75150731" w14:textId="77777777" w:rsidR="00ED439C" w:rsidRDefault="00ED439C" w:rsidP="00ED439C">
      <w:pPr>
        <w:rPr>
          <w:rFonts w:eastAsia="Calibri" w:cstheme="minorHAnsi"/>
          <w:color w:val="000000"/>
          <w:shd w:val="clear" w:color="auto" w:fill="FFFFFF"/>
        </w:rPr>
      </w:pPr>
    </w:p>
    <w:p w14:paraId="42C1E0AE" w14:textId="605BFABB" w:rsidR="00ED439C" w:rsidRPr="00ED439C" w:rsidRDefault="00EF63FE" w:rsidP="00881E3A">
      <w:pPr>
        <w:pStyle w:val="Heading3"/>
        <w:numPr>
          <w:ilvl w:val="3"/>
          <w:numId w:val="33"/>
        </w:numPr>
        <w:ind w:left="720"/>
      </w:pPr>
      <w:bookmarkStart w:id="327" w:name="_Toc181733414"/>
      <w:r w:rsidRPr="00ED439C">
        <w:t>Whistleblower Protections</w:t>
      </w:r>
      <w:bookmarkEnd w:id="327"/>
    </w:p>
    <w:p w14:paraId="22D5530C" w14:textId="517A049B" w:rsidR="00ED439C" w:rsidRPr="0016562C" w:rsidRDefault="00ED439C" w:rsidP="00ED439C">
      <w:pPr>
        <w:rPr>
          <w:rFonts w:eastAsia="Calibri" w:cstheme="minorHAnsi"/>
          <w:color w:val="000000"/>
          <w:shd w:val="clear" w:color="auto" w:fill="FFFFFF"/>
        </w:rPr>
      </w:pPr>
      <w:r w:rsidRPr="0016562C">
        <w:rPr>
          <w:rFonts w:eastAsia="Calibri" w:cstheme="minorHAnsi"/>
          <w:color w:val="000000"/>
          <w:shd w:val="clear" w:color="auto" w:fill="FFFFFF"/>
        </w:rPr>
        <w:t>As provided in 2 CFR 200.217, an employee of a recipient or</w:t>
      </w:r>
      <w:r w:rsidRPr="0016562C">
        <w:rPr>
          <w:rFonts w:eastAsia="Calibri" w:cstheme="minorHAnsi"/>
          <w:b/>
          <w:bCs/>
          <w:color w:val="000000"/>
          <w:shd w:val="clear" w:color="auto" w:fill="FFFFFF"/>
        </w:rPr>
        <w:t xml:space="preserve"> </w:t>
      </w:r>
      <w:r w:rsidRPr="0016562C">
        <w:rPr>
          <w:rFonts w:eastAsia="Calibri" w:cstheme="minorHAnsi"/>
          <w:color w:val="000000"/>
          <w:shd w:val="clear" w:color="auto" w:fill="FFFFFF"/>
        </w:rPr>
        <w:t>subrecipient must not be discharged,</w:t>
      </w:r>
      <w:r w:rsidRPr="0016562C">
        <w:rPr>
          <w:rFonts w:eastAsia="Calibri" w:cstheme="minorHAnsi"/>
          <w:b/>
          <w:bCs/>
          <w:color w:val="000000"/>
          <w:shd w:val="clear" w:color="auto" w:fill="FFFFFF"/>
        </w:rPr>
        <w:t xml:space="preserve"> </w:t>
      </w:r>
      <w:r w:rsidRPr="0016562C">
        <w:rPr>
          <w:rFonts w:eastAsia="Calibri" w:cstheme="minorHAnsi"/>
          <w:color w:val="000000"/>
          <w:shd w:val="clear" w:color="auto" w:fill="FFFFFF"/>
        </w:rPr>
        <w:t xml:space="preserve">demoted, or otherwise discriminated against as a reprisal for disclosing information that the employee reasonably believes is evidence of gross mismanagement of a </w:t>
      </w:r>
      <w:r w:rsidR="000C15C0">
        <w:rPr>
          <w:rFonts w:eastAsia="Calibri" w:cstheme="minorHAnsi"/>
          <w:color w:val="000000"/>
          <w:shd w:val="clear" w:color="auto" w:fill="FFFFFF"/>
        </w:rPr>
        <w:t>f</w:t>
      </w:r>
      <w:r w:rsidRPr="0016562C">
        <w:rPr>
          <w:rFonts w:eastAsia="Calibri" w:cstheme="minorHAnsi"/>
          <w:color w:val="000000"/>
          <w:shd w:val="clear" w:color="auto" w:fill="FFFFFF"/>
        </w:rPr>
        <w:t xml:space="preserve">ederal contract or grant, a gross waste of </w:t>
      </w:r>
      <w:r w:rsidR="000C15C0">
        <w:rPr>
          <w:rFonts w:eastAsia="Calibri" w:cstheme="minorHAnsi"/>
          <w:color w:val="000000"/>
          <w:shd w:val="clear" w:color="auto" w:fill="FFFFFF"/>
        </w:rPr>
        <w:t>f</w:t>
      </w:r>
      <w:r w:rsidRPr="0016562C">
        <w:rPr>
          <w:rFonts w:eastAsia="Calibri" w:cstheme="minorHAnsi"/>
          <w:color w:val="000000"/>
          <w:shd w:val="clear" w:color="auto" w:fill="FFFFFF"/>
        </w:rPr>
        <w:t xml:space="preserve">ederal funds, an abuse of authority relating to a </w:t>
      </w:r>
      <w:r w:rsidR="000C15C0">
        <w:rPr>
          <w:rFonts w:eastAsia="Calibri" w:cstheme="minorHAnsi"/>
          <w:color w:val="000000"/>
          <w:shd w:val="clear" w:color="auto" w:fill="FFFFFF"/>
        </w:rPr>
        <w:t>f</w:t>
      </w:r>
      <w:r w:rsidRPr="0016562C">
        <w:rPr>
          <w:rFonts w:eastAsia="Calibri" w:cstheme="minorHAnsi"/>
          <w:color w:val="000000"/>
          <w:shd w:val="clear" w:color="auto" w:fill="FFFFFF"/>
        </w:rPr>
        <w:t xml:space="preserve">ederal contract or grant, a substantial and specific danger to public health or safety, or a violation of law, rule, or regulation related to a </w:t>
      </w:r>
      <w:r w:rsidR="003B5D3D">
        <w:rPr>
          <w:rFonts w:eastAsia="Calibri" w:cstheme="minorHAnsi"/>
          <w:color w:val="000000"/>
          <w:shd w:val="clear" w:color="auto" w:fill="FFFFFF"/>
        </w:rPr>
        <w:t>f</w:t>
      </w:r>
      <w:r w:rsidRPr="0016562C">
        <w:rPr>
          <w:rFonts w:eastAsia="Calibri" w:cstheme="minorHAnsi"/>
          <w:color w:val="000000"/>
          <w:shd w:val="clear" w:color="auto" w:fill="FFFFFF"/>
        </w:rPr>
        <w:t>ederal contract (including the competition for or negotiation of a contract) or grant. The recipient and subrecipient must inform their employees in writing of</w:t>
      </w:r>
      <w:r w:rsidRPr="0016562C">
        <w:rPr>
          <w:rFonts w:eastAsia="Calibri" w:cstheme="minorHAnsi"/>
          <w:b/>
          <w:bCs/>
          <w:color w:val="000000"/>
          <w:shd w:val="clear" w:color="auto" w:fill="FFFFFF"/>
        </w:rPr>
        <w:t xml:space="preserve"> </w:t>
      </w:r>
      <w:r w:rsidRPr="0016562C">
        <w:rPr>
          <w:rFonts w:eastAsia="Calibri" w:cstheme="minorHAnsi"/>
          <w:color w:val="000000"/>
          <w:shd w:val="clear" w:color="auto" w:fill="FFFFFF"/>
        </w:rPr>
        <w:t>employee whistleblower rights and protections.</w:t>
      </w:r>
    </w:p>
    <w:p w14:paraId="6CDFB30C" w14:textId="77777777" w:rsidR="00ED439C" w:rsidRPr="001F43E5" w:rsidRDefault="00ED439C" w:rsidP="00ED439C">
      <w:pPr>
        <w:rPr>
          <w:rFonts w:eastAsia="Calibri" w:cstheme="minorHAnsi"/>
          <w:color w:val="000000"/>
          <w:shd w:val="clear" w:color="auto" w:fill="FFFFFF"/>
        </w:rPr>
      </w:pPr>
    </w:p>
    <w:p w14:paraId="37A58E33" w14:textId="0996BDD9" w:rsidR="00B860A9" w:rsidRPr="001F43E5" w:rsidRDefault="00B860A9" w:rsidP="00881E3A">
      <w:pPr>
        <w:pStyle w:val="Heading3"/>
        <w:numPr>
          <w:ilvl w:val="3"/>
          <w:numId w:val="33"/>
        </w:numPr>
        <w:ind w:left="720"/>
      </w:pPr>
      <w:bookmarkStart w:id="328" w:name="_Toc181733415"/>
      <w:r w:rsidRPr="001F43E5">
        <w:t>Fraud, Waste, and Abuse</w:t>
      </w:r>
      <w:bookmarkEnd w:id="328"/>
    </w:p>
    <w:p w14:paraId="654D188F" w14:textId="77777777" w:rsidR="00B860A9" w:rsidRPr="001F43E5" w:rsidRDefault="00B860A9" w:rsidP="00B860A9">
      <w:pPr>
        <w:keepNext/>
        <w:rPr>
          <w:rFonts w:eastAsia="Calibri" w:cstheme="minorHAnsi"/>
        </w:rPr>
      </w:pPr>
      <w:r w:rsidRPr="001F43E5">
        <w:rPr>
          <w:rFonts w:eastAsia="Calibri" w:cstheme="minorHAnsi"/>
        </w:rPr>
        <w:t xml:space="preserve">The mission of the DOE Office of Inspector General (OIG) is to strengthen the integrity, economy, and efficiency of the Department’s programs and operations, including deterring and detecting fraud, waste, abuse, and mismanagement. The OIG accomplishes this mission primarily through investigations, audits, and inspections of DOE activities to include grants, cooperative agreements, loans, and contracts. </w:t>
      </w:r>
    </w:p>
    <w:p w14:paraId="59B42494" w14:textId="77777777" w:rsidR="00B860A9" w:rsidRPr="001F43E5" w:rsidRDefault="00B860A9" w:rsidP="00B860A9">
      <w:pPr>
        <w:rPr>
          <w:rFonts w:eastAsia="Calibri" w:cstheme="minorHAnsi"/>
        </w:rPr>
      </w:pPr>
    </w:p>
    <w:p w14:paraId="6EEC1A8E" w14:textId="77777777" w:rsidR="00B860A9" w:rsidRPr="001F43E5" w:rsidRDefault="00B860A9" w:rsidP="00B860A9">
      <w:pPr>
        <w:rPr>
          <w:rFonts w:eastAsia="Calibri" w:cstheme="minorHAnsi"/>
        </w:rPr>
      </w:pPr>
      <w:r w:rsidRPr="001F43E5">
        <w:rPr>
          <w:rFonts w:eastAsia="Calibri" w:cstheme="minorHAnsi"/>
        </w:rPr>
        <w:t xml:space="preserve">The OIG maintains a hotline for reporting allegations of fraud, waste, abuse, or mismanagement. To report such allegations, please visit </w:t>
      </w:r>
      <w:hyperlink r:id="rId103" w:history="1">
        <w:r w:rsidRPr="008A1010">
          <w:rPr>
            <w:rFonts w:eastAsia="Calibri" w:cstheme="minorHAnsi"/>
            <w:color w:val="1CA6DF"/>
            <w:u w:val="single"/>
          </w:rPr>
          <w:t>https://www.energy.gov/ig/ig-hotline</w:t>
        </w:r>
      </w:hyperlink>
      <w:r w:rsidRPr="001F43E5">
        <w:rPr>
          <w:rFonts w:eastAsia="Calibri" w:cstheme="minorHAnsi"/>
        </w:rPr>
        <w:t>.</w:t>
      </w:r>
    </w:p>
    <w:p w14:paraId="72C39CCA" w14:textId="77777777" w:rsidR="00B860A9" w:rsidRPr="001F43E5" w:rsidRDefault="00B860A9" w:rsidP="00B860A9">
      <w:pPr>
        <w:rPr>
          <w:rFonts w:eastAsia="Calibri" w:cstheme="minorHAnsi"/>
        </w:rPr>
      </w:pPr>
    </w:p>
    <w:p w14:paraId="5562DE1A" w14:textId="77777777" w:rsidR="00B860A9" w:rsidRPr="001F43E5" w:rsidRDefault="00B860A9" w:rsidP="00B860A9">
      <w:pPr>
        <w:rPr>
          <w:rFonts w:eastAsia="Calibri" w:cstheme="minorHAnsi"/>
        </w:rPr>
      </w:pPr>
      <w:r w:rsidRPr="001F43E5">
        <w:rPr>
          <w:rFonts w:eastAsia="Calibri" w:cstheme="minorHAnsi"/>
        </w:rPr>
        <w:t xml:space="preserve">Additionally, recipients of DOE awards must be cognizant of the requirements of </w:t>
      </w:r>
      <w:hyperlink r:id="rId104" w:history="1">
        <w:r w:rsidRPr="008A1010">
          <w:rPr>
            <w:rFonts w:eastAsia="Calibri" w:cstheme="minorHAnsi"/>
            <w:color w:val="1CA6DF"/>
            <w:u w:val="single"/>
          </w:rPr>
          <w:t>2 CFR 200.113 Mandatory disclosures</w:t>
        </w:r>
      </w:hyperlink>
      <w:r w:rsidRPr="001F43E5">
        <w:rPr>
          <w:rFonts w:eastAsia="Calibri" w:cstheme="minorHAnsi"/>
        </w:rPr>
        <w:t>, which states:</w:t>
      </w:r>
    </w:p>
    <w:p w14:paraId="4CEF7ADD" w14:textId="77777777" w:rsidR="00B860A9" w:rsidRPr="001F43E5" w:rsidRDefault="00B860A9" w:rsidP="00B860A9">
      <w:pPr>
        <w:rPr>
          <w:rFonts w:eastAsia="Calibri" w:cstheme="minorHAnsi"/>
        </w:rPr>
      </w:pPr>
    </w:p>
    <w:p w14:paraId="1A494DF3" w14:textId="15BF4DAE" w:rsidR="00B860A9" w:rsidRPr="001F43E5" w:rsidRDefault="00B860A9" w:rsidP="00B860A9">
      <w:pPr>
        <w:ind w:left="720" w:right="720"/>
        <w:rPr>
          <w:rFonts w:eastAsia="Calibri"/>
          <w:color w:val="000000"/>
        </w:rPr>
      </w:pPr>
      <w:r w:rsidRPr="6C3CA401">
        <w:rPr>
          <w:rFonts w:eastAsia="Calibri"/>
        </w:rPr>
        <w:t xml:space="preserve">An Applicant, Recipient, or Subrecipient of a </w:t>
      </w:r>
      <w:r w:rsidR="003B5D3D">
        <w:rPr>
          <w:rFonts w:eastAsia="Calibri"/>
        </w:rPr>
        <w:t>f</w:t>
      </w:r>
      <w:r w:rsidRPr="6C3CA401">
        <w:rPr>
          <w:rFonts w:eastAsia="Calibri"/>
        </w:rPr>
        <w:t xml:space="preserve">ederal award must promptly disclose whenever, in connection with the </w:t>
      </w:r>
      <w:r w:rsidR="003B5D3D">
        <w:rPr>
          <w:rFonts w:eastAsia="Calibri"/>
        </w:rPr>
        <w:t>f</w:t>
      </w:r>
      <w:r w:rsidRPr="6C3CA401">
        <w:rPr>
          <w:rFonts w:eastAsia="Calibri"/>
        </w:rPr>
        <w:t xml:space="preserve">ederal award (including any activities or subawards thereunder), it has credible evidence of the commission of a violation of </w:t>
      </w:r>
      <w:r w:rsidR="003B5D3D">
        <w:rPr>
          <w:rFonts w:eastAsia="Calibri"/>
        </w:rPr>
        <w:t>f</w:t>
      </w:r>
      <w:r w:rsidRPr="6C3CA401">
        <w:rPr>
          <w:rFonts w:eastAsia="Calibri"/>
        </w:rPr>
        <w:t xml:space="preserve">ederal criminal law involving fraud, conflict of interest, bribery, or gratuity violations found in Title 18 of the United States Code or a violation of the civil False Claims Act (31 U.S.C. 3729–3733). The disclosure must be made in writing to the </w:t>
      </w:r>
      <w:r w:rsidR="00600710">
        <w:rPr>
          <w:rFonts w:eastAsia="Calibri"/>
        </w:rPr>
        <w:t>f</w:t>
      </w:r>
      <w:r w:rsidRPr="6C3CA401">
        <w:rPr>
          <w:rFonts w:eastAsia="Calibri"/>
        </w:rPr>
        <w:t xml:space="preserve">ederal agency, the agency’s Office of Inspector General, and pass-through entity (if applicable). Recipients and subrecipients are also required to report matters related to recipient integrity and performance in accordance with Appendix XII of this part. </w:t>
      </w:r>
      <w:r w:rsidRPr="749F3C16">
        <w:rPr>
          <w:rFonts w:eastAsia="Calibri"/>
        </w:rPr>
        <w:t xml:space="preserve">Failure to make required disclosures can result in any of the remedies described in </w:t>
      </w:r>
      <w:hyperlink r:id="rId105">
        <w:r w:rsidRPr="008A1010">
          <w:rPr>
            <w:rFonts w:eastAsia="Calibri"/>
            <w:color w:val="1CA6DF"/>
            <w:u w:val="single"/>
          </w:rPr>
          <w:t>2 CFR 200.339</w:t>
        </w:r>
      </w:hyperlink>
      <w:r w:rsidRPr="749F3C16">
        <w:rPr>
          <w:rFonts w:eastAsia="Calibri"/>
          <w:color w:val="000000" w:themeColor="text1"/>
        </w:rPr>
        <w:t xml:space="preserve">. (See also </w:t>
      </w:r>
      <w:hyperlink r:id="rId106">
        <w:r w:rsidRPr="008A1010">
          <w:rPr>
            <w:rFonts w:eastAsia="Calibri"/>
            <w:color w:val="1CA6DF"/>
            <w:u w:val="single"/>
          </w:rPr>
          <w:t>2 CFR part 180</w:t>
        </w:r>
      </w:hyperlink>
      <w:r w:rsidRPr="749F3C16">
        <w:rPr>
          <w:rFonts w:eastAsia="Calibri"/>
          <w:color w:val="000000" w:themeColor="text1"/>
        </w:rPr>
        <w:t xml:space="preserve">, </w:t>
      </w:r>
      <w:hyperlink r:id="rId107">
        <w:r w:rsidRPr="008A1010">
          <w:rPr>
            <w:rFonts w:eastAsia="Calibri"/>
            <w:color w:val="1CA6DF"/>
            <w:u w:val="single"/>
          </w:rPr>
          <w:t>31 U.S.C. § 3321</w:t>
        </w:r>
      </w:hyperlink>
      <w:r w:rsidRPr="749F3C16">
        <w:rPr>
          <w:rFonts w:eastAsia="Calibri"/>
          <w:color w:val="000000" w:themeColor="text1"/>
        </w:rPr>
        <w:t xml:space="preserve">, and </w:t>
      </w:r>
      <w:hyperlink r:id="rId108">
        <w:r w:rsidRPr="008A1010">
          <w:rPr>
            <w:rFonts w:eastAsia="Calibri"/>
            <w:color w:val="1CA6DF"/>
            <w:u w:val="single"/>
          </w:rPr>
          <w:t>41 U.S.C. § 2313</w:t>
        </w:r>
      </w:hyperlink>
      <w:r w:rsidRPr="749F3C16">
        <w:rPr>
          <w:rFonts w:eastAsia="Calibri"/>
          <w:color w:val="000000" w:themeColor="text1"/>
        </w:rPr>
        <w:t>.) [</w:t>
      </w:r>
      <w:hyperlink r:id="rId109">
        <w:r w:rsidRPr="008A1010">
          <w:rPr>
            <w:rFonts w:eastAsia="Calibri"/>
            <w:color w:val="1CA6DF"/>
            <w:u w:val="single"/>
          </w:rPr>
          <w:t>85 FR 49539</w:t>
        </w:r>
      </w:hyperlink>
      <w:r w:rsidRPr="749F3C16">
        <w:rPr>
          <w:rFonts w:eastAsia="Calibri"/>
          <w:color w:val="000000" w:themeColor="text1"/>
        </w:rPr>
        <w:t>, Aug. 13, 2020]</w:t>
      </w:r>
    </w:p>
    <w:p w14:paraId="094018B4" w14:textId="77777777" w:rsidR="00B860A9" w:rsidRPr="001F43E5" w:rsidRDefault="00B860A9" w:rsidP="00B860A9">
      <w:pPr>
        <w:ind w:left="720" w:right="720"/>
        <w:rPr>
          <w:rFonts w:eastAsia="Calibri" w:cstheme="minorHAnsi"/>
          <w:color w:val="000000"/>
        </w:rPr>
      </w:pPr>
    </w:p>
    <w:p w14:paraId="5C18A891" w14:textId="2C939D3F" w:rsidR="00B860A9" w:rsidRPr="007D4806" w:rsidRDefault="00B860A9" w:rsidP="007D4806">
      <w:pPr>
        <w:ind w:right="720"/>
        <w:rPr>
          <w:rFonts w:eastAsia="Calibri" w:cstheme="minorHAnsi"/>
        </w:rPr>
      </w:pPr>
      <w:r w:rsidRPr="001F43E5">
        <w:rPr>
          <w:rFonts w:eastAsia="Calibri" w:cstheme="minorHAnsi"/>
        </w:rPr>
        <w:lastRenderedPageBreak/>
        <w:t xml:space="preserve">Applicants/recipients and subrecipients (if applicable) are encouraged to allocate </w:t>
      </w:r>
      <w:r w:rsidRPr="001F43E5" w:rsidDel="006F1F3C">
        <w:rPr>
          <w:rFonts w:eastAsia="Calibri" w:cstheme="minorHAnsi"/>
        </w:rPr>
        <w:t>sufficient costs</w:t>
      </w:r>
      <w:r w:rsidRPr="001F43E5">
        <w:rPr>
          <w:rFonts w:eastAsia="Calibri" w:cstheme="minorHAnsi"/>
        </w:rPr>
        <w:t xml:space="preserve"> in the project budget to cover the costs associated for personnel and data infrastructure needs to support performance management and program evaluation needs, including but not limited to independent program and project audits to mitigate risks for fraud, waste, and abuse.   </w:t>
      </w:r>
    </w:p>
    <w:p w14:paraId="0DE188E5" w14:textId="77777777" w:rsidR="00C14B93" w:rsidRPr="001F43E5" w:rsidRDefault="00C14B93" w:rsidP="00C14B93">
      <w:pPr>
        <w:rPr>
          <w:rFonts w:eastAsia="Calibri" w:cstheme="minorHAnsi"/>
        </w:rPr>
      </w:pPr>
    </w:p>
    <w:p w14:paraId="204D71FD" w14:textId="1812C62E" w:rsidR="00C14B93" w:rsidRPr="003C6D30" w:rsidRDefault="00C14B93" w:rsidP="00881E3A">
      <w:pPr>
        <w:pStyle w:val="Heading3"/>
        <w:numPr>
          <w:ilvl w:val="3"/>
          <w:numId w:val="33"/>
        </w:numPr>
        <w:ind w:left="720"/>
      </w:pPr>
      <w:bookmarkStart w:id="329" w:name="_Toc181733416"/>
      <w:r w:rsidRPr="001F43E5">
        <w:t>Participants and Collaborating Organizations</w:t>
      </w:r>
      <w:bookmarkEnd w:id="329"/>
    </w:p>
    <w:p w14:paraId="561AC49C" w14:textId="77777777" w:rsidR="00C14B93" w:rsidRPr="001F43E5" w:rsidRDefault="00C14B93" w:rsidP="00C14B93">
      <w:pPr>
        <w:keepNext/>
        <w:rPr>
          <w:rFonts w:eastAsia="Times New Roman" w:cstheme="minorHAnsi"/>
        </w:rPr>
      </w:pPr>
      <w:r w:rsidRPr="001F43E5">
        <w:rPr>
          <w:rFonts w:eastAsia="Times New Roman" w:cstheme="minorHAnsi"/>
        </w:rPr>
        <w:t xml:space="preserve">If selected for award negotiations, the </w:t>
      </w:r>
      <w:r w:rsidRPr="001F43E5" w:rsidDel="008A5A1F">
        <w:rPr>
          <w:rFonts w:eastAsia="Times New Roman" w:cstheme="minorHAnsi"/>
        </w:rPr>
        <w:t xml:space="preserve">selected </w:t>
      </w:r>
      <w:r w:rsidRPr="001F43E5">
        <w:rPr>
          <w:rFonts w:eastAsia="Times New Roman" w:cstheme="minorHAnsi"/>
        </w:rPr>
        <w:t xml:space="preserve">applicant must submit a list of personnel who are proposed to work on the project, </w:t>
      </w:r>
      <w:r w:rsidRPr="001F43E5" w:rsidDel="008A5A1F">
        <w:rPr>
          <w:rFonts w:eastAsia="Times New Roman" w:cstheme="minorHAnsi"/>
        </w:rPr>
        <w:t xml:space="preserve">both </w:t>
      </w:r>
      <w:r w:rsidRPr="001F43E5">
        <w:rPr>
          <w:rFonts w:eastAsia="Times New Roman" w:cstheme="minorHAnsi"/>
        </w:rPr>
        <w:t>at the recipient and subrecipient level and a list of proposed collaborating organizations prior to award. Recipients will have an ongoing responsibility to notify DOE of changes to the personnel and collaborating organizations and submit updated information during the life of the award.</w:t>
      </w:r>
    </w:p>
    <w:p w14:paraId="5BF57C5F" w14:textId="77777777" w:rsidR="00C14B93" w:rsidRPr="001F43E5" w:rsidRDefault="00C14B93" w:rsidP="00C14B93">
      <w:pPr>
        <w:rPr>
          <w:rFonts w:eastAsia="Calibri" w:cstheme="minorHAnsi"/>
        </w:rPr>
      </w:pPr>
    </w:p>
    <w:p w14:paraId="73B13155" w14:textId="2C1F26F6" w:rsidR="00C14B93" w:rsidRPr="001F43E5" w:rsidRDefault="00C14B93" w:rsidP="00881E3A">
      <w:pPr>
        <w:pStyle w:val="Heading3"/>
        <w:numPr>
          <w:ilvl w:val="3"/>
          <w:numId w:val="33"/>
        </w:numPr>
        <w:ind w:left="720"/>
      </w:pPr>
      <w:bookmarkStart w:id="330" w:name="_Toc181733417"/>
      <w:r w:rsidRPr="001F43E5">
        <w:t>Current and Pending Support</w:t>
      </w:r>
      <w:bookmarkEnd w:id="330"/>
    </w:p>
    <w:p w14:paraId="4A42D570" w14:textId="5BE22703" w:rsidR="0039193C" w:rsidRDefault="00C14B93" w:rsidP="007D7A6D">
      <w:pPr>
        <w:keepNext/>
        <w:rPr>
          <w:rFonts w:eastAsia="Times New Roman" w:cstheme="minorHAnsi"/>
        </w:rPr>
      </w:pPr>
      <w:r w:rsidRPr="001F43E5">
        <w:rPr>
          <w:rFonts w:eastAsia="Times New Roman" w:cstheme="minorHAnsi"/>
        </w:rPr>
        <w:t xml:space="preserve">Throughout the life of the award, the recipient has an ongoing responsibility to submit: 1) current and pending support disclosure statements and resumes for any new </w:t>
      </w:r>
      <w:r w:rsidR="00396CA1">
        <w:rPr>
          <w:rFonts w:eastAsia="Times New Roman" w:cstheme="minorHAnsi"/>
        </w:rPr>
        <w:t>covered individuals</w:t>
      </w:r>
      <w:r w:rsidRPr="001F43E5">
        <w:rPr>
          <w:rFonts w:eastAsia="Times New Roman" w:cstheme="minorHAnsi"/>
        </w:rPr>
        <w:t xml:space="preserve">, and 2) updated disclosures if there are changes to the current and pending support previously submitted to DOE. Also see </w:t>
      </w:r>
      <w:r w:rsidR="00DA25BA">
        <w:rPr>
          <w:rFonts w:eastAsia="Times New Roman" w:cstheme="minorHAnsi"/>
        </w:rPr>
        <w:t xml:space="preserve">the </w:t>
      </w:r>
      <w:hyperlink w:anchor="_Current_and_Pending" w:history="1">
        <w:r w:rsidR="00DA25BA" w:rsidRPr="008D7343">
          <w:rPr>
            <w:rStyle w:val="Hyperlink"/>
            <w:rFonts w:eastAsia="Times New Roman" w:cstheme="minorHAnsi"/>
          </w:rPr>
          <w:t>Current and Pending</w:t>
        </w:r>
        <w:r w:rsidR="008D7343" w:rsidRPr="008D7343">
          <w:rPr>
            <w:rStyle w:val="Hyperlink"/>
            <w:rFonts w:eastAsia="Times New Roman" w:cstheme="minorHAnsi"/>
          </w:rPr>
          <w:t xml:space="preserve"> Support</w:t>
        </w:r>
      </w:hyperlink>
      <w:r w:rsidR="008D7343">
        <w:rPr>
          <w:rFonts w:eastAsia="Times New Roman" w:cstheme="minorHAnsi"/>
        </w:rPr>
        <w:t xml:space="preserve"> information in the Application Contents Requirements section above. </w:t>
      </w:r>
    </w:p>
    <w:p w14:paraId="133C905E" w14:textId="77777777" w:rsidR="00857BFB" w:rsidRPr="00D5260B" w:rsidRDefault="00857BFB" w:rsidP="00857BFB"/>
    <w:p w14:paraId="157B14D5" w14:textId="10921B71" w:rsidR="00857BFB" w:rsidRPr="00DE270C" w:rsidRDefault="00857BFB" w:rsidP="00881E3A">
      <w:pPr>
        <w:pStyle w:val="Heading3"/>
        <w:numPr>
          <w:ilvl w:val="3"/>
          <w:numId w:val="33"/>
        </w:numPr>
        <w:ind w:left="720"/>
      </w:pPr>
      <w:bookmarkStart w:id="331" w:name="_Toc181733418"/>
      <w:r w:rsidRPr="00DE270C">
        <w:t>Prohibition Related to Malign Foreign Talent Recruitment Programs</w:t>
      </w:r>
      <w:bookmarkEnd w:id="331"/>
      <w:r w:rsidRPr="00DE270C">
        <w:t xml:space="preserve"> </w:t>
      </w:r>
    </w:p>
    <w:p w14:paraId="2DDAE913" w14:textId="77777777" w:rsidR="00857BFB" w:rsidRPr="001A7D40" w:rsidRDefault="00857BFB" w:rsidP="006E582A">
      <w:pPr>
        <w:keepNext/>
        <w:widowControl w:val="0"/>
        <w:autoSpaceDE w:val="0"/>
        <w:autoSpaceDN w:val="0"/>
        <w:ind w:right="540"/>
        <w:rPr>
          <w:rFonts w:ascii="Calibri" w:eastAsia="MS Mincho" w:hAnsi="Calibri" w:cs="Calibri"/>
          <w:b/>
        </w:rPr>
      </w:pPr>
      <w:r w:rsidRPr="001A7D40">
        <w:rPr>
          <w:rFonts w:ascii="Calibri" w:eastAsia="MS Mincho" w:hAnsi="Calibri" w:cs="Calibri"/>
          <w:b/>
        </w:rPr>
        <w:t>Prohibition</w:t>
      </w:r>
    </w:p>
    <w:p w14:paraId="422C527F" w14:textId="2DD46001" w:rsidR="00857BFB" w:rsidRPr="001A7D40" w:rsidRDefault="00857BFB" w:rsidP="006E582A">
      <w:pPr>
        <w:keepNext/>
        <w:widowControl w:val="0"/>
        <w:autoSpaceDE w:val="0"/>
        <w:autoSpaceDN w:val="0"/>
        <w:ind w:right="540"/>
        <w:rPr>
          <w:rFonts w:ascii="Calibri" w:eastAsia="MS Mincho" w:hAnsi="Calibri" w:cs="Calibri"/>
        </w:rPr>
      </w:pPr>
      <w:r w:rsidRPr="284922A2">
        <w:rPr>
          <w:rFonts w:eastAsiaTheme="minorEastAsia"/>
        </w:rPr>
        <w:t>As required by law,</w:t>
      </w:r>
      <w:r>
        <w:rPr>
          <w:rStyle w:val="FootnoteReference"/>
          <w:rFonts w:eastAsiaTheme="minorEastAsia"/>
        </w:rPr>
        <w:footnoteReference w:id="11"/>
      </w:r>
      <w:r w:rsidRPr="284922A2">
        <w:rPr>
          <w:rFonts w:eastAsiaTheme="minorEastAsia"/>
        </w:rPr>
        <w:t xml:space="preserve"> </w:t>
      </w:r>
      <w:r w:rsidRPr="284922A2">
        <w:rPr>
          <w:rFonts w:eastAsiaTheme="minorEastAsia"/>
          <w:i/>
          <w:iCs/>
        </w:rPr>
        <w:t>Covered Individuals</w:t>
      </w:r>
      <w:r w:rsidRPr="284922A2">
        <w:rPr>
          <w:rFonts w:eastAsiaTheme="minorEastAsia"/>
        </w:rPr>
        <w:t xml:space="preserve"> </w:t>
      </w:r>
      <w:r w:rsidRPr="001A7D40">
        <w:rPr>
          <w:rFonts w:ascii="Calibri" w:eastAsia="MS Mincho" w:hAnsi="Calibri" w:cs="Calibri"/>
        </w:rPr>
        <w:t xml:space="preserve">participating in a </w:t>
      </w:r>
      <w:r>
        <w:rPr>
          <w:rFonts w:ascii="Calibri" w:eastAsia="MS Mincho" w:hAnsi="Calibri" w:cs="Calibri"/>
          <w:i/>
        </w:rPr>
        <w:t>Malign F</w:t>
      </w:r>
      <w:r w:rsidRPr="001A7D40">
        <w:rPr>
          <w:rFonts w:ascii="Calibri" w:eastAsia="MS Mincho" w:hAnsi="Calibri" w:cs="Calibri"/>
          <w:i/>
        </w:rPr>
        <w:t xml:space="preserve">oreign Talent Recruitment Program </w:t>
      </w:r>
      <w:r w:rsidRPr="001A7D40">
        <w:rPr>
          <w:rFonts w:ascii="Calibri" w:eastAsia="MS Mincho" w:hAnsi="Calibri" w:cs="Calibri"/>
        </w:rPr>
        <w:t xml:space="preserve">are prohibited from participating in projects selected for federal funding under this NOFO. Should an award result from this NOFO, the recipient must exercise ongoing due diligence to reasonably ensure that no </w:t>
      </w:r>
      <w:r>
        <w:rPr>
          <w:rFonts w:ascii="Calibri" w:eastAsia="MS Mincho" w:hAnsi="Calibri" w:cs="Calibri"/>
        </w:rPr>
        <w:t xml:space="preserve">such </w:t>
      </w:r>
      <w:r w:rsidRPr="001A7D40">
        <w:rPr>
          <w:rFonts w:ascii="Calibri" w:eastAsia="MS Mincho" w:hAnsi="Calibri" w:cs="Calibri"/>
        </w:rPr>
        <w:t xml:space="preserve">individuals participating on the DOE-funded project are participating in a </w:t>
      </w:r>
      <w:r>
        <w:rPr>
          <w:rFonts w:ascii="Calibri" w:eastAsia="MS Mincho" w:hAnsi="Calibri" w:cs="Calibri"/>
          <w:i/>
        </w:rPr>
        <w:t xml:space="preserve">Malign </w:t>
      </w:r>
      <w:r w:rsidRPr="001A7D40">
        <w:rPr>
          <w:rFonts w:ascii="Calibri" w:eastAsia="MS Mincho" w:hAnsi="Calibri" w:cs="Calibri"/>
          <w:i/>
        </w:rPr>
        <w:t>Foreign Talent Recruitment Program</w:t>
      </w:r>
      <w:r w:rsidRPr="001A7D40">
        <w:rPr>
          <w:rFonts w:ascii="Calibri" w:eastAsia="MS Mincho" w:hAnsi="Calibri" w:cs="Calibri"/>
        </w:rPr>
        <w:t xml:space="preserve">. Consequences for violations of this prohibition will be determined according to applicable law, regulations, and policy. </w:t>
      </w:r>
    </w:p>
    <w:p w14:paraId="3965AEC0" w14:textId="77777777" w:rsidR="00857BFB" w:rsidRPr="001A7D40" w:rsidRDefault="00857BFB" w:rsidP="006E582A">
      <w:pPr>
        <w:keepNext/>
        <w:widowControl w:val="0"/>
        <w:autoSpaceDE w:val="0"/>
        <w:autoSpaceDN w:val="0"/>
        <w:ind w:right="540"/>
        <w:rPr>
          <w:rFonts w:ascii="Calibri" w:eastAsia="Times New Roman" w:hAnsi="Calibri" w:cs="Calibri"/>
        </w:rPr>
      </w:pPr>
    </w:p>
    <w:p w14:paraId="0CEDC2B6" w14:textId="401D02B7" w:rsidR="00857BFB" w:rsidRDefault="00857BFB" w:rsidP="006E582A">
      <w:pPr>
        <w:keepNext/>
        <w:widowControl w:val="0"/>
        <w:autoSpaceDE w:val="0"/>
        <w:autoSpaceDN w:val="0"/>
        <w:ind w:right="540"/>
        <w:rPr>
          <w:rFonts w:ascii="Calibri" w:eastAsia="MS Mincho" w:hAnsi="Calibri" w:cs="Calibri"/>
        </w:rPr>
      </w:pPr>
      <w:r w:rsidRPr="001A7D40">
        <w:rPr>
          <w:rFonts w:ascii="Calibri" w:eastAsia="Times New Roman" w:hAnsi="Calibri" w:cs="Calibri"/>
        </w:rPr>
        <w:t>Further, the recipient must notify DOE within five</w:t>
      </w:r>
      <w:r>
        <w:rPr>
          <w:rFonts w:ascii="Calibri" w:eastAsia="Times New Roman" w:hAnsi="Calibri" w:cs="Calibri"/>
        </w:rPr>
        <w:t xml:space="preserve"> </w:t>
      </w:r>
      <w:r w:rsidRPr="001A7D40">
        <w:rPr>
          <w:rFonts w:ascii="Calibri" w:eastAsia="Times New Roman" w:hAnsi="Calibri" w:cs="Calibri"/>
        </w:rPr>
        <w:t xml:space="preserve">(5) business days upon learning that an individual on the project </w:t>
      </w:r>
      <w:r w:rsidRPr="001A7D40">
        <w:rPr>
          <w:rFonts w:ascii="Calibri" w:eastAsia="Calibri" w:hAnsi="Calibri" w:cs="Calibri"/>
        </w:rPr>
        <w:t xml:space="preserve">team is or is believed to be participating in a </w:t>
      </w:r>
      <w:r w:rsidR="00CD5819">
        <w:rPr>
          <w:rFonts w:ascii="Calibri" w:eastAsia="Calibri" w:hAnsi="Calibri" w:cs="Calibri"/>
        </w:rPr>
        <w:t xml:space="preserve">malign </w:t>
      </w:r>
      <w:r w:rsidRPr="001A7D40">
        <w:rPr>
          <w:rFonts w:ascii="Calibri" w:eastAsia="Calibri" w:hAnsi="Calibri" w:cs="Calibri"/>
        </w:rPr>
        <w:t xml:space="preserve">foreign talent recruitment program.  </w:t>
      </w:r>
      <w:r w:rsidRPr="001A7D40">
        <w:rPr>
          <w:rFonts w:ascii="Calibri" w:eastAsia="MS Mincho" w:hAnsi="Calibri" w:cs="Calibri"/>
        </w:rPr>
        <w:t>DOE may modify and add requirements related to this prohibition to the extent required by law.</w:t>
      </w:r>
    </w:p>
    <w:p w14:paraId="1853741F" w14:textId="77777777" w:rsidR="00857BFB" w:rsidRDefault="00857BFB" w:rsidP="006E582A">
      <w:pPr>
        <w:keepNext/>
        <w:widowControl w:val="0"/>
        <w:autoSpaceDE w:val="0"/>
        <w:autoSpaceDN w:val="0"/>
        <w:ind w:right="540"/>
        <w:rPr>
          <w:rFonts w:ascii="Calibri" w:eastAsia="MS Mincho" w:hAnsi="Calibri" w:cs="Calibri"/>
        </w:rPr>
      </w:pPr>
    </w:p>
    <w:p w14:paraId="549A7EFC" w14:textId="77777777" w:rsidR="00857BFB" w:rsidRDefault="00857BFB" w:rsidP="006E582A">
      <w:pPr>
        <w:keepNext/>
        <w:widowControl w:val="0"/>
        <w:autoSpaceDE w:val="0"/>
        <w:autoSpaceDN w:val="0"/>
        <w:ind w:right="540"/>
        <w:rPr>
          <w:rFonts w:eastAsiaTheme="minorEastAsia"/>
        </w:rPr>
      </w:pPr>
      <w:r w:rsidRPr="284922A2">
        <w:rPr>
          <w:rFonts w:eastAsiaTheme="minorEastAsia"/>
          <w:i/>
          <w:iCs/>
        </w:rPr>
        <w:t>Covered Individuals</w:t>
      </w:r>
      <w:r w:rsidRPr="284922A2">
        <w:rPr>
          <w:rFonts w:eastAsiaTheme="minorEastAsia"/>
        </w:rPr>
        <w:t xml:space="preserve"> and the </w:t>
      </w:r>
      <w:r>
        <w:rPr>
          <w:rFonts w:eastAsiaTheme="minorEastAsia"/>
        </w:rPr>
        <w:t>applicant</w:t>
      </w:r>
      <w:r w:rsidRPr="284922A2">
        <w:rPr>
          <w:rFonts w:eastAsiaTheme="minorEastAsia"/>
        </w:rPr>
        <w:t xml:space="preserve"> must provide certifications</w:t>
      </w:r>
      <w:r>
        <w:rPr>
          <w:rFonts w:eastAsiaTheme="minorEastAsia"/>
        </w:rPr>
        <w:t xml:space="preserve"> regarding no participation in </w:t>
      </w:r>
      <w:r w:rsidRPr="284922A2">
        <w:rPr>
          <w:rFonts w:eastAsiaTheme="minorEastAsia"/>
          <w:i/>
          <w:iCs/>
        </w:rPr>
        <w:t>Malign Foreign Talent Recruitment Programs</w:t>
      </w:r>
      <w:r w:rsidRPr="284922A2">
        <w:rPr>
          <w:rFonts w:eastAsiaTheme="minorEastAsia"/>
        </w:rPr>
        <w:t xml:space="preserve"> </w:t>
      </w:r>
      <w:r>
        <w:rPr>
          <w:rFonts w:eastAsiaTheme="minorEastAsia"/>
        </w:rPr>
        <w:t>(see the Current and Pending Support section and Transparency of Foreign Connections section).</w:t>
      </w:r>
    </w:p>
    <w:p w14:paraId="46066C74" w14:textId="77777777" w:rsidR="00857BFB" w:rsidRDefault="00857BFB" w:rsidP="006E582A">
      <w:pPr>
        <w:keepNext/>
        <w:widowControl w:val="0"/>
        <w:autoSpaceDE w:val="0"/>
        <w:autoSpaceDN w:val="0"/>
        <w:ind w:right="540"/>
        <w:rPr>
          <w:rFonts w:eastAsiaTheme="minorEastAsia"/>
        </w:rPr>
      </w:pPr>
    </w:p>
    <w:p w14:paraId="7F7B6EFC" w14:textId="77777777" w:rsidR="00857BFB" w:rsidRPr="002D55CC" w:rsidRDefault="00857BFB" w:rsidP="006E582A">
      <w:pPr>
        <w:keepNext/>
        <w:rPr>
          <w:b/>
          <w:bCs/>
        </w:rPr>
      </w:pPr>
      <w:r w:rsidRPr="002D55CC">
        <w:rPr>
          <w:b/>
          <w:bCs/>
        </w:rPr>
        <w:t xml:space="preserve">Non-Discrimination </w:t>
      </w:r>
    </w:p>
    <w:p w14:paraId="3D5DB960" w14:textId="77777777" w:rsidR="00857BFB" w:rsidRDefault="00857BFB" w:rsidP="006E582A">
      <w:pPr>
        <w:keepNext/>
        <w:widowControl w:val="0"/>
        <w:autoSpaceDE w:val="0"/>
        <w:autoSpaceDN w:val="0"/>
        <w:ind w:right="540"/>
      </w:pPr>
      <w:r w:rsidRPr="00217A17">
        <w:t xml:space="preserve">DOE will ensure that the Malign Foreign Talent Recruitment Program Prohibition is carried out in a manner that does not target, stigmatize, or discriminate against individuals on the basis of race, ethnicity, or national origin, consistent with title VI of the Civil Rights Act of 1964 (42 U.S.C. 2000d </w:t>
      </w:r>
      <w:r w:rsidRPr="00217A17">
        <w:lastRenderedPageBreak/>
        <w:t>et seq.).</w:t>
      </w:r>
    </w:p>
    <w:p w14:paraId="2C052224" w14:textId="77777777" w:rsidR="003257EE" w:rsidRDefault="003257EE" w:rsidP="006E582A">
      <w:pPr>
        <w:keepNext/>
        <w:widowControl w:val="0"/>
        <w:autoSpaceDE w:val="0"/>
        <w:autoSpaceDN w:val="0"/>
        <w:ind w:right="540"/>
      </w:pPr>
    </w:p>
    <w:p w14:paraId="6573D2E9" w14:textId="77777777" w:rsidR="00857BFB" w:rsidRPr="001A7D40" w:rsidRDefault="00857BFB" w:rsidP="006E582A">
      <w:pPr>
        <w:keepNext/>
        <w:widowControl w:val="0"/>
        <w:autoSpaceDE w:val="0"/>
        <w:autoSpaceDN w:val="0"/>
        <w:ind w:right="540"/>
        <w:rPr>
          <w:rFonts w:ascii="Calibri" w:eastAsia="MS Mincho" w:hAnsi="Calibri" w:cs="Calibri"/>
          <w:b/>
        </w:rPr>
      </w:pPr>
      <w:r>
        <w:rPr>
          <w:rFonts w:ascii="Calibri" w:eastAsia="MS Mincho" w:hAnsi="Calibri" w:cs="Calibri"/>
          <w:b/>
        </w:rPr>
        <w:t>D</w:t>
      </w:r>
      <w:r w:rsidRPr="001A7D40">
        <w:rPr>
          <w:rFonts w:ascii="Calibri" w:eastAsia="MS Mincho" w:hAnsi="Calibri" w:cs="Calibri"/>
          <w:b/>
        </w:rPr>
        <w:t>efinitions</w:t>
      </w:r>
    </w:p>
    <w:p w14:paraId="1E6B50EA" w14:textId="77777777" w:rsidR="00F248E2" w:rsidRDefault="00F248E2" w:rsidP="006E582A">
      <w:pPr>
        <w:autoSpaceDE w:val="0"/>
        <w:autoSpaceDN w:val="0"/>
        <w:adjustRightInd w:val="0"/>
        <w:rPr>
          <w:rFonts w:ascii="Calibri" w:eastAsia="MS Mincho" w:hAnsi="Calibri" w:cs="Calibri"/>
          <w:b/>
        </w:rPr>
      </w:pPr>
    </w:p>
    <w:p w14:paraId="276F1F1F" w14:textId="66C04F3D" w:rsidR="00857BFB" w:rsidRDefault="00857BFB" w:rsidP="00AE2371">
      <w:pPr>
        <w:autoSpaceDE w:val="0"/>
        <w:autoSpaceDN w:val="0"/>
        <w:adjustRightInd w:val="0"/>
        <w:rPr>
          <w:rFonts w:eastAsiaTheme="minorEastAsia"/>
          <w:b/>
          <w:bCs/>
        </w:rPr>
      </w:pPr>
      <w:r>
        <w:rPr>
          <w:rFonts w:ascii="Calibri" w:eastAsia="MS Mincho" w:hAnsi="Calibri" w:cs="Calibri"/>
          <w:b/>
        </w:rPr>
        <w:t>Malign</w:t>
      </w:r>
      <w:r w:rsidRPr="001A7D40">
        <w:rPr>
          <w:rFonts w:ascii="Calibri" w:eastAsia="MS Mincho" w:hAnsi="Calibri" w:cs="Calibri"/>
          <w:b/>
        </w:rPr>
        <w:t xml:space="preserve"> Foreign Talent Recruitment Program. </w:t>
      </w:r>
      <w:r>
        <w:rPr>
          <w:rFonts w:eastAsiaTheme="minorEastAsia"/>
          <w:b/>
        </w:rPr>
        <w:t xml:space="preserve">as defined in </w:t>
      </w:r>
      <w:r w:rsidRPr="284922A2">
        <w:rPr>
          <w:rFonts w:eastAsiaTheme="minorEastAsia"/>
          <w:b/>
          <w:bCs/>
        </w:rPr>
        <w:t>P.L. 117-167, Section 10638(4):</w:t>
      </w:r>
    </w:p>
    <w:p w14:paraId="6D09A002" w14:textId="2E905A32" w:rsidR="00857BFB" w:rsidRPr="00283858" w:rsidRDefault="00857BFB" w:rsidP="002528DD">
      <w:pPr>
        <w:pStyle w:val="FOATemplateBody"/>
        <w:numPr>
          <w:ilvl w:val="0"/>
          <w:numId w:val="45"/>
        </w:numPr>
        <w:spacing w:after="240"/>
        <w:ind w:left="648"/>
        <w:rPr>
          <w:rFonts w:eastAsiaTheme="minorEastAsia"/>
          <w:szCs w:val="24"/>
        </w:rPr>
      </w:pPr>
      <w:r w:rsidRPr="00283858">
        <w:rPr>
          <w:rFonts w:eastAsiaTheme="minorEastAsia"/>
          <w:szCs w:val="24"/>
        </w:rPr>
        <w:t>any program, position, or activity that includes compensation in the form of cash, in-kind compensation, including research funding, promised future compensation, complimentary foreign travel, things of non de minimis value, honorific titles, career advancement opportunities, or other types of remuneration or consideration directly provided by a foreign country at any level (national, provincial, or local) or their designee, or an entity based in, funded by, or affiliated with a foreign country, whether or not directly sponsored by the foreign country, to the targeted individual, whether directly or indirectly stated in the arrangement, contract, or other documentation at issue, in exchange for the individual—</w:t>
      </w:r>
    </w:p>
    <w:p w14:paraId="254C4BF6" w14:textId="7AACB74A"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 xml:space="preserve">engaging in the unauthorized transfer of intellectual property, materials, data products, or other nonpublic information owned by a United States entity or developed with a </w:t>
      </w:r>
      <w:r>
        <w:rPr>
          <w:rFonts w:eastAsiaTheme="minorEastAsia"/>
          <w:szCs w:val="24"/>
        </w:rPr>
        <w:t>federal</w:t>
      </w:r>
      <w:r w:rsidRPr="00283858">
        <w:rPr>
          <w:rFonts w:eastAsiaTheme="minorEastAsia"/>
          <w:szCs w:val="24"/>
        </w:rPr>
        <w:t xml:space="preserve"> research and development award to the government of a foreign country or an entity based in, funded by, or affiliated with a foreign country regardless of whether that government or entity provided support for the development of the intellectual property, materials, or data products;</w:t>
      </w:r>
    </w:p>
    <w:p w14:paraId="7B0AF11C" w14:textId="75C5F1C9"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being required to recruit trainees or researchers to enroll in such program, position, or activity;</w:t>
      </w:r>
    </w:p>
    <w:p w14:paraId="6DD0A9B8" w14:textId="4F0093CF"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 xml:space="preserve">establishing a laboratory or company, accepting a faculty position, or undertaking any other employment or appointment in a foreign country or with an entity based in, funded by, or affiliated with a foreign country if such activities are in violation of the standard terms and conditions of a </w:t>
      </w:r>
      <w:r>
        <w:rPr>
          <w:rFonts w:eastAsiaTheme="minorEastAsia"/>
          <w:szCs w:val="24"/>
        </w:rPr>
        <w:t>federal</w:t>
      </w:r>
      <w:r w:rsidRPr="00283858">
        <w:rPr>
          <w:rFonts w:eastAsiaTheme="minorEastAsia"/>
          <w:szCs w:val="24"/>
        </w:rPr>
        <w:t xml:space="preserve"> research and development award;</w:t>
      </w:r>
    </w:p>
    <w:p w14:paraId="790BDD12" w14:textId="4BEFEA2C"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being unable to terminate the foreign talent recruitment program contract or agreement except in extraordinary circumstances;</w:t>
      </w:r>
    </w:p>
    <w:p w14:paraId="572CE4AA" w14:textId="643344D6"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 xml:space="preserve">through funding or effort related to the foreign talent recruitment program, being limited in the capacity to carry out a research and development award or required to engage in work that would result in substantial overlap or duplication with a </w:t>
      </w:r>
      <w:r>
        <w:rPr>
          <w:rFonts w:eastAsiaTheme="minorEastAsia"/>
          <w:szCs w:val="24"/>
        </w:rPr>
        <w:t>federal</w:t>
      </w:r>
      <w:r w:rsidRPr="00283858">
        <w:rPr>
          <w:rFonts w:eastAsiaTheme="minorEastAsia"/>
          <w:szCs w:val="24"/>
        </w:rPr>
        <w:t xml:space="preserve"> research and development award;</w:t>
      </w:r>
    </w:p>
    <w:p w14:paraId="704D219A" w14:textId="2B98BB01"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being required to apply for and successfully receive funding from the sponsoring foreign government's funding agencies with the sponsoring foreign organization as the recipient;</w:t>
      </w:r>
    </w:p>
    <w:p w14:paraId="5A0EF499" w14:textId="6BDB4E79"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 xml:space="preserve">being required to omit acknowledgment of the recipient institution with which the individual is affiliated, or the </w:t>
      </w:r>
      <w:r>
        <w:rPr>
          <w:rFonts w:eastAsiaTheme="minorEastAsia"/>
          <w:szCs w:val="24"/>
        </w:rPr>
        <w:t>federal</w:t>
      </w:r>
      <w:r w:rsidRPr="00283858">
        <w:rPr>
          <w:rFonts w:eastAsiaTheme="minorEastAsia"/>
          <w:szCs w:val="24"/>
        </w:rPr>
        <w:t xml:space="preserve"> research agency sponsoring the research and development award, contrary to the institutional policies or standard terms and conditions of the </w:t>
      </w:r>
      <w:r>
        <w:rPr>
          <w:rFonts w:eastAsiaTheme="minorEastAsia"/>
          <w:szCs w:val="24"/>
        </w:rPr>
        <w:t>federal</w:t>
      </w:r>
      <w:r w:rsidRPr="00283858">
        <w:rPr>
          <w:rFonts w:eastAsiaTheme="minorEastAsia"/>
          <w:szCs w:val="24"/>
        </w:rPr>
        <w:t xml:space="preserve"> research and development award;</w:t>
      </w:r>
    </w:p>
    <w:p w14:paraId="0ACA81E7" w14:textId="575E668D"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 xml:space="preserve">being required to not disclose to the </w:t>
      </w:r>
      <w:r>
        <w:rPr>
          <w:rFonts w:eastAsiaTheme="minorEastAsia"/>
          <w:szCs w:val="24"/>
        </w:rPr>
        <w:t>federal</w:t>
      </w:r>
      <w:r w:rsidRPr="00283858">
        <w:rPr>
          <w:rFonts w:eastAsiaTheme="minorEastAsia"/>
          <w:szCs w:val="24"/>
        </w:rPr>
        <w:t xml:space="preserve"> research agency or employing institution the participation of such individual in such program, position, or activity; or</w:t>
      </w:r>
    </w:p>
    <w:p w14:paraId="15E6391D" w14:textId="5B910CF5" w:rsidR="00857BFB" w:rsidRPr="00283858" w:rsidRDefault="00857BFB" w:rsidP="002528DD">
      <w:pPr>
        <w:pStyle w:val="FOATemplateBody"/>
        <w:numPr>
          <w:ilvl w:val="0"/>
          <w:numId w:val="43"/>
        </w:numPr>
        <w:spacing w:after="240"/>
        <w:ind w:left="1296"/>
        <w:rPr>
          <w:rFonts w:eastAsiaTheme="minorEastAsia"/>
          <w:szCs w:val="24"/>
        </w:rPr>
      </w:pPr>
      <w:r w:rsidRPr="00283858">
        <w:rPr>
          <w:rFonts w:eastAsiaTheme="minorEastAsia"/>
          <w:szCs w:val="24"/>
        </w:rPr>
        <w:t xml:space="preserve">having a conflict of interest or conflict of commitment contrary to the standard terms and conditions of the </w:t>
      </w:r>
      <w:r>
        <w:rPr>
          <w:rFonts w:eastAsiaTheme="minorEastAsia"/>
          <w:szCs w:val="24"/>
        </w:rPr>
        <w:t>federal</w:t>
      </w:r>
      <w:r w:rsidRPr="00283858">
        <w:rPr>
          <w:rFonts w:eastAsiaTheme="minorEastAsia"/>
          <w:szCs w:val="24"/>
        </w:rPr>
        <w:t xml:space="preserve"> research and development award; and</w:t>
      </w:r>
    </w:p>
    <w:p w14:paraId="796CA9AA" w14:textId="77777777" w:rsidR="00F248E2" w:rsidRDefault="00F248E2" w:rsidP="00757890">
      <w:pPr>
        <w:pStyle w:val="FOATemplateBody"/>
        <w:spacing w:after="240"/>
        <w:ind w:left="288"/>
        <w:rPr>
          <w:rFonts w:eastAsiaTheme="minorEastAsia"/>
          <w:szCs w:val="24"/>
        </w:rPr>
      </w:pPr>
    </w:p>
    <w:p w14:paraId="3C29B7DF" w14:textId="747F3A8B" w:rsidR="00857BFB" w:rsidRPr="00283858" w:rsidRDefault="00857BFB" w:rsidP="002528DD">
      <w:pPr>
        <w:pStyle w:val="FOATemplateBody"/>
        <w:numPr>
          <w:ilvl w:val="0"/>
          <w:numId w:val="45"/>
        </w:numPr>
        <w:spacing w:after="240"/>
        <w:ind w:left="648"/>
        <w:rPr>
          <w:rFonts w:eastAsiaTheme="minorEastAsia"/>
          <w:szCs w:val="24"/>
        </w:rPr>
      </w:pPr>
      <w:r w:rsidRPr="00283858">
        <w:rPr>
          <w:rFonts w:eastAsiaTheme="minorEastAsia"/>
          <w:szCs w:val="24"/>
        </w:rPr>
        <w:t>a program that is sponsored by—</w:t>
      </w:r>
    </w:p>
    <w:p w14:paraId="277FB18B" w14:textId="6E6206BF" w:rsidR="00857BFB" w:rsidRPr="00283858" w:rsidRDefault="00857BFB" w:rsidP="002528DD">
      <w:pPr>
        <w:pStyle w:val="FOATemplateBody"/>
        <w:numPr>
          <w:ilvl w:val="0"/>
          <w:numId w:val="42"/>
        </w:numPr>
        <w:spacing w:after="240"/>
        <w:ind w:left="1296"/>
        <w:rPr>
          <w:rFonts w:eastAsiaTheme="minorEastAsia"/>
          <w:szCs w:val="24"/>
        </w:rPr>
      </w:pPr>
      <w:r w:rsidRPr="00283858">
        <w:rPr>
          <w:rFonts w:eastAsiaTheme="minorEastAsia"/>
          <w:szCs w:val="24"/>
        </w:rPr>
        <w:t>a foreign country of concern or an entity based in a foreign country of concern, whether or not directly sponsored by the foreign country of concern;</w:t>
      </w:r>
    </w:p>
    <w:p w14:paraId="68CAD891" w14:textId="41A9CF16" w:rsidR="00857BFB" w:rsidRPr="00283858" w:rsidRDefault="00857BFB" w:rsidP="002528DD">
      <w:pPr>
        <w:pStyle w:val="FOATemplateBody"/>
        <w:numPr>
          <w:ilvl w:val="0"/>
          <w:numId w:val="42"/>
        </w:numPr>
        <w:spacing w:after="240"/>
        <w:ind w:left="1296"/>
        <w:rPr>
          <w:rFonts w:eastAsiaTheme="minorEastAsia"/>
          <w:szCs w:val="24"/>
        </w:rPr>
      </w:pPr>
      <w:r w:rsidRPr="00283858">
        <w:rPr>
          <w:rFonts w:eastAsiaTheme="minorEastAsia"/>
          <w:szCs w:val="24"/>
        </w:rPr>
        <w:t>an academic institution on the list developed under section 1286(c)(8) of the John S. McCain National Defense Authorization Act for Fiscal Year 2019 (10 U.S.C. 2358 note; </w:t>
      </w:r>
      <w:hyperlink r:id="rId110" w:anchor="19237_1_target" w:history="1">
        <w:r w:rsidRPr="00283858">
          <w:rPr>
            <w:rStyle w:val="Hyperlink"/>
            <w:rFonts w:eastAsiaTheme="minorEastAsia"/>
            <w:szCs w:val="24"/>
            <w:vertAlign w:val="superscript"/>
          </w:rPr>
          <w:t>1</w:t>
        </w:r>
      </w:hyperlink>
      <w:r w:rsidRPr="00283858">
        <w:rPr>
          <w:rFonts w:eastAsiaTheme="minorEastAsia"/>
          <w:szCs w:val="24"/>
        </w:rPr>
        <w:t> Public Law 115–232); or</w:t>
      </w:r>
    </w:p>
    <w:p w14:paraId="48E31FEC" w14:textId="2A7A6904" w:rsidR="00857BFB" w:rsidRDefault="00857BFB" w:rsidP="002528DD">
      <w:pPr>
        <w:pStyle w:val="FOATemplateBody"/>
        <w:numPr>
          <w:ilvl w:val="0"/>
          <w:numId w:val="42"/>
        </w:numPr>
        <w:ind w:left="1296"/>
        <w:rPr>
          <w:rFonts w:eastAsiaTheme="minorEastAsia"/>
          <w:szCs w:val="24"/>
        </w:rPr>
      </w:pPr>
      <w:r w:rsidRPr="00283858">
        <w:rPr>
          <w:rFonts w:eastAsiaTheme="minorEastAsia"/>
          <w:szCs w:val="24"/>
        </w:rPr>
        <w:lastRenderedPageBreak/>
        <w:t>a foreign talent recruitment program on the list developed under section 1286(c)(9) of the John S. McCain National Defense Authorization Act for Fiscal Year 2019 (10 U.S.C. 2358 note; </w:t>
      </w:r>
      <w:hyperlink r:id="rId111" w:anchor="19237_1_target" w:history="1">
        <w:r w:rsidRPr="00283858">
          <w:rPr>
            <w:rStyle w:val="Hyperlink"/>
            <w:rFonts w:eastAsiaTheme="minorEastAsia"/>
            <w:szCs w:val="24"/>
            <w:vertAlign w:val="superscript"/>
          </w:rPr>
          <w:t>1</w:t>
        </w:r>
      </w:hyperlink>
      <w:r w:rsidRPr="00283858">
        <w:rPr>
          <w:rFonts w:eastAsiaTheme="minorEastAsia"/>
          <w:szCs w:val="24"/>
        </w:rPr>
        <w:t> Public Law 115–232).</w:t>
      </w:r>
    </w:p>
    <w:p w14:paraId="3F55566F" w14:textId="77777777" w:rsidR="00757890" w:rsidRDefault="00757890" w:rsidP="00757890">
      <w:pPr>
        <w:pStyle w:val="FOATemplateBody"/>
        <w:rPr>
          <w:rFonts w:eastAsiaTheme="minorEastAsia"/>
          <w:szCs w:val="24"/>
        </w:rPr>
      </w:pPr>
    </w:p>
    <w:p w14:paraId="4C4C7421" w14:textId="77777777" w:rsidR="00857BFB" w:rsidRPr="00577A82" w:rsidRDefault="00857BFB" w:rsidP="00AE2371">
      <w:pPr>
        <w:rPr>
          <w:rFonts w:ascii="Calibri" w:hAnsi="Calibri" w:cs="Calibri"/>
          <w:szCs w:val="24"/>
        </w:rPr>
      </w:pPr>
      <w:r w:rsidRPr="00577A82">
        <w:rPr>
          <w:rFonts w:ascii="Calibri" w:hAnsi="Calibri" w:cs="Calibri"/>
          <w:szCs w:val="24"/>
        </w:rPr>
        <w:t xml:space="preserve">Consistent with </w:t>
      </w:r>
      <w:r>
        <w:rPr>
          <w:rFonts w:ascii="Calibri" w:hAnsi="Calibri" w:cs="Calibri"/>
          <w:szCs w:val="24"/>
        </w:rPr>
        <w:t xml:space="preserve">applicable law (42 U.S.C. </w:t>
      </w:r>
      <w:r w:rsidRPr="00BF6325">
        <w:rPr>
          <w:rFonts w:ascii="Calibri" w:hAnsi="Calibri" w:cs="Calibri"/>
          <w:szCs w:val="24"/>
        </w:rPr>
        <w:t>19232)</w:t>
      </w:r>
      <w:r w:rsidRPr="00577A82">
        <w:rPr>
          <w:rFonts w:ascii="Calibri" w:hAnsi="Calibri" w:cs="Calibri"/>
          <w:szCs w:val="24"/>
        </w:rPr>
        <w:t>, this provision does not prohibit, unless such activities are funded, organized, or managed by an academic institution or a foreign talent recruitment program on the lists developed under paragraphs (8) and (9) of section 1286(c) of the John S. McCain National Defense Authorization Act for Fiscal Year 2019 (10 U.S.C. 4001 note; Public Law 115–232)—</w:t>
      </w:r>
    </w:p>
    <w:p w14:paraId="2C0FF633" w14:textId="77777777" w:rsidR="00857BFB" w:rsidRDefault="00857BFB" w:rsidP="00857BFB">
      <w:pPr>
        <w:ind w:left="360"/>
        <w:rPr>
          <w:rFonts w:ascii="Calibri" w:hAnsi="Calibri" w:cs="Calibri"/>
          <w:szCs w:val="24"/>
        </w:rPr>
      </w:pPr>
    </w:p>
    <w:p w14:paraId="7B64BEB1" w14:textId="71FEECFB" w:rsidR="00857BFB" w:rsidRPr="00F248E2" w:rsidRDefault="00857BFB" w:rsidP="002528DD">
      <w:pPr>
        <w:pStyle w:val="ListParagraph"/>
        <w:numPr>
          <w:ilvl w:val="0"/>
          <w:numId w:val="44"/>
        </w:numPr>
        <w:ind w:left="648"/>
        <w:rPr>
          <w:rFonts w:ascii="Calibri" w:hAnsi="Calibri" w:cs="Calibri"/>
          <w:szCs w:val="24"/>
        </w:rPr>
      </w:pPr>
      <w:r w:rsidRPr="00F248E2">
        <w:rPr>
          <w:rFonts w:ascii="Calibri" w:hAnsi="Calibri" w:cs="Calibri"/>
          <w:szCs w:val="24"/>
        </w:rPr>
        <w:t>making scholarly presentations and publishing written materials regarding scientific information not otherwise controlled under current law;</w:t>
      </w:r>
    </w:p>
    <w:p w14:paraId="62F48708" w14:textId="77777777" w:rsidR="00857BFB" w:rsidRDefault="00857BFB" w:rsidP="00757890">
      <w:pPr>
        <w:rPr>
          <w:rFonts w:ascii="Calibri" w:hAnsi="Calibri" w:cs="Calibri"/>
          <w:szCs w:val="24"/>
        </w:rPr>
      </w:pPr>
    </w:p>
    <w:p w14:paraId="59ED2C20" w14:textId="1820E4AF" w:rsidR="00857BFB" w:rsidRPr="00F248E2" w:rsidRDefault="00857BFB" w:rsidP="002528DD">
      <w:pPr>
        <w:pStyle w:val="ListParagraph"/>
        <w:numPr>
          <w:ilvl w:val="0"/>
          <w:numId w:val="44"/>
        </w:numPr>
        <w:ind w:left="648"/>
        <w:rPr>
          <w:rFonts w:ascii="Calibri" w:hAnsi="Calibri" w:cs="Calibri"/>
          <w:szCs w:val="24"/>
        </w:rPr>
      </w:pPr>
      <w:r w:rsidRPr="00F248E2">
        <w:rPr>
          <w:rFonts w:ascii="Calibri" w:hAnsi="Calibri" w:cs="Calibri"/>
          <w:szCs w:val="24"/>
        </w:rPr>
        <w:t>participation in international conferences or other international exchanges, research projects or programs that involve open and reciprocal exchange of scientific information, and which are aimed at advancing international scientific understanding and not otherwise controlled under current law;</w:t>
      </w:r>
    </w:p>
    <w:p w14:paraId="7AC2A8E1" w14:textId="77777777" w:rsidR="00857BFB" w:rsidRDefault="00857BFB" w:rsidP="00757890">
      <w:pPr>
        <w:rPr>
          <w:rFonts w:ascii="Calibri" w:hAnsi="Calibri" w:cs="Calibri"/>
          <w:szCs w:val="24"/>
        </w:rPr>
      </w:pPr>
    </w:p>
    <w:p w14:paraId="18D5B71A" w14:textId="2B9BEDE2" w:rsidR="00857BFB" w:rsidRPr="00F248E2" w:rsidRDefault="00857BFB" w:rsidP="002528DD">
      <w:pPr>
        <w:pStyle w:val="ListParagraph"/>
        <w:numPr>
          <w:ilvl w:val="0"/>
          <w:numId w:val="44"/>
        </w:numPr>
        <w:ind w:left="648"/>
        <w:rPr>
          <w:rFonts w:ascii="Calibri" w:hAnsi="Calibri" w:cs="Calibri"/>
          <w:szCs w:val="24"/>
        </w:rPr>
      </w:pPr>
      <w:r w:rsidRPr="00F248E2">
        <w:rPr>
          <w:rFonts w:ascii="Calibri" w:hAnsi="Calibri" w:cs="Calibri"/>
          <w:szCs w:val="24"/>
        </w:rPr>
        <w:t>advising a foreign student enrolled at an institution of higher education or writing a recommendation for such a student, at such student's request; and</w:t>
      </w:r>
    </w:p>
    <w:p w14:paraId="59DE218F" w14:textId="77777777" w:rsidR="00857BFB" w:rsidRDefault="00857BFB" w:rsidP="00757890">
      <w:pPr>
        <w:rPr>
          <w:rFonts w:ascii="Calibri" w:hAnsi="Calibri" w:cs="Calibri"/>
          <w:szCs w:val="24"/>
        </w:rPr>
      </w:pPr>
    </w:p>
    <w:p w14:paraId="39BA3EDF" w14:textId="66AAF5C2" w:rsidR="00857BFB" w:rsidRPr="00F248E2" w:rsidRDefault="00857BFB" w:rsidP="002528DD">
      <w:pPr>
        <w:pStyle w:val="ListParagraph"/>
        <w:numPr>
          <w:ilvl w:val="0"/>
          <w:numId w:val="44"/>
        </w:numPr>
        <w:ind w:left="648"/>
        <w:rPr>
          <w:rFonts w:ascii="Calibri" w:hAnsi="Calibri" w:cs="Calibri"/>
          <w:szCs w:val="24"/>
        </w:rPr>
      </w:pPr>
      <w:r w:rsidRPr="00F248E2">
        <w:rPr>
          <w:rFonts w:ascii="Calibri" w:hAnsi="Calibri" w:cs="Calibri"/>
          <w:szCs w:val="24"/>
        </w:rPr>
        <w:t>other international activities determined appropriate by the federal research agency head or designee.</w:t>
      </w:r>
    </w:p>
    <w:p w14:paraId="227FA387" w14:textId="77777777" w:rsidR="00857BFB" w:rsidRPr="001A7D40" w:rsidRDefault="00857BFB" w:rsidP="00857BFB">
      <w:pPr>
        <w:keepNext/>
        <w:widowControl w:val="0"/>
        <w:autoSpaceDE w:val="0"/>
        <w:autoSpaceDN w:val="0"/>
        <w:ind w:right="540"/>
        <w:rPr>
          <w:rFonts w:ascii="Calibri" w:eastAsia="MS Mincho" w:hAnsi="Calibri" w:cs="Arial"/>
          <w:b/>
          <w:sz w:val="24"/>
        </w:rPr>
      </w:pPr>
    </w:p>
    <w:p w14:paraId="15B1478A" w14:textId="52305EF3" w:rsidR="00857BFB" w:rsidRPr="001A7D40" w:rsidRDefault="00857BFB" w:rsidP="00881E3A">
      <w:pPr>
        <w:pStyle w:val="Heading3"/>
        <w:numPr>
          <w:ilvl w:val="3"/>
          <w:numId w:val="33"/>
        </w:numPr>
        <w:ind w:left="720"/>
      </w:pPr>
      <w:bookmarkStart w:id="332" w:name="_Toc181733419"/>
      <w:r w:rsidRPr="001A7D40">
        <w:t>Foreign Collaboration Considerations</w:t>
      </w:r>
      <w:bookmarkEnd w:id="332"/>
    </w:p>
    <w:p w14:paraId="4D123646" w14:textId="77777777" w:rsidR="00857BFB" w:rsidRDefault="00857BFB" w:rsidP="00857BFB">
      <w:pPr>
        <w:keepNext/>
        <w:ind w:right="540"/>
        <w:rPr>
          <w:rFonts w:ascii="Calibri" w:eastAsia="Aptos" w:hAnsi="Calibri" w:cs="Calibri"/>
          <w:kern w:val="2"/>
          <w14:ligatures w14:val="standardContextual"/>
        </w:rPr>
      </w:pPr>
      <w:r>
        <w:rPr>
          <w:rFonts w:ascii="Calibri" w:eastAsia="Aptos" w:hAnsi="Calibri" w:cs="Calibri"/>
          <w:kern w:val="2"/>
          <w14:ligatures w14:val="standardContextual"/>
        </w:rPr>
        <w:t xml:space="preserve">For </w:t>
      </w:r>
      <w:r w:rsidRPr="0020071C">
        <w:rPr>
          <w:rFonts w:ascii="Calibri" w:eastAsia="Aptos" w:hAnsi="Calibri" w:cs="Calibri"/>
          <w:b/>
          <w:bCs/>
          <w:kern w:val="2"/>
          <w14:ligatures w14:val="standardContextual"/>
        </w:rPr>
        <w:t>new</w:t>
      </w:r>
      <w:r w:rsidRPr="001A7D40">
        <w:rPr>
          <w:rFonts w:ascii="Calibri" w:eastAsia="Aptos" w:hAnsi="Calibri" w:cs="Calibri"/>
          <w:kern w:val="2"/>
          <w14:ligatures w14:val="standardContextual"/>
        </w:rPr>
        <w:t xml:space="preserve"> collaborations with foreign entities, organizations, and governments</w:t>
      </w:r>
      <w:r>
        <w:rPr>
          <w:rFonts w:ascii="Calibri" w:eastAsia="Aptos" w:hAnsi="Calibri" w:cs="Calibri"/>
          <w:kern w:val="2"/>
          <w14:ligatures w14:val="standardContextual"/>
        </w:rPr>
        <w:t>, t</w:t>
      </w:r>
      <w:r w:rsidRPr="001A7D40">
        <w:rPr>
          <w:rFonts w:ascii="Calibri" w:eastAsia="Aptos" w:hAnsi="Calibri" w:cs="Calibri"/>
          <w:kern w:val="2"/>
          <w14:ligatures w14:val="standardContextual"/>
        </w:rPr>
        <w:t>he recipient will be required to provide DOE with advanced written notification of any potential collaboration with foreign entities, organizations, or governments in connection with its DOE-funded award scope.</w:t>
      </w:r>
      <w:r>
        <w:rPr>
          <w:rFonts w:ascii="Calibri" w:eastAsia="Aptos" w:hAnsi="Calibri" w:cs="Calibri"/>
          <w:kern w:val="2"/>
          <w14:ligatures w14:val="standardContextual"/>
        </w:rPr>
        <w:t xml:space="preserve"> </w:t>
      </w:r>
      <w:r w:rsidRPr="001A7D40">
        <w:rPr>
          <w:rFonts w:ascii="Calibri" w:eastAsia="Aptos" w:hAnsi="Calibri" w:cs="Calibri"/>
          <w:kern w:val="2"/>
          <w14:ligatures w14:val="standardContextual"/>
        </w:rPr>
        <w:t xml:space="preserve">The recipient will then be required to await further guidance from DOE prior to contacting the proposed foreign entity, organization, or government regarding the potential collaboration or negotiating the terms of any potential agreement. </w:t>
      </w:r>
    </w:p>
    <w:p w14:paraId="4EB8FDA9" w14:textId="77777777" w:rsidR="00857BFB" w:rsidRPr="001A7D40" w:rsidRDefault="00857BFB" w:rsidP="00857BFB">
      <w:pPr>
        <w:keepNext/>
        <w:ind w:right="540"/>
        <w:rPr>
          <w:rFonts w:ascii="Calibri" w:eastAsia="Aptos" w:hAnsi="Calibri" w:cs="Calibri"/>
          <w:kern w:val="2"/>
          <w14:ligatures w14:val="standardContextual"/>
        </w:rPr>
      </w:pPr>
    </w:p>
    <w:p w14:paraId="29E81B41" w14:textId="77777777" w:rsidR="00857BFB" w:rsidRPr="001A7D40" w:rsidRDefault="00857BFB" w:rsidP="00857BFB">
      <w:pPr>
        <w:rPr>
          <w:rFonts w:ascii="Calibri" w:eastAsia="Aptos" w:hAnsi="Calibri" w:cs="Calibri"/>
          <w:kern w:val="2"/>
          <w14:ligatures w14:val="standardContextual"/>
        </w:rPr>
      </w:pPr>
      <w:r>
        <w:rPr>
          <w:rFonts w:ascii="Calibri" w:eastAsia="Aptos" w:hAnsi="Calibri" w:cs="Calibri"/>
          <w:kern w:val="2"/>
          <w14:ligatures w14:val="standardContextual"/>
        </w:rPr>
        <w:t xml:space="preserve">For </w:t>
      </w:r>
      <w:r w:rsidRPr="0020071C">
        <w:rPr>
          <w:rFonts w:ascii="Calibri" w:eastAsia="Aptos" w:hAnsi="Calibri" w:cs="Calibri"/>
          <w:b/>
          <w:bCs/>
          <w:kern w:val="2"/>
          <w14:ligatures w14:val="standardContextual"/>
        </w:rPr>
        <w:t>existing</w:t>
      </w:r>
      <w:r w:rsidRPr="001A7D40">
        <w:rPr>
          <w:rFonts w:ascii="Calibri" w:eastAsia="Aptos" w:hAnsi="Calibri" w:cs="Calibri"/>
          <w:kern w:val="2"/>
          <w14:ligatures w14:val="standardContextual"/>
        </w:rPr>
        <w:t xml:space="preserve"> collaborations with foreign entities, organizations, and governments</w:t>
      </w:r>
      <w:r>
        <w:rPr>
          <w:rFonts w:ascii="Calibri" w:eastAsia="Aptos" w:hAnsi="Calibri" w:cs="Calibri"/>
          <w:kern w:val="2"/>
          <w14:ligatures w14:val="standardContextual"/>
        </w:rPr>
        <w:t>, t</w:t>
      </w:r>
      <w:r w:rsidRPr="001A7D40">
        <w:rPr>
          <w:rFonts w:ascii="Calibri" w:eastAsia="Aptos" w:hAnsi="Calibri" w:cs="Calibri"/>
          <w:kern w:val="2"/>
          <w14:ligatures w14:val="standardContextual"/>
        </w:rPr>
        <w:t xml:space="preserve">he recipient will be required to provide DOE with a written list of all existing foreign collaborations in which it has entered in connection with its DOE-funded award scope. </w:t>
      </w:r>
    </w:p>
    <w:p w14:paraId="486A64CE" w14:textId="77777777" w:rsidR="00857BFB" w:rsidRDefault="00857BFB" w:rsidP="00857BFB">
      <w:pPr>
        <w:rPr>
          <w:rFonts w:ascii="Calibri" w:eastAsia="Aptos" w:hAnsi="Calibri" w:cs="Calibri"/>
          <w:kern w:val="2"/>
          <w14:ligatures w14:val="standardContextual"/>
        </w:rPr>
      </w:pPr>
      <w:r w:rsidRPr="001A7D40">
        <w:rPr>
          <w:rFonts w:ascii="Calibri" w:eastAsia="Aptos" w:hAnsi="Calibri" w:cs="Calibri"/>
          <w:kern w:val="2"/>
          <w14:ligatures w14:val="standardContextual"/>
        </w:rPr>
        <w:t>Description of collaborations that should be reported</w:t>
      </w:r>
      <w:r>
        <w:rPr>
          <w:rFonts w:ascii="Calibri" w:eastAsia="Aptos" w:hAnsi="Calibri" w:cs="Calibri"/>
          <w:kern w:val="2"/>
          <w14:ligatures w14:val="standardContextual"/>
        </w:rPr>
        <w:t xml:space="preserve">: </w:t>
      </w:r>
    </w:p>
    <w:p w14:paraId="34AA04A9" w14:textId="77777777" w:rsidR="00857BFB" w:rsidRPr="00C72FE8" w:rsidRDefault="00857BFB" w:rsidP="006C31D9">
      <w:pPr>
        <w:pStyle w:val="ListParagraph"/>
        <w:numPr>
          <w:ilvl w:val="0"/>
          <w:numId w:val="17"/>
        </w:numPr>
        <w:rPr>
          <w:rFonts w:ascii="Calibri" w:eastAsia="Aptos" w:hAnsi="Calibri" w:cs="Calibri"/>
          <w:kern w:val="2"/>
          <w14:ligatures w14:val="standardContextual"/>
        </w:rPr>
      </w:pPr>
      <w:r w:rsidRPr="00C72FE8">
        <w:rPr>
          <w:rFonts w:ascii="Calibri" w:eastAsia="Aptos" w:hAnsi="Calibri" w:cs="Calibri"/>
          <w:kern w:val="2"/>
          <w14:ligatures w14:val="standardContextual"/>
        </w:rPr>
        <w:t xml:space="preserve">In general, a collaboration will involve some provision of a thing of value to, or from, the recipient. </w:t>
      </w:r>
    </w:p>
    <w:p w14:paraId="7981885B" w14:textId="77777777" w:rsidR="00857BFB" w:rsidRPr="00C72FE8" w:rsidRDefault="00857BFB" w:rsidP="006C31D9">
      <w:pPr>
        <w:pStyle w:val="ListParagraph"/>
        <w:numPr>
          <w:ilvl w:val="0"/>
          <w:numId w:val="17"/>
        </w:numPr>
        <w:rPr>
          <w:rFonts w:ascii="Calibri" w:eastAsia="Aptos" w:hAnsi="Calibri" w:cs="Calibri"/>
          <w:kern w:val="2"/>
          <w14:ligatures w14:val="standardContextual"/>
        </w:rPr>
      </w:pPr>
      <w:r w:rsidRPr="00C72FE8">
        <w:rPr>
          <w:rFonts w:ascii="Calibri" w:eastAsia="Aptos" w:hAnsi="Calibri" w:cs="Calibri"/>
          <w:kern w:val="2"/>
          <w14:ligatures w14:val="standardContextual"/>
        </w:rPr>
        <w:t xml:space="preserve">A thing of value includes but may not be limited to all resources made available to, or from, the recipient in support of and/or related to the DOE award, regardless of whether they have monetary value. </w:t>
      </w:r>
    </w:p>
    <w:p w14:paraId="7958F767" w14:textId="77777777" w:rsidR="00857BFB" w:rsidRDefault="00857BFB" w:rsidP="006C31D9">
      <w:pPr>
        <w:pStyle w:val="ListParagraph"/>
        <w:numPr>
          <w:ilvl w:val="0"/>
          <w:numId w:val="17"/>
        </w:numPr>
        <w:rPr>
          <w:rFonts w:ascii="Calibri" w:eastAsia="Aptos" w:hAnsi="Calibri" w:cs="Calibri"/>
          <w:kern w:val="2"/>
          <w14:ligatures w14:val="standardContextual"/>
        </w:rPr>
      </w:pPr>
      <w:r w:rsidRPr="00C72FE8">
        <w:rPr>
          <w:rFonts w:ascii="Calibri" w:eastAsia="Aptos" w:hAnsi="Calibri" w:cs="Calibri"/>
          <w:kern w:val="2"/>
          <w14:ligatures w14:val="standardContextual"/>
        </w:rPr>
        <w:t xml:space="preserve">Things of value also may include in-kind contributions (such as office/laboratory space, data, equipment, supplies, employees, students). </w:t>
      </w:r>
    </w:p>
    <w:p w14:paraId="65181D6E" w14:textId="77777777" w:rsidR="00857BFB" w:rsidRDefault="00857BFB" w:rsidP="006C31D9">
      <w:pPr>
        <w:pStyle w:val="ListParagraph"/>
        <w:numPr>
          <w:ilvl w:val="0"/>
          <w:numId w:val="17"/>
        </w:numPr>
        <w:rPr>
          <w:rFonts w:ascii="Calibri" w:eastAsia="Aptos" w:hAnsi="Calibri" w:cs="Calibri"/>
          <w:kern w:val="2"/>
          <w14:ligatures w14:val="standardContextual"/>
        </w:rPr>
      </w:pPr>
      <w:r w:rsidRPr="00BD243A">
        <w:rPr>
          <w:rFonts w:ascii="Calibri" w:eastAsia="Aptos" w:hAnsi="Calibri" w:cs="Calibri"/>
          <w:kern w:val="2"/>
          <w14:ligatures w14:val="standardContextual"/>
        </w:rPr>
        <w:t xml:space="preserve">In-kind contributions not intended for direct use on the DOE award but resulting in provision of a thing of value from or to the DOE award must also be reported.  </w:t>
      </w:r>
    </w:p>
    <w:p w14:paraId="692DFE45" w14:textId="77777777" w:rsidR="00857BFB" w:rsidRPr="00BD243A" w:rsidRDefault="00857BFB" w:rsidP="00857BFB">
      <w:pPr>
        <w:pStyle w:val="ListParagraph"/>
        <w:rPr>
          <w:rFonts w:ascii="Calibri" w:eastAsia="Aptos" w:hAnsi="Calibri" w:cs="Calibri"/>
          <w:kern w:val="2"/>
          <w14:ligatures w14:val="standardContextual"/>
        </w:rPr>
      </w:pPr>
    </w:p>
    <w:p w14:paraId="6FCE8EE8" w14:textId="29E4F02D" w:rsidR="00857BFB" w:rsidRDefault="00857BFB" w:rsidP="00857BFB">
      <w:pPr>
        <w:rPr>
          <w:rFonts w:ascii="Calibri" w:eastAsia="Aptos" w:hAnsi="Calibri" w:cs="Calibri"/>
          <w:kern w:val="2"/>
          <w14:ligatures w14:val="standardContextual"/>
        </w:rPr>
      </w:pPr>
      <w:r w:rsidRPr="001A7D40">
        <w:rPr>
          <w:rFonts w:ascii="Calibri" w:eastAsia="Aptos" w:hAnsi="Calibri" w:cs="Calibri"/>
          <w:kern w:val="2"/>
          <w14:ligatures w14:val="standardContextual"/>
        </w:rPr>
        <w:t xml:space="preserve">Collaborations do not include routine workshops, conferences, use of the recipient’s services and facilities by foreign investigators resulting from its standard published process for evaluating requests for </w:t>
      </w:r>
      <w:r w:rsidRPr="001A7D40">
        <w:rPr>
          <w:rFonts w:ascii="Calibri" w:eastAsia="Aptos" w:hAnsi="Calibri" w:cs="Calibri"/>
          <w:kern w:val="2"/>
          <w14:ligatures w14:val="standardContextual"/>
        </w:rPr>
        <w:lastRenderedPageBreak/>
        <w:t>access, or the routine use of foreign facilities by awardee staff in accordance with the recipient’s standard policies and procedures</w:t>
      </w:r>
      <w:r>
        <w:rPr>
          <w:rFonts w:ascii="Calibri" w:eastAsia="Aptos" w:hAnsi="Calibri" w:cs="Calibri"/>
          <w:kern w:val="2"/>
          <w14:ligatures w14:val="standardContextual"/>
        </w:rPr>
        <w:t>.</w:t>
      </w:r>
    </w:p>
    <w:p w14:paraId="29EDF164" w14:textId="77777777" w:rsidR="000825A5" w:rsidRPr="00881E3A" w:rsidRDefault="000825A5" w:rsidP="00881E3A"/>
    <w:p w14:paraId="28526079" w14:textId="40C27328" w:rsidR="000825A5" w:rsidRPr="00101768" w:rsidRDefault="000825A5" w:rsidP="00881E3A">
      <w:pPr>
        <w:pStyle w:val="Heading3"/>
        <w:numPr>
          <w:ilvl w:val="3"/>
          <w:numId w:val="33"/>
        </w:numPr>
        <w:ind w:left="720"/>
      </w:pPr>
      <w:bookmarkStart w:id="333" w:name="_Toc181733420"/>
      <w:r w:rsidRPr="001F43E5">
        <w:t>U.S. Manufacturing Commitments</w:t>
      </w:r>
      <w:bookmarkEnd w:id="333"/>
      <w:r w:rsidRPr="00101768">
        <w:t xml:space="preserve"> </w:t>
      </w:r>
    </w:p>
    <w:p w14:paraId="1D60EE9F" w14:textId="46A1438C" w:rsidR="00212C2A" w:rsidRDefault="00212C2A" w:rsidP="000825A5">
      <w:pPr>
        <w:keepNext/>
        <w:rPr>
          <w:rFonts w:eastAsia="Times New Roman" w:cstheme="minorHAnsi"/>
        </w:rPr>
      </w:pPr>
      <w:r>
        <w:rPr>
          <w:rFonts w:eastAsia="Times New Roman" w:cstheme="minorHAnsi"/>
        </w:rPr>
        <w:t xml:space="preserve">Refer to </w:t>
      </w:r>
      <w:r w:rsidRPr="00D15535">
        <w:rPr>
          <w:rFonts w:eastAsia="Times New Roman" w:cstheme="minorHAnsi"/>
          <w:color w:val="C83000"/>
        </w:rPr>
        <w:t>NOFO Part 1</w:t>
      </w:r>
      <w:r w:rsidR="000301AC" w:rsidRPr="00D15535">
        <w:rPr>
          <w:rFonts w:eastAsia="Times New Roman" w:cstheme="minorHAnsi"/>
          <w:color w:val="C83000"/>
        </w:rPr>
        <w:t xml:space="preserve">, </w:t>
      </w:r>
      <w:r w:rsidR="00D15535" w:rsidRPr="00D15535">
        <w:rPr>
          <w:rFonts w:eastAsia="Times New Roman" w:cstheme="minorHAnsi"/>
          <w:i/>
          <w:iCs/>
          <w:color w:val="C83000"/>
        </w:rPr>
        <w:t>Award Administration Information—Post-Award Requirements</w:t>
      </w:r>
      <w:r w:rsidR="00CF0113" w:rsidRPr="00D15535">
        <w:rPr>
          <w:rFonts w:eastAsia="Times New Roman" w:cstheme="minorHAnsi"/>
          <w:color w:val="C83000"/>
        </w:rPr>
        <w:t xml:space="preserve"> </w:t>
      </w:r>
      <w:r w:rsidR="00CF0113">
        <w:rPr>
          <w:rFonts w:eastAsia="Times New Roman" w:cstheme="minorHAnsi"/>
        </w:rPr>
        <w:t>to determine if U.S. Manufacturing Commitments</w:t>
      </w:r>
      <w:r w:rsidR="001B3DE2">
        <w:rPr>
          <w:rFonts w:eastAsia="Times New Roman" w:cstheme="minorHAnsi"/>
        </w:rPr>
        <w:t xml:space="preserve"> are applicable</w:t>
      </w:r>
      <w:r w:rsidR="00445EBB">
        <w:rPr>
          <w:rFonts w:eastAsia="Times New Roman" w:cstheme="minorHAnsi"/>
        </w:rPr>
        <w:t xml:space="preserve"> (if </w:t>
      </w:r>
      <w:r w:rsidR="00A87E9B">
        <w:rPr>
          <w:rFonts w:eastAsia="Times New Roman" w:cstheme="minorHAnsi"/>
        </w:rPr>
        <w:t>“</w:t>
      </w:r>
      <w:r w:rsidR="005F71A7">
        <w:rPr>
          <w:rFonts w:eastAsia="Times New Roman" w:cstheme="minorHAnsi"/>
        </w:rPr>
        <w:t>U.S. Manufacturing Commitments</w:t>
      </w:r>
      <w:r w:rsidR="00A87E9B">
        <w:rPr>
          <w:rFonts w:eastAsia="Times New Roman" w:cstheme="minorHAnsi"/>
        </w:rPr>
        <w:t>”</w:t>
      </w:r>
      <w:r w:rsidR="005F71A7">
        <w:rPr>
          <w:rFonts w:eastAsia="Times New Roman" w:cstheme="minorHAnsi"/>
        </w:rPr>
        <w:t xml:space="preserve"> </w:t>
      </w:r>
      <w:r w:rsidR="00524856">
        <w:rPr>
          <w:rFonts w:eastAsia="Times New Roman" w:cstheme="minorHAnsi"/>
        </w:rPr>
        <w:t>is</w:t>
      </w:r>
      <w:r w:rsidR="00445EBB">
        <w:rPr>
          <w:rFonts w:eastAsia="Times New Roman" w:cstheme="minorHAnsi"/>
        </w:rPr>
        <w:t xml:space="preserve"> not listed in the </w:t>
      </w:r>
      <w:r w:rsidR="00445EBB" w:rsidRPr="00445EBB">
        <w:rPr>
          <w:rFonts w:eastAsia="Times New Roman" w:cstheme="minorHAnsi"/>
          <w:i/>
          <w:iCs/>
          <w:color w:val="C83000"/>
        </w:rPr>
        <w:t>Applicable Post-Award Requirements and Administration</w:t>
      </w:r>
      <w:r w:rsidR="00445EBB" w:rsidRPr="00445EBB">
        <w:rPr>
          <w:rFonts w:eastAsia="Times New Roman" w:cstheme="minorHAnsi"/>
          <w:color w:val="C83000"/>
        </w:rPr>
        <w:t xml:space="preserve"> </w:t>
      </w:r>
      <w:r w:rsidR="00445EBB">
        <w:rPr>
          <w:rFonts w:eastAsia="Times New Roman" w:cstheme="minorHAnsi"/>
        </w:rPr>
        <w:t xml:space="preserve">table, </w:t>
      </w:r>
      <w:r w:rsidR="00524856">
        <w:rPr>
          <w:rFonts w:eastAsia="Times New Roman" w:cstheme="minorHAnsi"/>
        </w:rPr>
        <w:t>it is not required</w:t>
      </w:r>
      <w:r w:rsidR="00445EBB">
        <w:rPr>
          <w:rFonts w:eastAsia="Times New Roman" w:cstheme="minorHAnsi"/>
        </w:rPr>
        <w:t>)</w:t>
      </w:r>
      <w:r w:rsidR="001B3DE2">
        <w:rPr>
          <w:rFonts w:eastAsia="Times New Roman" w:cstheme="minorHAnsi"/>
        </w:rPr>
        <w:t>.</w:t>
      </w:r>
      <w:r w:rsidR="00524856">
        <w:rPr>
          <w:rFonts w:eastAsia="Times New Roman" w:cstheme="minorHAnsi"/>
        </w:rPr>
        <w:t xml:space="preserve"> </w:t>
      </w:r>
      <w:r w:rsidR="00DD0835">
        <w:rPr>
          <w:rFonts w:eastAsia="Times New Roman" w:cstheme="minorHAnsi"/>
        </w:rPr>
        <w:t>If applicable, the following applie</w:t>
      </w:r>
      <w:r w:rsidR="007E534D">
        <w:rPr>
          <w:rFonts w:eastAsia="Times New Roman" w:cstheme="minorHAnsi"/>
        </w:rPr>
        <w:t>s</w:t>
      </w:r>
      <w:r w:rsidR="00DD0835">
        <w:rPr>
          <w:rFonts w:eastAsia="Times New Roman" w:cstheme="minorHAnsi"/>
        </w:rPr>
        <w:t xml:space="preserve">: </w:t>
      </w:r>
    </w:p>
    <w:p w14:paraId="1A0A12BC" w14:textId="77777777" w:rsidR="00212C2A" w:rsidRDefault="00212C2A" w:rsidP="000825A5">
      <w:pPr>
        <w:keepNext/>
        <w:rPr>
          <w:rFonts w:eastAsia="Times New Roman" w:cstheme="minorHAnsi"/>
        </w:rPr>
      </w:pPr>
    </w:p>
    <w:p w14:paraId="7B4BBEF2" w14:textId="2A9B9071" w:rsidR="000825A5" w:rsidRPr="001F43E5" w:rsidRDefault="000825A5" w:rsidP="000825A5">
      <w:pPr>
        <w:keepNext/>
        <w:rPr>
          <w:rFonts w:eastAsia="Times New Roman"/>
        </w:rPr>
      </w:pPr>
      <w:r w:rsidRPr="0BF65FDF">
        <w:rPr>
          <w:rFonts w:eastAsia="Times New Roman"/>
        </w:rPr>
        <w:t xml:space="preserve">A primary objective of DOE’s multi-billion-dollar research, development, and demonstration investments is to cultivate new research and development ecosystems, manufacturing capabilities, and supply chains for and by United States industry and labor. Therefore, in exchange for receiving taxpayer dollars to support an applicant’s project, the applicant/recipient and any subrecipient and contractor must agree to a U.S. Competitiveness provision requiring that any products embodying any subject invention or produced through the use of any subject invention will be manufactured substantially in the United States unless the applicant/recipient can show to the satisfaction of DOE that it is not commercially feasible. Award terms, including the specific U.S. Competitiveness Provision applicable to the various types of recipients and projects, are available at </w:t>
      </w:r>
      <w:hyperlink r:id="rId112">
        <w:r w:rsidRPr="008829C5">
          <w:rPr>
            <w:rFonts w:eastAsia="Times New Roman"/>
            <w:color w:val="1CA6DF"/>
            <w:u w:val="single"/>
          </w:rPr>
          <w:t>https://www.energy.gov/gc/standard-intellectual-property-ip-provisions-financial-assistance-awards</w:t>
        </w:r>
      </w:hyperlink>
      <w:r w:rsidRPr="0BF65FDF">
        <w:rPr>
          <w:rFonts w:eastAsia="Times New Roman"/>
        </w:rPr>
        <w:t xml:space="preserve">. </w:t>
      </w:r>
    </w:p>
    <w:p w14:paraId="23E94493" w14:textId="77777777" w:rsidR="000825A5" w:rsidRPr="001F43E5" w:rsidRDefault="000825A5" w:rsidP="000825A5">
      <w:pPr>
        <w:rPr>
          <w:rFonts w:eastAsia="Times New Roman" w:cstheme="minorHAnsi"/>
        </w:rPr>
      </w:pPr>
    </w:p>
    <w:p w14:paraId="46F87C37" w14:textId="77777777" w:rsidR="000825A5" w:rsidRPr="001F43E5" w:rsidRDefault="000825A5" w:rsidP="000825A5">
      <w:pPr>
        <w:ind w:right="230"/>
        <w:rPr>
          <w:rFonts w:eastAsia="Times New Roman" w:cstheme="minorHAnsi"/>
        </w:rPr>
      </w:pPr>
      <w:r w:rsidRPr="001F43E5">
        <w:rPr>
          <w:rFonts w:eastAsia="Times New Roman" w:cstheme="minorHAnsi"/>
        </w:rPr>
        <w:t>Please note that a subject invention is any invention conceived or first actually reduced to practice in performance of work under an award. An invention is any invention or discovery which is or may be patentable. The recipient includes any awardee, recipient, subawardee, or subrecipient.</w:t>
      </w:r>
    </w:p>
    <w:p w14:paraId="45C22864" w14:textId="77777777" w:rsidR="000825A5" w:rsidRPr="001F43E5" w:rsidRDefault="000825A5" w:rsidP="000825A5">
      <w:pPr>
        <w:ind w:right="230"/>
        <w:rPr>
          <w:rFonts w:eastAsia="Times New Roman" w:cstheme="minorHAnsi"/>
        </w:rPr>
      </w:pPr>
    </w:p>
    <w:p w14:paraId="44945912" w14:textId="77777777" w:rsidR="000825A5" w:rsidRPr="001F43E5" w:rsidRDefault="000825A5" w:rsidP="000825A5">
      <w:pPr>
        <w:spacing w:after="240"/>
        <w:rPr>
          <w:rFonts w:eastAsia="Times New Roman" w:cstheme="minorHAnsi"/>
        </w:rPr>
      </w:pPr>
      <w:r w:rsidRPr="001F43E5">
        <w:rPr>
          <w:rFonts w:eastAsia="Times New Roman" w:cstheme="minorHAnsi"/>
        </w:rPr>
        <w:t xml:space="preserve">As noted in the U.S. Competitiveness Provision, if an entity cannot meet the requirements of the U.S. Competitiveness Provision, the entity may request a modification or waiver of the U.S. Competitiveness Provision. For example, the entity may propose modifying the language of the U.S. Competitiveness Provision in order to change the scope of the requirements or to provide more specifics on the application of the requirements for a particular technology. As another example, the entity may request that the U.S. Competitiveness Provision be waived in lieu of a net benefits statement or United States manufacturing plan. The statement or plan would contain specific and enforceable commitments that would be beneficial to the United States economy and competitiveness. Examples of such commitments could include manufacturing specific products in the United States, making a specific investment in a new or existing United States manufacturing facility, keeping certain activities based in the United States or supporting a certain number of jobs in the United States related to the technology. DOE may, in its sole discretion, determine that the proposed modification or waiver promotes commercialization and provides substantial United States economic benefits, and grant the request. If granted, DOE will modify the award terms and conditions for the requesting entity accordingly. </w:t>
      </w:r>
    </w:p>
    <w:p w14:paraId="0A29F217" w14:textId="77777777" w:rsidR="000825A5" w:rsidRDefault="000825A5" w:rsidP="000825A5">
      <w:pPr>
        <w:spacing w:after="240"/>
        <w:rPr>
          <w:rFonts w:eastAsia="Times New Roman" w:cstheme="minorHAnsi"/>
        </w:rPr>
      </w:pPr>
      <w:r w:rsidRPr="001F43E5">
        <w:rPr>
          <w:rFonts w:eastAsia="Times New Roman" w:cstheme="minorHAnsi"/>
        </w:rPr>
        <w:t xml:space="preserve">More information and guidance on the waiver and modification request process can be found in the DOE Financial Assistance Letter on this topic, available at </w:t>
      </w:r>
      <w:hyperlink r:id="rId113" w:history="1">
        <w:r w:rsidRPr="008829C5">
          <w:rPr>
            <w:rFonts w:eastAsia="Times New Roman" w:cstheme="minorHAnsi"/>
            <w:color w:val="1CA6DF"/>
            <w:u w:val="single"/>
          </w:rPr>
          <w:t>https://www.energy.gov/management/pf-2022-09-fal-2022-01-implementation-doe-determination-exceptional-circumstances-under</w:t>
        </w:r>
      </w:hyperlink>
      <w:r w:rsidRPr="001F43E5">
        <w:rPr>
          <w:rFonts w:eastAsia="Times New Roman" w:cstheme="minorHAnsi"/>
        </w:rPr>
        <w:t xml:space="preserve">. Additional information on DOE’s Commitment to Domestic Manufacturing for DOE-funded R&amp;D is available at </w:t>
      </w:r>
      <w:hyperlink r:id="rId114" w:history="1">
        <w:r w:rsidRPr="008829C5">
          <w:rPr>
            <w:rFonts w:eastAsia="Times New Roman" w:cstheme="minorHAnsi"/>
            <w:color w:val="1CA6DF"/>
            <w:u w:val="single"/>
          </w:rPr>
          <w:t>https://www.energy.gov/gc/us-manufacturing</w:t>
        </w:r>
      </w:hyperlink>
      <w:r w:rsidRPr="001F43E5">
        <w:rPr>
          <w:rFonts w:eastAsia="Times New Roman" w:cstheme="minorHAnsi"/>
        </w:rPr>
        <w:t>.</w:t>
      </w:r>
    </w:p>
    <w:p w14:paraId="06391B13" w14:textId="77777777" w:rsidR="000825A5" w:rsidRPr="001F43E5" w:rsidRDefault="000825A5" w:rsidP="000825A5">
      <w:pPr>
        <w:spacing w:after="240"/>
        <w:rPr>
          <w:rFonts w:eastAsia="Times New Roman" w:cstheme="minorHAnsi"/>
        </w:rPr>
      </w:pPr>
    </w:p>
    <w:p w14:paraId="4F95961F" w14:textId="470027C2" w:rsidR="00857BFB" w:rsidRDefault="000825A5" w:rsidP="00732720">
      <w:pPr>
        <w:rPr>
          <w:rFonts w:eastAsia="Times New Roman" w:cstheme="minorHAnsi"/>
        </w:rPr>
      </w:pPr>
      <w:r w:rsidRPr="001F43E5">
        <w:rPr>
          <w:rFonts w:eastAsia="Times New Roman" w:cstheme="minorHAnsi"/>
        </w:rPr>
        <w:t xml:space="preserve">The U.S. Competitiveness Provision is implemented by DOE pursuant to a Determination of Exceptional Circumstances (DEC) under the Bayh-Dole Act and DOE Patent Waivers. </w:t>
      </w:r>
      <w:r w:rsidR="004753B7">
        <w:rPr>
          <w:rFonts w:eastAsia="Times New Roman" w:cstheme="minorHAnsi"/>
        </w:rPr>
        <w:t>Please refer to the</w:t>
      </w:r>
      <w:r w:rsidRPr="001F43E5">
        <w:rPr>
          <w:rFonts w:eastAsia="Times New Roman" w:cstheme="minorHAnsi"/>
        </w:rPr>
        <w:t xml:space="preserve"> </w:t>
      </w:r>
      <w:hyperlink w:anchor="_I._Title_to" w:history="1">
        <w:r w:rsidRPr="004753B7">
          <w:rPr>
            <w:rStyle w:val="Hyperlink"/>
            <w:rFonts w:eastAsia="Times New Roman" w:cstheme="minorHAnsi"/>
          </w:rPr>
          <w:t>Title to Subject Inventions</w:t>
        </w:r>
      </w:hyperlink>
      <w:r w:rsidRPr="001F43E5">
        <w:rPr>
          <w:rFonts w:eastAsia="Times New Roman" w:cstheme="minorHAnsi"/>
        </w:rPr>
        <w:t xml:space="preserve"> </w:t>
      </w:r>
      <w:r w:rsidR="004753B7">
        <w:rPr>
          <w:rFonts w:eastAsia="Times New Roman" w:cstheme="minorHAnsi"/>
        </w:rPr>
        <w:t xml:space="preserve">section below </w:t>
      </w:r>
      <w:r w:rsidRPr="001F43E5">
        <w:rPr>
          <w:rFonts w:eastAsia="Times New Roman" w:cstheme="minorHAnsi"/>
        </w:rPr>
        <w:t>for more information on the DEC and DOE Patent Waivers.</w:t>
      </w:r>
      <w:r w:rsidRPr="00DB7F24">
        <w:rPr>
          <w:rFonts w:eastAsia="Times New Roman" w:cstheme="minorHAnsi"/>
        </w:rPr>
        <w:t xml:space="preserve"> </w:t>
      </w:r>
    </w:p>
    <w:p w14:paraId="35586AA1" w14:textId="77777777" w:rsidR="001867CF" w:rsidRPr="003010E1" w:rsidRDefault="001867CF" w:rsidP="001867CF"/>
    <w:p w14:paraId="1BFF621B" w14:textId="4C800F4C" w:rsidR="001867CF" w:rsidRPr="007D7A6D" w:rsidRDefault="001867CF" w:rsidP="00881E3A">
      <w:pPr>
        <w:pStyle w:val="Heading3"/>
        <w:numPr>
          <w:ilvl w:val="3"/>
          <w:numId w:val="33"/>
        </w:numPr>
        <w:ind w:left="720"/>
      </w:pPr>
      <w:bookmarkStart w:id="334" w:name="_Toc181733421"/>
      <w:r w:rsidRPr="00DB7F24">
        <w:lastRenderedPageBreak/>
        <w:t>Subject Invention Utilization Reporting</w:t>
      </w:r>
      <w:bookmarkEnd w:id="334"/>
    </w:p>
    <w:p w14:paraId="2F636174" w14:textId="383AD50B" w:rsidR="001867CF" w:rsidRPr="00DB7F24" w:rsidRDefault="001867CF" w:rsidP="001867CF">
      <w:pPr>
        <w:keepNext/>
        <w:rPr>
          <w:rFonts w:eastAsia="Times New Roman"/>
        </w:rPr>
      </w:pPr>
      <w:r w:rsidRPr="439FD9EA">
        <w:rPr>
          <w:rFonts w:eastAsia="Times New Roman"/>
        </w:rPr>
        <w:t>To ensure that recipients, subrecipients, and contractors holding title to subject inventions are taking the appropriate steps to commercialize subject inventions, DOE require</w:t>
      </w:r>
      <w:r w:rsidR="001D2CA3">
        <w:rPr>
          <w:rFonts w:eastAsia="Times New Roman"/>
        </w:rPr>
        <w:t>s</w:t>
      </w:r>
      <w:r w:rsidRPr="439FD9EA">
        <w:rPr>
          <w:rFonts w:eastAsia="Times New Roman"/>
        </w:rPr>
        <w:t xml:space="preserve"> that each  recipient, subrecipient, and contractor holding title to a subject invention submit annual reports for 10 years from the date the subject invention was disclosed to DOE on the utilization of the subject invention and efforts made by recipient or its licensees or assignees to stimulate such utilization. The reports must include information regarding the status of development, date of first commercial sale or use, gross royalties received by the recipient, and such other data and information as DOE may specify.</w:t>
      </w:r>
      <w:r w:rsidRPr="439FD9EA">
        <w:rPr>
          <w:rFonts w:eastAsia="Times New Roman"/>
          <w:color w:val="000000" w:themeColor="text1"/>
        </w:rPr>
        <w:t xml:space="preserve"> </w:t>
      </w:r>
    </w:p>
    <w:p w14:paraId="129E6919" w14:textId="77777777" w:rsidR="001867CF" w:rsidRPr="00DB7F24" w:rsidRDefault="001867CF" w:rsidP="001867CF">
      <w:pPr>
        <w:rPr>
          <w:rFonts w:eastAsia="Times New Roman" w:cstheme="minorHAnsi"/>
        </w:rPr>
      </w:pPr>
    </w:p>
    <w:p w14:paraId="6232A245" w14:textId="16AF904B" w:rsidR="001867CF" w:rsidRPr="007D7A6D" w:rsidRDefault="001867CF" w:rsidP="00881E3A">
      <w:pPr>
        <w:pStyle w:val="Heading3"/>
        <w:numPr>
          <w:ilvl w:val="3"/>
          <w:numId w:val="33"/>
        </w:numPr>
        <w:ind w:left="720"/>
      </w:pPr>
      <w:bookmarkStart w:id="335" w:name="_Toc181733422"/>
      <w:r w:rsidRPr="00DB7F24">
        <w:t>Intellectual Property Provisions</w:t>
      </w:r>
      <w:bookmarkEnd w:id="335"/>
    </w:p>
    <w:p w14:paraId="4B882821" w14:textId="77777777" w:rsidR="001867CF" w:rsidRDefault="001867CF" w:rsidP="001867CF">
      <w:pPr>
        <w:keepNext/>
        <w:rPr>
          <w:rFonts w:eastAsia="Times New Roman" w:cstheme="minorHAnsi"/>
        </w:rPr>
      </w:pPr>
      <w:r w:rsidRPr="00DB7F24">
        <w:rPr>
          <w:rFonts w:eastAsia="Times New Roman" w:cstheme="minorHAnsi"/>
        </w:rPr>
        <w:t xml:space="preserve">The standard DOE financial assistance intellectual property provisions applicable to the various types of recipients are located at </w:t>
      </w:r>
      <w:hyperlink r:id="rId115" w:history="1">
        <w:r w:rsidRPr="00D50FC1">
          <w:rPr>
            <w:rFonts w:eastAsia="Times New Roman" w:cstheme="minorHAnsi"/>
            <w:color w:val="1CA6DF"/>
            <w:u w:val="single"/>
          </w:rPr>
          <w:t>http://energy.gov/gc/standard-intellectual-property-ip-provisions-financial-assistance-awards</w:t>
        </w:r>
      </w:hyperlink>
      <w:r w:rsidRPr="00DB7F24">
        <w:rPr>
          <w:rFonts w:eastAsia="Times New Roman" w:cstheme="minorHAnsi"/>
        </w:rPr>
        <w:t xml:space="preserve">. </w:t>
      </w:r>
    </w:p>
    <w:p w14:paraId="4D08F1CF" w14:textId="77777777" w:rsidR="00B71C3D" w:rsidRPr="00DB7F24" w:rsidRDefault="00B71C3D" w:rsidP="001867CF">
      <w:pPr>
        <w:keepNext/>
        <w:rPr>
          <w:rFonts w:eastAsia="Times New Roman" w:cstheme="minorHAnsi"/>
        </w:rPr>
      </w:pPr>
    </w:p>
    <w:p w14:paraId="4FDFD9E4" w14:textId="26D6B247" w:rsidR="00B909B9" w:rsidRPr="004C43FD" w:rsidRDefault="00B909B9" w:rsidP="00881E3A">
      <w:pPr>
        <w:pStyle w:val="Heading3"/>
        <w:numPr>
          <w:ilvl w:val="3"/>
          <w:numId w:val="33"/>
        </w:numPr>
        <w:ind w:left="720"/>
      </w:pPr>
      <w:bookmarkStart w:id="336" w:name="_Toc181733423"/>
      <w:r>
        <w:t>Go/No-Go Review</w:t>
      </w:r>
      <w:bookmarkEnd w:id="336"/>
    </w:p>
    <w:p w14:paraId="183B3FD8" w14:textId="1C386BA4" w:rsidR="005D229B" w:rsidRDefault="00D61957" w:rsidP="1FCB66C4">
      <w:pPr>
        <w:keepNext/>
        <w:rPr>
          <w:rFonts w:eastAsia="Times New Roman"/>
        </w:rPr>
      </w:pPr>
      <w:r w:rsidRPr="004432DE">
        <w:rPr>
          <w:rFonts w:eastAsia="Times New Roman"/>
        </w:rPr>
        <w:t xml:space="preserve">Please refer to the </w:t>
      </w:r>
      <w:r w:rsidRPr="00B35E56">
        <w:rPr>
          <w:rFonts w:eastAsia="Times New Roman"/>
          <w:color w:val="C83000"/>
        </w:rPr>
        <w:t>NOFO Part 1</w:t>
      </w:r>
      <w:r w:rsidR="004503F4" w:rsidRPr="00B35E56">
        <w:rPr>
          <w:rFonts w:eastAsia="Times New Roman"/>
          <w:color w:val="C83000"/>
        </w:rPr>
        <w:t xml:space="preserve">, </w:t>
      </w:r>
      <w:r w:rsidR="004503F4" w:rsidRPr="00B35E56">
        <w:rPr>
          <w:rFonts w:eastAsia="Times New Roman"/>
          <w:i/>
          <w:iCs/>
          <w:color w:val="C83000"/>
        </w:rPr>
        <w:t>Award Administration Information</w:t>
      </w:r>
      <w:r w:rsidR="00B35E56" w:rsidRPr="00B35E56">
        <w:rPr>
          <w:rFonts w:eastAsia="Times New Roman"/>
          <w:i/>
          <w:iCs/>
          <w:color w:val="C83000"/>
        </w:rPr>
        <w:t>--</w:t>
      </w:r>
      <w:r w:rsidR="004503F4" w:rsidRPr="00B35E56">
        <w:rPr>
          <w:rFonts w:eastAsia="Times New Roman"/>
          <w:i/>
          <w:iCs/>
          <w:color w:val="C83000"/>
        </w:rPr>
        <w:t>Post-Award Requirements</w:t>
      </w:r>
      <w:r w:rsidRPr="00B35E56">
        <w:rPr>
          <w:rFonts w:eastAsia="Times New Roman"/>
          <w:color w:val="C83000"/>
        </w:rPr>
        <w:t xml:space="preserve"> </w:t>
      </w:r>
      <w:r w:rsidR="004D21F1">
        <w:rPr>
          <w:rFonts w:eastAsia="Times New Roman"/>
        </w:rPr>
        <w:t>to determine if a Go/No-</w:t>
      </w:r>
      <w:r w:rsidR="00A94B8F">
        <w:rPr>
          <w:rFonts w:eastAsia="Times New Roman"/>
        </w:rPr>
        <w:t>go review</w:t>
      </w:r>
      <w:r w:rsidR="00CC3652">
        <w:rPr>
          <w:rFonts w:eastAsia="Times New Roman"/>
        </w:rPr>
        <w:t xml:space="preserve"> for each </w:t>
      </w:r>
      <w:r w:rsidR="00C24B0E">
        <w:rPr>
          <w:rFonts w:eastAsia="Times New Roman"/>
        </w:rPr>
        <w:t>DOE-</w:t>
      </w:r>
      <w:r w:rsidR="00CC3652">
        <w:rPr>
          <w:rFonts w:eastAsia="Times New Roman"/>
        </w:rPr>
        <w:t>funded project will be</w:t>
      </w:r>
      <w:r w:rsidR="00A94B8F">
        <w:rPr>
          <w:rFonts w:eastAsia="Times New Roman"/>
        </w:rPr>
        <w:t xml:space="preserve"> applicabl</w:t>
      </w:r>
      <w:r w:rsidR="000B2A6E">
        <w:rPr>
          <w:rFonts w:eastAsia="Times New Roman"/>
        </w:rPr>
        <w:t>e</w:t>
      </w:r>
      <w:r w:rsidR="0013012B">
        <w:rPr>
          <w:rFonts w:eastAsia="Times New Roman"/>
        </w:rPr>
        <w:t xml:space="preserve"> </w:t>
      </w:r>
      <w:r w:rsidR="005D229B">
        <w:rPr>
          <w:rFonts w:eastAsia="Times New Roman" w:cstheme="minorHAnsi"/>
        </w:rPr>
        <w:t xml:space="preserve">(if “Go/No-Go Review” is not listed in the </w:t>
      </w:r>
      <w:r w:rsidR="005D229B" w:rsidRPr="00445EBB">
        <w:rPr>
          <w:rFonts w:eastAsia="Times New Roman" w:cstheme="minorHAnsi"/>
          <w:i/>
          <w:iCs/>
          <w:color w:val="C83000"/>
        </w:rPr>
        <w:t>Applicable Post-Award Requirements and Administration</w:t>
      </w:r>
      <w:r w:rsidR="005D229B" w:rsidRPr="00445EBB">
        <w:rPr>
          <w:rFonts w:eastAsia="Times New Roman" w:cstheme="minorHAnsi"/>
          <w:color w:val="C83000"/>
        </w:rPr>
        <w:t xml:space="preserve"> </w:t>
      </w:r>
      <w:r w:rsidR="005D229B">
        <w:rPr>
          <w:rFonts w:eastAsia="Times New Roman" w:cstheme="minorHAnsi"/>
        </w:rPr>
        <w:t xml:space="preserve">table, it is not required). </w:t>
      </w:r>
    </w:p>
    <w:p w14:paraId="07465DD9" w14:textId="77777777" w:rsidR="00F9619D" w:rsidRDefault="00F9619D" w:rsidP="1FCB66C4">
      <w:pPr>
        <w:keepNext/>
        <w:rPr>
          <w:rFonts w:eastAsia="Times New Roman"/>
        </w:rPr>
      </w:pPr>
    </w:p>
    <w:p w14:paraId="6B9457E9" w14:textId="050A14D2" w:rsidR="00313926" w:rsidRDefault="00D61957" w:rsidP="1FCB66C4">
      <w:pPr>
        <w:keepNext/>
        <w:rPr>
          <w:rFonts w:eastAsia="Times New Roman"/>
        </w:rPr>
      </w:pPr>
      <w:r w:rsidRPr="004432DE">
        <w:rPr>
          <w:rFonts w:eastAsia="Times New Roman"/>
        </w:rPr>
        <w:t>If applicable, e</w:t>
      </w:r>
      <w:r w:rsidR="00B909B9" w:rsidRPr="004432DE">
        <w:rPr>
          <w:rFonts w:eastAsia="Times New Roman"/>
        </w:rPr>
        <w:t>ach project selected under th</w:t>
      </w:r>
      <w:r w:rsidR="008B13BE" w:rsidRPr="004432DE">
        <w:rPr>
          <w:rFonts w:eastAsia="Times New Roman"/>
        </w:rPr>
        <w:t>e</w:t>
      </w:r>
      <w:r w:rsidR="00B909B9" w:rsidRPr="004432DE">
        <w:rPr>
          <w:rFonts w:eastAsia="Times New Roman"/>
        </w:rPr>
        <w:t xml:space="preserve"> </w:t>
      </w:r>
      <w:r w:rsidR="0013012B">
        <w:rPr>
          <w:rFonts w:eastAsia="Times New Roman"/>
        </w:rPr>
        <w:t xml:space="preserve">applicable </w:t>
      </w:r>
      <w:r w:rsidR="00980611" w:rsidRPr="004432DE">
        <w:rPr>
          <w:rFonts w:eastAsia="Times New Roman"/>
        </w:rPr>
        <w:t>NOFO</w:t>
      </w:r>
      <w:r w:rsidR="00B909B9" w:rsidRPr="004432DE">
        <w:rPr>
          <w:rFonts w:eastAsia="Times New Roman"/>
        </w:rPr>
        <w:t xml:space="preserve"> </w:t>
      </w:r>
      <w:r w:rsidR="008B13BE" w:rsidRPr="004432DE">
        <w:rPr>
          <w:rFonts w:eastAsia="Times New Roman"/>
        </w:rPr>
        <w:t xml:space="preserve">Part 1 </w:t>
      </w:r>
      <w:r w:rsidR="00B909B9" w:rsidRPr="004432DE">
        <w:rPr>
          <w:rFonts w:eastAsia="Times New Roman"/>
        </w:rPr>
        <w:t>will be subject to a periodic project evaluation referred to as a Go/No-Go Review.</w:t>
      </w:r>
      <w:r w:rsidR="00B909B9" w:rsidRPr="1FCB66C4">
        <w:rPr>
          <w:rFonts w:eastAsia="Times New Roman"/>
        </w:rPr>
        <w:t xml:space="preserve"> </w:t>
      </w:r>
    </w:p>
    <w:p w14:paraId="1C704086" w14:textId="77777777" w:rsidR="00313926" w:rsidRDefault="00313926" w:rsidP="1FCB66C4">
      <w:pPr>
        <w:keepNext/>
        <w:rPr>
          <w:rFonts w:eastAsia="Times New Roman"/>
        </w:rPr>
      </w:pPr>
    </w:p>
    <w:p w14:paraId="59B6D099" w14:textId="2A17C59F" w:rsidR="00B909B9" w:rsidRPr="00DB7F24" w:rsidRDefault="00B909B9" w:rsidP="1FCB66C4">
      <w:pPr>
        <w:keepNext/>
        <w:rPr>
          <w:rFonts w:eastAsia="Times New Roman"/>
        </w:rPr>
      </w:pPr>
      <w:r w:rsidRPr="1FCB66C4">
        <w:rPr>
          <w:rFonts w:eastAsia="Times New Roman"/>
        </w:rPr>
        <w:t>A Go/No-Go Review is a risk management tool and a project management best practice to ensure that, for the current phase or period of performance, technical success is definitively achieved and potential for success in future phases or periods of performance is evaluated, prior to beginning the execution of future phases.</w:t>
      </w:r>
      <w:r w:rsidRPr="1FCB66C4">
        <w:rPr>
          <w:rFonts w:eastAsia="Calibri"/>
          <w:color w:val="000000"/>
        </w:rPr>
        <w:t xml:space="preserve"> </w:t>
      </w:r>
      <w:r w:rsidRPr="1FCB66C4">
        <w:rPr>
          <w:rFonts w:eastAsia="Times New Roman"/>
        </w:rPr>
        <w:t>At the Go/No-Go decision points, DOE will evaluate project performance, project schedule adherence, the extent milestone objectives are met, compliance with reporting requirements, and overall contribution to the program goals and objectives. Federal funding beyond the Go/No-Go decision point (continuation funding) is contingent upon (1) availability of federal funds appropriated by Congress for the purpose of this program; (2) the availability of future-year budget authority; (3) recipient’s technical progress compared to the Milestone Summary Table stated in Attachment 1 of the award; (4) recipient’s submittal of required reports; (5) recipient’s compliance with the terms and conditions of the award; (6) DOE’s Go/No-Go decision; (7) the recipient’s submission of a continuation application</w:t>
      </w:r>
      <w:r w:rsidRPr="1FCB66C4">
        <w:rPr>
          <w:rFonts w:eastAsia="Times New Roman"/>
          <w:vertAlign w:val="superscript"/>
        </w:rPr>
        <w:footnoteReference w:id="12"/>
      </w:r>
      <w:r w:rsidR="000531DD">
        <w:rPr>
          <w:rFonts w:eastAsia="Times New Roman"/>
        </w:rPr>
        <w:t>;</w:t>
      </w:r>
      <w:r w:rsidRPr="1FCB66C4">
        <w:rPr>
          <w:rFonts w:eastAsia="Times New Roman"/>
        </w:rPr>
        <w:t xml:space="preserve"> and (8) written approval of the continuation application by the </w:t>
      </w:r>
      <w:r w:rsidR="006D10D0">
        <w:rPr>
          <w:rFonts w:eastAsia="Times New Roman"/>
        </w:rPr>
        <w:t>Grants</w:t>
      </w:r>
      <w:r w:rsidRPr="1FCB66C4">
        <w:rPr>
          <w:rFonts w:eastAsia="Times New Roman"/>
        </w:rPr>
        <w:t xml:space="preserve"> Officer. </w:t>
      </w:r>
    </w:p>
    <w:p w14:paraId="556D7671" w14:textId="77777777" w:rsidR="00B909B9" w:rsidRPr="00DB7F24" w:rsidRDefault="00B909B9" w:rsidP="00732720">
      <w:pPr>
        <w:rPr>
          <w:rFonts w:eastAsia="Times New Roman" w:cstheme="minorHAnsi"/>
        </w:rPr>
      </w:pPr>
    </w:p>
    <w:p w14:paraId="6365A65D" w14:textId="77777777" w:rsidR="00B909B9" w:rsidRPr="00DB7F24" w:rsidRDefault="00B909B9" w:rsidP="00732720">
      <w:pPr>
        <w:rPr>
          <w:rFonts w:eastAsia="Times New Roman" w:cstheme="minorHAnsi"/>
        </w:rPr>
      </w:pPr>
      <w:r w:rsidRPr="00DB7F24">
        <w:rPr>
          <w:rFonts w:eastAsia="Times New Roman" w:cstheme="minorHAnsi"/>
        </w:rPr>
        <w:t xml:space="preserve">As a result of the Go/No-Go Review, DOE may, at its discretion, authorize the following actions: (1) continue to fund the project, contingent upon the availability of funds appropriated by Congress for the purpose of this program and the availability of future-year budget authority; (2) recommend redirection of work under the project; (3) place a hold on federal funding for the project, pending further supporting data or funding; or (4) discontinue funding the project because of insufficient progress, change in strategic direction, or lack of funding. </w:t>
      </w:r>
    </w:p>
    <w:p w14:paraId="4DAC2B68" w14:textId="77777777" w:rsidR="00B909B9" w:rsidRPr="00DB7F24" w:rsidRDefault="00B909B9" w:rsidP="00732720">
      <w:pPr>
        <w:rPr>
          <w:rFonts w:eastAsia="Times New Roman" w:cstheme="minorHAnsi"/>
        </w:rPr>
      </w:pPr>
    </w:p>
    <w:p w14:paraId="610A04A7" w14:textId="77777777" w:rsidR="00B909B9" w:rsidRPr="00DB7F24" w:rsidRDefault="00B909B9" w:rsidP="00732720">
      <w:pPr>
        <w:rPr>
          <w:rFonts w:eastAsia="Times New Roman" w:cstheme="minorHAnsi"/>
        </w:rPr>
      </w:pPr>
      <w:r w:rsidRPr="00DB7F24">
        <w:rPr>
          <w:rFonts w:eastAsia="Times New Roman" w:cstheme="minorHAnsi"/>
        </w:rPr>
        <w:lastRenderedPageBreak/>
        <w:t xml:space="preserve">The Go/No-Go decision is distinct from a non-compliance determination. In the event a recipient fails to comply with the requirements of an award, DOE may take appropriate action, including but not limited to, redirecting, suspending, or terminating the award. </w:t>
      </w:r>
    </w:p>
    <w:p w14:paraId="58616CA2" w14:textId="77777777" w:rsidR="00B909B9" w:rsidRDefault="00B909B9" w:rsidP="00B909B9">
      <w:pPr>
        <w:rPr>
          <w:rFonts w:eastAsia="Times New Roman" w:cstheme="minorHAnsi"/>
        </w:rPr>
      </w:pPr>
    </w:p>
    <w:p w14:paraId="2C916742" w14:textId="4FB04269" w:rsidR="00B909B9" w:rsidRPr="004C43FD" w:rsidRDefault="00B909B9" w:rsidP="00881E3A">
      <w:pPr>
        <w:pStyle w:val="Heading3"/>
        <w:numPr>
          <w:ilvl w:val="3"/>
          <w:numId w:val="33"/>
        </w:numPr>
        <w:ind w:left="720"/>
      </w:pPr>
      <w:bookmarkStart w:id="337" w:name="_Toc181733424"/>
      <w:r w:rsidRPr="00DB7F24">
        <w:t>Conference Spending</w:t>
      </w:r>
      <w:bookmarkEnd w:id="337"/>
    </w:p>
    <w:p w14:paraId="613311BC" w14:textId="77777777" w:rsidR="00B909B9" w:rsidRDefault="00B909B9" w:rsidP="00732720">
      <w:pPr>
        <w:keepNext/>
        <w:rPr>
          <w:rFonts w:eastAsia="Calibri" w:cstheme="minorHAnsi"/>
        </w:rPr>
      </w:pPr>
      <w:r w:rsidRPr="00DB7F24">
        <w:rPr>
          <w:rFonts w:eastAsia="Calibri" w:cstheme="minorHAnsi"/>
        </w:rPr>
        <w:t>The recipient shall not expend any funds on a conference not directly and programmatically related to the purpose for which the grant or cooperative agreement was awarded that would defray the cost to the U.S. government of a conference held by any Executive branch department, agency, board, commission, or office for which the cost to the U.S. government would otherwise exceed $20,000, thereby circumventing the required notification by the head of any such Executive Branch department, agency, board, commission, or office to the Inspector General (or senior ethics official for any entity without an Inspector General), of the date, location, and number of employees attending such conference.</w:t>
      </w:r>
    </w:p>
    <w:p w14:paraId="3791C462" w14:textId="77777777" w:rsidR="00BF25D8" w:rsidRPr="00DB7F24" w:rsidRDefault="00BF25D8" w:rsidP="00732720">
      <w:pPr>
        <w:keepNext/>
        <w:rPr>
          <w:rFonts w:eastAsia="Calibri" w:cstheme="minorHAnsi"/>
        </w:rPr>
      </w:pPr>
    </w:p>
    <w:p w14:paraId="658F7ABB" w14:textId="3055DD9A" w:rsidR="005E586A" w:rsidRPr="001A7D40" w:rsidRDefault="005E586A" w:rsidP="00881E3A">
      <w:pPr>
        <w:pStyle w:val="Heading3"/>
        <w:numPr>
          <w:ilvl w:val="3"/>
          <w:numId w:val="33"/>
        </w:numPr>
        <w:ind w:left="720"/>
      </w:pPr>
      <w:bookmarkStart w:id="338" w:name="_Toc181733425"/>
      <w:r>
        <w:t>Inv</w:t>
      </w:r>
      <w:r w:rsidRPr="001A7D40">
        <w:t>oice Review and Approval</w:t>
      </w:r>
      <w:bookmarkEnd w:id="338"/>
    </w:p>
    <w:p w14:paraId="4C643392" w14:textId="77777777" w:rsidR="005E586A" w:rsidRPr="001A7D40" w:rsidRDefault="005E586A" w:rsidP="005E586A">
      <w:pPr>
        <w:widowControl w:val="0"/>
        <w:autoSpaceDE w:val="0"/>
        <w:autoSpaceDN w:val="0"/>
        <w:ind w:right="540"/>
        <w:rPr>
          <w:rFonts w:ascii="Calibri" w:eastAsia="Calibri" w:hAnsi="Calibri" w:cs="Calibri"/>
        </w:rPr>
      </w:pPr>
      <w:r w:rsidRPr="001A7D40">
        <w:rPr>
          <w:rFonts w:ascii="Calibri" w:eastAsia="Calibri" w:hAnsi="Calibri" w:cs="Calibri"/>
        </w:rPr>
        <w:t>DOE employs a risk-based approach to determine the level of supporting documentation required for approving invoice payments. Recipients may be required to provide some or all of the following items with their requests for reimbursement:</w:t>
      </w:r>
    </w:p>
    <w:p w14:paraId="3B1B4780" w14:textId="77777777" w:rsidR="005E586A" w:rsidRPr="001A7D40" w:rsidRDefault="005E586A" w:rsidP="006C31D9">
      <w:pPr>
        <w:widowControl w:val="0"/>
        <w:numPr>
          <w:ilvl w:val="0"/>
          <w:numId w:val="10"/>
        </w:numPr>
        <w:autoSpaceDE w:val="0"/>
        <w:autoSpaceDN w:val="0"/>
        <w:ind w:left="1170" w:right="540"/>
        <w:rPr>
          <w:rFonts w:ascii="Calibri" w:eastAsia="Calibri" w:hAnsi="Calibri" w:cs="Calibri"/>
        </w:rPr>
      </w:pPr>
      <w:r w:rsidRPr="001A7D40">
        <w:rPr>
          <w:rFonts w:ascii="Calibri" w:eastAsia="Calibri" w:hAnsi="Calibri" w:cs="Calibri"/>
        </w:rPr>
        <w:t>Summary of costs by cost categories;</w:t>
      </w:r>
    </w:p>
    <w:p w14:paraId="2092BCB7" w14:textId="77777777" w:rsidR="005E586A" w:rsidRPr="001A7D40" w:rsidRDefault="005E586A" w:rsidP="006C31D9">
      <w:pPr>
        <w:widowControl w:val="0"/>
        <w:numPr>
          <w:ilvl w:val="0"/>
          <w:numId w:val="10"/>
        </w:numPr>
        <w:autoSpaceDE w:val="0"/>
        <w:autoSpaceDN w:val="0"/>
        <w:ind w:left="1170" w:right="540"/>
        <w:rPr>
          <w:rFonts w:ascii="Calibri" w:eastAsia="Calibri" w:hAnsi="Calibri" w:cs="Calibri"/>
        </w:rPr>
      </w:pPr>
      <w:r w:rsidRPr="001A7D40">
        <w:rPr>
          <w:rFonts w:ascii="Calibri" w:eastAsia="Calibri" w:hAnsi="Calibri" w:cs="Calibri"/>
        </w:rPr>
        <w:t>Timesheets or personnel hours report;</w:t>
      </w:r>
    </w:p>
    <w:p w14:paraId="385E6956" w14:textId="4CD86D4C" w:rsidR="005E586A" w:rsidRPr="001A7D40" w:rsidRDefault="005E586A" w:rsidP="006C31D9">
      <w:pPr>
        <w:widowControl w:val="0"/>
        <w:numPr>
          <w:ilvl w:val="0"/>
          <w:numId w:val="10"/>
        </w:numPr>
        <w:autoSpaceDE w:val="0"/>
        <w:autoSpaceDN w:val="0"/>
        <w:ind w:left="1170" w:right="540"/>
        <w:rPr>
          <w:rFonts w:ascii="Calibri" w:eastAsia="Calibri" w:hAnsi="Calibri" w:cs="Calibri"/>
        </w:rPr>
      </w:pPr>
      <w:r>
        <w:rPr>
          <w:rFonts w:ascii="Calibri" w:eastAsia="Calibri" w:hAnsi="Calibri" w:cs="Calibri"/>
        </w:rPr>
        <w:t>If applicable, p</w:t>
      </w:r>
      <w:r w:rsidRPr="001A7D40">
        <w:rPr>
          <w:rFonts w:ascii="Calibri" w:eastAsia="Calibri" w:hAnsi="Calibri" w:cs="Calibri"/>
        </w:rPr>
        <w:t>roof of compliance with the Davis-Bacon Act and electronic submittals of certified payroll reports;</w:t>
      </w:r>
    </w:p>
    <w:p w14:paraId="18FBCC34" w14:textId="77777777" w:rsidR="005E586A" w:rsidRPr="001A7D40" w:rsidRDefault="005E586A" w:rsidP="006C31D9">
      <w:pPr>
        <w:widowControl w:val="0"/>
        <w:numPr>
          <w:ilvl w:val="0"/>
          <w:numId w:val="10"/>
        </w:numPr>
        <w:autoSpaceDE w:val="0"/>
        <w:autoSpaceDN w:val="0"/>
        <w:ind w:left="1170"/>
        <w:rPr>
          <w:rFonts w:ascii="Calibri" w:eastAsia="Calibri" w:hAnsi="Calibri" w:cs="Calibri"/>
        </w:rPr>
      </w:pPr>
      <w:r w:rsidRPr="001A7D40">
        <w:rPr>
          <w:rFonts w:ascii="Calibri" w:eastAsia="Calibri" w:hAnsi="Calibri" w:cs="Calibri"/>
        </w:rPr>
        <w:t>Invoices/receipts for all travel, equipment, supplies, contractual, and other costs;</w:t>
      </w:r>
    </w:p>
    <w:p w14:paraId="0ED5B711" w14:textId="77777777" w:rsidR="005E586A" w:rsidRPr="001A7D40" w:rsidRDefault="005E586A" w:rsidP="006C31D9">
      <w:pPr>
        <w:widowControl w:val="0"/>
        <w:numPr>
          <w:ilvl w:val="0"/>
          <w:numId w:val="10"/>
        </w:numPr>
        <w:autoSpaceDE w:val="0"/>
        <w:autoSpaceDN w:val="0"/>
        <w:ind w:left="1170"/>
        <w:rPr>
          <w:rFonts w:ascii="Calibri" w:eastAsia="Calibri" w:hAnsi="Calibri" w:cs="Calibri"/>
        </w:rPr>
      </w:pPr>
      <w:r w:rsidRPr="001A7D40">
        <w:rPr>
          <w:rFonts w:ascii="Calibri" w:eastAsia="Calibri" w:hAnsi="Calibri" w:cs="Calibri"/>
        </w:rPr>
        <w:t>UCC filing proof for equipment acquired with project funds by for-profit recipients and subrecipients;</w:t>
      </w:r>
    </w:p>
    <w:p w14:paraId="37DCC84A" w14:textId="77777777" w:rsidR="005E586A" w:rsidRPr="001A7D40" w:rsidRDefault="005E586A" w:rsidP="006C31D9">
      <w:pPr>
        <w:widowControl w:val="0"/>
        <w:numPr>
          <w:ilvl w:val="0"/>
          <w:numId w:val="10"/>
        </w:numPr>
        <w:autoSpaceDE w:val="0"/>
        <w:autoSpaceDN w:val="0"/>
        <w:ind w:left="1170"/>
        <w:rPr>
          <w:rFonts w:ascii="Calibri" w:eastAsia="Calibri" w:hAnsi="Calibri" w:cs="Calibri"/>
        </w:rPr>
      </w:pPr>
      <w:r w:rsidRPr="001A7D40">
        <w:rPr>
          <w:rFonts w:ascii="Calibri" w:eastAsia="Calibri" w:hAnsi="Calibri" w:cs="Calibri"/>
        </w:rPr>
        <w:t>Explanation of cost share for invoicing period;</w:t>
      </w:r>
      <w:r w:rsidRPr="001A7D40">
        <w:rPr>
          <w:rFonts w:ascii="Calibri" w:eastAsia="Calibri" w:hAnsi="Calibri" w:cs="Calibri"/>
        </w:rPr>
        <w:tab/>
      </w:r>
    </w:p>
    <w:p w14:paraId="2BFC92CE" w14:textId="77777777" w:rsidR="005E586A" w:rsidRPr="001A7D40" w:rsidRDefault="005E586A" w:rsidP="006C31D9">
      <w:pPr>
        <w:widowControl w:val="0"/>
        <w:numPr>
          <w:ilvl w:val="0"/>
          <w:numId w:val="10"/>
        </w:numPr>
        <w:autoSpaceDE w:val="0"/>
        <w:autoSpaceDN w:val="0"/>
        <w:ind w:left="1170"/>
        <w:rPr>
          <w:rFonts w:ascii="Calibri" w:eastAsia="Calibri" w:hAnsi="Calibri" w:cs="Calibri"/>
        </w:rPr>
      </w:pPr>
      <w:r w:rsidRPr="001A7D40">
        <w:rPr>
          <w:rFonts w:ascii="Calibri" w:eastAsia="Calibri" w:hAnsi="Calibri" w:cs="Calibri"/>
        </w:rPr>
        <w:t>Analogous information for some subrecipients; and</w:t>
      </w:r>
      <w:r w:rsidRPr="001A7D40">
        <w:rPr>
          <w:rFonts w:ascii="Calibri" w:eastAsia="Calibri" w:hAnsi="Calibri" w:cs="Calibri"/>
        </w:rPr>
        <w:tab/>
      </w:r>
    </w:p>
    <w:p w14:paraId="1398AD19" w14:textId="77777777" w:rsidR="005E586A" w:rsidRPr="001A7D40" w:rsidRDefault="005E586A" w:rsidP="006C31D9">
      <w:pPr>
        <w:widowControl w:val="0"/>
        <w:numPr>
          <w:ilvl w:val="0"/>
          <w:numId w:val="10"/>
        </w:numPr>
        <w:autoSpaceDE w:val="0"/>
        <w:autoSpaceDN w:val="0"/>
        <w:ind w:left="1170"/>
        <w:rPr>
          <w:rFonts w:ascii="Calibri" w:eastAsia="Calibri" w:hAnsi="Calibri" w:cs="Calibri"/>
        </w:rPr>
      </w:pPr>
      <w:r w:rsidRPr="001A7D40">
        <w:rPr>
          <w:rFonts w:ascii="Calibri" w:eastAsia="Calibri" w:hAnsi="Calibri" w:cs="Calibri"/>
        </w:rPr>
        <w:t>Other items as required by DOE.</w:t>
      </w:r>
    </w:p>
    <w:p w14:paraId="59A3D63C" w14:textId="38B107D8" w:rsidR="00912D1B" w:rsidRPr="003D271F" w:rsidRDefault="005E586A" w:rsidP="003D271F">
      <w:pPr>
        <w:widowControl w:val="0"/>
        <w:autoSpaceDE w:val="0"/>
        <w:autoSpaceDN w:val="0"/>
        <w:rPr>
          <w:rFonts w:ascii="Calibri" w:eastAsia="Calibri" w:hAnsi="Calibri" w:cs="Calibri"/>
        </w:rPr>
      </w:pPr>
      <w:r w:rsidRPr="001A7D40">
        <w:rPr>
          <w:rFonts w:ascii="Calibri" w:eastAsia="Calibri" w:hAnsi="Calibri" w:cs="Calibri"/>
        </w:rPr>
        <w:t xml:space="preserve">  </w:t>
      </w:r>
    </w:p>
    <w:p w14:paraId="7D5E970E" w14:textId="5EE898C8" w:rsidR="00912D1B" w:rsidRPr="00A448E7" w:rsidRDefault="00912D1B" w:rsidP="00881E3A">
      <w:pPr>
        <w:pStyle w:val="Heading3"/>
        <w:numPr>
          <w:ilvl w:val="3"/>
          <w:numId w:val="33"/>
        </w:numPr>
        <w:ind w:left="720"/>
      </w:pPr>
      <w:bookmarkStart w:id="339" w:name="_Toc519602331"/>
      <w:bookmarkStart w:id="340" w:name="_Toc167329007"/>
      <w:bookmarkStart w:id="341" w:name="_Toc181733426"/>
      <w:r w:rsidRPr="002B4F5D">
        <w:t>Cost Share Payment</w:t>
      </w:r>
      <w:bookmarkEnd w:id="339"/>
      <w:bookmarkEnd w:id="340"/>
      <w:bookmarkEnd w:id="341"/>
    </w:p>
    <w:p w14:paraId="30D5FD6E" w14:textId="10221714" w:rsidR="00912D1B" w:rsidRPr="002B4F5D" w:rsidRDefault="00912D1B" w:rsidP="5AB929E6">
      <w:pPr>
        <w:keepNext/>
        <w:rPr>
          <w:rFonts w:ascii="Calibri" w:eastAsia="Times New Roman" w:hAnsi="Calibri" w:cs="Times New Roman"/>
        </w:rPr>
      </w:pPr>
      <w:r w:rsidRPr="4769D121">
        <w:rPr>
          <w:rFonts w:ascii="Calibri" w:eastAsia="Times New Roman" w:hAnsi="Calibri" w:cs="Times New Roman"/>
        </w:rPr>
        <w:t xml:space="preserve">DOE requires recipients to contribute the cost share amount incrementally over the life of the award. </w:t>
      </w:r>
      <w:r w:rsidR="0E932B52" w:rsidRPr="4769D121">
        <w:rPr>
          <w:rFonts w:ascii="Calibri" w:eastAsia="Calibri" w:hAnsi="Calibri" w:cs="Calibri"/>
        </w:rPr>
        <w:t>The terms and conditions of the award will specify the</w:t>
      </w:r>
      <w:r w:rsidR="0E932B52" w:rsidRPr="4769D121">
        <w:rPr>
          <w:rFonts w:ascii="Calibri" w:eastAsia="Calibri" w:hAnsi="Calibri" w:cs="Calibri"/>
          <w:color w:val="000000" w:themeColor="text1"/>
        </w:rPr>
        <w:t xml:space="preserve"> recipient’s cost share interval, such as by billing period or on a budget period basis. </w:t>
      </w:r>
      <w:r w:rsidR="6DC366C7" w:rsidRPr="4769D121">
        <w:rPr>
          <w:rFonts w:ascii="Calibri" w:eastAsia="Times New Roman" w:hAnsi="Calibri" w:cs="Times New Roman"/>
          <w:color w:val="000000" w:themeColor="text1"/>
        </w:rPr>
        <w:t>T</w:t>
      </w:r>
      <w:r w:rsidRPr="4769D121">
        <w:rPr>
          <w:rFonts w:ascii="Calibri" w:eastAsia="Times New Roman" w:hAnsi="Calibri" w:cs="Times New Roman"/>
          <w:color w:val="000000" w:themeColor="text1"/>
        </w:rPr>
        <w:t xml:space="preserve">he recipient’s cost share for each </w:t>
      </w:r>
      <w:r w:rsidR="4BBF1DAB" w:rsidRPr="4769D121">
        <w:rPr>
          <w:rFonts w:ascii="Calibri" w:eastAsia="Times New Roman" w:hAnsi="Calibri" w:cs="Times New Roman"/>
          <w:color w:val="000000" w:themeColor="text1"/>
        </w:rPr>
        <w:t xml:space="preserve">interval </w:t>
      </w:r>
      <w:r w:rsidRPr="4769D121">
        <w:rPr>
          <w:rFonts w:ascii="Calibri" w:eastAsia="Times New Roman" w:hAnsi="Calibri" w:cs="Times New Roman"/>
          <w:color w:val="000000" w:themeColor="text1"/>
        </w:rPr>
        <w:t>must always reflect the overall cost share ratio negotiated by the parties (</w:t>
      </w:r>
      <w:r w:rsidR="6D7EB57D" w:rsidRPr="4769D121">
        <w:rPr>
          <w:rFonts w:ascii="Calibri" w:eastAsia="Times New Roman" w:hAnsi="Calibri" w:cs="Times New Roman"/>
          <w:color w:val="000000" w:themeColor="text1"/>
        </w:rPr>
        <w:t>e.g</w:t>
      </w:r>
      <w:r w:rsidRPr="4769D121" w:rsidDel="00912D1B">
        <w:rPr>
          <w:rFonts w:ascii="Calibri" w:eastAsia="Times New Roman" w:hAnsi="Calibri" w:cs="Times New Roman"/>
          <w:color w:val="000000" w:themeColor="text1"/>
        </w:rPr>
        <w:t>.</w:t>
      </w:r>
      <w:r w:rsidRPr="4769D121">
        <w:rPr>
          <w:rFonts w:ascii="Calibri" w:eastAsia="Times New Roman" w:hAnsi="Calibri" w:cs="Times New Roman"/>
          <w:color w:val="000000" w:themeColor="text1"/>
        </w:rPr>
        <w:t>, the total amount of cost sharing on each invoice when considered cumulatively with previous invoices must reflect, at a minimum, the cost sharing percentage negotiated)</w:t>
      </w:r>
      <w:r w:rsidRPr="4769D121">
        <w:rPr>
          <w:rFonts w:ascii="Calibri" w:eastAsia="Times New Roman" w:hAnsi="Calibri" w:cs="Times New Roman"/>
        </w:rPr>
        <w:t xml:space="preserve">. </w:t>
      </w:r>
      <w:r w:rsidR="06F50512" w:rsidRPr="4769D121">
        <w:rPr>
          <w:rFonts w:ascii="Calibri" w:eastAsia="Times New Roman" w:hAnsi="Calibri" w:cs="Times New Roman"/>
        </w:rPr>
        <w:t>When</w:t>
      </w:r>
      <w:r w:rsidRPr="4769D121">
        <w:rPr>
          <w:rFonts w:ascii="Calibri" w:eastAsia="Times New Roman" w:hAnsi="Calibri" w:cs="Times New Roman"/>
        </w:rPr>
        <w:t xml:space="preserve"> FFRDC funding will be provided directly to the FFRDC(s) by DOE, recipients will be required to provide project cost share at a percentage commensurate with the FFRDC costs, on a budget period basis, resulting in a higher interim invoicing cost share ratio than the total award ratio. </w:t>
      </w:r>
    </w:p>
    <w:p w14:paraId="1C683CDB" w14:textId="77777777" w:rsidR="00912D1B" w:rsidRPr="002B4F5D" w:rsidRDefault="00912D1B" w:rsidP="00912D1B">
      <w:pPr>
        <w:rPr>
          <w:rFonts w:ascii="Calibri" w:eastAsia="Times New Roman" w:hAnsi="Calibri" w:cs="Times New Roman"/>
        </w:rPr>
      </w:pPr>
    </w:p>
    <w:p w14:paraId="65F35381" w14:textId="29B6BF5B" w:rsidR="00912D1B" w:rsidRDefault="00912D1B" w:rsidP="4769D121">
      <w:pPr>
        <w:rPr>
          <w:rFonts w:ascii="Calibri" w:eastAsia="Times New Roman" w:hAnsi="Calibri" w:cs="Times New Roman"/>
        </w:rPr>
      </w:pPr>
      <w:r w:rsidRPr="4769D121">
        <w:rPr>
          <w:rFonts w:ascii="Calibri" w:eastAsia="Times New Roman" w:hAnsi="Calibri" w:cs="Times New Roman"/>
        </w:rPr>
        <w:t>In limited circumstances, and where it is in the government’s interest, the DOE Grants Officer may approve a request by the recipient to meet its cost share requirements on a less frequent basis</w:t>
      </w:r>
      <w:r w:rsidR="080B8325" w:rsidRPr="4769D121">
        <w:rPr>
          <w:rFonts w:ascii="Calibri" w:eastAsia="Times New Roman" w:hAnsi="Calibri" w:cs="Times New Roman"/>
        </w:rPr>
        <w:t xml:space="preserve"> </w:t>
      </w:r>
      <w:r w:rsidR="7B303CDA" w:rsidRPr="4769D121">
        <w:rPr>
          <w:rFonts w:ascii="Calibri" w:eastAsia="Calibri" w:hAnsi="Calibri" w:cs="Calibri"/>
        </w:rPr>
        <w:t xml:space="preserve"> than required by the terms and conditions of the award</w:t>
      </w:r>
      <w:r w:rsidRPr="4769D121">
        <w:rPr>
          <w:rFonts w:ascii="Calibri" w:eastAsia="Times New Roman" w:hAnsi="Calibri" w:cs="Times New Roman"/>
        </w:rPr>
        <w:t xml:space="preserve">. Regardless of the interval requested, the recipient must be up to date on cost share at each interval. Such requests must be sent to the Grants Officer during award negotiations and include the following information: (1) a detailed justification for the request; (2) a proposed schedule of payments, including amounts and dates; (3) a written commitment to meet that schedule; and (4) such evidence as necessary to demonstrate that the recipient has </w:t>
      </w:r>
      <w:r w:rsidRPr="4769D121">
        <w:rPr>
          <w:rFonts w:ascii="Calibri" w:eastAsia="Times New Roman" w:hAnsi="Calibri" w:cs="Times New Roman"/>
        </w:rPr>
        <w:lastRenderedPageBreak/>
        <w:t>complied with its cost share obligations to date. The Grants Officer must approve all such requests before they go into effect.</w:t>
      </w:r>
    </w:p>
    <w:p w14:paraId="0D6EC2D6" w14:textId="77777777" w:rsidR="00BF25D8" w:rsidRPr="001F43E5" w:rsidRDefault="00BF25D8" w:rsidP="00BF25D8">
      <w:pPr>
        <w:rPr>
          <w:rFonts w:eastAsia="Calibri" w:cstheme="minorHAnsi"/>
        </w:rPr>
      </w:pPr>
    </w:p>
    <w:p w14:paraId="6D354DFA" w14:textId="7B364C4A" w:rsidR="00BF25D8" w:rsidRPr="008A6E25" w:rsidRDefault="00BF25D8" w:rsidP="00881E3A">
      <w:pPr>
        <w:pStyle w:val="Heading3"/>
        <w:numPr>
          <w:ilvl w:val="3"/>
          <w:numId w:val="33"/>
        </w:numPr>
        <w:ind w:left="720"/>
      </w:pPr>
      <w:bookmarkStart w:id="342" w:name="_Toc167328984"/>
      <w:bookmarkStart w:id="343" w:name="_Toc181733427"/>
      <w:r w:rsidRPr="008A6E25">
        <w:t xml:space="preserve">Notice of </w:t>
      </w:r>
      <w:r w:rsidRPr="00862FE8">
        <w:t>Bipartisan Infrastructure Law</w:t>
      </w:r>
      <w:r>
        <w:t xml:space="preserve"> OR </w:t>
      </w:r>
      <w:r w:rsidRPr="00862FE8">
        <w:t>Inflation Reduction Act</w:t>
      </w:r>
      <w:r w:rsidRPr="008A6E25">
        <w:t xml:space="preserve"> Specific Requirements</w:t>
      </w:r>
      <w:bookmarkEnd w:id="342"/>
      <w:bookmarkEnd w:id="343"/>
    </w:p>
    <w:p w14:paraId="30FD5F8A" w14:textId="77777777" w:rsidR="00BF25D8" w:rsidRPr="00DE5884" w:rsidRDefault="00BF25D8" w:rsidP="00BF25D8">
      <w:pPr>
        <w:rPr>
          <w:rFonts w:ascii="Calibri" w:eastAsia="Times New Roman" w:hAnsi="Calibri" w:cs="Times New Roman"/>
        </w:rPr>
      </w:pPr>
      <w:r w:rsidRPr="00DE5884">
        <w:rPr>
          <w:rFonts w:ascii="Calibri" w:eastAsia="Times New Roman" w:hAnsi="Calibri" w:cs="Times New Roman"/>
        </w:rPr>
        <w:t xml:space="preserve">Be advised that special terms and conditions apply to projects funded by the </w:t>
      </w:r>
      <w:r w:rsidRPr="002452E0">
        <w:rPr>
          <w:rFonts w:ascii="Calibri" w:eastAsia="Times New Roman" w:hAnsi="Calibri" w:cs="Times New Roman"/>
        </w:rPr>
        <w:t xml:space="preserve">BIL or IRA </w:t>
      </w:r>
      <w:r w:rsidRPr="00DE5884">
        <w:rPr>
          <w:rFonts w:ascii="Calibri" w:eastAsia="Times New Roman" w:hAnsi="Calibri" w:cs="Times New Roman"/>
        </w:rPr>
        <w:t xml:space="preserve">relating to: </w:t>
      </w:r>
    </w:p>
    <w:p w14:paraId="03470462" w14:textId="77777777" w:rsidR="00BF25D8" w:rsidRPr="00DE5884" w:rsidRDefault="00BF25D8" w:rsidP="006C31D9">
      <w:pPr>
        <w:pStyle w:val="ListParagraph"/>
        <w:numPr>
          <w:ilvl w:val="0"/>
          <w:numId w:val="24"/>
        </w:numPr>
        <w:rPr>
          <w:rFonts w:ascii="Calibri" w:eastAsia="Calibri" w:hAnsi="Calibri" w:cs="Arial"/>
        </w:rPr>
      </w:pPr>
      <w:r w:rsidRPr="00DE5884">
        <w:rPr>
          <w:rFonts w:ascii="Calibri" w:eastAsia="Calibri" w:hAnsi="Calibri" w:cs="Arial"/>
        </w:rPr>
        <w:t xml:space="preserve">Reporting, tracking, and segregation of incurred costs; </w:t>
      </w:r>
    </w:p>
    <w:p w14:paraId="567FCF82" w14:textId="77777777" w:rsidR="00BF25D8" w:rsidRPr="00DE5884" w:rsidRDefault="00BF25D8" w:rsidP="006C31D9">
      <w:pPr>
        <w:pStyle w:val="ListParagraph"/>
        <w:numPr>
          <w:ilvl w:val="0"/>
          <w:numId w:val="24"/>
        </w:numPr>
        <w:rPr>
          <w:rFonts w:ascii="Calibri" w:eastAsia="Calibri" w:hAnsi="Calibri" w:cs="Arial"/>
        </w:rPr>
      </w:pPr>
      <w:r w:rsidRPr="00DE5884">
        <w:rPr>
          <w:rFonts w:ascii="Calibri" w:eastAsia="Calibri" w:hAnsi="Calibri" w:cs="Arial"/>
        </w:rPr>
        <w:t xml:space="preserve">Reporting on job creation and preservation; </w:t>
      </w:r>
    </w:p>
    <w:p w14:paraId="00489902" w14:textId="77777777" w:rsidR="00BF25D8" w:rsidRPr="00DE5884" w:rsidRDefault="00BF25D8" w:rsidP="006C31D9">
      <w:pPr>
        <w:pStyle w:val="ListParagraph"/>
        <w:numPr>
          <w:ilvl w:val="0"/>
          <w:numId w:val="24"/>
        </w:numPr>
        <w:rPr>
          <w:rFonts w:ascii="Calibri" w:eastAsia="Calibri" w:hAnsi="Calibri" w:cs="Arial"/>
        </w:rPr>
      </w:pPr>
      <w:r w:rsidRPr="00DE5884">
        <w:rPr>
          <w:rFonts w:ascii="Calibri" w:eastAsia="Calibri" w:hAnsi="Calibri" w:cs="Arial"/>
        </w:rPr>
        <w:t>Publication of information on the internet;</w:t>
      </w:r>
    </w:p>
    <w:p w14:paraId="7C227F9F" w14:textId="77777777" w:rsidR="00BF25D8" w:rsidRPr="00DE5884" w:rsidRDefault="00BF25D8" w:rsidP="006C31D9">
      <w:pPr>
        <w:pStyle w:val="ListParagraph"/>
        <w:numPr>
          <w:ilvl w:val="0"/>
          <w:numId w:val="24"/>
        </w:numPr>
        <w:rPr>
          <w:rFonts w:ascii="Calibri" w:eastAsia="Calibri" w:hAnsi="Calibri" w:cs="Arial"/>
        </w:rPr>
      </w:pPr>
      <w:r w:rsidRPr="00DE5884">
        <w:rPr>
          <w:rFonts w:ascii="Calibri" w:eastAsia="Calibri" w:hAnsi="Calibri" w:cs="Arial"/>
        </w:rPr>
        <w:t xml:space="preserve">Access to records by Inspectors General and the Government Accountability Office; </w:t>
      </w:r>
    </w:p>
    <w:p w14:paraId="5286E2CF" w14:textId="77777777" w:rsidR="00BF25D8" w:rsidRPr="00DE5884" w:rsidRDefault="00BF25D8" w:rsidP="006C31D9">
      <w:pPr>
        <w:pStyle w:val="ListParagraph"/>
        <w:numPr>
          <w:ilvl w:val="0"/>
          <w:numId w:val="24"/>
        </w:numPr>
        <w:rPr>
          <w:rFonts w:ascii="Calibri" w:eastAsia="Calibri" w:hAnsi="Calibri" w:cs="Arial"/>
        </w:rPr>
      </w:pPr>
      <w:r w:rsidRPr="00DE5884">
        <w:rPr>
          <w:rFonts w:ascii="Calibri" w:eastAsia="Calibri" w:hAnsi="Calibri" w:cs="Arial"/>
        </w:rPr>
        <w:t xml:space="preserve">Requiring all of the iron, steel, manufactured goods, and construction materials used in the infrastructure activities of applicable projects are produced in the United States; </w:t>
      </w:r>
    </w:p>
    <w:p w14:paraId="1BB80494" w14:textId="0F8596EF" w:rsidR="00BF25D8" w:rsidRPr="00DE5884" w:rsidRDefault="00BF25D8" w:rsidP="006C31D9">
      <w:pPr>
        <w:pStyle w:val="ListParagraph"/>
        <w:numPr>
          <w:ilvl w:val="0"/>
          <w:numId w:val="24"/>
        </w:numPr>
        <w:rPr>
          <w:rFonts w:ascii="Calibri" w:eastAsia="Calibri" w:hAnsi="Calibri" w:cs="Arial"/>
        </w:rPr>
      </w:pPr>
      <w:r w:rsidRPr="00DE5884">
        <w:rPr>
          <w:rFonts w:ascii="Calibri" w:eastAsia="Calibri" w:hAnsi="Calibri" w:cs="Arial"/>
        </w:rPr>
        <w:t xml:space="preserve">Protecting whistleblowers and requiring prompt referral of evidence of a false claim to an appropriate inspector general; </w:t>
      </w:r>
    </w:p>
    <w:p w14:paraId="7D947263" w14:textId="0FDD1E40" w:rsidR="00BF25D8" w:rsidRDefault="00BF25D8" w:rsidP="006C31D9">
      <w:pPr>
        <w:pStyle w:val="ListParagraph"/>
        <w:numPr>
          <w:ilvl w:val="0"/>
          <w:numId w:val="24"/>
        </w:numPr>
        <w:rPr>
          <w:rFonts w:ascii="Calibri" w:eastAsia="Calibri" w:hAnsi="Calibri" w:cs="Arial"/>
        </w:rPr>
      </w:pPr>
      <w:r w:rsidRPr="00DE5884">
        <w:rPr>
          <w:rFonts w:ascii="Calibri" w:eastAsia="Calibri" w:hAnsi="Calibri" w:cs="Arial"/>
        </w:rPr>
        <w:t>Certification and registration</w:t>
      </w:r>
      <w:r w:rsidR="0067315E">
        <w:rPr>
          <w:rFonts w:ascii="Calibri" w:eastAsia="Calibri" w:hAnsi="Calibri" w:cs="Arial"/>
        </w:rPr>
        <w:t>;</w:t>
      </w:r>
    </w:p>
    <w:p w14:paraId="59BE148F" w14:textId="3B608346" w:rsidR="00BF25D8" w:rsidRPr="002452E0" w:rsidRDefault="00BF25D8" w:rsidP="006C31D9">
      <w:pPr>
        <w:pStyle w:val="ListParagraph"/>
        <w:numPr>
          <w:ilvl w:val="0"/>
          <w:numId w:val="24"/>
        </w:numPr>
        <w:rPr>
          <w:rFonts w:ascii="Calibri" w:eastAsia="Calibri" w:hAnsi="Calibri" w:cs="Arial"/>
        </w:rPr>
      </w:pPr>
      <w:r w:rsidRPr="002452E0">
        <w:rPr>
          <w:rFonts w:ascii="Calibri" w:eastAsia="Calibri" w:hAnsi="Calibri" w:cs="Arial"/>
        </w:rPr>
        <w:t>Cybersecurity Plan</w:t>
      </w:r>
      <w:r w:rsidR="00650356">
        <w:rPr>
          <w:rFonts w:ascii="Calibri" w:eastAsia="Calibri" w:hAnsi="Calibri" w:cs="Arial"/>
        </w:rPr>
        <w:t xml:space="preserve"> (BIL only);</w:t>
      </w:r>
    </w:p>
    <w:p w14:paraId="1EF476E8" w14:textId="2095D218" w:rsidR="00650356" w:rsidRDefault="00BF25D8">
      <w:pPr>
        <w:pStyle w:val="ListParagraph"/>
        <w:numPr>
          <w:ilvl w:val="0"/>
          <w:numId w:val="24"/>
        </w:numPr>
        <w:rPr>
          <w:rFonts w:ascii="Calibri" w:eastAsia="Calibri" w:hAnsi="Calibri" w:cs="Arial"/>
        </w:rPr>
      </w:pPr>
      <w:r w:rsidRPr="00A02573">
        <w:rPr>
          <w:rFonts w:ascii="Calibri" w:eastAsia="Calibri" w:hAnsi="Calibri" w:cs="Arial"/>
        </w:rPr>
        <w:t>Davis-Bacon Act</w:t>
      </w:r>
      <w:r w:rsidR="00392947" w:rsidRPr="00A02573">
        <w:rPr>
          <w:rFonts w:ascii="Calibri" w:eastAsia="Calibri" w:hAnsi="Calibri" w:cs="Arial"/>
        </w:rPr>
        <w:t xml:space="preserve"> </w:t>
      </w:r>
      <w:r w:rsidR="00650356">
        <w:rPr>
          <w:rFonts w:ascii="Calibri" w:eastAsia="Calibri" w:hAnsi="Calibri" w:cs="Arial"/>
        </w:rPr>
        <w:t xml:space="preserve">(BIL only); and </w:t>
      </w:r>
    </w:p>
    <w:p w14:paraId="51A1537C" w14:textId="5482DCE1" w:rsidR="00BF25D8" w:rsidRPr="00DE5884" w:rsidRDefault="00BF25D8" w:rsidP="006C31D9">
      <w:pPr>
        <w:pStyle w:val="ListParagraph"/>
        <w:numPr>
          <w:ilvl w:val="0"/>
          <w:numId w:val="24"/>
        </w:numPr>
        <w:rPr>
          <w:rFonts w:ascii="Calibri" w:eastAsia="Calibri" w:hAnsi="Calibri" w:cs="Arial"/>
        </w:rPr>
      </w:pPr>
      <w:r w:rsidRPr="00DE5884">
        <w:rPr>
          <w:rFonts w:ascii="Calibri" w:eastAsia="Calibri" w:hAnsi="Calibri" w:cs="Arial"/>
        </w:rPr>
        <w:t>Ensuring laborers and mechanics employed by contractors or subcontractors are paid wages equivalent to prevailing wages on similar projects in the area</w:t>
      </w:r>
      <w:r w:rsidR="00650356">
        <w:rPr>
          <w:rFonts w:ascii="Calibri" w:eastAsia="Calibri" w:hAnsi="Calibri" w:cs="Arial"/>
        </w:rPr>
        <w:t xml:space="preserve"> (IRA only)</w:t>
      </w:r>
      <w:r w:rsidRPr="00A02573">
        <w:rPr>
          <w:rFonts w:ascii="Calibri" w:eastAsia="Calibri" w:hAnsi="Calibri" w:cs="Arial"/>
        </w:rPr>
        <w:t>.</w:t>
      </w:r>
    </w:p>
    <w:p w14:paraId="5194F1B3" w14:textId="77777777" w:rsidR="00BF25D8" w:rsidRPr="00B601EE" w:rsidRDefault="00BF25D8" w:rsidP="004672D6"/>
    <w:p w14:paraId="370D4C40" w14:textId="1FF620CE" w:rsidR="004672D6" w:rsidRPr="004C43FD" w:rsidRDefault="004672D6" w:rsidP="00881E3A">
      <w:pPr>
        <w:pStyle w:val="Heading3"/>
        <w:numPr>
          <w:ilvl w:val="3"/>
          <w:numId w:val="33"/>
        </w:numPr>
        <w:ind w:left="720"/>
      </w:pPr>
      <w:bookmarkStart w:id="344" w:name="_Toc181733428"/>
      <w:r w:rsidRPr="00DB7F24">
        <w:t>Implementation of Executive Order 13798, Promoting Free Speech and Religious Liberty</w:t>
      </w:r>
      <w:bookmarkEnd w:id="344"/>
    </w:p>
    <w:p w14:paraId="040A9F6F" w14:textId="196D6ABA" w:rsidR="004672D6" w:rsidRPr="008969B2" w:rsidRDefault="004672D6" w:rsidP="008969B2">
      <w:pPr>
        <w:keepNext/>
        <w:rPr>
          <w:rFonts w:eastAsia="Calibri" w:cstheme="minorHAnsi"/>
        </w:rPr>
      </w:pPr>
      <w:r w:rsidRPr="00DB7F24">
        <w:rPr>
          <w:rFonts w:eastAsia="Calibri" w:cstheme="minorHAnsi"/>
        </w:rPr>
        <w:t xml:space="preserve">States, local governments, and other public entities may not condition subawards in a manner that would </w:t>
      </w:r>
      <w:r w:rsidRPr="001F43E5">
        <w:rPr>
          <w:rFonts w:eastAsia="Calibri" w:cstheme="minorHAnsi"/>
        </w:rPr>
        <w:t>discriminate against or otherwise disadvantage subrecipients based on their religious character.</w:t>
      </w:r>
    </w:p>
    <w:p w14:paraId="718CF2AA" w14:textId="77777777" w:rsidR="004672D6" w:rsidRDefault="004672D6" w:rsidP="005E586A">
      <w:pPr>
        <w:rPr>
          <w:rFonts w:ascii="Calibri" w:eastAsia="Aptos" w:hAnsi="Calibri" w:cs="Calibri"/>
          <w:kern w:val="2"/>
          <w14:ligatures w14:val="standardContextual"/>
        </w:rPr>
      </w:pPr>
    </w:p>
    <w:p w14:paraId="6A0DCC43" w14:textId="36EAA1CF" w:rsidR="005E586A" w:rsidRPr="001A7D40" w:rsidRDefault="005E586A" w:rsidP="00881E3A">
      <w:pPr>
        <w:pStyle w:val="Heading3"/>
        <w:numPr>
          <w:ilvl w:val="3"/>
          <w:numId w:val="33"/>
        </w:numPr>
        <w:ind w:left="720"/>
      </w:pPr>
      <w:bookmarkStart w:id="345" w:name="_Toc181733429"/>
      <w:r w:rsidRPr="001A7D40">
        <w:t>Affirmative Action and Pay Transparency Requirements</w:t>
      </w:r>
      <w:bookmarkEnd w:id="345"/>
    </w:p>
    <w:p w14:paraId="2E622293" w14:textId="7401F75B" w:rsidR="005E586A" w:rsidRPr="001A7D40" w:rsidRDefault="005E586A" w:rsidP="005E586A">
      <w:pPr>
        <w:ind w:right="540"/>
        <w:rPr>
          <w:rFonts w:ascii="Calibri" w:eastAsia="Times New Roman" w:hAnsi="Calibri" w:cs="Calibri"/>
          <w:kern w:val="2"/>
          <w14:ligatures w14:val="standardContextual"/>
        </w:rPr>
      </w:pPr>
      <w:r w:rsidRPr="001A7D40">
        <w:rPr>
          <w:rFonts w:ascii="Calibri" w:eastAsia="Aptos" w:hAnsi="Calibri" w:cs="Calibri"/>
          <w:kern w:val="2"/>
          <w14:ligatures w14:val="standardContextual"/>
        </w:rPr>
        <w:t>All</w:t>
      </w:r>
      <w:r w:rsidRPr="001A7D40" w:rsidDel="00A31B3B">
        <w:rPr>
          <w:rFonts w:ascii="Calibri" w:eastAsia="Aptos" w:hAnsi="Calibri" w:cs="Calibri"/>
          <w:kern w:val="2"/>
          <w14:ligatures w14:val="standardContextual"/>
        </w:rPr>
        <w:t xml:space="preserve"> </w:t>
      </w:r>
      <w:r w:rsidRPr="19271BDF">
        <w:rPr>
          <w:rFonts w:ascii="Calibri" w:eastAsia="Aptos" w:hAnsi="Calibri" w:cs="Calibri"/>
        </w:rPr>
        <w:t xml:space="preserve">recipients </w:t>
      </w:r>
      <w:r w:rsidRPr="001A7D40">
        <w:rPr>
          <w:rFonts w:ascii="Calibri" w:eastAsia="Aptos" w:hAnsi="Calibri" w:cs="Calibri"/>
          <w:kern w:val="2"/>
          <w14:ligatures w14:val="standardContextual"/>
        </w:rPr>
        <w:t xml:space="preserve">must comply with all applicable federal labor and employment laws, including  but not limited to Title VII of the Civil Rights Act of 1964, the Fair Labor Standards Act, the Occupational Safety and Health Act, and the National Labor Relations Act, which protects employees’ right to bargain collectively and engage in </w:t>
      </w:r>
      <w:r w:rsidR="420A14A4" w:rsidRPr="001A7D40">
        <w:rPr>
          <w:rFonts w:ascii="Calibri" w:eastAsia="Aptos" w:hAnsi="Calibri" w:cs="Calibri"/>
          <w:kern w:val="2"/>
          <w14:ligatures w14:val="standardContextual"/>
        </w:rPr>
        <w:t xml:space="preserve">other </w:t>
      </w:r>
      <w:r w:rsidRPr="001A7D40">
        <w:rPr>
          <w:rFonts w:ascii="Calibri" w:eastAsia="Aptos" w:hAnsi="Calibri" w:cs="Calibri"/>
          <w:kern w:val="2"/>
          <w14:ligatures w14:val="standardContextual"/>
        </w:rPr>
        <w:t xml:space="preserve">concerted activities for the purpose of mutual aid or protection. </w:t>
      </w:r>
    </w:p>
    <w:p w14:paraId="05D51B07" w14:textId="77777777" w:rsidR="005E586A" w:rsidRDefault="005E586A" w:rsidP="00AB32E5">
      <w:pPr>
        <w:rPr>
          <w:rFonts w:ascii="Calibri" w:eastAsia="Times New Roman" w:hAnsi="Calibri" w:cs="Calibri"/>
          <w:kern w:val="2"/>
          <w14:ligatures w14:val="standardContextual"/>
        </w:rPr>
      </w:pPr>
    </w:p>
    <w:p w14:paraId="5B7A82CE" w14:textId="0A7B514D" w:rsidR="005E586A" w:rsidRPr="001A7D40" w:rsidRDefault="005E586A" w:rsidP="00AB32E5">
      <w:pPr>
        <w:rPr>
          <w:rFonts w:ascii="Calibri" w:eastAsia="Times New Roman" w:hAnsi="Calibri" w:cs="Calibri"/>
          <w:kern w:val="2"/>
          <w14:ligatures w14:val="standardContextual"/>
        </w:rPr>
      </w:pPr>
      <w:r w:rsidRPr="001A7D40">
        <w:rPr>
          <w:rFonts w:ascii="Calibri" w:eastAsia="Times New Roman" w:hAnsi="Calibri" w:cs="Calibri"/>
          <w:kern w:val="2"/>
          <w14:ligatures w14:val="standardContextual"/>
        </w:rPr>
        <w:t>All federally assisted construction contracts exceeding $10,000 annually will be subject to the   requirements of Executive Order 11246,</w:t>
      </w:r>
      <w:r w:rsidRPr="7F920754">
        <w:rPr>
          <w:rFonts w:ascii="Calibri" w:eastAsia="Times New Roman" w:hAnsi="Calibri" w:cs="Calibri"/>
        </w:rPr>
        <w:t xml:space="preserve"> </w:t>
      </w:r>
      <w:r w:rsidR="133A3FEE" w:rsidRPr="7F920754">
        <w:rPr>
          <w:rFonts w:ascii="Calibri" w:eastAsia="Times New Roman" w:hAnsi="Calibri" w:cs="Calibri"/>
        </w:rPr>
        <w:t>as amended—</w:t>
      </w:r>
      <w:r w:rsidRPr="001A7D40">
        <w:rPr>
          <w:rFonts w:ascii="Calibri" w:eastAsia="Times New Roman" w:hAnsi="Calibri" w:cs="Calibri"/>
          <w:kern w:val="2"/>
          <w14:ligatures w14:val="standardContextual"/>
        </w:rPr>
        <w:t xml:space="preserve">Equal Employment Opportunity: </w:t>
      </w:r>
    </w:p>
    <w:p w14:paraId="05F8F992" w14:textId="77777777" w:rsidR="005E586A" w:rsidRPr="001A7D40" w:rsidRDefault="005E586A" w:rsidP="007D2ABA">
      <w:pPr>
        <w:widowControl w:val="0"/>
        <w:numPr>
          <w:ilvl w:val="0"/>
          <w:numId w:val="16"/>
        </w:numPr>
        <w:autoSpaceDE w:val="0"/>
        <w:autoSpaceDN w:val="0"/>
        <w:ind w:left="900"/>
        <w:rPr>
          <w:rFonts w:ascii="Calibri" w:eastAsia="Aptos" w:hAnsi="Calibri" w:cs="Calibri"/>
          <w:kern w:val="2"/>
          <w14:ligatures w14:val="standardContextual"/>
        </w:rPr>
      </w:pPr>
      <w:r w:rsidRPr="001A7D40">
        <w:rPr>
          <w:rFonts w:ascii="Calibri" w:eastAsia="Aptos" w:hAnsi="Calibri" w:cs="Calibri"/>
          <w:kern w:val="2"/>
          <w14:ligatures w14:val="standardContextual"/>
        </w:rPr>
        <w:t>Recipients</w:t>
      </w:r>
      <w:r w:rsidRPr="001A7D40">
        <w:rPr>
          <w:rFonts w:ascii="Calibri" w:eastAsia="Segoe UI" w:hAnsi="Calibri" w:cs="Calibri"/>
          <w:kern w:val="2"/>
          <w14:ligatures w14:val="standardContextual"/>
        </w:rPr>
        <w:t>, subrecipients, contractors, and subcontractors</w:t>
      </w:r>
      <w:r w:rsidRPr="001A7D40">
        <w:rPr>
          <w:rFonts w:ascii="Calibri" w:eastAsia="Aptos" w:hAnsi="Calibri" w:cs="Calibri"/>
          <w:kern w:val="2"/>
          <w14:ligatures w14:val="standardContextual"/>
        </w:rPr>
        <w:t xml:space="preserve"> are prohibited from discriminating in employment decisions on the basis of race, color, religion, sex, sexual orientation, gender identity, or national origin. </w:t>
      </w:r>
    </w:p>
    <w:p w14:paraId="3B8B1C9F" w14:textId="37A973CA" w:rsidR="005E586A" w:rsidRPr="001A7D40" w:rsidRDefault="00884460" w:rsidP="007D2ABA">
      <w:pPr>
        <w:widowControl w:val="0"/>
        <w:numPr>
          <w:ilvl w:val="0"/>
          <w:numId w:val="16"/>
        </w:numPr>
        <w:autoSpaceDE w:val="0"/>
        <w:autoSpaceDN w:val="0"/>
        <w:ind w:left="900"/>
        <w:rPr>
          <w:rFonts w:ascii="Calibri" w:eastAsia="Aptos" w:hAnsi="Calibri" w:cs="Calibri"/>
          <w:b/>
          <w:bCs/>
          <w:kern w:val="2"/>
          <w14:ligatures w14:val="standardContextual"/>
        </w:rPr>
      </w:pPr>
      <w:r>
        <w:rPr>
          <w:rFonts w:ascii="Calibri" w:eastAsia="Aptos" w:hAnsi="Calibri" w:cs="Calibri"/>
          <w:kern w:val="2"/>
          <w14:ligatures w14:val="standardContextual"/>
        </w:rPr>
        <w:t>R</w:t>
      </w:r>
      <w:r w:rsidR="005E586A" w:rsidRPr="001A7D40">
        <w:rPr>
          <w:rFonts w:ascii="Calibri" w:eastAsia="Aptos" w:hAnsi="Calibri" w:cs="Calibri"/>
          <w:kern w:val="2"/>
          <w14:ligatures w14:val="standardContextual"/>
        </w:rPr>
        <w:t xml:space="preserve">ecipients </w:t>
      </w:r>
      <w:r w:rsidR="005E586A" w:rsidRPr="001A7D40">
        <w:rPr>
          <w:rFonts w:ascii="Calibri" w:eastAsia="Segoe UI" w:hAnsi="Calibri" w:cs="Calibri"/>
          <w:kern w:val="2"/>
          <w14:ligatures w14:val="standardContextual"/>
        </w:rPr>
        <w:t xml:space="preserve">and contractors are required to </w:t>
      </w:r>
      <w:r w:rsidR="005E586A" w:rsidRPr="001A7D40">
        <w:rPr>
          <w:rFonts w:ascii="Calibri" w:eastAsia="Aptos" w:hAnsi="Calibri" w:cs="Calibri"/>
          <w:kern w:val="2"/>
          <w14:ligatures w14:val="standardContextual"/>
        </w:rPr>
        <w:t>take affirmative action to ensure that equal opportunity is provided in all aspects of their employment. This includes flowing down the appropriate language to all subrecipients, contractors,</w:t>
      </w:r>
      <w:r w:rsidR="005E586A" w:rsidRPr="001A7D40">
        <w:rPr>
          <w:rFonts w:ascii="Calibri" w:eastAsia="Segoe UI" w:hAnsi="Calibri" w:cs="Calibri"/>
          <w:kern w:val="2"/>
          <w14:ligatures w14:val="standardContextual"/>
        </w:rPr>
        <w:t xml:space="preserve"> and subcontractors</w:t>
      </w:r>
      <w:r w:rsidR="005E586A" w:rsidRPr="001A7D40">
        <w:rPr>
          <w:rFonts w:ascii="Calibri" w:eastAsia="Aptos" w:hAnsi="Calibri" w:cs="Calibri"/>
          <w:kern w:val="2"/>
          <w14:ligatures w14:val="standardContextual"/>
        </w:rPr>
        <w:t>.</w:t>
      </w:r>
    </w:p>
    <w:p w14:paraId="62D5DDA5" w14:textId="77777777" w:rsidR="005E586A" w:rsidRPr="001A7D40" w:rsidRDefault="005E586A" w:rsidP="007D2ABA">
      <w:pPr>
        <w:widowControl w:val="0"/>
        <w:numPr>
          <w:ilvl w:val="0"/>
          <w:numId w:val="16"/>
        </w:numPr>
        <w:autoSpaceDE w:val="0"/>
        <w:autoSpaceDN w:val="0"/>
        <w:ind w:left="900"/>
        <w:rPr>
          <w:rFonts w:ascii="Calibri" w:eastAsia="Aptos" w:hAnsi="Calibri" w:cs="Calibri"/>
          <w:b/>
          <w:bCs/>
          <w:kern w:val="2"/>
          <w14:ligatures w14:val="standardContextual"/>
        </w:rPr>
      </w:pPr>
      <w:r w:rsidRPr="001A7D40">
        <w:rPr>
          <w:rFonts w:ascii="Calibri" w:eastAsia="Aptos" w:hAnsi="Calibri" w:cs="Calibri"/>
          <w:kern w:val="2"/>
          <w14:ligatures w14:val="standardContextual"/>
        </w:rPr>
        <w:t>Recipients</w:t>
      </w:r>
      <w:r w:rsidRPr="001A7D40">
        <w:rPr>
          <w:rFonts w:ascii="Calibri" w:eastAsia="Segoe UI" w:hAnsi="Calibri" w:cs="Calibri"/>
          <w:kern w:val="2"/>
          <w14:ligatures w14:val="standardContextual"/>
        </w:rPr>
        <w:t>, subrecipients, contractors, and subcontractors</w:t>
      </w:r>
      <w:r w:rsidRPr="001A7D40">
        <w:rPr>
          <w:rFonts w:ascii="Calibri" w:eastAsia="Aptos" w:hAnsi="Calibri" w:cs="Calibri"/>
          <w:kern w:val="2"/>
          <w14:ligatures w14:val="standardContextual"/>
        </w:rPr>
        <w:t xml:space="preserve"> are prohibited from taking adverse employment actions against applicants and employees for asking about, discussing, or sharing information about their pay or, under certain circumstances, the pay of their co‐workers.</w:t>
      </w:r>
    </w:p>
    <w:p w14:paraId="41A4F3A2" w14:textId="77777777" w:rsidR="005E586A" w:rsidRPr="001A7D40" w:rsidRDefault="005E586A" w:rsidP="00AB32E5">
      <w:pPr>
        <w:rPr>
          <w:rFonts w:ascii="Calibri" w:eastAsia="Aptos" w:hAnsi="Calibri" w:cs="Calibri"/>
          <w:kern w:val="2"/>
          <w14:ligatures w14:val="standardContextual"/>
        </w:rPr>
      </w:pPr>
    </w:p>
    <w:p w14:paraId="70236EE2" w14:textId="204EB548" w:rsidR="005E586A" w:rsidRPr="001A7D40" w:rsidRDefault="005E586A" w:rsidP="00AB32E5">
      <w:pPr>
        <w:rPr>
          <w:rFonts w:ascii="Calibri" w:eastAsia="Aptos" w:hAnsi="Calibri" w:cs="Calibri"/>
          <w:kern w:val="2"/>
          <w14:ligatures w14:val="standardContextual"/>
        </w:rPr>
      </w:pPr>
      <w:r w:rsidRPr="001A7D40">
        <w:rPr>
          <w:rFonts w:ascii="Calibri" w:eastAsia="Aptos" w:hAnsi="Calibri" w:cs="Calibri"/>
          <w:kern w:val="2"/>
          <w14:ligatures w14:val="standardContextual"/>
        </w:rPr>
        <w:t>DOL’s Office of Federal Contractor Compliance Programs (OFCCP) uses a neutral process to schedule compliance evaluations</w:t>
      </w:r>
      <w:r w:rsidR="13689464" w:rsidRPr="7E0E01C8">
        <w:rPr>
          <w:rFonts w:ascii="Calibri" w:eastAsia="Aptos" w:hAnsi="Calibri" w:cs="Calibri"/>
        </w:rPr>
        <w:t xml:space="preserve"> related to Executive Order 11246</w:t>
      </w:r>
      <w:r w:rsidR="2143014A" w:rsidRPr="7E0E01C8">
        <w:rPr>
          <w:rFonts w:ascii="Calibri" w:eastAsia="Aptos" w:hAnsi="Calibri" w:cs="Calibri"/>
        </w:rPr>
        <w:t>, as amended</w:t>
      </w:r>
      <w:r w:rsidRPr="001A7D40">
        <w:rPr>
          <w:rFonts w:ascii="Calibri" w:eastAsia="Aptos" w:hAnsi="Calibri" w:cs="Calibri"/>
          <w:kern w:val="2"/>
          <w14:ligatures w14:val="standardContextual"/>
        </w:rPr>
        <w:t xml:space="preserve">. Consult OFCCP’s Technical </w:t>
      </w:r>
      <w:r w:rsidRPr="001A7D40">
        <w:rPr>
          <w:rFonts w:ascii="Calibri" w:eastAsia="Aptos" w:hAnsi="Calibri" w:cs="Calibri"/>
          <w:kern w:val="2"/>
          <w14:ligatures w14:val="standardContextual"/>
        </w:rPr>
        <w:lastRenderedPageBreak/>
        <w:t>Assistance Guide</w:t>
      </w:r>
      <w:r w:rsidR="00826076">
        <w:rPr>
          <w:rStyle w:val="FootnoteReference"/>
          <w:rFonts w:ascii="Calibri" w:eastAsia="Aptos" w:hAnsi="Calibri" w:cs="Calibri"/>
          <w:kern w:val="2"/>
          <w14:ligatures w14:val="standardContextual"/>
        </w:rPr>
        <w:footnoteReference w:id="13"/>
      </w:r>
      <w:r w:rsidRPr="001A7D40">
        <w:rPr>
          <w:rFonts w:ascii="Calibri" w:eastAsia="Aptos" w:hAnsi="Calibri" w:cs="Calibri"/>
          <w:kern w:val="2"/>
          <w:vertAlign w:val="superscript"/>
          <w14:ligatures w14:val="standardContextual"/>
        </w:rPr>
        <w:t xml:space="preserve"> </w:t>
      </w:r>
      <w:r w:rsidRPr="001A7D40">
        <w:rPr>
          <w:rFonts w:ascii="Calibri" w:eastAsia="Aptos" w:hAnsi="Calibri" w:cs="Calibri"/>
          <w:kern w:val="2"/>
          <w14:ligatures w14:val="standardContextual"/>
        </w:rPr>
        <w:t>to gain an understanding of the requirements and possible actions</w:t>
      </w:r>
      <w:r w:rsidRPr="001A7D40">
        <w:rPr>
          <w:rFonts w:ascii="Calibri" w:eastAsia="Segoe UI" w:hAnsi="Calibri" w:cs="Calibri"/>
          <w:kern w:val="2"/>
          <w14:ligatures w14:val="standardContextual"/>
        </w:rPr>
        <w:t xml:space="preserve"> the recipients, subrecipients, contractors, and subcontractors must take</w:t>
      </w:r>
      <w:r w:rsidRPr="001A7D40">
        <w:rPr>
          <w:rFonts w:ascii="Calibri" w:eastAsia="Aptos" w:hAnsi="Calibri" w:cs="Calibri"/>
          <w:kern w:val="2"/>
          <w14:ligatures w14:val="standardContextual"/>
        </w:rPr>
        <w:t>. Additional guidance may also be found in the National Policy Assurances, produced by DOE.</w:t>
      </w:r>
    </w:p>
    <w:p w14:paraId="1A61B68F" w14:textId="77777777" w:rsidR="005E586A" w:rsidRPr="001A7D40" w:rsidRDefault="005E586A" w:rsidP="00AB32E5">
      <w:pPr>
        <w:rPr>
          <w:rFonts w:ascii="Calibri" w:eastAsia="Aptos" w:hAnsi="Calibri" w:cs="Calibri"/>
          <w:kern w:val="2"/>
          <w14:ligatures w14:val="standardContextual"/>
        </w:rPr>
      </w:pPr>
    </w:p>
    <w:p w14:paraId="31A55980" w14:textId="0FC04DF8" w:rsidR="005E586A" w:rsidRDefault="005E586A" w:rsidP="00AB32E5">
      <w:pPr>
        <w:rPr>
          <w:rFonts w:ascii="Calibri" w:eastAsia="Aptos" w:hAnsi="Calibri" w:cs="Calibri"/>
          <w:color w:val="153D63"/>
          <w:u w:val="single"/>
        </w:rPr>
      </w:pPr>
      <w:r w:rsidRPr="001A7D40">
        <w:rPr>
          <w:rFonts w:ascii="Calibri" w:eastAsia="Aptos" w:hAnsi="Calibri" w:cs="Calibri"/>
          <w:kern w:val="2"/>
          <w14:ligatures w14:val="standardContextual"/>
        </w:rPr>
        <w:t xml:space="preserve">Additionally, for construction projects valued at $35 million or more and lasting more than one year, the recipients, subrecipients, contractors, and subcontractors may be selected by the OFCCP to participate in the </w:t>
      </w:r>
      <w:r w:rsidRPr="001A7D40">
        <w:rPr>
          <w:rFonts w:ascii="Calibri" w:eastAsia="Aptos" w:hAnsi="Calibri" w:cs="Calibri"/>
          <w:i/>
          <w:iCs/>
          <w:kern w:val="2"/>
          <w14:ligatures w14:val="standardContextual"/>
        </w:rPr>
        <w:t>Mega Construction Project Program</w:t>
      </w:r>
      <w:r w:rsidRPr="001A7D40">
        <w:rPr>
          <w:rFonts w:ascii="Calibri" w:eastAsia="Aptos" w:hAnsi="Calibri" w:cs="Calibri"/>
          <w:kern w:val="2"/>
          <w14:ligatures w14:val="standardContextual"/>
        </w:rPr>
        <w:t>. DOE,</w:t>
      </w:r>
      <w:r w:rsidRPr="001A7D40">
        <w:rPr>
          <w:rFonts w:ascii="Calibri" w:eastAsia="Aptos" w:hAnsi="Calibri" w:cs="Calibri"/>
          <w:b/>
          <w:bCs/>
          <w:kern w:val="2"/>
          <w14:ligatures w14:val="standardContextual"/>
        </w:rPr>
        <w:t xml:space="preserve"> </w:t>
      </w:r>
      <w:r w:rsidRPr="001A7D40">
        <w:rPr>
          <w:rFonts w:ascii="Calibri" w:eastAsia="Aptos" w:hAnsi="Calibri" w:cs="Calibri"/>
          <w:kern w:val="2"/>
          <w14:ligatures w14:val="standardContextual"/>
        </w:rPr>
        <w:t>under relevant legal authorities including Sections 205 and 303(a) of Executive Order 11246,</w:t>
      </w:r>
      <w:r w:rsidRPr="5C95E98B">
        <w:rPr>
          <w:rFonts w:ascii="Calibri" w:eastAsia="Aptos" w:hAnsi="Calibri" w:cs="Calibri"/>
        </w:rPr>
        <w:t xml:space="preserve"> </w:t>
      </w:r>
      <w:r w:rsidR="765F5716" w:rsidRPr="5C95E98B">
        <w:rPr>
          <w:rFonts w:ascii="Calibri" w:eastAsia="Aptos" w:hAnsi="Calibri" w:cs="Calibri"/>
        </w:rPr>
        <w:t>as amended,</w:t>
      </w:r>
      <w:r w:rsidRPr="001A7D40">
        <w:rPr>
          <w:rFonts w:ascii="Calibri" w:eastAsia="Aptos" w:hAnsi="Calibri" w:cs="Calibri"/>
          <w:kern w:val="2"/>
          <w14:ligatures w14:val="standardContextual"/>
        </w:rPr>
        <w:t xml:space="preserve"> will require participation as a term of the award. This program offers extensive compliance assistance with </w:t>
      </w:r>
      <w:r w:rsidR="26D0EA14" w:rsidRPr="5C95E98B">
        <w:rPr>
          <w:rFonts w:ascii="Calibri" w:eastAsia="Aptos" w:hAnsi="Calibri" w:cs="Calibri"/>
        </w:rPr>
        <w:t>Exec</w:t>
      </w:r>
      <w:r w:rsidR="3C1D6BFB" w:rsidRPr="5C95E98B">
        <w:rPr>
          <w:rFonts w:ascii="Calibri" w:eastAsia="Aptos" w:hAnsi="Calibri" w:cs="Calibri"/>
        </w:rPr>
        <w:t xml:space="preserve">utive Order </w:t>
      </w:r>
      <w:r w:rsidRPr="001A7D40">
        <w:rPr>
          <w:rFonts w:ascii="Calibri" w:eastAsia="Aptos" w:hAnsi="Calibri" w:cs="Calibri"/>
          <w:kern w:val="2"/>
          <w14:ligatures w14:val="standardContextual"/>
        </w:rPr>
        <w:t xml:space="preserve">11246. For more information regarding this program, see </w:t>
      </w:r>
      <w:r w:rsidR="26D0EA14" w:rsidRPr="006E1FED">
        <w:rPr>
          <w:rFonts w:ascii="Calibri" w:eastAsia="Aptos" w:hAnsi="Calibri" w:cs="Calibri"/>
          <w:color w:val="16A6DF"/>
          <w:u w:val="single"/>
        </w:rPr>
        <w:t>https://www.dol.gov/agencies/ofccp/construction/mega-program</w:t>
      </w:r>
      <w:r w:rsidRPr="5C95E98B">
        <w:rPr>
          <w:rFonts w:ascii="Calibri" w:eastAsia="Aptos" w:hAnsi="Calibri" w:cs="Calibri"/>
          <w:color w:val="153D63"/>
          <w:u w:val="single"/>
        </w:rPr>
        <w:t xml:space="preserve">. </w:t>
      </w:r>
    </w:p>
    <w:p w14:paraId="707572CD" w14:textId="77777777" w:rsidR="003826AA" w:rsidRDefault="003826AA" w:rsidP="003826AA">
      <w:pPr>
        <w:rPr>
          <w:rFonts w:ascii="Calibri" w:eastAsia="Aptos" w:hAnsi="Calibri" w:cs="Calibri"/>
          <w:color w:val="156082"/>
          <w:kern w:val="2"/>
          <w14:ligatures w14:val="standardContextual"/>
        </w:rPr>
      </w:pPr>
    </w:p>
    <w:p w14:paraId="6E71C0C2" w14:textId="662938C0" w:rsidR="003826AA" w:rsidRPr="00364051" w:rsidRDefault="003826AA" w:rsidP="00881E3A">
      <w:pPr>
        <w:pStyle w:val="Heading3"/>
        <w:numPr>
          <w:ilvl w:val="3"/>
          <w:numId w:val="33"/>
        </w:numPr>
        <w:ind w:left="720"/>
      </w:pPr>
      <w:bookmarkStart w:id="346" w:name="_Toc181733430"/>
      <w:r w:rsidRPr="001F43E5">
        <w:t>Construction Signage</w:t>
      </w:r>
      <w:r>
        <w:t xml:space="preserve"> (if applicable)</w:t>
      </w:r>
      <w:bookmarkEnd w:id="346"/>
    </w:p>
    <w:p w14:paraId="1CFCC2CC" w14:textId="6569F764" w:rsidR="003826AA" w:rsidRDefault="003826AA" w:rsidP="0029364E">
      <w:pPr>
        <w:rPr>
          <w:rFonts w:eastAsia="Calibri"/>
          <w:color w:val="000000" w:themeColor="text1"/>
        </w:rPr>
      </w:pPr>
      <w:r w:rsidRPr="41DF23CB">
        <w:rPr>
          <w:rFonts w:eastAsia="Calibri"/>
          <w:color w:val="000000" w:themeColor="text1"/>
        </w:rPr>
        <w:t>For BIL-funded construction projects, recipients are encouraged to display DOE Investing in America signage during and after construction. Guidance can be found at: (</w:t>
      </w:r>
      <w:hyperlink r:id="rId116">
        <w:r w:rsidRPr="006E1FED">
          <w:rPr>
            <w:rFonts w:eastAsia="Calibri"/>
            <w:color w:val="16A6DF"/>
            <w:u w:val="single"/>
          </w:rPr>
          <w:t>https://www.energy.gov/design</w:t>
        </w:r>
      </w:hyperlink>
      <w:r w:rsidRPr="41DF23CB">
        <w:rPr>
          <w:rFonts w:eastAsia="Calibri"/>
          <w:color w:val="000000" w:themeColor="text1"/>
        </w:rPr>
        <w:t>). Proposed signage costs that meet these specifications are an allowable cost and should be included in the proposed project budget.</w:t>
      </w:r>
    </w:p>
    <w:p w14:paraId="3CFBE3EA" w14:textId="77777777" w:rsidR="0029364E" w:rsidRDefault="0029364E" w:rsidP="0029364E"/>
    <w:p w14:paraId="26636E70" w14:textId="33629AE3" w:rsidR="0029364E" w:rsidRPr="002F7616" w:rsidRDefault="0029364E" w:rsidP="00A05EF1">
      <w:pPr>
        <w:pStyle w:val="Heading3"/>
        <w:numPr>
          <w:ilvl w:val="3"/>
          <w:numId w:val="33"/>
        </w:numPr>
        <w:ind w:left="720"/>
      </w:pPr>
      <w:bookmarkStart w:id="347" w:name="_Toc181733431"/>
      <w:r w:rsidRPr="001F43E5">
        <w:t>Human Subjects Research</w:t>
      </w:r>
      <w:bookmarkEnd w:id="347"/>
    </w:p>
    <w:p w14:paraId="4F907DC7" w14:textId="05547EB1" w:rsidR="0029364E" w:rsidRPr="001F43E5" w:rsidRDefault="0029364E" w:rsidP="0029364E">
      <w:pPr>
        <w:rPr>
          <w:rFonts w:eastAsia="Calibri" w:cstheme="minorHAnsi"/>
        </w:rPr>
      </w:pPr>
      <w:r w:rsidRPr="001F43E5">
        <w:rPr>
          <w:rFonts w:eastAsia="Calibri" w:cstheme="minorHAnsi"/>
        </w:rPr>
        <w:t xml:space="preserve">Research involving human subjects, biospecimens, or identifiable private information conducted with DOE funding is subject to the requirements of DOE Order 443.1C, Protection of Human Research Subjects, 45 CFR Part 46, Protection of Human Subjects (subpart A which is referred to as the “Common Rule”), and 10 CFR Part 745, Protection of Human Subjects. Additional information on the DOE Human Subjects Research Program can be found at: </w:t>
      </w:r>
      <w:hyperlink r:id="rId117" w:history="1">
        <w:r w:rsidRPr="006F1889">
          <w:rPr>
            <w:rFonts w:eastAsia="Calibri" w:cstheme="minorHAnsi"/>
            <w:color w:val="1CA6DF"/>
            <w:u w:val="single"/>
          </w:rPr>
          <w:t>HUMAN SUBJECTS Human Subjects Pr... | U.S. DOE Office of Science (SC) (osti.gov)</w:t>
        </w:r>
      </w:hyperlink>
      <w:r w:rsidRPr="001F43E5">
        <w:rPr>
          <w:rFonts w:eastAsia="Calibri" w:cstheme="minorHAnsi"/>
          <w:snapToGrid w:val="0"/>
          <w:color w:val="000000"/>
        </w:rPr>
        <w:t>.</w:t>
      </w:r>
      <w:r w:rsidR="002116A4">
        <w:rPr>
          <w:rFonts w:eastAsia="Calibri" w:cstheme="minorHAnsi"/>
          <w:snapToGrid w:val="0"/>
          <w:color w:val="000000"/>
        </w:rPr>
        <w:t xml:space="preserve"> </w:t>
      </w:r>
    </w:p>
    <w:p w14:paraId="4611AC14" w14:textId="719E484F" w:rsidR="00050818" w:rsidRPr="001F43E5" w:rsidRDefault="00050818" w:rsidP="00A54D74">
      <w:pPr>
        <w:rPr>
          <w:rFonts w:eastAsia="Calibri" w:cstheme="minorHAnsi"/>
          <w:color w:val="000000"/>
          <w:shd w:val="clear" w:color="auto" w:fill="FFFFFF"/>
        </w:rPr>
      </w:pPr>
    </w:p>
    <w:p w14:paraId="6F8F2126" w14:textId="54B9D137" w:rsidR="00D74243" w:rsidRPr="00F54465" w:rsidRDefault="00DB3FA0" w:rsidP="004E78B5">
      <w:pPr>
        <w:pStyle w:val="Heading2"/>
      </w:pPr>
      <w:bookmarkStart w:id="348" w:name="_Toc181733432"/>
      <w:r>
        <w:t>B</w:t>
      </w:r>
      <w:r w:rsidR="00B03C9B">
        <w:t xml:space="preserve">. </w:t>
      </w:r>
      <w:r w:rsidR="00D74243" w:rsidRPr="009A48F9">
        <w:t>Reporting</w:t>
      </w:r>
      <w:bookmarkEnd w:id="348"/>
    </w:p>
    <w:p w14:paraId="6B365CFC" w14:textId="77777777" w:rsidR="00E24B1C" w:rsidRPr="00C15BEC" w:rsidRDefault="00E24B1C" w:rsidP="00E24B1C">
      <w:pPr>
        <w:keepNext/>
      </w:pPr>
      <w:r w:rsidRPr="00C15BEC">
        <w:t xml:space="preserve">Reporting requirements are identified on the Federal Assistance Reporting Checklist, attached to the award agreement. </w:t>
      </w:r>
    </w:p>
    <w:p w14:paraId="3C87AE3D" w14:textId="77777777" w:rsidR="00E24B1C" w:rsidRDefault="00E24B1C" w:rsidP="00E70CCC">
      <w:pPr>
        <w:pStyle w:val="Body1"/>
      </w:pPr>
    </w:p>
    <w:p w14:paraId="3BA2D40D" w14:textId="48C60B90" w:rsidR="00F7069B" w:rsidRPr="0066136C" w:rsidRDefault="00F7069B" w:rsidP="00F7069B">
      <w:pPr>
        <w:pStyle w:val="Body1"/>
      </w:pPr>
      <w:r w:rsidRPr="0066136C">
        <w:t>DOE must measure the performance to show achievement of program goals and objectives, share lessons learned, improve program outcomes, and foster the adoption of promising practices. DOE will establish program goals and objectives during negotiations and incorporate it into the award terms.</w:t>
      </w:r>
      <w:r w:rsidRPr="0096404E">
        <w:t xml:space="preserve"> </w:t>
      </w:r>
      <w:r w:rsidRPr="0066136C">
        <w:t xml:space="preserve">To clearly communicate the specific reporting requirements to meet the program goals and objectives in the </w:t>
      </w:r>
      <w:r>
        <w:t>federal</w:t>
      </w:r>
      <w:r w:rsidRPr="0066136C">
        <w:t xml:space="preserve"> award, DOE combined all reporting into one document, the Federal Assistance Reporting Checklist. This document</w:t>
      </w:r>
      <w:r>
        <w:t>, attached to the award agreement,</w:t>
      </w:r>
      <w:r w:rsidRPr="0066136C">
        <w:t xml:space="preserve"> provides any expected outcomes (such as outputs, service performance, or public impacts of any of these), indicators, targets, baseline data, or data collections that the applicant will be responsible for measuring and reporting</w:t>
      </w:r>
    </w:p>
    <w:p w14:paraId="5F22EDC5" w14:textId="77777777" w:rsidR="00E24B1C" w:rsidRDefault="00E24B1C" w:rsidP="00756F33">
      <w:pPr>
        <w:rPr>
          <w:rFonts w:eastAsia="Times New Roman" w:cstheme="minorHAnsi"/>
        </w:rPr>
      </w:pPr>
    </w:p>
    <w:p w14:paraId="2874B515" w14:textId="2CBA101E" w:rsidR="00E1354C" w:rsidRPr="00361D6F" w:rsidRDefault="00E1354C" w:rsidP="00756F33">
      <w:pPr>
        <w:rPr>
          <w:rFonts w:eastAsia="Segoe UI" w:cstheme="minorHAnsi"/>
        </w:rPr>
      </w:pPr>
      <w:r w:rsidRPr="00361D6F">
        <w:rPr>
          <w:rFonts w:eastAsia="Times New Roman" w:cstheme="minorHAnsi"/>
        </w:rPr>
        <w:t xml:space="preserve">Additional reporting requirements apply </w:t>
      </w:r>
      <w:r w:rsidRPr="00D86B93">
        <w:rPr>
          <w:rFonts w:eastAsia="Times New Roman" w:cstheme="minorHAnsi"/>
        </w:rPr>
        <w:t xml:space="preserve">to </w:t>
      </w:r>
      <w:r w:rsidR="006C673A" w:rsidRPr="00D86B93">
        <w:rPr>
          <w:rFonts w:eastAsia="Times New Roman" w:cstheme="minorHAnsi"/>
        </w:rPr>
        <w:t>BIL and IRA</w:t>
      </w:r>
      <w:r w:rsidRPr="00D86B93">
        <w:rPr>
          <w:rFonts w:eastAsia="Times New Roman" w:cstheme="minorHAnsi"/>
        </w:rPr>
        <w:t xml:space="preserve">-funded </w:t>
      </w:r>
      <w:r w:rsidRPr="00361D6F">
        <w:rPr>
          <w:rFonts w:eastAsia="Times New Roman" w:cstheme="minorHAnsi"/>
        </w:rPr>
        <w:t xml:space="preserve">projects. </w:t>
      </w:r>
      <w:bookmarkStart w:id="349" w:name="_Hlk100162924"/>
      <w:r w:rsidRPr="00361D6F">
        <w:rPr>
          <w:rFonts w:eastAsia="Segoe UI" w:cstheme="minorHAnsi"/>
        </w:rPr>
        <w:t xml:space="preserve">DOE may require specific data collection to track progress toward key departmental goals: ensuring justice and equity, investing in quality jobs, boosting domestic manufacturing, reducing greenhouse gas emissions, and advancing a pathway to private sector deployment. Examples of data that may be collected include: </w:t>
      </w:r>
    </w:p>
    <w:p w14:paraId="20539DC7" w14:textId="77777777" w:rsidR="005F2827" w:rsidRPr="00361D6F" w:rsidRDefault="005F2827" w:rsidP="005F2827">
      <w:pPr>
        <w:ind w:left="360"/>
        <w:rPr>
          <w:rFonts w:eastAsia="Segoe UI" w:cstheme="minorHAnsi"/>
        </w:rPr>
      </w:pPr>
    </w:p>
    <w:p w14:paraId="42D8A925" w14:textId="77777777" w:rsidR="00E1354C" w:rsidRPr="00361D6F" w:rsidRDefault="00E1354C" w:rsidP="006C31D9">
      <w:pPr>
        <w:numPr>
          <w:ilvl w:val="0"/>
          <w:numId w:val="14"/>
        </w:numPr>
        <w:ind w:left="720"/>
        <w:rPr>
          <w:rFonts w:eastAsia="MS Mincho" w:cstheme="minorHAnsi"/>
        </w:rPr>
      </w:pPr>
      <w:r w:rsidRPr="00361D6F">
        <w:rPr>
          <w:rFonts w:eastAsia="MS Mincho" w:cstheme="minorHAnsi"/>
        </w:rPr>
        <w:lastRenderedPageBreak/>
        <w:t>New manufacturing production or recycling capacity</w:t>
      </w:r>
    </w:p>
    <w:p w14:paraId="0CDDBFB8" w14:textId="77777777" w:rsidR="00E1354C" w:rsidRPr="00361D6F" w:rsidRDefault="00E1354C" w:rsidP="006C31D9">
      <w:pPr>
        <w:numPr>
          <w:ilvl w:val="0"/>
          <w:numId w:val="14"/>
        </w:numPr>
        <w:ind w:left="720"/>
        <w:rPr>
          <w:rFonts w:eastAsia="MS Mincho" w:cstheme="minorHAnsi"/>
        </w:rPr>
      </w:pPr>
      <w:r w:rsidRPr="00361D6F">
        <w:rPr>
          <w:rFonts w:eastAsia="MS Mincho" w:cstheme="minorHAnsi"/>
        </w:rPr>
        <w:t>Jobs data, including:</w:t>
      </w:r>
    </w:p>
    <w:p w14:paraId="3210B010" w14:textId="38367EA1" w:rsidR="00E1354C" w:rsidRPr="00E62DC0" w:rsidRDefault="00E1354C" w:rsidP="007D5004">
      <w:pPr>
        <w:pStyle w:val="ListParagraph"/>
        <w:numPr>
          <w:ilvl w:val="1"/>
          <w:numId w:val="28"/>
        </w:numPr>
      </w:pPr>
      <w:r w:rsidRPr="00E62DC0">
        <w:t>Number and types of jobs provided, wages and benefits paid</w:t>
      </w:r>
    </w:p>
    <w:p w14:paraId="453F34D2" w14:textId="5C0BD8BA" w:rsidR="00E1354C" w:rsidRPr="00E62DC0" w:rsidRDefault="00E1354C" w:rsidP="007D5004">
      <w:pPr>
        <w:pStyle w:val="ListParagraph"/>
        <w:numPr>
          <w:ilvl w:val="1"/>
          <w:numId w:val="28"/>
        </w:numPr>
      </w:pPr>
      <w:r w:rsidRPr="00E62DC0">
        <w:t>Workforce demographics, including local hires</w:t>
      </w:r>
    </w:p>
    <w:p w14:paraId="24DA426B" w14:textId="2F1485AD" w:rsidR="00E1354C" w:rsidRPr="00E62DC0" w:rsidRDefault="00E1354C" w:rsidP="007D5004">
      <w:pPr>
        <w:pStyle w:val="ListParagraph"/>
        <w:numPr>
          <w:ilvl w:val="1"/>
          <w:numId w:val="28"/>
        </w:numPr>
      </w:pPr>
      <w:r w:rsidRPr="00E62DC0">
        <w:t>Efforts to minimize risks of labor disputes and disruptions</w:t>
      </w:r>
    </w:p>
    <w:p w14:paraId="6432CC73" w14:textId="766102CA" w:rsidR="00E1354C" w:rsidRPr="00E62DC0" w:rsidRDefault="00E1354C" w:rsidP="007D5004">
      <w:pPr>
        <w:pStyle w:val="ListParagraph"/>
        <w:numPr>
          <w:ilvl w:val="1"/>
          <w:numId w:val="28"/>
        </w:numPr>
      </w:pPr>
      <w:r w:rsidRPr="00E62DC0">
        <w:t>Dollar value of contributions to worker training; number of new employee certificates and training credentials; ratio of apprentice- to journey-level workers employed</w:t>
      </w:r>
    </w:p>
    <w:p w14:paraId="0BDA3FDB" w14:textId="4515A528" w:rsidR="00E1354C" w:rsidRPr="00E62DC0" w:rsidRDefault="00E1354C" w:rsidP="007D5004">
      <w:pPr>
        <w:pStyle w:val="ListParagraph"/>
        <w:numPr>
          <w:ilvl w:val="1"/>
          <w:numId w:val="28"/>
        </w:numPr>
      </w:pPr>
      <w:r w:rsidRPr="00E62DC0">
        <w:t>Number of individuals trained, number of trainees placed in new full-time employment, number of trainings partnering with community-based organizations or labor unions</w:t>
      </w:r>
    </w:p>
    <w:p w14:paraId="4ED0737F" w14:textId="77777777" w:rsidR="00E1354C" w:rsidRPr="00361D6F" w:rsidRDefault="00E1354C" w:rsidP="006C31D9">
      <w:pPr>
        <w:numPr>
          <w:ilvl w:val="0"/>
          <w:numId w:val="14"/>
        </w:numPr>
        <w:ind w:left="720"/>
        <w:rPr>
          <w:rFonts w:eastAsia="MS Mincho" w:cstheme="minorHAnsi"/>
        </w:rPr>
      </w:pPr>
      <w:r w:rsidRPr="00361D6F">
        <w:rPr>
          <w:rFonts w:eastAsia="MS Mincho" w:cstheme="minorHAnsi"/>
        </w:rPr>
        <w:t>Justice and Equity data, including:</w:t>
      </w:r>
    </w:p>
    <w:p w14:paraId="2DEBBF28" w14:textId="4BA8D0CB" w:rsidR="00E1354C" w:rsidRPr="000A657C" w:rsidRDefault="00E1354C" w:rsidP="007D5004">
      <w:pPr>
        <w:pStyle w:val="ListParagraph"/>
        <w:numPr>
          <w:ilvl w:val="1"/>
          <w:numId w:val="28"/>
        </w:numPr>
      </w:pPr>
      <w:r w:rsidRPr="000A657C">
        <w:t>Underrepresented businesses acting as vendors and subcontractors for bids on supplies, services, and equipment</w:t>
      </w:r>
    </w:p>
    <w:p w14:paraId="48112A36" w14:textId="4C9E79F4" w:rsidR="00E1354C" w:rsidRPr="000A657C" w:rsidRDefault="00E1354C" w:rsidP="007D5004">
      <w:pPr>
        <w:pStyle w:val="ListParagraph"/>
        <w:numPr>
          <w:ilvl w:val="1"/>
          <w:numId w:val="28"/>
        </w:numPr>
      </w:pPr>
      <w:r w:rsidRPr="000A657C">
        <w:t>Value, number, and type of partnerships with MSIs</w:t>
      </w:r>
    </w:p>
    <w:p w14:paraId="558D3ACC" w14:textId="77777777" w:rsidR="00E1354C" w:rsidRPr="000A657C" w:rsidRDefault="00E1354C" w:rsidP="007D5004">
      <w:pPr>
        <w:pStyle w:val="ListParagraph"/>
        <w:numPr>
          <w:ilvl w:val="1"/>
          <w:numId w:val="28"/>
        </w:numPr>
      </w:pPr>
      <w:r w:rsidRPr="000A657C">
        <w:t>Stakeholder engagement events, community engagement process</w:t>
      </w:r>
    </w:p>
    <w:p w14:paraId="26159481" w14:textId="77777777" w:rsidR="00E1354C" w:rsidRPr="000A657C" w:rsidRDefault="00E1354C" w:rsidP="007D5004">
      <w:pPr>
        <w:pStyle w:val="ListParagraph"/>
        <w:numPr>
          <w:ilvl w:val="1"/>
          <w:numId w:val="28"/>
        </w:numPr>
      </w:pPr>
      <w:r w:rsidRPr="000A657C">
        <w:t>Other relevant indicators from the Community Benefits Plan</w:t>
      </w:r>
    </w:p>
    <w:p w14:paraId="24EEDE06" w14:textId="77777777" w:rsidR="00E1354C" w:rsidRPr="00361D6F" w:rsidRDefault="00E1354C" w:rsidP="006C31D9">
      <w:pPr>
        <w:numPr>
          <w:ilvl w:val="0"/>
          <w:numId w:val="14"/>
        </w:numPr>
        <w:ind w:left="720"/>
        <w:rPr>
          <w:rFonts w:eastAsia="MS Mincho" w:cstheme="minorHAnsi"/>
        </w:rPr>
      </w:pPr>
      <w:r w:rsidRPr="00361D6F">
        <w:rPr>
          <w:rFonts w:eastAsia="MS Mincho" w:cstheme="minorHAnsi"/>
        </w:rPr>
        <w:t xml:space="preserve">Number and type of energy efficient and clean energy equipment installed </w:t>
      </w:r>
    </w:p>
    <w:p w14:paraId="7AC858C1" w14:textId="77777777" w:rsidR="00E1354C" w:rsidRPr="00361D6F" w:rsidRDefault="00E1354C" w:rsidP="006C31D9">
      <w:pPr>
        <w:numPr>
          <w:ilvl w:val="0"/>
          <w:numId w:val="14"/>
        </w:numPr>
        <w:ind w:left="720"/>
        <w:rPr>
          <w:rFonts w:eastAsia="MS Mincho" w:cstheme="minorHAnsi"/>
        </w:rPr>
      </w:pPr>
      <w:r w:rsidRPr="00361D6F">
        <w:rPr>
          <w:rFonts w:eastAsia="MS Mincho" w:cstheme="minorHAnsi"/>
        </w:rPr>
        <w:t xml:space="preserve">Funding leveraged, follow-on-funding, intellectual property generation and utilization </w:t>
      </w:r>
    </w:p>
    <w:p w14:paraId="288F4386" w14:textId="77777777" w:rsidR="00216212" w:rsidRPr="00A83277" w:rsidRDefault="00216212" w:rsidP="00216212">
      <w:pPr>
        <w:rPr>
          <w:rFonts w:eastAsia="MS Mincho" w:cstheme="minorHAnsi"/>
        </w:rPr>
      </w:pPr>
      <w:bookmarkStart w:id="350" w:name="Subawards"/>
      <w:bookmarkEnd w:id="349"/>
      <w:bookmarkEnd w:id="350"/>
    </w:p>
    <w:p w14:paraId="64EAACB9" w14:textId="77777777" w:rsidR="00DB773F" w:rsidRDefault="000648F0" w:rsidP="00DB773F">
      <w:pPr>
        <w:rPr>
          <w:rFonts w:eastAsia="MS Mincho" w:cstheme="minorHAnsi"/>
        </w:rPr>
      </w:pPr>
      <w:r w:rsidRPr="00A83277">
        <w:rPr>
          <w:rFonts w:eastAsia="MS Mincho" w:cstheme="minorHAnsi"/>
        </w:rPr>
        <w:t xml:space="preserve">Refer to </w:t>
      </w:r>
      <w:r w:rsidR="00370A76">
        <w:rPr>
          <w:rFonts w:eastAsia="MS Mincho" w:cstheme="minorHAnsi"/>
        </w:rPr>
        <w:t xml:space="preserve">the </w:t>
      </w:r>
      <w:r w:rsidR="004B702D" w:rsidRPr="00A83277">
        <w:rPr>
          <w:rFonts w:eastAsia="MS Mincho" w:cstheme="minorHAnsi"/>
        </w:rPr>
        <w:t xml:space="preserve">Federal Assistance Reporting Checklist (DOE F </w:t>
      </w:r>
      <w:r w:rsidR="00370A76">
        <w:rPr>
          <w:rFonts w:eastAsia="MS Mincho" w:cstheme="minorHAnsi"/>
        </w:rPr>
        <w:t>4600.2</w:t>
      </w:r>
      <w:r w:rsidR="004B702D" w:rsidRPr="00A83277">
        <w:rPr>
          <w:rFonts w:eastAsia="MS Mincho" w:cstheme="minorHAnsi"/>
        </w:rPr>
        <w:t>)</w:t>
      </w:r>
      <w:r w:rsidR="00A83277" w:rsidRPr="00A83277">
        <w:rPr>
          <w:rFonts w:eastAsia="MS Mincho" w:cstheme="minorHAnsi"/>
        </w:rPr>
        <w:t>, attached to the award package,</w:t>
      </w:r>
      <w:r w:rsidR="004B702D" w:rsidRPr="00A83277">
        <w:rPr>
          <w:rFonts w:eastAsia="MS Mincho" w:cstheme="minorHAnsi"/>
        </w:rPr>
        <w:t xml:space="preserve"> for award-specific reporting </w:t>
      </w:r>
      <w:r w:rsidR="00A83277" w:rsidRPr="00A83277">
        <w:rPr>
          <w:rFonts w:eastAsia="MS Mincho" w:cstheme="minorHAnsi"/>
        </w:rPr>
        <w:t>requirements</w:t>
      </w:r>
    </w:p>
    <w:p w14:paraId="14B8481E" w14:textId="77777777" w:rsidR="008D6ACA" w:rsidRDefault="008D6ACA" w:rsidP="00C978F6">
      <w:pPr>
        <w:sectPr w:rsidR="008D6ACA" w:rsidSect="007C059B">
          <w:headerReference w:type="default" r:id="rId118"/>
          <w:pgSz w:w="12240" w:h="15840"/>
          <w:pgMar w:top="1440" w:right="1440" w:bottom="1440" w:left="1440" w:header="720" w:footer="453" w:gutter="0"/>
          <w:cols w:space="720"/>
          <w:docGrid w:linePitch="360"/>
        </w:sectPr>
      </w:pPr>
    </w:p>
    <w:p w14:paraId="39EE8480" w14:textId="24F24FE9" w:rsidR="00E1354C" w:rsidRPr="003433C5" w:rsidRDefault="008C08DA" w:rsidP="00194EC6">
      <w:pPr>
        <w:pStyle w:val="Heading1"/>
      </w:pPr>
      <w:bookmarkStart w:id="351" w:name="_Toc181733433"/>
      <w:r>
        <w:lastRenderedPageBreak/>
        <w:t>IX</w:t>
      </w:r>
      <w:r w:rsidR="00B03C9B">
        <w:t xml:space="preserve">. </w:t>
      </w:r>
      <w:r w:rsidR="00E1354C" w:rsidRPr="003433C5">
        <w:t xml:space="preserve">Other </w:t>
      </w:r>
      <w:r w:rsidR="00A7041A" w:rsidRPr="003433C5">
        <w:t>I</w:t>
      </w:r>
      <w:r w:rsidR="00E1354C" w:rsidRPr="003433C5">
        <w:t>nformation</w:t>
      </w:r>
      <w:bookmarkStart w:id="352" w:name="Other_information"/>
      <w:bookmarkEnd w:id="351"/>
    </w:p>
    <w:p w14:paraId="0CC2AD25" w14:textId="77777777" w:rsidR="00F54465" w:rsidRPr="00C227E9" w:rsidRDefault="00F54465" w:rsidP="00C227E9">
      <w:bookmarkStart w:id="353" w:name="_Toc517798942"/>
      <w:bookmarkStart w:id="354" w:name="_Toc519602270"/>
      <w:bookmarkStart w:id="355" w:name="_Toc519602442"/>
      <w:bookmarkStart w:id="356" w:name="_Toc167329126"/>
      <w:bookmarkEnd w:id="352"/>
    </w:p>
    <w:p w14:paraId="545B6E62" w14:textId="0F898CFD" w:rsidR="00216212" w:rsidRPr="00A72264" w:rsidRDefault="00AF538F" w:rsidP="004E78B5">
      <w:pPr>
        <w:pStyle w:val="Heading2"/>
      </w:pPr>
      <w:bookmarkStart w:id="357" w:name="_Toc517799267"/>
      <w:bookmarkStart w:id="358" w:name="_Toc519602433"/>
      <w:bookmarkStart w:id="359" w:name="_Toc519602599"/>
      <w:bookmarkStart w:id="360" w:name="_Toc520382708"/>
      <w:bookmarkStart w:id="361" w:name="_Toc520455709"/>
      <w:bookmarkStart w:id="362" w:name="_Toc520455879"/>
      <w:bookmarkStart w:id="363" w:name="_Toc520455719"/>
      <w:bookmarkStart w:id="364" w:name="_Toc520455889"/>
      <w:bookmarkStart w:id="365" w:name="_Toc520455720"/>
      <w:bookmarkStart w:id="366" w:name="_Toc520455890"/>
      <w:bookmarkStart w:id="367" w:name="_Toc517798944"/>
      <w:bookmarkStart w:id="368" w:name="_Toc519602272"/>
      <w:bookmarkStart w:id="369" w:name="_Toc519602444"/>
      <w:bookmarkStart w:id="370" w:name="_Toc167329127"/>
      <w:bookmarkStart w:id="371" w:name="_Toc181733434"/>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t xml:space="preserve">A. </w:t>
      </w:r>
      <w:r w:rsidR="00216212" w:rsidRPr="00A72264">
        <w:t>Government Right to Reject or Negotiate</w:t>
      </w:r>
      <w:bookmarkEnd w:id="367"/>
      <w:bookmarkEnd w:id="368"/>
      <w:bookmarkEnd w:id="369"/>
      <w:bookmarkEnd w:id="370"/>
      <w:bookmarkEnd w:id="371"/>
    </w:p>
    <w:p w14:paraId="52A6783F" w14:textId="44EC69FA" w:rsidR="00216212" w:rsidRDefault="00216212" w:rsidP="00050818">
      <w:r>
        <w:t>DOE</w:t>
      </w:r>
      <w:r w:rsidRPr="008858B4">
        <w:t xml:space="preserve"> reserves the right, without qualification, to reject any or all applications received in response to this </w:t>
      </w:r>
      <w:r w:rsidR="77265357">
        <w:t>NOFO</w:t>
      </w:r>
      <w:r w:rsidRPr="008858B4">
        <w:t xml:space="preserve"> and to select any application, in whole or in part, as a basis for negotiation and/or award.</w:t>
      </w:r>
    </w:p>
    <w:p w14:paraId="3EBC6894" w14:textId="77777777" w:rsidR="00C227E9" w:rsidRPr="008858B4" w:rsidRDefault="00C227E9" w:rsidP="00050818"/>
    <w:p w14:paraId="575FF023" w14:textId="778B2A3D" w:rsidR="00216212" w:rsidRPr="00A72264" w:rsidRDefault="002E4623" w:rsidP="004E78B5">
      <w:pPr>
        <w:pStyle w:val="Heading2"/>
      </w:pPr>
      <w:bookmarkStart w:id="372" w:name="_Toc517191944"/>
      <w:bookmarkStart w:id="373" w:name="_Toc517350993"/>
      <w:bookmarkStart w:id="374" w:name="_Toc517771589"/>
      <w:bookmarkStart w:id="375" w:name="_Toc517797806"/>
      <w:bookmarkStart w:id="376" w:name="_Toc517797886"/>
      <w:bookmarkStart w:id="377" w:name="_Toc517797964"/>
      <w:bookmarkStart w:id="378" w:name="_Toc517798079"/>
      <w:bookmarkStart w:id="379" w:name="_Toc517798304"/>
      <w:bookmarkStart w:id="380" w:name="_Toc517798385"/>
      <w:bookmarkStart w:id="381" w:name="_Toc517798945"/>
      <w:bookmarkStart w:id="382" w:name="_Toc517799279"/>
      <w:bookmarkStart w:id="383" w:name="_Toc519602201"/>
      <w:bookmarkStart w:id="384" w:name="_Toc519602273"/>
      <w:bookmarkStart w:id="385" w:name="_Toc519602445"/>
      <w:bookmarkStart w:id="386" w:name="_Toc519602611"/>
      <w:bookmarkStart w:id="387" w:name="_Toc520382719"/>
      <w:bookmarkStart w:id="388" w:name="_Toc520455722"/>
      <w:bookmarkStart w:id="389" w:name="_Toc520455892"/>
      <w:bookmarkStart w:id="390" w:name="_Toc517798946"/>
      <w:bookmarkStart w:id="391" w:name="_Toc519602274"/>
      <w:bookmarkStart w:id="392" w:name="_Toc519602446"/>
      <w:bookmarkStart w:id="393" w:name="_Toc167329128"/>
      <w:bookmarkStart w:id="394" w:name="_Toc181733435"/>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t xml:space="preserve">B. </w:t>
      </w:r>
      <w:r w:rsidR="00216212" w:rsidRPr="00A72264">
        <w:t>Commitment of Public Funds</w:t>
      </w:r>
      <w:bookmarkEnd w:id="390"/>
      <w:bookmarkEnd w:id="391"/>
      <w:bookmarkEnd w:id="392"/>
      <w:bookmarkEnd w:id="393"/>
      <w:bookmarkEnd w:id="394"/>
    </w:p>
    <w:p w14:paraId="168C5418" w14:textId="5DBD90A0" w:rsidR="00216212" w:rsidRDefault="00216212" w:rsidP="00050818">
      <w:r w:rsidRPr="008858B4">
        <w:t xml:space="preserve">The </w:t>
      </w:r>
      <w:r w:rsidR="006D10D0">
        <w:t>Grants</w:t>
      </w:r>
      <w:r w:rsidRPr="008858B4">
        <w:t xml:space="preserve"> Officer is the only individual who can make awards or commit the </w:t>
      </w:r>
      <w:r>
        <w:t>g</w:t>
      </w:r>
      <w:r w:rsidRPr="008858B4">
        <w:t xml:space="preserve">overnment to the expenditure of public funds. A commitment by anyone other than the </w:t>
      </w:r>
      <w:r w:rsidR="006D10D0">
        <w:t>Grants</w:t>
      </w:r>
      <w:r w:rsidRPr="008858B4">
        <w:t xml:space="preserve"> Officer, either express or implied, is invalid.</w:t>
      </w:r>
    </w:p>
    <w:p w14:paraId="1695DF49" w14:textId="77777777" w:rsidR="00C227E9" w:rsidRPr="008858B4" w:rsidRDefault="00C227E9" w:rsidP="00050818"/>
    <w:p w14:paraId="2082ED58" w14:textId="344DACAB" w:rsidR="00216212" w:rsidRPr="00361D6F" w:rsidRDefault="002E4623" w:rsidP="004E78B5">
      <w:pPr>
        <w:pStyle w:val="Heading2"/>
      </w:pPr>
      <w:bookmarkStart w:id="395" w:name="_Toc517798947"/>
      <w:bookmarkStart w:id="396" w:name="_Toc519602275"/>
      <w:bookmarkStart w:id="397" w:name="_Toc519602447"/>
      <w:bookmarkStart w:id="398" w:name="_Toc167329129"/>
      <w:bookmarkStart w:id="399" w:name="_Toc181733436"/>
      <w:r>
        <w:t xml:space="preserve">C. </w:t>
      </w:r>
      <w:r w:rsidR="00216212" w:rsidRPr="00361D6F">
        <w:t>Treatment of Application Information</w:t>
      </w:r>
      <w:bookmarkEnd w:id="395"/>
      <w:bookmarkEnd w:id="396"/>
      <w:bookmarkEnd w:id="397"/>
      <w:bookmarkEnd w:id="398"/>
      <w:bookmarkEnd w:id="399"/>
    </w:p>
    <w:p w14:paraId="59D80D87" w14:textId="5B2DBBD6" w:rsidR="00216212" w:rsidRPr="00361D6F" w:rsidRDefault="00216212" w:rsidP="00050818">
      <w:r w:rsidRPr="00361D6F">
        <w:rPr>
          <w:u w:val="single"/>
        </w:rPr>
        <w:t>Applicants should not include trade secrets or business-sensitive, proprietary, or otherwise confidential information in their application</w:t>
      </w:r>
      <w:r w:rsidRPr="00361D6F">
        <w:t xml:space="preserve"> unless such information is necessary to convey an understanding of the proposed project or to comply with a requirement in the </w:t>
      </w:r>
      <w:r w:rsidR="78A8391D" w:rsidRPr="00361D6F">
        <w:t>NOFO</w:t>
      </w:r>
      <w:r w:rsidRPr="00361D6F">
        <w:t>. Applicants are advised to not include any critically sensitive proprietary detail.</w:t>
      </w:r>
    </w:p>
    <w:p w14:paraId="508BD599" w14:textId="77777777" w:rsidR="00216212" w:rsidRPr="00361D6F" w:rsidRDefault="00216212" w:rsidP="00050818"/>
    <w:p w14:paraId="64EC0E02" w14:textId="77DECD2F" w:rsidR="1F7F6D3B" w:rsidRPr="00361D6F" w:rsidRDefault="1F7F6D3B" w:rsidP="439FD9EA">
      <w:r w:rsidRPr="00361D6F">
        <w:t xml:space="preserve">The Freedom of Information Act, 5 U.S.C. 552, requires DOE to release certain </w:t>
      </w:r>
      <w:r w:rsidR="002F47D0">
        <w:t>f</w:t>
      </w:r>
      <w:r w:rsidRPr="00361D6F">
        <w:t>ederal financial assistance documents and records requested by members of the public regardless of the intended use of the information. DOE will release funded applications and funded progress reports, including award data, as legally releasable at the conclusion of the competitive funding process. However, DOE will generally withhold this information during the pendency of competitive stages of the funding process.</w:t>
      </w:r>
    </w:p>
    <w:p w14:paraId="5D99E43F" w14:textId="5EB363C4" w:rsidR="439FD9EA" w:rsidRPr="00361D6F" w:rsidRDefault="439FD9EA" w:rsidP="439FD9EA"/>
    <w:p w14:paraId="1F8E3B75" w14:textId="77777777" w:rsidR="00216212" w:rsidRPr="00361D6F" w:rsidRDefault="00216212" w:rsidP="00050818">
      <w:r w:rsidRPr="00361D6F">
        <w:t xml:space="preserve">If an application includes trade secrets or business-sensitive, proprietary, or otherwise confidential information, it is furnished to the federal government in confidence with the understanding that the information shall be used or disclosed only for evaluation of the application. Such information will be withheld from public disclosure to the extent permitted by law, including the Freedom of Information Act. Without assuming any liability for inadvertent disclosure, DOE will seek to limit disclosure of such information to its employees and to outside reviewers when necessary for merit review of the application or as otherwise authorized by law. This restriction does not limit the federal government’s right to use the information if it is obtained from another source. </w:t>
      </w:r>
    </w:p>
    <w:p w14:paraId="2E8BA80F" w14:textId="77777777" w:rsidR="00216212" w:rsidRPr="00361D6F" w:rsidRDefault="00216212" w:rsidP="00050818"/>
    <w:p w14:paraId="3EBB15E6" w14:textId="32644A84" w:rsidR="00216212" w:rsidRPr="00361D6F" w:rsidRDefault="00203157" w:rsidP="00050818">
      <w:r>
        <w:t>Application</w:t>
      </w:r>
      <w:r w:rsidR="00205B61">
        <w:t xml:space="preserve">s and other submissions containing </w:t>
      </w:r>
      <w:r w:rsidR="00205B61" w:rsidRPr="00361D6F">
        <w:t xml:space="preserve">trade secrets or business-sensitive, proprietary, or otherwise confidential information </w:t>
      </w:r>
      <w:r w:rsidR="00216212" w:rsidRPr="00361D6F">
        <w:t>must be marked as described below. Failure to comply with these marking requirements may result in the disclosure of the unmarked information under the Freedom of Information Act or otherwise. The federal government is not liable for the disclosure or use of unmarked information and may use or disclose such information for any purpose</w:t>
      </w:r>
      <w:r w:rsidR="00216212" w:rsidRPr="00361D6F">
        <w:rPr>
          <w:szCs w:val="24"/>
        </w:rPr>
        <w:t xml:space="preserve"> </w:t>
      </w:r>
      <w:r w:rsidR="00216212" w:rsidRPr="00361D6F">
        <w:rPr>
          <w:rFonts w:ascii="Calibri" w:eastAsia="Calibri" w:hAnsi="Calibri" w:cs="Calibri"/>
          <w:szCs w:val="24"/>
        </w:rPr>
        <w:t>as authorized by law</w:t>
      </w:r>
      <w:r w:rsidR="00216212" w:rsidRPr="00361D6F">
        <w:t>.</w:t>
      </w:r>
    </w:p>
    <w:p w14:paraId="2A43F937" w14:textId="77777777" w:rsidR="00216212" w:rsidRPr="00361D6F" w:rsidRDefault="00216212" w:rsidP="00050818"/>
    <w:p w14:paraId="0CBC7299" w14:textId="6AEDB231" w:rsidR="00216212" w:rsidRPr="00361D6F" w:rsidRDefault="00216212" w:rsidP="00050818">
      <w:r w:rsidRPr="00361D6F">
        <w:t xml:space="preserve">The cover sheet of the </w:t>
      </w:r>
      <w:r w:rsidR="000115E5">
        <w:t>a</w:t>
      </w:r>
      <w:r w:rsidR="00203157">
        <w:t>pplication</w:t>
      </w:r>
      <w:r w:rsidRPr="00361D6F">
        <w:t>, and other applicant submission must be marked as follows and identify the specific pages containing trade secrets or business-sensitive, proprietary, or otherwise confidential information:</w:t>
      </w:r>
    </w:p>
    <w:p w14:paraId="3485133A" w14:textId="77777777" w:rsidR="00216212" w:rsidRPr="00361D6F" w:rsidRDefault="00216212" w:rsidP="00050818"/>
    <w:p w14:paraId="703F6206" w14:textId="77777777" w:rsidR="00216212" w:rsidRPr="00361D6F" w:rsidRDefault="00216212" w:rsidP="009F61E8">
      <w:pPr>
        <w:rPr>
          <w:b/>
        </w:rPr>
      </w:pPr>
      <w:r w:rsidRPr="00361D6F">
        <w:rPr>
          <w:b/>
        </w:rPr>
        <w:t>Notice of Restriction on Disclosure and Use of Data:</w:t>
      </w:r>
    </w:p>
    <w:p w14:paraId="4AA064BC" w14:textId="77777777" w:rsidR="00216212" w:rsidRPr="00361D6F" w:rsidRDefault="00216212" w:rsidP="009F61E8">
      <w:r w:rsidRPr="00361D6F">
        <w:lastRenderedPageBreak/>
        <w:t>Pages [list applicable pages] of this document may contain trade secrets or business-sensitive, proprietary, or otherwise confidential information that is exempt from public disclosure. Such information shall be used or disclosed only for evaluation purposes or in accordance with a financial assistance agreement between the submitter and the government. The government may use or disclose any information that is not appropriately marked or otherwise restricted, regardless of source. [End of Notice]</w:t>
      </w:r>
      <w:r w:rsidRPr="00361D6F">
        <w:cr/>
      </w:r>
    </w:p>
    <w:p w14:paraId="06455126" w14:textId="77777777" w:rsidR="00216212" w:rsidRDefault="00216212" w:rsidP="00050818">
      <w:r w:rsidRPr="00361D6F">
        <w:t>In addition, (1) the header and footer of every page that contains trade secrets or business-sensitive, proprietary, or otherwise confidential information must be marked as follows: “Contains Trade Secrets, Business-Sensitive, Proprietary, or Otherwise Confidential Information Exempt from Public Disclosure,” and (2) every line or paragraph containing such information must be clearly marked with double brackets or highlighting. DOE will make its own determination about the confidential status of the information and treat it according to its determination.</w:t>
      </w:r>
    </w:p>
    <w:p w14:paraId="4E47C5F2" w14:textId="77777777" w:rsidR="00C227E9" w:rsidRPr="00C15BEC" w:rsidRDefault="00C227E9" w:rsidP="00050818"/>
    <w:p w14:paraId="0706BDF5" w14:textId="5BF7D8F1" w:rsidR="00216212" w:rsidRPr="00721788" w:rsidRDefault="002E4623" w:rsidP="004E78B5">
      <w:pPr>
        <w:pStyle w:val="Heading2"/>
      </w:pPr>
      <w:bookmarkStart w:id="400" w:name="_Toc517798949"/>
      <w:bookmarkStart w:id="401" w:name="_Toc519602277"/>
      <w:bookmarkStart w:id="402" w:name="_Toc519602449"/>
      <w:bookmarkStart w:id="403" w:name="_Toc167329131"/>
      <w:bookmarkStart w:id="404" w:name="_Toc181733437"/>
      <w:r>
        <w:t xml:space="preserve">E. </w:t>
      </w:r>
      <w:r w:rsidR="00216212" w:rsidRPr="00721788">
        <w:t>Notice Regarding Eligible/Ineligible Activities</w:t>
      </w:r>
      <w:bookmarkEnd w:id="400"/>
      <w:bookmarkEnd w:id="401"/>
      <w:bookmarkEnd w:id="402"/>
      <w:bookmarkEnd w:id="403"/>
      <w:bookmarkEnd w:id="404"/>
    </w:p>
    <w:p w14:paraId="28B205FF" w14:textId="584BD295" w:rsidR="00216212" w:rsidRDefault="00216212" w:rsidP="00050818">
      <w:r w:rsidRPr="008858B4">
        <w:t xml:space="preserve">Eligible activities under this </w:t>
      </w:r>
      <w:r w:rsidR="00326BBC">
        <w:t>NOFO</w:t>
      </w:r>
      <w:r w:rsidRPr="008858B4">
        <w:t xml:space="preserve"> include those </w:t>
      </w:r>
      <w:r>
        <w:t>that</w:t>
      </w:r>
      <w:r w:rsidRPr="008858B4">
        <w:t xml:space="preserve"> describe and promote the understanding of scientific and technical aspects of specific energy technologies, but not those which encourage or support political activities such as the collection and dissemination of information related to potential, planned or pending legislation.</w:t>
      </w:r>
    </w:p>
    <w:p w14:paraId="46893CE8" w14:textId="77777777" w:rsidR="00C227E9" w:rsidRPr="008858B4" w:rsidRDefault="00C227E9" w:rsidP="00050818"/>
    <w:p w14:paraId="509CBEA2" w14:textId="07E885A1" w:rsidR="00216212" w:rsidRPr="00721788" w:rsidRDefault="002E4623" w:rsidP="004E78B5">
      <w:pPr>
        <w:pStyle w:val="Heading2"/>
      </w:pPr>
      <w:bookmarkStart w:id="405" w:name="_Toc517798950"/>
      <w:bookmarkStart w:id="406" w:name="_Toc519602278"/>
      <w:bookmarkStart w:id="407" w:name="_Toc519602450"/>
      <w:bookmarkStart w:id="408" w:name="_Toc167329132"/>
      <w:bookmarkStart w:id="409" w:name="_Toc181733438"/>
      <w:r>
        <w:t xml:space="preserve">F. </w:t>
      </w:r>
      <w:r w:rsidR="00216212" w:rsidRPr="00721788">
        <w:t>Notice of Right to Conduct a Review of Financial Capability</w:t>
      </w:r>
      <w:bookmarkEnd w:id="405"/>
      <w:bookmarkEnd w:id="406"/>
      <w:bookmarkEnd w:id="407"/>
      <w:bookmarkEnd w:id="408"/>
      <w:bookmarkEnd w:id="409"/>
    </w:p>
    <w:p w14:paraId="284A3321" w14:textId="77777777" w:rsidR="00216212" w:rsidRDefault="00216212" w:rsidP="00050818">
      <w:r>
        <w:t>DOE</w:t>
      </w:r>
      <w:r w:rsidRPr="008858B4">
        <w:t xml:space="preserve"> reserves the right to conduct an independent third-party review of financial capability for applicants that are selected for negotiation of award (including personal credit information of principal(s) of a small business if there is insufficient information to determine financial capability of the organization).</w:t>
      </w:r>
    </w:p>
    <w:p w14:paraId="1705630A" w14:textId="77777777" w:rsidR="00C227E9" w:rsidRPr="008858B4" w:rsidRDefault="00C227E9" w:rsidP="00050818"/>
    <w:p w14:paraId="41985081" w14:textId="0886A58C" w:rsidR="00216212" w:rsidRPr="00721788" w:rsidRDefault="002E4623" w:rsidP="004E78B5">
      <w:pPr>
        <w:pStyle w:val="Heading2"/>
      </w:pPr>
      <w:bookmarkStart w:id="410" w:name="_Toc517798952"/>
      <w:bookmarkStart w:id="411" w:name="_Toc519602280"/>
      <w:bookmarkStart w:id="412" w:name="_Toc519602452"/>
      <w:bookmarkStart w:id="413" w:name="_Toc167329133"/>
      <w:bookmarkStart w:id="414" w:name="_Toc181733439"/>
      <w:r>
        <w:t xml:space="preserve">G. </w:t>
      </w:r>
      <w:r w:rsidR="00216212" w:rsidRPr="00721788">
        <w:t>Requirement for Full and Complete Disclosure</w:t>
      </w:r>
      <w:bookmarkEnd w:id="410"/>
      <w:bookmarkEnd w:id="411"/>
      <w:bookmarkEnd w:id="412"/>
      <w:bookmarkEnd w:id="413"/>
      <w:bookmarkEnd w:id="414"/>
    </w:p>
    <w:p w14:paraId="0B5544B3" w14:textId="77777777" w:rsidR="00216212" w:rsidRPr="008858B4" w:rsidRDefault="00216212" w:rsidP="00050818">
      <w:r w:rsidRPr="008858B4">
        <w:t>Applicants are required to make a full and complete disclosure of all information requested.</w:t>
      </w:r>
      <w:r>
        <w:t xml:space="preserve"> </w:t>
      </w:r>
      <w:r w:rsidRPr="008858B4">
        <w:t>Any failure to make a full and complete disclosure of the requested information may result in:</w:t>
      </w:r>
    </w:p>
    <w:p w14:paraId="613946B7" w14:textId="77777777" w:rsidR="00216212" w:rsidRPr="008858B4" w:rsidRDefault="00216212" w:rsidP="00050818"/>
    <w:p w14:paraId="6D5AC374" w14:textId="77777777" w:rsidR="00216212" w:rsidRPr="008858B4" w:rsidRDefault="00216212" w:rsidP="006C31D9">
      <w:pPr>
        <w:pStyle w:val="ListParagraph"/>
        <w:keepNext/>
        <w:numPr>
          <w:ilvl w:val="0"/>
          <w:numId w:val="22"/>
        </w:numPr>
      </w:pPr>
      <w:r w:rsidRPr="008858B4">
        <w:t xml:space="preserve">The </w:t>
      </w:r>
      <w:r>
        <w:t>cancellation</w:t>
      </w:r>
      <w:r w:rsidRPr="008858B4">
        <w:t xml:space="preserve"> of award negotiations; </w:t>
      </w:r>
    </w:p>
    <w:p w14:paraId="4E092556" w14:textId="77777777" w:rsidR="00216212" w:rsidRPr="008858B4" w:rsidRDefault="00216212" w:rsidP="006C31D9">
      <w:pPr>
        <w:pStyle w:val="ListParagraph"/>
        <w:keepNext/>
        <w:numPr>
          <w:ilvl w:val="0"/>
          <w:numId w:val="22"/>
        </w:numPr>
      </w:pPr>
      <w:r w:rsidRPr="008858B4">
        <w:t xml:space="preserve">The modification, suspension, and/or </w:t>
      </w:r>
      <w:r>
        <w:t>cancellation</w:t>
      </w:r>
      <w:r w:rsidRPr="008858B4">
        <w:t xml:space="preserve"> of a funding agreement; </w:t>
      </w:r>
    </w:p>
    <w:p w14:paraId="4FEA392C" w14:textId="77777777" w:rsidR="00216212" w:rsidRPr="008858B4" w:rsidRDefault="00216212" w:rsidP="006C31D9">
      <w:pPr>
        <w:pStyle w:val="ListParagraph"/>
        <w:numPr>
          <w:ilvl w:val="0"/>
          <w:numId w:val="22"/>
        </w:numPr>
      </w:pPr>
      <w:r w:rsidRPr="008858B4">
        <w:t xml:space="preserve">The initiation of debarment proceedings, debarment, and/or a declaration of ineligibility for receipt of </w:t>
      </w:r>
      <w:r>
        <w:t>f</w:t>
      </w:r>
      <w:r w:rsidRPr="008858B4">
        <w:t>ederal contracts, subcontracts, and financial assistance and benefits; and</w:t>
      </w:r>
    </w:p>
    <w:p w14:paraId="67A01A29" w14:textId="77777777" w:rsidR="00216212" w:rsidRDefault="00216212" w:rsidP="006C31D9">
      <w:pPr>
        <w:pStyle w:val="ListParagraph"/>
        <w:numPr>
          <w:ilvl w:val="0"/>
          <w:numId w:val="22"/>
        </w:numPr>
      </w:pPr>
      <w:r w:rsidRPr="008858B4">
        <w:t>Civil and/or criminal penalties.</w:t>
      </w:r>
    </w:p>
    <w:p w14:paraId="47E6586E" w14:textId="77777777" w:rsidR="00C227E9" w:rsidRPr="008858B4" w:rsidRDefault="00C227E9" w:rsidP="00C227E9">
      <w:pPr>
        <w:pStyle w:val="ListParagraph"/>
        <w:ind w:left="0"/>
      </w:pPr>
    </w:p>
    <w:p w14:paraId="0418742F" w14:textId="1AF7EF94" w:rsidR="00216212" w:rsidRPr="00721788" w:rsidRDefault="00C709F0" w:rsidP="004E78B5">
      <w:pPr>
        <w:pStyle w:val="Heading2"/>
      </w:pPr>
      <w:bookmarkStart w:id="415" w:name="_Toc517798953"/>
      <w:bookmarkStart w:id="416" w:name="_Toc519602281"/>
      <w:bookmarkStart w:id="417" w:name="_Toc519602453"/>
      <w:bookmarkStart w:id="418" w:name="_Toc167329134"/>
      <w:bookmarkStart w:id="419" w:name="_Toc181733440"/>
      <w:r>
        <w:t xml:space="preserve">H. </w:t>
      </w:r>
      <w:r w:rsidR="00216212" w:rsidRPr="00721788">
        <w:t>Retention of Submissions</w:t>
      </w:r>
      <w:bookmarkEnd w:id="415"/>
      <w:bookmarkEnd w:id="416"/>
      <w:bookmarkEnd w:id="417"/>
      <w:bookmarkEnd w:id="418"/>
      <w:bookmarkEnd w:id="419"/>
      <w:r w:rsidR="00216212" w:rsidRPr="00721788">
        <w:t xml:space="preserve"> </w:t>
      </w:r>
    </w:p>
    <w:p w14:paraId="392DE805" w14:textId="657D3319" w:rsidR="00216212" w:rsidRDefault="00216212" w:rsidP="00050818">
      <w:pPr>
        <w:pStyle w:val="ListParagraph"/>
        <w:ind w:left="0"/>
        <w:rPr>
          <w:color w:val="0000FF"/>
        </w:rPr>
      </w:pPr>
      <w:r>
        <w:t>DOE</w:t>
      </w:r>
      <w:r w:rsidRPr="003C7601">
        <w:t xml:space="preserve"> expects to retain copies of all </w:t>
      </w:r>
      <w:r w:rsidR="003C69D7">
        <w:t>a</w:t>
      </w:r>
      <w:r w:rsidR="00203157">
        <w:t>pplication</w:t>
      </w:r>
      <w:r>
        <w:t xml:space="preserve">s </w:t>
      </w:r>
      <w:r w:rsidRPr="008858B4">
        <w:t>and other submissions.</w:t>
      </w:r>
      <w:r>
        <w:t xml:space="preserve"> </w:t>
      </w:r>
      <w:r w:rsidRPr="008858B4">
        <w:t xml:space="preserve">By applying to </w:t>
      </w:r>
      <w:r>
        <w:t>DOE</w:t>
      </w:r>
      <w:r w:rsidRPr="008858B4">
        <w:t xml:space="preserve"> for funding, applicants consent to </w:t>
      </w:r>
      <w:r>
        <w:t>DOE</w:t>
      </w:r>
      <w:r w:rsidRPr="008858B4">
        <w:t>’s retention of their submissions.</w:t>
      </w:r>
      <w:r>
        <w:rPr>
          <w:color w:val="0000FF"/>
        </w:rPr>
        <w:t xml:space="preserve"> </w:t>
      </w:r>
    </w:p>
    <w:p w14:paraId="4C07614C" w14:textId="77777777" w:rsidR="00C227E9" w:rsidRPr="008858B4" w:rsidRDefault="00C227E9" w:rsidP="00050818">
      <w:pPr>
        <w:pStyle w:val="ListParagraph"/>
        <w:ind w:left="0"/>
      </w:pPr>
    </w:p>
    <w:p w14:paraId="312AE374" w14:textId="4D13A17D" w:rsidR="00216212" w:rsidRPr="00721788" w:rsidRDefault="00C709F0" w:rsidP="004E78B5">
      <w:pPr>
        <w:pStyle w:val="Heading2"/>
      </w:pPr>
      <w:bookmarkStart w:id="420" w:name="_Toc517798954"/>
      <w:bookmarkStart w:id="421" w:name="_Toc519602282"/>
      <w:bookmarkStart w:id="422" w:name="_Toc519602454"/>
      <w:bookmarkStart w:id="423" w:name="_Toc167329135"/>
      <w:bookmarkStart w:id="424" w:name="_Toc181733441"/>
      <w:r>
        <w:t xml:space="preserve">I. </w:t>
      </w:r>
      <w:r w:rsidR="00216212" w:rsidRPr="00721788">
        <w:t>Title to Subject Inventions</w:t>
      </w:r>
      <w:bookmarkEnd w:id="420"/>
      <w:bookmarkEnd w:id="421"/>
      <w:bookmarkEnd w:id="422"/>
      <w:bookmarkEnd w:id="423"/>
      <w:bookmarkEnd w:id="424"/>
    </w:p>
    <w:p w14:paraId="5564B899" w14:textId="77777777" w:rsidR="00216212" w:rsidRPr="008858B4" w:rsidRDefault="00216212" w:rsidP="00050818">
      <w:r w:rsidRPr="008858B4">
        <w:t>Ownership of subject inventions is governed pursuant to the authorities listed below</w:t>
      </w:r>
      <w:r>
        <w:t xml:space="preserve">: </w:t>
      </w:r>
    </w:p>
    <w:p w14:paraId="140AAF29" w14:textId="77777777" w:rsidR="00216212" w:rsidRPr="008858B4" w:rsidRDefault="00216212" w:rsidP="00050818"/>
    <w:p w14:paraId="78EE68BF" w14:textId="0350FCD8" w:rsidR="00216212" w:rsidRPr="007F00FB" w:rsidRDefault="00216212" w:rsidP="007D5004">
      <w:pPr>
        <w:pStyle w:val="ListParagraph"/>
        <w:numPr>
          <w:ilvl w:val="0"/>
          <w:numId w:val="29"/>
        </w:numPr>
      </w:pPr>
      <w:bookmarkStart w:id="425" w:name="_Hlk110241786"/>
      <w:r w:rsidRPr="007F00FB">
        <w:t>Domestic Small Businesses, Educational Institutions, and Nonprofits: Under the Bayh-Dole Act (35 U.S.C. § 200 et seq.), domestic small businesses, educational institutions, and nonprofits may elect to retain title to their subject inventions</w:t>
      </w:r>
      <w:r w:rsidR="004424BA">
        <w:t>.</w:t>
      </w:r>
    </w:p>
    <w:bookmarkEnd w:id="425"/>
    <w:p w14:paraId="4BC2A694" w14:textId="3D433E65" w:rsidR="00C57488" w:rsidRPr="007F00FB" w:rsidRDefault="00C57488" w:rsidP="007F00FB"/>
    <w:p w14:paraId="51D9081A" w14:textId="56632455" w:rsidR="00216212" w:rsidRPr="007F00FB" w:rsidRDefault="00F429BD" w:rsidP="007D5004">
      <w:pPr>
        <w:pStyle w:val="ListParagraph"/>
        <w:numPr>
          <w:ilvl w:val="0"/>
          <w:numId w:val="29"/>
        </w:numPr>
      </w:pPr>
      <w:r>
        <w:t>Domestic Large Business</w:t>
      </w:r>
      <w:r w:rsidR="00AC000F">
        <w:t>es</w:t>
      </w:r>
      <w:r w:rsidR="00216212" w:rsidRPr="007F00FB">
        <w:t>:</w:t>
      </w:r>
      <w:r w:rsidR="00AC000F">
        <w:t xml:space="preserve"> </w:t>
      </w:r>
      <w:r w:rsidR="00216212" w:rsidRPr="007F00FB">
        <w:t xml:space="preserve">DOE has issued a class </w:t>
      </w:r>
      <w:r w:rsidR="00536AE5">
        <w:t>patent</w:t>
      </w:r>
      <w:r w:rsidR="00216212" w:rsidRPr="007F00FB">
        <w:t xml:space="preserve"> waiver that applies to this </w:t>
      </w:r>
      <w:r w:rsidR="00326BBC" w:rsidRPr="007F00FB">
        <w:t>NOFO</w:t>
      </w:r>
      <w:r w:rsidR="00216212" w:rsidRPr="007F00FB">
        <w:t xml:space="preserve">. Under this class waiver, domestic large businesses may elect title to their subject inventions similar to the right provided to the domestic small businesses, educational institutions, and nonprofits by law. To avail itself of the class waiver, a domestic large business must agree that any products embodying or produced through the use of a subject invention first </w:t>
      </w:r>
      <w:r w:rsidR="00DD2408" w:rsidRPr="007F00FB">
        <w:t>c</w:t>
      </w:r>
      <w:r w:rsidR="754ACF3E" w:rsidRPr="007F00FB">
        <w:t>onceived or first actually</w:t>
      </w:r>
      <w:r w:rsidR="00216212" w:rsidRPr="007F00FB">
        <w:t xml:space="preserve"> reduced to practice under this program will be substantially manufactured in the United States.</w:t>
      </w:r>
    </w:p>
    <w:p w14:paraId="64D0566E" w14:textId="77777777" w:rsidR="00216212" w:rsidRPr="007F00FB" w:rsidRDefault="00216212" w:rsidP="007F00FB"/>
    <w:p w14:paraId="279096F3" w14:textId="22A220F0" w:rsidR="00216212" w:rsidRPr="007F00FB" w:rsidRDefault="00536AE5" w:rsidP="007D5004">
      <w:pPr>
        <w:pStyle w:val="ListParagraph"/>
        <w:numPr>
          <w:ilvl w:val="0"/>
          <w:numId w:val="29"/>
        </w:numPr>
      </w:pPr>
      <w:r w:rsidRPr="007F00FB">
        <w:t xml:space="preserve">All other parties: The Federal Non-Nuclear Energy Act of 1974, 42. U.S.C. § 5908, provides that the government obtains title to new inventions unless a </w:t>
      </w:r>
      <w:r w:rsidR="00F75A5E">
        <w:t xml:space="preserve">patent </w:t>
      </w:r>
      <w:r w:rsidRPr="007F00FB">
        <w:t>waiver is granted</w:t>
      </w:r>
      <w:r w:rsidR="003A4077">
        <w:t xml:space="preserve">.  </w:t>
      </w:r>
      <w:r w:rsidR="00216212" w:rsidRPr="007F00FB">
        <w:t>Applicants not covered by a Class Patent Waiver or the Bayh-Dole Act may request a patent waiver that will cover subject inventions that may be invented under the award, in advance of or within 30 days after the effective date of the award. Even if an advance waiver is not requested or the request is denied, the recipient will have a continuing right under the award to request a waiver for identified inventions, i.e., individual subject inventions that are disclosed to DOE within the timeframes set forth in the award’s intellectual property terms and conditions. Any patent waiver that may be granted is subject to certain terms and conditions in 10 CFR 784.</w:t>
      </w:r>
    </w:p>
    <w:p w14:paraId="70FBABB6" w14:textId="77777777" w:rsidR="00216212" w:rsidRPr="007F00FB" w:rsidRDefault="00216212" w:rsidP="007F00FB"/>
    <w:p w14:paraId="01F7513E" w14:textId="21B656D5" w:rsidR="00216212" w:rsidRPr="007F00FB" w:rsidRDefault="00216212" w:rsidP="007D5004">
      <w:pPr>
        <w:pStyle w:val="ListParagraph"/>
        <w:numPr>
          <w:ilvl w:val="0"/>
          <w:numId w:val="29"/>
        </w:numPr>
      </w:pPr>
      <w:r w:rsidRPr="007F00FB">
        <w:t>DEC: On June 07, 2021, DOE approved a Determination of Exceptional Circumstances (DEC) under the Bayh-Dole Act to further promote domestic manufacture of DOE science and energy technologies. In accordance with this DEC, all awards, including subawards, under th</w:t>
      </w:r>
      <w:r w:rsidR="008B52BD">
        <w:t>e applicable NO</w:t>
      </w:r>
      <w:r w:rsidR="00E57B2F">
        <w:t>F</w:t>
      </w:r>
      <w:r w:rsidR="008B52BD">
        <w:t>O Part 1</w:t>
      </w:r>
      <w:r w:rsidRPr="007F00FB">
        <w:t xml:space="preserve"> shall include the U.S. Competitiveness Provision in accordance with </w:t>
      </w:r>
      <w:r w:rsidR="00E57B2F">
        <w:t xml:space="preserve">the </w:t>
      </w:r>
      <w:r w:rsidRPr="007F00FB">
        <w:t xml:space="preserve">U.S. Manufacturing Commitments. A copy of the DEC can be found at </w:t>
      </w:r>
      <w:hyperlink r:id="rId119" w:history="1">
        <w:r w:rsidRPr="007F00FB">
          <w:rPr>
            <w:rStyle w:val="Hyperlink"/>
          </w:rPr>
          <w:t>https://www.energy.gov/gc/determination-exceptional-circumstances-decs</w:t>
        </w:r>
      </w:hyperlink>
      <w:r w:rsidRPr="007F00FB">
        <w:t xml:space="preserve">. Pursuant to 37 CFR 401.4, any nonprofit organization or small business firm as defined by 35 U.S.C. § 201 affected by any DEC has the right to appeal it by providing written notice to DOE within 30 working days from the time it receives a copy of the determination. </w:t>
      </w:r>
    </w:p>
    <w:p w14:paraId="07F46F33" w14:textId="77777777" w:rsidR="00216212" w:rsidRPr="007F00FB" w:rsidRDefault="00216212" w:rsidP="007F00FB"/>
    <w:p w14:paraId="475AA96F" w14:textId="40984F13" w:rsidR="00216212" w:rsidRPr="007F00FB" w:rsidRDefault="00216212" w:rsidP="007D5004">
      <w:pPr>
        <w:pStyle w:val="ListParagraph"/>
        <w:numPr>
          <w:ilvl w:val="0"/>
          <w:numId w:val="29"/>
        </w:numPr>
      </w:pPr>
      <w:r w:rsidRPr="007F00FB">
        <w:t xml:space="preserve">DOE may issue and publish further DECs on the website above prior to the issuance of awards under </w:t>
      </w:r>
      <w:r w:rsidR="00E13EB8">
        <w:t>the applicable NOFO Part 1</w:t>
      </w:r>
      <w:r w:rsidRPr="007F00FB">
        <w:t xml:space="preserve">. DOE may require additional submissions or requirements as authorized by any applicable DEC. </w:t>
      </w:r>
    </w:p>
    <w:p w14:paraId="51EA1A87" w14:textId="77777777" w:rsidR="00C227E9" w:rsidRPr="00E4261B" w:rsidRDefault="00C227E9" w:rsidP="00C227E9">
      <w:pPr>
        <w:pStyle w:val="ListParagraph"/>
        <w:widowControl w:val="0"/>
        <w:autoSpaceDE w:val="0"/>
        <w:autoSpaceDN w:val="0"/>
        <w:ind w:left="0"/>
        <w:contextualSpacing w:val="0"/>
        <w:rPr>
          <w:highlight w:val="green"/>
        </w:rPr>
      </w:pPr>
    </w:p>
    <w:p w14:paraId="7C22D0BE" w14:textId="6E216A6D" w:rsidR="00216212" w:rsidRPr="005D6F7B" w:rsidRDefault="009E5E61" w:rsidP="004E78B5">
      <w:pPr>
        <w:pStyle w:val="Heading2"/>
      </w:pPr>
      <w:bookmarkStart w:id="426" w:name="_Toc167329136"/>
      <w:bookmarkStart w:id="427" w:name="_Toc181733442"/>
      <w:r>
        <w:t xml:space="preserve">J. </w:t>
      </w:r>
      <w:r w:rsidR="00216212" w:rsidRPr="005D6F7B">
        <w:t>Government Rights in Subject Inventions</w:t>
      </w:r>
      <w:bookmarkEnd w:id="426"/>
      <w:bookmarkEnd w:id="427"/>
    </w:p>
    <w:p w14:paraId="5EAEFA3D" w14:textId="7DA6C67A" w:rsidR="00216212" w:rsidRPr="008858B4" w:rsidRDefault="00216212" w:rsidP="00050818">
      <w:r w:rsidRPr="008858B4">
        <w:t xml:space="preserve">Where </w:t>
      </w:r>
      <w:r>
        <w:t>r</w:t>
      </w:r>
      <w:r w:rsidRPr="008858B4">
        <w:t>ecipients</w:t>
      </w:r>
      <w:r>
        <w:t>,</w:t>
      </w:r>
      <w:r w:rsidRPr="008858B4">
        <w:t xml:space="preserve"> </w:t>
      </w:r>
      <w:r>
        <w:t>s</w:t>
      </w:r>
      <w:r w:rsidRPr="008858B4">
        <w:t>ubrecipients</w:t>
      </w:r>
      <w:r>
        <w:t>, and contractors</w:t>
      </w:r>
      <w:r w:rsidRPr="008858B4">
        <w:t xml:space="preserve"> retain title to subject invent</w:t>
      </w:r>
      <w:r>
        <w:t>ions, the U.S. g</w:t>
      </w:r>
      <w:r w:rsidRPr="008858B4">
        <w:t>overnment retains certain rights.</w:t>
      </w:r>
    </w:p>
    <w:p w14:paraId="79C2E1AE" w14:textId="77777777" w:rsidR="00216212" w:rsidRPr="007A5E41" w:rsidRDefault="00216212" w:rsidP="00050818">
      <w:pPr>
        <w:pStyle w:val="ListParagraph"/>
        <w:ind w:left="0"/>
        <w:rPr>
          <w:szCs w:val="24"/>
        </w:rPr>
      </w:pPr>
    </w:p>
    <w:p w14:paraId="4458C327" w14:textId="77777777" w:rsidR="00216212" w:rsidRPr="00760D46" w:rsidRDefault="00216212" w:rsidP="00050818">
      <w:pPr>
        <w:pStyle w:val="FOAHeading4"/>
        <w:rPr>
          <w:sz w:val="22"/>
        </w:rPr>
      </w:pPr>
      <w:r w:rsidRPr="00760D46">
        <w:rPr>
          <w:sz w:val="22"/>
        </w:rPr>
        <w:t>Government Use License</w:t>
      </w:r>
    </w:p>
    <w:p w14:paraId="1C437B39" w14:textId="7043AB7F" w:rsidR="00216212" w:rsidRPr="008858B4" w:rsidRDefault="00216212" w:rsidP="00050818">
      <w:r>
        <w:t>The U.S. g</w:t>
      </w:r>
      <w:r w:rsidRPr="008858B4">
        <w:t>overnment retains a nonexclusive, nontransferable, irrevocable, paid-up license to practice or have practiced for or on behalf of the United States any subject invention throughout the world.</w:t>
      </w:r>
      <w:r>
        <w:t xml:space="preserve"> </w:t>
      </w:r>
      <w:r w:rsidRPr="008858B4">
        <w:t xml:space="preserve">This license extends to </w:t>
      </w:r>
      <w:r>
        <w:t xml:space="preserve">government </w:t>
      </w:r>
      <w:r w:rsidRPr="008858B4">
        <w:t>contracto</w:t>
      </w:r>
      <w:r>
        <w:t>rs</w:t>
      </w:r>
      <w:r w:rsidRPr="008858B4">
        <w:t xml:space="preserve">. </w:t>
      </w:r>
    </w:p>
    <w:p w14:paraId="63DAFB31" w14:textId="77777777" w:rsidR="00216212" w:rsidRPr="008858B4" w:rsidRDefault="00216212" w:rsidP="00050818">
      <w:pPr>
        <w:ind w:hanging="180"/>
      </w:pPr>
    </w:p>
    <w:p w14:paraId="62E37D8F" w14:textId="77777777" w:rsidR="00216212" w:rsidRPr="00760D46" w:rsidRDefault="00216212" w:rsidP="00050818">
      <w:pPr>
        <w:pStyle w:val="FOAHeading4"/>
        <w:rPr>
          <w:sz w:val="22"/>
        </w:rPr>
      </w:pPr>
      <w:r w:rsidRPr="00760D46">
        <w:rPr>
          <w:sz w:val="22"/>
        </w:rPr>
        <w:t>March-In Rights</w:t>
      </w:r>
    </w:p>
    <w:p w14:paraId="4C54D354" w14:textId="014AF1C3" w:rsidR="00216212" w:rsidRPr="008858B4" w:rsidRDefault="00216212" w:rsidP="00050818">
      <w:r>
        <w:lastRenderedPageBreak/>
        <w:t>The U.S. g</w:t>
      </w:r>
      <w:r w:rsidRPr="008858B4">
        <w:t>overnment retains march-in rights with respect to all subject inventions.</w:t>
      </w:r>
      <w:r>
        <w:t xml:space="preserve"> Through “march-in rights,” the g</w:t>
      </w:r>
      <w:r w:rsidRPr="008858B4">
        <w:t xml:space="preserve">overnment may require a </w:t>
      </w:r>
      <w:r>
        <w:t>r</w:t>
      </w:r>
      <w:r w:rsidRPr="008858B4">
        <w:t xml:space="preserve">ecipient or </w:t>
      </w:r>
      <w:r>
        <w:t>s</w:t>
      </w:r>
      <w:r w:rsidRPr="008858B4">
        <w:t>ubrecipient who has elected to retain title to a subject invention (or their assignees or exclusive licensees), to grant a license for use of the invention to a third party.</w:t>
      </w:r>
      <w:r>
        <w:t xml:space="preserve"> In addition, the g</w:t>
      </w:r>
      <w:r w:rsidRPr="008858B4">
        <w:t xml:space="preserve">overnment may grant licenses for use of the subject invention when a </w:t>
      </w:r>
      <w:r>
        <w:t>r</w:t>
      </w:r>
      <w:r w:rsidRPr="008858B4">
        <w:t xml:space="preserve">ecipient, </w:t>
      </w:r>
      <w:r>
        <w:t>s</w:t>
      </w:r>
      <w:r w:rsidRPr="008858B4">
        <w:t>ubrecipient, or their assignees and exclusive licensees refuse to do so.</w:t>
      </w:r>
      <w:r>
        <w:t xml:space="preserve"> </w:t>
      </w:r>
    </w:p>
    <w:p w14:paraId="6D3C2B6F" w14:textId="77777777" w:rsidR="00216212" w:rsidRPr="008858B4" w:rsidRDefault="00216212" w:rsidP="00050818"/>
    <w:p w14:paraId="385B2D12" w14:textId="77777777" w:rsidR="00216212" w:rsidRDefault="00216212" w:rsidP="00050818">
      <w:r w:rsidRPr="008858B4">
        <w:t>DOE may exercise its march-in rights only if it determines that such action is necessary under any of the four following conditions:</w:t>
      </w:r>
    </w:p>
    <w:p w14:paraId="1CDCED2C" w14:textId="77777777" w:rsidR="00216212" w:rsidRPr="008858B4" w:rsidRDefault="00216212" w:rsidP="00050818"/>
    <w:p w14:paraId="62837E75" w14:textId="77777777" w:rsidR="00216212" w:rsidRDefault="00216212" w:rsidP="006C31D9">
      <w:pPr>
        <w:pStyle w:val="ListParagraph"/>
        <w:numPr>
          <w:ilvl w:val="0"/>
          <w:numId w:val="23"/>
        </w:numPr>
        <w:snapToGrid w:val="0"/>
      </w:pPr>
      <w:r w:rsidRPr="008858B4">
        <w:t>The owner or licensee has not taken or is not expected to take effective steps to achieve practical application of the invention within a reasonable time;</w:t>
      </w:r>
    </w:p>
    <w:p w14:paraId="699747A9" w14:textId="77777777" w:rsidR="00216212" w:rsidRDefault="00216212" w:rsidP="006C31D9">
      <w:pPr>
        <w:pStyle w:val="ListParagraph"/>
        <w:numPr>
          <w:ilvl w:val="0"/>
          <w:numId w:val="23"/>
        </w:numPr>
        <w:snapToGrid w:val="0"/>
      </w:pPr>
      <w:r w:rsidRPr="008858B4">
        <w:t>The owner or licensee has not taken action to alleviate health or safety needs in a reasonably satisfied manner;</w:t>
      </w:r>
    </w:p>
    <w:p w14:paraId="6BA51394" w14:textId="77777777" w:rsidR="00216212" w:rsidRDefault="00216212" w:rsidP="006C31D9">
      <w:pPr>
        <w:pStyle w:val="ListParagraph"/>
        <w:numPr>
          <w:ilvl w:val="0"/>
          <w:numId w:val="23"/>
        </w:numPr>
        <w:snapToGrid w:val="0"/>
      </w:pPr>
      <w:r w:rsidRPr="008858B4">
        <w:t xml:space="preserve">The owner has not met public use requirements specified by </w:t>
      </w:r>
      <w:r>
        <w:t>f</w:t>
      </w:r>
      <w:r w:rsidRPr="008858B4">
        <w:t>ederal statutes in a reasonably satisfied manner; or</w:t>
      </w:r>
    </w:p>
    <w:p w14:paraId="36ED1844" w14:textId="77777777" w:rsidR="00216212" w:rsidRPr="008858B4" w:rsidRDefault="00216212" w:rsidP="006C31D9">
      <w:pPr>
        <w:pStyle w:val="ListParagraph"/>
        <w:numPr>
          <w:ilvl w:val="0"/>
          <w:numId w:val="23"/>
        </w:numPr>
        <w:snapToGrid w:val="0"/>
      </w:pPr>
      <w:r w:rsidRPr="008858B4">
        <w:t>The U</w:t>
      </w:r>
      <w:r>
        <w:t>nited States</w:t>
      </w:r>
      <w:r w:rsidRPr="008858B4">
        <w:t xml:space="preserve"> </w:t>
      </w:r>
      <w:r>
        <w:t>m</w:t>
      </w:r>
      <w:r w:rsidRPr="008858B4">
        <w:t xml:space="preserve">anufacturing requirement has not been met. </w:t>
      </w:r>
    </w:p>
    <w:p w14:paraId="40C8BA27" w14:textId="77777777" w:rsidR="00216212" w:rsidRPr="008858B4" w:rsidRDefault="00216212" w:rsidP="00050818"/>
    <w:p w14:paraId="6F9A2EA6" w14:textId="77777777" w:rsidR="00216212" w:rsidRDefault="00216212" w:rsidP="00050818">
      <w:r w:rsidRPr="008858B4">
        <w:t>Any determination that march-in rights are warranted must follow a fact-finding process in which the recipient has certain rights to present evidence and witnesses, confront witnesses and appear with counsel and appeal any adverse decision.</w:t>
      </w:r>
      <w:r>
        <w:t xml:space="preserve"> </w:t>
      </w:r>
      <w:r w:rsidRPr="008858B4">
        <w:t xml:space="preserve">To date, DOE has never exercised its march-in rights to any subject inventions. </w:t>
      </w:r>
    </w:p>
    <w:p w14:paraId="49CBCB37" w14:textId="77777777" w:rsidR="00C227E9" w:rsidRPr="008858B4" w:rsidRDefault="00C227E9" w:rsidP="00050818"/>
    <w:p w14:paraId="40DA557B" w14:textId="5115976A" w:rsidR="00216212" w:rsidRPr="00721788" w:rsidRDefault="009E5E61" w:rsidP="004E78B5">
      <w:pPr>
        <w:pStyle w:val="Heading2"/>
      </w:pPr>
      <w:bookmarkStart w:id="428" w:name="_Toc517798957"/>
      <w:bookmarkStart w:id="429" w:name="_Toc519602285"/>
      <w:bookmarkStart w:id="430" w:name="_Toc519602457"/>
      <w:bookmarkStart w:id="431" w:name="_Toc167329138"/>
      <w:bookmarkStart w:id="432" w:name="_Toc181733443"/>
      <w:r>
        <w:t xml:space="preserve">K. </w:t>
      </w:r>
      <w:r w:rsidR="00216212" w:rsidRPr="00721788">
        <w:t>Copyright</w:t>
      </w:r>
      <w:bookmarkEnd w:id="428"/>
      <w:bookmarkEnd w:id="429"/>
      <w:bookmarkEnd w:id="430"/>
      <w:bookmarkEnd w:id="431"/>
      <w:bookmarkEnd w:id="432"/>
    </w:p>
    <w:p w14:paraId="611393EC" w14:textId="77777777" w:rsidR="00404573" w:rsidRDefault="00216212" w:rsidP="00050818">
      <w:r w:rsidRPr="008858B4">
        <w:t xml:space="preserve">The </w:t>
      </w:r>
      <w:r>
        <w:t>r</w:t>
      </w:r>
      <w:r w:rsidRPr="008858B4">
        <w:t xml:space="preserve">ecipient and </w:t>
      </w:r>
      <w:r>
        <w:t>s</w:t>
      </w:r>
      <w:r w:rsidRPr="008858B4">
        <w:t>ubrecipient</w:t>
      </w:r>
      <w:r>
        <w:t>(</w:t>
      </w:r>
      <w:r w:rsidRPr="008858B4">
        <w:t>s</w:t>
      </w:r>
      <w:r>
        <w:t>)</w:t>
      </w:r>
      <w:r w:rsidRPr="008858B4">
        <w:t xml:space="preserve"> may assert copyright in copyrightable works, such as software, first produced under the award without </w:t>
      </w:r>
      <w:r>
        <w:t>DOE</w:t>
      </w:r>
      <w:r w:rsidRPr="008858B4">
        <w:t xml:space="preserve"> approval.</w:t>
      </w:r>
      <w:r>
        <w:t xml:space="preserve"> </w:t>
      </w:r>
      <w:r w:rsidRPr="008858B4">
        <w:t>W</w:t>
      </w:r>
      <w:r>
        <w:t>hen copyright is asserted, the g</w:t>
      </w:r>
      <w:r w:rsidRPr="008858B4">
        <w:t>overnment retains a paid-up nonexclusive, irrevocable worldwide license to reproduce, prepare derivative works, distribute copies to the public, and to perform publicly and display publicly the copyrighted work.</w:t>
      </w:r>
      <w:r>
        <w:t xml:space="preserve"> </w:t>
      </w:r>
      <w:r w:rsidRPr="008858B4">
        <w:t>This license extends to contractors and others doing work on behal</w:t>
      </w:r>
      <w:r>
        <w:t>f of the g</w:t>
      </w:r>
      <w:r w:rsidRPr="008858B4">
        <w:t>overnment.</w:t>
      </w:r>
    </w:p>
    <w:p w14:paraId="750F2F90" w14:textId="471EA6E4" w:rsidR="00C227E9" w:rsidRDefault="00C227E9" w:rsidP="00050818"/>
    <w:p w14:paraId="1F7EA0D2" w14:textId="2E3BC941" w:rsidR="00216212" w:rsidRPr="002913F6" w:rsidRDefault="009E5E61" w:rsidP="004E78B5">
      <w:pPr>
        <w:pStyle w:val="Heading2"/>
      </w:pPr>
      <w:bookmarkStart w:id="433" w:name="_Toc167329139"/>
      <w:bookmarkStart w:id="434" w:name="_Toc181733444"/>
      <w:r>
        <w:t xml:space="preserve">L. </w:t>
      </w:r>
      <w:r w:rsidR="007331C6">
        <w:t>Ex</w:t>
      </w:r>
      <w:r w:rsidR="00216212" w:rsidRPr="002913F6">
        <w:t>port Control</w:t>
      </w:r>
      <w:bookmarkEnd w:id="433"/>
      <w:bookmarkEnd w:id="434"/>
    </w:p>
    <w:p w14:paraId="57EC6B3C" w14:textId="77777777" w:rsidR="00216212" w:rsidRPr="00361D6F" w:rsidRDefault="00216212" w:rsidP="00050818">
      <w:r w:rsidRPr="00361D6F">
        <w:t>The United States government regulates the transfer of information, commodities, technology, and software considered to be strategically important to the United States to protect national security, foreign policy, and economic interests without imposing undue regulatory burdens on legitimate international trade. There is a network of federal agencies and regulations that govern exports that are collectively referred to as “Export Controls.” All recipients and subrecipients are responsible for ensuring compliance with all applicable United States Export Control laws and regulations relating to any work performed under a resulting award.</w:t>
      </w:r>
    </w:p>
    <w:p w14:paraId="23DAB98F" w14:textId="77777777" w:rsidR="00216212" w:rsidRPr="00361D6F" w:rsidRDefault="00216212" w:rsidP="00050818"/>
    <w:p w14:paraId="190D77D8" w14:textId="08AC9472" w:rsidR="00216212" w:rsidRPr="00361D6F" w:rsidRDefault="00216212" w:rsidP="00050818">
      <w:r w:rsidRPr="00361D6F">
        <w:t xml:space="preserve">The recipient must immediately report to DOE any export control investigations, indictments, charges, convictions, and violations upon occurrence, at the recipient or subrecipient level, and provide the corrective action(s) to prevent future violations. </w:t>
      </w:r>
    </w:p>
    <w:p w14:paraId="34BB6B97" w14:textId="77777777" w:rsidR="00216212" w:rsidRPr="00361D6F" w:rsidRDefault="00216212" w:rsidP="00050818"/>
    <w:p w14:paraId="151B5CB2" w14:textId="09FAB9DB" w:rsidR="00216212" w:rsidRPr="00361D6F" w:rsidRDefault="009E5E61" w:rsidP="004E78B5">
      <w:pPr>
        <w:pStyle w:val="Heading2"/>
      </w:pPr>
      <w:bookmarkStart w:id="435" w:name="_Toc109390778"/>
      <w:bookmarkStart w:id="436" w:name="_Toc109390994"/>
      <w:bookmarkStart w:id="437" w:name="_Toc109391487"/>
      <w:bookmarkStart w:id="438" w:name="_Toc109391985"/>
      <w:bookmarkStart w:id="439" w:name="_Toc109392311"/>
      <w:bookmarkStart w:id="440" w:name="_Toc109392513"/>
      <w:bookmarkStart w:id="441" w:name="_Toc101243838"/>
      <w:bookmarkStart w:id="442" w:name="_Toc167329140"/>
      <w:bookmarkStart w:id="443" w:name="_Toc181733445"/>
      <w:bookmarkEnd w:id="435"/>
      <w:bookmarkEnd w:id="436"/>
      <w:bookmarkEnd w:id="437"/>
      <w:bookmarkEnd w:id="438"/>
      <w:bookmarkEnd w:id="439"/>
      <w:bookmarkEnd w:id="440"/>
      <w:r>
        <w:lastRenderedPageBreak/>
        <w:t xml:space="preserve">M. </w:t>
      </w:r>
      <w:r w:rsidR="00216212" w:rsidRPr="00361D6F">
        <w:t>Prohibition on Certain Telecommunications and Video Surveillance Services or Equipment</w:t>
      </w:r>
      <w:bookmarkEnd w:id="441"/>
      <w:bookmarkEnd w:id="442"/>
      <w:bookmarkEnd w:id="443"/>
    </w:p>
    <w:p w14:paraId="55BFCE29" w14:textId="1E2192E5" w:rsidR="00216212" w:rsidRPr="00361D6F" w:rsidRDefault="00216212" w:rsidP="00050818">
      <w:pPr>
        <w:rPr>
          <w:color w:val="000000" w:themeColor="text1"/>
        </w:rPr>
      </w:pPr>
      <w:bookmarkStart w:id="444" w:name="_Hlk101181403"/>
      <w:r w:rsidRPr="00361D6F">
        <w:rPr>
          <w:color w:val="000000" w:themeColor="text1"/>
        </w:rPr>
        <w:t>As set forth in 2 CFR 200.216, recipients and subrecipients are prohibited from obligating or expending project funds (federal funds and recipient cost share) to procure or obtain</w:t>
      </w:r>
      <w:r w:rsidR="4AAF3BF3" w:rsidRPr="67147A8E">
        <w:rPr>
          <w:color w:val="000000" w:themeColor="text1"/>
        </w:rPr>
        <w:t xml:space="preserve"> </w:t>
      </w:r>
      <w:r w:rsidR="4AAF3BF3" w:rsidRPr="03A3D5E5">
        <w:rPr>
          <w:color w:val="000000" w:themeColor="text1"/>
        </w:rPr>
        <w:t>covered telecommunications equipment or services</w:t>
      </w:r>
      <w:r w:rsidRPr="00361D6F">
        <w:rPr>
          <w:color w:val="000000" w:themeColor="text1"/>
        </w:rPr>
        <w:t>; extend or renew a contract to procure or obtain</w:t>
      </w:r>
      <w:r w:rsidR="7D0FC43D" w:rsidRPr="1755406C">
        <w:rPr>
          <w:color w:val="000000" w:themeColor="text1"/>
        </w:rPr>
        <w:t xml:space="preserve"> </w:t>
      </w:r>
      <w:r w:rsidR="7D0FC43D" w:rsidRPr="13729678">
        <w:rPr>
          <w:color w:val="000000" w:themeColor="text1"/>
        </w:rPr>
        <w:t>covered telecommunications equipment or services</w:t>
      </w:r>
      <w:r w:rsidRPr="00361D6F">
        <w:rPr>
          <w:color w:val="000000" w:themeColor="text1"/>
        </w:rPr>
        <w:t xml:space="preserve">; or enter into a contract (or extend or renew a contract) to procure or obtain </w:t>
      </w:r>
      <w:r w:rsidRPr="00361D6F">
        <w:rPr>
          <w:i/>
          <w:color w:val="000000" w:themeColor="text1"/>
        </w:rPr>
        <w:t>covered telecommunications equipment or services</w:t>
      </w:r>
      <w:r w:rsidRPr="00361D6F">
        <w:rPr>
          <w:color w:val="000000" w:themeColor="text1"/>
        </w:rPr>
        <w:t xml:space="preserve">. As described in Section 889 of Public Law 115-232, covered telecommunications equipment </w:t>
      </w:r>
      <w:r w:rsidR="7007C6E5" w:rsidRPr="5AD443CB">
        <w:rPr>
          <w:color w:val="000000" w:themeColor="text1"/>
        </w:rPr>
        <w:t xml:space="preserve">or services </w:t>
      </w:r>
      <w:r w:rsidR="23948EB9" w:rsidRPr="5AD443CB">
        <w:rPr>
          <w:color w:val="000000" w:themeColor="text1"/>
        </w:rPr>
        <w:t>is</w:t>
      </w:r>
      <w:r w:rsidRPr="00361D6F">
        <w:rPr>
          <w:color w:val="000000" w:themeColor="text1"/>
        </w:rPr>
        <w:t xml:space="preserve"> telecommunications equipment produced by Huawei Technologies Company or ZTE Corporation (or any subsidiary or affiliate of </w:t>
      </w:r>
      <w:r w:rsidRPr="00361D6F" w:rsidDel="00E44672">
        <w:rPr>
          <w:color w:val="000000" w:themeColor="text1"/>
        </w:rPr>
        <w:t xml:space="preserve">such </w:t>
      </w:r>
      <w:r w:rsidRPr="00361D6F">
        <w:rPr>
          <w:color w:val="000000" w:themeColor="text1"/>
        </w:rPr>
        <w:t>entities).</w:t>
      </w:r>
      <w:r w:rsidR="0DA57654" w:rsidRPr="549F7569">
        <w:rPr>
          <w:color w:val="000000" w:themeColor="text1"/>
        </w:rPr>
        <w:t xml:space="preserve"> </w:t>
      </w:r>
    </w:p>
    <w:p w14:paraId="3A54EF42" w14:textId="77777777" w:rsidR="00216212" w:rsidRPr="00361D6F" w:rsidRDefault="00216212" w:rsidP="00050818">
      <w:pPr>
        <w:rPr>
          <w:rFonts w:cstheme="minorHAnsi"/>
          <w:color w:val="000000" w:themeColor="text1"/>
          <w:szCs w:val="24"/>
        </w:rPr>
      </w:pPr>
    </w:p>
    <w:p w14:paraId="676B942F" w14:textId="3D96593C" w:rsidR="00216212" w:rsidRPr="00361D6F" w:rsidRDefault="00216212" w:rsidP="00050818">
      <w:pPr>
        <w:rPr>
          <w:color w:val="000000" w:themeColor="text1"/>
        </w:rPr>
      </w:pPr>
      <w:r w:rsidRPr="365215CA">
        <w:rPr>
          <w:color w:val="000000" w:themeColor="text1"/>
        </w:rPr>
        <w:t>See  Section 889</w:t>
      </w:r>
      <w:r w:rsidR="7E1C9DAB" w:rsidRPr="155BDA85">
        <w:rPr>
          <w:color w:val="000000" w:themeColor="text1"/>
        </w:rPr>
        <w:t xml:space="preserve"> of Public Law 115-232</w:t>
      </w:r>
      <w:r w:rsidRPr="365215CA">
        <w:rPr>
          <w:color w:val="000000" w:themeColor="text1"/>
        </w:rPr>
        <w:t>, 2 CFR 200.216, and 2 CFR 200.471 for additional information.</w:t>
      </w:r>
    </w:p>
    <w:p w14:paraId="75EDFFDA" w14:textId="77777777" w:rsidR="00C227E9" w:rsidRPr="00361D6F" w:rsidRDefault="00C227E9" w:rsidP="00050818">
      <w:pPr>
        <w:rPr>
          <w:color w:val="000000" w:themeColor="text1"/>
        </w:rPr>
      </w:pPr>
    </w:p>
    <w:p w14:paraId="2520CDC8" w14:textId="330FF074" w:rsidR="00216212" w:rsidRPr="00361D6F" w:rsidRDefault="009E5E61" w:rsidP="004E78B5">
      <w:pPr>
        <w:pStyle w:val="Heading2"/>
      </w:pPr>
      <w:bookmarkStart w:id="445" w:name="_Toc517798958"/>
      <w:bookmarkStart w:id="446" w:name="_Toc519602286"/>
      <w:bookmarkStart w:id="447" w:name="_Toc519602458"/>
      <w:bookmarkStart w:id="448" w:name="_Toc167329141"/>
      <w:bookmarkStart w:id="449" w:name="_Toc181733446"/>
      <w:bookmarkEnd w:id="444"/>
      <w:r>
        <w:t xml:space="preserve">N. </w:t>
      </w:r>
      <w:r w:rsidR="00216212" w:rsidRPr="00361D6F">
        <w:t>Personally Identifiable Information (PII)</w:t>
      </w:r>
      <w:bookmarkEnd w:id="445"/>
      <w:bookmarkEnd w:id="446"/>
      <w:bookmarkEnd w:id="447"/>
      <w:bookmarkEnd w:id="448"/>
      <w:bookmarkEnd w:id="449"/>
    </w:p>
    <w:p w14:paraId="76832B0C" w14:textId="77777777" w:rsidR="00216212" w:rsidRPr="00053988" w:rsidRDefault="00216212" w:rsidP="00050818">
      <w:pPr>
        <w:pStyle w:val="CommentText"/>
        <w:rPr>
          <w:sz w:val="22"/>
          <w:szCs w:val="22"/>
        </w:rPr>
      </w:pPr>
      <w:r w:rsidRPr="00361D6F">
        <w:rPr>
          <w:sz w:val="22"/>
          <w:szCs w:val="22"/>
        </w:rPr>
        <w:t>All information provided by the applicant must to</w:t>
      </w:r>
      <w:r w:rsidRPr="00053988">
        <w:rPr>
          <w:sz w:val="22"/>
          <w:szCs w:val="22"/>
        </w:rPr>
        <w:t xml:space="preserve"> the greatest extent possible exclude PII. “PII” refers to information that can be used to distinguish or trace an individual’s identity, such as their name, Social Security number, or biometric records, alone or combined with other personal or identifying information linked or linkable to a specific individual, such as date and place of birth or mother’s maiden name. (See </w:t>
      </w:r>
      <w:hyperlink r:id="rId120" w:history="1">
        <w:r w:rsidRPr="00053988">
          <w:rPr>
            <w:rStyle w:val="Hyperlink"/>
            <w:sz w:val="22"/>
            <w:szCs w:val="22"/>
          </w:rPr>
          <w:t>OMB Memorandum M-17-12</w:t>
        </w:r>
      </w:hyperlink>
      <w:r w:rsidRPr="00053988">
        <w:rPr>
          <w:sz w:val="22"/>
          <w:szCs w:val="22"/>
        </w:rPr>
        <w:t xml:space="preserve"> dated January 3, 2017.)</w:t>
      </w:r>
    </w:p>
    <w:p w14:paraId="211770CF" w14:textId="77777777" w:rsidR="00216212" w:rsidRDefault="00216212" w:rsidP="00050818"/>
    <w:p w14:paraId="1B4F7C02" w14:textId="77777777" w:rsidR="00216212" w:rsidRDefault="00216212" w:rsidP="00050818">
      <w:r>
        <w:t xml:space="preserve">By way of example, applicants must screen resumes to ensure that they do not contain PII such as personal addresses, personal landline/cell phone numbers, and personal emails. </w:t>
      </w:r>
      <w:r w:rsidRPr="00120F39">
        <w:rPr>
          <w:b/>
        </w:rPr>
        <w:t xml:space="preserve">Under no circumstances should Social Security </w:t>
      </w:r>
      <w:r>
        <w:rPr>
          <w:b/>
        </w:rPr>
        <w:t>n</w:t>
      </w:r>
      <w:r w:rsidRPr="00120F39">
        <w:rPr>
          <w:b/>
        </w:rPr>
        <w:t>umbers (SSNs) be included in the application</w:t>
      </w:r>
      <w:r>
        <w:t xml:space="preserve">. Federal agencies are prohibited from the collecting, using, and displaying unnecessary SSNs. (See the Federal Information Security Modernization Act of 2014 (Pub. L. No. 113-283, Dec 18, 2014; 44 U.S.C. § 3551). </w:t>
      </w:r>
    </w:p>
    <w:p w14:paraId="5A3F7A38" w14:textId="77777777" w:rsidR="00C227E9" w:rsidRDefault="00C227E9" w:rsidP="00050818"/>
    <w:p w14:paraId="53552527" w14:textId="4095EA75" w:rsidR="00216212" w:rsidRPr="00721788" w:rsidRDefault="009E5E61" w:rsidP="004E78B5">
      <w:pPr>
        <w:pStyle w:val="Heading2"/>
      </w:pPr>
      <w:bookmarkStart w:id="450" w:name="_Toc410397277"/>
      <w:bookmarkStart w:id="451" w:name="_Toc517798959"/>
      <w:bookmarkStart w:id="452" w:name="_Toc519602287"/>
      <w:bookmarkStart w:id="453" w:name="_Toc519602459"/>
      <w:bookmarkStart w:id="454" w:name="_Toc167329142"/>
      <w:bookmarkStart w:id="455" w:name="_Toc181733447"/>
      <w:r>
        <w:t xml:space="preserve">O. </w:t>
      </w:r>
      <w:r w:rsidR="00216212" w:rsidRPr="00721788">
        <w:t>Annual Independent Audits</w:t>
      </w:r>
      <w:bookmarkEnd w:id="450"/>
      <w:bookmarkEnd w:id="451"/>
      <w:bookmarkEnd w:id="452"/>
      <w:bookmarkEnd w:id="453"/>
      <w:bookmarkEnd w:id="454"/>
      <w:bookmarkEnd w:id="455"/>
    </w:p>
    <w:p w14:paraId="047F2D80" w14:textId="377BAD72" w:rsidR="00216212" w:rsidRPr="008858B4" w:rsidRDefault="00216212" w:rsidP="00050818">
      <w:pPr>
        <w:keepNext/>
      </w:pPr>
      <w:r w:rsidRPr="008858B4">
        <w:t xml:space="preserve">If a for-profit entity is a </w:t>
      </w:r>
      <w:r>
        <w:t>r</w:t>
      </w:r>
      <w:r w:rsidRPr="008858B4">
        <w:t>ecipient and has expended $</w:t>
      </w:r>
      <w:r w:rsidR="00713ABE">
        <w:t>1,000</w:t>
      </w:r>
      <w:r w:rsidRPr="008858B4">
        <w:t xml:space="preserve">,000 or more of DOE </w:t>
      </w:r>
      <w:r>
        <w:t>awards</w:t>
      </w:r>
      <w:r w:rsidRPr="008858B4">
        <w:t xml:space="preserve"> during the entity</w:t>
      </w:r>
      <w:r>
        <w:t>’</w:t>
      </w:r>
      <w:r w:rsidRPr="008858B4">
        <w:t xml:space="preserve">s fiscal year, an annual </w:t>
      </w:r>
      <w:r>
        <w:t>c</w:t>
      </w:r>
      <w:r w:rsidRPr="008858B4">
        <w:t xml:space="preserve">ompliance </w:t>
      </w:r>
      <w:r>
        <w:t>a</w:t>
      </w:r>
      <w:r w:rsidRPr="008858B4">
        <w:t>udit performed by an independent auditor is required.</w:t>
      </w:r>
      <w:r>
        <w:t xml:space="preserve"> </w:t>
      </w:r>
      <w:r w:rsidRPr="008858B4">
        <w:t>For additional information, please refer to 2 CFR 910.501 and Subpart F.</w:t>
      </w:r>
    </w:p>
    <w:p w14:paraId="1E01434C" w14:textId="77777777" w:rsidR="00216212" w:rsidRPr="008858B4" w:rsidRDefault="00216212" w:rsidP="00050818"/>
    <w:p w14:paraId="317F6C23" w14:textId="033C8869" w:rsidR="00216212" w:rsidRPr="008858B4" w:rsidRDefault="00216212" w:rsidP="00050818">
      <w:r w:rsidRPr="008858B4">
        <w:t xml:space="preserve">If an educational institution, </w:t>
      </w:r>
      <w:r>
        <w:t>nonprofit</w:t>
      </w:r>
      <w:r w:rsidRPr="008858B4">
        <w:t xml:space="preserve"> organization, or state/local government is a </w:t>
      </w:r>
      <w:r>
        <w:t>r</w:t>
      </w:r>
      <w:r w:rsidRPr="008858B4">
        <w:t xml:space="preserve">ecipient or </w:t>
      </w:r>
      <w:r>
        <w:t>s</w:t>
      </w:r>
      <w:r w:rsidRPr="008858B4">
        <w:t>ubrecipient and has expended $</w:t>
      </w:r>
      <w:r w:rsidR="0036788C">
        <w:t>1,000</w:t>
      </w:r>
      <w:r w:rsidRPr="008858B4">
        <w:t xml:space="preserve">,000 or more of </w:t>
      </w:r>
      <w:r>
        <w:t>f</w:t>
      </w:r>
      <w:r w:rsidRPr="009C5E2F">
        <w:t>ederal awards</w:t>
      </w:r>
      <w:r w:rsidRPr="008858B4">
        <w:t xml:space="preserve"> during the non-</w:t>
      </w:r>
      <w:r>
        <w:t>f</w:t>
      </w:r>
      <w:r w:rsidRPr="008858B4">
        <w:t>ederal entity</w:t>
      </w:r>
      <w:r>
        <w:t>’</w:t>
      </w:r>
      <w:r w:rsidRPr="008858B4">
        <w:t xml:space="preserve">s fiscal year, a </w:t>
      </w:r>
      <w:r>
        <w:t>S</w:t>
      </w:r>
      <w:r w:rsidRPr="008858B4">
        <w:t xml:space="preserve">ingle or </w:t>
      </w:r>
      <w:r>
        <w:t>P</w:t>
      </w:r>
      <w:r w:rsidRPr="008858B4">
        <w:t>rogram-</w:t>
      </w:r>
      <w:r>
        <w:t>S</w:t>
      </w:r>
      <w:r w:rsidRPr="008858B4">
        <w:t xml:space="preserve">pecific </w:t>
      </w:r>
      <w:r>
        <w:t>A</w:t>
      </w:r>
      <w:r w:rsidRPr="008858B4">
        <w:t>udit is required.</w:t>
      </w:r>
      <w:r>
        <w:t xml:space="preserve"> </w:t>
      </w:r>
      <w:r w:rsidRPr="008858B4">
        <w:t>For additional information, please refer to 2 CFR 200.501 and Subpart F.</w:t>
      </w:r>
    </w:p>
    <w:p w14:paraId="00645708" w14:textId="77777777" w:rsidR="00216212" w:rsidRPr="008858B4" w:rsidRDefault="00216212" w:rsidP="00050818"/>
    <w:p w14:paraId="246B78FE" w14:textId="77777777" w:rsidR="00216212" w:rsidRDefault="00216212" w:rsidP="00050818">
      <w:r w:rsidRPr="009521F1">
        <w:t>Applicants and subrecipients (if applicable) should propose sufficient costs in the project budget to cover the costs associated with the audit. DOE will share in the cost of the audit at its applicable cost share ratio.</w:t>
      </w:r>
    </w:p>
    <w:p w14:paraId="70E75E84" w14:textId="77777777" w:rsidR="007944AF" w:rsidRDefault="007944AF" w:rsidP="00050818"/>
    <w:p w14:paraId="1BA5E151" w14:textId="15D9495C" w:rsidR="00FB31FC" w:rsidRDefault="003F0100" w:rsidP="004E78B5">
      <w:pPr>
        <w:pStyle w:val="Heading2"/>
      </w:pPr>
      <w:bookmarkStart w:id="456" w:name="_Toc181733448"/>
      <w:r>
        <w:t xml:space="preserve">P. </w:t>
      </w:r>
      <w:r w:rsidR="00FB31FC">
        <w:t>Buy America Requirements for Infrastructure Projects; Required Use of American Iro</w:t>
      </w:r>
      <w:r>
        <w:t>n</w:t>
      </w:r>
      <w:r w:rsidR="00FB31FC">
        <w:t xml:space="preserve">, Steel, Manufactured </w:t>
      </w:r>
      <w:r w:rsidR="00FB31FC">
        <w:lastRenderedPageBreak/>
        <w:t>Products, and Construction Materials</w:t>
      </w:r>
      <w:r w:rsidR="00B537CC">
        <w:t xml:space="preserve"> </w:t>
      </w:r>
      <w:r w:rsidR="00BE6A7D">
        <w:t>Produced in the United States</w:t>
      </w:r>
      <w:bookmarkEnd w:id="456"/>
    </w:p>
    <w:p w14:paraId="4F2AAB6B" w14:textId="2CD8EF95" w:rsidR="00DC1108" w:rsidRPr="00742665" w:rsidRDefault="00342451" w:rsidP="00DC1108">
      <w:pPr>
        <w:rPr>
          <w:rFonts w:ascii="Calibri" w:hAnsi="Calibri" w:cs="Calibri"/>
          <w:b/>
          <w:bCs/>
          <w:szCs w:val="24"/>
        </w:rPr>
      </w:pPr>
      <w:r>
        <w:rPr>
          <w:rFonts w:ascii="Calibri" w:hAnsi="Calibri" w:cs="Calibri"/>
          <w:b/>
          <w:bCs/>
          <w:szCs w:val="24"/>
        </w:rPr>
        <w:t xml:space="preserve">A. </w:t>
      </w:r>
      <w:r w:rsidR="00DC1108" w:rsidRPr="00742665">
        <w:rPr>
          <w:rFonts w:ascii="Calibri" w:hAnsi="Calibri" w:cs="Calibri"/>
          <w:b/>
          <w:bCs/>
          <w:szCs w:val="24"/>
        </w:rPr>
        <w:t>Definitions</w:t>
      </w:r>
    </w:p>
    <w:p w14:paraId="32FF07B5" w14:textId="77777777" w:rsidR="00DC1108" w:rsidRPr="00742665" w:rsidRDefault="00DC1108" w:rsidP="00DC1108">
      <w:pPr>
        <w:rPr>
          <w:rFonts w:ascii="Calibri" w:hAnsi="Calibri" w:cs="Calibri"/>
          <w:szCs w:val="24"/>
        </w:rPr>
      </w:pPr>
      <w:r w:rsidRPr="00742665">
        <w:rPr>
          <w:rFonts w:ascii="Calibri" w:hAnsi="Calibri" w:cs="Calibri"/>
          <w:szCs w:val="24"/>
        </w:rPr>
        <w:t>For purposes of the Buy America Requirement, the following definitions apply:</w:t>
      </w:r>
    </w:p>
    <w:p w14:paraId="7CD76A71" w14:textId="77777777" w:rsidR="00DC1108" w:rsidRPr="00742665" w:rsidRDefault="00DC1108" w:rsidP="00DC1108">
      <w:pPr>
        <w:rPr>
          <w:rFonts w:ascii="Calibri" w:hAnsi="Calibri" w:cs="Calibri"/>
          <w:szCs w:val="24"/>
        </w:rPr>
      </w:pPr>
    </w:p>
    <w:p w14:paraId="34276E97" w14:textId="77777777" w:rsidR="000C2712" w:rsidRPr="00B457EC" w:rsidRDefault="000C2712" w:rsidP="00B1266E">
      <w:pPr>
        <w:pStyle w:val="ListParagraph"/>
        <w:numPr>
          <w:ilvl w:val="0"/>
          <w:numId w:val="76"/>
        </w:numPr>
        <w:ind w:left="1080"/>
        <w:rPr>
          <w:rFonts w:ascii="Calibri" w:hAnsi="Calibri" w:cs="Calibri"/>
          <w:szCs w:val="24"/>
        </w:rPr>
      </w:pPr>
      <w:bookmarkStart w:id="457" w:name="_Hlk112239311"/>
      <w:r w:rsidRPr="00B457EC">
        <w:rPr>
          <w:rFonts w:ascii="Calibri" w:hAnsi="Calibri" w:cs="Calibri"/>
          <w:b/>
          <w:bCs/>
          <w:szCs w:val="24"/>
        </w:rPr>
        <w:t>Components</w:t>
      </w:r>
      <w:r w:rsidRPr="00B457EC">
        <w:rPr>
          <w:rFonts w:ascii="Calibri" w:hAnsi="Calibri" w:cs="Calibri"/>
          <w:szCs w:val="24"/>
        </w:rPr>
        <w:t xml:space="preserve"> -See 2 CFR 184.3 Definitions.</w:t>
      </w:r>
    </w:p>
    <w:p w14:paraId="68FD2D77" w14:textId="77777777"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Construction Materials </w:t>
      </w:r>
      <w:r w:rsidRPr="00B457EC">
        <w:rPr>
          <w:rFonts w:ascii="Calibri" w:hAnsi="Calibri" w:cs="Calibri"/>
          <w:szCs w:val="24"/>
        </w:rPr>
        <w:t xml:space="preserve">-See 2 CFR 184.3 Definitions. </w:t>
      </w:r>
    </w:p>
    <w:p w14:paraId="53C62152" w14:textId="77777777"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Domestic Content Procurement Preference Requirement </w:t>
      </w:r>
      <w:r w:rsidRPr="00B457EC">
        <w:rPr>
          <w:rFonts w:ascii="Calibri" w:hAnsi="Calibri" w:cs="Calibri"/>
          <w:szCs w:val="24"/>
        </w:rPr>
        <w:t>– means a requirement that no amount of funds made available through a program for federal financial assistance may be obligated for an infrastructure project unless—</w:t>
      </w:r>
      <w:r w:rsidRPr="00B457EC">
        <w:rPr>
          <w:rFonts w:ascii="Calibri" w:hAnsi="Calibri" w:cs="Calibri"/>
          <w:b/>
          <w:bCs/>
          <w:szCs w:val="24"/>
        </w:rPr>
        <w:t xml:space="preserve"> </w:t>
      </w:r>
    </w:p>
    <w:p w14:paraId="72F920A0" w14:textId="3994754B" w:rsidR="000C2712" w:rsidRPr="00B457EC" w:rsidRDefault="000C2712" w:rsidP="007A2274">
      <w:pPr>
        <w:pStyle w:val="ListParagraph"/>
        <w:numPr>
          <w:ilvl w:val="1"/>
          <w:numId w:val="76"/>
        </w:numPr>
        <w:ind w:left="1800"/>
        <w:rPr>
          <w:rFonts w:ascii="Calibri" w:hAnsi="Calibri" w:cs="Calibri"/>
          <w:szCs w:val="24"/>
        </w:rPr>
      </w:pPr>
      <w:r w:rsidRPr="00B457EC">
        <w:rPr>
          <w:rFonts w:ascii="Calibri" w:hAnsi="Calibri" w:cs="Calibri"/>
          <w:szCs w:val="24"/>
        </w:rPr>
        <w:t xml:space="preserve">all iron and steel used in the project are produced in the United States; </w:t>
      </w:r>
    </w:p>
    <w:p w14:paraId="5A659229" w14:textId="02BA0DFB" w:rsidR="000C2712" w:rsidRPr="00B457EC" w:rsidRDefault="000C2712" w:rsidP="007A2274">
      <w:pPr>
        <w:pStyle w:val="ListParagraph"/>
        <w:numPr>
          <w:ilvl w:val="1"/>
          <w:numId w:val="76"/>
        </w:numPr>
        <w:ind w:left="1800"/>
        <w:rPr>
          <w:rFonts w:ascii="Calibri" w:hAnsi="Calibri" w:cs="Calibri"/>
          <w:szCs w:val="24"/>
        </w:rPr>
      </w:pPr>
      <w:r w:rsidRPr="00B457EC">
        <w:rPr>
          <w:rFonts w:ascii="Calibri" w:hAnsi="Calibri" w:cs="Calibri"/>
          <w:szCs w:val="24"/>
        </w:rPr>
        <w:t xml:space="preserve">the manufactured products used in the project are produced in the United States; or </w:t>
      </w:r>
    </w:p>
    <w:p w14:paraId="05A50870" w14:textId="7FAA1C84" w:rsidR="000C2712" w:rsidRPr="00B457EC" w:rsidRDefault="000C2712" w:rsidP="007A2274">
      <w:pPr>
        <w:pStyle w:val="ListParagraph"/>
        <w:numPr>
          <w:ilvl w:val="1"/>
          <w:numId w:val="76"/>
        </w:numPr>
        <w:ind w:left="1800"/>
        <w:rPr>
          <w:rFonts w:ascii="Calibri" w:hAnsi="Calibri" w:cs="Calibri"/>
          <w:szCs w:val="24"/>
        </w:rPr>
      </w:pPr>
      <w:r w:rsidRPr="00B457EC">
        <w:rPr>
          <w:rFonts w:ascii="Calibri" w:hAnsi="Calibri" w:cs="Calibri"/>
          <w:szCs w:val="24"/>
        </w:rPr>
        <w:t xml:space="preserve">the construction materials used in the project are produced in the United States. </w:t>
      </w:r>
    </w:p>
    <w:p w14:paraId="2741667D" w14:textId="05CE0DE8"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szCs w:val="24"/>
        </w:rPr>
        <w:t>Also referred to as the</w:t>
      </w:r>
      <w:r w:rsidRPr="00B457EC">
        <w:rPr>
          <w:rFonts w:ascii="Calibri" w:hAnsi="Calibri" w:cs="Calibri"/>
          <w:b/>
          <w:bCs/>
          <w:szCs w:val="24"/>
        </w:rPr>
        <w:t xml:space="preserve"> Buy America Requirement. </w:t>
      </w:r>
    </w:p>
    <w:p w14:paraId="13058CEC" w14:textId="6D0904A6"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Infrastructure </w:t>
      </w:r>
      <w:r w:rsidRPr="00B457EC">
        <w:rPr>
          <w:rFonts w:ascii="Calibri" w:hAnsi="Calibri" w:cs="Calibri"/>
          <w:szCs w:val="24"/>
        </w:rPr>
        <w:t>-See 2 CFR 184.4(c) and (d).</w:t>
      </w:r>
      <w:r w:rsidRPr="00B457EC">
        <w:rPr>
          <w:rFonts w:ascii="Calibri" w:hAnsi="Calibri" w:cs="Calibri"/>
          <w:b/>
          <w:bCs/>
          <w:szCs w:val="24"/>
        </w:rPr>
        <w:t xml:space="preserve"> </w:t>
      </w:r>
    </w:p>
    <w:p w14:paraId="56FC0676" w14:textId="23187D18"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Infrastructure Project </w:t>
      </w:r>
      <w:r w:rsidRPr="00B457EC">
        <w:rPr>
          <w:rFonts w:ascii="Calibri" w:hAnsi="Calibri" w:cs="Calibri"/>
          <w:szCs w:val="24"/>
        </w:rPr>
        <w:t>– See 2 CFR 184.3 Definitions.</w:t>
      </w:r>
      <w:r w:rsidRPr="00B457EC">
        <w:rPr>
          <w:rFonts w:ascii="Calibri" w:hAnsi="Calibri" w:cs="Calibri"/>
          <w:b/>
          <w:bCs/>
          <w:szCs w:val="24"/>
        </w:rPr>
        <w:t xml:space="preserve"> </w:t>
      </w:r>
    </w:p>
    <w:p w14:paraId="1D90B6B5" w14:textId="47F29D49"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Manufactured Products </w:t>
      </w:r>
      <w:r w:rsidR="00B457EC">
        <w:rPr>
          <w:rFonts w:ascii="Calibri" w:hAnsi="Calibri" w:cs="Calibri"/>
          <w:szCs w:val="24"/>
        </w:rPr>
        <w:t xml:space="preserve">– </w:t>
      </w:r>
      <w:r w:rsidRPr="00B457EC">
        <w:rPr>
          <w:rFonts w:ascii="Calibri" w:hAnsi="Calibri" w:cs="Calibri"/>
          <w:szCs w:val="24"/>
        </w:rPr>
        <w:t>See</w:t>
      </w:r>
      <w:r w:rsidR="00B457EC">
        <w:rPr>
          <w:rFonts w:ascii="Calibri" w:hAnsi="Calibri" w:cs="Calibri"/>
          <w:szCs w:val="24"/>
        </w:rPr>
        <w:t xml:space="preserve"> </w:t>
      </w:r>
      <w:r w:rsidRPr="00B457EC">
        <w:rPr>
          <w:rFonts w:ascii="Calibri" w:hAnsi="Calibri" w:cs="Calibri"/>
          <w:szCs w:val="24"/>
        </w:rPr>
        <w:t>2 CFR 184.3 Definitions</w:t>
      </w:r>
      <w:r w:rsidRPr="00B457EC">
        <w:rPr>
          <w:rFonts w:ascii="Calibri" w:hAnsi="Calibri" w:cs="Calibri"/>
          <w:b/>
          <w:bCs/>
          <w:szCs w:val="24"/>
        </w:rPr>
        <w:t xml:space="preserve"> </w:t>
      </w:r>
    </w:p>
    <w:p w14:paraId="53BE0F6D" w14:textId="49083D82" w:rsidR="000C2712" w:rsidRPr="00B457EC" w:rsidRDefault="000C2712" w:rsidP="00B1266E">
      <w:pPr>
        <w:pStyle w:val="ListParagraph"/>
        <w:numPr>
          <w:ilvl w:val="0"/>
          <w:numId w:val="76"/>
        </w:numPr>
        <w:ind w:left="1080"/>
        <w:rPr>
          <w:rFonts w:ascii="Calibri" w:hAnsi="Calibri" w:cs="Calibri"/>
          <w:szCs w:val="24"/>
        </w:rPr>
      </w:pPr>
      <w:r w:rsidRPr="00B457EC">
        <w:rPr>
          <w:rFonts w:ascii="Calibri" w:hAnsi="Calibri" w:cs="Calibri"/>
          <w:b/>
          <w:bCs/>
          <w:szCs w:val="24"/>
        </w:rPr>
        <w:t xml:space="preserve">Predominantly of iron or steel or a combination of both </w:t>
      </w:r>
      <w:r w:rsidRPr="00B457EC">
        <w:rPr>
          <w:rFonts w:ascii="Calibri" w:hAnsi="Calibri" w:cs="Calibri"/>
          <w:szCs w:val="24"/>
        </w:rPr>
        <w:t xml:space="preserve">-See 2 CFR 184.3 Definitions. </w:t>
      </w:r>
    </w:p>
    <w:p w14:paraId="3D62A1FD" w14:textId="184ACD6A"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Produced in the United States </w:t>
      </w:r>
      <w:r w:rsidR="00B457EC">
        <w:rPr>
          <w:rFonts w:ascii="Calibri" w:hAnsi="Calibri" w:cs="Calibri"/>
          <w:szCs w:val="24"/>
        </w:rPr>
        <w:t xml:space="preserve">– </w:t>
      </w:r>
      <w:r w:rsidRPr="00B457EC">
        <w:rPr>
          <w:rFonts w:ascii="Calibri" w:hAnsi="Calibri" w:cs="Calibri"/>
          <w:szCs w:val="24"/>
        </w:rPr>
        <w:t>See</w:t>
      </w:r>
      <w:r w:rsidR="00B457EC">
        <w:rPr>
          <w:rFonts w:ascii="Calibri" w:hAnsi="Calibri" w:cs="Calibri"/>
          <w:szCs w:val="24"/>
        </w:rPr>
        <w:t xml:space="preserve"> </w:t>
      </w:r>
      <w:r w:rsidRPr="00B457EC">
        <w:rPr>
          <w:rFonts w:ascii="Calibri" w:hAnsi="Calibri" w:cs="Calibri"/>
          <w:szCs w:val="24"/>
        </w:rPr>
        <w:t>2 CFR 184.3 Definitions.</w:t>
      </w:r>
      <w:r w:rsidRPr="00B457EC">
        <w:rPr>
          <w:rFonts w:ascii="Calibri" w:hAnsi="Calibri" w:cs="Calibri"/>
          <w:b/>
          <w:bCs/>
          <w:szCs w:val="24"/>
        </w:rPr>
        <w:t xml:space="preserve"> </w:t>
      </w:r>
    </w:p>
    <w:p w14:paraId="0BED3524" w14:textId="58D0DC7F"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Project </w:t>
      </w:r>
      <w:r w:rsidRPr="00B457EC">
        <w:rPr>
          <w:rFonts w:ascii="Calibri" w:hAnsi="Calibri" w:cs="Calibri"/>
          <w:szCs w:val="24"/>
        </w:rPr>
        <w:t xml:space="preserve">– means the construction, alteration, maintenance, or repair of infrastructure in the United States. </w:t>
      </w:r>
    </w:p>
    <w:p w14:paraId="261C4B78" w14:textId="0D4A99D7"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Public </w:t>
      </w:r>
      <w:r w:rsidRPr="00B457EC">
        <w:rPr>
          <w:rFonts w:ascii="Calibri" w:hAnsi="Calibri" w:cs="Calibri"/>
          <w:szCs w:val="24"/>
        </w:rPr>
        <w:t>– The Buy America Requirement does not apply to non-public (private) infrastructure. For purposes of this guidance, infrastructure should be considered “public” if it is: (1) publicly owned (owned, operated, funded and managed, in whole or in part, by any unit or authority of a Federal, State, or Local government-including U.S. Territories and Indian Tribes); or (2) privately owned but utilized primarily for a public purpose. Infrastructure should be considered to be “utilized primarily for a public purpose”, and therefore “public”, if it is privately owned but operated on behalf of the public or is a place of public accommodation.</w:t>
      </w:r>
      <w:r w:rsidRPr="00B457EC">
        <w:rPr>
          <w:rFonts w:ascii="Calibri" w:hAnsi="Calibri" w:cs="Calibri"/>
          <w:b/>
          <w:bCs/>
          <w:szCs w:val="24"/>
        </w:rPr>
        <w:t xml:space="preserve"> </w:t>
      </w:r>
    </w:p>
    <w:p w14:paraId="67142F10" w14:textId="54963922" w:rsidR="000C2712" w:rsidRPr="00B457EC" w:rsidRDefault="000C2712" w:rsidP="00B1266E">
      <w:pPr>
        <w:pStyle w:val="ListParagraph"/>
        <w:numPr>
          <w:ilvl w:val="0"/>
          <w:numId w:val="76"/>
        </w:numPr>
        <w:ind w:left="1080"/>
        <w:rPr>
          <w:rFonts w:ascii="Calibri" w:hAnsi="Calibri" w:cs="Calibri"/>
          <w:b/>
          <w:bCs/>
          <w:szCs w:val="24"/>
        </w:rPr>
      </w:pPr>
      <w:r w:rsidRPr="00B457EC">
        <w:rPr>
          <w:rFonts w:ascii="Calibri" w:hAnsi="Calibri" w:cs="Calibri"/>
          <w:b/>
          <w:bCs/>
          <w:szCs w:val="24"/>
        </w:rPr>
        <w:t xml:space="preserve">Section 70917(c) Materials </w:t>
      </w:r>
      <w:r w:rsidRPr="00B457EC">
        <w:rPr>
          <w:rFonts w:ascii="Calibri" w:hAnsi="Calibri" w:cs="Calibri"/>
          <w:szCs w:val="24"/>
        </w:rPr>
        <w:t>– See 2 CFR 184.3 Definitions.</w:t>
      </w:r>
      <w:r w:rsidRPr="00B457EC">
        <w:rPr>
          <w:rFonts w:ascii="Calibri" w:hAnsi="Calibri" w:cs="Calibri"/>
          <w:b/>
          <w:bCs/>
          <w:szCs w:val="24"/>
        </w:rPr>
        <w:t xml:space="preserve"> </w:t>
      </w:r>
    </w:p>
    <w:bookmarkEnd w:id="457"/>
    <w:p w14:paraId="6B515A21" w14:textId="77777777" w:rsidR="00DC1108" w:rsidRPr="00742665" w:rsidRDefault="00DC1108" w:rsidP="00DC1108">
      <w:pPr>
        <w:rPr>
          <w:rFonts w:ascii="Calibri" w:hAnsi="Calibri" w:cs="Calibri"/>
          <w:b/>
          <w:bCs/>
          <w:szCs w:val="24"/>
        </w:rPr>
      </w:pPr>
    </w:p>
    <w:p w14:paraId="2AFBA072" w14:textId="74E867F7" w:rsidR="00DC1108" w:rsidRPr="00A821DD" w:rsidRDefault="00AC062C" w:rsidP="00AC062C">
      <w:pPr>
        <w:rPr>
          <w:rFonts w:ascii="Calibri" w:hAnsi="Calibri" w:cs="Calibri"/>
          <w:b/>
          <w:bCs/>
          <w:szCs w:val="24"/>
        </w:rPr>
      </w:pPr>
      <w:r>
        <w:rPr>
          <w:rFonts w:ascii="Calibri" w:hAnsi="Calibri" w:cs="Calibri"/>
          <w:b/>
          <w:bCs/>
          <w:szCs w:val="24"/>
        </w:rPr>
        <w:t xml:space="preserve">B. </w:t>
      </w:r>
      <w:r w:rsidR="00DC1108" w:rsidRPr="00A821DD">
        <w:rPr>
          <w:rFonts w:ascii="Calibri" w:hAnsi="Calibri" w:cs="Calibri"/>
          <w:b/>
          <w:bCs/>
          <w:szCs w:val="24"/>
        </w:rPr>
        <w:t>Buy America Requirement for Infrastructure Projects (Buy America Requirement)</w:t>
      </w:r>
    </w:p>
    <w:p w14:paraId="12470404" w14:textId="77777777" w:rsidR="00DC1108" w:rsidRPr="00742665" w:rsidRDefault="00DC1108" w:rsidP="00DC1108">
      <w:pPr>
        <w:rPr>
          <w:rFonts w:ascii="Calibri" w:hAnsi="Calibri" w:cs="Calibri"/>
          <w:szCs w:val="24"/>
        </w:rPr>
      </w:pPr>
      <w:r w:rsidRPr="00742665">
        <w:rPr>
          <w:rFonts w:ascii="Calibri" w:hAnsi="Calibri" w:cs="Calibri"/>
          <w:szCs w:val="24"/>
        </w:rPr>
        <w:t xml:space="preserve">None of the award funds (includes federal share and recipient cost share) may be used for a project for infrastructure unless: </w:t>
      </w:r>
    </w:p>
    <w:p w14:paraId="4971D5AF" w14:textId="77777777" w:rsidR="00DC1108" w:rsidRPr="00742665" w:rsidRDefault="00DC1108" w:rsidP="00DC1108">
      <w:pPr>
        <w:rPr>
          <w:rFonts w:ascii="Calibri" w:hAnsi="Calibri" w:cs="Calibri"/>
          <w:szCs w:val="24"/>
        </w:rPr>
      </w:pPr>
    </w:p>
    <w:p w14:paraId="2F1F7850" w14:textId="77777777" w:rsidR="00DC1108" w:rsidRPr="00832A58" w:rsidRDefault="00DC1108" w:rsidP="00DC1108">
      <w:pPr>
        <w:ind w:left="720"/>
        <w:rPr>
          <w:rFonts w:cstheme="minorHAnsi"/>
          <w:szCs w:val="24"/>
        </w:rPr>
      </w:pPr>
      <w:r w:rsidRPr="00832A58">
        <w:rPr>
          <w:rFonts w:cstheme="minorHAnsi"/>
          <w:szCs w:val="24"/>
        </w:rPr>
        <w:t xml:space="preserve">(1) all iron and steel used in the project is produced in the United States—this means all manufacturing processes, from the initial melting stage through the application of coatings, occurred in the United States; </w:t>
      </w:r>
    </w:p>
    <w:p w14:paraId="65575174" w14:textId="77777777" w:rsidR="00DC1108" w:rsidRPr="00832A58" w:rsidRDefault="00DC1108" w:rsidP="00DC1108">
      <w:pPr>
        <w:ind w:left="720"/>
        <w:rPr>
          <w:rFonts w:cstheme="minorHAnsi"/>
          <w:szCs w:val="24"/>
        </w:rPr>
      </w:pPr>
    </w:p>
    <w:p w14:paraId="58893F84" w14:textId="48334857" w:rsidR="005A0AE6" w:rsidRPr="00832A58" w:rsidRDefault="00DC1108" w:rsidP="005A0AE6">
      <w:pPr>
        <w:ind w:left="720"/>
        <w:rPr>
          <w:rFonts w:cstheme="minorHAnsi"/>
          <w:szCs w:val="24"/>
        </w:rPr>
      </w:pPr>
      <w:r w:rsidRPr="00832A58">
        <w:rPr>
          <w:rFonts w:cstheme="minorHAnsi"/>
          <w:szCs w:val="24"/>
        </w:rPr>
        <w:t>(2) all manufactured products used in the project are produced in the United States—this means the manufactured product was manufactured in the United States; and the cost of the components of the manufactured product that are mined, produced, or</w:t>
      </w:r>
      <w:r w:rsidR="005A0AE6" w:rsidRPr="005A0AE6">
        <w:rPr>
          <w:rFonts w:cstheme="minorHAnsi"/>
          <w:szCs w:val="24"/>
        </w:rPr>
        <w:t xml:space="preserve"> </w:t>
      </w:r>
      <w:r w:rsidR="005A0AE6" w:rsidRPr="00832A58">
        <w:rPr>
          <w:rFonts w:cstheme="minorHAnsi"/>
          <w:szCs w:val="24"/>
        </w:rPr>
        <w:t>manufactured in the United States is greater than 55 percent of the total cost of all components of the manufactured product, unless another standard for determining the minimum amount of domestic content of the manufactured product has been established under applicable law or regulation</w:t>
      </w:r>
      <w:bookmarkStart w:id="458" w:name="_Hlk157512838"/>
      <w:r w:rsidR="005A0AE6" w:rsidRPr="00832A58">
        <w:rPr>
          <w:rFonts w:cstheme="minorHAnsi"/>
          <w:szCs w:val="24"/>
        </w:rPr>
        <w:t>. See 2 CFR 184.5 for determining the cost of components for manufactured products</w:t>
      </w:r>
      <w:bookmarkEnd w:id="458"/>
      <w:r w:rsidR="005A0AE6" w:rsidRPr="00832A58">
        <w:rPr>
          <w:rFonts w:cstheme="minorHAnsi"/>
          <w:szCs w:val="24"/>
        </w:rPr>
        <w:t xml:space="preserve">; and </w:t>
      </w:r>
    </w:p>
    <w:p w14:paraId="24569AD3" w14:textId="77777777" w:rsidR="005A0AE6" w:rsidRPr="00832A58" w:rsidRDefault="005A0AE6" w:rsidP="005A0AE6">
      <w:pPr>
        <w:ind w:left="720"/>
        <w:rPr>
          <w:rFonts w:cstheme="minorHAnsi"/>
          <w:szCs w:val="24"/>
        </w:rPr>
      </w:pPr>
    </w:p>
    <w:p w14:paraId="297E4B66" w14:textId="77777777" w:rsidR="005A0AE6" w:rsidRPr="00832A58" w:rsidRDefault="005A0AE6" w:rsidP="005A0AE6">
      <w:pPr>
        <w:ind w:left="720"/>
        <w:rPr>
          <w:rFonts w:cstheme="minorHAnsi"/>
          <w:szCs w:val="24"/>
        </w:rPr>
      </w:pPr>
      <w:r w:rsidRPr="00832A58">
        <w:rPr>
          <w:rFonts w:cstheme="minorHAnsi"/>
          <w:szCs w:val="24"/>
        </w:rPr>
        <w:t>(3) all construction materials</w:t>
      </w:r>
      <w:r w:rsidRPr="00832A58">
        <w:rPr>
          <w:rFonts w:cstheme="minorHAnsi"/>
          <w:szCs w:val="24"/>
          <w:vertAlign w:val="superscript"/>
        </w:rPr>
        <w:footnoteReference w:id="14"/>
      </w:r>
      <w:r w:rsidRPr="00832A58">
        <w:rPr>
          <w:rFonts w:cstheme="minorHAnsi"/>
          <w:szCs w:val="24"/>
        </w:rPr>
        <w:t xml:space="preserve"> are manufactured in the United States—this means that all manufacturing processes for the construction material occurred in the United States.</w:t>
      </w:r>
      <w:bookmarkStart w:id="459" w:name="_Hlk157512871"/>
      <w:r w:rsidRPr="00832A58">
        <w:rPr>
          <w:rFonts w:cstheme="minorHAnsi"/>
          <w:szCs w:val="24"/>
        </w:rPr>
        <w:t xml:space="preserve"> See 2 CFR 184.6 for construction material standards.</w:t>
      </w:r>
      <w:bookmarkEnd w:id="459"/>
    </w:p>
    <w:p w14:paraId="6D1F4B1D" w14:textId="77777777" w:rsidR="005A0AE6" w:rsidRPr="00832A58" w:rsidRDefault="005A0AE6" w:rsidP="005A0AE6">
      <w:pPr>
        <w:rPr>
          <w:rFonts w:cstheme="minorHAnsi"/>
          <w:szCs w:val="24"/>
        </w:rPr>
      </w:pPr>
    </w:p>
    <w:p w14:paraId="6491872D" w14:textId="77777777" w:rsidR="005A0AE6" w:rsidRPr="00832A58" w:rsidRDefault="005A0AE6" w:rsidP="005A0AE6">
      <w:pPr>
        <w:rPr>
          <w:rFonts w:cstheme="minorHAnsi"/>
          <w:szCs w:val="24"/>
        </w:rPr>
      </w:pPr>
      <w:bookmarkStart w:id="460" w:name="_Hlk157514690"/>
      <w:r w:rsidRPr="00832A58">
        <w:rPr>
          <w:rFonts w:cstheme="minorHAnsi"/>
          <w:szCs w:val="24"/>
        </w:rPr>
        <w:t xml:space="preserve">The Buy America Requirement only applies to those articles, materials, and supplies that are consumed in, incorporated into, or affixed to the infrastructure in the project. </w:t>
      </w:r>
      <w:bookmarkEnd w:id="460"/>
      <w:r w:rsidRPr="00832A58">
        <w:rPr>
          <w:rFonts w:cstheme="minorHAnsi"/>
          <w:szCs w:val="24"/>
        </w:rPr>
        <w:t>As such, it does not apply to tools, equipment, and supplies, such as temporary scaffolding, brought to the construction site and removed at or before the completion of the infrastructure project. Nor does the Buy America Requirement apply to equipment and furnishings, such as movable chairs, desks, and portable computer equipment, that are used at or within the finished infrastructure project but are not an integral part of the structure or permanently affixed to the infrastructure project.</w:t>
      </w:r>
    </w:p>
    <w:p w14:paraId="3DFBBC10" w14:textId="77777777" w:rsidR="005A0AE6" w:rsidRPr="00832A58" w:rsidRDefault="005A0AE6" w:rsidP="005A0AE6">
      <w:pPr>
        <w:rPr>
          <w:rFonts w:cstheme="minorHAnsi"/>
          <w:bCs/>
          <w:szCs w:val="24"/>
        </w:rPr>
      </w:pPr>
    </w:p>
    <w:p w14:paraId="7D6A8F2B" w14:textId="77777777" w:rsidR="005A0AE6" w:rsidRPr="00C43DA2" w:rsidRDefault="005A0AE6" w:rsidP="005A0AE6">
      <w:pPr>
        <w:rPr>
          <w:rFonts w:cstheme="minorHAnsi"/>
          <w:bCs/>
          <w:szCs w:val="24"/>
        </w:rPr>
      </w:pPr>
      <w:r w:rsidRPr="00C43DA2">
        <w:rPr>
          <w:rFonts w:cstheme="minorHAnsi"/>
          <w:bCs/>
          <w:szCs w:val="24"/>
        </w:rPr>
        <w:t xml:space="preserve">The Buy America Requirement only applies to an article, material, or supply classified into one of the following categories* based on its status at the time it is brought to the work site for incorporation into an infrastructure project: </w:t>
      </w:r>
    </w:p>
    <w:p w14:paraId="2B1CEEEF" w14:textId="77777777" w:rsidR="005A0AE6" w:rsidRPr="00C43DA2" w:rsidRDefault="005A0AE6" w:rsidP="005A0AE6">
      <w:pPr>
        <w:ind w:left="720"/>
        <w:rPr>
          <w:rFonts w:cstheme="minorHAnsi"/>
          <w:bCs/>
          <w:szCs w:val="24"/>
        </w:rPr>
      </w:pPr>
      <w:r w:rsidRPr="00C43DA2">
        <w:rPr>
          <w:rFonts w:cstheme="minorHAnsi"/>
          <w:bCs/>
          <w:szCs w:val="24"/>
        </w:rPr>
        <w:t xml:space="preserve">(i) Iron or steel products; </w:t>
      </w:r>
    </w:p>
    <w:p w14:paraId="10070757" w14:textId="77777777" w:rsidR="005A0AE6" w:rsidRPr="00C43DA2" w:rsidRDefault="005A0AE6" w:rsidP="005A0AE6">
      <w:pPr>
        <w:ind w:left="720"/>
        <w:rPr>
          <w:rFonts w:cstheme="minorHAnsi"/>
          <w:bCs/>
          <w:szCs w:val="24"/>
        </w:rPr>
      </w:pPr>
      <w:r w:rsidRPr="00C43DA2">
        <w:rPr>
          <w:rFonts w:cstheme="minorHAnsi"/>
          <w:bCs/>
          <w:szCs w:val="24"/>
        </w:rPr>
        <w:t>(ii) Manufactured products; or</w:t>
      </w:r>
    </w:p>
    <w:p w14:paraId="78B15723" w14:textId="77777777" w:rsidR="005A0AE6" w:rsidRPr="00C43DA2" w:rsidRDefault="005A0AE6" w:rsidP="005A0AE6">
      <w:pPr>
        <w:ind w:left="720"/>
        <w:rPr>
          <w:rFonts w:cstheme="minorHAnsi"/>
          <w:bCs/>
          <w:szCs w:val="24"/>
        </w:rPr>
      </w:pPr>
      <w:r w:rsidRPr="00C43DA2">
        <w:rPr>
          <w:rFonts w:cstheme="minorHAnsi"/>
          <w:bCs/>
          <w:szCs w:val="24"/>
        </w:rPr>
        <w:t xml:space="preserve">(iii) Construction materials; </w:t>
      </w:r>
    </w:p>
    <w:p w14:paraId="4668E54E" w14:textId="77777777" w:rsidR="005A0AE6" w:rsidRPr="00C43DA2" w:rsidRDefault="005A0AE6" w:rsidP="005A0AE6">
      <w:pPr>
        <w:rPr>
          <w:rFonts w:cstheme="minorHAnsi"/>
          <w:bCs/>
          <w:szCs w:val="24"/>
        </w:rPr>
      </w:pPr>
    </w:p>
    <w:p w14:paraId="4131CA76" w14:textId="77777777" w:rsidR="005A0AE6" w:rsidRPr="00C43DA2" w:rsidRDefault="005A0AE6" w:rsidP="005A0AE6">
      <w:pPr>
        <w:rPr>
          <w:rFonts w:cstheme="minorHAnsi"/>
          <w:bCs/>
          <w:szCs w:val="24"/>
        </w:rPr>
      </w:pPr>
      <w:r w:rsidRPr="00C43DA2">
        <w:rPr>
          <w:rFonts w:cstheme="minorHAnsi"/>
          <w:bCs/>
          <w:szCs w:val="24"/>
        </w:rPr>
        <w:t>The Buy America Requirement only applies to the iron or steel products, manufactured products, and construction materials used for the construction, alteration, maintenance, or repair of public infrastructure in the United States when those items are consumed in, incorporated into, or permanently affixed to the infrastructure. An article, material, or supply incorporated into an infrastructure project should not be considered to fall into multiple categories, but rather must meet the Buy America Preference Requirement for only the single category in which it is classified.</w:t>
      </w:r>
    </w:p>
    <w:p w14:paraId="2E30E4A3" w14:textId="77777777" w:rsidR="005A0AE6" w:rsidRDefault="005A0AE6" w:rsidP="005A0AE6">
      <w:pPr>
        <w:rPr>
          <w:rFonts w:cstheme="minorHAnsi"/>
          <w:bCs/>
          <w:szCs w:val="24"/>
        </w:rPr>
      </w:pPr>
    </w:p>
    <w:p w14:paraId="502D2CB7" w14:textId="77777777" w:rsidR="00806652" w:rsidRPr="00C43DA2" w:rsidRDefault="00806652" w:rsidP="00806652">
      <w:pPr>
        <w:rPr>
          <w:rFonts w:cstheme="minorHAnsi"/>
          <w:bCs/>
          <w:szCs w:val="24"/>
        </w:rPr>
      </w:pPr>
      <w:r w:rsidRPr="00C43DA2">
        <w:rPr>
          <w:rFonts w:cstheme="minorHAnsi"/>
          <w:bCs/>
          <w:szCs w:val="24"/>
        </w:rPr>
        <w:t>All iron and steel, manufactured products, and construction materials used in the infrastructure project must be produced in the United States.</w:t>
      </w:r>
    </w:p>
    <w:p w14:paraId="701937E7" w14:textId="77777777" w:rsidR="00806652" w:rsidRPr="00C43DA2" w:rsidRDefault="00806652" w:rsidP="00806652">
      <w:pPr>
        <w:rPr>
          <w:rFonts w:cstheme="minorHAnsi"/>
          <w:bCs/>
          <w:szCs w:val="24"/>
        </w:rPr>
      </w:pPr>
    </w:p>
    <w:p w14:paraId="5B63A208" w14:textId="423DB81E" w:rsidR="00832155" w:rsidRDefault="00806652" w:rsidP="009E3403">
      <w:pPr>
        <w:rPr>
          <w:rFonts w:cstheme="minorHAnsi"/>
          <w:bCs/>
          <w:szCs w:val="24"/>
        </w:rPr>
      </w:pPr>
      <w:r w:rsidRPr="00C43DA2">
        <w:rPr>
          <w:rFonts w:cstheme="minorHAnsi"/>
          <w:bCs/>
          <w:i/>
          <w:iCs/>
          <w:szCs w:val="24"/>
        </w:rPr>
        <w:t>* Section 70917(c) Materials</w:t>
      </w:r>
      <w:r w:rsidRPr="00C43DA2">
        <w:rPr>
          <w:rFonts w:cstheme="minorHAnsi"/>
          <w:bCs/>
          <w:szCs w:val="24"/>
        </w:rPr>
        <w:t xml:space="preserve"> are cement and cementitious materials; aggregates such as stone, sand, or gravel; or aggregate binding agents or additives as provided in section 70917(c) of BABA. </w:t>
      </w:r>
      <w:r w:rsidR="00832155">
        <w:rPr>
          <w:rFonts w:cstheme="minorHAnsi"/>
          <w:bCs/>
          <w:szCs w:val="24"/>
        </w:rPr>
        <w:t>Section 70917(c) materials are excluded from Construction materials. Asphalt concrete pavement mixes are typically composed of asphalt cement (a binding agent) and aggregates such as stone, sand, and gravel.  Accordingly, asphalt is also excluded from the definition of Construction materials.</w:t>
      </w:r>
    </w:p>
    <w:p w14:paraId="3410B15A" w14:textId="77777777" w:rsidR="00832155" w:rsidRDefault="00832155" w:rsidP="009E3403">
      <w:pPr>
        <w:rPr>
          <w:rFonts w:cstheme="minorHAnsi"/>
          <w:bCs/>
          <w:szCs w:val="24"/>
        </w:rPr>
      </w:pPr>
    </w:p>
    <w:p w14:paraId="57B3117F" w14:textId="19311330" w:rsidR="009E3403" w:rsidRPr="009E3403" w:rsidRDefault="00A242DE" w:rsidP="009E3403">
      <w:pPr>
        <w:rPr>
          <w:rFonts w:cstheme="minorHAnsi"/>
          <w:bCs/>
          <w:szCs w:val="24"/>
        </w:rPr>
      </w:pPr>
      <w:r w:rsidRPr="00A242DE">
        <w:rPr>
          <w:rFonts w:cstheme="minorHAnsi"/>
          <w:bCs/>
          <w:szCs w:val="24"/>
        </w:rPr>
        <w:t>Section 70917</w:t>
      </w:r>
      <w:r>
        <w:rPr>
          <w:rFonts w:cstheme="minorHAnsi"/>
          <w:bCs/>
          <w:szCs w:val="24"/>
        </w:rPr>
        <w:t xml:space="preserve"> </w:t>
      </w:r>
      <w:r w:rsidR="009E3403" w:rsidRPr="009E3403">
        <w:rPr>
          <w:rFonts w:cstheme="minorHAnsi"/>
          <w:bCs/>
          <w:szCs w:val="24"/>
        </w:rPr>
        <w:t xml:space="preserve">(c) materials, on their own, are not manufactured products. Further, Section 70917(c) materials should not be considered manufactured products when they are used at or combined proximate to the work site—such as is the case with wet concrete or hot mix asphalt brought to the work site for incorporation. However, certain Section 70917(c) materials (such as stone, sand, and gravel) may be used to produce a manufactured product, such as is precast concrete. Precast concrete is made of components, is processed into a specific shape or form, and is in such state when brought to the work site. Furthermore, wet concrete should not be considered a manufactured product if not dried or set prior to reaching the work site. </w:t>
      </w:r>
    </w:p>
    <w:p w14:paraId="545DCD12" w14:textId="77777777" w:rsidR="006510BC" w:rsidRDefault="006510BC" w:rsidP="009E3403">
      <w:pPr>
        <w:rPr>
          <w:rFonts w:cstheme="minorHAnsi"/>
          <w:bCs/>
          <w:szCs w:val="24"/>
        </w:rPr>
      </w:pPr>
    </w:p>
    <w:p w14:paraId="0BB324EF" w14:textId="3EC98771" w:rsidR="009E3403" w:rsidRDefault="009E3403" w:rsidP="009E3403">
      <w:pPr>
        <w:rPr>
          <w:rFonts w:cstheme="minorHAnsi"/>
          <w:bCs/>
          <w:szCs w:val="24"/>
        </w:rPr>
      </w:pPr>
      <w:r w:rsidRPr="009E3403">
        <w:rPr>
          <w:rFonts w:cstheme="minorHAnsi"/>
          <w:bCs/>
          <w:szCs w:val="24"/>
        </w:rPr>
        <w:lastRenderedPageBreak/>
        <w:t xml:space="preserve">Further clarification is provided in 2 CFR 184 on the circumstances under which a determination is made that Section 70917(c) materials should be treated as components of a manufactured product. That determination is based on consideration of: (i) the revised definition of the “manufactured products” at 2 CFR 184.3; (ii) a new definition of “section 70917(c) materials” at 2 CFR 184.3; (iii) new instructions at 2 CFR 184.4(e) on how and when to categorize articles, materials, and supplies; and (iv) new instructions at 2 CFR 184.4(f) on how to apply the Buy America preference by category. </w:t>
      </w:r>
    </w:p>
    <w:p w14:paraId="50276EB2" w14:textId="77777777" w:rsidR="00760066" w:rsidRPr="009E3403" w:rsidRDefault="00760066" w:rsidP="009E3403">
      <w:pPr>
        <w:rPr>
          <w:rFonts w:cstheme="minorHAnsi"/>
          <w:bCs/>
          <w:szCs w:val="24"/>
        </w:rPr>
      </w:pPr>
    </w:p>
    <w:p w14:paraId="729C9899" w14:textId="77777777" w:rsidR="009E3403" w:rsidRDefault="009E3403" w:rsidP="009E3403">
      <w:pPr>
        <w:rPr>
          <w:rFonts w:cstheme="minorHAnsi"/>
          <w:bCs/>
          <w:szCs w:val="24"/>
        </w:rPr>
      </w:pPr>
      <w:r w:rsidRPr="009E3403">
        <w:rPr>
          <w:rFonts w:cstheme="minorHAnsi"/>
          <w:bCs/>
          <w:szCs w:val="24"/>
        </w:rPr>
        <w:t xml:space="preserve">The Buy America Requirement does not statutorily apply to Prime Recipients that are For-Profit Entities. However, the Buy America Requirement is applicable to a For-Profit Entity if: (1) it is a sub-recipient or sub-awardee under an award that contains the Buy America Requirement term and condition, or (2) it is the Prime Recipient that voluntarily chooses to use domestically sourced iron, steel, manufactured products, and constructions materials by stating so in its proposed application containing an infrastructure project. If the For-Profit Entity specifically states that it will comply with the Buy America Requirements in its application and it is selected for award, its award will contain a </w:t>
      </w:r>
      <w:r w:rsidRPr="009E3403">
        <w:rPr>
          <w:rFonts w:cstheme="minorHAnsi"/>
          <w:bCs/>
          <w:i/>
          <w:iCs/>
          <w:szCs w:val="24"/>
        </w:rPr>
        <w:t xml:space="preserve">Buy America Requirement for Infrastructure Projects </w:t>
      </w:r>
      <w:r w:rsidRPr="009E3403">
        <w:rPr>
          <w:rFonts w:cstheme="minorHAnsi"/>
          <w:bCs/>
          <w:szCs w:val="24"/>
        </w:rPr>
        <w:t xml:space="preserve">term and condition. </w:t>
      </w:r>
    </w:p>
    <w:p w14:paraId="0DBC12A7" w14:textId="77777777" w:rsidR="00760066" w:rsidRPr="009E3403" w:rsidRDefault="00760066" w:rsidP="009E3403">
      <w:pPr>
        <w:rPr>
          <w:rFonts w:cstheme="minorHAnsi"/>
          <w:bCs/>
          <w:szCs w:val="24"/>
        </w:rPr>
      </w:pPr>
    </w:p>
    <w:p w14:paraId="7C971320" w14:textId="77777777" w:rsidR="009E3403" w:rsidRDefault="009E3403" w:rsidP="009E3403">
      <w:pPr>
        <w:rPr>
          <w:rFonts w:cstheme="minorHAnsi"/>
          <w:bCs/>
          <w:szCs w:val="24"/>
        </w:rPr>
      </w:pPr>
      <w:r w:rsidRPr="009E3403">
        <w:rPr>
          <w:rFonts w:cstheme="minorHAnsi"/>
          <w:bCs/>
          <w:szCs w:val="24"/>
        </w:rPr>
        <w:t xml:space="preserve">The Prime Recipient is responsible for flowing the Buy America Requirement down to all sub-awards, all contracts, subcontracts, and purchase orders for work performed under the proposed infrastructure project, including to For-Profit Entities when the For-Profit Entity is a sub-recipient or sub-awardee. </w:t>
      </w:r>
    </w:p>
    <w:p w14:paraId="27473A97" w14:textId="77777777" w:rsidR="00760066" w:rsidRPr="009E3403" w:rsidRDefault="00760066" w:rsidP="009E3403">
      <w:pPr>
        <w:rPr>
          <w:rFonts w:cstheme="minorHAnsi"/>
          <w:bCs/>
          <w:szCs w:val="24"/>
        </w:rPr>
      </w:pPr>
    </w:p>
    <w:p w14:paraId="4AC5A20B" w14:textId="77777777" w:rsidR="009E3403" w:rsidRPr="009E3403" w:rsidRDefault="009E3403" w:rsidP="009E3403">
      <w:pPr>
        <w:rPr>
          <w:rFonts w:cstheme="minorHAnsi"/>
          <w:bCs/>
          <w:szCs w:val="24"/>
        </w:rPr>
      </w:pPr>
      <w:r w:rsidRPr="009E3403">
        <w:rPr>
          <w:rFonts w:cstheme="minorHAnsi"/>
          <w:bCs/>
          <w:szCs w:val="24"/>
        </w:rPr>
        <w:t xml:space="preserve">Recipients must certify or provide equivalent documentation for proof of compliance that a good faith effort was made to solicit bids for domestic products used in the infrastructure project under this award. </w:t>
      </w:r>
    </w:p>
    <w:p w14:paraId="41943971" w14:textId="77777777" w:rsidR="00A9273D" w:rsidRDefault="00A9273D" w:rsidP="009E3403">
      <w:pPr>
        <w:rPr>
          <w:rFonts w:cstheme="minorHAnsi"/>
          <w:bCs/>
          <w:szCs w:val="24"/>
        </w:rPr>
      </w:pPr>
    </w:p>
    <w:p w14:paraId="33AD3BFF" w14:textId="27140C89" w:rsidR="00CA12D2" w:rsidRDefault="009E3403" w:rsidP="00050818">
      <w:pPr>
        <w:rPr>
          <w:rFonts w:cstheme="minorHAnsi"/>
          <w:szCs w:val="24"/>
        </w:rPr>
      </w:pPr>
      <w:r w:rsidRPr="009E3403">
        <w:rPr>
          <w:rFonts w:cstheme="minorHAnsi"/>
          <w:bCs/>
          <w:szCs w:val="24"/>
        </w:rPr>
        <w:t xml:space="preserve">Recipients must also maintain certifications or equivalent documentation for proof of compliance that those articles, materials, and supplies that are consumed in, incorporated into, affixed to, or </w:t>
      </w:r>
      <w:r w:rsidR="00CA12D2" w:rsidRPr="00CA12D2">
        <w:rPr>
          <w:rFonts w:cstheme="minorHAnsi"/>
          <w:bCs/>
          <w:szCs w:val="24"/>
        </w:rPr>
        <w:t xml:space="preserve">otherwise used in the infrastructure project, not covered by an approved waiver or an exemption provided in 2 CFR 184.8, are produced in the United States. The certification or proof of compliance must be provided by the suppliers or manufacturers of the iron, steel, manufactured products and construction materials and flow up from all subawardees, contractors and vendors to the recipient. Recipients must keep these certifications with the award/project files and be able to produce them upon request from DOE, auditors or Office of Inspector General. </w:t>
      </w:r>
    </w:p>
    <w:p w14:paraId="1A2D8C5A" w14:textId="77777777" w:rsidR="00144535" w:rsidRDefault="00144535" w:rsidP="00806652">
      <w:pPr>
        <w:rPr>
          <w:rFonts w:cstheme="minorHAnsi"/>
          <w:bCs/>
          <w:szCs w:val="24"/>
        </w:rPr>
      </w:pPr>
    </w:p>
    <w:p w14:paraId="7E9C05B7" w14:textId="2C503F4C" w:rsidR="00310A07" w:rsidRPr="00310A07" w:rsidRDefault="00310A07" w:rsidP="00310A07">
      <w:pPr>
        <w:rPr>
          <w:rFonts w:cstheme="minorHAnsi"/>
          <w:b/>
          <w:szCs w:val="24"/>
        </w:rPr>
      </w:pPr>
      <w:r>
        <w:rPr>
          <w:rFonts w:cstheme="minorHAnsi"/>
          <w:b/>
          <w:szCs w:val="24"/>
        </w:rPr>
        <w:t xml:space="preserve">C. </w:t>
      </w:r>
      <w:r w:rsidRPr="00310A07">
        <w:rPr>
          <w:rFonts w:cstheme="minorHAnsi"/>
          <w:b/>
          <w:szCs w:val="24"/>
        </w:rPr>
        <w:t>DOE Submission Requirements for Full Application</w:t>
      </w:r>
    </w:p>
    <w:p w14:paraId="4294373D" w14:textId="5681E6E9" w:rsidR="00310A07" w:rsidRPr="00310A07" w:rsidRDefault="00310A07" w:rsidP="00310A07">
      <w:pPr>
        <w:rPr>
          <w:rFonts w:cstheme="minorHAnsi"/>
          <w:bCs/>
          <w:szCs w:val="24"/>
        </w:rPr>
      </w:pPr>
      <w:r w:rsidRPr="00310A07">
        <w:rPr>
          <w:rFonts w:cstheme="minorHAnsi"/>
          <w:bCs/>
          <w:szCs w:val="24"/>
        </w:rPr>
        <w:t xml:space="preserve">Within the first two pages of the workplan or project description, applicants must provide a short statement on whether the project will involve the construction, alteration, maintenance and/or repair of infrastructure in the United States. The ultimate determination about whether a project includes infrastructure remains with DOE, but the applicant’s statement will assist project planning and integration of the Buy America Requirement, which may impact the project’s proposed budget and/or schedule. </w:t>
      </w:r>
    </w:p>
    <w:p w14:paraId="6A745EF6" w14:textId="77777777" w:rsidR="00310A07" w:rsidRDefault="00310A07" w:rsidP="00806652">
      <w:pPr>
        <w:rPr>
          <w:rFonts w:cstheme="minorHAnsi"/>
          <w:bCs/>
          <w:szCs w:val="24"/>
        </w:rPr>
      </w:pPr>
    </w:p>
    <w:p w14:paraId="5B571EA0" w14:textId="77777777" w:rsidR="00CA66D2" w:rsidRPr="00832A58" w:rsidRDefault="00CA66D2" w:rsidP="00CA66D2">
      <w:pPr>
        <w:rPr>
          <w:rFonts w:cstheme="minorHAnsi"/>
          <w:szCs w:val="24"/>
        </w:rPr>
      </w:pPr>
      <w:r w:rsidRPr="00832A58">
        <w:rPr>
          <w:rFonts w:cstheme="minorHAnsi"/>
          <w:b/>
          <w:bCs/>
          <w:szCs w:val="24"/>
        </w:rPr>
        <w:t>D. Waivers</w:t>
      </w:r>
      <w:r w:rsidRPr="00832A58">
        <w:rPr>
          <w:rFonts w:cstheme="minorHAnsi"/>
          <w:szCs w:val="24"/>
        </w:rPr>
        <w:t xml:space="preserve"> </w:t>
      </w:r>
    </w:p>
    <w:p w14:paraId="383ED3F7" w14:textId="77777777" w:rsidR="00CA66D2" w:rsidRPr="00832A58" w:rsidRDefault="00CA66D2" w:rsidP="00CA66D2">
      <w:pPr>
        <w:rPr>
          <w:rFonts w:cstheme="minorHAnsi"/>
          <w:szCs w:val="24"/>
        </w:rPr>
      </w:pPr>
      <w:r w:rsidRPr="00832A58">
        <w:rPr>
          <w:rFonts w:cstheme="minorHAnsi"/>
          <w:szCs w:val="24"/>
        </w:rPr>
        <w:t xml:space="preserve">In limited circumstances, DOE may waive the application of the Buy America Requirement in an award where DOE determines that: </w:t>
      </w:r>
    </w:p>
    <w:p w14:paraId="5D567D86" w14:textId="77777777" w:rsidR="00CA66D2" w:rsidRPr="00832A58" w:rsidRDefault="00CA66D2" w:rsidP="00CA66D2">
      <w:pPr>
        <w:rPr>
          <w:rFonts w:cstheme="minorHAnsi"/>
          <w:szCs w:val="24"/>
        </w:rPr>
      </w:pPr>
    </w:p>
    <w:p w14:paraId="5A1A72DE" w14:textId="77777777" w:rsidR="00CA66D2" w:rsidRPr="00832A58" w:rsidRDefault="00CA66D2" w:rsidP="00CA66D2">
      <w:pPr>
        <w:ind w:left="720"/>
        <w:rPr>
          <w:rFonts w:cstheme="minorHAnsi"/>
          <w:szCs w:val="24"/>
        </w:rPr>
      </w:pPr>
      <w:r w:rsidRPr="00832A58">
        <w:rPr>
          <w:rFonts w:cstheme="minorHAnsi"/>
          <w:szCs w:val="24"/>
        </w:rPr>
        <w:t xml:space="preserve">(1) applying the Buy America requirements would be inconsistent with the public interest (Public Interest); </w:t>
      </w:r>
    </w:p>
    <w:p w14:paraId="43B58BC9" w14:textId="77777777" w:rsidR="00CA66D2" w:rsidRPr="00832A58" w:rsidRDefault="00CA66D2" w:rsidP="00CA66D2">
      <w:pPr>
        <w:ind w:left="720"/>
        <w:rPr>
          <w:rFonts w:cstheme="minorHAnsi"/>
          <w:szCs w:val="24"/>
        </w:rPr>
      </w:pPr>
    </w:p>
    <w:p w14:paraId="26C06F65" w14:textId="77777777" w:rsidR="00CA66D2" w:rsidRPr="00832A58" w:rsidRDefault="00CA66D2" w:rsidP="00CA66D2">
      <w:pPr>
        <w:ind w:left="720"/>
        <w:rPr>
          <w:rFonts w:cstheme="minorHAnsi"/>
          <w:szCs w:val="24"/>
        </w:rPr>
      </w:pPr>
      <w:r w:rsidRPr="00832A58">
        <w:rPr>
          <w:rFonts w:cstheme="minorHAnsi"/>
          <w:szCs w:val="24"/>
        </w:rPr>
        <w:lastRenderedPageBreak/>
        <w:t xml:space="preserve">(2) the types of iron, steel, manufactured products, or construction materials are not produced in the United States in sufficient and reasonably available quantities or of a satisfactory quality (Non-Availability); or </w:t>
      </w:r>
    </w:p>
    <w:p w14:paraId="3F7E3335" w14:textId="77777777" w:rsidR="00CA66D2" w:rsidRPr="00832A58" w:rsidRDefault="00CA66D2" w:rsidP="00CA66D2">
      <w:pPr>
        <w:ind w:left="720"/>
        <w:rPr>
          <w:rFonts w:cstheme="minorHAnsi"/>
          <w:szCs w:val="24"/>
        </w:rPr>
      </w:pPr>
    </w:p>
    <w:p w14:paraId="677F56F6" w14:textId="77777777" w:rsidR="00CA66D2" w:rsidRPr="00832A58" w:rsidRDefault="00CA66D2" w:rsidP="00CA66D2">
      <w:pPr>
        <w:ind w:left="720"/>
        <w:rPr>
          <w:rFonts w:cstheme="minorHAnsi"/>
          <w:szCs w:val="24"/>
        </w:rPr>
      </w:pPr>
      <w:r w:rsidRPr="00832A58">
        <w:rPr>
          <w:rFonts w:cstheme="minorHAnsi"/>
          <w:szCs w:val="24"/>
        </w:rPr>
        <w:t xml:space="preserve">(3) the inclusion of iron, steel, manufactured products, or construction materials produced in the United States will increase the cost of the overall project by more than 25 percent (Unreasonable Cost). </w:t>
      </w:r>
    </w:p>
    <w:p w14:paraId="1B380BFD" w14:textId="77777777" w:rsidR="00CA66D2" w:rsidRPr="00832A58" w:rsidRDefault="00CA66D2" w:rsidP="00CA66D2">
      <w:pPr>
        <w:ind w:left="720"/>
        <w:rPr>
          <w:rFonts w:cstheme="minorHAnsi"/>
          <w:szCs w:val="24"/>
        </w:rPr>
      </w:pPr>
    </w:p>
    <w:p w14:paraId="50309C9C" w14:textId="45BB03F6" w:rsidR="00CA66D2" w:rsidRPr="00832A58" w:rsidRDefault="00F942D2" w:rsidP="00922B0F">
      <w:pPr>
        <w:rPr>
          <w:rFonts w:cstheme="minorHAnsi"/>
          <w:szCs w:val="24"/>
        </w:rPr>
      </w:pPr>
      <w:r w:rsidRPr="00F942D2">
        <w:rPr>
          <w:rFonts w:cstheme="minorHAnsi"/>
          <w:szCs w:val="24"/>
        </w:rPr>
        <w:t xml:space="preserve">DOE will only process waiver requests after an award has been made and for which the requests have been submitted in accordance with the term and conditions of the award. Waiver requests must be reviewed by DOE and the Office of Management and Budget’s (OMB) Made in America Office and are subject to a public comment period of no less than 15 calendar days. </w:t>
      </w:r>
      <w:r w:rsidR="00CA66D2" w:rsidRPr="00832A58">
        <w:rPr>
          <w:rFonts w:cstheme="minorHAnsi"/>
          <w:szCs w:val="24"/>
        </w:rPr>
        <w:t xml:space="preserve"> </w:t>
      </w:r>
    </w:p>
    <w:p w14:paraId="73F4F33F" w14:textId="77777777" w:rsidR="00CA66D2" w:rsidRPr="00832A58" w:rsidRDefault="00CA66D2" w:rsidP="00922B0F">
      <w:pPr>
        <w:rPr>
          <w:rFonts w:cstheme="minorHAnsi"/>
          <w:szCs w:val="24"/>
        </w:rPr>
      </w:pPr>
    </w:p>
    <w:p w14:paraId="2FFA4D0F" w14:textId="30073211" w:rsidR="002156C3" w:rsidRDefault="002156C3" w:rsidP="00922B0F">
      <w:pPr>
        <w:rPr>
          <w:rFonts w:eastAsia="MS Mincho" w:cstheme="minorHAnsi"/>
          <w:bCs/>
          <w:color w:val="000000"/>
          <w:szCs w:val="24"/>
        </w:rPr>
      </w:pPr>
      <w:r w:rsidRPr="002156C3">
        <w:rPr>
          <w:rFonts w:eastAsia="MS Mincho" w:cstheme="minorHAnsi"/>
          <w:bCs/>
          <w:color w:val="000000"/>
          <w:szCs w:val="24"/>
        </w:rPr>
        <w:t xml:space="preserve">Waiver Requests may be submitted utilizing Optional Form 2211 (OF2211) or any other format to provide the required information below. DOE or OMB may request additional information for consideration of the wavier. DOE may reject or grant waivers in whole or in part depending on its review, analysis, and/or feedback from OMB or the public. DOEs final determination regarding approval or rejection of the waiver request may not be appealed by a Recipient. The waiver request review and public comment process required for a waiver determination can take up to 65 calendar days. </w:t>
      </w:r>
    </w:p>
    <w:p w14:paraId="280776E5" w14:textId="77777777" w:rsidR="000D15F9" w:rsidRDefault="000D15F9" w:rsidP="00922B0F">
      <w:pPr>
        <w:rPr>
          <w:rFonts w:eastAsia="MS Mincho" w:cstheme="minorHAnsi"/>
          <w:bCs/>
          <w:color w:val="000000"/>
          <w:szCs w:val="24"/>
        </w:rPr>
      </w:pPr>
    </w:p>
    <w:p w14:paraId="089A65CB" w14:textId="77777777" w:rsidR="000D15F9" w:rsidRPr="00832A58" w:rsidRDefault="000D15F9" w:rsidP="00922B0F">
      <w:pPr>
        <w:spacing w:line="256" w:lineRule="auto"/>
        <w:rPr>
          <w:rFonts w:eastAsia="Calibri" w:cstheme="minorHAnsi"/>
          <w:szCs w:val="24"/>
        </w:rPr>
      </w:pPr>
      <w:r w:rsidRPr="00832A58">
        <w:rPr>
          <w:rFonts w:eastAsia="Calibri" w:cstheme="minorHAnsi"/>
          <w:szCs w:val="24"/>
        </w:rPr>
        <w:t>Requests to waive the Buy America Requirement must include the following:</w:t>
      </w:r>
    </w:p>
    <w:p w14:paraId="0FA67C18" w14:textId="6B72952F" w:rsidR="00FC18B5" w:rsidRPr="00BF252C" w:rsidRDefault="000D15F9" w:rsidP="00BF252C">
      <w:pPr>
        <w:numPr>
          <w:ilvl w:val="0"/>
          <w:numId w:val="56"/>
        </w:numPr>
        <w:ind w:left="1080"/>
        <w:rPr>
          <w:rFonts w:eastAsia="MS Mincho" w:cstheme="minorHAnsi"/>
          <w:bCs/>
          <w:color w:val="000000"/>
          <w:szCs w:val="24"/>
        </w:rPr>
      </w:pPr>
      <w:r w:rsidRPr="007D51E1">
        <w:rPr>
          <w:rFonts w:eastAsia="MS Mincho" w:cstheme="minorHAnsi"/>
          <w:bCs/>
          <w:color w:val="000000"/>
          <w:szCs w:val="24"/>
        </w:rPr>
        <w:t>Waiver type (Public Interest, Non-Availability, or Unreasonable Cost);</w:t>
      </w:r>
    </w:p>
    <w:p w14:paraId="00F36DC7" w14:textId="77777777" w:rsidR="00FC18B5" w:rsidRPr="00BF252C" w:rsidRDefault="00FC18B5" w:rsidP="00BF252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Recipient name and Unique Entity Identifier (UEI); </w:t>
      </w:r>
    </w:p>
    <w:p w14:paraId="15C72298" w14:textId="117F953C" w:rsidR="00FC18B5" w:rsidRPr="00BF252C" w:rsidRDefault="00FC18B5" w:rsidP="00BF252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Award information (Federal Award Identification Number, Assistance Listing number); </w:t>
      </w:r>
    </w:p>
    <w:p w14:paraId="1386D6A6" w14:textId="4904F303" w:rsidR="00FC18B5" w:rsidRPr="00BF252C" w:rsidRDefault="00FC18B5" w:rsidP="00BF252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A brief description of the award- project objectives, location, and the specific infrastructure project involved; </w:t>
      </w:r>
    </w:p>
    <w:p w14:paraId="36E54A7A" w14:textId="40E73CBD" w:rsidR="00FC18B5" w:rsidRPr="00BF252C" w:rsidRDefault="00FC18B5" w:rsidP="00BF252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Total estimated Financial Assistance award value, inclusive of recipient cost share; </w:t>
      </w:r>
    </w:p>
    <w:p w14:paraId="1566F3F1" w14:textId="15276FE8" w:rsidR="00FC18B5" w:rsidRPr="00BF252C" w:rsidRDefault="00FC18B5" w:rsidP="00BF252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Total estimated infrastructure costs (estimated costs of the Iron, Steel, Manufactured Products and Construction Materials being purchased under the award and utilized in the infrastructure project); </w:t>
      </w:r>
    </w:p>
    <w:p w14:paraId="0298DD9E" w14:textId="77777777" w:rsidR="001F2F5E" w:rsidRPr="001F2F5E" w:rsidRDefault="00FC18B5" w:rsidP="00BF252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List and description of iron or steel item(s), manufactured goods, and/or construction material(s) the recipient seeks to waive from the Buy America Requirement, including name, cost, quantity(ies), country(ies) of origin, and relevant Product Service Codes (PSC) and North American Industry Classification System (NAICS) codes for each; </w:t>
      </w:r>
    </w:p>
    <w:p w14:paraId="257FF010" w14:textId="1E88D67B" w:rsidR="00FC18B5" w:rsidRPr="00BF252C" w:rsidRDefault="00FC18B5" w:rsidP="00BF252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A detailed justification as to how the non-domestic item(s) is/are essential the project; </w:t>
      </w:r>
    </w:p>
    <w:p w14:paraId="4354B973" w14:textId="559D822C" w:rsidR="00FC18B5" w:rsidRPr="00BF252C" w:rsidRDefault="00FC18B5" w:rsidP="00BF252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A certification that the recipient made a good faith effort to solicit bids for domestic products supported by terms included in requests for proposals, contracts, and non-proprietary communications with potential suppliers; </w:t>
      </w:r>
    </w:p>
    <w:p w14:paraId="3829585A" w14:textId="77777777" w:rsidR="00FC18B5" w:rsidRPr="00BF252C" w:rsidRDefault="00FC18B5" w:rsidP="00BF252C">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A justification statement—based on one of the applicable justifications outlined above—as to why the listed items cannot be procured domestically, including the due diligence performed (e.g., market research, industry outreach, cost analysis, cost-benefit analysis) by the recipient to attempt to avoid the need for a waiver. This justification may cite, if applicable, the absence of any Buy America-compliant bids received for domestic products in response to a solicitation;  A description of the market research conducted that includes who conducted the market research, when it was conducted, sources that were used, and the methods used to conduct the research; and </w:t>
      </w:r>
    </w:p>
    <w:p w14:paraId="58B76043" w14:textId="0ECB5ACB" w:rsidR="00FC18B5" w:rsidRDefault="00FC18B5" w:rsidP="00FC18B5">
      <w:pPr>
        <w:numPr>
          <w:ilvl w:val="0"/>
          <w:numId w:val="56"/>
        </w:numPr>
        <w:ind w:left="1080"/>
        <w:rPr>
          <w:rFonts w:eastAsia="MS Mincho" w:cstheme="minorHAnsi"/>
          <w:bCs/>
          <w:color w:val="000000"/>
          <w:szCs w:val="24"/>
        </w:rPr>
      </w:pPr>
      <w:r w:rsidRPr="00BF252C">
        <w:rPr>
          <w:rFonts w:eastAsia="MS Mincho" w:cstheme="minorHAnsi"/>
          <w:bCs/>
          <w:color w:val="000000"/>
          <w:szCs w:val="24"/>
        </w:rPr>
        <w:t xml:space="preserve">Anticipated impact to the project if no waiver is issued. </w:t>
      </w:r>
    </w:p>
    <w:p w14:paraId="7D1B2844" w14:textId="77777777" w:rsidR="00FC18B5" w:rsidRDefault="00FC18B5" w:rsidP="00FC18B5">
      <w:pPr>
        <w:rPr>
          <w:rFonts w:eastAsia="MS Mincho" w:cstheme="minorHAnsi"/>
          <w:bCs/>
          <w:color w:val="000000"/>
          <w:szCs w:val="24"/>
        </w:rPr>
      </w:pPr>
    </w:p>
    <w:p w14:paraId="57681807" w14:textId="77777777" w:rsidR="009E4D92" w:rsidRDefault="009E4D92" w:rsidP="009E4D92">
      <w:pPr>
        <w:rPr>
          <w:rFonts w:eastAsia="MS Mincho" w:cstheme="minorHAnsi"/>
          <w:bCs/>
          <w:color w:val="000000"/>
          <w:szCs w:val="24"/>
        </w:rPr>
      </w:pPr>
      <w:r w:rsidRPr="009E4D92">
        <w:rPr>
          <w:rFonts w:eastAsia="MS Mincho" w:cstheme="minorHAnsi"/>
          <w:bCs/>
          <w:color w:val="000000"/>
          <w:szCs w:val="24"/>
        </w:rPr>
        <w:t xml:space="preserve">The following principles should be incorporated as minimum requirements in waiver request: </w:t>
      </w:r>
    </w:p>
    <w:p w14:paraId="5F0A5E1E" w14:textId="77777777" w:rsidR="00654463" w:rsidRDefault="009E4D92" w:rsidP="00654463">
      <w:pPr>
        <w:numPr>
          <w:ilvl w:val="0"/>
          <w:numId w:val="56"/>
        </w:numPr>
        <w:ind w:left="1080"/>
        <w:rPr>
          <w:rFonts w:eastAsia="MS Mincho" w:cstheme="minorHAnsi"/>
          <w:bCs/>
          <w:color w:val="000000"/>
          <w:szCs w:val="24"/>
        </w:rPr>
      </w:pPr>
      <w:r w:rsidRPr="009E4D92">
        <w:rPr>
          <w:rFonts w:eastAsia="MS Mincho" w:cstheme="minorHAnsi"/>
          <w:bCs/>
          <w:color w:val="000000"/>
          <w:szCs w:val="24"/>
        </w:rPr>
        <w:t xml:space="preserve">Time-limited: Consider a waiver constrained principally by a length of time, or phased-out over time, rather than by the specific project/award to which it applies. Waivers of this type may be appropriate, for example, when an item that is “non-available” is widely used in the project. When requesting such a waiver, the recipient should identify a reasonable, definite time frame (e.g., no more than one to two years) designed so that the waiver is reviewed to ensure the condition for the waiver (“non-availability”) has not changed (e.g., domestic supplies have become more available). </w:t>
      </w:r>
    </w:p>
    <w:p w14:paraId="1A3877A0" w14:textId="77777777" w:rsidR="00654463" w:rsidRDefault="00654463" w:rsidP="00654463">
      <w:pPr>
        <w:numPr>
          <w:ilvl w:val="0"/>
          <w:numId w:val="56"/>
        </w:numPr>
        <w:ind w:left="1080"/>
        <w:rPr>
          <w:rFonts w:eastAsia="MS Mincho" w:cstheme="minorHAnsi"/>
          <w:bCs/>
          <w:color w:val="000000"/>
          <w:szCs w:val="24"/>
        </w:rPr>
      </w:pPr>
      <w:r w:rsidRPr="00654463">
        <w:rPr>
          <w:rFonts w:eastAsia="MS Mincho" w:cstheme="minorHAnsi"/>
          <w:bCs/>
          <w:color w:val="000000"/>
          <w:szCs w:val="24"/>
        </w:rPr>
        <w:t xml:space="preserve">Targeted: Waiver requests should apply only to the item(s), product(s), or material(s) or category(ies) of item(s), product(s), or material(s) as necessary and justified. Waivers should not be overly broad as this will undermine domestic preference policies. </w:t>
      </w:r>
    </w:p>
    <w:p w14:paraId="36FACD91" w14:textId="6E49A47E" w:rsidR="00654463" w:rsidRPr="00654463" w:rsidRDefault="00654463" w:rsidP="001F2F5E">
      <w:pPr>
        <w:numPr>
          <w:ilvl w:val="0"/>
          <w:numId w:val="56"/>
        </w:numPr>
        <w:ind w:left="1080"/>
        <w:rPr>
          <w:rFonts w:eastAsia="MS Mincho" w:cstheme="minorHAnsi"/>
          <w:bCs/>
          <w:color w:val="000000"/>
          <w:szCs w:val="24"/>
        </w:rPr>
      </w:pPr>
      <w:r w:rsidRPr="00654463">
        <w:rPr>
          <w:rFonts w:eastAsia="MS Mincho" w:cstheme="minorHAnsi"/>
          <w:bCs/>
          <w:color w:val="000000"/>
          <w:szCs w:val="24"/>
        </w:rPr>
        <w:t xml:space="preserve">Conditional: The recipient may request a waiver with specific conditions that support the policies of IIJA/BABA and Executive Order 14017. </w:t>
      </w:r>
    </w:p>
    <w:p w14:paraId="2F841E7B" w14:textId="77777777" w:rsidR="003271B8" w:rsidRPr="001F2F5E" w:rsidRDefault="003271B8" w:rsidP="001F2F5E">
      <w:pPr>
        <w:ind w:left="1080"/>
        <w:rPr>
          <w:rFonts w:eastAsia="MS Mincho" w:cstheme="minorHAnsi"/>
          <w:bCs/>
          <w:color w:val="000000"/>
          <w:szCs w:val="24"/>
        </w:rPr>
      </w:pPr>
    </w:p>
    <w:p w14:paraId="0227DE16" w14:textId="65E8C5A6" w:rsidR="003271B8" w:rsidRDefault="003F0100" w:rsidP="004E78B5">
      <w:pPr>
        <w:pStyle w:val="Heading2"/>
      </w:pPr>
      <w:bookmarkStart w:id="461" w:name="_Toc181733449"/>
      <w:r>
        <w:t>Q</w:t>
      </w:r>
      <w:r w:rsidR="007050A7">
        <w:t xml:space="preserve">. </w:t>
      </w:r>
      <w:r w:rsidR="003271B8">
        <w:t>Acronyms</w:t>
      </w:r>
      <w:bookmarkEnd w:id="461"/>
    </w:p>
    <w:p w14:paraId="4E7FA7F1" w14:textId="77777777" w:rsidR="003271B8" w:rsidRDefault="003271B8" w:rsidP="003271B8">
      <w:pPr>
        <w:rPr>
          <w:rFonts w:ascii="Calibri" w:eastAsia="Aptos" w:hAnsi="Calibri" w:cs="Times New Roman (Body CS)"/>
        </w:rPr>
      </w:pPr>
    </w:p>
    <w:tbl>
      <w:tblPr>
        <w:tblStyle w:val="ListTable3-Accent11"/>
        <w:tblW w:w="5000" w:type="pct"/>
        <w:jc w:val="center"/>
        <w:tblCellMar>
          <w:top w:w="29" w:type="dxa"/>
          <w:left w:w="1483" w:type="dxa"/>
          <w:bottom w:w="29" w:type="dxa"/>
          <w:right w:w="288" w:type="dxa"/>
        </w:tblCellMar>
        <w:tblLook w:val="04A0" w:firstRow="1" w:lastRow="0" w:firstColumn="1" w:lastColumn="0" w:noHBand="0" w:noVBand="1"/>
      </w:tblPr>
      <w:tblGrid>
        <w:gridCol w:w="922"/>
        <w:gridCol w:w="3764"/>
        <w:gridCol w:w="922"/>
        <w:gridCol w:w="3742"/>
      </w:tblGrid>
      <w:tr w:rsidR="003271B8" w:rsidRPr="00FA4FD7" w14:paraId="004F1344" w14:textId="77777777">
        <w:trPr>
          <w:cnfStyle w:val="100000000000" w:firstRow="1" w:lastRow="0" w:firstColumn="0" w:lastColumn="0" w:oddVBand="0" w:evenVBand="0" w:oddHBand="0" w:evenHBand="0" w:firstRowFirstColumn="0" w:firstRowLastColumn="0" w:lastRowFirstColumn="0" w:lastRowLastColumn="0"/>
          <w:trHeight w:val="144"/>
          <w:jc w:val="center"/>
        </w:trPr>
        <w:tc>
          <w:tcPr>
            <w:cnfStyle w:val="001000000100" w:firstRow="0" w:lastRow="0" w:firstColumn="1" w:lastColumn="0" w:oddVBand="0" w:evenVBand="0" w:oddHBand="0" w:evenHBand="0" w:firstRowFirstColumn="1" w:firstRowLastColumn="0" w:lastRowFirstColumn="0" w:lastRowLastColumn="0"/>
            <w:tcW w:w="493" w:type="pct"/>
            <w:tcBorders>
              <w:bottom w:val="single" w:sz="4" w:space="0" w:color="156082"/>
              <w:right w:val="single" w:sz="4" w:space="0" w:color="156082"/>
            </w:tcBorders>
            <w:tcMar>
              <w:top w:w="15" w:type="dxa"/>
              <w:left w:w="15" w:type="dxa"/>
              <w:right w:w="15" w:type="dxa"/>
            </w:tcMar>
            <w:vAlign w:val="center"/>
          </w:tcPr>
          <w:p w14:paraId="125A9A01"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Acronym </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38D2CD7D" w14:textId="77777777" w:rsidR="003271B8" w:rsidRPr="00FA4FD7" w:rsidRDefault="003271B8" w:rsidP="007B5EAE">
            <w:pPr>
              <w:contextualSpacing w:val="0"/>
              <w:cnfStyle w:val="100000000000" w:firstRow="1"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Spelled Out </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0A2205F0" w14:textId="77777777" w:rsidR="003271B8" w:rsidRPr="00FA4FD7" w:rsidRDefault="003271B8" w:rsidP="007B5EAE">
            <w:pPr>
              <w:contextualSpacing w:val="0"/>
              <w:cnfStyle w:val="100000000000" w:firstRow="1"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Acronym </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64A6D47" w14:textId="77777777" w:rsidR="003271B8" w:rsidRPr="00FA4FD7" w:rsidRDefault="003271B8" w:rsidP="007B5EAE">
            <w:pPr>
              <w:contextualSpacing w:val="0"/>
              <w:cnfStyle w:val="100000000000" w:firstRow="1"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Spelled Out </w:t>
            </w:r>
          </w:p>
        </w:tc>
      </w:tr>
      <w:tr w:rsidR="003271B8" w:rsidRPr="00FA4FD7" w14:paraId="3A248933"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74A2BC57"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ANC </w:t>
            </w:r>
          </w:p>
        </w:tc>
        <w:tc>
          <w:tcPr>
            <w:tcW w:w="2013" w:type="pct"/>
            <w:tcBorders>
              <w:left w:val="single" w:sz="4" w:space="0" w:color="156082"/>
              <w:right w:val="single" w:sz="4" w:space="0" w:color="156082"/>
            </w:tcBorders>
            <w:tcMar>
              <w:top w:w="15" w:type="dxa"/>
              <w:left w:w="15" w:type="dxa"/>
              <w:right w:w="15" w:type="dxa"/>
            </w:tcMar>
            <w:vAlign w:val="center"/>
          </w:tcPr>
          <w:p w14:paraId="22204EFE"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Alaska Native Corporation </w:t>
            </w:r>
          </w:p>
        </w:tc>
        <w:tc>
          <w:tcPr>
            <w:tcW w:w="493" w:type="pct"/>
            <w:tcBorders>
              <w:left w:val="single" w:sz="4" w:space="0" w:color="156082"/>
              <w:right w:val="single" w:sz="4" w:space="0" w:color="156082"/>
            </w:tcBorders>
            <w:tcMar>
              <w:top w:w="15" w:type="dxa"/>
              <w:left w:w="15" w:type="dxa"/>
              <w:right w:w="15" w:type="dxa"/>
            </w:tcMar>
            <w:vAlign w:val="center"/>
          </w:tcPr>
          <w:p w14:paraId="4C833207" w14:textId="77777777" w:rsidR="003271B8" w:rsidRPr="001512D5"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rPr>
            </w:pPr>
            <w:r w:rsidRPr="001512D5">
              <w:rPr>
                <w:rFonts w:ascii="Calibri" w:eastAsia="Calibri" w:hAnsi="Calibri" w:cs="Calibri"/>
                <w:b/>
                <w:color w:val="000000"/>
              </w:rPr>
              <w:t>NNSA</w:t>
            </w:r>
          </w:p>
        </w:tc>
        <w:tc>
          <w:tcPr>
            <w:tcW w:w="2001" w:type="pct"/>
            <w:tcBorders>
              <w:left w:val="single" w:sz="4" w:space="0" w:color="156082"/>
              <w:right w:val="single" w:sz="4" w:space="0" w:color="156082"/>
            </w:tcBorders>
            <w:tcMar>
              <w:top w:w="15" w:type="dxa"/>
              <w:left w:w="15" w:type="dxa"/>
              <w:right w:w="15" w:type="dxa"/>
            </w:tcMar>
            <w:vAlign w:val="center"/>
          </w:tcPr>
          <w:p w14:paraId="60230285"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National Nuclear Security Administration</w:t>
            </w:r>
          </w:p>
        </w:tc>
      </w:tr>
      <w:tr w:rsidR="003271B8" w:rsidRPr="00FA4FD7" w14:paraId="357A653E"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bottom w:val="single" w:sz="4" w:space="0" w:color="156082"/>
              <w:right w:val="single" w:sz="4" w:space="0" w:color="156082"/>
            </w:tcBorders>
            <w:tcMar>
              <w:top w:w="15" w:type="dxa"/>
              <w:left w:w="15" w:type="dxa"/>
              <w:right w:w="15" w:type="dxa"/>
            </w:tcMar>
            <w:vAlign w:val="center"/>
          </w:tcPr>
          <w:p w14:paraId="26B03E0C"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BABA </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2492800"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Build America, Buy America Act </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B907971" w14:textId="77777777" w:rsidR="003271B8" w:rsidRPr="001512D5"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rPr>
            </w:pPr>
            <w:r w:rsidRPr="001512D5">
              <w:rPr>
                <w:rFonts w:ascii="Calibri" w:eastAsia="Calibri" w:hAnsi="Calibri" w:cs="Calibri"/>
                <w:b/>
              </w:rPr>
              <w:t xml:space="preserve">NOFO </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08FBE0A"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Notice of Funding Opportunity </w:t>
            </w:r>
          </w:p>
        </w:tc>
      </w:tr>
      <w:tr w:rsidR="003271B8" w:rsidRPr="00FA4FD7" w14:paraId="21C633B1"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338ACCAC"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BIL </w:t>
            </w:r>
          </w:p>
        </w:tc>
        <w:tc>
          <w:tcPr>
            <w:tcW w:w="2013" w:type="pct"/>
            <w:tcBorders>
              <w:left w:val="single" w:sz="4" w:space="0" w:color="156082"/>
              <w:right w:val="single" w:sz="4" w:space="0" w:color="156082"/>
            </w:tcBorders>
            <w:tcMar>
              <w:top w:w="15" w:type="dxa"/>
              <w:left w:w="15" w:type="dxa"/>
              <w:right w:w="15" w:type="dxa"/>
            </w:tcMar>
            <w:vAlign w:val="center"/>
          </w:tcPr>
          <w:p w14:paraId="6EDAB175"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Bipartisan Infrastructure Law </w:t>
            </w:r>
          </w:p>
        </w:tc>
        <w:tc>
          <w:tcPr>
            <w:tcW w:w="493" w:type="pct"/>
            <w:tcBorders>
              <w:left w:val="single" w:sz="4" w:space="0" w:color="156082"/>
              <w:right w:val="single" w:sz="4" w:space="0" w:color="156082"/>
            </w:tcBorders>
            <w:tcMar>
              <w:top w:w="15" w:type="dxa"/>
              <w:left w:w="15" w:type="dxa"/>
              <w:right w:w="15" w:type="dxa"/>
            </w:tcMar>
            <w:vAlign w:val="center"/>
          </w:tcPr>
          <w:p w14:paraId="56D6C093" w14:textId="77777777" w:rsidR="003271B8" w:rsidRPr="001512D5"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rPr>
            </w:pPr>
            <w:r w:rsidRPr="001512D5">
              <w:rPr>
                <w:rFonts w:ascii="Calibri" w:eastAsia="Calibri" w:hAnsi="Calibri" w:cs="Calibri"/>
                <w:b/>
                <w:color w:val="000000"/>
              </w:rPr>
              <w:t>NSF</w:t>
            </w:r>
          </w:p>
        </w:tc>
        <w:tc>
          <w:tcPr>
            <w:tcW w:w="2001" w:type="pct"/>
            <w:tcBorders>
              <w:left w:val="single" w:sz="4" w:space="0" w:color="156082"/>
              <w:right w:val="single" w:sz="4" w:space="0" w:color="156082"/>
            </w:tcBorders>
            <w:tcMar>
              <w:top w:w="15" w:type="dxa"/>
              <w:left w:w="15" w:type="dxa"/>
              <w:right w:w="15" w:type="dxa"/>
            </w:tcMar>
            <w:vAlign w:val="center"/>
          </w:tcPr>
          <w:p w14:paraId="07A6B6F9"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National Science Foundation</w:t>
            </w:r>
          </w:p>
        </w:tc>
      </w:tr>
      <w:tr w:rsidR="003271B8" w:rsidRPr="00FA4FD7" w14:paraId="68D2D418"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bottom w:val="single" w:sz="4" w:space="0" w:color="156082"/>
              <w:right w:val="single" w:sz="4" w:space="0" w:color="156082"/>
            </w:tcBorders>
            <w:tcMar>
              <w:top w:w="15" w:type="dxa"/>
              <w:left w:w="15" w:type="dxa"/>
              <w:right w:w="15" w:type="dxa"/>
            </w:tcMar>
            <w:vAlign w:val="center"/>
          </w:tcPr>
          <w:p w14:paraId="4BB9E0D8"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CBP </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34F3AC9D"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Community Benefits Plan </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0331DD54" w14:textId="77777777" w:rsidR="003271B8" w:rsidRPr="001512D5"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rPr>
            </w:pPr>
            <w:r w:rsidRPr="001512D5">
              <w:rPr>
                <w:rFonts w:ascii="Calibri" w:eastAsia="Calibri" w:hAnsi="Calibri" w:cs="Calibri"/>
                <w:b/>
              </w:rPr>
              <w:t xml:space="preserve">OFCCP </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B048E46"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Office of Federal Contractor Compliance Programs </w:t>
            </w:r>
          </w:p>
        </w:tc>
      </w:tr>
      <w:tr w:rsidR="003271B8" w:rsidRPr="00FA4FD7" w14:paraId="0570D69C"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7B1F8431"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CEJST</w:t>
            </w:r>
          </w:p>
        </w:tc>
        <w:tc>
          <w:tcPr>
            <w:tcW w:w="2013" w:type="pct"/>
            <w:tcBorders>
              <w:left w:val="single" w:sz="4" w:space="0" w:color="156082"/>
              <w:right w:val="single" w:sz="4" w:space="0" w:color="156082"/>
            </w:tcBorders>
            <w:tcMar>
              <w:top w:w="15" w:type="dxa"/>
              <w:left w:w="15" w:type="dxa"/>
              <w:right w:w="15" w:type="dxa"/>
            </w:tcMar>
            <w:vAlign w:val="center"/>
          </w:tcPr>
          <w:p w14:paraId="031F4616"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Climate and Economic Justice Screening Tool</w:t>
            </w:r>
          </w:p>
        </w:tc>
        <w:tc>
          <w:tcPr>
            <w:tcW w:w="493" w:type="pct"/>
            <w:tcBorders>
              <w:left w:val="single" w:sz="4" w:space="0" w:color="156082"/>
              <w:right w:val="single" w:sz="4" w:space="0" w:color="156082"/>
            </w:tcBorders>
            <w:tcMar>
              <w:top w:w="15" w:type="dxa"/>
              <w:left w:w="15" w:type="dxa"/>
              <w:right w:w="15" w:type="dxa"/>
            </w:tcMar>
            <w:vAlign w:val="center"/>
          </w:tcPr>
          <w:p w14:paraId="61D07E40" w14:textId="77777777" w:rsidR="003271B8" w:rsidRPr="001512D5"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rPr>
            </w:pPr>
            <w:r w:rsidRPr="001512D5">
              <w:rPr>
                <w:rFonts w:ascii="Calibri" w:eastAsia="Calibri" w:hAnsi="Calibri" w:cs="Calibri"/>
                <w:b/>
              </w:rPr>
              <w:t xml:space="preserve">OIG </w:t>
            </w:r>
          </w:p>
        </w:tc>
        <w:tc>
          <w:tcPr>
            <w:tcW w:w="2001" w:type="pct"/>
            <w:tcBorders>
              <w:left w:val="single" w:sz="4" w:space="0" w:color="156082"/>
              <w:right w:val="single" w:sz="4" w:space="0" w:color="156082"/>
            </w:tcBorders>
            <w:tcMar>
              <w:top w:w="15" w:type="dxa"/>
              <w:left w:w="15" w:type="dxa"/>
              <w:right w:w="15" w:type="dxa"/>
            </w:tcMar>
            <w:vAlign w:val="center"/>
          </w:tcPr>
          <w:p w14:paraId="1688494D"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Office of Inspector General </w:t>
            </w:r>
          </w:p>
        </w:tc>
      </w:tr>
      <w:tr w:rsidR="003271B8" w:rsidRPr="00FA4FD7" w14:paraId="262ABB4E"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bottom w:val="single" w:sz="4" w:space="0" w:color="156082"/>
              <w:right w:val="single" w:sz="4" w:space="0" w:color="156082"/>
            </w:tcBorders>
            <w:tcMar>
              <w:top w:w="15" w:type="dxa"/>
              <w:left w:w="15" w:type="dxa"/>
              <w:right w:w="15" w:type="dxa"/>
            </w:tcMar>
            <w:vAlign w:val="center"/>
          </w:tcPr>
          <w:p w14:paraId="54E5C4A9"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CEQ</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0DB664C2"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Council on Environmental Quality</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9442664" w14:textId="77777777" w:rsidR="003271B8" w:rsidRPr="001512D5"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rPr>
            </w:pPr>
            <w:r w:rsidRPr="001512D5">
              <w:rPr>
                <w:rFonts w:ascii="Calibri" w:eastAsia="Calibri" w:hAnsi="Calibri" w:cs="Calibri"/>
                <w:b/>
              </w:rPr>
              <w:t xml:space="preserve">OMB </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3681A1D8"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Office of Management and Budget </w:t>
            </w:r>
          </w:p>
        </w:tc>
      </w:tr>
      <w:tr w:rsidR="003271B8" w:rsidRPr="00FA4FD7" w14:paraId="7AB2BBA7"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50605F06"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COI </w:t>
            </w:r>
          </w:p>
        </w:tc>
        <w:tc>
          <w:tcPr>
            <w:tcW w:w="2013" w:type="pct"/>
            <w:tcBorders>
              <w:left w:val="single" w:sz="4" w:space="0" w:color="156082"/>
              <w:right w:val="single" w:sz="4" w:space="0" w:color="156082"/>
            </w:tcBorders>
            <w:tcMar>
              <w:top w:w="15" w:type="dxa"/>
              <w:left w:w="15" w:type="dxa"/>
              <w:right w:w="15" w:type="dxa"/>
            </w:tcMar>
            <w:vAlign w:val="center"/>
          </w:tcPr>
          <w:p w14:paraId="1C2A5228"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Conflict of Interest </w:t>
            </w:r>
          </w:p>
        </w:tc>
        <w:tc>
          <w:tcPr>
            <w:tcW w:w="493" w:type="pct"/>
            <w:tcBorders>
              <w:left w:val="single" w:sz="4" w:space="0" w:color="156082"/>
              <w:right w:val="single" w:sz="4" w:space="0" w:color="156082"/>
            </w:tcBorders>
            <w:tcMar>
              <w:top w:w="15" w:type="dxa"/>
              <w:left w:w="15" w:type="dxa"/>
              <w:right w:w="15" w:type="dxa"/>
            </w:tcMar>
            <w:vAlign w:val="center"/>
          </w:tcPr>
          <w:p w14:paraId="1E9E8E5E" w14:textId="77777777" w:rsidR="003271B8" w:rsidRPr="001512D5"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rPr>
            </w:pPr>
            <w:r w:rsidRPr="001512D5">
              <w:rPr>
                <w:rFonts w:ascii="Calibri" w:eastAsia="Calibri" w:hAnsi="Calibri" w:cs="Calibri"/>
                <w:b/>
              </w:rPr>
              <w:t xml:space="preserve">OSHA </w:t>
            </w:r>
          </w:p>
        </w:tc>
        <w:tc>
          <w:tcPr>
            <w:tcW w:w="2001" w:type="pct"/>
            <w:tcBorders>
              <w:left w:val="single" w:sz="4" w:space="0" w:color="156082"/>
              <w:right w:val="single" w:sz="4" w:space="0" w:color="156082"/>
            </w:tcBorders>
            <w:tcMar>
              <w:top w:w="15" w:type="dxa"/>
              <w:left w:w="15" w:type="dxa"/>
              <w:right w:w="15" w:type="dxa"/>
            </w:tcMar>
            <w:vAlign w:val="center"/>
          </w:tcPr>
          <w:p w14:paraId="43C86AB7"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Occupational Safety and Health Administration </w:t>
            </w:r>
          </w:p>
        </w:tc>
      </w:tr>
      <w:tr w:rsidR="003271B8" w:rsidRPr="00FA4FD7" w14:paraId="7181C5EE"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bottom w:val="single" w:sz="4" w:space="0" w:color="156082"/>
              <w:right w:val="single" w:sz="4" w:space="0" w:color="156082"/>
            </w:tcBorders>
            <w:tcMar>
              <w:top w:w="15" w:type="dxa"/>
              <w:left w:w="15" w:type="dxa"/>
              <w:right w:w="15" w:type="dxa"/>
            </w:tcMar>
            <w:vAlign w:val="center"/>
          </w:tcPr>
          <w:p w14:paraId="35D5F951"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CRADA</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6CCA77CF"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Cooperative Research and Development Agreement</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E6322CE" w14:textId="77777777" w:rsidR="003271B8" w:rsidRPr="001512D5"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rPr>
            </w:pPr>
            <w:r w:rsidRPr="00255A7E">
              <w:rPr>
                <w:rFonts w:ascii="Calibri" w:eastAsia="Calibri" w:hAnsi="Calibri" w:cs="Calibri"/>
                <w:b/>
                <w:bCs/>
                <w:color w:val="000000"/>
              </w:rPr>
              <w:t>OSTI</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C3B142D"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Office of Scientific and Technical Information</w:t>
            </w:r>
          </w:p>
        </w:tc>
      </w:tr>
      <w:tr w:rsidR="003271B8" w:rsidRPr="00FA4FD7" w14:paraId="2D90BE6F"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sz="4" w:space="0" w:color="156082"/>
              <w:right w:val="single" w:sz="4" w:space="0" w:color="156082"/>
            </w:tcBorders>
            <w:tcMar>
              <w:top w:w="15" w:type="dxa"/>
              <w:left w:w="15" w:type="dxa"/>
              <w:right w:w="15" w:type="dxa"/>
            </w:tcMar>
            <w:vAlign w:val="center"/>
          </w:tcPr>
          <w:p w14:paraId="1A933586"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DBA </w:t>
            </w:r>
          </w:p>
        </w:tc>
        <w:tc>
          <w:tcPr>
            <w:tcW w:w="2013" w:type="pct"/>
            <w:tcBorders>
              <w:left w:val="single" w:sz="4" w:space="0" w:color="156082"/>
              <w:right w:val="single" w:sz="4" w:space="0" w:color="156082"/>
            </w:tcBorders>
            <w:tcMar>
              <w:top w:w="15" w:type="dxa"/>
              <w:left w:w="15" w:type="dxa"/>
              <w:right w:w="15" w:type="dxa"/>
            </w:tcMar>
            <w:vAlign w:val="center"/>
          </w:tcPr>
          <w:p w14:paraId="1C79051D"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Davis-Bacon Act </w:t>
            </w:r>
          </w:p>
        </w:tc>
        <w:tc>
          <w:tcPr>
            <w:tcW w:w="493" w:type="pct"/>
            <w:tcBorders>
              <w:left w:val="single" w:sz="4" w:space="0" w:color="156082"/>
              <w:right w:val="single" w:sz="4" w:space="0" w:color="156082"/>
            </w:tcBorders>
            <w:tcMar>
              <w:top w:w="15" w:type="dxa"/>
              <w:left w:w="15" w:type="dxa"/>
              <w:right w:w="15" w:type="dxa"/>
            </w:tcMar>
            <w:vAlign w:val="center"/>
          </w:tcPr>
          <w:p w14:paraId="69C5DC2F"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255A7E">
              <w:rPr>
                <w:rFonts w:ascii="Calibri" w:eastAsia="Calibri" w:hAnsi="Calibri" w:cs="Calibri"/>
                <w:b/>
                <w:bCs/>
                <w:color w:val="000000"/>
              </w:rPr>
              <w:t>OTA</w:t>
            </w:r>
          </w:p>
        </w:tc>
        <w:tc>
          <w:tcPr>
            <w:tcW w:w="2001" w:type="pct"/>
            <w:tcBorders>
              <w:left w:val="single" w:sz="4" w:space="0" w:color="156082"/>
              <w:right w:val="single" w:sz="4" w:space="0" w:color="156082"/>
            </w:tcBorders>
            <w:tcMar>
              <w:top w:w="15" w:type="dxa"/>
              <w:left w:w="15" w:type="dxa"/>
              <w:right w:w="15" w:type="dxa"/>
            </w:tcMar>
            <w:vAlign w:val="center"/>
          </w:tcPr>
          <w:p w14:paraId="669CEF2F"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Other Transactions Authority</w:t>
            </w:r>
          </w:p>
        </w:tc>
      </w:tr>
      <w:tr w:rsidR="003271B8" w:rsidRPr="00FA4FD7" w14:paraId="5932CDA5"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4E6726E"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DEC </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37C0B217"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Determination of Exceptional Circumstances </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767CE4CF"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255A7E">
              <w:rPr>
                <w:rFonts w:ascii="Calibri" w:eastAsia="Calibri" w:hAnsi="Calibri" w:cs="Calibri"/>
                <w:b/>
                <w:bCs/>
              </w:rPr>
              <w:t xml:space="preserve">PII </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3062CBD7"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Personally Identifiable Information </w:t>
            </w:r>
          </w:p>
        </w:tc>
      </w:tr>
      <w:tr w:rsidR="003271B8" w:rsidRPr="00FA4FD7" w14:paraId="47C19D29"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0D082B48"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DEIA </w:t>
            </w:r>
          </w:p>
        </w:tc>
        <w:tc>
          <w:tcPr>
            <w:tcW w:w="2013" w:type="pct"/>
            <w:tcBorders>
              <w:left w:val="single" w:sz="4" w:space="0" w:color="156082"/>
              <w:right w:val="single" w:sz="4" w:space="0" w:color="156082"/>
            </w:tcBorders>
            <w:tcMar>
              <w:top w:w="15" w:type="dxa"/>
              <w:left w:w="15" w:type="dxa"/>
              <w:right w:w="15" w:type="dxa"/>
            </w:tcMar>
            <w:vAlign w:val="center"/>
          </w:tcPr>
          <w:p w14:paraId="0D7111B2"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Diversity, Equity, Inclusion, and Accessibility </w:t>
            </w:r>
          </w:p>
        </w:tc>
        <w:tc>
          <w:tcPr>
            <w:tcW w:w="493" w:type="pct"/>
            <w:tcBorders>
              <w:left w:val="single" w:sz="4" w:space="0" w:color="156082"/>
              <w:right w:val="single" w:sz="4" w:space="0" w:color="156082"/>
            </w:tcBorders>
            <w:tcMar>
              <w:top w:w="15" w:type="dxa"/>
              <w:left w:w="15" w:type="dxa"/>
              <w:right w:w="15" w:type="dxa"/>
            </w:tcMar>
            <w:vAlign w:val="center"/>
          </w:tcPr>
          <w:p w14:paraId="45C09768"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255A7E">
              <w:rPr>
                <w:rFonts w:ascii="Calibri" w:eastAsia="Calibri" w:hAnsi="Calibri" w:cs="Calibri"/>
                <w:b/>
                <w:bCs/>
              </w:rPr>
              <w:t xml:space="preserve">PLA </w:t>
            </w:r>
          </w:p>
        </w:tc>
        <w:tc>
          <w:tcPr>
            <w:tcW w:w="2001" w:type="pct"/>
            <w:tcBorders>
              <w:left w:val="single" w:sz="4" w:space="0" w:color="156082"/>
              <w:right w:val="single" w:sz="4" w:space="0" w:color="156082"/>
            </w:tcBorders>
            <w:tcMar>
              <w:top w:w="15" w:type="dxa"/>
              <w:left w:w="15" w:type="dxa"/>
              <w:right w:w="15" w:type="dxa"/>
            </w:tcMar>
            <w:vAlign w:val="center"/>
          </w:tcPr>
          <w:p w14:paraId="087D3E09"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Project Labor Agreement </w:t>
            </w:r>
          </w:p>
        </w:tc>
      </w:tr>
      <w:tr w:rsidR="003271B8" w:rsidRPr="00FA4FD7" w14:paraId="7FAD67D2"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69B70914"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 xml:space="preserve">DMP </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DE446A4"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 xml:space="preserve">Data Management Plan </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976DD84"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255A7E">
              <w:rPr>
                <w:rFonts w:ascii="Calibri" w:eastAsia="Calibri" w:hAnsi="Calibri" w:cs="Calibri"/>
                <w:b/>
                <w:bCs/>
                <w:color w:val="000000"/>
              </w:rPr>
              <w:t xml:space="preserve">RD&amp;D </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01CE5EC"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Research, Development, and Demonstration</w:t>
            </w:r>
          </w:p>
        </w:tc>
      </w:tr>
      <w:tr w:rsidR="003271B8" w:rsidRPr="00FA4FD7" w14:paraId="7C9D1C07"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3A74E25E"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DOE </w:t>
            </w:r>
          </w:p>
        </w:tc>
        <w:tc>
          <w:tcPr>
            <w:tcW w:w="2013" w:type="pct"/>
            <w:tcBorders>
              <w:left w:val="single" w:sz="4" w:space="0" w:color="156082"/>
              <w:right w:val="single" w:sz="4" w:space="0" w:color="156082"/>
            </w:tcBorders>
            <w:tcMar>
              <w:top w:w="15" w:type="dxa"/>
              <w:left w:w="15" w:type="dxa"/>
              <w:right w:w="15" w:type="dxa"/>
            </w:tcMar>
            <w:vAlign w:val="center"/>
          </w:tcPr>
          <w:p w14:paraId="311D0C63"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United States Department of Energy  </w:t>
            </w:r>
          </w:p>
        </w:tc>
        <w:tc>
          <w:tcPr>
            <w:tcW w:w="493" w:type="pct"/>
            <w:tcBorders>
              <w:left w:val="single" w:sz="4" w:space="0" w:color="156082"/>
              <w:right w:val="single" w:sz="4" w:space="0" w:color="156082"/>
            </w:tcBorders>
            <w:tcMar>
              <w:top w:w="15" w:type="dxa"/>
              <w:left w:w="15" w:type="dxa"/>
              <w:right w:w="15" w:type="dxa"/>
            </w:tcMar>
            <w:vAlign w:val="center"/>
          </w:tcPr>
          <w:p w14:paraId="4270FC72"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rPr>
              <w:t xml:space="preserve">RMP </w:t>
            </w:r>
          </w:p>
        </w:tc>
        <w:tc>
          <w:tcPr>
            <w:tcW w:w="2001" w:type="pct"/>
            <w:tcBorders>
              <w:left w:val="single" w:sz="4" w:space="0" w:color="156082"/>
              <w:right w:val="single" w:sz="4" w:space="0" w:color="156082"/>
            </w:tcBorders>
            <w:tcMar>
              <w:top w:w="15" w:type="dxa"/>
              <w:left w:w="15" w:type="dxa"/>
              <w:right w:w="15" w:type="dxa"/>
            </w:tcMar>
            <w:vAlign w:val="center"/>
          </w:tcPr>
          <w:p w14:paraId="03916A06"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Risk Management Plan </w:t>
            </w:r>
          </w:p>
        </w:tc>
      </w:tr>
      <w:tr w:rsidR="003271B8" w:rsidRPr="00FA4FD7" w14:paraId="7C998E44"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bottom w:val="single" w:sz="4" w:space="0" w:color="156082"/>
              <w:right w:val="single" w:sz="4" w:space="0" w:color="156082"/>
            </w:tcBorders>
            <w:tcMar>
              <w:top w:w="15" w:type="dxa"/>
              <w:left w:w="15" w:type="dxa"/>
              <w:right w:w="15" w:type="dxa"/>
            </w:tcMar>
            <w:vAlign w:val="center"/>
          </w:tcPr>
          <w:p w14:paraId="32492D0F"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DOI</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3C525D4F"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Digital Object Identifier</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3ED276C4"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rPr>
              <w:t xml:space="preserve">RTES </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B231997"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Research, Technology, and Economic Security </w:t>
            </w:r>
          </w:p>
        </w:tc>
      </w:tr>
      <w:tr w:rsidR="003271B8" w:rsidRPr="00FA4FD7" w14:paraId="7DBE0DC5"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29F3D3CB"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lastRenderedPageBreak/>
              <w:t xml:space="preserve">DOL </w:t>
            </w:r>
          </w:p>
        </w:tc>
        <w:tc>
          <w:tcPr>
            <w:tcW w:w="2013" w:type="pct"/>
            <w:tcBorders>
              <w:left w:val="single" w:sz="4" w:space="0" w:color="156082"/>
              <w:right w:val="single" w:sz="4" w:space="0" w:color="156082"/>
            </w:tcBorders>
            <w:tcMar>
              <w:top w:w="15" w:type="dxa"/>
              <w:left w:w="15" w:type="dxa"/>
              <w:right w:w="15" w:type="dxa"/>
            </w:tcMar>
            <w:vAlign w:val="center"/>
          </w:tcPr>
          <w:p w14:paraId="0A10EDCA"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United States Department of Labor </w:t>
            </w:r>
          </w:p>
        </w:tc>
        <w:tc>
          <w:tcPr>
            <w:tcW w:w="493" w:type="pct"/>
            <w:tcBorders>
              <w:left w:val="single" w:sz="4" w:space="0" w:color="156082"/>
              <w:right w:val="single" w:sz="4" w:space="0" w:color="156082"/>
            </w:tcBorders>
            <w:tcMar>
              <w:top w:w="15" w:type="dxa"/>
              <w:left w:w="15" w:type="dxa"/>
              <w:right w:w="15" w:type="dxa"/>
            </w:tcMar>
            <w:vAlign w:val="center"/>
          </w:tcPr>
          <w:p w14:paraId="467F0618"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SAM</w:t>
            </w:r>
          </w:p>
        </w:tc>
        <w:tc>
          <w:tcPr>
            <w:tcW w:w="2001" w:type="pct"/>
            <w:tcBorders>
              <w:left w:val="single" w:sz="4" w:space="0" w:color="156082"/>
              <w:right w:val="single" w:sz="4" w:space="0" w:color="156082"/>
            </w:tcBorders>
            <w:tcMar>
              <w:top w:w="15" w:type="dxa"/>
              <w:left w:w="15" w:type="dxa"/>
              <w:right w:w="15" w:type="dxa"/>
            </w:tcMar>
            <w:vAlign w:val="center"/>
          </w:tcPr>
          <w:p w14:paraId="1219AAE7"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System for Award Management</w:t>
            </w:r>
          </w:p>
        </w:tc>
      </w:tr>
      <w:tr w:rsidR="003271B8" w:rsidRPr="00FA4FD7" w14:paraId="6BD5359E"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bottom w:val="single" w:sz="4" w:space="0" w:color="156082"/>
              <w:right w:val="single" w:sz="4" w:space="0" w:color="156082"/>
            </w:tcBorders>
            <w:tcMar>
              <w:top w:w="15" w:type="dxa"/>
              <w:left w:w="15" w:type="dxa"/>
              <w:right w:w="15" w:type="dxa"/>
            </w:tcMar>
            <w:vAlign w:val="center"/>
          </w:tcPr>
          <w:p w14:paraId="7F23450F"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EO</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071D5274"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Executive Order</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0AF0E551"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SciENcv</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699F83E"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Science Experts Network Curriculum Vita</w:t>
            </w:r>
          </w:p>
        </w:tc>
      </w:tr>
      <w:tr w:rsidR="003271B8" w:rsidRPr="00FA4FD7" w14:paraId="68A20790"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sz="4" w:space="0" w:color="156082"/>
              <w:right w:val="single" w:sz="4" w:space="0" w:color="156082"/>
            </w:tcBorders>
            <w:tcMar>
              <w:top w:w="15" w:type="dxa"/>
              <w:left w:w="15" w:type="dxa"/>
              <w:right w:w="15" w:type="dxa"/>
            </w:tcMar>
            <w:vAlign w:val="center"/>
          </w:tcPr>
          <w:p w14:paraId="6D76D918"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FCOI </w:t>
            </w:r>
          </w:p>
        </w:tc>
        <w:tc>
          <w:tcPr>
            <w:tcW w:w="2013" w:type="pct"/>
            <w:tcBorders>
              <w:left w:val="single" w:sz="4" w:space="0" w:color="156082"/>
              <w:right w:val="single" w:sz="4" w:space="0" w:color="156082"/>
            </w:tcBorders>
            <w:tcMar>
              <w:top w:w="15" w:type="dxa"/>
              <w:left w:w="15" w:type="dxa"/>
              <w:right w:w="15" w:type="dxa"/>
            </w:tcMar>
            <w:vAlign w:val="center"/>
          </w:tcPr>
          <w:p w14:paraId="037360BD"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Financial Conflicts of Interest </w:t>
            </w:r>
          </w:p>
        </w:tc>
        <w:tc>
          <w:tcPr>
            <w:tcW w:w="493" w:type="pct"/>
            <w:tcBorders>
              <w:left w:val="single" w:sz="4" w:space="0" w:color="156082"/>
              <w:right w:val="single" w:sz="4" w:space="0" w:color="156082"/>
            </w:tcBorders>
            <w:tcMar>
              <w:top w:w="15" w:type="dxa"/>
              <w:left w:w="15" w:type="dxa"/>
              <w:right w:w="15" w:type="dxa"/>
            </w:tcMar>
            <w:vAlign w:val="center"/>
          </w:tcPr>
          <w:p w14:paraId="7C52DF3D"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SMART</w:t>
            </w:r>
          </w:p>
        </w:tc>
        <w:tc>
          <w:tcPr>
            <w:tcW w:w="2001" w:type="pct"/>
            <w:tcBorders>
              <w:left w:val="single" w:sz="4" w:space="0" w:color="156082"/>
              <w:right w:val="single" w:sz="4" w:space="0" w:color="156082"/>
            </w:tcBorders>
            <w:tcMar>
              <w:top w:w="15" w:type="dxa"/>
              <w:left w:w="15" w:type="dxa"/>
              <w:right w:w="15" w:type="dxa"/>
            </w:tcMar>
            <w:vAlign w:val="center"/>
          </w:tcPr>
          <w:p w14:paraId="124B2A4A"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Specific, Measurable, Achievable, Relevant, and Timely</w:t>
            </w:r>
          </w:p>
        </w:tc>
      </w:tr>
      <w:tr w:rsidR="003271B8" w:rsidRPr="00FA4FD7" w14:paraId="656C3C2A"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bottom w:val="single" w:sz="4" w:space="0" w:color="156082"/>
              <w:right w:val="single" w:sz="4" w:space="0" w:color="156082"/>
            </w:tcBorders>
            <w:tcMar>
              <w:top w:w="15" w:type="dxa"/>
              <w:left w:w="15" w:type="dxa"/>
              <w:right w:w="15" w:type="dxa"/>
            </w:tcMar>
            <w:vAlign w:val="center"/>
          </w:tcPr>
          <w:p w14:paraId="2B08FF5F"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 xml:space="preserve">FFATA </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1339B41C"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 xml:space="preserve">Federal Funding and Transparency Act of 2006 </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7BF4C6C"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SOPO</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70E39230"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Statement of Project Objectives</w:t>
            </w:r>
          </w:p>
        </w:tc>
      </w:tr>
      <w:tr w:rsidR="003271B8" w:rsidRPr="00FA4FD7" w14:paraId="73E11EEA"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044CF380"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FFRDC</w:t>
            </w:r>
          </w:p>
        </w:tc>
        <w:tc>
          <w:tcPr>
            <w:tcW w:w="2013" w:type="pct"/>
            <w:tcBorders>
              <w:left w:val="single" w:sz="4" w:space="0" w:color="156082"/>
              <w:right w:val="single" w:sz="4" w:space="0" w:color="156082"/>
            </w:tcBorders>
            <w:tcMar>
              <w:top w:w="15" w:type="dxa"/>
              <w:left w:w="15" w:type="dxa"/>
              <w:right w:w="15" w:type="dxa"/>
            </w:tcMar>
            <w:vAlign w:val="center"/>
          </w:tcPr>
          <w:p w14:paraId="1726199E"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Federally Funded Research and Development Center</w:t>
            </w:r>
          </w:p>
        </w:tc>
        <w:tc>
          <w:tcPr>
            <w:tcW w:w="493" w:type="pct"/>
            <w:tcBorders>
              <w:left w:val="single" w:sz="4" w:space="0" w:color="156082"/>
              <w:right w:val="single" w:sz="4" w:space="0" w:color="156082"/>
            </w:tcBorders>
            <w:tcMar>
              <w:top w:w="15" w:type="dxa"/>
              <w:left w:w="15" w:type="dxa"/>
              <w:right w:w="15" w:type="dxa"/>
            </w:tcMar>
            <w:vAlign w:val="center"/>
          </w:tcPr>
          <w:p w14:paraId="2BB18B01"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SPOC</w:t>
            </w:r>
          </w:p>
        </w:tc>
        <w:tc>
          <w:tcPr>
            <w:tcW w:w="2001" w:type="pct"/>
            <w:tcBorders>
              <w:left w:val="single" w:sz="4" w:space="0" w:color="156082"/>
              <w:right w:val="single" w:sz="4" w:space="0" w:color="156082"/>
            </w:tcBorders>
            <w:tcMar>
              <w:top w:w="15" w:type="dxa"/>
              <w:left w:w="15" w:type="dxa"/>
              <w:right w:w="15" w:type="dxa"/>
            </w:tcMar>
            <w:vAlign w:val="center"/>
          </w:tcPr>
          <w:p w14:paraId="552E7F93"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Single Point of Contact</w:t>
            </w:r>
          </w:p>
        </w:tc>
      </w:tr>
      <w:tr w:rsidR="003271B8" w:rsidRPr="00FA4FD7" w14:paraId="38BC1581"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1E6BE228"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IRA</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BCFE8C8"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Inflation Reduction Act</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622208BC"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STEM</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4EB60A75"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Science, Technology, Engineering, and Mathematics</w:t>
            </w:r>
          </w:p>
        </w:tc>
      </w:tr>
      <w:tr w:rsidR="003271B8" w:rsidRPr="00FA4FD7" w14:paraId="05E6740D"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sz="4" w:space="0" w:color="156082"/>
              <w:right w:val="single" w:sz="4" w:space="0" w:color="156082"/>
            </w:tcBorders>
            <w:tcMar>
              <w:top w:w="15" w:type="dxa"/>
              <w:left w:w="15" w:type="dxa"/>
              <w:right w:w="15" w:type="dxa"/>
            </w:tcMar>
            <w:vAlign w:val="center"/>
          </w:tcPr>
          <w:p w14:paraId="2291B807"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M&amp;O</w:t>
            </w:r>
          </w:p>
        </w:tc>
        <w:tc>
          <w:tcPr>
            <w:tcW w:w="2013" w:type="pct"/>
            <w:tcBorders>
              <w:left w:val="single" w:sz="4" w:space="0" w:color="156082"/>
              <w:right w:val="single" w:sz="4" w:space="0" w:color="156082"/>
            </w:tcBorders>
            <w:tcMar>
              <w:top w:w="15" w:type="dxa"/>
              <w:left w:w="15" w:type="dxa"/>
              <w:right w:w="15" w:type="dxa"/>
            </w:tcMar>
            <w:vAlign w:val="center"/>
          </w:tcPr>
          <w:p w14:paraId="4B4DA6EE"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Management and Operations</w:t>
            </w:r>
          </w:p>
        </w:tc>
        <w:tc>
          <w:tcPr>
            <w:tcW w:w="493" w:type="pct"/>
            <w:tcBorders>
              <w:left w:val="single" w:sz="4" w:space="0" w:color="156082"/>
              <w:right w:val="single" w:sz="4" w:space="0" w:color="156082"/>
            </w:tcBorders>
            <w:tcMar>
              <w:top w:w="15" w:type="dxa"/>
              <w:left w:w="15" w:type="dxa"/>
              <w:right w:w="15" w:type="dxa"/>
            </w:tcMar>
            <w:vAlign w:val="center"/>
          </w:tcPr>
          <w:p w14:paraId="7D09CFC0"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rPr>
              <w:t xml:space="preserve">TA </w:t>
            </w:r>
          </w:p>
        </w:tc>
        <w:tc>
          <w:tcPr>
            <w:tcW w:w="2001" w:type="pct"/>
            <w:tcBorders>
              <w:left w:val="single" w:sz="4" w:space="0" w:color="156082"/>
              <w:right w:val="single" w:sz="4" w:space="0" w:color="156082"/>
            </w:tcBorders>
            <w:tcMar>
              <w:top w:w="15" w:type="dxa"/>
              <w:left w:w="15" w:type="dxa"/>
              <w:right w:w="15" w:type="dxa"/>
            </w:tcMar>
            <w:vAlign w:val="center"/>
          </w:tcPr>
          <w:p w14:paraId="7C73EA0A"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Technical Assistance </w:t>
            </w:r>
          </w:p>
        </w:tc>
      </w:tr>
      <w:tr w:rsidR="003271B8" w:rsidRPr="00FA4FD7" w14:paraId="0A3FC45D"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bottom w:val="single" w:sz="4" w:space="0" w:color="156082"/>
              <w:right w:val="single" w:sz="4" w:space="0" w:color="156082"/>
            </w:tcBorders>
            <w:tcMar>
              <w:top w:w="15" w:type="dxa"/>
              <w:left w:w="15" w:type="dxa"/>
              <w:right w:w="15" w:type="dxa"/>
            </w:tcMar>
            <w:vAlign w:val="center"/>
          </w:tcPr>
          <w:p w14:paraId="74FED848"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MFA</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6FBC3FE2"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Multi-Factor Authentication</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3EBB983"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TRL</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538AC89"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Technology Readiness Level</w:t>
            </w:r>
          </w:p>
        </w:tc>
      </w:tr>
      <w:tr w:rsidR="003271B8" w:rsidRPr="00FA4FD7" w14:paraId="2EA49AF5"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right w:val="single" w:sz="4" w:space="0" w:color="156082"/>
            </w:tcBorders>
            <w:tcMar>
              <w:top w:w="15" w:type="dxa"/>
              <w:left w:w="15" w:type="dxa"/>
              <w:right w:w="15" w:type="dxa"/>
            </w:tcMar>
            <w:vAlign w:val="center"/>
          </w:tcPr>
          <w:p w14:paraId="4B5CC6ED"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MSI</w:t>
            </w:r>
          </w:p>
        </w:tc>
        <w:tc>
          <w:tcPr>
            <w:tcW w:w="2013" w:type="pct"/>
            <w:tcBorders>
              <w:left w:val="single" w:sz="4" w:space="0" w:color="156082"/>
              <w:right w:val="single" w:sz="4" w:space="0" w:color="156082"/>
            </w:tcBorders>
            <w:tcMar>
              <w:top w:w="15" w:type="dxa"/>
              <w:left w:w="15" w:type="dxa"/>
              <w:right w:w="15" w:type="dxa"/>
            </w:tcMar>
            <w:vAlign w:val="center"/>
          </w:tcPr>
          <w:p w14:paraId="41485334"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Minority-Serving institution</w:t>
            </w:r>
          </w:p>
        </w:tc>
        <w:tc>
          <w:tcPr>
            <w:tcW w:w="493" w:type="pct"/>
            <w:tcBorders>
              <w:left w:val="single" w:sz="4" w:space="0" w:color="156082"/>
              <w:right w:val="single" w:sz="4" w:space="0" w:color="156082"/>
            </w:tcBorders>
            <w:tcMar>
              <w:top w:w="15" w:type="dxa"/>
              <w:left w:w="15" w:type="dxa"/>
              <w:right w:w="15" w:type="dxa"/>
            </w:tcMar>
            <w:vAlign w:val="center"/>
          </w:tcPr>
          <w:p w14:paraId="0EACDB51"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UCC</w:t>
            </w:r>
          </w:p>
        </w:tc>
        <w:tc>
          <w:tcPr>
            <w:tcW w:w="2001" w:type="pct"/>
            <w:tcBorders>
              <w:left w:val="single" w:sz="4" w:space="0" w:color="156082"/>
              <w:right w:val="single" w:sz="4" w:space="0" w:color="156082"/>
            </w:tcBorders>
            <w:tcMar>
              <w:top w:w="15" w:type="dxa"/>
              <w:left w:w="15" w:type="dxa"/>
              <w:right w:w="15" w:type="dxa"/>
            </w:tcMar>
            <w:vAlign w:val="center"/>
          </w:tcPr>
          <w:p w14:paraId="18667BB5"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Uniform Commercial Code</w:t>
            </w:r>
          </w:p>
        </w:tc>
      </w:tr>
      <w:tr w:rsidR="003271B8" w:rsidRPr="00FA4FD7" w14:paraId="1C7E82A5"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7BD9786D"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NDA</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60EDDC1D"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Non-Disclosure Acknowledgement</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202241BE"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UEI</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D40DD81"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Unique Entity Identifier</w:t>
            </w:r>
          </w:p>
        </w:tc>
      </w:tr>
      <w:tr w:rsidR="003271B8" w:rsidRPr="00FA4FD7" w14:paraId="79031EFC" w14:textId="77777777">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left w:val="single" w:sz="4" w:space="0" w:color="156082"/>
              <w:right w:val="single" w:sz="4" w:space="0" w:color="156082"/>
            </w:tcBorders>
            <w:tcMar>
              <w:top w:w="15" w:type="dxa"/>
              <w:left w:w="15" w:type="dxa"/>
              <w:right w:w="15" w:type="dxa"/>
            </w:tcMar>
            <w:vAlign w:val="center"/>
          </w:tcPr>
          <w:p w14:paraId="3C66B32E"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color w:val="000000"/>
              </w:rPr>
              <w:t xml:space="preserve">NEPA </w:t>
            </w:r>
          </w:p>
        </w:tc>
        <w:tc>
          <w:tcPr>
            <w:tcW w:w="2013" w:type="pct"/>
            <w:tcBorders>
              <w:left w:val="single" w:sz="4" w:space="0" w:color="156082"/>
              <w:right w:val="single" w:sz="4" w:space="0" w:color="156082"/>
            </w:tcBorders>
            <w:tcMar>
              <w:top w:w="15" w:type="dxa"/>
              <w:left w:w="15" w:type="dxa"/>
              <w:right w:w="15" w:type="dxa"/>
            </w:tcMar>
            <w:vAlign w:val="center"/>
          </w:tcPr>
          <w:p w14:paraId="4AF4D13D"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 xml:space="preserve">National Environmental Policy Act </w:t>
            </w:r>
          </w:p>
        </w:tc>
        <w:tc>
          <w:tcPr>
            <w:tcW w:w="493" w:type="pct"/>
            <w:tcBorders>
              <w:left w:val="single" w:sz="4" w:space="0" w:color="156082"/>
              <w:right w:val="single" w:sz="4" w:space="0" w:color="156082"/>
            </w:tcBorders>
            <w:tcMar>
              <w:top w:w="15" w:type="dxa"/>
              <w:left w:w="15" w:type="dxa"/>
              <w:right w:w="15" w:type="dxa"/>
            </w:tcMar>
            <w:vAlign w:val="center"/>
          </w:tcPr>
          <w:p w14:paraId="2D0BEFB9" w14:textId="77777777" w:rsidR="003271B8" w:rsidRPr="00255A7E"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WBS</w:t>
            </w:r>
          </w:p>
        </w:tc>
        <w:tc>
          <w:tcPr>
            <w:tcW w:w="2001" w:type="pct"/>
            <w:tcBorders>
              <w:left w:val="single" w:sz="4" w:space="0" w:color="156082"/>
              <w:right w:val="single" w:sz="4" w:space="0" w:color="156082"/>
            </w:tcBorders>
            <w:tcMar>
              <w:top w:w="15" w:type="dxa"/>
              <w:left w:w="15" w:type="dxa"/>
              <w:right w:w="15" w:type="dxa"/>
            </w:tcMar>
            <w:vAlign w:val="center"/>
          </w:tcPr>
          <w:p w14:paraId="3DF84886" w14:textId="77777777" w:rsidR="003271B8" w:rsidRPr="00FA4FD7" w:rsidRDefault="003271B8" w:rsidP="007B5EAE">
            <w:pPr>
              <w:contextualSpacing w:val="0"/>
              <w:cnfStyle w:val="000000100000" w:firstRow="0" w:lastRow="0" w:firstColumn="0" w:lastColumn="0" w:oddVBand="0" w:evenVBand="0" w:oddHBand="1"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Work Breakdown Structure</w:t>
            </w:r>
          </w:p>
        </w:tc>
      </w:tr>
      <w:tr w:rsidR="003271B8" w:rsidRPr="00FA4FD7" w14:paraId="359752C4" w14:textId="77777777">
        <w:trPr>
          <w:trHeight w:val="144"/>
          <w:jc w:val="center"/>
        </w:trPr>
        <w:tc>
          <w:tcPr>
            <w:cnfStyle w:val="001000000000" w:firstRow="0" w:lastRow="0" w:firstColumn="1" w:lastColumn="0" w:oddVBand="0" w:evenVBand="0" w:oddHBand="0" w:evenHBand="0" w:firstRowFirstColumn="0" w:firstRowLastColumn="0" w:lastRowFirstColumn="0" w:lastRowLastColumn="0"/>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07C88F61" w14:textId="77777777" w:rsidR="003271B8" w:rsidRPr="00FA4FD7" w:rsidRDefault="003271B8" w:rsidP="007B5EAE">
            <w:pPr>
              <w:contextualSpacing w:val="0"/>
              <w:rPr>
                <w:rFonts w:ascii="Calibri" w:eastAsia="Aptos" w:hAnsi="Calibri" w:cs="Calibri"/>
              </w:rPr>
            </w:pPr>
            <w:r w:rsidRPr="00FA4FD7">
              <w:rPr>
                <w:rFonts w:ascii="Calibri" w:eastAsia="Calibri" w:hAnsi="Calibri" w:cs="Calibri"/>
              </w:rPr>
              <w:t xml:space="preserve">NHPA </w:t>
            </w:r>
          </w:p>
        </w:tc>
        <w:tc>
          <w:tcPr>
            <w:tcW w:w="201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34312A05"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rPr>
              <w:t xml:space="preserve">National Historic Preservation Act </w:t>
            </w:r>
          </w:p>
        </w:tc>
        <w:tc>
          <w:tcPr>
            <w:tcW w:w="493"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5D25DAFB" w14:textId="77777777" w:rsidR="003271B8" w:rsidRPr="00255A7E"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b/>
                <w:bCs/>
              </w:rPr>
            </w:pPr>
            <w:r w:rsidRPr="00255A7E">
              <w:rPr>
                <w:rFonts w:ascii="Calibri" w:eastAsia="Calibri" w:hAnsi="Calibri" w:cs="Calibri"/>
                <w:b/>
                <w:bCs/>
                <w:color w:val="000000"/>
              </w:rPr>
              <w:t xml:space="preserve">WP </w:t>
            </w:r>
          </w:p>
        </w:tc>
        <w:tc>
          <w:tcPr>
            <w:tcW w:w="2001" w:type="pct"/>
            <w:tcBorders>
              <w:top w:val="single" w:sz="4" w:space="0" w:color="156082"/>
              <w:left w:val="single" w:sz="4" w:space="0" w:color="156082"/>
              <w:bottom w:val="single" w:sz="4" w:space="0" w:color="156082"/>
              <w:right w:val="single" w:sz="4" w:space="0" w:color="156082"/>
            </w:tcBorders>
            <w:tcMar>
              <w:top w:w="15" w:type="dxa"/>
              <w:left w:w="15" w:type="dxa"/>
              <w:right w:w="15" w:type="dxa"/>
            </w:tcMar>
            <w:vAlign w:val="center"/>
          </w:tcPr>
          <w:p w14:paraId="104EAEDF" w14:textId="77777777" w:rsidR="003271B8" w:rsidRPr="00FA4FD7" w:rsidRDefault="003271B8" w:rsidP="007B5EAE">
            <w:pPr>
              <w:contextualSpacing w:val="0"/>
              <w:cnfStyle w:val="000000000000" w:firstRow="0" w:lastRow="0" w:firstColumn="0" w:lastColumn="0" w:oddVBand="0" w:evenVBand="0" w:oddHBand="0" w:evenHBand="0" w:firstRowFirstColumn="0" w:firstRowLastColumn="0" w:lastRowFirstColumn="0" w:lastRowLastColumn="0"/>
              <w:rPr>
                <w:rFonts w:ascii="Calibri" w:eastAsia="Aptos" w:hAnsi="Calibri" w:cs="Calibri"/>
              </w:rPr>
            </w:pPr>
            <w:r w:rsidRPr="00FA4FD7">
              <w:rPr>
                <w:rFonts w:ascii="Calibri" w:eastAsia="Calibri" w:hAnsi="Calibri" w:cs="Calibri"/>
                <w:color w:val="000000"/>
              </w:rPr>
              <w:t>Work Proposal</w:t>
            </w:r>
          </w:p>
        </w:tc>
      </w:tr>
    </w:tbl>
    <w:p w14:paraId="0AB73186" w14:textId="77777777" w:rsidR="009D5939" w:rsidRDefault="009D5939" w:rsidP="00A6709F">
      <w:bookmarkStart w:id="462" w:name="Business,_administrative,_or_fiscal_Issu"/>
      <w:bookmarkStart w:id="463" w:name="Program_issues_or_technical_assistance"/>
      <w:bookmarkStart w:id="464" w:name="SAM.gov"/>
      <w:bookmarkEnd w:id="462"/>
      <w:bookmarkEnd w:id="463"/>
      <w:bookmarkEnd w:id="464"/>
    </w:p>
    <w:p w14:paraId="0E79B101" w14:textId="77777777" w:rsidR="009D5939" w:rsidRDefault="009D5939" w:rsidP="00A6709F"/>
    <w:p w14:paraId="1CA867DF" w14:textId="77777777" w:rsidR="009D5939" w:rsidRDefault="009D5939" w:rsidP="00A6709F"/>
    <w:p w14:paraId="05105E9D" w14:textId="77777777" w:rsidR="009D5939" w:rsidRDefault="009D5939" w:rsidP="00A6709F"/>
    <w:p w14:paraId="0A7E43BF" w14:textId="77777777" w:rsidR="009D5939" w:rsidRDefault="009D5939" w:rsidP="00A6709F"/>
    <w:p w14:paraId="0D860E7E" w14:textId="77777777" w:rsidR="009D5939" w:rsidRDefault="009D5939" w:rsidP="00A6709F"/>
    <w:p w14:paraId="31D0DF0E" w14:textId="77777777" w:rsidR="009D5939" w:rsidRDefault="009D5939" w:rsidP="00A6709F"/>
    <w:p w14:paraId="5A7153AA" w14:textId="77777777" w:rsidR="009D5939" w:rsidRDefault="009D5939" w:rsidP="00A6709F"/>
    <w:p w14:paraId="44FEB618" w14:textId="77777777" w:rsidR="009D5939" w:rsidRDefault="009D5939" w:rsidP="00A6709F"/>
    <w:p w14:paraId="65DAF32B" w14:textId="77777777" w:rsidR="009D5939" w:rsidRDefault="009D5939" w:rsidP="00A6709F"/>
    <w:p w14:paraId="3BA372BE" w14:textId="77777777" w:rsidR="009D5939" w:rsidRDefault="009D5939" w:rsidP="00A6709F"/>
    <w:p w14:paraId="2922ED37" w14:textId="77777777" w:rsidR="009D5939" w:rsidRDefault="009D5939" w:rsidP="00A6709F"/>
    <w:p w14:paraId="7A294B07" w14:textId="77777777" w:rsidR="009D5939" w:rsidRDefault="009D5939" w:rsidP="00A6709F"/>
    <w:p w14:paraId="61CDE502" w14:textId="77777777" w:rsidR="009D5939" w:rsidRDefault="009D5939" w:rsidP="00A6709F"/>
    <w:p w14:paraId="0FA249AA" w14:textId="77777777" w:rsidR="009D5939" w:rsidRDefault="009D5939" w:rsidP="00A6709F"/>
    <w:sectPr w:rsidR="009D5939" w:rsidSect="00BF252C">
      <w:headerReference w:type="default" r:id="rId121"/>
      <w:pgSz w:w="12240" w:h="15840"/>
      <w:pgMar w:top="1440" w:right="1440" w:bottom="1440" w:left="1440" w:header="720" w:footer="36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4AE80" w14:textId="77777777" w:rsidR="00396D33" w:rsidRDefault="00396D33" w:rsidP="009C6E36">
      <w:r>
        <w:separator/>
      </w:r>
    </w:p>
  </w:endnote>
  <w:endnote w:type="continuationSeparator" w:id="0">
    <w:p w14:paraId="12B7C094" w14:textId="77777777" w:rsidR="00396D33" w:rsidRDefault="00396D33" w:rsidP="009C6E36">
      <w:r>
        <w:continuationSeparator/>
      </w:r>
    </w:p>
  </w:endnote>
  <w:endnote w:type="continuationNotice" w:id="1">
    <w:p w14:paraId="3F169A3B" w14:textId="77777777" w:rsidR="00396D33" w:rsidRDefault="00396D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Body CS)">
    <w:altName w:val="Times New Roman"/>
    <w:panose1 w:val="00000000000000000000"/>
    <w:charset w:val="00"/>
    <w:family w:val="roman"/>
    <w:notTrueType/>
    <w:pitch w:val="default"/>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TT13Et00">
    <w:altName w:val="Calibri"/>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D7F01" w14:textId="77777777" w:rsidR="0016615B" w:rsidRPr="00884EFD" w:rsidRDefault="0016615B" w:rsidP="00F8080D">
    <w:pPr>
      <w:adjustRightInd w:val="0"/>
      <w:ind w:left="345" w:right="2980"/>
      <w:rPr>
        <w:rFonts w:eastAsia="Times New Roman"/>
        <w:color w:val="132545" w:themeColor="accent1" w:themeShade="BF"/>
      </w:rPr>
    </w:pPr>
    <w:r w:rsidRPr="00CD16E5">
      <w:rPr>
        <w:b/>
        <w:bCs/>
      </w:rPr>
      <w:t>DISCLAIMER</w:t>
    </w:r>
    <w:r w:rsidRPr="00CD16E5">
      <w:t>: Applicants are discouraged from submitting information considered proprietary unless it is deemed essential for proper evaluation of the application. If the application contains information that the applicant organization considers to be trade secrets, information that is commercial or financial, or information that is privileged or confidential, the pages containing that information should be identified as specified in the application instructions. When such information is included in the application, it is furnished to the Federal government in confidence, with the understanding that the information will be used or disclosed only for evaluation of the application. The information contained in the application will be protected by DOE from unauthorized disclosure, consistent with the need for merit review of applications of financial assistance awards to assure the integrity of the competitive process and the accuracy and completeness of the information. If a Federal financial assistance award is made as a result of or in connection with an application, the Federal government has the right to use or disclose the information to the extent authorized by law. This restriction does not limit the Federal government’s right to use the information if it is obtained without restriction from another source.</w:t>
    </w:r>
  </w:p>
  <w:p w14:paraId="092E1B57" w14:textId="77777777" w:rsidR="0016615B" w:rsidRPr="00CD16E5" w:rsidRDefault="0016615B" w:rsidP="00F8080D">
    <w:pPr>
      <w:pStyle w:val="Footer"/>
      <w:ind w:right="2980"/>
    </w:pPr>
  </w:p>
  <w:p w14:paraId="48DB8124" w14:textId="77777777" w:rsidR="0016615B" w:rsidRDefault="001661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0A268" w14:textId="2FC586DE" w:rsidR="0016615B" w:rsidRPr="00891D83" w:rsidRDefault="00214F6B" w:rsidP="00891D83">
    <w:pPr>
      <w:pStyle w:val="Footer"/>
      <w:rPr>
        <w:color w:val="020079"/>
      </w:rPr>
    </w:pPr>
    <w:r w:rsidRPr="00F04CB1">
      <w:rPr>
        <w:color w:val="020079"/>
        <w:sz w:val="16"/>
        <w:szCs w:val="16"/>
      </w:rPr>
      <w:t xml:space="preserve">Version </w:t>
    </w:r>
    <w:r w:rsidR="003552F8">
      <w:rPr>
        <w:color w:val="020079"/>
        <w:sz w:val="16"/>
        <w:szCs w:val="16"/>
      </w:rPr>
      <w:t>1.0</w:t>
    </w:r>
    <w:r w:rsidR="0067086C" w:rsidRPr="00F04CB1">
      <w:rPr>
        <w:color w:val="020079"/>
        <w:sz w:val="16"/>
        <w:szCs w:val="16"/>
      </w:rPr>
      <w:tab/>
    </w:r>
    <w:r w:rsidR="0067086C" w:rsidRPr="00F04CB1">
      <w:rPr>
        <w:color w:val="020079"/>
        <w:sz w:val="16"/>
        <w:szCs w:val="16"/>
      </w:rPr>
      <w:tab/>
    </w:r>
    <w:r w:rsidR="002551C6" w:rsidRPr="00F04CB1">
      <w:rPr>
        <w:color w:val="020079"/>
      </w:rPr>
      <w:t xml:space="preserve">Page </w:t>
    </w:r>
    <w:r w:rsidR="002551C6" w:rsidRPr="00F04CB1">
      <w:rPr>
        <w:color w:val="020079"/>
      </w:rPr>
      <w:fldChar w:fldCharType="begin"/>
    </w:r>
    <w:r w:rsidR="002551C6" w:rsidRPr="00F04CB1">
      <w:rPr>
        <w:color w:val="020079"/>
      </w:rPr>
      <w:instrText xml:space="preserve"> PAGE  \* Arabic  \* MERGEFORMAT </w:instrText>
    </w:r>
    <w:r w:rsidR="002551C6" w:rsidRPr="00F04CB1">
      <w:rPr>
        <w:color w:val="020079"/>
      </w:rPr>
      <w:fldChar w:fldCharType="separate"/>
    </w:r>
    <w:r w:rsidR="002551C6" w:rsidRPr="00F04CB1">
      <w:rPr>
        <w:noProof/>
        <w:color w:val="020079"/>
      </w:rPr>
      <w:t>2</w:t>
    </w:r>
    <w:r w:rsidR="002551C6" w:rsidRPr="00F04CB1">
      <w:rPr>
        <w:color w:val="020079"/>
      </w:rPr>
      <w:fldChar w:fldCharType="end"/>
    </w:r>
    <w:r w:rsidR="002551C6" w:rsidRPr="00F04CB1">
      <w:rPr>
        <w:color w:val="020079"/>
      </w:rPr>
      <w:t xml:space="preserve"> of </w:t>
    </w:r>
    <w:r w:rsidR="002551C6" w:rsidRPr="00F04CB1">
      <w:rPr>
        <w:color w:val="020079"/>
      </w:rPr>
      <w:fldChar w:fldCharType="begin"/>
    </w:r>
    <w:r w:rsidR="002551C6" w:rsidRPr="00F04CB1">
      <w:rPr>
        <w:color w:val="020079"/>
      </w:rPr>
      <w:instrText xml:space="preserve"> NUMPAGES  \* Arabic  \* MERGEFORMAT </w:instrText>
    </w:r>
    <w:r w:rsidR="002551C6" w:rsidRPr="00F04CB1">
      <w:rPr>
        <w:color w:val="020079"/>
      </w:rPr>
      <w:fldChar w:fldCharType="separate"/>
    </w:r>
    <w:r w:rsidR="002551C6" w:rsidRPr="00F04CB1">
      <w:rPr>
        <w:noProof/>
        <w:color w:val="020079"/>
      </w:rPr>
      <w:t>2</w:t>
    </w:r>
    <w:r w:rsidR="002551C6" w:rsidRPr="00F04CB1">
      <w:rPr>
        <w:color w:val="020079"/>
      </w:rPr>
      <w:fldChar w:fldCharType="end"/>
    </w:r>
    <w:r w:rsidR="00696E21">
      <w:rPr>
        <w:noProof/>
      </w:rPr>
      <mc:AlternateContent>
        <mc:Choice Requires="wps">
          <w:drawing>
            <wp:anchor distT="45720" distB="45720" distL="114300" distR="114300" simplePos="0" relativeHeight="251658240" behindDoc="0" locked="0" layoutInCell="1" allowOverlap="1" wp14:anchorId="3570BA6A" wp14:editId="2FCC19F2">
              <wp:simplePos x="0" y="0"/>
              <wp:positionH relativeFrom="column">
                <wp:posOffset>-895350</wp:posOffset>
              </wp:positionH>
              <wp:positionV relativeFrom="paragraph">
                <wp:posOffset>581660</wp:posOffset>
              </wp:positionV>
              <wp:extent cx="7825105" cy="695325"/>
              <wp:effectExtent l="0" t="0" r="4445" b="9525"/>
              <wp:wrapSquare wrapText="bothSides"/>
              <wp:docPr id="8626302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695325"/>
                      </a:xfrm>
                      <a:prstGeom prst="rect">
                        <a:avLst/>
                      </a:prstGeom>
                      <a:solidFill>
                        <a:srgbClr val="9BC8FF"/>
                      </a:solidFill>
                      <a:ln w="9525">
                        <a:noFill/>
                        <a:miter lim="800000"/>
                        <a:headEnd/>
                        <a:tailEnd/>
                      </a:ln>
                    </wps:spPr>
                    <wps:txbx>
                      <w:txbxContent>
                        <w:p w14:paraId="6C272F59" w14:textId="77777777" w:rsidR="00696E21" w:rsidRPr="002212E8" w:rsidRDefault="00696E21" w:rsidP="00696E21">
                          <w:pPr>
                            <w:ind w:left="630"/>
                            <w:rPr>
                              <w:rFonts w:ascii="Arial" w:hAnsi="Arial" w:cs="Arial"/>
                              <w:b/>
                              <w:bCs/>
                              <w:sz w:val="24"/>
                              <w:szCs w:val="24"/>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570BA6A" id="_x0000_t202" coordsize="21600,21600" o:spt="202" path="m,l,21600r21600,l21600,xe">
              <v:stroke joinstyle="miter"/>
              <v:path gradientshapeok="t" o:connecttype="rect"/>
            </v:shapetype>
            <v:shape id="_x0000_s1027" type="#_x0000_t202" style="position:absolute;margin-left:-70.5pt;margin-top:45.8pt;width:616.15pt;height:5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" fillcolor="#9bc8ff" stroked="f">
              <v:textbox>
                <w:txbxContent>
                  <w:p w14:paraId="6C272F59" w14:textId="77777777" w:rsidR="00696E21" w:rsidRPr="002212E8" w:rsidRDefault="00696E21" w:rsidP="00696E21">
                    <w:pPr>
                      <w:ind w:left="630"/>
                      <w:rPr>
                        <w:rFonts w:ascii="Arial" w:hAnsi="Arial" w:cs="Arial"/>
                        <w:b/>
                        <w:bCs/>
                        <w:sz w:val="24"/>
                        <w:szCs w:val="24"/>
                      </w:rPr>
                    </w:pP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FDB175D" w14:paraId="775263EF" w14:textId="77777777" w:rsidTr="7FDB175D">
      <w:trPr>
        <w:trHeight w:val="300"/>
      </w:trPr>
      <w:tc>
        <w:tcPr>
          <w:tcW w:w="3120" w:type="dxa"/>
        </w:tcPr>
        <w:p w14:paraId="3BCA3789" w14:textId="2B8D2CCE" w:rsidR="7FDB175D" w:rsidRDefault="7FDB175D" w:rsidP="7FDB175D">
          <w:pPr>
            <w:pStyle w:val="Header"/>
            <w:ind w:left="-115"/>
          </w:pPr>
        </w:p>
      </w:tc>
      <w:tc>
        <w:tcPr>
          <w:tcW w:w="3120" w:type="dxa"/>
        </w:tcPr>
        <w:p w14:paraId="7BCC2A21" w14:textId="24327F3E" w:rsidR="7FDB175D" w:rsidRDefault="7FDB175D" w:rsidP="7FDB175D">
          <w:pPr>
            <w:pStyle w:val="Header"/>
            <w:jc w:val="center"/>
          </w:pPr>
        </w:p>
      </w:tc>
      <w:tc>
        <w:tcPr>
          <w:tcW w:w="3120" w:type="dxa"/>
        </w:tcPr>
        <w:p w14:paraId="1F2DA64B" w14:textId="6C32A0DA" w:rsidR="7FDB175D" w:rsidRDefault="7FDB175D" w:rsidP="7FDB175D">
          <w:pPr>
            <w:pStyle w:val="Header"/>
            <w:ind w:right="-115"/>
            <w:jc w:val="right"/>
          </w:pPr>
        </w:p>
      </w:tc>
    </w:tr>
  </w:tbl>
  <w:p w14:paraId="78A4779F" w14:textId="4D14D2DD" w:rsidR="0017630C" w:rsidRDefault="001763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FDB175D" w14:paraId="2EC39EAA" w14:textId="77777777" w:rsidTr="7FDB175D">
      <w:trPr>
        <w:trHeight w:val="300"/>
      </w:trPr>
      <w:tc>
        <w:tcPr>
          <w:tcW w:w="3120" w:type="dxa"/>
        </w:tcPr>
        <w:p w14:paraId="6444C537" w14:textId="59E9E427" w:rsidR="7FDB175D" w:rsidRDefault="7FDB175D" w:rsidP="7FDB175D">
          <w:pPr>
            <w:pStyle w:val="Header"/>
            <w:ind w:left="-115"/>
          </w:pPr>
        </w:p>
      </w:tc>
      <w:tc>
        <w:tcPr>
          <w:tcW w:w="3120" w:type="dxa"/>
        </w:tcPr>
        <w:p w14:paraId="633B7757" w14:textId="40054964" w:rsidR="7FDB175D" w:rsidRDefault="7FDB175D" w:rsidP="7FDB175D">
          <w:pPr>
            <w:pStyle w:val="Header"/>
            <w:jc w:val="center"/>
          </w:pPr>
        </w:p>
      </w:tc>
      <w:tc>
        <w:tcPr>
          <w:tcW w:w="3120" w:type="dxa"/>
        </w:tcPr>
        <w:p w14:paraId="1F5EA96C" w14:textId="33FBDA8C" w:rsidR="7FDB175D" w:rsidRDefault="7FDB175D" w:rsidP="7FDB175D">
          <w:pPr>
            <w:pStyle w:val="Header"/>
            <w:ind w:right="-115"/>
            <w:jc w:val="right"/>
          </w:pPr>
        </w:p>
      </w:tc>
    </w:tr>
  </w:tbl>
  <w:p w14:paraId="71376F07" w14:textId="62F3AEEF" w:rsidR="0017630C" w:rsidRDefault="001763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7179A" w14:textId="77777777" w:rsidR="00396D33" w:rsidRDefault="00396D33" w:rsidP="009C6E36">
      <w:r>
        <w:separator/>
      </w:r>
    </w:p>
  </w:footnote>
  <w:footnote w:type="continuationSeparator" w:id="0">
    <w:p w14:paraId="263C54B3" w14:textId="77777777" w:rsidR="00396D33" w:rsidRDefault="00396D33" w:rsidP="009C6E36">
      <w:r>
        <w:continuationSeparator/>
      </w:r>
    </w:p>
  </w:footnote>
  <w:footnote w:type="continuationNotice" w:id="1">
    <w:p w14:paraId="168A5172" w14:textId="77777777" w:rsidR="00396D33" w:rsidRDefault="00396D33"/>
  </w:footnote>
  <w:footnote w:id="2">
    <w:p w14:paraId="4D5976CA" w14:textId="47EA2F94" w:rsidR="00AC02CB" w:rsidRDefault="00AC02CB">
      <w:pPr>
        <w:pStyle w:val="FootnoteText"/>
      </w:pPr>
      <w:r>
        <w:rPr>
          <w:rStyle w:val="FootnoteReference"/>
        </w:rPr>
        <w:footnoteRef/>
      </w:r>
      <w:r w:rsidR="00331C9F">
        <w:t xml:space="preserve"> </w:t>
      </w:r>
      <w:r w:rsidR="00331C9F" w:rsidRPr="00331C9F">
        <w:t>Tribal land is as defined in 25 U.S.C. §§ 3501(2), (3), (4)(A) and (13)</w:t>
      </w:r>
      <w:r w:rsidR="009C5E9F">
        <w:t>.</w:t>
      </w:r>
      <w:r>
        <w:t xml:space="preserve"> </w:t>
      </w:r>
    </w:p>
  </w:footnote>
  <w:footnote w:id="3">
    <w:p w14:paraId="2505AE90" w14:textId="1E83CF39" w:rsidR="002A1EA7" w:rsidRDefault="002A1EA7">
      <w:pPr>
        <w:pStyle w:val="FootnoteText"/>
      </w:pPr>
      <w:r>
        <w:rPr>
          <w:rStyle w:val="FootnoteReference"/>
        </w:rPr>
        <w:footnoteRef/>
      </w:r>
      <w:r>
        <w:t xml:space="preserve"> </w:t>
      </w:r>
      <w:r w:rsidR="00B21BB5" w:rsidRPr="001F7D99">
        <w:rPr>
          <w:rFonts w:ascii="Calibri" w:eastAsia="Calibri" w:hAnsi="Calibri" w:cs="Arial"/>
        </w:rPr>
        <w:t>An authorized representative must be an elected official or designated leader according to the traditions, constitution, or charter of the Indian Tribe, or someone with relevant delegated authority within the Tribal government. Examples include: Chief, Chairman, Chairwoman, Governor, Nation Representative, President, Chief Executive Officer, Chief Financial Officer, Speaker of the Council, Speaker of the Congress, Tribal administrator</w:t>
      </w:r>
      <w:r w:rsidR="00B21BB5">
        <w:rPr>
          <w:rFonts w:ascii="Calibri" w:eastAsia="Calibri" w:hAnsi="Calibri" w:cs="Arial"/>
        </w:rPr>
        <w:t>.</w:t>
      </w:r>
    </w:p>
  </w:footnote>
  <w:footnote w:id="4">
    <w:p w14:paraId="16F50CF3" w14:textId="77777777" w:rsidR="00BB57A7" w:rsidRDefault="00BB57A7" w:rsidP="00BB57A7">
      <w:pPr>
        <w:pStyle w:val="FootnoteText"/>
      </w:pPr>
      <w:r>
        <w:rPr>
          <w:rStyle w:val="FootnoteReference"/>
        </w:rPr>
        <w:footnoteRef/>
      </w:r>
      <w:r>
        <w:t xml:space="preserve"> </w:t>
      </w:r>
      <w:r w:rsidRPr="14292990">
        <w:t xml:space="preserve">Pursuant to </w:t>
      </w:r>
      <w:hyperlink r:id="rId1" w:history="1">
        <w:r w:rsidRPr="00441923">
          <w:rPr>
            <w:rStyle w:val="Hyperlink"/>
          </w:rPr>
          <w:t>EO 14008</w:t>
        </w:r>
      </w:hyperlink>
      <w:r w:rsidRPr="14292990">
        <w:t>, “Tackling the Climate Crisis at Home and Abroad,” January 27</w:t>
      </w:r>
      <w:r>
        <w:t>,</w:t>
      </w:r>
      <w:r w:rsidRPr="14292990">
        <w:t xml:space="preserve"> 2021, and the Office of Management and Budget’s </w:t>
      </w:r>
      <w:hyperlink r:id="rId2" w:history="1">
        <w:r w:rsidRPr="00A77852">
          <w:rPr>
            <w:rStyle w:val="Hyperlink"/>
          </w:rPr>
          <w:t>Interim Justice40 Implementation Guidance M-21-28</w:t>
        </w:r>
      </w:hyperlink>
      <w:r>
        <w:t xml:space="preserve"> and </w:t>
      </w:r>
      <w:hyperlink r:id="rId3" w:history="1">
        <w:r w:rsidRPr="008050EE">
          <w:rPr>
            <w:rStyle w:val="Hyperlink"/>
          </w:rPr>
          <w:t>Addendum M-23-09</w:t>
        </w:r>
      </w:hyperlink>
      <w:r w:rsidRPr="14292990">
        <w:t>, DOE recognize</w:t>
      </w:r>
      <w:r>
        <w:t>s</w:t>
      </w:r>
      <w:r w:rsidRPr="14292990">
        <w:t xml:space="preserve"> </w:t>
      </w:r>
      <w:r>
        <w:t>disadvantaged communitie</w:t>
      </w:r>
      <w:r w:rsidRPr="14292990">
        <w:t xml:space="preserve">s as </w:t>
      </w:r>
      <w:r>
        <w:t xml:space="preserve">the census tracts </w:t>
      </w:r>
      <w:r w:rsidRPr="14292990">
        <w:t xml:space="preserve">identified </w:t>
      </w:r>
      <w:r>
        <w:t>as disadvantaged</w:t>
      </w:r>
      <w:r w:rsidRPr="14292990">
        <w:t xml:space="preserve"> by the White House Council </w:t>
      </w:r>
      <w:r>
        <w:t>on</w:t>
      </w:r>
      <w:r w:rsidRPr="14292990">
        <w:t xml:space="preserve"> Environmental Quality’s Climate and Economic Justice Screening Tool (CEJST), located at </w:t>
      </w:r>
      <w:hyperlink r:id="rId4" w:history="1">
        <w:r w:rsidRPr="14292990">
          <w:rPr>
            <w:rStyle w:val="Hyperlink"/>
          </w:rPr>
          <w:t>https://screeningtool.geoplatform.gov/</w:t>
        </w:r>
      </w:hyperlink>
      <w:r w:rsidRPr="00E61448">
        <w:t>, as well as all Federally Recognized Tribes (whether or not they have land)</w:t>
      </w:r>
      <w:r w:rsidRPr="14292990">
        <w:t xml:space="preserve">. </w:t>
      </w:r>
      <w:r>
        <w:t xml:space="preserve">See </w:t>
      </w:r>
      <w:hyperlink r:id="rId5" w:history="1">
        <w:r w:rsidRPr="004C24CF">
          <w:rPr>
            <w:rStyle w:val="Hyperlink"/>
          </w:rPr>
          <w:t>https://www.whitehouse.gov/wp-content/uploads/2023/01/M-23-09_Signed_CEQ_CPO.pdf</w:t>
        </w:r>
      </w:hyperlink>
      <w:r>
        <w:t xml:space="preserve">. </w:t>
      </w:r>
      <w:r w:rsidRPr="14292990">
        <w:t xml:space="preserve"> DOE’s Justice40 Implementation Guidance is located at </w:t>
      </w:r>
      <w:hyperlink r:id="rId6" w:history="1">
        <w:r w:rsidRPr="00CA112D">
          <w:rPr>
            <w:rStyle w:val="Hyperlink"/>
          </w:rPr>
          <w:t>https://www.energy.gov/media/277188</w:t>
        </w:r>
      </w:hyperlink>
    </w:p>
  </w:footnote>
  <w:footnote w:id="5">
    <w:p w14:paraId="51FE8CC9" w14:textId="343BB9ED" w:rsidR="00BB57A7" w:rsidRDefault="00BB57A7" w:rsidP="00BB57A7">
      <w:pPr>
        <w:pStyle w:val="FootnoteText"/>
      </w:pPr>
      <w:r>
        <w:rPr>
          <w:rStyle w:val="FootnoteReference"/>
        </w:rPr>
        <w:footnoteRef/>
      </w:r>
      <w:r>
        <w:t xml:space="preserve"> </w:t>
      </w:r>
      <w:r>
        <w:rPr>
          <w:rFonts w:eastAsiaTheme="minorEastAsia"/>
        </w:rPr>
        <w:t xml:space="preserve">“Underrepresented” </w:t>
      </w:r>
      <w:r w:rsidRPr="00D03689">
        <w:rPr>
          <w:rFonts w:eastAsiaTheme="minorEastAsia"/>
        </w:rPr>
        <w:t xml:space="preserve">refers to populations sharing a particular characteristic, as well as geographic communities, that are shown to have been systematically denied a full opportunity to participate in aspects of economic, social, and civic life, as exemplified by communities that have been denied fair, just, and impartial treatment, which may include Black, Latino, and Indigenous and Native American persons, Asian Americans and Pacific Islanders and other persons of color; members of religious minorities; lesbian, gay, bisexual, transgender, and queer (LGBTQ+) persons; </w:t>
      </w:r>
    </w:p>
  </w:footnote>
  <w:footnote w:id="6">
    <w:p w14:paraId="1CA6715E" w14:textId="3DF2EFDF" w:rsidR="003046DE" w:rsidRDefault="003046DE">
      <w:pPr>
        <w:pStyle w:val="FootnoteText"/>
      </w:pPr>
      <w:r>
        <w:rPr>
          <w:rStyle w:val="FootnoteReference"/>
        </w:rPr>
        <w:footnoteRef/>
      </w:r>
      <w:r>
        <w:t xml:space="preserve"> </w:t>
      </w:r>
      <w:r w:rsidR="003F105C">
        <w:t>In</w:t>
      </w:r>
      <w:r w:rsidR="003F105C" w:rsidRPr="00683D7E">
        <w:t>dividuals with barriers to employment</w:t>
      </w:r>
      <w:r w:rsidR="003F105C">
        <w:t xml:space="preserve"> are </w:t>
      </w:r>
      <w:r w:rsidR="003F105C" w:rsidRPr="00683D7E">
        <w:t>defined in section 3 of the Workforce Innovation and Opportunity Act (29 U.S.C. 3102(24)</w:t>
      </w:r>
      <w:r w:rsidR="0058790A">
        <w:t>)</w:t>
      </w:r>
      <w:r w:rsidR="003F105C">
        <w:t>.</w:t>
      </w:r>
    </w:p>
  </w:footnote>
  <w:footnote w:id="7">
    <w:p w14:paraId="2D6BD1F0" w14:textId="77777777" w:rsidR="00BB57A7" w:rsidRDefault="00BB57A7" w:rsidP="00BB57A7">
      <w:pPr>
        <w:pStyle w:val="FootnoteText"/>
      </w:pPr>
      <w:r>
        <w:rPr>
          <w:rStyle w:val="FootnoteReference"/>
        </w:rPr>
        <w:footnoteRef/>
      </w:r>
      <w:r>
        <w:t xml:space="preserve"> </w:t>
      </w:r>
      <w:r>
        <w:rPr>
          <w:rStyle w:val="ui-provider"/>
        </w:rPr>
        <w:t xml:space="preserve">Minority-Serving Institution is defined in </w:t>
      </w:r>
      <w:hyperlink r:id="rId7" w:tgtFrame="_blank" w:tooltip="https://www.ecfr.gov/current/title-7/subtitle-b/chapter-xxxiv/part-3430/subpart-g/section-3430.302" w:history="1">
        <w:r>
          <w:rPr>
            <w:rStyle w:val="Hyperlink"/>
          </w:rPr>
          <w:t>7 CFR § 3430.302</w:t>
        </w:r>
      </w:hyperlink>
      <w:r>
        <w:rPr>
          <w:rStyle w:val="ui-provider"/>
        </w:rPr>
        <w:t>.</w:t>
      </w:r>
    </w:p>
  </w:footnote>
  <w:footnote w:id="8">
    <w:p w14:paraId="745DEBF6" w14:textId="77777777" w:rsidR="00E31969" w:rsidRDefault="00116AD1" w:rsidP="00E31969">
      <w:pPr>
        <w:pStyle w:val="FootnoteText"/>
      </w:pPr>
      <w:r w:rsidRPr="003F430A">
        <w:rPr>
          <w:rStyle w:val="FootnoteReference"/>
        </w:rPr>
        <w:footnoteRef/>
      </w:r>
      <w:r w:rsidRPr="003F430A">
        <w:t xml:space="preserve"> </w:t>
      </w:r>
      <w:r w:rsidR="00E31969" w:rsidRPr="003F430A">
        <w:t xml:space="preserve">The Justice40 Initiative, established by </w:t>
      </w:r>
      <w:hyperlink r:id="rId8" w:history="1">
        <w:r w:rsidR="00E31969" w:rsidRPr="003F430A">
          <w:rPr>
            <w:rStyle w:val="Hyperlink"/>
          </w:rPr>
          <w:t>EO 14008</w:t>
        </w:r>
      </w:hyperlink>
      <w:r w:rsidR="00E31969" w:rsidRPr="003F430A">
        <w:t xml:space="preserve">, sets a goal that 40% of the overall benefits of certain federal investments flow to disadvantaged communities. Consistent with Justice40 guidance, DOE recognizes disadvantaged communities as the census tracts defined and identified as disadvantaged by the White House Council on Environmental Quality’s Climate and Economic Justice Screening Tool (CEJST), located at </w:t>
      </w:r>
      <w:hyperlink r:id="rId9" w:history="1">
        <w:r w:rsidR="00E31969" w:rsidRPr="003F430A">
          <w:rPr>
            <w:rStyle w:val="Hyperlink"/>
          </w:rPr>
          <w:t>https://screeningtool.geoplatform.gov/</w:t>
        </w:r>
      </w:hyperlink>
      <w:r w:rsidR="00E31969" w:rsidRPr="003F430A">
        <w:t xml:space="preserve">, as well as all Federally Recognized Tribes (whether or not they have land). See </w:t>
      </w:r>
      <w:hyperlink r:id="rId10" w:history="1">
        <w:r w:rsidR="00E31969" w:rsidRPr="003F430A">
          <w:rPr>
            <w:rStyle w:val="Hyperlink"/>
          </w:rPr>
          <w:t>https://www.whitehouse.gov/wp-content/uploads/2023/01/M-23-09_Signed_CEQ_CPO.pdf</w:t>
        </w:r>
      </w:hyperlink>
      <w:r w:rsidR="00E31969" w:rsidRPr="003F430A">
        <w:t>.</w:t>
      </w:r>
    </w:p>
    <w:p w14:paraId="42BA1824" w14:textId="52324389" w:rsidR="00116AD1" w:rsidRDefault="00116AD1">
      <w:pPr>
        <w:pStyle w:val="FootnoteText"/>
      </w:pPr>
    </w:p>
  </w:footnote>
  <w:footnote w:id="9">
    <w:p w14:paraId="3A9608FF" w14:textId="554F14F4" w:rsidR="00751652" w:rsidRDefault="00751652">
      <w:pPr>
        <w:pStyle w:val="FootnoteText"/>
      </w:pPr>
      <w:r>
        <w:rPr>
          <w:rStyle w:val="FootnoteReference"/>
        </w:rPr>
        <w:footnoteRef/>
      </w:r>
      <w:r>
        <w:t xml:space="preserve"> See </w:t>
      </w:r>
      <w:hyperlink r:id="rId11" w:history="1">
        <w:r>
          <w:rPr>
            <w:rStyle w:val="Hyperlink"/>
          </w:rPr>
          <w:t>Critical and Emerging Technologies List Update (whitehouse.gov)</w:t>
        </w:r>
      </w:hyperlink>
      <w:r>
        <w:t>.</w:t>
      </w:r>
    </w:p>
  </w:footnote>
  <w:footnote w:id="10">
    <w:p w14:paraId="52F2E17A" w14:textId="77777777" w:rsidR="00B860A9" w:rsidRDefault="00B860A9" w:rsidP="00B860A9">
      <w:pPr>
        <w:pStyle w:val="FootnoteText"/>
      </w:pPr>
      <w:r>
        <w:rPr>
          <w:rStyle w:val="FootnoteReference"/>
        </w:rPr>
        <w:footnoteRef/>
      </w:r>
      <w:r>
        <w:t xml:space="preserve"> DOE’s interim COI Policy can be found at </w:t>
      </w:r>
      <w:hyperlink r:id="rId12" w:history="1">
        <w:r w:rsidRPr="00767B71">
          <w:rPr>
            <w:rStyle w:val="Hyperlink"/>
          </w:rPr>
          <w:t>https://www.energy.gov/management/department-energy-interim-conflict-interest-policy-requirements-financial-assistance</w:t>
        </w:r>
      </w:hyperlink>
      <w:r>
        <w:t>. </w:t>
      </w:r>
    </w:p>
  </w:footnote>
  <w:footnote w:id="11">
    <w:p w14:paraId="4B6D060A" w14:textId="77777777" w:rsidR="00857BFB" w:rsidRDefault="00857BFB" w:rsidP="00857BFB">
      <w:pPr>
        <w:pStyle w:val="FootnoteText"/>
      </w:pPr>
      <w:r>
        <w:rPr>
          <w:rStyle w:val="FootnoteReference"/>
        </w:rPr>
        <w:footnoteRef/>
      </w:r>
      <w:r>
        <w:t xml:space="preserve"> See sections 10631-10632 of </w:t>
      </w:r>
      <w:hyperlink r:id="rId13" w:history="1">
        <w:r w:rsidRPr="00283858">
          <w:rPr>
            <w:rStyle w:val="Hyperlink"/>
          </w:rPr>
          <w:t>P.L. 117-167</w:t>
        </w:r>
      </w:hyperlink>
      <w:r>
        <w:t xml:space="preserve"> (</w:t>
      </w:r>
      <w:hyperlink r:id="rId14" w:history="1">
        <w:r w:rsidRPr="00283858">
          <w:rPr>
            <w:rStyle w:val="Hyperlink"/>
          </w:rPr>
          <w:t>42 USC 19231-19232</w:t>
        </w:r>
      </w:hyperlink>
      <w:r>
        <w:t xml:space="preserve">); </w:t>
      </w:r>
      <w:hyperlink r:id="rId15" w:history="1">
        <w:r w:rsidRPr="00283858">
          <w:rPr>
            <w:rStyle w:val="Hyperlink"/>
          </w:rPr>
          <w:t>OSTP-Foreign-Talent-Recruitment-Program-Guidelines.pdf (whitehouse.gov)</w:t>
        </w:r>
      </w:hyperlink>
      <w:r>
        <w:t>.</w:t>
      </w:r>
    </w:p>
  </w:footnote>
  <w:footnote w:id="12">
    <w:p w14:paraId="1A637ABE" w14:textId="5DC7A83F" w:rsidR="00B909B9" w:rsidRPr="00441923" w:rsidRDefault="00B909B9" w:rsidP="009A6CAC">
      <w:pPr>
        <w:rPr>
          <w:sz w:val="18"/>
          <w:szCs w:val="18"/>
        </w:rPr>
      </w:pPr>
      <w:r w:rsidRPr="00441923">
        <w:rPr>
          <w:rStyle w:val="FootnoteReference"/>
          <w:sz w:val="20"/>
        </w:rPr>
        <w:footnoteRef/>
      </w:r>
      <w:r w:rsidRPr="00441923">
        <w:rPr>
          <w:sz w:val="20"/>
        </w:rPr>
        <w:t xml:space="preserve"> A continuation application is a non-competitive application for an additional budget period within a previously approved project period. At least ninety (90) days before the end of each budget period, the recipient must submit its continuation application</w:t>
      </w:r>
      <w:r w:rsidR="00D61EC7">
        <w:rPr>
          <w:sz w:val="20"/>
        </w:rPr>
        <w:t xml:space="preserve"> per the instructions in the award terms and conditions</w:t>
      </w:r>
      <w:r w:rsidRPr="000E19CB">
        <w:rPr>
          <w:sz w:val="18"/>
          <w:szCs w:val="18"/>
        </w:rPr>
        <w:t>.</w:t>
      </w:r>
    </w:p>
  </w:footnote>
  <w:footnote w:id="13">
    <w:p w14:paraId="068D612E" w14:textId="636489B1" w:rsidR="00826076" w:rsidRPr="00066BF1" w:rsidRDefault="00826076">
      <w:pPr>
        <w:pStyle w:val="FootnoteText"/>
        <w:rPr>
          <w:highlight w:val="cyan"/>
        </w:rPr>
      </w:pPr>
      <w:r>
        <w:rPr>
          <w:rStyle w:val="FootnoteReference"/>
        </w:rPr>
        <w:footnoteRef/>
      </w:r>
      <w:r>
        <w:t xml:space="preserve"> </w:t>
      </w:r>
      <w:r w:rsidR="00066BF1" w:rsidRPr="00C15BEC">
        <w:t>See OFCCP’s Technical Assistance Guide</w:t>
      </w:r>
      <w:r w:rsidR="00066BF1" w:rsidRPr="00C15BEC">
        <w:rPr>
          <w:rFonts w:cstheme="minorHAnsi"/>
        </w:rPr>
        <w:t xml:space="preserve"> at: </w:t>
      </w:r>
      <w:hyperlink r:id="rId16" w:history="1">
        <w:r w:rsidR="00066BF1" w:rsidRPr="00C15BEC">
          <w:rPr>
            <w:rStyle w:val="Hyperlink"/>
            <w:rFonts w:cstheme="minorHAnsi"/>
          </w:rPr>
          <w:t>https://www.dol.gov/sites/dolgov/files/ofccp/Construction/files/ConstructionTAG.pdf?msclkid=9e397d68c4b111ec9d8e6fecb6c710ec</w:t>
        </w:r>
      </w:hyperlink>
      <w:r w:rsidR="00066BF1" w:rsidRPr="00C15BEC">
        <w:rPr>
          <w:rFonts w:cstheme="minorHAnsi"/>
        </w:rPr>
        <w:t xml:space="preserve"> Also see the National Policy Assurances </w:t>
      </w:r>
      <w:hyperlink r:id="rId17" w:history="1">
        <w:r w:rsidR="00066BF1" w:rsidRPr="00C15BEC">
          <w:rPr>
            <w:rStyle w:val="Hyperlink"/>
          </w:rPr>
          <w:t>http://www.nsf.gov/awards/managing/rtc.jsp</w:t>
        </w:r>
      </w:hyperlink>
    </w:p>
  </w:footnote>
  <w:footnote w:id="14">
    <w:p w14:paraId="7947F4D7" w14:textId="77777777" w:rsidR="005A0AE6" w:rsidRPr="00A1163B" w:rsidRDefault="005A0AE6" w:rsidP="005A0AE6">
      <w:pPr>
        <w:pStyle w:val="FootnoteText"/>
        <w:rPr>
          <w:rFonts w:cstheme="minorHAnsi"/>
        </w:rPr>
      </w:pPr>
      <w:r w:rsidRPr="00A1163B">
        <w:rPr>
          <w:rStyle w:val="FootnoteReference"/>
          <w:rFonts w:cstheme="minorHAnsi"/>
        </w:rPr>
        <w:footnoteRef/>
      </w:r>
      <w:r w:rsidRPr="00A1163B">
        <w:rPr>
          <w:rFonts w:cstheme="minorHAnsi"/>
        </w:rPr>
        <w:t xml:space="preserve"> Excludes cement and cementitious materials, aggregates such as stone, sand, or gravel, or aggregate binding agents or additives.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C7EB2" w14:textId="52F99118" w:rsidR="0016615B" w:rsidRDefault="004D4962">
    <w:pPr>
      <w:pStyle w:val="BodyText"/>
      <w:spacing w:line="14" w:lineRule="auto"/>
      <w:rPr>
        <w:sz w:val="6"/>
      </w:rPr>
    </w:pPr>
    <w:r>
      <w:rPr>
        <w:noProof/>
      </w:rPr>
      <mc:AlternateContent>
        <mc:Choice Requires="wps">
          <w:drawing>
            <wp:anchor distT="45720" distB="45720" distL="114300" distR="114300" simplePos="0" relativeHeight="251658243" behindDoc="0" locked="0" layoutInCell="1" allowOverlap="1" wp14:anchorId="4B402A59" wp14:editId="5E71283D">
              <wp:simplePos x="0" y="0"/>
              <wp:positionH relativeFrom="column">
                <wp:posOffset>-893445</wp:posOffset>
              </wp:positionH>
              <wp:positionV relativeFrom="paragraph">
                <wp:posOffset>-425450</wp:posOffset>
              </wp:positionV>
              <wp:extent cx="7750810" cy="500380"/>
              <wp:effectExtent l="0" t="0" r="0" b="0"/>
              <wp:wrapSquare wrapText="bothSides"/>
              <wp:docPr id="13887798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0810" cy="500380"/>
                      </a:xfrm>
                      <a:prstGeom prst="rect">
                        <a:avLst/>
                      </a:prstGeom>
                      <a:no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14:paraId="53183E27" w14:textId="77777777">
                            <w:tc>
                              <w:tcPr>
                                <w:tcW w:w="6084" w:type="dxa"/>
                              </w:tcPr>
                              <w:p w14:paraId="1E710E4B"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3858D791" wp14:editId="43529A63">
                                      <wp:extent cx="1499616" cy="448056"/>
                                      <wp:effectExtent l="0" t="0" r="0" b="9525"/>
                                      <wp:docPr id="818167730"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23E04B2" w14:textId="77777777" w:rsidR="004D4962" w:rsidRPr="00E84A78" w:rsidRDefault="004D4962" w:rsidP="003A12C4">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14:paraId="50471C5F" w14:textId="20849364" w:rsidR="004D4962" w:rsidRDefault="004D4962" w:rsidP="003A12C4">
                                <w:pPr>
                                  <w:spacing w:before="40" w:line="259" w:lineRule="auto"/>
                                  <w:contextualSpacing w:val="0"/>
                                  <w:jc w:val="right"/>
                                  <w:rPr>
                                    <w:rFonts w:ascii="Arial" w:hAnsi="Arial" w:cs="Arial"/>
                                    <w:b/>
                                    <w:bCs/>
                                    <w:color w:val="020079"/>
                                    <w:sz w:val="20"/>
                                    <w:szCs w:val="20"/>
                                  </w:rPr>
                                </w:pPr>
                                <w:r>
                                  <w:rPr>
                                    <w:rFonts w:ascii="Arial" w:hAnsi="Arial" w:cs="Arial"/>
                                    <w:b/>
                                    <w:bCs/>
                                    <w:i/>
                                    <w:iCs/>
                                    <w:color w:val="020079"/>
                                    <w:sz w:val="20"/>
                                    <w:szCs w:val="20"/>
                                  </w:rPr>
                                  <w:t>Table of Contents</w:t>
                                </w:r>
                              </w:p>
                            </w:tc>
                          </w:tr>
                        </w:tbl>
                        <w:p w14:paraId="64154F9C" w14:textId="77777777" w:rsidR="004D4962" w:rsidRDefault="004D4962" w:rsidP="004D4962">
                          <w:pPr>
                            <w:ind w:left="630"/>
                            <w:rPr>
                              <w:rFonts w:ascii="Arial" w:hAnsi="Arial" w:cs="Arial"/>
                              <w:b/>
                              <w:bCs/>
                              <w:color w:val="020079"/>
                              <w:sz w:val="20"/>
                              <w:szCs w:val="20"/>
                            </w:rPr>
                          </w:pPr>
                        </w:p>
                        <w:p w14:paraId="209BEDAA" w14:textId="77777777" w:rsidR="004D4962" w:rsidRDefault="004D4962" w:rsidP="004D4962">
                          <w:pPr>
                            <w:ind w:left="630"/>
                            <w:rPr>
                              <w:rFonts w:ascii="Arial" w:hAnsi="Arial" w:cs="Arial"/>
                              <w:b/>
                              <w:bCs/>
                              <w:color w:val="020079"/>
                              <w:sz w:val="20"/>
                              <w:szCs w:val="20"/>
                            </w:rPr>
                          </w:pPr>
                        </w:p>
                        <w:p w14:paraId="18F94C01" w14:textId="77777777" w:rsidR="004D4962" w:rsidRPr="00994576" w:rsidRDefault="004D4962" w:rsidP="004D4962">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B402A59" id="_x0000_t202" coordsize="21600,21600" o:spt="202" path="m,l,21600r21600,l21600,xe">
              <v:stroke joinstyle="miter"/>
              <v:path gradientshapeok="t" o:connecttype="rect"/>
            </v:shapetype>
            <v:shape id="Text Box 2" o:spid="_x0000_s1026" type="#_x0000_t202" style="position:absolute;margin-left:-70.35pt;margin-top:-33.5pt;width:610.3pt;height:39.4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" filled="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14:paraId="53183E27" w14:textId="77777777">
                      <w:tc>
                        <w:tcPr>
                          <w:tcW w:w="6084" w:type="dxa"/>
                        </w:tcPr>
                        <w:p w14:paraId="1E710E4B"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3858D791" wp14:editId="43529A63">
                                <wp:extent cx="1499616" cy="448056"/>
                                <wp:effectExtent l="0" t="0" r="0" b="9525"/>
                                <wp:docPr id="818167730"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23E04B2" w14:textId="77777777" w:rsidR="004D4962" w:rsidRPr="00E84A78" w:rsidRDefault="004D4962" w:rsidP="003A12C4">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14:paraId="50471C5F" w14:textId="20849364" w:rsidR="004D4962" w:rsidRDefault="004D4962" w:rsidP="003A12C4">
                          <w:pPr>
                            <w:spacing w:before="40" w:line="259" w:lineRule="auto"/>
                            <w:contextualSpacing w:val="0"/>
                            <w:jc w:val="right"/>
                            <w:rPr>
                              <w:rFonts w:ascii="Arial" w:hAnsi="Arial" w:cs="Arial"/>
                              <w:b/>
                              <w:bCs/>
                              <w:color w:val="020079"/>
                              <w:sz w:val="20"/>
                              <w:szCs w:val="20"/>
                            </w:rPr>
                          </w:pPr>
                          <w:r>
                            <w:rPr>
                              <w:rFonts w:ascii="Arial" w:hAnsi="Arial" w:cs="Arial"/>
                              <w:b/>
                              <w:bCs/>
                              <w:i/>
                              <w:iCs/>
                              <w:color w:val="020079"/>
                              <w:sz w:val="20"/>
                              <w:szCs w:val="20"/>
                            </w:rPr>
                            <w:t>Table of Contents</w:t>
                          </w:r>
                        </w:p>
                      </w:tc>
                    </w:tr>
                  </w:tbl>
                  <w:p w14:paraId="64154F9C" w14:textId="77777777" w:rsidR="004D4962" w:rsidRDefault="004D4962" w:rsidP="004D4962">
                    <w:pPr>
                      <w:ind w:left="630"/>
                      <w:rPr>
                        <w:rFonts w:ascii="Arial" w:hAnsi="Arial" w:cs="Arial"/>
                        <w:b/>
                        <w:bCs/>
                        <w:color w:val="020079"/>
                        <w:sz w:val="20"/>
                        <w:szCs w:val="20"/>
                      </w:rPr>
                    </w:pPr>
                  </w:p>
                  <w:p w14:paraId="209BEDAA" w14:textId="77777777" w:rsidR="004D4962" w:rsidRDefault="004D4962" w:rsidP="004D4962">
                    <w:pPr>
                      <w:ind w:left="630"/>
                      <w:rPr>
                        <w:rFonts w:ascii="Arial" w:hAnsi="Arial" w:cs="Arial"/>
                        <w:b/>
                        <w:bCs/>
                        <w:color w:val="020079"/>
                        <w:sz w:val="20"/>
                        <w:szCs w:val="20"/>
                      </w:rPr>
                    </w:pPr>
                  </w:p>
                  <w:p w14:paraId="18F94C01" w14:textId="77777777" w:rsidR="004D4962" w:rsidRPr="00994576" w:rsidRDefault="004D4962" w:rsidP="004D4962">
                    <w:pPr>
                      <w:ind w:left="630"/>
                      <w:rPr>
                        <w:rFonts w:ascii="Arial" w:hAnsi="Arial" w:cs="Arial"/>
                        <w:b/>
                        <w:bCs/>
                        <w:color w:val="020079"/>
                        <w:sz w:val="20"/>
                        <w:szCs w:val="20"/>
                      </w:rPr>
                    </w:pPr>
                  </w:p>
                </w:txbxContent>
              </v:textbox>
              <w10:wrap type="squar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8CC0A" w14:textId="77777777" w:rsidR="007A10AA" w:rsidRDefault="007A10AA">
    <w:pPr>
      <w:pStyle w:val="Header"/>
    </w:pPr>
    <w:r>
      <w:rPr>
        <w:noProof/>
      </w:rPr>
      <mc:AlternateContent>
        <mc:Choice Requires="wps">
          <w:drawing>
            <wp:anchor distT="45720" distB="45720" distL="114300" distR="114300" simplePos="0" relativeHeight="251658250" behindDoc="0" locked="0" layoutInCell="1" allowOverlap="1" wp14:anchorId="765882BB" wp14:editId="19CF5657">
              <wp:simplePos x="0" y="0"/>
              <wp:positionH relativeFrom="column">
                <wp:posOffset>-937895</wp:posOffset>
              </wp:positionH>
              <wp:positionV relativeFrom="paragraph">
                <wp:posOffset>-445770</wp:posOffset>
              </wp:positionV>
              <wp:extent cx="7825105" cy="494665"/>
              <wp:effectExtent l="0" t="0" r="4445" b="635"/>
              <wp:wrapSquare wrapText="bothSides"/>
              <wp:docPr id="10764688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7A10AA" w14:paraId="62FBA399" w14:textId="77777777" w:rsidTr="00482C41">
                            <w:tc>
                              <w:tcPr>
                                <w:tcW w:w="6084" w:type="dxa"/>
                              </w:tcPr>
                              <w:p w14:paraId="0BFBA117" w14:textId="77777777" w:rsidR="007A10AA" w:rsidRDefault="007A10AA"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69DC0830" wp14:editId="3932FCCB">
                                      <wp:extent cx="1499616" cy="448056"/>
                                      <wp:effectExtent l="0" t="0" r="0" b="9525"/>
                                      <wp:docPr id="1963709267"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4F5FA959" w14:textId="77777777" w:rsidR="007A10AA" w:rsidRPr="0003357C" w:rsidRDefault="007A10AA"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23F0ABCD" w14:textId="11106AE0" w:rsidR="007A10AA" w:rsidRPr="00456B49" w:rsidRDefault="007A10AA"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 V</w:t>
                                </w:r>
                                <w:r>
                                  <w:rPr>
                                    <w:rFonts w:ascii="Arial" w:hAnsi="Arial" w:cs="Arial"/>
                                    <w:b/>
                                    <w:bCs/>
                                    <w:i/>
                                    <w:iCs/>
                                    <w:color w:val="020079"/>
                                    <w:sz w:val="18"/>
                                    <w:szCs w:val="18"/>
                                  </w:rPr>
                                  <w:t>I</w:t>
                                </w:r>
                                <w:r w:rsidRPr="0003357C">
                                  <w:rPr>
                                    <w:rFonts w:ascii="Arial" w:hAnsi="Arial" w:cs="Arial"/>
                                    <w:b/>
                                    <w:bCs/>
                                    <w:i/>
                                    <w:iCs/>
                                    <w:color w:val="020079"/>
                                    <w:sz w:val="18"/>
                                    <w:szCs w:val="18"/>
                                  </w:rPr>
                                  <w:t xml:space="preserve">I. </w:t>
                                </w:r>
                                <w:r>
                                  <w:rPr>
                                    <w:rFonts w:ascii="Arial" w:hAnsi="Arial" w:cs="Arial"/>
                                    <w:b/>
                                    <w:bCs/>
                                    <w:i/>
                                    <w:iCs/>
                                    <w:color w:val="020079"/>
                                    <w:sz w:val="18"/>
                                    <w:szCs w:val="18"/>
                                  </w:rPr>
                                  <w:t>Selection and Award Notices</w:t>
                                </w:r>
                              </w:p>
                            </w:tc>
                          </w:tr>
                        </w:tbl>
                        <w:p w14:paraId="6AC01366" w14:textId="77777777" w:rsidR="007A10AA" w:rsidRDefault="007A10AA" w:rsidP="00777E93">
                          <w:pPr>
                            <w:ind w:left="630"/>
                            <w:rPr>
                              <w:rFonts w:ascii="Arial" w:hAnsi="Arial" w:cs="Arial"/>
                              <w:b/>
                              <w:bCs/>
                              <w:color w:val="020079"/>
                              <w:sz w:val="20"/>
                              <w:szCs w:val="20"/>
                            </w:rPr>
                          </w:pPr>
                        </w:p>
                        <w:p w14:paraId="65B522B1" w14:textId="77777777" w:rsidR="007A10AA" w:rsidRDefault="007A10AA" w:rsidP="00777E93">
                          <w:pPr>
                            <w:ind w:left="630"/>
                            <w:rPr>
                              <w:rFonts w:ascii="Arial" w:hAnsi="Arial" w:cs="Arial"/>
                              <w:b/>
                              <w:bCs/>
                              <w:color w:val="020079"/>
                              <w:sz w:val="20"/>
                              <w:szCs w:val="20"/>
                            </w:rPr>
                          </w:pPr>
                        </w:p>
                        <w:p w14:paraId="7100DD0E" w14:textId="77777777" w:rsidR="007A10AA" w:rsidRPr="00994576" w:rsidRDefault="007A10AA"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65882BB" id="_x0000_t202" coordsize="21600,21600" o:spt="202" path="m,l,21600r21600,l21600,xe">
              <v:stroke joinstyle="miter"/>
              <v:path gradientshapeok="t" o:connecttype="rect"/>
            </v:shapetype>
            <v:shape id="_x0000_s1036" type="#_x0000_t202" style="position:absolute;margin-left:-73.85pt;margin-top:-35.1pt;width:616.15pt;height:38.95pt;z-index:25165825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52uFgIAAAAE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7A10AA" w14:paraId="62FBA399" w14:textId="77777777" w:rsidTr="00482C41">
                      <w:tc>
                        <w:tcPr>
                          <w:tcW w:w="6084" w:type="dxa"/>
                        </w:tcPr>
                        <w:p w14:paraId="0BFBA117" w14:textId="77777777" w:rsidR="007A10AA" w:rsidRDefault="007A10AA"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69DC0830" wp14:editId="3932FCCB">
                                <wp:extent cx="1499616" cy="448056"/>
                                <wp:effectExtent l="0" t="0" r="0" b="9525"/>
                                <wp:docPr id="1963709267"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4F5FA959" w14:textId="77777777" w:rsidR="007A10AA" w:rsidRPr="0003357C" w:rsidRDefault="007A10AA"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23F0ABCD" w14:textId="11106AE0" w:rsidR="007A10AA" w:rsidRPr="00456B49" w:rsidRDefault="007A10AA"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 V</w:t>
                          </w:r>
                          <w:r>
                            <w:rPr>
                              <w:rFonts w:ascii="Arial" w:hAnsi="Arial" w:cs="Arial"/>
                              <w:b/>
                              <w:bCs/>
                              <w:i/>
                              <w:iCs/>
                              <w:color w:val="020079"/>
                              <w:sz w:val="18"/>
                              <w:szCs w:val="18"/>
                            </w:rPr>
                            <w:t>I</w:t>
                          </w:r>
                          <w:r w:rsidRPr="0003357C">
                            <w:rPr>
                              <w:rFonts w:ascii="Arial" w:hAnsi="Arial" w:cs="Arial"/>
                              <w:b/>
                              <w:bCs/>
                              <w:i/>
                              <w:iCs/>
                              <w:color w:val="020079"/>
                              <w:sz w:val="18"/>
                              <w:szCs w:val="18"/>
                            </w:rPr>
                            <w:t xml:space="preserve">I. </w:t>
                          </w:r>
                          <w:r>
                            <w:rPr>
                              <w:rFonts w:ascii="Arial" w:hAnsi="Arial" w:cs="Arial"/>
                              <w:b/>
                              <w:bCs/>
                              <w:i/>
                              <w:iCs/>
                              <w:color w:val="020079"/>
                              <w:sz w:val="18"/>
                              <w:szCs w:val="18"/>
                            </w:rPr>
                            <w:t>Selection and Award Notices</w:t>
                          </w:r>
                        </w:p>
                      </w:tc>
                    </w:tr>
                  </w:tbl>
                  <w:p w14:paraId="6AC01366" w14:textId="77777777" w:rsidR="007A10AA" w:rsidRDefault="007A10AA" w:rsidP="00777E93">
                    <w:pPr>
                      <w:ind w:left="630"/>
                      <w:rPr>
                        <w:rFonts w:ascii="Arial" w:hAnsi="Arial" w:cs="Arial"/>
                        <w:b/>
                        <w:bCs/>
                        <w:color w:val="020079"/>
                        <w:sz w:val="20"/>
                        <w:szCs w:val="20"/>
                      </w:rPr>
                    </w:pPr>
                  </w:p>
                  <w:p w14:paraId="65B522B1" w14:textId="77777777" w:rsidR="007A10AA" w:rsidRDefault="007A10AA" w:rsidP="00777E93">
                    <w:pPr>
                      <w:ind w:left="630"/>
                      <w:rPr>
                        <w:rFonts w:ascii="Arial" w:hAnsi="Arial" w:cs="Arial"/>
                        <w:b/>
                        <w:bCs/>
                        <w:color w:val="020079"/>
                        <w:sz w:val="20"/>
                        <w:szCs w:val="20"/>
                      </w:rPr>
                    </w:pPr>
                  </w:p>
                  <w:p w14:paraId="7100DD0E" w14:textId="77777777" w:rsidR="007A10AA" w:rsidRPr="00994576" w:rsidRDefault="007A10AA" w:rsidP="00777E93">
                    <w:pPr>
                      <w:ind w:left="630"/>
                      <w:rPr>
                        <w:rFonts w:ascii="Arial" w:hAnsi="Arial" w:cs="Arial"/>
                        <w:b/>
                        <w:bCs/>
                        <w:color w:val="020079"/>
                        <w:sz w:val="20"/>
                        <w:szCs w:val="20"/>
                      </w:rPr>
                    </w:pPr>
                  </w:p>
                </w:txbxContent>
              </v:textbox>
              <w10:wrap type="squar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E12BF" w14:textId="77777777" w:rsidR="004A78F6" w:rsidRDefault="004A78F6">
    <w:pPr>
      <w:pStyle w:val="Header"/>
    </w:pPr>
    <w:r>
      <w:rPr>
        <w:noProof/>
      </w:rPr>
      <mc:AlternateContent>
        <mc:Choice Requires="wps">
          <w:drawing>
            <wp:anchor distT="45720" distB="45720" distL="114300" distR="114300" simplePos="0" relativeHeight="251658251" behindDoc="0" locked="0" layoutInCell="1" allowOverlap="1" wp14:anchorId="0F71F6B7" wp14:editId="30415DE5">
              <wp:simplePos x="0" y="0"/>
              <wp:positionH relativeFrom="column">
                <wp:posOffset>-937895</wp:posOffset>
              </wp:positionH>
              <wp:positionV relativeFrom="paragraph">
                <wp:posOffset>-445770</wp:posOffset>
              </wp:positionV>
              <wp:extent cx="7825105" cy="494665"/>
              <wp:effectExtent l="0" t="0" r="4445" b="635"/>
              <wp:wrapSquare wrapText="bothSides"/>
              <wp:docPr id="18032997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A78F6" w14:paraId="1336F132" w14:textId="77777777" w:rsidTr="00482C41">
                            <w:tc>
                              <w:tcPr>
                                <w:tcW w:w="6084" w:type="dxa"/>
                              </w:tcPr>
                              <w:p w14:paraId="57FC09FF" w14:textId="77777777" w:rsidR="004A78F6" w:rsidRDefault="004A78F6"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81538DC" wp14:editId="513327E3">
                                      <wp:extent cx="1499616" cy="448056"/>
                                      <wp:effectExtent l="0" t="0" r="0" b="9525"/>
                                      <wp:docPr id="15143871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B18546C" w14:textId="77777777" w:rsidR="004A78F6" w:rsidRPr="0003357C" w:rsidRDefault="004A78F6"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6F6BBCCD" w14:textId="67C836CC" w:rsidR="004A78F6" w:rsidRPr="00456B49" w:rsidRDefault="004A78F6"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 V</w:t>
                                </w:r>
                                <w:r>
                                  <w:rPr>
                                    <w:rFonts w:ascii="Arial" w:hAnsi="Arial" w:cs="Arial"/>
                                    <w:b/>
                                    <w:bCs/>
                                    <w:i/>
                                    <w:iCs/>
                                    <w:color w:val="020079"/>
                                    <w:sz w:val="18"/>
                                    <w:szCs w:val="18"/>
                                  </w:rPr>
                                  <w:t>II</w:t>
                                </w:r>
                                <w:r w:rsidRPr="0003357C">
                                  <w:rPr>
                                    <w:rFonts w:ascii="Arial" w:hAnsi="Arial" w:cs="Arial"/>
                                    <w:b/>
                                    <w:bCs/>
                                    <w:i/>
                                    <w:iCs/>
                                    <w:color w:val="020079"/>
                                    <w:sz w:val="18"/>
                                    <w:szCs w:val="18"/>
                                  </w:rPr>
                                  <w:t xml:space="preserve">I. </w:t>
                                </w:r>
                                <w:r>
                                  <w:rPr>
                                    <w:rFonts w:ascii="Arial" w:hAnsi="Arial" w:cs="Arial"/>
                                    <w:b/>
                                    <w:bCs/>
                                    <w:i/>
                                    <w:iCs/>
                                    <w:color w:val="020079"/>
                                    <w:sz w:val="18"/>
                                    <w:szCs w:val="18"/>
                                  </w:rPr>
                                  <w:t>Award Administration Inform</w:t>
                                </w:r>
                                <w:r w:rsidR="00A169E5">
                                  <w:rPr>
                                    <w:rFonts w:ascii="Arial" w:hAnsi="Arial" w:cs="Arial"/>
                                    <w:b/>
                                    <w:bCs/>
                                    <w:i/>
                                    <w:iCs/>
                                    <w:color w:val="020079"/>
                                    <w:sz w:val="18"/>
                                    <w:szCs w:val="18"/>
                                  </w:rPr>
                                  <w:t>ation</w:t>
                                </w:r>
                              </w:p>
                            </w:tc>
                          </w:tr>
                        </w:tbl>
                        <w:p w14:paraId="3DCFD438" w14:textId="77777777" w:rsidR="004A78F6" w:rsidRDefault="004A78F6" w:rsidP="00777E93">
                          <w:pPr>
                            <w:ind w:left="630"/>
                            <w:rPr>
                              <w:rFonts w:ascii="Arial" w:hAnsi="Arial" w:cs="Arial"/>
                              <w:b/>
                              <w:bCs/>
                              <w:color w:val="020079"/>
                              <w:sz w:val="20"/>
                              <w:szCs w:val="20"/>
                            </w:rPr>
                          </w:pPr>
                        </w:p>
                        <w:p w14:paraId="690D4600" w14:textId="77777777" w:rsidR="004A78F6" w:rsidRDefault="004A78F6" w:rsidP="00777E93">
                          <w:pPr>
                            <w:ind w:left="630"/>
                            <w:rPr>
                              <w:rFonts w:ascii="Arial" w:hAnsi="Arial" w:cs="Arial"/>
                              <w:b/>
                              <w:bCs/>
                              <w:color w:val="020079"/>
                              <w:sz w:val="20"/>
                              <w:szCs w:val="20"/>
                            </w:rPr>
                          </w:pPr>
                        </w:p>
                        <w:p w14:paraId="3D437027" w14:textId="77777777" w:rsidR="004A78F6" w:rsidRPr="00994576" w:rsidRDefault="004A78F6"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F71F6B7" id="_x0000_t202" coordsize="21600,21600" o:spt="202" path="m,l,21600r21600,l21600,xe">
              <v:stroke joinstyle="miter"/>
              <v:path gradientshapeok="t" o:connecttype="rect"/>
            </v:shapetype>
            <v:shape id="_x0000_s1037" type="#_x0000_t202" style="position:absolute;margin-left:-73.85pt;margin-top:-35.1pt;width:616.15pt;height:38.95pt;z-index:25165825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A78F6" w14:paraId="1336F132" w14:textId="77777777" w:rsidTr="00482C41">
                      <w:tc>
                        <w:tcPr>
                          <w:tcW w:w="6084" w:type="dxa"/>
                        </w:tcPr>
                        <w:p w14:paraId="57FC09FF" w14:textId="77777777" w:rsidR="004A78F6" w:rsidRDefault="004A78F6"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81538DC" wp14:editId="513327E3">
                                <wp:extent cx="1499616" cy="448056"/>
                                <wp:effectExtent l="0" t="0" r="0" b="9525"/>
                                <wp:docPr id="15143871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B18546C" w14:textId="77777777" w:rsidR="004A78F6" w:rsidRPr="0003357C" w:rsidRDefault="004A78F6"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6F6BBCCD" w14:textId="67C836CC" w:rsidR="004A78F6" w:rsidRPr="00456B49" w:rsidRDefault="004A78F6"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 V</w:t>
                          </w:r>
                          <w:r>
                            <w:rPr>
                              <w:rFonts w:ascii="Arial" w:hAnsi="Arial" w:cs="Arial"/>
                              <w:b/>
                              <w:bCs/>
                              <w:i/>
                              <w:iCs/>
                              <w:color w:val="020079"/>
                              <w:sz w:val="18"/>
                              <w:szCs w:val="18"/>
                            </w:rPr>
                            <w:t>II</w:t>
                          </w:r>
                          <w:r w:rsidRPr="0003357C">
                            <w:rPr>
                              <w:rFonts w:ascii="Arial" w:hAnsi="Arial" w:cs="Arial"/>
                              <w:b/>
                              <w:bCs/>
                              <w:i/>
                              <w:iCs/>
                              <w:color w:val="020079"/>
                              <w:sz w:val="18"/>
                              <w:szCs w:val="18"/>
                            </w:rPr>
                            <w:t xml:space="preserve">I. </w:t>
                          </w:r>
                          <w:r>
                            <w:rPr>
                              <w:rFonts w:ascii="Arial" w:hAnsi="Arial" w:cs="Arial"/>
                              <w:b/>
                              <w:bCs/>
                              <w:i/>
                              <w:iCs/>
                              <w:color w:val="020079"/>
                              <w:sz w:val="18"/>
                              <w:szCs w:val="18"/>
                            </w:rPr>
                            <w:t>Award Administration Inform</w:t>
                          </w:r>
                          <w:r w:rsidR="00A169E5">
                            <w:rPr>
                              <w:rFonts w:ascii="Arial" w:hAnsi="Arial" w:cs="Arial"/>
                              <w:b/>
                              <w:bCs/>
                              <w:i/>
                              <w:iCs/>
                              <w:color w:val="020079"/>
                              <w:sz w:val="18"/>
                              <w:szCs w:val="18"/>
                            </w:rPr>
                            <w:t>ation</w:t>
                          </w:r>
                        </w:p>
                      </w:tc>
                    </w:tr>
                  </w:tbl>
                  <w:p w14:paraId="3DCFD438" w14:textId="77777777" w:rsidR="004A78F6" w:rsidRDefault="004A78F6" w:rsidP="00777E93">
                    <w:pPr>
                      <w:ind w:left="630"/>
                      <w:rPr>
                        <w:rFonts w:ascii="Arial" w:hAnsi="Arial" w:cs="Arial"/>
                        <w:b/>
                        <w:bCs/>
                        <w:color w:val="020079"/>
                        <w:sz w:val="20"/>
                        <w:szCs w:val="20"/>
                      </w:rPr>
                    </w:pPr>
                  </w:p>
                  <w:p w14:paraId="690D4600" w14:textId="77777777" w:rsidR="004A78F6" w:rsidRDefault="004A78F6" w:rsidP="00777E93">
                    <w:pPr>
                      <w:ind w:left="630"/>
                      <w:rPr>
                        <w:rFonts w:ascii="Arial" w:hAnsi="Arial" w:cs="Arial"/>
                        <w:b/>
                        <w:bCs/>
                        <w:color w:val="020079"/>
                        <w:sz w:val="20"/>
                        <w:szCs w:val="20"/>
                      </w:rPr>
                    </w:pPr>
                  </w:p>
                  <w:p w14:paraId="3D437027" w14:textId="77777777" w:rsidR="004A78F6" w:rsidRPr="00994576" w:rsidRDefault="004A78F6" w:rsidP="00777E93">
                    <w:pPr>
                      <w:ind w:left="630"/>
                      <w:rPr>
                        <w:rFonts w:ascii="Arial" w:hAnsi="Arial" w:cs="Arial"/>
                        <w:b/>
                        <w:bCs/>
                        <w:color w:val="020079"/>
                        <w:sz w:val="20"/>
                        <w:szCs w:val="20"/>
                      </w:rPr>
                    </w:pPr>
                  </w:p>
                </w:txbxContent>
              </v:textbox>
              <w10:wrap type="squar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9BE0F" w14:textId="77777777" w:rsidR="008D6ACA" w:rsidRDefault="008D6ACA">
    <w:pPr>
      <w:pStyle w:val="Header"/>
    </w:pPr>
    <w:r>
      <w:rPr>
        <w:noProof/>
      </w:rPr>
      <mc:AlternateContent>
        <mc:Choice Requires="wps">
          <w:drawing>
            <wp:anchor distT="45720" distB="45720" distL="114300" distR="114300" simplePos="0" relativeHeight="251658252" behindDoc="0" locked="0" layoutInCell="1" allowOverlap="1" wp14:anchorId="1C6D1D58" wp14:editId="4B5C5D91">
              <wp:simplePos x="0" y="0"/>
              <wp:positionH relativeFrom="column">
                <wp:posOffset>-930275</wp:posOffset>
              </wp:positionH>
              <wp:positionV relativeFrom="paragraph">
                <wp:posOffset>-449580</wp:posOffset>
              </wp:positionV>
              <wp:extent cx="7815580" cy="494665"/>
              <wp:effectExtent l="0" t="0" r="0" b="635"/>
              <wp:wrapSquare wrapText="bothSides"/>
              <wp:docPr id="14685234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5580"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8D6ACA" w14:paraId="36965B97" w14:textId="77777777" w:rsidTr="00482C41">
                            <w:tc>
                              <w:tcPr>
                                <w:tcW w:w="6084" w:type="dxa"/>
                              </w:tcPr>
                              <w:p w14:paraId="278AA39C" w14:textId="77777777" w:rsidR="008D6ACA" w:rsidRDefault="008D6ACA"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05284E56" wp14:editId="7651EE23">
                                      <wp:extent cx="1499616" cy="448056"/>
                                      <wp:effectExtent l="0" t="0" r="0" b="9525"/>
                                      <wp:docPr id="111422423"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0CB3703E" w14:textId="77777777" w:rsidR="008D6ACA" w:rsidRPr="0003357C" w:rsidRDefault="008D6ACA"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5AE5A275" w14:textId="75DECDF3" w:rsidR="008D6ACA" w:rsidRPr="00456B49" w:rsidRDefault="008D6ACA"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w:t>
                                </w:r>
                                <w:r>
                                  <w:rPr>
                                    <w:rFonts w:ascii="Arial" w:hAnsi="Arial" w:cs="Arial"/>
                                    <w:b/>
                                    <w:bCs/>
                                    <w:i/>
                                    <w:iCs/>
                                    <w:color w:val="020079"/>
                                    <w:sz w:val="18"/>
                                    <w:szCs w:val="18"/>
                                  </w:rPr>
                                  <w:t xml:space="preserve"> IX. Other Information</w:t>
                                </w:r>
                              </w:p>
                            </w:tc>
                          </w:tr>
                        </w:tbl>
                        <w:p w14:paraId="414477B6" w14:textId="77777777" w:rsidR="008D6ACA" w:rsidRDefault="008D6ACA" w:rsidP="00777E93">
                          <w:pPr>
                            <w:ind w:left="630"/>
                            <w:rPr>
                              <w:rFonts w:ascii="Arial" w:hAnsi="Arial" w:cs="Arial"/>
                              <w:b/>
                              <w:bCs/>
                              <w:color w:val="020079"/>
                              <w:sz w:val="20"/>
                              <w:szCs w:val="20"/>
                            </w:rPr>
                          </w:pPr>
                        </w:p>
                        <w:p w14:paraId="7AB1625F" w14:textId="77777777" w:rsidR="008D6ACA" w:rsidRDefault="008D6ACA" w:rsidP="00777E93">
                          <w:pPr>
                            <w:ind w:left="630"/>
                            <w:rPr>
                              <w:rFonts w:ascii="Arial" w:hAnsi="Arial" w:cs="Arial"/>
                              <w:b/>
                              <w:bCs/>
                              <w:color w:val="020079"/>
                              <w:sz w:val="20"/>
                              <w:szCs w:val="20"/>
                            </w:rPr>
                          </w:pPr>
                        </w:p>
                        <w:p w14:paraId="0217CDE0" w14:textId="77777777" w:rsidR="008D6ACA" w:rsidRPr="00994576" w:rsidRDefault="008D6ACA"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C6D1D58" id="_x0000_t202" coordsize="21600,21600" o:spt="202" path="m,l,21600r21600,l21600,xe">
              <v:stroke joinstyle="miter"/>
              <v:path gradientshapeok="t" o:connecttype="rect"/>
            </v:shapetype>
            <v:shape id="_x0000_s1038" type="#_x0000_t202" style="position:absolute;margin-left:-73.25pt;margin-top:-35.4pt;width:615.4pt;height:38.95pt;z-index:2516582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x2dFgIAAAAE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8D6ACA" w14:paraId="36965B97" w14:textId="77777777" w:rsidTr="00482C41">
                      <w:tc>
                        <w:tcPr>
                          <w:tcW w:w="6084" w:type="dxa"/>
                        </w:tcPr>
                        <w:p w14:paraId="278AA39C" w14:textId="77777777" w:rsidR="008D6ACA" w:rsidRDefault="008D6ACA"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05284E56" wp14:editId="7651EE23">
                                <wp:extent cx="1499616" cy="448056"/>
                                <wp:effectExtent l="0" t="0" r="0" b="9525"/>
                                <wp:docPr id="111422423"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0CB3703E" w14:textId="77777777" w:rsidR="008D6ACA" w:rsidRPr="0003357C" w:rsidRDefault="008D6ACA"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5AE5A275" w14:textId="75DECDF3" w:rsidR="008D6ACA" w:rsidRPr="00456B49" w:rsidRDefault="008D6ACA"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Section</w:t>
                          </w:r>
                          <w:r>
                            <w:rPr>
                              <w:rFonts w:ascii="Arial" w:hAnsi="Arial" w:cs="Arial"/>
                              <w:b/>
                              <w:bCs/>
                              <w:i/>
                              <w:iCs/>
                              <w:color w:val="020079"/>
                              <w:sz w:val="18"/>
                              <w:szCs w:val="18"/>
                            </w:rPr>
                            <w:t xml:space="preserve"> IX. Other Information</w:t>
                          </w:r>
                        </w:p>
                      </w:tc>
                    </w:tr>
                  </w:tbl>
                  <w:p w14:paraId="414477B6" w14:textId="77777777" w:rsidR="008D6ACA" w:rsidRDefault="008D6ACA" w:rsidP="00777E93">
                    <w:pPr>
                      <w:ind w:left="630"/>
                      <w:rPr>
                        <w:rFonts w:ascii="Arial" w:hAnsi="Arial" w:cs="Arial"/>
                        <w:b/>
                        <w:bCs/>
                        <w:color w:val="020079"/>
                        <w:sz w:val="20"/>
                        <w:szCs w:val="20"/>
                      </w:rPr>
                    </w:pPr>
                  </w:p>
                  <w:p w14:paraId="7AB1625F" w14:textId="77777777" w:rsidR="008D6ACA" w:rsidRDefault="008D6ACA" w:rsidP="00777E93">
                    <w:pPr>
                      <w:ind w:left="630"/>
                      <w:rPr>
                        <w:rFonts w:ascii="Arial" w:hAnsi="Arial" w:cs="Arial"/>
                        <w:b/>
                        <w:bCs/>
                        <w:color w:val="020079"/>
                        <w:sz w:val="20"/>
                        <w:szCs w:val="20"/>
                      </w:rPr>
                    </w:pPr>
                  </w:p>
                  <w:p w14:paraId="0217CDE0" w14:textId="77777777" w:rsidR="008D6ACA" w:rsidRPr="00994576" w:rsidRDefault="008D6ACA" w:rsidP="00777E93">
                    <w:pPr>
                      <w:ind w:left="630"/>
                      <w:rPr>
                        <w:rFonts w:ascii="Arial" w:hAnsi="Arial" w:cs="Arial"/>
                        <w:b/>
                        <w:bCs/>
                        <w:color w:val="020079"/>
                        <w:sz w:val="20"/>
                        <w:szCs w:val="20"/>
                      </w:rPr>
                    </w:pP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9DADF" w14:textId="006BCCC2" w:rsidR="0017630C" w:rsidRDefault="00254508">
    <w:pPr>
      <w:pStyle w:val="Header"/>
    </w:pPr>
    <w:r>
      <w:rPr>
        <w:noProof/>
      </w:rPr>
      <mc:AlternateContent>
        <mc:Choice Requires="wps">
          <w:drawing>
            <wp:anchor distT="45720" distB="45720" distL="114300" distR="114300" simplePos="0" relativeHeight="251658242" behindDoc="0" locked="0" layoutInCell="1" allowOverlap="1" wp14:anchorId="429ACFD2" wp14:editId="6233F6F3">
              <wp:simplePos x="0" y="0"/>
              <wp:positionH relativeFrom="column">
                <wp:posOffset>-956930</wp:posOffset>
              </wp:positionH>
              <wp:positionV relativeFrom="paragraph">
                <wp:posOffset>-432686</wp:posOffset>
              </wp:positionV>
              <wp:extent cx="7825105" cy="494665"/>
              <wp:effectExtent l="0" t="0" r="4445" b="635"/>
              <wp:wrapSquare wrapText="bothSides"/>
              <wp:docPr id="12523880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54508" w14:paraId="0BAAC9BD" w14:textId="77777777">
                            <w:tc>
                              <w:tcPr>
                                <w:tcW w:w="6084" w:type="dxa"/>
                              </w:tcPr>
                              <w:p w14:paraId="18FE5838" w14:textId="77777777" w:rsidR="00254508" w:rsidRDefault="00254508"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201FCB5" wp14:editId="71485EDA">
                                      <wp:extent cx="1499616" cy="448056"/>
                                      <wp:effectExtent l="0" t="0" r="0" b="9525"/>
                                      <wp:docPr id="84825449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08B27DE" w14:textId="77777777" w:rsidR="00254508" w:rsidRPr="00E84A78" w:rsidRDefault="00254508" w:rsidP="003A12C4">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14:paraId="25857373" w14:textId="77777777" w:rsidR="00254508" w:rsidRDefault="00254508" w:rsidP="003A12C4">
                                <w:pPr>
                                  <w:spacing w:before="40" w:line="259" w:lineRule="auto"/>
                                  <w:contextualSpacing w:val="0"/>
                                  <w:jc w:val="right"/>
                                  <w:rPr>
                                    <w:rFonts w:ascii="Arial" w:hAnsi="Arial" w:cs="Arial"/>
                                    <w:b/>
                                    <w:bCs/>
                                    <w:color w:val="020079"/>
                                    <w:sz w:val="20"/>
                                    <w:szCs w:val="20"/>
                                  </w:rPr>
                                </w:pPr>
                                <w:r w:rsidRPr="00D104DE">
                                  <w:rPr>
                                    <w:rFonts w:ascii="Arial" w:hAnsi="Arial" w:cs="Arial"/>
                                    <w:b/>
                                    <w:bCs/>
                                    <w:i/>
                                    <w:iCs/>
                                    <w:color w:val="020079"/>
                                    <w:sz w:val="20"/>
                                    <w:szCs w:val="20"/>
                                  </w:rPr>
                                  <w:t>Application Content and Form</w:t>
                                </w:r>
                              </w:p>
                            </w:tc>
                          </w:tr>
                        </w:tbl>
                        <w:p w14:paraId="320A0BA9" w14:textId="77777777" w:rsidR="00254508" w:rsidRDefault="00254508" w:rsidP="00254508">
                          <w:pPr>
                            <w:ind w:left="630"/>
                            <w:rPr>
                              <w:rFonts w:ascii="Arial" w:hAnsi="Arial" w:cs="Arial"/>
                              <w:b/>
                              <w:bCs/>
                              <w:color w:val="020079"/>
                              <w:sz w:val="20"/>
                              <w:szCs w:val="20"/>
                            </w:rPr>
                          </w:pPr>
                        </w:p>
                        <w:p w14:paraId="466E2E7B" w14:textId="77777777" w:rsidR="00254508" w:rsidRDefault="00254508" w:rsidP="00254508">
                          <w:pPr>
                            <w:ind w:left="630"/>
                            <w:rPr>
                              <w:rFonts w:ascii="Arial" w:hAnsi="Arial" w:cs="Arial"/>
                              <w:b/>
                              <w:bCs/>
                              <w:color w:val="020079"/>
                              <w:sz w:val="20"/>
                              <w:szCs w:val="20"/>
                            </w:rPr>
                          </w:pPr>
                        </w:p>
                        <w:p w14:paraId="0BFA0798" w14:textId="77777777" w:rsidR="00254508" w:rsidRPr="00994576" w:rsidRDefault="00254508" w:rsidP="00254508">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29ACFD2" id="_x0000_t202" coordsize="21600,21600" o:spt="202" path="m,l,21600r21600,l21600,xe">
              <v:stroke joinstyle="miter"/>
              <v:path gradientshapeok="t" o:connecttype="rect"/>
            </v:shapetype>
            <v:shape id="_x0000_s1028" type="#_x0000_t202" style="position:absolute;margin-left:-75.35pt;margin-top:-34.05pt;width:616.15pt;height:38.9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54508" w14:paraId="0BAAC9BD" w14:textId="77777777">
                      <w:tc>
                        <w:tcPr>
                          <w:tcW w:w="6084" w:type="dxa"/>
                        </w:tcPr>
                        <w:p w14:paraId="18FE5838" w14:textId="77777777" w:rsidR="00254508" w:rsidRDefault="00254508"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201FCB5" wp14:editId="71485EDA">
                                <wp:extent cx="1499616" cy="448056"/>
                                <wp:effectExtent l="0" t="0" r="0" b="9525"/>
                                <wp:docPr id="84825449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08B27DE" w14:textId="77777777" w:rsidR="00254508" w:rsidRPr="00E84A78" w:rsidRDefault="00254508" w:rsidP="003A12C4">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14:paraId="25857373" w14:textId="77777777" w:rsidR="00254508" w:rsidRDefault="00254508" w:rsidP="003A12C4">
                          <w:pPr>
                            <w:spacing w:before="40" w:line="259" w:lineRule="auto"/>
                            <w:contextualSpacing w:val="0"/>
                            <w:jc w:val="right"/>
                            <w:rPr>
                              <w:rFonts w:ascii="Arial" w:hAnsi="Arial" w:cs="Arial"/>
                              <w:b/>
                              <w:bCs/>
                              <w:color w:val="020079"/>
                              <w:sz w:val="20"/>
                              <w:szCs w:val="20"/>
                            </w:rPr>
                          </w:pPr>
                          <w:r w:rsidRPr="00D104DE">
                            <w:rPr>
                              <w:rFonts w:ascii="Arial" w:hAnsi="Arial" w:cs="Arial"/>
                              <w:b/>
                              <w:bCs/>
                              <w:i/>
                              <w:iCs/>
                              <w:color w:val="020079"/>
                              <w:sz w:val="20"/>
                              <w:szCs w:val="20"/>
                            </w:rPr>
                            <w:t>Application Content and Form</w:t>
                          </w:r>
                        </w:p>
                      </w:tc>
                    </w:tr>
                  </w:tbl>
                  <w:p w14:paraId="320A0BA9" w14:textId="77777777" w:rsidR="00254508" w:rsidRDefault="00254508" w:rsidP="00254508">
                    <w:pPr>
                      <w:ind w:left="630"/>
                      <w:rPr>
                        <w:rFonts w:ascii="Arial" w:hAnsi="Arial" w:cs="Arial"/>
                        <w:b/>
                        <w:bCs/>
                        <w:color w:val="020079"/>
                        <w:sz w:val="20"/>
                        <w:szCs w:val="20"/>
                      </w:rPr>
                    </w:pPr>
                  </w:p>
                  <w:p w14:paraId="466E2E7B" w14:textId="77777777" w:rsidR="00254508" w:rsidRDefault="00254508" w:rsidP="00254508">
                    <w:pPr>
                      <w:ind w:left="630"/>
                      <w:rPr>
                        <w:rFonts w:ascii="Arial" w:hAnsi="Arial" w:cs="Arial"/>
                        <w:b/>
                        <w:bCs/>
                        <w:color w:val="020079"/>
                        <w:sz w:val="20"/>
                        <w:szCs w:val="20"/>
                      </w:rPr>
                    </w:pPr>
                  </w:p>
                  <w:p w14:paraId="0BFA0798" w14:textId="77777777" w:rsidR="00254508" w:rsidRPr="00994576" w:rsidRDefault="00254508" w:rsidP="00254508">
                    <w:pPr>
                      <w:ind w:left="630"/>
                      <w:rPr>
                        <w:rFonts w:ascii="Arial" w:hAnsi="Arial" w:cs="Arial"/>
                        <w:b/>
                        <w:bCs/>
                        <w:color w:val="020079"/>
                        <w:sz w:val="20"/>
                        <w:szCs w:val="20"/>
                      </w:rPr>
                    </w:pP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316FC" w14:textId="77777777" w:rsidR="004D4962" w:rsidRDefault="004D4962">
    <w:pPr>
      <w:pStyle w:val="BodyText"/>
      <w:spacing w:line="14" w:lineRule="auto"/>
      <w:rPr>
        <w:sz w:val="6"/>
      </w:rPr>
    </w:pPr>
    <w:r>
      <w:rPr>
        <w:noProof/>
      </w:rPr>
      <mc:AlternateContent>
        <mc:Choice Requires="wps">
          <w:drawing>
            <wp:anchor distT="45720" distB="45720" distL="114300" distR="114300" simplePos="0" relativeHeight="251658245" behindDoc="0" locked="0" layoutInCell="1" allowOverlap="1" wp14:anchorId="4395A653" wp14:editId="1B0FE56D">
              <wp:simplePos x="0" y="0"/>
              <wp:positionH relativeFrom="column">
                <wp:posOffset>-944083</wp:posOffset>
              </wp:positionH>
              <wp:positionV relativeFrom="paragraph">
                <wp:posOffset>-454025</wp:posOffset>
              </wp:positionV>
              <wp:extent cx="7825105" cy="494665"/>
              <wp:effectExtent l="0" t="0" r="4445" b="635"/>
              <wp:wrapSquare wrapText="bothSides"/>
              <wp:docPr id="8017459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rsidRPr="0003357C" w14:paraId="34D42366" w14:textId="77777777">
                            <w:tc>
                              <w:tcPr>
                                <w:tcW w:w="6084" w:type="dxa"/>
                              </w:tcPr>
                              <w:p w14:paraId="61CB7AA6"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40D2DDCB" wp14:editId="74938285">
                                      <wp:extent cx="1499616" cy="448056"/>
                                      <wp:effectExtent l="0" t="0" r="0" b="9525"/>
                                      <wp:docPr id="41564521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562D16C8" w14:textId="77777777" w:rsidR="004D4962" w:rsidRPr="0003357C" w:rsidRDefault="004D4962"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1ACFE6C0" w14:textId="610D9B93" w:rsidR="004D4962" w:rsidRPr="0003357C" w:rsidRDefault="00643EB3" w:rsidP="003A12C4">
                                <w:pPr>
                                  <w:spacing w:before="40" w:line="259" w:lineRule="auto"/>
                                  <w:contextualSpacing w:val="0"/>
                                  <w:jc w:val="right"/>
                                  <w:rPr>
                                    <w:rFonts w:ascii="Arial" w:hAnsi="Arial" w:cs="Arial"/>
                                    <w:b/>
                                    <w:color w:val="020079"/>
                                    <w:sz w:val="18"/>
                                    <w:szCs w:val="18"/>
                                  </w:rPr>
                                </w:pPr>
                                <w:r w:rsidRPr="0003357C">
                                  <w:rPr>
                                    <w:rFonts w:ascii="Arial" w:hAnsi="Arial" w:cs="Arial"/>
                                    <w:b/>
                                    <w:bCs/>
                                    <w:i/>
                                    <w:iCs/>
                                    <w:color w:val="020079"/>
                                    <w:sz w:val="18"/>
                                    <w:szCs w:val="18"/>
                                  </w:rPr>
                                  <w:t xml:space="preserve">Section I: </w:t>
                                </w:r>
                                <w:r w:rsidR="004D4962" w:rsidRPr="0003357C">
                                  <w:rPr>
                                    <w:rFonts w:ascii="Arial" w:hAnsi="Arial" w:cs="Arial"/>
                                    <w:b/>
                                    <w:i/>
                                    <w:color w:val="020079"/>
                                    <w:sz w:val="18"/>
                                    <w:szCs w:val="18"/>
                                  </w:rPr>
                                  <w:t>Get Registered</w:t>
                                </w:r>
                              </w:p>
                            </w:tc>
                          </w:tr>
                        </w:tbl>
                        <w:p w14:paraId="495EDD1E" w14:textId="77777777" w:rsidR="004D4962" w:rsidRDefault="004D4962" w:rsidP="004D4962">
                          <w:pPr>
                            <w:ind w:left="630"/>
                            <w:rPr>
                              <w:rFonts w:ascii="Arial" w:hAnsi="Arial" w:cs="Arial"/>
                              <w:b/>
                              <w:bCs/>
                              <w:color w:val="020079"/>
                              <w:sz w:val="20"/>
                              <w:szCs w:val="20"/>
                            </w:rPr>
                          </w:pPr>
                        </w:p>
                        <w:p w14:paraId="5755924D" w14:textId="77777777" w:rsidR="004D4962" w:rsidRDefault="004D4962" w:rsidP="004D4962">
                          <w:pPr>
                            <w:ind w:left="630"/>
                            <w:rPr>
                              <w:rFonts w:ascii="Arial" w:hAnsi="Arial" w:cs="Arial"/>
                              <w:b/>
                              <w:bCs/>
                              <w:color w:val="020079"/>
                              <w:sz w:val="20"/>
                              <w:szCs w:val="20"/>
                            </w:rPr>
                          </w:pPr>
                        </w:p>
                        <w:p w14:paraId="08DA7BFA" w14:textId="77777777" w:rsidR="004D4962" w:rsidRPr="00994576" w:rsidRDefault="004D4962" w:rsidP="004D4962">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395A653" id="_x0000_t202" coordsize="21600,21600" o:spt="202" path="m,l,21600r21600,l21600,xe">
              <v:stroke joinstyle="miter"/>
              <v:path gradientshapeok="t" o:connecttype="rect"/>
            </v:shapetype>
            <v:shape id="_x0000_s1029" type="#_x0000_t202" style="position:absolute;margin-left:-74.35pt;margin-top:-35.75pt;width:616.15pt;height:38.9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rsidRPr="0003357C" w14:paraId="34D42366" w14:textId="77777777">
                      <w:tc>
                        <w:tcPr>
                          <w:tcW w:w="6084" w:type="dxa"/>
                        </w:tcPr>
                        <w:p w14:paraId="61CB7AA6"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40D2DDCB" wp14:editId="74938285">
                                <wp:extent cx="1499616" cy="448056"/>
                                <wp:effectExtent l="0" t="0" r="0" b="9525"/>
                                <wp:docPr id="415645211"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562D16C8" w14:textId="77777777" w:rsidR="004D4962" w:rsidRPr="0003357C" w:rsidRDefault="004D4962"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1ACFE6C0" w14:textId="610D9B93" w:rsidR="004D4962" w:rsidRPr="0003357C" w:rsidRDefault="00643EB3" w:rsidP="003A12C4">
                          <w:pPr>
                            <w:spacing w:before="40" w:line="259" w:lineRule="auto"/>
                            <w:contextualSpacing w:val="0"/>
                            <w:jc w:val="right"/>
                            <w:rPr>
                              <w:rFonts w:ascii="Arial" w:hAnsi="Arial" w:cs="Arial"/>
                              <w:b/>
                              <w:color w:val="020079"/>
                              <w:sz w:val="18"/>
                              <w:szCs w:val="18"/>
                            </w:rPr>
                          </w:pPr>
                          <w:r w:rsidRPr="0003357C">
                            <w:rPr>
                              <w:rFonts w:ascii="Arial" w:hAnsi="Arial" w:cs="Arial"/>
                              <w:b/>
                              <w:bCs/>
                              <w:i/>
                              <w:iCs/>
                              <w:color w:val="020079"/>
                              <w:sz w:val="18"/>
                              <w:szCs w:val="18"/>
                            </w:rPr>
                            <w:t xml:space="preserve">Section I: </w:t>
                          </w:r>
                          <w:r w:rsidR="004D4962" w:rsidRPr="0003357C">
                            <w:rPr>
                              <w:rFonts w:ascii="Arial" w:hAnsi="Arial" w:cs="Arial"/>
                              <w:b/>
                              <w:i/>
                              <w:color w:val="020079"/>
                              <w:sz w:val="18"/>
                              <w:szCs w:val="18"/>
                            </w:rPr>
                            <w:t>Get Registered</w:t>
                          </w:r>
                        </w:p>
                      </w:tc>
                    </w:tr>
                  </w:tbl>
                  <w:p w14:paraId="495EDD1E" w14:textId="77777777" w:rsidR="004D4962" w:rsidRDefault="004D4962" w:rsidP="004D4962">
                    <w:pPr>
                      <w:ind w:left="630"/>
                      <w:rPr>
                        <w:rFonts w:ascii="Arial" w:hAnsi="Arial" w:cs="Arial"/>
                        <w:b/>
                        <w:bCs/>
                        <w:color w:val="020079"/>
                        <w:sz w:val="20"/>
                        <w:szCs w:val="20"/>
                      </w:rPr>
                    </w:pPr>
                  </w:p>
                  <w:p w14:paraId="5755924D" w14:textId="77777777" w:rsidR="004D4962" w:rsidRDefault="004D4962" w:rsidP="004D4962">
                    <w:pPr>
                      <w:ind w:left="630"/>
                      <w:rPr>
                        <w:rFonts w:ascii="Arial" w:hAnsi="Arial" w:cs="Arial"/>
                        <w:b/>
                        <w:bCs/>
                        <w:color w:val="020079"/>
                        <w:sz w:val="20"/>
                        <w:szCs w:val="20"/>
                      </w:rPr>
                    </w:pPr>
                  </w:p>
                  <w:p w14:paraId="08DA7BFA" w14:textId="77777777" w:rsidR="004D4962" w:rsidRPr="00994576" w:rsidRDefault="004D4962" w:rsidP="004D4962">
                    <w:pPr>
                      <w:ind w:left="630"/>
                      <w:rPr>
                        <w:rFonts w:ascii="Arial" w:hAnsi="Arial" w:cs="Arial"/>
                        <w:b/>
                        <w:bCs/>
                        <w:color w:val="020079"/>
                        <w:sz w:val="20"/>
                        <w:szCs w:val="20"/>
                      </w:rPr>
                    </w:pPr>
                  </w:p>
                </w:txbxContent>
              </v:textbox>
              <w10:wrap type="squar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6E679" w14:textId="77777777" w:rsidR="004D4962" w:rsidRPr="003E7CFD" w:rsidRDefault="004D4962" w:rsidP="003E7CFD">
    <w:pPr>
      <w:pStyle w:val="Header"/>
    </w:pPr>
    <w:r>
      <w:rPr>
        <w:noProof/>
      </w:rPr>
      <mc:AlternateContent>
        <mc:Choice Requires="wps">
          <w:drawing>
            <wp:anchor distT="45720" distB="45720" distL="114300" distR="114300" simplePos="0" relativeHeight="251658244" behindDoc="0" locked="0" layoutInCell="1" allowOverlap="1" wp14:anchorId="683489B8" wp14:editId="429448E9">
              <wp:simplePos x="0" y="0"/>
              <wp:positionH relativeFrom="column">
                <wp:posOffset>-956930</wp:posOffset>
              </wp:positionH>
              <wp:positionV relativeFrom="paragraph">
                <wp:posOffset>-432686</wp:posOffset>
              </wp:positionV>
              <wp:extent cx="7825105" cy="494665"/>
              <wp:effectExtent l="0" t="0" r="4445" b="635"/>
              <wp:wrapSquare wrapText="bothSides"/>
              <wp:docPr id="18047193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CDE4F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14:paraId="111EC6B0" w14:textId="77777777">
                            <w:tc>
                              <w:tcPr>
                                <w:tcW w:w="6084" w:type="dxa"/>
                              </w:tcPr>
                              <w:p w14:paraId="10F7F3F7"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E827E72" wp14:editId="0F3995DD">
                                      <wp:extent cx="1499616" cy="448056"/>
                                      <wp:effectExtent l="0" t="0" r="0" b="9525"/>
                                      <wp:docPr id="73406264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1356F3CB" w14:textId="77777777" w:rsidR="004D4962" w:rsidRPr="00E84A78" w:rsidRDefault="004D4962" w:rsidP="003A12C4">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14:paraId="09D37AE8" w14:textId="03074F3A" w:rsidR="004D4962" w:rsidRDefault="004D4962" w:rsidP="003A12C4">
                                <w:pPr>
                                  <w:spacing w:before="40" w:line="259" w:lineRule="auto"/>
                                  <w:contextualSpacing w:val="0"/>
                                  <w:jc w:val="right"/>
                                  <w:rPr>
                                    <w:rFonts w:ascii="Arial" w:hAnsi="Arial" w:cs="Arial"/>
                                    <w:b/>
                                    <w:bCs/>
                                    <w:color w:val="020079"/>
                                    <w:sz w:val="20"/>
                                    <w:szCs w:val="20"/>
                                  </w:rPr>
                                </w:pPr>
                                <w:r>
                                  <w:rPr>
                                    <w:rFonts w:ascii="Arial" w:hAnsi="Arial" w:cs="Arial"/>
                                    <w:b/>
                                    <w:bCs/>
                                    <w:i/>
                                    <w:iCs/>
                                    <w:color w:val="020079"/>
                                    <w:sz w:val="20"/>
                                    <w:szCs w:val="20"/>
                                  </w:rPr>
                                  <w:t>Get Registered</w:t>
                                </w:r>
                              </w:p>
                            </w:tc>
                          </w:tr>
                        </w:tbl>
                        <w:p w14:paraId="64B90E73" w14:textId="77777777" w:rsidR="004D4962" w:rsidRDefault="004D4962" w:rsidP="00254508">
                          <w:pPr>
                            <w:ind w:left="630"/>
                            <w:rPr>
                              <w:rFonts w:ascii="Arial" w:hAnsi="Arial" w:cs="Arial"/>
                              <w:b/>
                              <w:bCs/>
                              <w:color w:val="020079"/>
                              <w:sz w:val="20"/>
                              <w:szCs w:val="20"/>
                            </w:rPr>
                          </w:pPr>
                        </w:p>
                        <w:p w14:paraId="2A6C3AAE" w14:textId="77777777" w:rsidR="004D4962" w:rsidRDefault="004D4962" w:rsidP="00254508">
                          <w:pPr>
                            <w:ind w:left="630"/>
                            <w:rPr>
                              <w:rFonts w:ascii="Arial" w:hAnsi="Arial" w:cs="Arial"/>
                              <w:b/>
                              <w:bCs/>
                              <w:color w:val="020079"/>
                              <w:sz w:val="20"/>
                              <w:szCs w:val="20"/>
                            </w:rPr>
                          </w:pPr>
                        </w:p>
                        <w:p w14:paraId="1513E414" w14:textId="77777777" w:rsidR="004D4962" w:rsidRPr="00994576" w:rsidRDefault="004D4962" w:rsidP="00254508">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83489B8" id="_x0000_t202" coordsize="21600,21600" o:spt="202" path="m,l,21600r21600,l21600,xe">
              <v:stroke joinstyle="miter"/>
              <v:path gradientshapeok="t" o:connecttype="rect"/>
            </v:shapetype>
            <v:shape id="_x0000_s1030" type="#_x0000_t202" style="position:absolute;margin-left:-75.35pt;margin-top:-34.05pt;width:616.15pt;height:38.95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" fillcolor="#cde4f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14:paraId="111EC6B0" w14:textId="77777777">
                      <w:tc>
                        <w:tcPr>
                          <w:tcW w:w="6084" w:type="dxa"/>
                        </w:tcPr>
                        <w:p w14:paraId="10F7F3F7"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E827E72" wp14:editId="0F3995DD">
                                <wp:extent cx="1499616" cy="448056"/>
                                <wp:effectExtent l="0" t="0" r="0" b="9525"/>
                                <wp:docPr id="73406264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1356F3CB" w14:textId="77777777" w:rsidR="004D4962" w:rsidRPr="00E84A78" w:rsidRDefault="004D4962" w:rsidP="003A12C4">
                          <w:pPr>
                            <w:spacing w:after="40" w:line="259" w:lineRule="auto"/>
                            <w:jc w:val="right"/>
                            <w:rPr>
                              <w:rFonts w:ascii="Arial" w:hAnsi="Arial" w:cs="Arial"/>
                              <w:b/>
                              <w:bCs/>
                              <w:color w:val="020079"/>
                              <w:sz w:val="20"/>
                              <w:szCs w:val="20"/>
                            </w:rPr>
                          </w:pPr>
                          <w:r w:rsidRPr="00E84A78">
                            <w:rPr>
                              <w:rFonts w:ascii="Arial" w:hAnsi="Arial" w:cs="Arial"/>
                              <w:b/>
                              <w:bCs/>
                              <w:color w:val="020079"/>
                              <w:sz w:val="20"/>
                              <w:szCs w:val="20"/>
                            </w:rPr>
                            <w:t>Notice of Funding Opportunity Part 2</w:t>
                          </w:r>
                        </w:p>
                        <w:p w14:paraId="09D37AE8" w14:textId="03074F3A" w:rsidR="004D4962" w:rsidRDefault="004D4962" w:rsidP="003A12C4">
                          <w:pPr>
                            <w:spacing w:before="40" w:line="259" w:lineRule="auto"/>
                            <w:contextualSpacing w:val="0"/>
                            <w:jc w:val="right"/>
                            <w:rPr>
                              <w:rFonts w:ascii="Arial" w:hAnsi="Arial" w:cs="Arial"/>
                              <w:b/>
                              <w:bCs/>
                              <w:color w:val="020079"/>
                              <w:sz w:val="20"/>
                              <w:szCs w:val="20"/>
                            </w:rPr>
                          </w:pPr>
                          <w:r>
                            <w:rPr>
                              <w:rFonts w:ascii="Arial" w:hAnsi="Arial" w:cs="Arial"/>
                              <w:b/>
                              <w:bCs/>
                              <w:i/>
                              <w:iCs/>
                              <w:color w:val="020079"/>
                              <w:sz w:val="20"/>
                              <w:szCs w:val="20"/>
                            </w:rPr>
                            <w:t>Get Registered</w:t>
                          </w:r>
                        </w:p>
                      </w:tc>
                    </w:tr>
                  </w:tbl>
                  <w:p w14:paraId="64B90E73" w14:textId="77777777" w:rsidR="004D4962" w:rsidRDefault="004D4962" w:rsidP="00254508">
                    <w:pPr>
                      <w:ind w:left="630"/>
                      <w:rPr>
                        <w:rFonts w:ascii="Arial" w:hAnsi="Arial" w:cs="Arial"/>
                        <w:b/>
                        <w:bCs/>
                        <w:color w:val="020079"/>
                        <w:sz w:val="20"/>
                        <w:szCs w:val="20"/>
                      </w:rPr>
                    </w:pPr>
                  </w:p>
                  <w:p w14:paraId="2A6C3AAE" w14:textId="77777777" w:rsidR="004D4962" w:rsidRDefault="004D4962" w:rsidP="00254508">
                    <w:pPr>
                      <w:ind w:left="630"/>
                      <w:rPr>
                        <w:rFonts w:ascii="Arial" w:hAnsi="Arial" w:cs="Arial"/>
                        <w:b/>
                        <w:bCs/>
                        <w:color w:val="020079"/>
                        <w:sz w:val="20"/>
                        <w:szCs w:val="20"/>
                      </w:rPr>
                    </w:pPr>
                  </w:p>
                  <w:p w14:paraId="1513E414" w14:textId="77777777" w:rsidR="004D4962" w:rsidRPr="00994576" w:rsidRDefault="004D4962" w:rsidP="00254508">
                    <w:pPr>
                      <w:ind w:left="630"/>
                      <w:rPr>
                        <w:rFonts w:ascii="Arial" w:hAnsi="Arial" w:cs="Arial"/>
                        <w:b/>
                        <w:bCs/>
                        <w:color w:val="020079"/>
                        <w:sz w:val="20"/>
                        <w:szCs w:val="20"/>
                      </w:rPr>
                    </w:pPr>
                  </w:p>
                </w:txbxContent>
              </v:textbox>
              <w10:wrap type="squar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88F4" w14:textId="77777777" w:rsidR="00DE18BA" w:rsidRDefault="004D4962">
    <w:pPr>
      <w:pStyle w:val="BodyText"/>
      <w:spacing w:line="14" w:lineRule="auto"/>
      <w:rPr>
        <w:sz w:val="6"/>
      </w:rPr>
    </w:pPr>
    <w:r>
      <w:rPr>
        <w:noProof/>
      </w:rPr>
      <mc:AlternateContent>
        <mc:Choice Requires="wps">
          <w:drawing>
            <wp:anchor distT="45720" distB="45720" distL="114300" distR="114300" simplePos="0" relativeHeight="251658246" behindDoc="0" locked="0" layoutInCell="1" allowOverlap="1" wp14:anchorId="6E7CCA63" wp14:editId="7289385C">
              <wp:simplePos x="0" y="0"/>
              <wp:positionH relativeFrom="column">
                <wp:posOffset>-944083</wp:posOffset>
              </wp:positionH>
              <wp:positionV relativeFrom="paragraph">
                <wp:posOffset>-454025</wp:posOffset>
              </wp:positionV>
              <wp:extent cx="7825105" cy="494665"/>
              <wp:effectExtent l="0" t="0" r="4445" b="635"/>
              <wp:wrapSquare wrapText="bothSides"/>
              <wp:docPr id="21371356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14:paraId="5A31E645" w14:textId="77777777">
                            <w:tc>
                              <w:tcPr>
                                <w:tcW w:w="6084" w:type="dxa"/>
                              </w:tcPr>
                              <w:p w14:paraId="51B05B56"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4DD8E29" wp14:editId="62A390B0">
                                      <wp:extent cx="1499616" cy="448056"/>
                                      <wp:effectExtent l="0" t="0" r="0" b="9525"/>
                                      <wp:docPr id="191768875"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5ACD19F" w14:textId="77777777" w:rsidR="004D4962" w:rsidRPr="0003357C" w:rsidRDefault="004D4962"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01F2C9BC" w14:textId="0D510310" w:rsidR="004D4962" w:rsidRDefault="000359A5" w:rsidP="00B4274C">
                                <w:pPr>
                                  <w:spacing w:before="40" w:line="259" w:lineRule="auto"/>
                                  <w:contextualSpacing w:val="0"/>
                                  <w:jc w:val="right"/>
                                  <w:rPr>
                                    <w:rFonts w:ascii="Arial" w:hAnsi="Arial" w:cs="Arial"/>
                                    <w:b/>
                                    <w:bCs/>
                                    <w:color w:val="020079"/>
                                    <w:sz w:val="20"/>
                                    <w:szCs w:val="20"/>
                                  </w:rPr>
                                </w:pPr>
                                <w:r w:rsidRPr="0003357C">
                                  <w:rPr>
                                    <w:rFonts w:ascii="Arial" w:hAnsi="Arial" w:cs="Arial"/>
                                    <w:b/>
                                    <w:bCs/>
                                    <w:i/>
                                    <w:iCs/>
                                    <w:color w:val="020079"/>
                                    <w:sz w:val="18"/>
                                    <w:szCs w:val="18"/>
                                  </w:rPr>
                                  <w:t>Section II.</w:t>
                                </w:r>
                                <w:r w:rsidR="00B4274C">
                                  <w:rPr>
                                    <w:rFonts w:ascii="Arial" w:hAnsi="Arial" w:cs="Arial"/>
                                    <w:b/>
                                    <w:bCs/>
                                    <w:i/>
                                    <w:iCs/>
                                    <w:color w:val="020079"/>
                                    <w:sz w:val="18"/>
                                    <w:szCs w:val="18"/>
                                  </w:rPr>
                                  <w:t xml:space="preserve"> </w:t>
                                </w:r>
                                <w:r w:rsidR="004D4962" w:rsidRPr="0003357C">
                                  <w:rPr>
                                    <w:rFonts w:ascii="Arial" w:hAnsi="Arial" w:cs="Arial"/>
                                    <w:b/>
                                    <w:i/>
                                    <w:color w:val="020079"/>
                                    <w:sz w:val="18"/>
                                    <w:szCs w:val="18"/>
                                  </w:rPr>
                                  <w:t>Eligibility</w:t>
                                </w:r>
                              </w:p>
                            </w:tc>
                          </w:tr>
                        </w:tbl>
                        <w:p w14:paraId="475BCF04" w14:textId="77777777" w:rsidR="004D4962" w:rsidRDefault="004D4962" w:rsidP="004D4962">
                          <w:pPr>
                            <w:ind w:left="630"/>
                            <w:rPr>
                              <w:rFonts w:ascii="Arial" w:hAnsi="Arial" w:cs="Arial"/>
                              <w:b/>
                              <w:bCs/>
                              <w:color w:val="020079"/>
                              <w:sz w:val="20"/>
                              <w:szCs w:val="20"/>
                            </w:rPr>
                          </w:pPr>
                        </w:p>
                        <w:p w14:paraId="2821B727" w14:textId="77777777" w:rsidR="004D4962" w:rsidRDefault="004D4962" w:rsidP="004D4962">
                          <w:pPr>
                            <w:ind w:left="630"/>
                            <w:rPr>
                              <w:rFonts w:ascii="Arial" w:hAnsi="Arial" w:cs="Arial"/>
                              <w:b/>
                              <w:bCs/>
                              <w:color w:val="020079"/>
                              <w:sz w:val="20"/>
                              <w:szCs w:val="20"/>
                            </w:rPr>
                          </w:pPr>
                        </w:p>
                        <w:p w14:paraId="307C1FD2" w14:textId="77777777" w:rsidR="004D4962" w:rsidRPr="00994576" w:rsidRDefault="004D4962" w:rsidP="004D4962">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E7CCA63" id="_x0000_t202" coordsize="21600,21600" o:spt="202" path="m,l,21600r21600,l21600,xe">
              <v:stroke joinstyle="miter"/>
              <v:path gradientshapeok="t" o:connecttype="rect"/>
            </v:shapetype>
            <v:shape id="_x0000_s1031" type="#_x0000_t202" style="position:absolute;margin-left:-74.35pt;margin-top:-35.75pt;width:616.15pt;height:38.95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4D4962" w14:paraId="5A31E645" w14:textId="77777777">
                      <w:tc>
                        <w:tcPr>
                          <w:tcW w:w="6084" w:type="dxa"/>
                        </w:tcPr>
                        <w:p w14:paraId="51B05B56" w14:textId="77777777" w:rsidR="004D4962" w:rsidRDefault="004D496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4DD8E29" wp14:editId="62A390B0">
                                <wp:extent cx="1499616" cy="448056"/>
                                <wp:effectExtent l="0" t="0" r="0" b="9525"/>
                                <wp:docPr id="191768875"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75ACD19F" w14:textId="77777777" w:rsidR="004D4962" w:rsidRPr="0003357C" w:rsidRDefault="004D4962"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01F2C9BC" w14:textId="0D510310" w:rsidR="004D4962" w:rsidRDefault="000359A5" w:rsidP="00B4274C">
                          <w:pPr>
                            <w:spacing w:before="40" w:line="259" w:lineRule="auto"/>
                            <w:contextualSpacing w:val="0"/>
                            <w:jc w:val="right"/>
                            <w:rPr>
                              <w:rFonts w:ascii="Arial" w:hAnsi="Arial" w:cs="Arial"/>
                              <w:b/>
                              <w:bCs/>
                              <w:color w:val="020079"/>
                              <w:sz w:val="20"/>
                              <w:szCs w:val="20"/>
                            </w:rPr>
                          </w:pPr>
                          <w:r w:rsidRPr="0003357C">
                            <w:rPr>
                              <w:rFonts w:ascii="Arial" w:hAnsi="Arial" w:cs="Arial"/>
                              <w:b/>
                              <w:bCs/>
                              <w:i/>
                              <w:iCs/>
                              <w:color w:val="020079"/>
                              <w:sz w:val="18"/>
                              <w:szCs w:val="18"/>
                            </w:rPr>
                            <w:t>Section II.</w:t>
                          </w:r>
                          <w:r w:rsidR="00B4274C">
                            <w:rPr>
                              <w:rFonts w:ascii="Arial" w:hAnsi="Arial" w:cs="Arial"/>
                              <w:b/>
                              <w:bCs/>
                              <w:i/>
                              <w:iCs/>
                              <w:color w:val="020079"/>
                              <w:sz w:val="18"/>
                              <w:szCs w:val="18"/>
                            </w:rPr>
                            <w:t xml:space="preserve"> </w:t>
                          </w:r>
                          <w:r w:rsidR="004D4962" w:rsidRPr="0003357C">
                            <w:rPr>
                              <w:rFonts w:ascii="Arial" w:hAnsi="Arial" w:cs="Arial"/>
                              <w:b/>
                              <w:i/>
                              <w:color w:val="020079"/>
                              <w:sz w:val="18"/>
                              <w:szCs w:val="18"/>
                            </w:rPr>
                            <w:t>Eligibility</w:t>
                          </w:r>
                        </w:p>
                      </w:tc>
                    </w:tr>
                  </w:tbl>
                  <w:p w14:paraId="475BCF04" w14:textId="77777777" w:rsidR="004D4962" w:rsidRDefault="004D4962" w:rsidP="004D4962">
                    <w:pPr>
                      <w:ind w:left="630"/>
                      <w:rPr>
                        <w:rFonts w:ascii="Arial" w:hAnsi="Arial" w:cs="Arial"/>
                        <w:b/>
                        <w:bCs/>
                        <w:color w:val="020079"/>
                        <w:sz w:val="20"/>
                        <w:szCs w:val="20"/>
                      </w:rPr>
                    </w:pPr>
                  </w:p>
                  <w:p w14:paraId="2821B727" w14:textId="77777777" w:rsidR="004D4962" w:rsidRDefault="004D4962" w:rsidP="004D4962">
                    <w:pPr>
                      <w:ind w:left="630"/>
                      <w:rPr>
                        <w:rFonts w:ascii="Arial" w:hAnsi="Arial" w:cs="Arial"/>
                        <w:b/>
                        <w:bCs/>
                        <w:color w:val="020079"/>
                        <w:sz w:val="20"/>
                        <w:szCs w:val="20"/>
                      </w:rPr>
                    </w:pPr>
                  </w:p>
                  <w:p w14:paraId="307C1FD2" w14:textId="77777777" w:rsidR="004D4962" w:rsidRPr="00994576" w:rsidRDefault="004D4962" w:rsidP="004D4962">
                    <w:pPr>
                      <w:ind w:left="630"/>
                      <w:rPr>
                        <w:rFonts w:ascii="Arial" w:hAnsi="Arial" w:cs="Arial"/>
                        <w:b/>
                        <w:bCs/>
                        <w:color w:val="020079"/>
                        <w:sz w:val="20"/>
                        <w:szCs w:val="20"/>
                      </w:rPr>
                    </w:pPr>
                  </w:p>
                </w:txbxContent>
              </v:textbox>
              <w10:wrap type="squar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A637" w14:textId="77777777" w:rsidR="001767DE" w:rsidRPr="002D4688" w:rsidRDefault="001767DE" w:rsidP="002D4688">
    <w:pPr>
      <w:pStyle w:val="Header"/>
    </w:pPr>
    <w:r>
      <w:rPr>
        <w:noProof/>
      </w:rPr>
      <mc:AlternateContent>
        <mc:Choice Requires="wps">
          <w:drawing>
            <wp:anchor distT="45720" distB="45720" distL="114300" distR="114300" simplePos="0" relativeHeight="251658241" behindDoc="0" locked="0" layoutInCell="1" allowOverlap="1" wp14:anchorId="14184F92" wp14:editId="36337E59">
              <wp:simplePos x="0" y="0"/>
              <wp:positionH relativeFrom="column">
                <wp:posOffset>-937895</wp:posOffset>
              </wp:positionH>
              <wp:positionV relativeFrom="paragraph">
                <wp:posOffset>-445770</wp:posOffset>
              </wp:positionV>
              <wp:extent cx="7825105" cy="494665"/>
              <wp:effectExtent l="0" t="0" r="4445" b="635"/>
              <wp:wrapSquare wrapText="bothSides"/>
              <wp:docPr id="13591473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3282F" w14:paraId="02CAB6F1" w14:textId="77777777" w:rsidTr="00482C41">
                            <w:tc>
                              <w:tcPr>
                                <w:tcW w:w="6084" w:type="dxa"/>
                              </w:tcPr>
                              <w:p w14:paraId="185C025F" w14:textId="024AD6B1" w:rsidR="0023282F" w:rsidRDefault="00104CF0"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0C1AF77B" wp14:editId="1FD4825C">
                                      <wp:extent cx="1499616" cy="448056"/>
                                      <wp:effectExtent l="0" t="0" r="0" b="9525"/>
                                      <wp:docPr id="578420907"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58369DBD" w14:textId="77777777" w:rsidR="0023282F" w:rsidRPr="0003357C" w:rsidRDefault="00E46F63"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1CD3C21E" w14:textId="08038AE7" w:rsidR="00E46F63" w:rsidRPr="00456B49" w:rsidRDefault="000359A5"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 xml:space="preserve">Section III. </w:t>
                                </w:r>
                                <w:r w:rsidR="00456B49" w:rsidRPr="0003357C">
                                  <w:rPr>
                                    <w:rFonts w:ascii="Arial" w:hAnsi="Arial" w:cs="Arial"/>
                                    <w:b/>
                                    <w:i/>
                                    <w:color w:val="020079"/>
                                    <w:sz w:val="18"/>
                                    <w:szCs w:val="18"/>
                                  </w:rPr>
                                  <w:t>Program Description</w:t>
                                </w:r>
                              </w:p>
                            </w:tc>
                          </w:tr>
                        </w:tbl>
                        <w:p w14:paraId="0AD8B68A" w14:textId="799C36A1" w:rsidR="001767DE" w:rsidRDefault="001767DE" w:rsidP="00777E93">
                          <w:pPr>
                            <w:ind w:left="630"/>
                            <w:rPr>
                              <w:rFonts w:ascii="Arial" w:hAnsi="Arial" w:cs="Arial"/>
                              <w:b/>
                              <w:bCs/>
                              <w:color w:val="020079"/>
                              <w:sz w:val="20"/>
                              <w:szCs w:val="20"/>
                            </w:rPr>
                          </w:pPr>
                        </w:p>
                        <w:p w14:paraId="12E889A3" w14:textId="77777777" w:rsidR="0023282F" w:rsidRDefault="0023282F" w:rsidP="00777E93">
                          <w:pPr>
                            <w:ind w:left="630"/>
                            <w:rPr>
                              <w:rFonts w:ascii="Arial" w:hAnsi="Arial" w:cs="Arial"/>
                              <w:b/>
                              <w:bCs/>
                              <w:color w:val="020079"/>
                              <w:sz w:val="20"/>
                              <w:szCs w:val="20"/>
                            </w:rPr>
                          </w:pPr>
                        </w:p>
                        <w:p w14:paraId="369E0EAA" w14:textId="77777777" w:rsidR="0023282F" w:rsidRPr="00994576" w:rsidRDefault="0023282F"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4184F92" id="_x0000_t202" coordsize="21600,21600" o:spt="202" path="m,l,21600r21600,l21600,xe">
              <v:stroke joinstyle="miter"/>
              <v:path gradientshapeok="t" o:connecttype="rect"/>
            </v:shapetype>
            <v:shape id="_x0000_s1032" type="#_x0000_t202" style="position:absolute;margin-left:-73.85pt;margin-top:-35.1pt;width:616.15pt;height:38.9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ivhFgIAAP8D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23282F" w14:paraId="02CAB6F1" w14:textId="77777777" w:rsidTr="00482C41">
                      <w:tc>
                        <w:tcPr>
                          <w:tcW w:w="6084" w:type="dxa"/>
                        </w:tcPr>
                        <w:p w14:paraId="185C025F" w14:textId="024AD6B1" w:rsidR="0023282F" w:rsidRDefault="00104CF0"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0C1AF77B" wp14:editId="1FD4825C">
                                <wp:extent cx="1499616" cy="448056"/>
                                <wp:effectExtent l="0" t="0" r="0" b="9525"/>
                                <wp:docPr id="578420907"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58369DBD" w14:textId="77777777" w:rsidR="0023282F" w:rsidRPr="0003357C" w:rsidRDefault="00E46F63"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1CD3C21E" w14:textId="08038AE7" w:rsidR="00E46F63" w:rsidRPr="00456B49" w:rsidRDefault="000359A5"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 xml:space="preserve">Section III. </w:t>
                          </w:r>
                          <w:r w:rsidR="00456B49" w:rsidRPr="0003357C">
                            <w:rPr>
                              <w:rFonts w:ascii="Arial" w:hAnsi="Arial" w:cs="Arial"/>
                              <w:b/>
                              <w:i/>
                              <w:color w:val="020079"/>
                              <w:sz w:val="18"/>
                              <w:szCs w:val="18"/>
                            </w:rPr>
                            <w:t>Program Description</w:t>
                          </w:r>
                        </w:p>
                      </w:tc>
                    </w:tr>
                  </w:tbl>
                  <w:p w14:paraId="0AD8B68A" w14:textId="799C36A1" w:rsidR="001767DE" w:rsidRDefault="001767DE" w:rsidP="00777E93">
                    <w:pPr>
                      <w:ind w:left="630"/>
                      <w:rPr>
                        <w:rFonts w:ascii="Arial" w:hAnsi="Arial" w:cs="Arial"/>
                        <w:b/>
                        <w:bCs/>
                        <w:color w:val="020079"/>
                        <w:sz w:val="20"/>
                        <w:szCs w:val="20"/>
                      </w:rPr>
                    </w:pPr>
                  </w:p>
                  <w:p w14:paraId="12E889A3" w14:textId="77777777" w:rsidR="0023282F" w:rsidRDefault="0023282F" w:rsidP="00777E93">
                    <w:pPr>
                      <w:ind w:left="630"/>
                      <w:rPr>
                        <w:rFonts w:ascii="Arial" w:hAnsi="Arial" w:cs="Arial"/>
                        <w:b/>
                        <w:bCs/>
                        <w:color w:val="020079"/>
                        <w:sz w:val="20"/>
                        <w:szCs w:val="20"/>
                      </w:rPr>
                    </w:pPr>
                  </w:p>
                  <w:p w14:paraId="369E0EAA" w14:textId="77777777" w:rsidR="0023282F" w:rsidRPr="00994576" w:rsidRDefault="0023282F" w:rsidP="00777E93">
                    <w:pPr>
                      <w:ind w:left="630"/>
                      <w:rPr>
                        <w:rFonts w:ascii="Arial" w:hAnsi="Arial" w:cs="Arial"/>
                        <w:b/>
                        <w:bCs/>
                        <w:color w:val="020079"/>
                        <w:sz w:val="20"/>
                        <w:szCs w:val="20"/>
                      </w:rPr>
                    </w:pPr>
                  </w:p>
                </w:txbxContent>
              </v:textbox>
              <w10:wrap type="squar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41902" w14:textId="77777777" w:rsidR="0084648D" w:rsidRPr="002D4688" w:rsidRDefault="0084648D" w:rsidP="002D4688">
    <w:pPr>
      <w:pStyle w:val="Header"/>
    </w:pPr>
    <w:r>
      <w:rPr>
        <w:noProof/>
      </w:rPr>
      <mc:AlternateContent>
        <mc:Choice Requires="wps">
          <w:drawing>
            <wp:anchor distT="45720" distB="45720" distL="114300" distR="114300" simplePos="0" relativeHeight="251658247" behindDoc="0" locked="0" layoutInCell="1" allowOverlap="1" wp14:anchorId="27604AA1" wp14:editId="2B01EDFC">
              <wp:simplePos x="0" y="0"/>
              <wp:positionH relativeFrom="column">
                <wp:posOffset>-932815</wp:posOffset>
              </wp:positionH>
              <wp:positionV relativeFrom="paragraph">
                <wp:posOffset>-450850</wp:posOffset>
              </wp:positionV>
              <wp:extent cx="7791450" cy="494665"/>
              <wp:effectExtent l="0" t="0" r="0" b="635"/>
              <wp:wrapSquare wrapText="bothSides"/>
              <wp:docPr id="7354066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1450"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84648D" w14:paraId="45919CCE" w14:textId="77777777" w:rsidTr="00482C41">
                            <w:tc>
                              <w:tcPr>
                                <w:tcW w:w="6084" w:type="dxa"/>
                              </w:tcPr>
                              <w:p w14:paraId="6E8CF717" w14:textId="77777777" w:rsidR="0084648D" w:rsidRDefault="0084648D"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562D4C7E" wp14:editId="22DC548B">
                                      <wp:extent cx="1499616" cy="448056"/>
                                      <wp:effectExtent l="0" t="0" r="0" b="9525"/>
                                      <wp:docPr id="1168535832"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30F01BCD" w14:textId="77777777" w:rsidR="0084648D" w:rsidRPr="001C091C" w:rsidRDefault="0084648D" w:rsidP="003A12C4">
                                <w:pPr>
                                  <w:spacing w:after="40" w:line="259" w:lineRule="auto"/>
                                  <w:jc w:val="right"/>
                                  <w:rPr>
                                    <w:rFonts w:ascii="Arial" w:hAnsi="Arial" w:cs="Arial"/>
                                    <w:b/>
                                    <w:color w:val="020079"/>
                                    <w:sz w:val="18"/>
                                    <w:szCs w:val="18"/>
                                  </w:rPr>
                                </w:pPr>
                                <w:r w:rsidRPr="001C091C">
                                  <w:rPr>
                                    <w:rFonts w:ascii="Arial" w:hAnsi="Arial" w:cs="Arial"/>
                                    <w:b/>
                                    <w:color w:val="020079"/>
                                    <w:sz w:val="18"/>
                                    <w:szCs w:val="18"/>
                                  </w:rPr>
                                  <w:t>Notice of Funding Opportunity Part 2</w:t>
                                </w:r>
                              </w:p>
                              <w:p w14:paraId="0667576D" w14:textId="79CA6A6F" w:rsidR="0084648D" w:rsidRPr="00456B49" w:rsidRDefault="00775E48" w:rsidP="00775E48">
                                <w:pPr>
                                  <w:spacing w:before="40" w:line="259" w:lineRule="auto"/>
                                  <w:contextualSpacing w:val="0"/>
                                  <w:jc w:val="right"/>
                                  <w:rPr>
                                    <w:rFonts w:ascii="Arial" w:hAnsi="Arial" w:cs="Arial"/>
                                    <w:b/>
                                    <w:bCs/>
                                    <w:i/>
                                    <w:iCs/>
                                    <w:color w:val="020079"/>
                                    <w:sz w:val="20"/>
                                    <w:szCs w:val="20"/>
                                  </w:rPr>
                                </w:pPr>
                                <w:r>
                                  <w:rPr>
                                    <w:rFonts w:ascii="Arial" w:hAnsi="Arial" w:cs="Arial"/>
                                    <w:b/>
                                    <w:bCs/>
                                    <w:i/>
                                    <w:iCs/>
                                    <w:color w:val="020079"/>
                                    <w:sz w:val="18"/>
                                    <w:szCs w:val="18"/>
                                  </w:rPr>
                                  <w:t xml:space="preserve">Section </w:t>
                                </w:r>
                                <w:r w:rsidR="001C091C" w:rsidRPr="001C091C">
                                  <w:rPr>
                                    <w:rFonts w:ascii="Arial" w:hAnsi="Arial" w:cs="Arial"/>
                                    <w:b/>
                                    <w:bCs/>
                                    <w:i/>
                                    <w:iCs/>
                                    <w:color w:val="020079"/>
                                    <w:sz w:val="18"/>
                                    <w:szCs w:val="18"/>
                                  </w:rPr>
                                  <w:t>IV.</w:t>
                                </w:r>
                                <w:r>
                                  <w:rPr>
                                    <w:rFonts w:ascii="Arial" w:hAnsi="Arial" w:cs="Arial"/>
                                    <w:b/>
                                    <w:bCs/>
                                    <w:i/>
                                    <w:iCs/>
                                    <w:color w:val="020079"/>
                                    <w:sz w:val="18"/>
                                    <w:szCs w:val="18"/>
                                  </w:rPr>
                                  <w:t xml:space="preserve"> </w:t>
                                </w:r>
                                <w:r w:rsidR="0084648D" w:rsidRPr="001C091C">
                                  <w:rPr>
                                    <w:rFonts w:ascii="Arial" w:hAnsi="Arial" w:cs="Arial"/>
                                    <w:b/>
                                    <w:i/>
                                    <w:color w:val="020079"/>
                                    <w:sz w:val="18"/>
                                    <w:szCs w:val="18"/>
                                  </w:rPr>
                                  <w:t>Application Content and Form</w:t>
                                </w:r>
                              </w:p>
                            </w:tc>
                          </w:tr>
                        </w:tbl>
                        <w:p w14:paraId="7E396B1E" w14:textId="77777777" w:rsidR="0084648D" w:rsidRDefault="0084648D" w:rsidP="00777E93">
                          <w:pPr>
                            <w:ind w:left="630"/>
                            <w:rPr>
                              <w:rFonts w:ascii="Arial" w:hAnsi="Arial" w:cs="Arial"/>
                              <w:b/>
                              <w:bCs/>
                              <w:color w:val="020079"/>
                              <w:sz w:val="20"/>
                              <w:szCs w:val="20"/>
                            </w:rPr>
                          </w:pPr>
                        </w:p>
                        <w:p w14:paraId="7BCF4765" w14:textId="77777777" w:rsidR="0084648D" w:rsidRDefault="0084648D" w:rsidP="00777E93">
                          <w:pPr>
                            <w:ind w:left="630"/>
                            <w:rPr>
                              <w:rFonts w:ascii="Arial" w:hAnsi="Arial" w:cs="Arial"/>
                              <w:b/>
                              <w:bCs/>
                              <w:color w:val="020079"/>
                              <w:sz w:val="20"/>
                              <w:szCs w:val="20"/>
                            </w:rPr>
                          </w:pPr>
                        </w:p>
                        <w:p w14:paraId="59F2E44D" w14:textId="77777777" w:rsidR="0084648D" w:rsidRPr="00994576" w:rsidRDefault="0084648D"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7604AA1" id="_x0000_t202" coordsize="21600,21600" o:spt="202" path="m,l,21600r21600,l21600,xe">
              <v:stroke joinstyle="miter"/>
              <v:path gradientshapeok="t" o:connecttype="rect"/>
            </v:shapetype>
            <v:shape id="_x0000_s1033" type="#_x0000_t202" style="position:absolute;margin-left:-73.45pt;margin-top:-35.5pt;width:613.5pt;height:38.95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84648D" w14:paraId="45919CCE" w14:textId="77777777" w:rsidTr="00482C41">
                      <w:tc>
                        <w:tcPr>
                          <w:tcW w:w="6084" w:type="dxa"/>
                        </w:tcPr>
                        <w:p w14:paraId="6E8CF717" w14:textId="77777777" w:rsidR="0084648D" w:rsidRDefault="0084648D"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562D4C7E" wp14:editId="22DC548B">
                                <wp:extent cx="1499616" cy="448056"/>
                                <wp:effectExtent l="0" t="0" r="0" b="9525"/>
                                <wp:docPr id="1168535832"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30F01BCD" w14:textId="77777777" w:rsidR="0084648D" w:rsidRPr="001C091C" w:rsidRDefault="0084648D" w:rsidP="003A12C4">
                          <w:pPr>
                            <w:spacing w:after="40" w:line="259" w:lineRule="auto"/>
                            <w:jc w:val="right"/>
                            <w:rPr>
                              <w:rFonts w:ascii="Arial" w:hAnsi="Arial" w:cs="Arial"/>
                              <w:b/>
                              <w:color w:val="020079"/>
                              <w:sz w:val="18"/>
                              <w:szCs w:val="18"/>
                            </w:rPr>
                          </w:pPr>
                          <w:r w:rsidRPr="001C091C">
                            <w:rPr>
                              <w:rFonts w:ascii="Arial" w:hAnsi="Arial" w:cs="Arial"/>
                              <w:b/>
                              <w:color w:val="020079"/>
                              <w:sz w:val="18"/>
                              <w:szCs w:val="18"/>
                            </w:rPr>
                            <w:t>Notice of Funding Opportunity Part 2</w:t>
                          </w:r>
                        </w:p>
                        <w:p w14:paraId="0667576D" w14:textId="79CA6A6F" w:rsidR="0084648D" w:rsidRPr="00456B49" w:rsidRDefault="00775E48" w:rsidP="00775E48">
                          <w:pPr>
                            <w:spacing w:before="40" w:line="259" w:lineRule="auto"/>
                            <w:contextualSpacing w:val="0"/>
                            <w:jc w:val="right"/>
                            <w:rPr>
                              <w:rFonts w:ascii="Arial" w:hAnsi="Arial" w:cs="Arial"/>
                              <w:b/>
                              <w:bCs/>
                              <w:i/>
                              <w:iCs/>
                              <w:color w:val="020079"/>
                              <w:sz w:val="20"/>
                              <w:szCs w:val="20"/>
                            </w:rPr>
                          </w:pPr>
                          <w:r>
                            <w:rPr>
                              <w:rFonts w:ascii="Arial" w:hAnsi="Arial" w:cs="Arial"/>
                              <w:b/>
                              <w:bCs/>
                              <w:i/>
                              <w:iCs/>
                              <w:color w:val="020079"/>
                              <w:sz w:val="18"/>
                              <w:szCs w:val="18"/>
                            </w:rPr>
                            <w:t xml:space="preserve">Section </w:t>
                          </w:r>
                          <w:r w:rsidR="001C091C" w:rsidRPr="001C091C">
                            <w:rPr>
                              <w:rFonts w:ascii="Arial" w:hAnsi="Arial" w:cs="Arial"/>
                              <w:b/>
                              <w:bCs/>
                              <w:i/>
                              <w:iCs/>
                              <w:color w:val="020079"/>
                              <w:sz w:val="18"/>
                              <w:szCs w:val="18"/>
                            </w:rPr>
                            <w:t>IV.</w:t>
                          </w:r>
                          <w:r>
                            <w:rPr>
                              <w:rFonts w:ascii="Arial" w:hAnsi="Arial" w:cs="Arial"/>
                              <w:b/>
                              <w:bCs/>
                              <w:i/>
                              <w:iCs/>
                              <w:color w:val="020079"/>
                              <w:sz w:val="18"/>
                              <w:szCs w:val="18"/>
                            </w:rPr>
                            <w:t xml:space="preserve"> </w:t>
                          </w:r>
                          <w:r w:rsidR="0084648D" w:rsidRPr="001C091C">
                            <w:rPr>
                              <w:rFonts w:ascii="Arial" w:hAnsi="Arial" w:cs="Arial"/>
                              <w:b/>
                              <w:i/>
                              <w:color w:val="020079"/>
                              <w:sz w:val="18"/>
                              <w:szCs w:val="18"/>
                            </w:rPr>
                            <w:t>Application Content and Form</w:t>
                          </w:r>
                        </w:p>
                      </w:tc>
                    </w:tr>
                  </w:tbl>
                  <w:p w14:paraId="7E396B1E" w14:textId="77777777" w:rsidR="0084648D" w:rsidRDefault="0084648D" w:rsidP="00777E93">
                    <w:pPr>
                      <w:ind w:left="630"/>
                      <w:rPr>
                        <w:rFonts w:ascii="Arial" w:hAnsi="Arial" w:cs="Arial"/>
                        <w:b/>
                        <w:bCs/>
                        <w:color w:val="020079"/>
                        <w:sz w:val="20"/>
                        <w:szCs w:val="20"/>
                      </w:rPr>
                    </w:pPr>
                  </w:p>
                  <w:p w14:paraId="7BCF4765" w14:textId="77777777" w:rsidR="0084648D" w:rsidRDefault="0084648D" w:rsidP="00777E93">
                    <w:pPr>
                      <w:ind w:left="630"/>
                      <w:rPr>
                        <w:rFonts w:ascii="Arial" w:hAnsi="Arial" w:cs="Arial"/>
                        <w:b/>
                        <w:bCs/>
                        <w:color w:val="020079"/>
                        <w:sz w:val="20"/>
                        <w:szCs w:val="20"/>
                      </w:rPr>
                    </w:pPr>
                  </w:p>
                  <w:p w14:paraId="59F2E44D" w14:textId="77777777" w:rsidR="0084648D" w:rsidRPr="00994576" w:rsidRDefault="0084648D" w:rsidP="00777E93">
                    <w:pPr>
                      <w:ind w:left="630"/>
                      <w:rPr>
                        <w:rFonts w:ascii="Arial" w:hAnsi="Arial" w:cs="Arial"/>
                        <w:b/>
                        <w:bCs/>
                        <w:color w:val="020079"/>
                        <w:sz w:val="20"/>
                        <w:szCs w:val="20"/>
                      </w:rPr>
                    </w:pPr>
                  </w:p>
                </w:txbxContent>
              </v:textbox>
              <w10:wrap type="squar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1B6FC" w14:textId="77777777" w:rsidR="00EF60E2" w:rsidRPr="002D4688" w:rsidRDefault="00EF60E2" w:rsidP="002D4688">
    <w:pPr>
      <w:pStyle w:val="Header"/>
    </w:pPr>
    <w:r>
      <w:rPr>
        <w:noProof/>
      </w:rPr>
      <mc:AlternateContent>
        <mc:Choice Requires="wps">
          <w:drawing>
            <wp:anchor distT="45720" distB="45720" distL="114300" distR="114300" simplePos="0" relativeHeight="251658248" behindDoc="0" locked="0" layoutInCell="1" allowOverlap="1" wp14:anchorId="79F5E498" wp14:editId="10835CB2">
              <wp:simplePos x="0" y="0"/>
              <wp:positionH relativeFrom="column">
                <wp:posOffset>-937895</wp:posOffset>
              </wp:positionH>
              <wp:positionV relativeFrom="paragraph">
                <wp:posOffset>-445770</wp:posOffset>
              </wp:positionV>
              <wp:extent cx="7825105" cy="494665"/>
              <wp:effectExtent l="0" t="0" r="4445" b="635"/>
              <wp:wrapSquare wrapText="bothSides"/>
              <wp:docPr id="2186719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EF60E2" w14:paraId="12582785" w14:textId="77777777" w:rsidTr="00482C41">
                            <w:tc>
                              <w:tcPr>
                                <w:tcW w:w="6084" w:type="dxa"/>
                              </w:tcPr>
                              <w:p w14:paraId="12C55275" w14:textId="77777777" w:rsidR="00EF60E2" w:rsidRDefault="00EF60E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9CB49D9" wp14:editId="26DCCC98">
                                      <wp:extent cx="1499616" cy="448056"/>
                                      <wp:effectExtent l="0" t="0" r="0" b="9525"/>
                                      <wp:docPr id="134197652"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36F90FDF" w14:textId="77777777" w:rsidR="00EF60E2" w:rsidRPr="0003357C" w:rsidRDefault="00EF60E2"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0BE2AECA" w14:textId="220FD5AD" w:rsidR="00EF60E2" w:rsidRPr="0003357C" w:rsidRDefault="0003357C" w:rsidP="0010405A">
                                <w:pPr>
                                  <w:spacing w:before="40" w:line="259" w:lineRule="auto"/>
                                  <w:contextualSpacing w:val="0"/>
                                  <w:jc w:val="right"/>
                                  <w:rPr>
                                    <w:rFonts w:ascii="Arial" w:hAnsi="Arial" w:cs="Arial"/>
                                    <w:b/>
                                    <w:i/>
                                    <w:color w:val="020079"/>
                                    <w:sz w:val="18"/>
                                    <w:szCs w:val="18"/>
                                  </w:rPr>
                                </w:pPr>
                                <w:r w:rsidRPr="0003357C">
                                  <w:rPr>
                                    <w:rFonts w:ascii="Arial" w:hAnsi="Arial" w:cs="Arial"/>
                                    <w:b/>
                                    <w:bCs/>
                                    <w:i/>
                                    <w:iCs/>
                                    <w:color w:val="020079"/>
                                    <w:sz w:val="18"/>
                                    <w:szCs w:val="18"/>
                                  </w:rPr>
                                  <w:t xml:space="preserve">Section V. </w:t>
                                </w:r>
                                <w:r w:rsidR="00EF60E2" w:rsidRPr="0003357C">
                                  <w:rPr>
                                    <w:rFonts w:ascii="Arial" w:hAnsi="Arial" w:cs="Arial"/>
                                    <w:b/>
                                    <w:i/>
                                    <w:color w:val="020079"/>
                                    <w:sz w:val="18"/>
                                    <w:szCs w:val="18"/>
                                  </w:rPr>
                                  <w:t>Submission Requirements and Deadlines</w:t>
                                </w:r>
                              </w:p>
                            </w:tc>
                          </w:tr>
                        </w:tbl>
                        <w:p w14:paraId="5AF0CC44" w14:textId="77777777" w:rsidR="00EF60E2" w:rsidRDefault="00EF60E2" w:rsidP="00777E93">
                          <w:pPr>
                            <w:ind w:left="630"/>
                            <w:rPr>
                              <w:rFonts w:ascii="Arial" w:hAnsi="Arial" w:cs="Arial"/>
                              <w:b/>
                              <w:bCs/>
                              <w:color w:val="020079"/>
                              <w:sz w:val="20"/>
                              <w:szCs w:val="20"/>
                            </w:rPr>
                          </w:pPr>
                        </w:p>
                        <w:p w14:paraId="62D93A52" w14:textId="77777777" w:rsidR="00EF60E2" w:rsidRDefault="00EF60E2" w:rsidP="00777E93">
                          <w:pPr>
                            <w:ind w:left="630"/>
                            <w:rPr>
                              <w:rFonts w:ascii="Arial" w:hAnsi="Arial" w:cs="Arial"/>
                              <w:b/>
                              <w:bCs/>
                              <w:color w:val="020079"/>
                              <w:sz w:val="20"/>
                              <w:szCs w:val="20"/>
                            </w:rPr>
                          </w:pPr>
                        </w:p>
                        <w:p w14:paraId="429F5207" w14:textId="77777777" w:rsidR="00EF60E2" w:rsidRPr="00994576" w:rsidRDefault="00EF60E2"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9F5E498" id="_x0000_t202" coordsize="21600,21600" o:spt="202" path="m,l,21600r21600,l21600,xe">
              <v:stroke joinstyle="miter"/>
              <v:path gradientshapeok="t" o:connecttype="rect"/>
            </v:shapetype>
            <v:shape id="_x0000_s1034" type="#_x0000_t202" style="position:absolute;margin-left:-73.85pt;margin-top:-35.1pt;width:616.15pt;height:38.95pt;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xyFFQIAAP8D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EF60E2" w14:paraId="12582785" w14:textId="77777777" w:rsidTr="00482C41">
                      <w:tc>
                        <w:tcPr>
                          <w:tcW w:w="6084" w:type="dxa"/>
                        </w:tcPr>
                        <w:p w14:paraId="12C55275" w14:textId="77777777" w:rsidR="00EF60E2" w:rsidRDefault="00EF60E2"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19CB49D9" wp14:editId="26DCCC98">
                                <wp:extent cx="1499616" cy="448056"/>
                                <wp:effectExtent l="0" t="0" r="0" b="9525"/>
                                <wp:docPr id="134197652"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36F90FDF" w14:textId="77777777" w:rsidR="00EF60E2" w:rsidRPr="0003357C" w:rsidRDefault="00EF60E2"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0BE2AECA" w14:textId="220FD5AD" w:rsidR="00EF60E2" w:rsidRPr="0003357C" w:rsidRDefault="0003357C" w:rsidP="0010405A">
                          <w:pPr>
                            <w:spacing w:before="40" w:line="259" w:lineRule="auto"/>
                            <w:contextualSpacing w:val="0"/>
                            <w:jc w:val="right"/>
                            <w:rPr>
                              <w:rFonts w:ascii="Arial" w:hAnsi="Arial" w:cs="Arial"/>
                              <w:b/>
                              <w:i/>
                              <w:color w:val="020079"/>
                              <w:sz w:val="18"/>
                              <w:szCs w:val="18"/>
                            </w:rPr>
                          </w:pPr>
                          <w:r w:rsidRPr="0003357C">
                            <w:rPr>
                              <w:rFonts w:ascii="Arial" w:hAnsi="Arial" w:cs="Arial"/>
                              <w:b/>
                              <w:bCs/>
                              <w:i/>
                              <w:iCs/>
                              <w:color w:val="020079"/>
                              <w:sz w:val="18"/>
                              <w:szCs w:val="18"/>
                            </w:rPr>
                            <w:t xml:space="preserve">Section V. </w:t>
                          </w:r>
                          <w:r w:rsidR="00EF60E2" w:rsidRPr="0003357C">
                            <w:rPr>
                              <w:rFonts w:ascii="Arial" w:hAnsi="Arial" w:cs="Arial"/>
                              <w:b/>
                              <w:i/>
                              <w:color w:val="020079"/>
                              <w:sz w:val="18"/>
                              <w:szCs w:val="18"/>
                            </w:rPr>
                            <w:t>Submission Requirements and Deadlines</w:t>
                          </w:r>
                        </w:p>
                      </w:tc>
                    </w:tr>
                  </w:tbl>
                  <w:p w14:paraId="5AF0CC44" w14:textId="77777777" w:rsidR="00EF60E2" w:rsidRDefault="00EF60E2" w:rsidP="00777E93">
                    <w:pPr>
                      <w:ind w:left="630"/>
                      <w:rPr>
                        <w:rFonts w:ascii="Arial" w:hAnsi="Arial" w:cs="Arial"/>
                        <w:b/>
                        <w:bCs/>
                        <w:color w:val="020079"/>
                        <w:sz w:val="20"/>
                        <w:szCs w:val="20"/>
                      </w:rPr>
                    </w:pPr>
                  </w:p>
                  <w:p w14:paraId="62D93A52" w14:textId="77777777" w:rsidR="00EF60E2" w:rsidRDefault="00EF60E2" w:rsidP="00777E93">
                    <w:pPr>
                      <w:ind w:left="630"/>
                      <w:rPr>
                        <w:rFonts w:ascii="Arial" w:hAnsi="Arial" w:cs="Arial"/>
                        <w:b/>
                        <w:bCs/>
                        <w:color w:val="020079"/>
                        <w:sz w:val="20"/>
                        <w:szCs w:val="20"/>
                      </w:rPr>
                    </w:pPr>
                  </w:p>
                  <w:p w14:paraId="429F5207" w14:textId="77777777" w:rsidR="00EF60E2" w:rsidRPr="00994576" w:rsidRDefault="00EF60E2" w:rsidP="00777E93">
                    <w:pPr>
                      <w:ind w:left="630"/>
                      <w:rPr>
                        <w:rFonts w:ascii="Arial" w:hAnsi="Arial" w:cs="Arial"/>
                        <w:b/>
                        <w:bCs/>
                        <w:color w:val="020079"/>
                        <w:sz w:val="20"/>
                        <w:szCs w:val="20"/>
                      </w:rPr>
                    </w:pPr>
                  </w:p>
                </w:txbxContent>
              </v:textbox>
              <w10:wrap type="squar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C9462" w14:textId="77777777" w:rsidR="00DE18BA" w:rsidRDefault="00BA36B8">
    <w:pPr>
      <w:pStyle w:val="Header"/>
    </w:pPr>
    <w:r>
      <w:rPr>
        <w:noProof/>
      </w:rPr>
      <mc:AlternateContent>
        <mc:Choice Requires="wps">
          <w:drawing>
            <wp:anchor distT="45720" distB="45720" distL="114300" distR="114300" simplePos="0" relativeHeight="251658249" behindDoc="0" locked="0" layoutInCell="1" allowOverlap="1" wp14:anchorId="57454ECA" wp14:editId="75BFF485">
              <wp:simplePos x="0" y="0"/>
              <wp:positionH relativeFrom="column">
                <wp:posOffset>-937895</wp:posOffset>
              </wp:positionH>
              <wp:positionV relativeFrom="paragraph">
                <wp:posOffset>-445770</wp:posOffset>
              </wp:positionV>
              <wp:extent cx="7825105" cy="494665"/>
              <wp:effectExtent l="0" t="0" r="4445" b="635"/>
              <wp:wrapSquare wrapText="bothSides"/>
              <wp:docPr id="20864930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5105" cy="494665"/>
                      </a:xfrm>
                      <a:prstGeom prst="rect">
                        <a:avLst/>
                      </a:prstGeom>
                      <a:solidFill>
                        <a:srgbClr val="D0F5CF"/>
                      </a:solidFill>
                      <a:ln w="9525">
                        <a:noFill/>
                        <a:miter lim="800000"/>
                        <a:headEnd/>
                        <a:tailEnd/>
                      </a:ln>
                    </wps:spPr>
                    <wps:txb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BA36B8" w14:paraId="4967D660" w14:textId="77777777" w:rsidTr="00482C41">
                            <w:tc>
                              <w:tcPr>
                                <w:tcW w:w="6084" w:type="dxa"/>
                              </w:tcPr>
                              <w:p w14:paraId="3C510ACB" w14:textId="77777777" w:rsidR="00BA36B8" w:rsidRDefault="00BA36B8"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D01FD59" wp14:editId="40610C95">
                                      <wp:extent cx="1499616" cy="448056"/>
                                      <wp:effectExtent l="0" t="0" r="0" b="9525"/>
                                      <wp:docPr id="123397946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0C17DC20" w14:textId="77777777" w:rsidR="00BA36B8" w:rsidRPr="0003357C" w:rsidRDefault="00BA36B8"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0A646AF4" w14:textId="7133AAA7" w:rsidR="00BA36B8" w:rsidRPr="00456B49" w:rsidRDefault="0003357C"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 xml:space="preserve">Section VI. </w:t>
                                </w:r>
                                <w:r w:rsidR="00BA36B8" w:rsidRPr="0003357C">
                                  <w:rPr>
                                    <w:rFonts w:ascii="Arial" w:hAnsi="Arial" w:cs="Arial"/>
                                    <w:b/>
                                    <w:i/>
                                    <w:color w:val="020079"/>
                                    <w:sz w:val="18"/>
                                    <w:szCs w:val="18"/>
                                  </w:rPr>
                                  <w:t>Application Review Information</w:t>
                                </w:r>
                              </w:p>
                            </w:tc>
                          </w:tr>
                        </w:tbl>
                        <w:p w14:paraId="2F980282" w14:textId="77777777" w:rsidR="00BA36B8" w:rsidRDefault="00BA36B8" w:rsidP="00777E93">
                          <w:pPr>
                            <w:ind w:left="630"/>
                            <w:rPr>
                              <w:rFonts w:ascii="Arial" w:hAnsi="Arial" w:cs="Arial"/>
                              <w:b/>
                              <w:bCs/>
                              <w:color w:val="020079"/>
                              <w:sz w:val="20"/>
                              <w:szCs w:val="20"/>
                            </w:rPr>
                          </w:pPr>
                        </w:p>
                        <w:p w14:paraId="75A502B3" w14:textId="77777777" w:rsidR="00BA36B8" w:rsidRDefault="00BA36B8" w:rsidP="00777E93">
                          <w:pPr>
                            <w:ind w:left="630"/>
                            <w:rPr>
                              <w:rFonts w:ascii="Arial" w:hAnsi="Arial" w:cs="Arial"/>
                              <w:b/>
                              <w:bCs/>
                              <w:color w:val="020079"/>
                              <w:sz w:val="20"/>
                              <w:szCs w:val="20"/>
                            </w:rPr>
                          </w:pPr>
                        </w:p>
                        <w:p w14:paraId="5665862F" w14:textId="77777777" w:rsidR="00BA36B8" w:rsidRPr="00994576" w:rsidRDefault="00BA36B8" w:rsidP="00777E93">
                          <w:pPr>
                            <w:ind w:left="630"/>
                            <w:rPr>
                              <w:rFonts w:ascii="Arial" w:hAnsi="Arial" w:cs="Arial"/>
                              <w:b/>
                              <w:bCs/>
                              <w:color w:val="020079"/>
                              <w:sz w:val="20"/>
                              <w:szCs w:val="20"/>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7454ECA" id="_x0000_t202" coordsize="21600,21600" o:spt="202" path="m,l,21600r21600,l21600,xe">
              <v:stroke joinstyle="miter"/>
              <v:path gradientshapeok="t" o:connecttype="rect"/>
            </v:shapetype>
            <v:shape id="_x0000_s1035" type="#_x0000_t202" style="position:absolute;margin-left:-73.85pt;margin-top:-35.1pt;width:616.15pt;height:38.95pt;z-index:25165824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" fillcolor="#d0f5cf" stroked="f">
              <v:textbox>
                <w:txbxContent>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5526"/>
                    </w:tblGrid>
                    <w:tr w:rsidR="00BA36B8" w14:paraId="4967D660" w14:textId="77777777" w:rsidTr="00482C41">
                      <w:tc>
                        <w:tcPr>
                          <w:tcW w:w="6084" w:type="dxa"/>
                        </w:tcPr>
                        <w:p w14:paraId="3C510ACB" w14:textId="77777777" w:rsidR="00BA36B8" w:rsidRDefault="00BA36B8" w:rsidP="00777E93">
                          <w:pPr>
                            <w:rPr>
                              <w:rFonts w:ascii="Arial" w:hAnsi="Arial" w:cs="Arial"/>
                              <w:b/>
                              <w:bCs/>
                              <w:color w:val="020079"/>
                              <w:sz w:val="20"/>
                              <w:szCs w:val="20"/>
                            </w:rPr>
                          </w:pPr>
                          <w:r>
                            <w:rPr>
                              <w:rFonts w:ascii="Arial" w:hAnsi="Arial" w:cs="Arial"/>
                              <w:b/>
                              <w:bCs/>
                              <w:noProof/>
                              <w:color w:val="020079"/>
                              <w:sz w:val="20"/>
                              <w:szCs w:val="20"/>
                            </w:rPr>
                            <w:drawing>
                              <wp:inline distT="0" distB="0" distL="0" distR="0" wp14:anchorId="2D01FD59" wp14:editId="40610C95">
                                <wp:extent cx="1499616" cy="448056"/>
                                <wp:effectExtent l="0" t="0" r="0" b="9525"/>
                                <wp:docPr id="1233979464" name="Picture 2"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035" name="Picture 2" descr="A screenshot of a video gam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99616" cy="448056"/>
                                        </a:xfrm>
                                        <a:prstGeom prst="rect">
                                          <a:avLst/>
                                        </a:prstGeom>
                                      </pic:spPr>
                                    </pic:pic>
                                  </a:graphicData>
                                </a:graphic>
                              </wp:inline>
                            </w:drawing>
                          </w:r>
                        </w:p>
                      </w:tc>
                      <w:tc>
                        <w:tcPr>
                          <w:tcW w:w="5526" w:type="dxa"/>
                          <w:vAlign w:val="center"/>
                        </w:tcPr>
                        <w:p w14:paraId="0C17DC20" w14:textId="77777777" w:rsidR="00BA36B8" w:rsidRPr="0003357C" w:rsidRDefault="00BA36B8" w:rsidP="003A12C4">
                          <w:pPr>
                            <w:spacing w:after="40" w:line="259" w:lineRule="auto"/>
                            <w:jc w:val="right"/>
                            <w:rPr>
                              <w:rFonts w:ascii="Arial" w:hAnsi="Arial" w:cs="Arial"/>
                              <w:b/>
                              <w:color w:val="020079"/>
                              <w:sz w:val="18"/>
                              <w:szCs w:val="18"/>
                            </w:rPr>
                          </w:pPr>
                          <w:r w:rsidRPr="0003357C">
                            <w:rPr>
                              <w:rFonts w:ascii="Arial" w:hAnsi="Arial" w:cs="Arial"/>
                              <w:b/>
                              <w:color w:val="020079"/>
                              <w:sz w:val="18"/>
                              <w:szCs w:val="18"/>
                            </w:rPr>
                            <w:t>Notice of Funding Opportunity Part 2</w:t>
                          </w:r>
                        </w:p>
                        <w:p w14:paraId="0A646AF4" w14:textId="7133AAA7" w:rsidR="00BA36B8" w:rsidRPr="00456B49" w:rsidRDefault="0003357C" w:rsidP="00811966">
                          <w:pPr>
                            <w:spacing w:before="40" w:line="259" w:lineRule="auto"/>
                            <w:contextualSpacing w:val="0"/>
                            <w:jc w:val="right"/>
                            <w:rPr>
                              <w:rFonts w:ascii="Arial" w:hAnsi="Arial" w:cs="Arial"/>
                              <w:b/>
                              <w:bCs/>
                              <w:i/>
                              <w:iCs/>
                              <w:color w:val="020079"/>
                              <w:sz w:val="20"/>
                              <w:szCs w:val="20"/>
                            </w:rPr>
                          </w:pPr>
                          <w:r w:rsidRPr="0003357C">
                            <w:rPr>
                              <w:rFonts w:ascii="Arial" w:hAnsi="Arial" w:cs="Arial"/>
                              <w:b/>
                              <w:bCs/>
                              <w:i/>
                              <w:iCs/>
                              <w:color w:val="020079"/>
                              <w:sz w:val="18"/>
                              <w:szCs w:val="18"/>
                            </w:rPr>
                            <w:t xml:space="preserve">Section VI. </w:t>
                          </w:r>
                          <w:r w:rsidR="00BA36B8" w:rsidRPr="0003357C">
                            <w:rPr>
                              <w:rFonts w:ascii="Arial" w:hAnsi="Arial" w:cs="Arial"/>
                              <w:b/>
                              <w:i/>
                              <w:color w:val="020079"/>
                              <w:sz w:val="18"/>
                              <w:szCs w:val="18"/>
                            </w:rPr>
                            <w:t>Application Review Information</w:t>
                          </w:r>
                        </w:p>
                      </w:tc>
                    </w:tr>
                  </w:tbl>
                  <w:p w14:paraId="2F980282" w14:textId="77777777" w:rsidR="00BA36B8" w:rsidRDefault="00BA36B8" w:rsidP="00777E93">
                    <w:pPr>
                      <w:ind w:left="630"/>
                      <w:rPr>
                        <w:rFonts w:ascii="Arial" w:hAnsi="Arial" w:cs="Arial"/>
                        <w:b/>
                        <w:bCs/>
                        <w:color w:val="020079"/>
                        <w:sz w:val="20"/>
                        <w:szCs w:val="20"/>
                      </w:rPr>
                    </w:pPr>
                  </w:p>
                  <w:p w14:paraId="75A502B3" w14:textId="77777777" w:rsidR="00BA36B8" w:rsidRDefault="00BA36B8" w:rsidP="00777E93">
                    <w:pPr>
                      <w:ind w:left="630"/>
                      <w:rPr>
                        <w:rFonts w:ascii="Arial" w:hAnsi="Arial" w:cs="Arial"/>
                        <w:b/>
                        <w:bCs/>
                        <w:color w:val="020079"/>
                        <w:sz w:val="20"/>
                        <w:szCs w:val="20"/>
                      </w:rPr>
                    </w:pPr>
                  </w:p>
                  <w:p w14:paraId="5665862F" w14:textId="77777777" w:rsidR="00BA36B8" w:rsidRPr="00994576" w:rsidRDefault="00BA36B8" w:rsidP="00777E93">
                    <w:pPr>
                      <w:ind w:left="630"/>
                      <w:rPr>
                        <w:rFonts w:ascii="Arial" w:hAnsi="Arial" w:cs="Arial"/>
                        <w:b/>
                        <w:bCs/>
                        <w:color w:val="020079"/>
                        <w:sz w:val="20"/>
                        <w:szCs w:val="20"/>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03A0"/>
    <w:multiLevelType w:val="hybridMultilevel"/>
    <w:tmpl w:val="7F14BA42"/>
    <w:lvl w:ilvl="0" w:tplc="E6A86EBC">
      <w:start w:val="1"/>
      <w:numFmt w:val="bullet"/>
      <w:lvlText w:val=""/>
      <w:lvlJc w:val="left"/>
      <w:pPr>
        <w:ind w:left="720" w:hanging="360"/>
      </w:pPr>
      <w:rPr>
        <w:rFonts w:ascii="Symbol" w:hAnsi="Symbol" w:hint="default"/>
      </w:rPr>
    </w:lvl>
    <w:lvl w:ilvl="1" w:tplc="89E22998" w:tentative="1">
      <w:start w:val="1"/>
      <w:numFmt w:val="bullet"/>
      <w:lvlText w:val="o"/>
      <w:lvlJc w:val="left"/>
      <w:pPr>
        <w:ind w:left="1440" w:hanging="360"/>
      </w:pPr>
      <w:rPr>
        <w:rFonts w:ascii="Courier New" w:hAnsi="Courier New" w:cs="Courier New" w:hint="default"/>
      </w:rPr>
    </w:lvl>
    <w:lvl w:ilvl="2" w:tplc="23888A46" w:tentative="1">
      <w:start w:val="1"/>
      <w:numFmt w:val="bullet"/>
      <w:lvlText w:val=""/>
      <w:lvlJc w:val="left"/>
      <w:pPr>
        <w:ind w:left="2160" w:hanging="360"/>
      </w:pPr>
      <w:rPr>
        <w:rFonts w:ascii="Wingdings" w:hAnsi="Wingdings" w:hint="default"/>
      </w:rPr>
    </w:lvl>
    <w:lvl w:ilvl="3" w:tplc="064856B0" w:tentative="1">
      <w:start w:val="1"/>
      <w:numFmt w:val="bullet"/>
      <w:lvlText w:val=""/>
      <w:lvlJc w:val="left"/>
      <w:pPr>
        <w:ind w:left="2880" w:hanging="360"/>
      </w:pPr>
      <w:rPr>
        <w:rFonts w:ascii="Symbol" w:hAnsi="Symbol" w:hint="default"/>
      </w:rPr>
    </w:lvl>
    <w:lvl w:ilvl="4" w:tplc="F9D28BE2" w:tentative="1">
      <w:start w:val="1"/>
      <w:numFmt w:val="bullet"/>
      <w:lvlText w:val="o"/>
      <w:lvlJc w:val="left"/>
      <w:pPr>
        <w:ind w:left="3600" w:hanging="360"/>
      </w:pPr>
      <w:rPr>
        <w:rFonts w:ascii="Courier New" w:hAnsi="Courier New" w:cs="Courier New" w:hint="default"/>
      </w:rPr>
    </w:lvl>
    <w:lvl w:ilvl="5" w:tplc="EE6411DE" w:tentative="1">
      <w:start w:val="1"/>
      <w:numFmt w:val="bullet"/>
      <w:lvlText w:val=""/>
      <w:lvlJc w:val="left"/>
      <w:pPr>
        <w:ind w:left="4320" w:hanging="360"/>
      </w:pPr>
      <w:rPr>
        <w:rFonts w:ascii="Wingdings" w:hAnsi="Wingdings" w:hint="default"/>
      </w:rPr>
    </w:lvl>
    <w:lvl w:ilvl="6" w:tplc="EE9A1556" w:tentative="1">
      <w:start w:val="1"/>
      <w:numFmt w:val="bullet"/>
      <w:lvlText w:val=""/>
      <w:lvlJc w:val="left"/>
      <w:pPr>
        <w:ind w:left="5040" w:hanging="360"/>
      </w:pPr>
      <w:rPr>
        <w:rFonts w:ascii="Symbol" w:hAnsi="Symbol" w:hint="default"/>
      </w:rPr>
    </w:lvl>
    <w:lvl w:ilvl="7" w:tplc="EBA4970A" w:tentative="1">
      <w:start w:val="1"/>
      <w:numFmt w:val="bullet"/>
      <w:lvlText w:val="o"/>
      <w:lvlJc w:val="left"/>
      <w:pPr>
        <w:ind w:left="5760" w:hanging="360"/>
      </w:pPr>
      <w:rPr>
        <w:rFonts w:ascii="Courier New" w:hAnsi="Courier New" w:cs="Courier New" w:hint="default"/>
      </w:rPr>
    </w:lvl>
    <w:lvl w:ilvl="8" w:tplc="BEBE185C" w:tentative="1">
      <w:start w:val="1"/>
      <w:numFmt w:val="bullet"/>
      <w:lvlText w:val=""/>
      <w:lvlJc w:val="left"/>
      <w:pPr>
        <w:ind w:left="6480" w:hanging="360"/>
      </w:pPr>
      <w:rPr>
        <w:rFonts w:ascii="Wingdings" w:hAnsi="Wingdings" w:hint="default"/>
      </w:rPr>
    </w:lvl>
  </w:abstractNum>
  <w:abstractNum w:abstractNumId="1" w15:restartNumberingAfterBreak="0">
    <w:nsid w:val="03E51D20"/>
    <w:multiLevelType w:val="hybridMultilevel"/>
    <w:tmpl w:val="3A0C316E"/>
    <w:lvl w:ilvl="0" w:tplc="04090015">
      <w:start w:val="1"/>
      <w:numFmt w:val="upp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 w15:restartNumberingAfterBreak="0">
    <w:nsid w:val="05AD72E7"/>
    <w:multiLevelType w:val="hybridMultilevel"/>
    <w:tmpl w:val="BFD4B7DE"/>
    <w:lvl w:ilvl="0" w:tplc="0409001B">
      <w:start w:val="1"/>
      <w:numFmt w:val="lowerRoman"/>
      <w:lvlText w:val="%1."/>
      <w:lvlJc w:val="right"/>
      <w:pPr>
        <w:ind w:left="1008" w:hanging="360"/>
      </w:pPr>
    </w:lvl>
    <w:lvl w:ilvl="1" w:tplc="04090019">
      <w:start w:val="1"/>
      <w:numFmt w:val="lowerLetter"/>
      <w:lvlText w:val="%2."/>
      <w:lvlJc w:val="left"/>
      <w:pPr>
        <w:ind w:left="1728" w:hanging="360"/>
      </w:pPr>
    </w:lvl>
    <w:lvl w:ilvl="2" w:tplc="0409001B">
      <w:start w:val="1"/>
      <w:numFmt w:val="lowerRoman"/>
      <w:lvlText w:val="%3."/>
      <w:lvlJc w:val="right"/>
      <w:pPr>
        <w:ind w:left="2448" w:hanging="180"/>
      </w:pPr>
    </w:lvl>
    <w:lvl w:ilvl="3" w:tplc="0409000F">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 w15:restartNumberingAfterBreak="0">
    <w:nsid w:val="091D551B"/>
    <w:multiLevelType w:val="hybridMultilevel"/>
    <w:tmpl w:val="F174B5D0"/>
    <w:lvl w:ilvl="0" w:tplc="A0D249A2">
      <w:start w:val="1"/>
      <w:numFmt w:val="decimal"/>
      <w:pStyle w:val="Heading3"/>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C3654A"/>
    <w:multiLevelType w:val="hybridMultilevel"/>
    <w:tmpl w:val="32728756"/>
    <w:lvl w:ilvl="0" w:tplc="2BE0AF66">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10F93"/>
    <w:multiLevelType w:val="hybridMultilevel"/>
    <w:tmpl w:val="5CBC25F0"/>
    <w:lvl w:ilvl="0" w:tplc="CFF230D4">
      <w:start w:val="1"/>
      <w:numFmt w:val="decimal"/>
      <w:lvlText w:val="%1)"/>
      <w:lvlJc w:val="left"/>
      <w:pPr>
        <w:ind w:left="720" w:hanging="360"/>
      </w:pPr>
    </w:lvl>
    <w:lvl w:ilvl="1" w:tplc="AC0CC434">
      <w:start w:val="1"/>
      <w:numFmt w:val="lowerLetter"/>
      <w:lvlText w:val="%2."/>
      <w:lvlJc w:val="left"/>
      <w:pPr>
        <w:ind w:left="1440" w:hanging="360"/>
      </w:pPr>
    </w:lvl>
    <w:lvl w:ilvl="2" w:tplc="B53EA2DC">
      <w:start w:val="1"/>
      <w:numFmt w:val="lowerRoman"/>
      <w:lvlText w:val="%3."/>
      <w:lvlJc w:val="right"/>
      <w:pPr>
        <w:ind w:left="2160" w:hanging="180"/>
      </w:pPr>
    </w:lvl>
    <w:lvl w:ilvl="3" w:tplc="83A27B16">
      <w:start w:val="1"/>
      <w:numFmt w:val="decimal"/>
      <w:lvlText w:val="%4."/>
      <w:lvlJc w:val="left"/>
      <w:pPr>
        <w:ind w:left="2880" w:hanging="360"/>
      </w:pPr>
    </w:lvl>
    <w:lvl w:ilvl="4" w:tplc="A1DABB48">
      <w:start w:val="1"/>
      <w:numFmt w:val="lowerLetter"/>
      <w:lvlText w:val="%5."/>
      <w:lvlJc w:val="left"/>
      <w:pPr>
        <w:ind w:left="3600" w:hanging="360"/>
      </w:pPr>
    </w:lvl>
    <w:lvl w:ilvl="5" w:tplc="30E67144">
      <w:start w:val="1"/>
      <w:numFmt w:val="lowerRoman"/>
      <w:lvlText w:val="%6."/>
      <w:lvlJc w:val="right"/>
      <w:pPr>
        <w:ind w:left="4320" w:hanging="180"/>
      </w:pPr>
    </w:lvl>
    <w:lvl w:ilvl="6" w:tplc="D7184BD0">
      <w:start w:val="1"/>
      <w:numFmt w:val="decimal"/>
      <w:lvlText w:val="%7."/>
      <w:lvlJc w:val="left"/>
      <w:pPr>
        <w:ind w:left="5040" w:hanging="360"/>
      </w:pPr>
    </w:lvl>
    <w:lvl w:ilvl="7" w:tplc="E28EF566">
      <w:start w:val="1"/>
      <w:numFmt w:val="lowerLetter"/>
      <w:lvlText w:val="%8."/>
      <w:lvlJc w:val="left"/>
      <w:pPr>
        <w:ind w:left="5760" w:hanging="360"/>
      </w:pPr>
    </w:lvl>
    <w:lvl w:ilvl="8" w:tplc="DCFEAC02">
      <w:start w:val="1"/>
      <w:numFmt w:val="lowerRoman"/>
      <w:lvlText w:val="%9."/>
      <w:lvlJc w:val="right"/>
      <w:pPr>
        <w:ind w:left="6480" w:hanging="180"/>
      </w:pPr>
    </w:lvl>
  </w:abstractNum>
  <w:abstractNum w:abstractNumId="6" w15:restartNumberingAfterBreak="0">
    <w:nsid w:val="10803877"/>
    <w:multiLevelType w:val="hybridMultilevel"/>
    <w:tmpl w:val="2138E964"/>
    <w:lvl w:ilvl="0" w:tplc="04090001">
      <w:start w:val="1"/>
      <w:numFmt w:val="bullet"/>
      <w:lvlText w:val=""/>
      <w:lvlJc w:val="left"/>
      <w:pPr>
        <w:ind w:left="1800" w:hanging="360"/>
      </w:pPr>
      <w:rPr>
        <w:rFonts w:ascii="Symbol" w:hAnsi="Symbol" w:hint="default"/>
        <w:i w:val="0"/>
        <w:iCs/>
        <w:u w:val="none"/>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3625646"/>
    <w:multiLevelType w:val="hybridMultilevel"/>
    <w:tmpl w:val="7BD86774"/>
    <w:styleLink w:val="CurrentList12"/>
    <w:lvl w:ilvl="0" w:tplc="95208EB8">
      <w:start w:val="1"/>
      <w:numFmt w:val="bullet"/>
      <w:lvlText w:val=""/>
      <w:lvlJc w:val="left"/>
      <w:pPr>
        <w:ind w:left="720" w:hanging="360"/>
      </w:pPr>
      <w:rPr>
        <w:rFonts w:ascii="Symbol" w:hAnsi="Symbol"/>
      </w:rPr>
    </w:lvl>
    <w:lvl w:ilvl="1" w:tplc="A0509326">
      <w:start w:val="1"/>
      <w:numFmt w:val="bullet"/>
      <w:lvlText w:val="o"/>
      <w:lvlJc w:val="left"/>
      <w:pPr>
        <w:tabs>
          <w:tab w:val="num" w:pos="1440"/>
        </w:tabs>
        <w:ind w:left="1440" w:hanging="360"/>
      </w:pPr>
      <w:rPr>
        <w:rFonts w:ascii="Courier New" w:hAnsi="Courier New"/>
      </w:rPr>
    </w:lvl>
    <w:lvl w:ilvl="2" w:tplc="9D344944">
      <w:start w:val="1"/>
      <w:numFmt w:val="bullet"/>
      <w:lvlText w:val=""/>
      <w:lvlJc w:val="left"/>
      <w:pPr>
        <w:tabs>
          <w:tab w:val="num" w:pos="2160"/>
        </w:tabs>
        <w:ind w:left="2160" w:hanging="360"/>
      </w:pPr>
      <w:rPr>
        <w:rFonts w:ascii="Wingdings" w:hAnsi="Wingdings"/>
      </w:rPr>
    </w:lvl>
    <w:lvl w:ilvl="3" w:tplc="4CCCC1CA">
      <w:start w:val="1"/>
      <w:numFmt w:val="bullet"/>
      <w:lvlText w:val=""/>
      <w:lvlJc w:val="left"/>
      <w:pPr>
        <w:tabs>
          <w:tab w:val="num" w:pos="2880"/>
        </w:tabs>
        <w:ind w:left="2880" w:hanging="360"/>
      </w:pPr>
      <w:rPr>
        <w:rFonts w:ascii="Symbol" w:hAnsi="Symbol"/>
      </w:rPr>
    </w:lvl>
    <w:lvl w:ilvl="4" w:tplc="E72E655E">
      <w:start w:val="1"/>
      <w:numFmt w:val="bullet"/>
      <w:lvlText w:val="o"/>
      <w:lvlJc w:val="left"/>
      <w:pPr>
        <w:tabs>
          <w:tab w:val="num" w:pos="3600"/>
        </w:tabs>
        <w:ind w:left="3600" w:hanging="360"/>
      </w:pPr>
      <w:rPr>
        <w:rFonts w:ascii="Courier New" w:hAnsi="Courier New"/>
      </w:rPr>
    </w:lvl>
    <w:lvl w:ilvl="5" w:tplc="4AEC901A">
      <w:start w:val="1"/>
      <w:numFmt w:val="bullet"/>
      <w:lvlText w:val=""/>
      <w:lvlJc w:val="left"/>
      <w:pPr>
        <w:tabs>
          <w:tab w:val="num" w:pos="4320"/>
        </w:tabs>
        <w:ind w:left="4320" w:hanging="360"/>
      </w:pPr>
      <w:rPr>
        <w:rFonts w:ascii="Wingdings" w:hAnsi="Wingdings"/>
      </w:rPr>
    </w:lvl>
    <w:lvl w:ilvl="6" w:tplc="C5CCC57A">
      <w:start w:val="1"/>
      <w:numFmt w:val="bullet"/>
      <w:lvlText w:val=""/>
      <w:lvlJc w:val="left"/>
      <w:pPr>
        <w:tabs>
          <w:tab w:val="num" w:pos="5040"/>
        </w:tabs>
        <w:ind w:left="5040" w:hanging="360"/>
      </w:pPr>
      <w:rPr>
        <w:rFonts w:ascii="Symbol" w:hAnsi="Symbol"/>
      </w:rPr>
    </w:lvl>
    <w:lvl w:ilvl="7" w:tplc="6DBC49E2">
      <w:start w:val="1"/>
      <w:numFmt w:val="bullet"/>
      <w:lvlText w:val="o"/>
      <w:lvlJc w:val="left"/>
      <w:pPr>
        <w:tabs>
          <w:tab w:val="num" w:pos="5760"/>
        </w:tabs>
        <w:ind w:left="5760" w:hanging="360"/>
      </w:pPr>
      <w:rPr>
        <w:rFonts w:ascii="Courier New" w:hAnsi="Courier New"/>
      </w:rPr>
    </w:lvl>
    <w:lvl w:ilvl="8" w:tplc="F006BA6C">
      <w:start w:val="1"/>
      <w:numFmt w:val="bullet"/>
      <w:lvlText w:val=""/>
      <w:lvlJc w:val="left"/>
      <w:pPr>
        <w:tabs>
          <w:tab w:val="num" w:pos="6480"/>
        </w:tabs>
        <w:ind w:left="6480" w:hanging="360"/>
      </w:pPr>
      <w:rPr>
        <w:rFonts w:ascii="Wingdings" w:hAnsi="Wingdings"/>
      </w:rPr>
    </w:lvl>
  </w:abstractNum>
  <w:abstractNum w:abstractNumId="8" w15:restartNumberingAfterBreak="0">
    <w:nsid w:val="136B2D9B"/>
    <w:multiLevelType w:val="hybridMultilevel"/>
    <w:tmpl w:val="A36E4B9E"/>
    <w:lvl w:ilvl="0" w:tplc="E0B074E6">
      <w:start w:val="1"/>
      <w:numFmt w:val="upperLetter"/>
      <w:lvlText w:val="%1)"/>
      <w:lvlJc w:val="left"/>
      <w:pPr>
        <w:ind w:left="360" w:hanging="360"/>
      </w:pPr>
      <w:rPr>
        <w:rFonts w:asciiTheme="minorHAnsi" w:eastAsia="Segoe U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EC3A00"/>
    <w:multiLevelType w:val="hybridMultilevel"/>
    <w:tmpl w:val="64F43E78"/>
    <w:lvl w:ilvl="0" w:tplc="FFFFFFFF">
      <w:start w:val="1"/>
      <w:numFmt w:val="upperLetter"/>
      <w:lvlText w:val="%1."/>
      <w:lvlJc w:val="left"/>
      <w:pPr>
        <w:ind w:left="720" w:hanging="360"/>
      </w:pPr>
    </w:lvl>
    <w:lvl w:ilvl="1" w:tplc="FFFFFFFF">
      <w:start w:val="1"/>
      <w:numFmt w:val="upperLetter"/>
      <w:lvlText w:val="%2)"/>
      <w:lvlJc w:val="left"/>
      <w:pPr>
        <w:ind w:left="1440" w:hanging="360"/>
      </w:pPr>
      <w:rPr>
        <w:rFonts w:asciiTheme="minorHAnsi" w:eastAsia="Segoe UI" w:hAnsiTheme="minorHAnsi" w:cstheme="minorBidi"/>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67666DC"/>
    <w:multiLevelType w:val="hybridMultilevel"/>
    <w:tmpl w:val="C0168862"/>
    <w:lvl w:ilvl="0" w:tplc="7C5EBAD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AE0451"/>
    <w:multiLevelType w:val="hybridMultilevel"/>
    <w:tmpl w:val="CACEE5D0"/>
    <w:styleLink w:val="CurrentList9"/>
    <w:lvl w:ilvl="0" w:tplc="90B04DBA">
      <w:start w:val="1"/>
      <w:numFmt w:val="bullet"/>
      <w:lvlText w:val=""/>
      <w:lvlJc w:val="left"/>
      <w:pPr>
        <w:ind w:left="2160" w:hanging="360"/>
      </w:pPr>
      <w:rPr>
        <w:rFonts w:ascii="Symbol" w:hAnsi="Symbol" w:hint="default"/>
      </w:rPr>
    </w:lvl>
    <w:lvl w:ilvl="1" w:tplc="2DE65368" w:tentative="1">
      <w:start w:val="1"/>
      <w:numFmt w:val="bullet"/>
      <w:lvlText w:val="o"/>
      <w:lvlJc w:val="left"/>
      <w:pPr>
        <w:ind w:left="2880" w:hanging="360"/>
      </w:pPr>
      <w:rPr>
        <w:rFonts w:ascii="Courier New" w:hAnsi="Courier New" w:cs="Courier New" w:hint="default"/>
      </w:rPr>
    </w:lvl>
    <w:lvl w:ilvl="2" w:tplc="4F8E5EBA" w:tentative="1">
      <w:start w:val="1"/>
      <w:numFmt w:val="bullet"/>
      <w:lvlText w:val=""/>
      <w:lvlJc w:val="left"/>
      <w:pPr>
        <w:ind w:left="3600" w:hanging="360"/>
      </w:pPr>
      <w:rPr>
        <w:rFonts w:ascii="Wingdings" w:hAnsi="Wingdings" w:hint="default"/>
      </w:rPr>
    </w:lvl>
    <w:lvl w:ilvl="3" w:tplc="710A18CC" w:tentative="1">
      <w:start w:val="1"/>
      <w:numFmt w:val="bullet"/>
      <w:lvlText w:val=""/>
      <w:lvlJc w:val="left"/>
      <w:pPr>
        <w:ind w:left="4320" w:hanging="360"/>
      </w:pPr>
      <w:rPr>
        <w:rFonts w:ascii="Symbol" w:hAnsi="Symbol" w:hint="default"/>
      </w:rPr>
    </w:lvl>
    <w:lvl w:ilvl="4" w:tplc="CF0ED0CC" w:tentative="1">
      <w:start w:val="1"/>
      <w:numFmt w:val="bullet"/>
      <w:lvlText w:val="o"/>
      <w:lvlJc w:val="left"/>
      <w:pPr>
        <w:ind w:left="5040" w:hanging="360"/>
      </w:pPr>
      <w:rPr>
        <w:rFonts w:ascii="Courier New" w:hAnsi="Courier New" w:cs="Courier New" w:hint="default"/>
      </w:rPr>
    </w:lvl>
    <w:lvl w:ilvl="5" w:tplc="C9569952" w:tentative="1">
      <w:start w:val="1"/>
      <w:numFmt w:val="bullet"/>
      <w:lvlText w:val=""/>
      <w:lvlJc w:val="left"/>
      <w:pPr>
        <w:ind w:left="5760" w:hanging="360"/>
      </w:pPr>
      <w:rPr>
        <w:rFonts w:ascii="Wingdings" w:hAnsi="Wingdings" w:hint="default"/>
      </w:rPr>
    </w:lvl>
    <w:lvl w:ilvl="6" w:tplc="8C80A2C8" w:tentative="1">
      <w:start w:val="1"/>
      <w:numFmt w:val="bullet"/>
      <w:lvlText w:val=""/>
      <w:lvlJc w:val="left"/>
      <w:pPr>
        <w:ind w:left="6480" w:hanging="360"/>
      </w:pPr>
      <w:rPr>
        <w:rFonts w:ascii="Symbol" w:hAnsi="Symbol" w:hint="default"/>
      </w:rPr>
    </w:lvl>
    <w:lvl w:ilvl="7" w:tplc="6BCA9800" w:tentative="1">
      <w:start w:val="1"/>
      <w:numFmt w:val="bullet"/>
      <w:lvlText w:val="o"/>
      <w:lvlJc w:val="left"/>
      <w:pPr>
        <w:ind w:left="7200" w:hanging="360"/>
      </w:pPr>
      <w:rPr>
        <w:rFonts w:ascii="Courier New" w:hAnsi="Courier New" w:cs="Courier New" w:hint="default"/>
      </w:rPr>
    </w:lvl>
    <w:lvl w:ilvl="8" w:tplc="C55A89D4" w:tentative="1">
      <w:start w:val="1"/>
      <w:numFmt w:val="bullet"/>
      <w:lvlText w:val=""/>
      <w:lvlJc w:val="left"/>
      <w:pPr>
        <w:ind w:left="7920" w:hanging="360"/>
      </w:pPr>
      <w:rPr>
        <w:rFonts w:ascii="Wingdings" w:hAnsi="Wingdings" w:hint="default"/>
      </w:rPr>
    </w:lvl>
  </w:abstractNum>
  <w:abstractNum w:abstractNumId="12" w15:restartNumberingAfterBreak="0">
    <w:nsid w:val="197C6531"/>
    <w:multiLevelType w:val="hybridMultilevel"/>
    <w:tmpl w:val="B7E4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D064B6"/>
    <w:multiLevelType w:val="hybridMultilevel"/>
    <w:tmpl w:val="F214978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550AF9BC">
      <w:start w:val="1"/>
      <w:numFmt w:val="decimal"/>
      <w:lvlText w:val="(%3)"/>
      <w:lvlJc w:val="left"/>
      <w:pPr>
        <w:ind w:left="2340" w:hanging="360"/>
      </w:pPr>
      <w:rPr>
        <w:rFonts w:hint="default"/>
      </w:rPr>
    </w:lvl>
    <w:lvl w:ilvl="3" w:tplc="C058A642">
      <w:start w:val="1"/>
      <w:numFmt w:val="upperLetter"/>
      <w:lvlText w:val="%4."/>
      <w:lvlJc w:val="left"/>
      <w:pPr>
        <w:ind w:left="2925" w:hanging="405"/>
      </w:pPr>
      <w:rPr>
        <w:rFonts w:hint="default"/>
      </w:rPr>
    </w:lvl>
    <w:lvl w:ilvl="4" w:tplc="C63C7DA0">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5F52CB"/>
    <w:multiLevelType w:val="hybridMultilevel"/>
    <w:tmpl w:val="E3B676FE"/>
    <w:lvl w:ilvl="0" w:tplc="DA0A579E">
      <w:start w:val="1"/>
      <w:numFmt w:val="upperLetter"/>
      <w:lvlText w:val="%1)"/>
      <w:lvlJc w:val="left"/>
      <w:pPr>
        <w:ind w:left="1800" w:hanging="360"/>
      </w:pPr>
      <w:rPr>
        <w:rFonts w:ascii="Calibri" w:hAnsi="Calibri" w:hint="default"/>
      </w:rPr>
    </w:lvl>
    <w:lvl w:ilvl="1" w:tplc="224C3E0C">
      <w:start w:val="1"/>
      <w:numFmt w:val="lowerRoman"/>
      <w:lvlText w:val="%2."/>
      <w:lvlJc w:val="left"/>
      <w:pPr>
        <w:ind w:left="2160" w:hanging="360"/>
      </w:pPr>
      <w:rPr>
        <w:vertAlign w:val="baseline"/>
      </w:rPr>
    </w:lvl>
    <w:lvl w:ilvl="2" w:tplc="AB8A4E48">
      <w:start w:val="1"/>
      <w:numFmt w:val="lowerRoman"/>
      <w:lvlText w:val="%3)"/>
      <w:lvlJc w:val="left"/>
      <w:pPr>
        <w:ind w:left="2520" w:hanging="360"/>
      </w:pPr>
    </w:lvl>
    <w:lvl w:ilvl="3" w:tplc="95FA1C0C">
      <w:start w:val="1"/>
      <w:numFmt w:val="decimal"/>
      <w:lvlText w:val="(%4)"/>
      <w:lvlJc w:val="left"/>
      <w:pPr>
        <w:ind w:left="2880" w:hanging="360"/>
      </w:pPr>
    </w:lvl>
    <w:lvl w:ilvl="4" w:tplc="7C22C6CC">
      <w:start w:val="1"/>
      <w:numFmt w:val="lowerLetter"/>
      <w:lvlText w:val="(%5)"/>
      <w:lvlJc w:val="left"/>
      <w:pPr>
        <w:ind w:left="3240" w:hanging="360"/>
      </w:pPr>
    </w:lvl>
    <w:lvl w:ilvl="5" w:tplc="25D818A4">
      <w:start w:val="1"/>
      <w:numFmt w:val="lowerRoman"/>
      <w:lvlText w:val="(%6)"/>
      <w:lvlJc w:val="left"/>
      <w:pPr>
        <w:ind w:left="3600" w:hanging="360"/>
      </w:pPr>
    </w:lvl>
    <w:lvl w:ilvl="6" w:tplc="9998D8EA">
      <w:start w:val="1"/>
      <w:numFmt w:val="decimal"/>
      <w:lvlText w:val="%7."/>
      <w:lvlJc w:val="left"/>
      <w:pPr>
        <w:ind w:left="3960" w:hanging="360"/>
      </w:pPr>
    </w:lvl>
    <w:lvl w:ilvl="7" w:tplc="28D4C776">
      <w:start w:val="1"/>
      <w:numFmt w:val="lowerLetter"/>
      <w:lvlText w:val="%8."/>
      <w:lvlJc w:val="left"/>
      <w:pPr>
        <w:ind w:left="4320" w:hanging="360"/>
      </w:pPr>
    </w:lvl>
    <w:lvl w:ilvl="8" w:tplc="924CE846">
      <w:start w:val="1"/>
      <w:numFmt w:val="lowerRoman"/>
      <w:lvlText w:val="%9."/>
      <w:lvlJc w:val="left"/>
      <w:pPr>
        <w:ind w:left="4680" w:hanging="360"/>
      </w:pPr>
    </w:lvl>
  </w:abstractNum>
  <w:abstractNum w:abstractNumId="15" w15:restartNumberingAfterBreak="0">
    <w:nsid w:val="1DF57BCC"/>
    <w:multiLevelType w:val="hybridMultilevel"/>
    <w:tmpl w:val="1564F7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A041A5"/>
    <w:multiLevelType w:val="hybridMultilevel"/>
    <w:tmpl w:val="4C5E192A"/>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7" w15:restartNumberingAfterBreak="0">
    <w:nsid w:val="218D4D50"/>
    <w:multiLevelType w:val="hybridMultilevel"/>
    <w:tmpl w:val="C42415BA"/>
    <w:lvl w:ilvl="0" w:tplc="1AA23006">
      <w:start w:val="1"/>
      <w:numFmt w:val="lowerLetter"/>
      <w:lvlText w:val="%1."/>
      <w:lvlJc w:val="left"/>
      <w:pPr>
        <w:ind w:left="2880" w:hanging="360"/>
      </w:pPr>
      <w:rPr>
        <w:rFonts w:hint="default"/>
        <w:b/>
      </w:rPr>
    </w:lvl>
    <w:lvl w:ilvl="1" w:tplc="A552C602">
      <w:start w:val="1"/>
      <w:numFmt w:val="lowerLetter"/>
      <w:lvlText w:val="%2."/>
      <w:lvlJc w:val="left"/>
      <w:pPr>
        <w:ind w:left="3600" w:hanging="360"/>
      </w:pPr>
    </w:lvl>
    <w:lvl w:ilvl="2" w:tplc="B492C776" w:tentative="1">
      <w:start w:val="1"/>
      <w:numFmt w:val="lowerRoman"/>
      <w:lvlText w:val="%3."/>
      <w:lvlJc w:val="right"/>
      <w:pPr>
        <w:ind w:left="4320" w:hanging="180"/>
      </w:pPr>
    </w:lvl>
    <w:lvl w:ilvl="3" w:tplc="A62688D6" w:tentative="1">
      <w:start w:val="1"/>
      <w:numFmt w:val="decimal"/>
      <w:lvlText w:val="%4."/>
      <w:lvlJc w:val="left"/>
      <w:pPr>
        <w:ind w:left="5040" w:hanging="360"/>
      </w:pPr>
    </w:lvl>
    <w:lvl w:ilvl="4" w:tplc="05781F30" w:tentative="1">
      <w:start w:val="1"/>
      <w:numFmt w:val="lowerLetter"/>
      <w:lvlText w:val="%5."/>
      <w:lvlJc w:val="left"/>
      <w:pPr>
        <w:ind w:left="5760" w:hanging="360"/>
      </w:pPr>
    </w:lvl>
    <w:lvl w:ilvl="5" w:tplc="C290A3BA" w:tentative="1">
      <w:start w:val="1"/>
      <w:numFmt w:val="lowerRoman"/>
      <w:lvlText w:val="%6."/>
      <w:lvlJc w:val="right"/>
      <w:pPr>
        <w:ind w:left="6480" w:hanging="180"/>
      </w:pPr>
    </w:lvl>
    <w:lvl w:ilvl="6" w:tplc="A2D2C460" w:tentative="1">
      <w:start w:val="1"/>
      <w:numFmt w:val="decimal"/>
      <w:lvlText w:val="%7."/>
      <w:lvlJc w:val="left"/>
      <w:pPr>
        <w:ind w:left="7200" w:hanging="360"/>
      </w:pPr>
    </w:lvl>
    <w:lvl w:ilvl="7" w:tplc="46CEB71E" w:tentative="1">
      <w:start w:val="1"/>
      <w:numFmt w:val="lowerLetter"/>
      <w:lvlText w:val="%8."/>
      <w:lvlJc w:val="left"/>
      <w:pPr>
        <w:ind w:left="7920" w:hanging="360"/>
      </w:pPr>
    </w:lvl>
    <w:lvl w:ilvl="8" w:tplc="74821A4C" w:tentative="1">
      <w:start w:val="1"/>
      <w:numFmt w:val="lowerRoman"/>
      <w:lvlText w:val="%9."/>
      <w:lvlJc w:val="right"/>
      <w:pPr>
        <w:ind w:left="8640" w:hanging="180"/>
      </w:pPr>
    </w:lvl>
  </w:abstractNum>
  <w:abstractNum w:abstractNumId="18" w15:restartNumberingAfterBreak="0">
    <w:nsid w:val="219D4691"/>
    <w:multiLevelType w:val="hybridMultilevel"/>
    <w:tmpl w:val="EEE0C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D365C3"/>
    <w:multiLevelType w:val="hybridMultilevel"/>
    <w:tmpl w:val="1F36AD82"/>
    <w:lvl w:ilvl="0" w:tplc="0409001B">
      <w:start w:val="1"/>
      <w:numFmt w:val="lowerRoman"/>
      <w:lvlText w:val="%1."/>
      <w:lvlJc w:val="right"/>
      <w:pPr>
        <w:ind w:left="1008" w:hanging="360"/>
      </w:pPr>
      <w:rPr>
        <w:vertAlign w:val="baseline"/>
      </w:rPr>
    </w:lvl>
    <w:lvl w:ilvl="1" w:tplc="FFFFFFFF">
      <w:start w:val="1"/>
      <w:numFmt w:val="lowerLetter"/>
      <w:lvlText w:val="%2."/>
      <w:lvlJc w:val="left"/>
      <w:pPr>
        <w:ind w:left="1728" w:hanging="360"/>
      </w:pPr>
    </w:lvl>
    <w:lvl w:ilvl="2" w:tplc="FFFFFFFF">
      <w:start w:val="1"/>
      <w:numFmt w:val="lowerRoman"/>
      <w:lvlText w:val="%3."/>
      <w:lvlJc w:val="right"/>
      <w:pPr>
        <w:ind w:left="2448" w:hanging="180"/>
      </w:pPr>
    </w:lvl>
    <w:lvl w:ilvl="3" w:tplc="FFFFFFFF">
      <w:start w:val="1"/>
      <w:numFmt w:val="upperLetter"/>
      <w:lvlText w:val="(%4)"/>
      <w:lvlJc w:val="left"/>
      <w:pPr>
        <w:ind w:left="3168" w:hanging="360"/>
      </w:pPr>
      <w:rPr>
        <w:rFonts w:hint="default"/>
      </w:rPr>
    </w:lvl>
    <w:lvl w:ilvl="4" w:tplc="FFFFFFFF" w:tentative="1">
      <w:start w:val="1"/>
      <w:numFmt w:val="lowerLetter"/>
      <w:lvlText w:val="%5."/>
      <w:lvlJc w:val="left"/>
      <w:pPr>
        <w:ind w:left="3888" w:hanging="360"/>
      </w:pPr>
    </w:lvl>
    <w:lvl w:ilvl="5" w:tplc="FFFFFFFF" w:tentative="1">
      <w:start w:val="1"/>
      <w:numFmt w:val="lowerRoman"/>
      <w:lvlText w:val="%6."/>
      <w:lvlJc w:val="right"/>
      <w:pPr>
        <w:ind w:left="4608" w:hanging="180"/>
      </w:pPr>
    </w:lvl>
    <w:lvl w:ilvl="6" w:tplc="FFFFFFFF" w:tentative="1">
      <w:start w:val="1"/>
      <w:numFmt w:val="decimal"/>
      <w:lvlText w:val="%7."/>
      <w:lvlJc w:val="left"/>
      <w:pPr>
        <w:ind w:left="5328" w:hanging="360"/>
      </w:pPr>
    </w:lvl>
    <w:lvl w:ilvl="7" w:tplc="FFFFFFFF" w:tentative="1">
      <w:start w:val="1"/>
      <w:numFmt w:val="lowerLetter"/>
      <w:lvlText w:val="%8."/>
      <w:lvlJc w:val="left"/>
      <w:pPr>
        <w:ind w:left="6048" w:hanging="360"/>
      </w:pPr>
    </w:lvl>
    <w:lvl w:ilvl="8" w:tplc="FFFFFFFF" w:tentative="1">
      <w:start w:val="1"/>
      <w:numFmt w:val="lowerRoman"/>
      <w:lvlText w:val="%9."/>
      <w:lvlJc w:val="right"/>
      <w:pPr>
        <w:ind w:left="6768" w:hanging="180"/>
      </w:pPr>
    </w:lvl>
  </w:abstractNum>
  <w:abstractNum w:abstractNumId="20" w15:restartNumberingAfterBreak="0">
    <w:nsid w:val="23702794"/>
    <w:multiLevelType w:val="hybridMultilevel"/>
    <w:tmpl w:val="46E06552"/>
    <w:lvl w:ilvl="0" w:tplc="7C5EBAD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2F24C1"/>
    <w:multiLevelType w:val="hybridMultilevel"/>
    <w:tmpl w:val="3970F410"/>
    <w:lvl w:ilvl="0" w:tplc="2A901CFE">
      <w:start w:val="1"/>
      <w:numFmt w:val="bullet"/>
      <w:lvlText w:val=""/>
      <w:lvlJc w:val="left"/>
      <w:pPr>
        <w:ind w:left="720" w:hanging="360"/>
      </w:pPr>
      <w:rPr>
        <w:rFonts w:ascii="Symbol" w:hAnsi="Symbol" w:hint="default"/>
      </w:rPr>
    </w:lvl>
    <w:lvl w:ilvl="1" w:tplc="9FF88502" w:tentative="1">
      <w:start w:val="1"/>
      <w:numFmt w:val="bullet"/>
      <w:lvlText w:val="o"/>
      <w:lvlJc w:val="left"/>
      <w:pPr>
        <w:ind w:left="1440" w:hanging="360"/>
      </w:pPr>
      <w:rPr>
        <w:rFonts w:ascii="Courier New" w:hAnsi="Courier New" w:cs="Courier New" w:hint="default"/>
      </w:rPr>
    </w:lvl>
    <w:lvl w:ilvl="2" w:tplc="3D9AAE44" w:tentative="1">
      <w:start w:val="1"/>
      <w:numFmt w:val="bullet"/>
      <w:lvlText w:val=""/>
      <w:lvlJc w:val="left"/>
      <w:pPr>
        <w:ind w:left="2160" w:hanging="360"/>
      </w:pPr>
      <w:rPr>
        <w:rFonts w:ascii="Wingdings" w:hAnsi="Wingdings" w:hint="default"/>
      </w:rPr>
    </w:lvl>
    <w:lvl w:ilvl="3" w:tplc="1BC6D47A" w:tentative="1">
      <w:start w:val="1"/>
      <w:numFmt w:val="bullet"/>
      <w:lvlText w:val=""/>
      <w:lvlJc w:val="left"/>
      <w:pPr>
        <w:ind w:left="2880" w:hanging="360"/>
      </w:pPr>
      <w:rPr>
        <w:rFonts w:ascii="Symbol" w:hAnsi="Symbol" w:hint="default"/>
      </w:rPr>
    </w:lvl>
    <w:lvl w:ilvl="4" w:tplc="E7449ECA" w:tentative="1">
      <w:start w:val="1"/>
      <w:numFmt w:val="bullet"/>
      <w:lvlText w:val="o"/>
      <w:lvlJc w:val="left"/>
      <w:pPr>
        <w:ind w:left="3600" w:hanging="360"/>
      </w:pPr>
      <w:rPr>
        <w:rFonts w:ascii="Courier New" w:hAnsi="Courier New" w:cs="Courier New" w:hint="default"/>
      </w:rPr>
    </w:lvl>
    <w:lvl w:ilvl="5" w:tplc="23583D94" w:tentative="1">
      <w:start w:val="1"/>
      <w:numFmt w:val="bullet"/>
      <w:lvlText w:val=""/>
      <w:lvlJc w:val="left"/>
      <w:pPr>
        <w:ind w:left="4320" w:hanging="360"/>
      </w:pPr>
      <w:rPr>
        <w:rFonts w:ascii="Wingdings" w:hAnsi="Wingdings" w:hint="default"/>
      </w:rPr>
    </w:lvl>
    <w:lvl w:ilvl="6" w:tplc="B288A33E" w:tentative="1">
      <w:start w:val="1"/>
      <w:numFmt w:val="bullet"/>
      <w:lvlText w:val=""/>
      <w:lvlJc w:val="left"/>
      <w:pPr>
        <w:ind w:left="5040" w:hanging="360"/>
      </w:pPr>
      <w:rPr>
        <w:rFonts w:ascii="Symbol" w:hAnsi="Symbol" w:hint="default"/>
      </w:rPr>
    </w:lvl>
    <w:lvl w:ilvl="7" w:tplc="FBF68F1E" w:tentative="1">
      <w:start w:val="1"/>
      <w:numFmt w:val="bullet"/>
      <w:lvlText w:val="o"/>
      <w:lvlJc w:val="left"/>
      <w:pPr>
        <w:ind w:left="5760" w:hanging="360"/>
      </w:pPr>
      <w:rPr>
        <w:rFonts w:ascii="Courier New" w:hAnsi="Courier New" w:cs="Courier New" w:hint="default"/>
      </w:rPr>
    </w:lvl>
    <w:lvl w:ilvl="8" w:tplc="E9C83508" w:tentative="1">
      <w:start w:val="1"/>
      <w:numFmt w:val="bullet"/>
      <w:lvlText w:val=""/>
      <w:lvlJc w:val="left"/>
      <w:pPr>
        <w:ind w:left="6480" w:hanging="360"/>
      </w:pPr>
      <w:rPr>
        <w:rFonts w:ascii="Wingdings" w:hAnsi="Wingdings" w:hint="default"/>
      </w:rPr>
    </w:lvl>
  </w:abstractNum>
  <w:abstractNum w:abstractNumId="22" w15:restartNumberingAfterBreak="0">
    <w:nsid w:val="29283140"/>
    <w:multiLevelType w:val="hybridMultilevel"/>
    <w:tmpl w:val="3F483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A31841"/>
    <w:multiLevelType w:val="hybridMultilevel"/>
    <w:tmpl w:val="5CB86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6518D1"/>
    <w:multiLevelType w:val="hybridMultilevel"/>
    <w:tmpl w:val="60E0EF10"/>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5" w15:restartNumberingAfterBreak="0">
    <w:nsid w:val="2CEA3BD9"/>
    <w:multiLevelType w:val="hybridMultilevel"/>
    <w:tmpl w:val="542ED812"/>
    <w:lvl w:ilvl="0" w:tplc="ADA66C28">
      <w:start w:val="1"/>
      <w:numFmt w:val="upperLetter"/>
      <w:lvlText w:val="%1)"/>
      <w:lvlJc w:val="left"/>
      <w:pPr>
        <w:ind w:left="360" w:hanging="360"/>
      </w:pPr>
      <w:rPr>
        <w:rFonts w:asciiTheme="minorHAnsi" w:eastAsia="Segoe UI" w:hAnsiTheme="minorHAnsi" w:cstheme="minorBid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D38740E"/>
    <w:multiLevelType w:val="hybridMultilevel"/>
    <w:tmpl w:val="F7E48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F07BCF"/>
    <w:multiLevelType w:val="hybridMultilevel"/>
    <w:tmpl w:val="F5D23D6A"/>
    <w:lvl w:ilvl="0" w:tplc="0409000F">
      <w:start w:val="1"/>
      <w:numFmt w:val="decimal"/>
      <w:lvlText w:val="%1."/>
      <w:lvlJc w:val="left"/>
      <w:pPr>
        <w:ind w:left="648" w:hanging="360"/>
      </w:p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2E954A48"/>
    <w:multiLevelType w:val="hybridMultilevel"/>
    <w:tmpl w:val="1160DB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BC0A4BC">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E9C4AE4"/>
    <w:multiLevelType w:val="hybridMultilevel"/>
    <w:tmpl w:val="A2006A3C"/>
    <w:styleLink w:val="CurrentList1"/>
    <w:lvl w:ilvl="0" w:tplc="8FC85898">
      <w:start w:val="1"/>
      <w:numFmt w:val="decimal"/>
      <w:pStyle w:val="OCEDFOA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C002FD"/>
    <w:multiLevelType w:val="hybridMultilevel"/>
    <w:tmpl w:val="2B1A0AB2"/>
    <w:lvl w:ilvl="0" w:tplc="D4682072">
      <w:start w:val="1"/>
      <w:numFmt w:val="upperLetter"/>
      <w:lvlText w:val="%1."/>
      <w:lvlJc w:val="left"/>
      <w:pPr>
        <w:ind w:left="720" w:hanging="360"/>
      </w:pPr>
      <w:rPr>
        <w:rFonts w:hint="default"/>
        <w:b/>
        <w:bCs/>
      </w:rPr>
    </w:lvl>
    <w:lvl w:ilvl="1" w:tplc="FFFFFFFF">
      <w:start w:val="1"/>
      <w:numFmt w:val="bullet"/>
      <w:lvlText w:val="o"/>
      <w:lvlJc w:val="left"/>
      <w:pPr>
        <w:ind w:left="1440" w:hanging="360"/>
      </w:pPr>
      <w:rPr>
        <w:rFonts w:ascii="Courier New" w:hAnsi="Courier New" w:cs="Courier New" w:hint="default"/>
      </w:rPr>
    </w:lvl>
    <w:lvl w:ilvl="2" w:tplc="0950B792">
      <w:start w:val="1"/>
      <w:numFmt w:val="lowerRoman"/>
      <w:lvlText w:val="(%3)"/>
      <w:lvlJc w:val="left"/>
      <w:pPr>
        <w:ind w:left="2520" w:hanging="720"/>
      </w:pPr>
      <w:rPr>
        <w:rFonts w:hint="default"/>
      </w:rPr>
    </w:lvl>
    <w:lvl w:ilvl="3" w:tplc="1DAEE486">
      <w:start w:val="1"/>
      <w:numFmt w:val="lowerLetter"/>
      <w:lvlText w:val="(%4)"/>
      <w:lvlJc w:val="left"/>
      <w:pPr>
        <w:ind w:left="2880" w:hanging="360"/>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4165D19"/>
    <w:multiLevelType w:val="hybridMultilevel"/>
    <w:tmpl w:val="17965068"/>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7852E00"/>
    <w:multiLevelType w:val="hybridMultilevel"/>
    <w:tmpl w:val="80469BB0"/>
    <w:lvl w:ilvl="0" w:tplc="FFFFFFFF">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224C3E0C">
      <w:start w:val="1"/>
      <w:numFmt w:val="lowerRoman"/>
      <w:lvlText w:val="%4."/>
      <w:lvlJc w:val="left"/>
      <w:pPr>
        <w:ind w:left="2880" w:hanging="360"/>
      </w:pPr>
      <w:rPr>
        <w:vertAlign w:val="baseline"/>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93B4B19"/>
    <w:multiLevelType w:val="hybridMultilevel"/>
    <w:tmpl w:val="9ECC8FC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34" w15:restartNumberingAfterBreak="0">
    <w:nsid w:val="3AC01977"/>
    <w:multiLevelType w:val="hybridMultilevel"/>
    <w:tmpl w:val="4E2AF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DB1014"/>
    <w:multiLevelType w:val="hybridMultilevel"/>
    <w:tmpl w:val="58E82AD8"/>
    <w:lvl w:ilvl="0" w:tplc="0409000F">
      <w:start w:val="1"/>
      <w:numFmt w:val="decimal"/>
      <w:lvlText w:val="%1."/>
      <w:lvlJc w:val="left"/>
      <w:pPr>
        <w:ind w:left="936" w:hanging="360"/>
      </w:pPr>
    </w:lvl>
    <w:lvl w:ilvl="1" w:tplc="FFFFFFFF" w:tentative="1">
      <w:start w:val="1"/>
      <w:numFmt w:val="lowerLetter"/>
      <w:lvlText w:val="%2."/>
      <w:lvlJc w:val="left"/>
      <w:pPr>
        <w:ind w:left="1656" w:hanging="360"/>
      </w:pPr>
    </w:lvl>
    <w:lvl w:ilvl="2" w:tplc="FFFFFFFF" w:tentative="1">
      <w:start w:val="1"/>
      <w:numFmt w:val="lowerRoman"/>
      <w:lvlText w:val="%3."/>
      <w:lvlJc w:val="right"/>
      <w:pPr>
        <w:ind w:left="2376" w:hanging="180"/>
      </w:pPr>
    </w:lvl>
    <w:lvl w:ilvl="3" w:tplc="FFFFFFFF" w:tentative="1">
      <w:start w:val="1"/>
      <w:numFmt w:val="decimal"/>
      <w:lvlText w:val="%4."/>
      <w:lvlJc w:val="left"/>
      <w:pPr>
        <w:ind w:left="3096" w:hanging="360"/>
      </w:pPr>
    </w:lvl>
    <w:lvl w:ilvl="4" w:tplc="FFFFFFFF" w:tentative="1">
      <w:start w:val="1"/>
      <w:numFmt w:val="lowerLetter"/>
      <w:lvlText w:val="%5."/>
      <w:lvlJc w:val="left"/>
      <w:pPr>
        <w:ind w:left="3816" w:hanging="360"/>
      </w:pPr>
    </w:lvl>
    <w:lvl w:ilvl="5" w:tplc="FFFFFFFF" w:tentative="1">
      <w:start w:val="1"/>
      <w:numFmt w:val="lowerRoman"/>
      <w:lvlText w:val="%6."/>
      <w:lvlJc w:val="right"/>
      <w:pPr>
        <w:ind w:left="4536" w:hanging="180"/>
      </w:pPr>
    </w:lvl>
    <w:lvl w:ilvl="6" w:tplc="FFFFFFFF" w:tentative="1">
      <w:start w:val="1"/>
      <w:numFmt w:val="decimal"/>
      <w:lvlText w:val="%7."/>
      <w:lvlJc w:val="left"/>
      <w:pPr>
        <w:ind w:left="5256" w:hanging="360"/>
      </w:pPr>
    </w:lvl>
    <w:lvl w:ilvl="7" w:tplc="FFFFFFFF" w:tentative="1">
      <w:start w:val="1"/>
      <w:numFmt w:val="lowerLetter"/>
      <w:lvlText w:val="%8."/>
      <w:lvlJc w:val="left"/>
      <w:pPr>
        <w:ind w:left="5976" w:hanging="360"/>
      </w:pPr>
    </w:lvl>
    <w:lvl w:ilvl="8" w:tplc="FFFFFFFF" w:tentative="1">
      <w:start w:val="1"/>
      <w:numFmt w:val="lowerRoman"/>
      <w:lvlText w:val="%9."/>
      <w:lvlJc w:val="right"/>
      <w:pPr>
        <w:ind w:left="6696" w:hanging="180"/>
      </w:pPr>
    </w:lvl>
  </w:abstractNum>
  <w:abstractNum w:abstractNumId="36" w15:restartNumberingAfterBreak="0">
    <w:nsid w:val="3C7216FA"/>
    <w:multiLevelType w:val="hybridMultilevel"/>
    <w:tmpl w:val="F5D23D6A"/>
    <w:lvl w:ilvl="0" w:tplc="FFFFFFFF">
      <w:start w:val="1"/>
      <w:numFmt w:val="decimal"/>
      <w:lvlText w:val="%1."/>
      <w:lvlJc w:val="left"/>
      <w:pPr>
        <w:ind w:left="648" w:hanging="360"/>
      </w:pPr>
    </w:lvl>
    <w:lvl w:ilvl="1" w:tplc="FFFFFFFF" w:tentative="1">
      <w:start w:val="1"/>
      <w:numFmt w:val="lowerLetter"/>
      <w:lvlText w:val="%2."/>
      <w:lvlJc w:val="left"/>
      <w:pPr>
        <w:ind w:left="1368" w:hanging="360"/>
      </w:pPr>
    </w:lvl>
    <w:lvl w:ilvl="2" w:tplc="FFFFFFFF" w:tentative="1">
      <w:start w:val="1"/>
      <w:numFmt w:val="lowerRoman"/>
      <w:lvlText w:val="%3."/>
      <w:lvlJc w:val="right"/>
      <w:pPr>
        <w:ind w:left="2088" w:hanging="180"/>
      </w:pPr>
    </w:lvl>
    <w:lvl w:ilvl="3" w:tplc="FFFFFFFF">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37" w15:restartNumberingAfterBreak="0">
    <w:nsid w:val="4167515A"/>
    <w:multiLevelType w:val="hybridMultilevel"/>
    <w:tmpl w:val="C8F86E2A"/>
    <w:styleLink w:val="CurrentList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1A4768E"/>
    <w:multiLevelType w:val="hybridMultilevel"/>
    <w:tmpl w:val="83BE880A"/>
    <w:styleLink w:val="CurrentList10"/>
    <w:lvl w:ilvl="0" w:tplc="A552C6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22D73DA"/>
    <w:multiLevelType w:val="multilevel"/>
    <w:tmpl w:val="2600401A"/>
    <w:styleLink w:val="CurrentList3"/>
    <w:lvl w:ilvl="0">
      <w:start w:val="1"/>
      <w:numFmt w:val="upperLetter"/>
      <w:pStyle w:val="OCEDFOABulletList"/>
      <w:lvlText w:val="%1."/>
      <w:lvlJc w:val="left"/>
      <w:pPr>
        <w:ind w:left="720" w:hanging="432"/>
      </w:pPr>
      <w:rPr>
        <w:rFonts w:hint="default"/>
        <w:b/>
        <w:i w:val="0"/>
        <w:color w:val="00B0F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4386DB5"/>
    <w:multiLevelType w:val="hybridMultilevel"/>
    <w:tmpl w:val="590485D0"/>
    <w:lvl w:ilvl="0" w:tplc="04090001">
      <w:start w:val="1"/>
      <w:numFmt w:val="bullet"/>
      <w:lvlText w:val=""/>
      <w:lvlJc w:val="left"/>
      <w:pPr>
        <w:ind w:left="720" w:hanging="360"/>
      </w:pPr>
      <w:rPr>
        <w:rFonts w:ascii="Symbol" w:hAnsi="Symbol" w:hint="default"/>
      </w:rPr>
    </w:lvl>
    <w:lvl w:ilvl="1" w:tplc="4612AEE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5AA4B2E"/>
    <w:multiLevelType w:val="hybridMultilevel"/>
    <w:tmpl w:val="E2985BF2"/>
    <w:styleLink w:val="CurrentList7"/>
    <w:lvl w:ilvl="0" w:tplc="114869AE">
      <w:start w:val="1"/>
      <w:numFmt w:val="lowerRoman"/>
      <w:pStyle w:val="FOAHeading3"/>
      <w:lvlText w:val="%1."/>
      <w:lvlJc w:val="right"/>
      <w:pPr>
        <w:ind w:left="5850" w:hanging="360"/>
      </w:pPr>
      <w:rPr>
        <w:rFonts w:hint="default"/>
        <w:b/>
        <w:bCs w:val="0"/>
      </w:rPr>
    </w:lvl>
    <w:lvl w:ilvl="1" w:tplc="98E27A20">
      <w:start w:val="1"/>
      <w:numFmt w:val="lowerLetter"/>
      <w:lvlText w:val="%2."/>
      <w:lvlJc w:val="left"/>
      <w:pPr>
        <w:ind w:left="1440" w:hanging="360"/>
      </w:pPr>
    </w:lvl>
    <w:lvl w:ilvl="2" w:tplc="C08A053E">
      <w:start w:val="1"/>
      <w:numFmt w:val="lowerRoman"/>
      <w:lvlText w:val="%3."/>
      <w:lvlJc w:val="right"/>
      <w:pPr>
        <w:ind w:left="2160" w:hanging="180"/>
      </w:pPr>
    </w:lvl>
    <w:lvl w:ilvl="3" w:tplc="961E63F6" w:tentative="1">
      <w:start w:val="1"/>
      <w:numFmt w:val="decimal"/>
      <w:lvlText w:val="%4."/>
      <w:lvlJc w:val="left"/>
      <w:pPr>
        <w:ind w:left="2880" w:hanging="360"/>
      </w:pPr>
    </w:lvl>
    <w:lvl w:ilvl="4" w:tplc="37622430" w:tentative="1">
      <w:start w:val="1"/>
      <w:numFmt w:val="lowerLetter"/>
      <w:lvlText w:val="%5."/>
      <w:lvlJc w:val="left"/>
      <w:pPr>
        <w:ind w:left="3600" w:hanging="360"/>
      </w:pPr>
    </w:lvl>
    <w:lvl w:ilvl="5" w:tplc="A962AF1E" w:tentative="1">
      <w:start w:val="1"/>
      <w:numFmt w:val="lowerRoman"/>
      <w:lvlText w:val="%6."/>
      <w:lvlJc w:val="right"/>
      <w:pPr>
        <w:ind w:left="4320" w:hanging="180"/>
      </w:pPr>
    </w:lvl>
    <w:lvl w:ilvl="6" w:tplc="A516BA20" w:tentative="1">
      <w:start w:val="1"/>
      <w:numFmt w:val="decimal"/>
      <w:lvlText w:val="%7."/>
      <w:lvlJc w:val="left"/>
      <w:pPr>
        <w:ind w:left="5040" w:hanging="360"/>
      </w:pPr>
    </w:lvl>
    <w:lvl w:ilvl="7" w:tplc="0928A768" w:tentative="1">
      <w:start w:val="1"/>
      <w:numFmt w:val="lowerLetter"/>
      <w:lvlText w:val="%8."/>
      <w:lvlJc w:val="left"/>
      <w:pPr>
        <w:ind w:left="5760" w:hanging="360"/>
      </w:pPr>
    </w:lvl>
    <w:lvl w:ilvl="8" w:tplc="F544CAA0" w:tentative="1">
      <w:start w:val="1"/>
      <w:numFmt w:val="lowerRoman"/>
      <w:lvlText w:val="%9."/>
      <w:lvlJc w:val="right"/>
      <w:pPr>
        <w:ind w:left="6480" w:hanging="180"/>
      </w:pPr>
    </w:lvl>
  </w:abstractNum>
  <w:abstractNum w:abstractNumId="42" w15:restartNumberingAfterBreak="0">
    <w:nsid w:val="4A0A3727"/>
    <w:multiLevelType w:val="hybridMultilevel"/>
    <w:tmpl w:val="FFFFFFFF"/>
    <w:styleLink w:val="FOATemplateListStyle1"/>
    <w:lvl w:ilvl="0" w:tplc="EBD03C0E">
      <w:start w:val="1"/>
      <w:numFmt w:val="bullet"/>
      <w:lvlText w:val=""/>
      <w:lvlJc w:val="left"/>
      <w:pPr>
        <w:ind w:left="720" w:hanging="360"/>
      </w:pPr>
      <w:rPr>
        <w:rFonts w:ascii="Symbol" w:hAnsi="Symbol" w:hint="default"/>
      </w:rPr>
    </w:lvl>
    <w:lvl w:ilvl="1" w:tplc="34A4FDDC">
      <w:start w:val="1"/>
      <w:numFmt w:val="bullet"/>
      <w:lvlText w:val=""/>
      <w:lvlJc w:val="left"/>
      <w:pPr>
        <w:ind w:left="1440" w:hanging="360"/>
      </w:pPr>
      <w:rPr>
        <w:rFonts w:ascii="Symbol" w:hAnsi="Symbol" w:hint="default"/>
      </w:rPr>
    </w:lvl>
    <w:lvl w:ilvl="2" w:tplc="64FEEE4A">
      <w:start w:val="1"/>
      <w:numFmt w:val="bullet"/>
      <w:lvlText w:val=""/>
      <w:lvlJc w:val="left"/>
      <w:pPr>
        <w:ind w:left="2160" w:hanging="360"/>
      </w:pPr>
      <w:rPr>
        <w:rFonts w:ascii="Wingdings" w:hAnsi="Wingdings" w:hint="default"/>
      </w:rPr>
    </w:lvl>
    <w:lvl w:ilvl="3" w:tplc="394A3E44">
      <w:start w:val="1"/>
      <w:numFmt w:val="bullet"/>
      <w:lvlText w:val=""/>
      <w:lvlJc w:val="left"/>
      <w:pPr>
        <w:ind w:left="2880" w:hanging="360"/>
      </w:pPr>
      <w:rPr>
        <w:rFonts w:ascii="Symbol" w:hAnsi="Symbol" w:hint="default"/>
      </w:rPr>
    </w:lvl>
    <w:lvl w:ilvl="4" w:tplc="30ACAA6E">
      <w:start w:val="1"/>
      <w:numFmt w:val="bullet"/>
      <w:lvlText w:val="o"/>
      <w:lvlJc w:val="left"/>
      <w:pPr>
        <w:ind w:left="3600" w:hanging="360"/>
      </w:pPr>
      <w:rPr>
        <w:rFonts w:ascii="Courier New" w:hAnsi="Courier New" w:hint="default"/>
      </w:rPr>
    </w:lvl>
    <w:lvl w:ilvl="5" w:tplc="F0BE31EA">
      <w:start w:val="1"/>
      <w:numFmt w:val="bullet"/>
      <w:lvlText w:val=""/>
      <w:lvlJc w:val="left"/>
      <w:pPr>
        <w:ind w:left="4320" w:hanging="360"/>
      </w:pPr>
      <w:rPr>
        <w:rFonts w:ascii="Wingdings" w:hAnsi="Wingdings" w:hint="default"/>
      </w:rPr>
    </w:lvl>
    <w:lvl w:ilvl="6" w:tplc="37E0E3EE">
      <w:start w:val="1"/>
      <w:numFmt w:val="bullet"/>
      <w:lvlText w:val=""/>
      <w:lvlJc w:val="left"/>
      <w:pPr>
        <w:ind w:left="5040" w:hanging="360"/>
      </w:pPr>
      <w:rPr>
        <w:rFonts w:ascii="Symbol" w:hAnsi="Symbol" w:hint="default"/>
      </w:rPr>
    </w:lvl>
    <w:lvl w:ilvl="7" w:tplc="DE18C17E">
      <w:start w:val="1"/>
      <w:numFmt w:val="bullet"/>
      <w:lvlText w:val="o"/>
      <w:lvlJc w:val="left"/>
      <w:pPr>
        <w:ind w:left="5760" w:hanging="360"/>
      </w:pPr>
      <w:rPr>
        <w:rFonts w:ascii="Courier New" w:hAnsi="Courier New" w:hint="default"/>
      </w:rPr>
    </w:lvl>
    <w:lvl w:ilvl="8" w:tplc="A7DE6798">
      <w:start w:val="1"/>
      <w:numFmt w:val="bullet"/>
      <w:lvlText w:val=""/>
      <w:lvlJc w:val="left"/>
      <w:pPr>
        <w:ind w:left="6480" w:hanging="360"/>
      </w:pPr>
      <w:rPr>
        <w:rFonts w:ascii="Wingdings" w:hAnsi="Wingdings" w:hint="default"/>
      </w:rPr>
    </w:lvl>
  </w:abstractNum>
  <w:abstractNum w:abstractNumId="43" w15:restartNumberingAfterBreak="0">
    <w:nsid w:val="4A5D26ED"/>
    <w:multiLevelType w:val="hybridMultilevel"/>
    <w:tmpl w:val="64F43E78"/>
    <w:lvl w:ilvl="0" w:tplc="04090015">
      <w:start w:val="1"/>
      <w:numFmt w:val="upperLetter"/>
      <w:lvlText w:val="%1."/>
      <w:lvlJc w:val="left"/>
      <w:pPr>
        <w:ind w:left="720" w:hanging="360"/>
      </w:pPr>
    </w:lvl>
    <w:lvl w:ilvl="1" w:tplc="ADA66C28">
      <w:start w:val="1"/>
      <w:numFmt w:val="upperLetter"/>
      <w:lvlText w:val="%2)"/>
      <w:lvlJc w:val="left"/>
      <w:pPr>
        <w:ind w:left="1440" w:hanging="360"/>
      </w:pPr>
      <w:rPr>
        <w:rFonts w:asciiTheme="minorHAnsi" w:eastAsia="Segoe UI" w:hAnsiTheme="minorHAnsi" w:cstheme="minorBid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C6E4BD0"/>
    <w:multiLevelType w:val="hybridMultilevel"/>
    <w:tmpl w:val="14D0BB1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F3E3938"/>
    <w:multiLevelType w:val="hybridMultilevel"/>
    <w:tmpl w:val="8F7C2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FC1543F"/>
    <w:multiLevelType w:val="hybridMultilevel"/>
    <w:tmpl w:val="C8B2D37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05A633B"/>
    <w:multiLevelType w:val="hybridMultilevel"/>
    <w:tmpl w:val="32F2F9DA"/>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3745F6D"/>
    <w:multiLevelType w:val="hybridMultilevel"/>
    <w:tmpl w:val="3132CA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43A0F24"/>
    <w:multiLevelType w:val="hybridMultilevel"/>
    <w:tmpl w:val="28D60068"/>
    <w:lvl w:ilvl="0" w:tplc="FFDC29C2">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4F7520F"/>
    <w:multiLevelType w:val="hybridMultilevel"/>
    <w:tmpl w:val="CE32ED2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7220777"/>
    <w:multiLevelType w:val="hybridMultilevel"/>
    <w:tmpl w:val="0CBAB9E0"/>
    <w:lvl w:ilvl="0" w:tplc="ADA66C28">
      <w:start w:val="1"/>
      <w:numFmt w:val="upperLetter"/>
      <w:lvlText w:val="%1)"/>
      <w:lvlJc w:val="left"/>
      <w:pPr>
        <w:ind w:left="360" w:hanging="360"/>
      </w:pPr>
      <w:rPr>
        <w:rFonts w:asciiTheme="minorHAnsi" w:eastAsia="Segoe UI" w:hAnsiTheme="minorHAnsi" w:cstheme="minorBid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17">
      <w:start w:val="1"/>
      <w:numFmt w:val="lowerLetter"/>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75F26C9"/>
    <w:multiLevelType w:val="hybridMultilevel"/>
    <w:tmpl w:val="5C708C8C"/>
    <w:lvl w:ilvl="0" w:tplc="0409001B">
      <w:start w:val="1"/>
      <w:numFmt w:val="lowerRoman"/>
      <w:lvlText w:val="%1."/>
      <w:lvlJc w:val="right"/>
      <w:pPr>
        <w:ind w:left="1008" w:hanging="360"/>
      </w:pPr>
    </w:lvl>
    <w:lvl w:ilvl="1" w:tplc="04090019">
      <w:start w:val="1"/>
      <w:numFmt w:val="lowerLetter"/>
      <w:lvlText w:val="%2."/>
      <w:lvlJc w:val="left"/>
      <w:pPr>
        <w:ind w:left="1728" w:hanging="360"/>
      </w:pPr>
    </w:lvl>
    <w:lvl w:ilvl="2" w:tplc="0409001B">
      <w:start w:val="1"/>
      <w:numFmt w:val="lowerRoman"/>
      <w:lvlText w:val="%3."/>
      <w:lvlJc w:val="right"/>
      <w:pPr>
        <w:ind w:left="2448" w:hanging="180"/>
      </w:pPr>
    </w:lvl>
    <w:lvl w:ilvl="3" w:tplc="0409000F">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3" w15:restartNumberingAfterBreak="0">
    <w:nsid w:val="59E15667"/>
    <w:multiLevelType w:val="hybridMultilevel"/>
    <w:tmpl w:val="3186591A"/>
    <w:lvl w:ilvl="0" w:tplc="DF926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E2339"/>
    <w:multiLevelType w:val="hybridMultilevel"/>
    <w:tmpl w:val="1B6E8C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36B3D"/>
    <w:multiLevelType w:val="multilevel"/>
    <w:tmpl w:val="2600401A"/>
    <w:styleLink w:val="CurrentList6"/>
    <w:lvl w:ilvl="0">
      <w:start w:val="1"/>
      <w:numFmt w:val="upperLetter"/>
      <w:lvlText w:val="%1."/>
      <w:lvlJc w:val="left"/>
      <w:pPr>
        <w:ind w:left="720" w:hanging="432"/>
      </w:pPr>
      <w:rPr>
        <w:rFonts w:hint="default"/>
        <w:b/>
        <w:i w:val="0"/>
        <w:color w:val="00B0F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C027204"/>
    <w:multiLevelType w:val="hybridMultilevel"/>
    <w:tmpl w:val="2EC258BA"/>
    <w:lvl w:ilvl="0" w:tplc="E6DADE26">
      <w:start w:val="1"/>
      <w:numFmt w:val="bullet"/>
      <w:pStyle w:val="Bul1"/>
      <w:lvlText w:val=""/>
      <w:lvlJc w:val="left"/>
      <w:pPr>
        <w:ind w:left="288" w:hanging="288"/>
      </w:pPr>
      <w:rPr>
        <w:rFonts w:ascii="Symbol" w:hAnsi="Symbol" w:hint="default"/>
        <w:color w:val="00206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5E9D70E5"/>
    <w:multiLevelType w:val="hybridMultilevel"/>
    <w:tmpl w:val="850EC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0FC782D"/>
    <w:multiLevelType w:val="hybridMultilevel"/>
    <w:tmpl w:val="743C94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4822C5B"/>
    <w:multiLevelType w:val="hybridMultilevel"/>
    <w:tmpl w:val="9426F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6273B05"/>
    <w:multiLevelType w:val="hybridMultilevel"/>
    <w:tmpl w:val="D258F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682570E"/>
    <w:multiLevelType w:val="hybridMultilevel"/>
    <w:tmpl w:val="21182240"/>
    <w:lvl w:ilvl="0" w:tplc="27AE9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FB712E"/>
    <w:multiLevelType w:val="hybridMultilevel"/>
    <w:tmpl w:val="392A7E54"/>
    <w:lvl w:ilvl="0" w:tplc="0409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6CA12D0E"/>
    <w:multiLevelType w:val="hybridMultilevel"/>
    <w:tmpl w:val="664E2F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E464E8D"/>
    <w:multiLevelType w:val="hybridMultilevel"/>
    <w:tmpl w:val="54F484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E964488"/>
    <w:multiLevelType w:val="hybridMultilevel"/>
    <w:tmpl w:val="C2409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0635BB3"/>
    <w:multiLevelType w:val="hybridMultilevel"/>
    <w:tmpl w:val="EB944006"/>
    <w:lvl w:ilvl="0" w:tplc="8474D2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082681D"/>
    <w:multiLevelType w:val="hybridMultilevel"/>
    <w:tmpl w:val="DEE6C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1DC6738"/>
    <w:multiLevelType w:val="hybridMultilevel"/>
    <w:tmpl w:val="A9A6C40E"/>
    <w:lvl w:ilvl="0" w:tplc="2C2E6D96">
      <w:start w:val="1"/>
      <w:numFmt w:val="bullet"/>
      <w:lvlText w:val=""/>
      <w:lvlJc w:val="left"/>
      <w:pPr>
        <w:ind w:left="720" w:hanging="360"/>
      </w:pPr>
      <w:rPr>
        <w:rFonts w:ascii="Symbol" w:eastAsia="Calibri" w:hAnsi="Symbol" w:cs="Times New Roman" w:hint="default"/>
        <w:i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9" w15:restartNumberingAfterBreak="0">
    <w:nsid w:val="72050B68"/>
    <w:multiLevelType w:val="hybridMultilevel"/>
    <w:tmpl w:val="ECDEA3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23D6683"/>
    <w:multiLevelType w:val="hybridMultilevel"/>
    <w:tmpl w:val="1BBEB44E"/>
    <w:lvl w:ilvl="0" w:tplc="138A10EA">
      <w:start w:val="1"/>
      <w:numFmt w:val="lowerRoman"/>
      <w:pStyle w:val="FOATemplateStyle3"/>
      <w:lvlText w:val="%1."/>
      <w:lvlJc w:val="right"/>
      <w:pPr>
        <w:ind w:left="2160" w:hanging="360"/>
      </w:pPr>
      <w:rPr>
        <w:rFonts w:hint="default"/>
      </w:rPr>
    </w:lvl>
    <w:lvl w:ilvl="1" w:tplc="3D766230" w:tentative="1">
      <w:start w:val="1"/>
      <w:numFmt w:val="lowerLetter"/>
      <w:lvlText w:val="%2."/>
      <w:lvlJc w:val="left"/>
      <w:pPr>
        <w:ind w:left="2880" w:hanging="360"/>
      </w:pPr>
    </w:lvl>
    <w:lvl w:ilvl="2" w:tplc="490E22C8" w:tentative="1">
      <w:start w:val="1"/>
      <w:numFmt w:val="lowerRoman"/>
      <w:lvlText w:val="%3."/>
      <w:lvlJc w:val="right"/>
      <w:pPr>
        <w:ind w:left="3600" w:hanging="180"/>
      </w:pPr>
    </w:lvl>
    <w:lvl w:ilvl="3" w:tplc="D24C529C" w:tentative="1">
      <w:start w:val="1"/>
      <w:numFmt w:val="decimal"/>
      <w:lvlText w:val="%4."/>
      <w:lvlJc w:val="left"/>
      <w:pPr>
        <w:ind w:left="4320" w:hanging="360"/>
      </w:pPr>
    </w:lvl>
    <w:lvl w:ilvl="4" w:tplc="A996734A" w:tentative="1">
      <w:start w:val="1"/>
      <w:numFmt w:val="lowerLetter"/>
      <w:lvlText w:val="%5."/>
      <w:lvlJc w:val="left"/>
      <w:pPr>
        <w:ind w:left="5040" w:hanging="360"/>
      </w:pPr>
    </w:lvl>
    <w:lvl w:ilvl="5" w:tplc="424CF078" w:tentative="1">
      <w:start w:val="1"/>
      <w:numFmt w:val="lowerRoman"/>
      <w:lvlText w:val="%6."/>
      <w:lvlJc w:val="right"/>
      <w:pPr>
        <w:ind w:left="5760" w:hanging="180"/>
      </w:pPr>
    </w:lvl>
    <w:lvl w:ilvl="6" w:tplc="AAA4FD2C" w:tentative="1">
      <w:start w:val="1"/>
      <w:numFmt w:val="decimal"/>
      <w:lvlText w:val="%7."/>
      <w:lvlJc w:val="left"/>
      <w:pPr>
        <w:ind w:left="6480" w:hanging="360"/>
      </w:pPr>
    </w:lvl>
    <w:lvl w:ilvl="7" w:tplc="1C149F46" w:tentative="1">
      <w:start w:val="1"/>
      <w:numFmt w:val="lowerLetter"/>
      <w:lvlText w:val="%8."/>
      <w:lvlJc w:val="left"/>
      <w:pPr>
        <w:ind w:left="7200" w:hanging="360"/>
      </w:pPr>
    </w:lvl>
    <w:lvl w:ilvl="8" w:tplc="BBE82418" w:tentative="1">
      <w:start w:val="1"/>
      <w:numFmt w:val="lowerRoman"/>
      <w:lvlText w:val="%9."/>
      <w:lvlJc w:val="right"/>
      <w:pPr>
        <w:ind w:left="7920" w:hanging="180"/>
      </w:pPr>
    </w:lvl>
  </w:abstractNum>
  <w:abstractNum w:abstractNumId="71" w15:restartNumberingAfterBreak="0">
    <w:nsid w:val="738348C2"/>
    <w:multiLevelType w:val="hybridMultilevel"/>
    <w:tmpl w:val="171E304E"/>
    <w:styleLink w:val="CurrentList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5F225B8"/>
    <w:multiLevelType w:val="hybridMultilevel"/>
    <w:tmpl w:val="8EA83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9C9712F"/>
    <w:multiLevelType w:val="hybridMultilevel"/>
    <w:tmpl w:val="A6268434"/>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7AB01757"/>
    <w:multiLevelType w:val="hybridMultilevel"/>
    <w:tmpl w:val="1A84B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BD86779"/>
    <w:multiLevelType w:val="hybridMultilevel"/>
    <w:tmpl w:val="82C64606"/>
    <w:styleLink w:val="CurrentList11"/>
    <w:lvl w:ilvl="0" w:tplc="D57A319E">
      <w:start w:val="1"/>
      <w:numFmt w:val="bullet"/>
      <w:lvlText w:val=""/>
      <w:lvlJc w:val="left"/>
      <w:pPr>
        <w:ind w:left="936" w:hanging="288"/>
      </w:pPr>
      <w:rPr>
        <w:rFonts w:ascii="Wingdings" w:hAnsi="Wingdings" w:hint="default"/>
        <w:b/>
        <w:i w:val="0"/>
        <w:color w:val="A2A5A8" w:themeColor="background2" w:themeShade="BF"/>
        <w:sz w:val="24"/>
        <w:vertAlign w:val="baseline"/>
      </w:rPr>
    </w:lvl>
    <w:lvl w:ilvl="1" w:tplc="FFFFFFFF" w:tentative="1">
      <w:start w:val="1"/>
      <w:numFmt w:val="lowerLetter"/>
      <w:lvlText w:val="%2."/>
      <w:lvlJc w:val="left"/>
      <w:pPr>
        <w:ind w:left="1656" w:hanging="360"/>
      </w:pPr>
    </w:lvl>
    <w:lvl w:ilvl="2" w:tplc="FFFFFFFF" w:tentative="1">
      <w:start w:val="1"/>
      <w:numFmt w:val="lowerRoman"/>
      <w:lvlText w:val="%3."/>
      <w:lvlJc w:val="right"/>
      <w:pPr>
        <w:ind w:left="2376" w:hanging="180"/>
      </w:pPr>
    </w:lvl>
    <w:lvl w:ilvl="3" w:tplc="FFFFFFFF" w:tentative="1">
      <w:start w:val="1"/>
      <w:numFmt w:val="decimal"/>
      <w:lvlText w:val="%4."/>
      <w:lvlJc w:val="left"/>
      <w:pPr>
        <w:ind w:left="3096" w:hanging="360"/>
      </w:pPr>
    </w:lvl>
    <w:lvl w:ilvl="4" w:tplc="FFFFFFFF" w:tentative="1">
      <w:start w:val="1"/>
      <w:numFmt w:val="lowerLetter"/>
      <w:lvlText w:val="%5."/>
      <w:lvlJc w:val="left"/>
      <w:pPr>
        <w:ind w:left="3816" w:hanging="360"/>
      </w:pPr>
    </w:lvl>
    <w:lvl w:ilvl="5" w:tplc="FFFFFFFF" w:tentative="1">
      <w:start w:val="1"/>
      <w:numFmt w:val="lowerRoman"/>
      <w:lvlText w:val="%6."/>
      <w:lvlJc w:val="right"/>
      <w:pPr>
        <w:ind w:left="4536" w:hanging="180"/>
      </w:pPr>
    </w:lvl>
    <w:lvl w:ilvl="6" w:tplc="FFFFFFFF" w:tentative="1">
      <w:start w:val="1"/>
      <w:numFmt w:val="decimal"/>
      <w:lvlText w:val="%7."/>
      <w:lvlJc w:val="left"/>
      <w:pPr>
        <w:ind w:left="5256" w:hanging="360"/>
      </w:pPr>
    </w:lvl>
    <w:lvl w:ilvl="7" w:tplc="FFFFFFFF" w:tentative="1">
      <w:start w:val="1"/>
      <w:numFmt w:val="lowerLetter"/>
      <w:lvlText w:val="%8."/>
      <w:lvlJc w:val="left"/>
      <w:pPr>
        <w:ind w:left="5976" w:hanging="360"/>
      </w:pPr>
    </w:lvl>
    <w:lvl w:ilvl="8" w:tplc="FFFFFFFF" w:tentative="1">
      <w:start w:val="1"/>
      <w:numFmt w:val="lowerRoman"/>
      <w:lvlText w:val="%9."/>
      <w:lvlJc w:val="right"/>
      <w:pPr>
        <w:ind w:left="6696" w:hanging="180"/>
      </w:pPr>
    </w:lvl>
  </w:abstractNum>
  <w:abstractNum w:abstractNumId="76" w15:restartNumberingAfterBreak="0">
    <w:nsid w:val="7F1D6023"/>
    <w:multiLevelType w:val="hybridMultilevel"/>
    <w:tmpl w:val="DB0AC2DC"/>
    <w:lvl w:ilvl="0" w:tplc="ADA66C28">
      <w:start w:val="1"/>
      <w:numFmt w:val="upperLetter"/>
      <w:lvlText w:val="%1)"/>
      <w:lvlJc w:val="left"/>
      <w:pPr>
        <w:ind w:left="1080" w:hanging="360"/>
      </w:pPr>
      <w:rPr>
        <w:rFonts w:asciiTheme="minorHAnsi" w:eastAsia="Segoe U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7F885031"/>
    <w:multiLevelType w:val="hybridMultilevel"/>
    <w:tmpl w:val="4E5467FC"/>
    <w:lvl w:ilvl="0" w:tplc="A66E40D0">
      <w:start w:val="1"/>
      <w:numFmt w:val="lowerLetter"/>
      <w:pStyle w:val="LetList2"/>
      <w:lvlText w:val="%1."/>
      <w:lvlJc w:val="left"/>
      <w:pPr>
        <w:ind w:left="1224" w:hanging="288"/>
      </w:pPr>
      <w:rPr>
        <w:rFonts w:hint="default"/>
        <w:b/>
        <w:i w:val="0"/>
        <w:color w:val="404040" w:themeColor="text1" w:themeTint="BF"/>
        <w:sz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64154464">
    <w:abstractNumId w:val="77"/>
  </w:num>
  <w:num w:numId="2" w16cid:durableId="1555777240">
    <w:abstractNumId w:val="56"/>
  </w:num>
  <w:num w:numId="3" w16cid:durableId="1925991448">
    <w:abstractNumId w:val="29"/>
  </w:num>
  <w:num w:numId="4" w16cid:durableId="1340697967">
    <w:abstractNumId w:val="55"/>
  </w:num>
  <w:num w:numId="5" w16cid:durableId="1240794348">
    <w:abstractNumId w:val="39"/>
  </w:num>
  <w:num w:numId="6" w16cid:durableId="1030571760">
    <w:abstractNumId w:val="75"/>
  </w:num>
  <w:num w:numId="7" w16cid:durableId="1152021634">
    <w:abstractNumId w:val="41"/>
  </w:num>
  <w:num w:numId="8" w16cid:durableId="1870297658">
    <w:abstractNumId w:val="11"/>
  </w:num>
  <w:num w:numId="9" w16cid:durableId="1755395714">
    <w:abstractNumId w:val="65"/>
  </w:num>
  <w:num w:numId="10" w16cid:durableId="1604219328">
    <w:abstractNumId w:val="21"/>
  </w:num>
  <w:num w:numId="11" w16cid:durableId="1146819113">
    <w:abstractNumId w:val="70"/>
  </w:num>
  <w:num w:numId="12" w16cid:durableId="1798448230">
    <w:abstractNumId w:val="7"/>
  </w:num>
  <w:num w:numId="13" w16cid:durableId="1920752071">
    <w:abstractNumId w:val="42"/>
  </w:num>
  <w:num w:numId="14" w16cid:durableId="1191065151">
    <w:abstractNumId w:val="17"/>
  </w:num>
  <w:num w:numId="15" w16cid:durableId="801727069">
    <w:abstractNumId w:val="59"/>
  </w:num>
  <w:num w:numId="16" w16cid:durableId="954483289">
    <w:abstractNumId w:val="16"/>
  </w:num>
  <w:num w:numId="17" w16cid:durableId="1930384858">
    <w:abstractNumId w:val="40"/>
  </w:num>
  <w:num w:numId="18" w16cid:durableId="223492527">
    <w:abstractNumId w:val="34"/>
  </w:num>
  <w:num w:numId="19" w16cid:durableId="293828104">
    <w:abstractNumId w:val="71"/>
  </w:num>
  <w:num w:numId="20" w16cid:durableId="274098291">
    <w:abstractNumId w:val="43"/>
  </w:num>
  <w:num w:numId="21" w16cid:durableId="325210915">
    <w:abstractNumId w:val="14"/>
  </w:num>
  <w:num w:numId="22" w16cid:durableId="1715233064">
    <w:abstractNumId w:val="10"/>
  </w:num>
  <w:num w:numId="23" w16cid:durableId="730732295">
    <w:abstractNumId w:val="20"/>
  </w:num>
  <w:num w:numId="24" w16cid:durableId="2016301226">
    <w:abstractNumId w:val="57"/>
  </w:num>
  <w:num w:numId="25" w16cid:durableId="1900090884">
    <w:abstractNumId w:val="66"/>
  </w:num>
  <w:num w:numId="26" w16cid:durableId="1833639279">
    <w:abstractNumId w:val="73"/>
  </w:num>
  <w:num w:numId="27" w16cid:durableId="777721667">
    <w:abstractNumId w:val="13"/>
  </w:num>
  <w:num w:numId="28" w16cid:durableId="1096831645">
    <w:abstractNumId w:val="31"/>
  </w:num>
  <w:num w:numId="29" w16cid:durableId="1717927231">
    <w:abstractNumId w:val="15"/>
  </w:num>
  <w:num w:numId="30" w16cid:durableId="1218860086">
    <w:abstractNumId w:val="48"/>
  </w:num>
  <w:num w:numId="31" w16cid:durableId="266740883">
    <w:abstractNumId w:val="69"/>
  </w:num>
  <w:num w:numId="32" w16cid:durableId="842821425">
    <w:abstractNumId w:val="64"/>
  </w:num>
  <w:num w:numId="33" w16cid:durableId="1855533547">
    <w:abstractNumId w:val="28"/>
  </w:num>
  <w:num w:numId="34" w16cid:durableId="634414573">
    <w:abstractNumId w:val="5"/>
  </w:num>
  <w:num w:numId="35" w16cid:durableId="435250134">
    <w:abstractNumId w:val="33"/>
  </w:num>
  <w:num w:numId="36" w16cid:durableId="2061008334">
    <w:abstractNumId w:val="6"/>
  </w:num>
  <w:num w:numId="37" w16cid:durableId="700981140">
    <w:abstractNumId w:val="47"/>
  </w:num>
  <w:num w:numId="38" w16cid:durableId="1657218956">
    <w:abstractNumId w:val="50"/>
  </w:num>
  <w:num w:numId="39" w16cid:durableId="1870101333">
    <w:abstractNumId w:val="32"/>
  </w:num>
  <w:num w:numId="40" w16cid:durableId="1307128286">
    <w:abstractNumId w:val="44"/>
  </w:num>
  <w:num w:numId="41" w16cid:durableId="892618542">
    <w:abstractNumId w:val="46"/>
  </w:num>
  <w:num w:numId="42" w16cid:durableId="52395436">
    <w:abstractNumId w:val="2"/>
  </w:num>
  <w:num w:numId="43" w16cid:durableId="2068994913">
    <w:abstractNumId w:val="52"/>
  </w:num>
  <w:num w:numId="44" w16cid:durableId="866065586">
    <w:abstractNumId w:val="76"/>
  </w:num>
  <w:num w:numId="45" w16cid:durableId="1253585697">
    <w:abstractNumId w:val="25"/>
  </w:num>
  <w:num w:numId="46" w16cid:durableId="895581067">
    <w:abstractNumId w:val="38"/>
  </w:num>
  <w:num w:numId="47" w16cid:durableId="2062359562">
    <w:abstractNumId w:val="58"/>
  </w:num>
  <w:num w:numId="48" w16cid:durableId="589437584">
    <w:abstractNumId w:val="27"/>
  </w:num>
  <w:num w:numId="49" w16cid:durableId="232008237">
    <w:abstractNumId w:val="35"/>
  </w:num>
  <w:num w:numId="50" w16cid:durableId="1097480279">
    <w:abstractNumId w:val="62"/>
  </w:num>
  <w:num w:numId="51" w16cid:durableId="1486623229">
    <w:abstractNumId w:val="30"/>
  </w:num>
  <w:num w:numId="52" w16cid:durableId="747924546">
    <w:abstractNumId w:val="53"/>
  </w:num>
  <w:num w:numId="53" w16cid:durableId="1486894457">
    <w:abstractNumId w:val="61"/>
  </w:num>
  <w:num w:numId="54" w16cid:durableId="742147366">
    <w:abstractNumId w:val="54"/>
  </w:num>
  <w:num w:numId="55" w16cid:durableId="453214095">
    <w:abstractNumId w:val="0"/>
  </w:num>
  <w:num w:numId="56" w16cid:durableId="1535117030">
    <w:abstractNumId w:val="68"/>
  </w:num>
  <w:num w:numId="57" w16cid:durableId="1471433380">
    <w:abstractNumId w:val="26"/>
  </w:num>
  <w:num w:numId="58" w16cid:durableId="852691790">
    <w:abstractNumId w:val="67"/>
  </w:num>
  <w:num w:numId="59" w16cid:durableId="2121877619">
    <w:abstractNumId w:val="18"/>
  </w:num>
  <w:num w:numId="60" w16cid:durableId="562331269">
    <w:abstractNumId w:val="74"/>
  </w:num>
  <w:num w:numId="61" w16cid:durableId="1264797778">
    <w:abstractNumId w:val="22"/>
  </w:num>
  <w:num w:numId="62" w16cid:durableId="2052991160">
    <w:abstractNumId w:val="60"/>
  </w:num>
  <w:num w:numId="63" w16cid:durableId="2137406670">
    <w:abstractNumId w:val="72"/>
  </w:num>
  <w:num w:numId="64" w16cid:durableId="383064205">
    <w:abstractNumId w:val="12"/>
  </w:num>
  <w:num w:numId="65" w16cid:durableId="1475676512">
    <w:abstractNumId w:val="51"/>
  </w:num>
  <w:num w:numId="66" w16cid:durableId="498349639">
    <w:abstractNumId w:val="8"/>
  </w:num>
  <w:num w:numId="67" w16cid:durableId="905140266">
    <w:abstractNumId w:val="19"/>
  </w:num>
  <w:num w:numId="68" w16cid:durableId="1106072508">
    <w:abstractNumId w:val="4"/>
  </w:num>
  <w:num w:numId="69" w16cid:durableId="435978008">
    <w:abstractNumId w:val="3"/>
  </w:num>
  <w:num w:numId="70" w16cid:durableId="1608538246">
    <w:abstractNumId w:val="3"/>
    <w:lvlOverride w:ilvl="0">
      <w:startOverride w:val="1"/>
    </w:lvlOverride>
  </w:num>
  <w:num w:numId="71" w16cid:durableId="611975782">
    <w:abstractNumId w:val="3"/>
    <w:lvlOverride w:ilvl="0">
      <w:startOverride w:val="1"/>
    </w:lvlOverride>
  </w:num>
  <w:num w:numId="72" w16cid:durableId="627006625">
    <w:abstractNumId w:val="37"/>
  </w:num>
  <w:num w:numId="73" w16cid:durableId="1123158240">
    <w:abstractNumId w:val="23"/>
  </w:num>
  <w:num w:numId="74" w16cid:durableId="2104061032">
    <w:abstractNumId w:val="24"/>
  </w:num>
  <w:num w:numId="75" w16cid:durableId="964197625">
    <w:abstractNumId w:val="36"/>
  </w:num>
  <w:num w:numId="76" w16cid:durableId="148719071">
    <w:abstractNumId w:val="45"/>
  </w:num>
  <w:num w:numId="77" w16cid:durableId="1653680910">
    <w:abstractNumId w:val="9"/>
  </w:num>
  <w:num w:numId="78" w16cid:durableId="694505996">
    <w:abstractNumId w:val="63"/>
  </w:num>
  <w:num w:numId="79" w16cid:durableId="59137952">
    <w:abstractNumId w:val="49"/>
  </w:num>
  <w:num w:numId="80" w16cid:durableId="1665551318">
    <w:abstractNumId w:val="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defaultTabStop w:val="288"/>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DBD"/>
    <w:rsid w:val="000002CE"/>
    <w:rsid w:val="0000042A"/>
    <w:rsid w:val="0000043B"/>
    <w:rsid w:val="00000534"/>
    <w:rsid w:val="00000593"/>
    <w:rsid w:val="000007CB"/>
    <w:rsid w:val="00000849"/>
    <w:rsid w:val="00000A60"/>
    <w:rsid w:val="00000A72"/>
    <w:rsid w:val="00000C30"/>
    <w:rsid w:val="00000D91"/>
    <w:rsid w:val="00000F2F"/>
    <w:rsid w:val="00001520"/>
    <w:rsid w:val="000015EE"/>
    <w:rsid w:val="00001693"/>
    <w:rsid w:val="00001746"/>
    <w:rsid w:val="000018C1"/>
    <w:rsid w:val="000019AF"/>
    <w:rsid w:val="00001DEA"/>
    <w:rsid w:val="00001F4C"/>
    <w:rsid w:val="00001F4E"/>
    <w:rsid w:val="00001F82"/>
    <w:rsid w:val="000020CB"/>
    <w:rsid w:val="0000233C"/>
    <w:rsid w:val="0000237F"/>
    <w:rsid w:val="00002428"/>
    <w:rsid w:val="00002459"/>
    <w:rsid w:val="000024BC"/>
    <w:rsid w:val="0000265B"/>
    <w:rsid w:val="00002937"/>
    <w:rsid w:val="00002998"/>
    <w:rsid w:val="000029FC"/>
    <w:rsid w:val="00002D0C"/>
    <w:rsid w:val="00002FF0"/>
    <w:rsid w:val="00003050"/>
    <w:rsid w:val="0000321A"/>
    <w:rsid w:val="00003311"/>
    <w:rsid w:val="000033C9"/>
    <w:rsid w:val="000033F3"/>
    <w:rsid w:val="000035B6"/>
    <w:rsid w:val="0000376A"/>
    <w:rsid w:val="000038F0"/>
    <w:rsid w:val="00003EB8"/>
    <w:rsid w:val="000041EF"/>
    <w:rsid w:val="000045F9"/>
    <w:rsid w:val="00004C77"/>
    <w:rsid w:val="0000514A"/>
    <w:rsid w:val="0000529F"/>
    <w:rsid w:val="00005430"/>
    <w:rsid w:val="00005463"/>
    <w:rsid w:val="00005778"/>
    <w:rsid w:val="00005CC0"/>
    <w:rsid w:val="00005D60"/>
    <w:rsid w:val="00005F49"/>
    <w:rsid w:val="00006080"/>
    <w:rsid w:val="00006178"/>
    <w:rsid w:val="000061C4"/>
    <w:rsid w:val="000063E7"/>
    <w:rsid w:val="00006474"/>
    <w:rsid w:val="000064F5"/>
    <w:rsid w:val="00006684"/>
    <w:rsid w:val="000067E6"/>
    <w:rsid w:val="0000696D"/>
    <w:rsid w:val="00007134"/>
    <w:rsid w:val="0000743C"/>
    <w:rsid w:val="000076F2"/>
    <w:rsid w:val="00007A10"/>
    <w:rsid w:val="000103E5"/>
    <w:rsid w:val="000105D0"/>
    <w:rsid w:val="00010616"/>
    <w:rsid w:val="00010999"/>
    <w:rsid w:val="00010A33"/>
    <w:rsid w:val="00010DC7"/>
    <w:rsid w:val="000110F2"/>
    <w:rsid w:val="00011112"/>
    <w:rsid w:val="00011183"/>
    <w:rsid w:val="00011293"/>
    <w:rsid w:val="00011327"/>
    <w:rsid w:val="000115E5"/>
    <w:rsid w:val="000117F7"/>
    <w:rsid w:val="000118E8"/>
    <w:rsid w:val="000119F6"/>
    <w:rsid w:val="00011BCB"/>
    <w:rsid w:val="00011D83"/>
    <w:rsid w:val="00011DCC"/>
    <w:rsid w:val="00011E73"/>
    <w:rsid w:val="0001232F"/>
    <w:rsid w:val="0001238F"/>
    <w:rsid w:val="00012476"/>
    <w:rsid w:val="00012556"/>
    <w:rsid w:val="00012A6E"/>
    <w:rsid w:val="00012A6F"/>
    <w:rsid w:val="00012C60"/>
    <w:rsid w:val="00012D10"/>
    <w:rsid w:val="00012EAD"/>
    <w:rsid w:val="00013292"/>
    <w:rsid w:val="00013492"/>
    <w:rsid w:val="000136FF"/>
    <w:rsid w:val="00013B08"/>
    <w:rsid w:val="00013B22"/>
    <w:rsid w:val="0001426F"/>
    <w:rsid w:val="00014611"/>
    <w:rsid w:val="00014687"/>
    <w:rsid w:val="00014710"/>
    <w:rsid w:val="00014BAF"/>
    <w:rsid w:val="00014E6B"/>
    <w:rsid w:val="00015157"/>
    <w:rsid w:val="0001551A"/>
    <w:rsid w:val="000155A2"/>
    <w:rsid w:val="000155A8"/>
    <w:rsid w:val="000156F3"/>
    <w:rsid w:val="00015997"/>
    <w:rsid w:val="00015CAD"/>
    <w:rsid w:val="00015D2E"/>
    <w:rsid w:val="00015D47"/>
    <w:rsid w:val="00015DDD"/>
    <w:rsid w:val="00015E50"/>
    <w:rsid w:val="00016457"/>
    <w:rsid w:val="00016552"/>
    <w:rsid w:val="0001659D"/>
    <w:rsid w:val="000165E8"/>
    <w:rsid w:val="0001661B"/>
    <w:rsid w:val="00016785"/>
    <w:rsid w:val="00016A63"/>
    <w:rsid w:val="00016E3D"/>
    <w:rsid w:val="00016E49"/>
    <w:rsid w:val="00016EFE"/>
    <w:rsid w:val="000171C0"/>
    <w:rsid w:val="00017796"/>
    <w:rsid w:val="000177D9"/>
    <w:rsid w:val="000178AB"/>
    <w:rsid w:val="00017A0D"/>
    <w:rsid w:val="0002017C"/>
    <w:rsid w:val="00020629"/>
    <w:rsid w:val="000208FB"/>
    <w:rsid w:val="00020A3F"/>
    <w:rsid w:val="00020B34"/>
    <w:rsid w:val="00020D13"/>
    <w:rsid w:val="00021074"/>
    <w:rsid w:val="00021423"/>
    <w:rsid w:val="000214F6"/>
    <w:rsid w:val="00021587"/>
    <w:rsid w:val="00021695"/>
    <w:rsid w:val="0002184E"/>
    <w:rsid w:val="0002186E"/>
    <w:rsid w:val="00021B00"/>
    <w:rsid w:val="00021C2E"/>
    <w:rsid w:val="00021CCA"/>
    <w:rsid w:val="00021D91"/>
    <w:rsid w:val="000220A0"/>
    <w:rsid w:val="00022220"/>
    <w:rsid w:val="00022356"/>
    <w:rsid w:val="00022358"/>
    <w:rsid w:val="000223AF"/>
    <w:rsid w:val="0002248A"/>
    <w:rsid w:val="00022592"/>
    <w:rsid w:val="000229E2"/>
    <w:rsid w:val="00022CA3"/>
    <w:rsid w:val="00022ECD"/>
    <w:rsid w:val="0002314F"/>
    <w:rsid w:val="0002324A"/>
    <w:rsid w:val="00023296"/>
    <w:rsid w:val="0002387B"/>
    <w:rsid w:val="00023ADD"/>
    <w:rsid w:val="00023EA6"/>
    <w:rsid w:val="00023F6A"/>
    <w:rsid w:val="00024030"/>
    <w:rsid w:val="000241F0"/>
    <w:rsid w:val="00024201"/>
    <w:rsid w:val="00024226"/>
    <w:rsid w:val="00024658"/>
    <w:rsid w:val="00024D85"/>
    <w:rsid w:val="00024D97"/>
    <w:rsid w:val="00024DCC"/>
    <w:rsid w:val="0002514D"/>
    <w:rsid w:val="0002541D"/>
    <w:rsid w:val="000258A3"/>
    <w:rsid w:val="00025A37"/>
    <w:rsid w:val="00025A8E"/>
    <w:rsid w:val="00025F52"/>
    <w:rsid w:val="00025F7F"/>
    <w:rsid w:val="00026341"/>
    <w:rsid w:val="00026397"/>
    <w:rsid w:val="00026593"/>
    <w:rsid w:val="00026757"/>
    <w:rsid w:val="00026E05"/>
    <w:rsid w:val="00026F75"/>
    <w:rsid w:val="00027037"/>
    <w:rsid w:val="00027180"/>
    <w:rsid w:val="00027280"/>
    <w:rsid w:val="000273E7"/>
    <w:rsid w:val="000277B7"/>
    <w:rsid w:val="000278D9"/>
    <w:rsid w:val="00027A2B"/>
    <w:rsid w:val="00027DA6"/>
    <w:rsid w:val="00027EA0"/>
    <w:rsid w:val="00027F4D"/>
    <w:rsid w:val="00027F62"/>
    <w:rsid w:val="000301A8"/>
    <w:rsid w:val="000301AC"/>
    <w:rsid w:val="000302B3"/>
    <w:rsid w:val="00030305"/>
    <w:rsid w:val="000305E2"/>
    <w:rsid w:val="0003088D"/>
    <w:rsid w:val="0003090C"/>
    <w:rsid w:val="00030AE1"/>
    <w:rsid w:val="00030C20"/>
    <w:rsid w:val="00030FAD"/>
    <w:rsid w:val="000310AB"/>
    <w:rsid w:val="00031146"/>
    <w:rsid w:val="00031654"/>
    <w:rsid w:val="000316F2"/>
    <w:rsid w:val="000319C8"/>
    <w:rsid w:val="000319DF"/>
    <w:rsid w:val="00031AD2"/>
    <w:rsid w:val="00031B3B"/>
    <w:rsid w:val="00031D98"/>
    <w:rsid w:val="00031DCE"/>
    <w:rsid w:val="00031E74"/>
    <w:rsid w:val="00032219"/>
    <w:rsid w:val="000323F4"/>
    <w:rsid w:val="0003265B"/>
    <w:rsid w:val="00032A9B"/>
    <w:rsid w:val="00032BDE"/>
    <w:rsid w:val="00032DEB"/>
    <w:rsid w:val="00032F53"/>
    <w:rsid w:val="00032F90"/>
    <w:rsid w:val="0003329C"/>
    <w:rsid w:val="0003357C"/>
    <w:rsid w:val="0003361A"/>
    <w:rsid w:val="0003370D"/>
    <w:rsid w:val="00033774"/>
    <w:rsid w:val="00033B22"/>
    <w:rsid w:val="00033BA8"/>
    <w:rsid w:val="00033BB0"/>
    <w:rsid w:val="00033C8B"/>
    <w:rsid w:val="00033F23"/>
    <w:rsid w:val="00034034"/>
    <w:rsid w:val="0003448C"/>
    <w:rsid w:val="00034654"/>
    <w:rsid w:val="0003470C"/>
    <w:rsid w:val="00034959"/>
    <w:rsid w:val="00034BCA"/>
    <w:rsid w:val="00034DA6"/>
    <w:rsid w:val="00034E19"/>
    <w:rsid w:val="00034FEA"/>
    <w:rsid w:val="000350AB"/>
    <w:rsid w:val="000351CD"/>
    <w:rsid w:val="00035474"/>
    <w:rsid w:val="00035983"/>
    <w:rsid w:val="000359A5"/>
    <w:rsid w:val="000359A7"/>
    <w:rsid w:val="00035F58"/>
    <w:rsid w:val="00035F79"/>
    <w:rsid w:val="00036027"/>
    <w:rsid w:val="0003646F"/>
    <w:rsid w:val="0003653B"/>
    <w:rsid w:val="000365BB"/>
    <w:rsid w:val="000365F5"/>
    <w:rsid w:val="00036618"/>
    <w:rsid w:val="00036E85"/>
    <w:rsid w:val="00036FC9"/>
    <w:rsid w:val="00037062"/>
    <w:rsid w:val="0003715A"/>
    <w:rsid w:val="0003724D"/>
    <w:rsid w:val="000372A3"/>
    <w:rsid w:val="000372EA"/>
    <w:rsid w:val="000377D8"/>
    <w:rsid w:val="0003792B"/>
    <w:rsid w:val="00037ABB"/>
    <w:rsid w:val="00037D2C"/>
    <w:rsid w:val="00040083"/>
    <w:rsid w:val="0004039E"/>
    <w:rsid w:val="000404B8"/>
    <w:rsid w:val="00040534"/>
    <w:rsid w:val="000406E9"/>
    <w:rsid w:val="000407AB"/>
    <w:rsid w:val="000409CC"/>
    <w:rsid w:val="00040AFC"/>
    <w:rsid w:val="00040C39"/>
    <w:rsid w:val="0004107F"/>
    <w:rsid w:val="000413F5"/>
    <w:rsid w:val="00041454"/>
    <w:rsid w:val="000414F0"/>
    <w:rsid w:val="000415C3"/>
    <w:rsid w:val="00041881"/>
    <w:rsid w:val="00041939"/>
    <w:rsid w:val="00041A7B"/>
    <w:rsid w:val="00041FF3"/>
    <w:rsid w:val="0004223D"/>
    <w:rsid w:val="00042339"/>
    <w:rsid w:val="000423F7"/>
    <w:rsid w:val="000424CD"/>
    <w:rsid w:val="00043069"/>
    <w:rsid w:val="0004317A"/>
    <w:rsid w:val="000432EC"/>
    <w:rsid w:val="00043338"/>
    <w:rsid w:val="0004334A"/>
    <w:rsid w:val="000433FC"/>
    <w:rsid w:val="00043949"/>
    <w:rsid w:val="00043A3C"/>
    <w:rsid w:val="00043A7C"/>
    <w:rsid w:val="00043A95"/>
    <w:rsid w:val="00043B5D"/>
    <w:rsid w:val="00043C51"/>
    <w:rsid w:val="00043C63"/>
    <w:rsid w:val="00043E70"/>
    <w:rsid w:val="00044150"/>
    <w:rsid w:val="0004419B"/>
    <w:rsid w:val="00044370"/>
    <w:rsid w:val="0004437C"/>
    <w:rsid w:val="00044472"/>
    <w:rsid w:val="000444DF"/>
    <w:rsid w:val="000445A1"/>
    <w:rsid w:val="00044620"/>
    <w:rsid w:val="00044699"/>
    <w:rsid w:val="000446A8"/>
    <w:rsid w:val="00044816"/>
    <w:rsid w:val="00044854"/>
    <w:rsid w:val="00044C12"/>
    <w:rsid w:val="00044D6C"/>
    <w:rsid w:val="00044DCE"/>
    <w:rsid w:val="00044E78"/>
    <w:rsid w:val="00045079"/>
    <w:rsid w:val="00045171"/>
    <w:rsid w:val="0004524F"/>
    <w:rsid w:val="0004543D"/>
    <w:rsid w:val="0004550C"/>
    <w:rsid w:val="0004555B"/>
    <w:rsid w:val="00045659"/>
    <w:rsid w:val="000457D0"/>
    <w:rsid w:val="00045D71"/>
    <w:rsid w:val="00045DFE"/>
    <w:rsid w:val="00045F5E"/>
    <w:rsid w:val="00046067"/>
    <w:rsid w:val="000460C0"/>
    <w:rsid w:val="000461A8"/>
    <w:rsid w:val="0004648F"/>
    <w:rsid w:val="000465CF"/>
    <w:rsid w:val="00046617"/>
    <w:rsid w:val="00046774"/>
    <w:rsid w:val="00046781"/>
    <w:rsid w:val="000469B9"/>
    <w:rsid w:val="00046ADF"/>
    <w:rsid w:val="00046D34"/>
    <w:rsid w:val="00046E56"/>
    <w:rsid w:val="00046F07"/>
    <w:rsid w:val="00046F47"/>
    <w:rsid w:val="0004718C"/>
    <w:rsid w:val="0004738E"/>
    <w:rsid w:val="00047417"/>
    <w:rsid w:val="000477D7"/>
    <w:rsid w:val="00047CC0"/>
    <w:rsid w:val="00047D32"/>
    <w:rsid w:val="00047D58"/>
    <w:rsid w:val="00047E87"/>
    <w:rsid w:val="00047FAE"/>
    <w:rsid w:val="00050015"/>
    <w:rsid w:val="000500FC"/>
    <w:rsid w:val="00050360"/>
    <w:rsid w:val="000504A6"/>
    <w:rsid w:val="000505F5"/>
    <w:rsid w:val="000506FF"/>
    <w:rsid w:val="0005079F"/>
    <w:rsid w:val="000507CF"/>
    <w:rsid w:val="000507D0"/>
    <w:rsid w:val="00050818"/>
    <w:rsid w:val="00050AE5"/>
    <w:rsid w:val="00050CA1"/>
    <w:rsid w:val="00050FBF"/>
    <w:rsid w:val="00051208"/>
    <w:rsid w:val="0005154B"/>
    <w:rsid w:val="000518F2"/>
    <w:rsid w:val="00051B45"/>
    <w:rsid w:val="00051B7D"/>
    <w:rsid w:val="00051C92"/>
    <w:rsid w:val="00051DCB"/>
    <w:rsid w:val="00052247"/>
    <w:rsid w:val="00052345"/>
    <w:rsid w:val="00052364"/>
    <w:rsid w:val="0005257D"/>
    <w:rsid w:val="000527BA"/>
    <w:rsid w:val="0005281F"/>
    <w:rsid w:val="00052944"/>
    <w:rsid w:val="00052C23"/>
    <w:rsid w:val="00052C77"/>
    <w:rsid w:val="00052D41"/>
    <w:rsid w:val="00052EBA"/>
    <w:rsid w:val="00052F56"/>
    <w:rsid w:val="000530E5"/>
    <w:rsid w:val="00053141"/>
    <w:rsid w:val="000531DD"/>
    <w:rsid w:val="0005344A"/>
    <w:rsid w:val="000534E1"/>
    <w:rsid w:val="00053744"/>
    <w:rsid w:val="00053988"/>
    <w:rsid w:val="00053A10"/>
    <w:rsid w:val="00053C4F"/>
    <w:rsid w:val="00053E5E"/>
    <w:rsid w:val="00053F5B"/>
    <w:rsid w:val="000541D9"/>
    <w:rsid w:val="000541E2"/>
    <w:rsid w:val="00054302"/>
    <w:rsid w:val="000546AB"/>
    <w:rsid w:val="0005482F"/>
    <w:rsid w:val="000549A6"/>
    <w:rsid w:val="00054C1C"/>
    <w:rsid w:val="0005519B"/>
    <w:rsid w:val="000551DA"/>
    <w:rsid w:val="000554A9"/>
    <w:rsid w:val="00055696"/>
    <w:rsid w:val="0005576D"/>
    <w:rsid w:val="00055AC5"/>
    <w:rsid w:val="00055CB2"/>
    <w:rsid w:val="000562A6"/>
    <w:rsid w:val="000562D4"/>
    <w:rsid w:val="000565FF"/>
    <w:rsid w:val="00056735"/>
    <w:rsid w:val="00056804"/>
    <w:rsid w:val="00056861"/>
    <w:rsid w:val="000568B2"/>
    <w:rsid w:val="0005696D"/>
    <w:rsid w:val="00056B22"/>
    <w:rsid w:val="00056BB5"/>
    <w:rsid w:val="00056C2A"/>
    <w:rsid w:val="00056FDB"/>
    <w:rsid w:val="00057027"/>
    <w:rsid w:val="00057118"/>
    <w:rsid w:val="00057134"/>
    <w:rsid w:val="00057385"/>
    <w:rsid w:val="00057456"/>
    <w:rsid w:val="000574EE"/>
    <w:rsid w:val="00057D6B"/>
    <w:rsid w:val="00060007"/>
    <w:rsid w:val="00060583"/>
    <w:rsid w:val="000607CE"/>
    <w:rsid w:val="00060BF7"/>
    <w:rsid w:val="00060C79"/>
    <w:rsid w:val="00060F09"/>
    <w:rsid w:val="0006124C"/>
    <w:rsid w:val="000612E8"/>
    <w:rsid w:val="00061401"/>
    <w:rsid w:val="000616E4"/>
    <w:rsid w:val="000617FF"/>
    <w:rsid w:val="00061915"/>
    <w:rsid w:val="00061B67"/>
    <w:rsid w:val="00061DD4"/>
    <w:rsid w:val="000621E5"/>
    <w:rsid w:val="000622C9"/>
    <w:rsid w:val="000626E9"/>
    <w:rsid w:val="00062DB9"/>
    <w:rsid w:val="00062DDF"/>
    <w:rsid w:val="00062E0E"/>
    <w:rsid w:val="00062EF7"/>
    <w:rsid w:val="00062FDC"/>
    <w:rsid w:val="0006337B"/>
    <w:rsid w:val="0006364B"/>
    <w:rsid w:val="00063808"/>
    <w:rsid w:val="0006386D"/>
    <w:rsid w:val="00063938"/>
    <w:rsid w:val="00063B09"/>
    <w:rsid w:val="00063DDF"/>
    <w:rsid w:val="00063FB9"/>
    <w:rsid w:val="0006423D"/>
    <w:rsid w:val="0006466B"/>
    <w:rsid w:val="000647E1"/>
    <w:rsid w:val="000648F0"/>
    <w:rsid w:val="00064B79"/>
    <w:rsid w:val="00064EDD"/>
    <w:rsid w:val="00064F29"/>
    <w:rsid w:val="00065032"/>
    <w:rsid w:val="0006515C"/>
    <w:rsid w:val="00065244"/>
    <w:rsid w:val="000654E0"/>
    <w:rsid w:val="000655B9"/>
    <w:rsid w:val="00065873"/>
    <w:rsid w:val="0006589F"/>
    <w:rsid w:val="00065C84"/>
    <w:rsid w:val="00065C85"/>
    <w:rsid w:val="00066103"/>
    <w:rsid w:val="0006617C"/>
    <w:rsid w:val="000666C6"/>
    <w:rsid w:val="000669D0"/>
    <w:rsid w:val="00066BC4"/>
    <w:rsid w:val="00066BF1"/>
    <w:rsid w:val="00066F25"/>
    <w:rsid w:val="00067225"/>
    <w:rsid w:val="000673EE"/>
    <w:rsid w:val="000673EF"/>
    <w:rsid w:val="00067A61"/>
    <w:rsid w:val="00067DB4"/>
    <w:rsid w:val="00067E03"/>
    <w:rsid w:val="00067EB1"/>
    <w:rsid w:val="000703AC"/>
    <w:rsid w:val="000708DF"/>
    <w:rsid w:val="00071004"/>
    <w:rsid w:val="000711CB"/>
    <w:rsid w:val="0007120F"/>
    <w:rsid w:val="000712E9"/>
    <w:rsid w:val="000714FB"/>
    <w:rsid w:val="00071566"/>
    <w:rsid w:val="000715A4"/>
    <w:rsid w:val="00071683"/>
    <w:rsid w:val="0007186F"/>
    <w:rsid w:val="0007189E"/>
    <w:rsid w:val="000718E3"/>
    <w:rsid w:val="0007197B"/>
    <w:rsid w:val="000719F8"/>
    <w:rsid w:val="00071A93"/>
    <w:rsid w:val="00071C2F"/>
    <w:rsid w:val="00071D46"/>
    <w:rsid w:val="00071E91"/>
    <w:rsid w:val="000722E2"/>
    <w:rsid w:val="0007234D"/>
    <w:rsid w:val="0007236D"/>
    <w:rsid w:val="0007241B"/>
    <w:rsid w:val="0007249C"/>
    <w:rsid w:val="000724FC"/>
    <w:rsid w:val="000725A5"/>
    <w:rsid w:val="000725AC"/>
    <w:rsid w:val="000727E2"/>
    <w:rsid w:val="000729DF"/>
    <w:rsid w:val="00072CE7"/>
    <w:rsid w:val="00073094"/>
    <w:rsid w:val="0007331C"/>
    <w:rsid w:val="0007362D"/>
    <w:rsid w:val="00073761"/>
    <w:rsid w:val="00073A63"/>
    <w:rsid w:val="00073BA0"/>
    <w:rsid w:val="00073D89"/>
    <w:rsid w:val="000740BA"/>
    <w:rsid w:val="000740F0"/>
    <w:rsid w:val="0007417F"/>
    <w:rsid w:val="00074201"/>
    <w:rsid w:val="00074262"/>
    <w:rsid w:val="00074291"/>
    <w:rsid w:val="00074367"/>
    <w:rsid w:val="0007452C"/>
    <w:rsid w:val="000745A9"/>
    <w:rsid w:val="000747BB"/>
    <w:rsid w:val="000748C5"/>
    <w:rsid w:val="00074922"/>
    <w:rsid w:val="00074A53"/>
    <w:rsid w:val="00075439"/>
    <w:rsid w:val="000759EB"/>
    <w:rsid w:val="00075ECB"/>
    <w:rsid w:val="00075ED3"/>
    <w:rsid w:val="0007628D"/>
    <w:rsid w:val="000763A0"/>
    <w:rsid w:val="0007640F"/>
    <w:rsid w:val="0007648C"/>
    <w:rsid w:val="00076532"/>
    <w:rsid w:val="000766B9"/>
    <w:rsid w:val="000769E2"/>
    <w:rsid w:val="00076A0A"/>
    <w:rsid w:val="00076B44"/>
    <w:rsid w:val="00076EE6"/>
    <w:rsid w:val="00076FFF"/>
    <w:rsid w:val="00077395"/>
    <w:rsid w:val="0007761E"/>
    <w:rsid w:val="00077678"/>
    <w:rsid w:val="000777AA"/>
    <w:rsid w:val="00077A4C"/>
    <w:rsid w:val="00077C4C"/>
    <w:rsid w:val="00077F28"/>
    <w:rsid w:val="0008005C"/>
    <w:rsid w:val="000801C7"/>
    <w:rsid w:val="0008021A"/>
    <w:rsid w:val="000802F0"/>
    <w:rsid w:val="000803D4"/>
    <w:rsid w:val="00080480"/>
    <w:rsid w:val="00080788"/>
    <w:rsid w:val="00080857"/>
    <w:rsid w:val="00080F63"/>
    <w:rsid w:val="00081122"/>
    <w:rsid w:val="0008115F"/>
    <w:rsid w:val="0008142F"/>
    <w:rsid w:val="000814E2"/>
    <w:rsid w:val="0008186D"/>
    <w:rsid w:val="000819ED"/>
    <w:rsid w:val="00081BAA"/>
    <w:rsid w:val="00081D7E"/>
    <w:rsid w:val="00081EFA"/>
    <w:rsid w:val="00082071"/>
    <w:rsid w:val="000824FA"/>
    <w:rsid w:val="000825A5"/>
    <w:rsid w:val="000826DB"/>
    <w:rsid w:val="00082719"/>
    <w:rsid w:val="000827AD"/>
    <w:rsid w:val="000827ED"/>
    <w:rsid w:val="00082A20"/>
    <w:rsid w:val="00082BA3"/>
    <w:rsid w:val="0008300B"/>
    <w:rsid w:val="000831AD"/>
    <w:rsid w:val="0008361E"/>
    <w:rsid w:val="00083C55"/>
    <w:rsid w:val="00083D06"/>
    <w:rsid w:val="00084021"/>
    <w:rsid w:val="000842D1"/>
    <w:rsid w:val="00084329"/>
    <w:rsid w:val="00084349"/>
    <w:rsid w:val="00084474"/>
    <w:rsid w:val="00084622"/>
    <w:rsid w:val="00084A71"/>
    <w:rsid w:val="00084AAF"/>
    <w:rsid w:val="00084BE4"/>
    <w:rsid w:val="00084C84"/>
    <w:rsid w:val="00085262"/>
    <w:rsid w:val="000852D7"/>
    <w:rsid w:val="0008548F"/>
    <w:rsid w:val="0008549E"/>
    <w:rsid w:val="0008586D"/>
    <w:rsid w:val="00085BF7"/>
    <w:rsid w:val="00085C38"/>
    <w:rsid w:val="00085EA6"/>
    <w:rsid w:val="000861A7"/>
    <w:rsid w:val="00086390"/>
    <w:rsid w:val="000868EC"/>
    <w:rsid w:val="00086ECC"/>
    <w:rsid w:val="00086F74"/>
    <w:rsid w:val="00086F8E"/>
    <w:rsid w:val="00086FEF"/>
    <w:rsid w:val="00087016"/>
    <w:rsid w:val="00087465"/>
    <w:rsid w:val="000874D2"/>
    <w:rsid w:val="00087694"/>
    <w:rsid w:val="0008787F"/>
    <w:rsid w:val="00087A1A"/>
    <w:rsid w:val="00087B57"/>
    <w:rsid w:val="00090376"/>
    <w:rsid w:val="00090600"/>
    <w:rsid w:val="0009066A"/>
    <w:rsid w:val="000909FE"/>
    <w:rsid w:val="00090A37"/>
    <w:rsid w:val="00090BE6"/>
    <w:rsid w:val="00090D50"/>
    <w:rsid w:val="00091355"/>
    <w:rsid w:val="00091470"/>
    <w:rsid w:val="000914F8"/>
    <w:rsid w:val="0009193F"/>
    <w:rsid w:val="000919D2"/>
    <w:rsid w:val="00091BCF"/>
    <w:rsid w:val="00091CC8"/>
    <w:rsid w:val="00091EC2"/>
    <w:rsid w:val="00092470"/>
    <w:rsid w:val="00092486"/>
    <w:rsid w:val="0009249A"/>
    <w:rsid w:val="000924F2"/>
    <w:rsid w:val="000928F3"/>
    <w:rsid w:val="00092A7D"/>
    <w:rsid w:val="00092BC9"/>
    <w:rsid w:val="00092C61"/>
    <w:rsid w:val="00092FCD"/>
    <w:rsid w:val="00092FD6"/>
    <w:rsid w:val="00092FDE"/>
    <w:rsid w:val="000934D4"/>
    <w:rsid w:val="000936FE"/>
    <w:rsid w:val="000937EF"/>
    <w:rsid w:val="0009389C"/>
    <w:rsid w:val="00093B45"/>
    <w:rsid w:val="00093BF7"/>
    <w:rsid w:val="00093F0C"/>
    <w:rsid w:val="000942B2"/>
    <w:rsid w:val="00094323"/>
    <w:rsid w:val="0009434F"/>
    <w:rsid w:val="00094403"/>
    <w:rsid w:val="0009454A"/>
    <w:rsid w:val="000945A2"/>
    <w:rsid w:val="000945BC"/>
    <w:rsid w:val="0009475E"/>
    <w:rsid w:val="00094847"/>
    <w:rsid w:val="000949EF"/>
    <w:rsid w:val="00094A9D"/>
    <w:rsid w:val="000950DE"/>
    <w:rsid w:val="00095461"/>
    <w:rsid w:val="00095584"/>
    <w:rsid w:val="000955AD"/>
    <w:rsid w:val="00095A61"/>
    <w:rsid w:val="00095B76"/>
    <w:rsid w:val="00095B88"/>
    <w:rsid w:val="00095D28"/>
    <w:rsid w:val="0009609F"/>
    <w:rsid w:val="00096280"/>
    <w:rsid w:val="00096292"/>
    <w:rsid w:val="000964F4"/>
    <w:rsid w:val="00096966"/>
    <w:rsid w:val="00096AE0"/>
    <w:rsid w:val="00096B87"/>
    <w:rsid w:val="00096BB9"/>
    <w:rsid w:val="00097367"/>
    <w:rsid w:val="0009750D"/>
    <w:rsid w:val="000976D0"/>
    <w:rsid w:val="000976E5"/>
    <w:rsid w:val="00097751"/>
    <w:rsid w:val="000978A5"/>
    <w:rsid w:val="000979ED"/>
    <w:rsid w:val="00097AEF"/>
    <w:rsid w:val="00097EC7"/>
    <w:rsid w:val="00097FA5"/>
    <w:rsid w:val="00097FE3"/>
    <w:rsid w:val="000A0024"/>
    <w:rsid w:val="000A005D"/>
    <w:rsid w:val="000A03AF"/>
    <w:rsid w:val="000A03E4"/>
    <w:rsid w:val="000A04A9"/>
    <w:rsid w:val="000A0552"/>
    <w:rsid w:val="000A05B0"/>
    <w:rsid w:val="000A0735"/>
    <w:rsid w:val="000A09B7"/>
    <w:rsid w:val="000A0A82"/>
    <w:rsid w:val="000A0B28"/>
    <w:rsid w:val="000A0F24"/>
    <w:rsid w:val="000A0FBA"/>
    <w:rsid w:val="000A124E"/>
    <w:rsid w:val="000A148E"/>
    <w:rsid w:val="000A1558"/>
    <w:rsid w:val="000A1A10"/>
    <w:rsid w:val="000A1DB6"/>
    <w:rsid w:val="000A1E20"/>
    <w:rsid w:val="000A1F5B"/>
    <w:rsid w:val="000A1FB0"/>
    <w:rsid w:val="000A22C0"/>
    <w:rsid w:val="000A239D"/>
    <w:rsid w:val="000A24B7"/>
    <w:rsid w:val="000A2513"/>
    <w:rsid w:val="000A2574"/>
    <w:rsid w:val="000A2852"/>
    <w:rsid w:val="000A28B7"/>
    <w:rsid w:val="000A2B15"/>
    <w:rsid w:val="000A2DD6"/>
    <w:rsid w:val="000A2FF3"/>
    <w:rsid w:val="000A3108"/>
    <w:rsid w:val="000A3287"/>
    <w:rsid w:val="000A32CC"/>
    <w:rsid w:val="000A34E5"/>
    <w:rsid w:val="000A37ED"/>
    <w:rsid w:val="000A3AE3"/>
    <w:rsid w:val="000A3DC6"/>
    <w:rsid w:val="000A3F2E"/>
    <w:rsid w:val="000A3F61"/>
    <w:rsid w:val="000A404B"/>
    <w:rsid w:val="000A4170"/>
    <w:rsid w:val="000A432F"/>
    <w:rsid w:val="000A4515"/>
    <w:rsid w:val="000A478A"/>
    <w:rsid w:val="000A4D39"/>
    <w:rsid w:val="000A4E21"/>
    <w:rsid w:val="000A5191"/>
    <w:rsid w:val="000A529F"/>
    <w:rsid w:val="000A5540"/>
    <w:rsid w:val="000A5767"/>
    <w:rsid w:val="000A57F9"/>
    <w:rsid w:val="000A5B3C"/>
    <w:rsid w:val="000A5C5E"/>
    <w:rsid w:val="000A5FF8"/>
    <w:rsid w:val="000A6175"/>
    <w:rsid w:val="000A6312"/>
    <w:rsid w:val="000A63F5"/>
    <w:rsid w:val="000A657C"/>
    <w:rsid w:val="000A6949"/>
    <w:rsid w:val="000A6F37"/>
    <w:rsid w:val="000A7114"/>
    <w:rsid w:val="000A724D"/>
    <w:rsid w:val="000A75EE"/>
    <w:rsid w:val="000A7765"/>
    <w:rsid w:val="000A7AE2"/>
    <w:rsid w:val="000A7C39"/>
    <w:rsid w:val="000B01D6"/>
    <w:rsid w:val="000B033C"/>
    <w:rsid w:val="000B07FE"/>
    <w:rsid w:val="000B0A96"/>
    <w:rsid w:val="000B0E0B"/>
    <w:rsid w:val="000B0E44"/>
    <w:rsid w:val="000B0E8A"/>
    <w:rsid w:val="000B0FBF"/>
    <w:rsid w:val="000B1014"/>
    <w:rsid w:val="000B1179"/>
    <w:rsid w:val="000B13A1"/>
    <w:rsid w:val="000B15FB"/>
    <w:rsid w:val="000B17EE"/>
    <w:rsid w:val="000B19AF"/>
    <w:rsid w:val="000B1C16"/>
    <w:rsid w:val="000B1C1E"/>
    <w:rsid w:val="000B2050"/>
    <w:rsid w:val="000B213C"/>
    <w:rsid w:val="000B223D"/>
    <w:rsid w:val="000B225C"/>
    <w:rsid w:val="000B2317"/>
    <w:rsid w:val="000B2780"/>
    <w:rsid w:val="000B2A3B"/>
    <w:rsid w:val="000B2A6E"/>
    <w:rsid w:val="000B2AAC"/>
    <w:rsid w:val="000B2D92"/>
    <w:rsid w:val="000B2DC5"/>
    <w:rsid w:val="000B2F8A"/>
    <w:rsid w:val="000B31CB"/>
    <w:rsid w:val="000B3602"/>
    <w:rsid w:val="000B37E9"/>
    <w:rsid w:val="000B38AC"/>
    <w:rsid w:val="000B3B42"/>
    <w:rsid w:val="000B3D81"/>
    <w:rsid w:val="000B3F8C"/>
    <w:rsid w:val="000B407C"/>
    <w:rsid w:val="000B44C3"/>
    <w:rsid w:val="000B491D"/>
    <w:rsid w:val="000B4922"/>
    <w:rsid w:val="000B4D1A"/>
    <w:rsid w:val="000B4DAF"/>
    <w:rsid w:val="000B5143"/>
    <w:rsid w:val="000B5163"/>
    <w:rsid w:val="000B5AEB"/>
    <w:rsid w:val="000B5F06"/>
    <w:rsid w:val="000B60F8"/>
    <w:rsid w:val="000B6138"/>
    <w:rsid w:val="000B624B"/>
    <w:rsid w:val="000B63C6"/>
    <w:rsid w:val="000B647B"/>
    <w:rsid w:val="000B65BB"/>
    <w:rsid w:val="000B6B1C"/>
    <w:rsid w:val="000B6CA7"/>
    <w:rsid w:val="000B6D21"/>
    <w:rsid w:val="000B7097"/>
    <w:rsid w:val="000B715A"/>
    <w:rsid w:val="000B7252"/>
    <w:rsid w:val="000B7333"/>
    <w:rsid w:val="000B733C"/>
    <w:rsid w:val="000B7474"/>
    <w:rsid w:val="000B74E6"/>
    <w:rsid w:val="000B79C9"/>
    <w:rsid w:val="000B7B19"/>
    <w:rsid w:val="000B7BB8"/>
    <w:rsid w:val="000B7E1D"/>
    <w:rsid w:val="000C0046"/>
    <w:rsid w:val="000C0047"/>
    <w:rsid w:val="000C00DA"/>
    <w:rsid w:val="000C03D7"/>
    <w:rsid w:val="000C04BA"/>
    <w:rsid w:val="000C0722"/>
    <w:rsid w:val="000C0760"/>
    <w:rsid w:val="000C07A5"/>
    <w:rsid w:val="000C0805"/>
    <w:rsid w:val="000C0843"/>
    <w:rsid w:val="000C10DC"/>
    <w:rsid w:val="000C14FC"/>
    <w:rsid w:val="000C15C0"/>
    <w:rsid w:val="000C1880"/>
    <w:rsid w:val="000C18D8"/>
    <w:rsid w:val="000C1C27"/>
    <w:rsid w:val="000C1E59"/>
    <w:rsid w:val="000C1F08"/>
    <w:rsid w:val="000C1F55"/>
    <w:rsid w:val="000C23CC"/>
    <w:rsid w:val="000C2712"/>
    <w:rsid w:val="000C2DB3"/>
    <w:rsid w:val="000C2F28"/>
    <w:rsid w:val="000C2F5F"/>
    <w:rsid w:val="000C2FF9"/>
    <w:rsid w:val="000C3177"/>
    <w:rsid w:val="000C322E"/>
    <w:rsid w:val="000C32F1"/>
    <w:rsid w:val="000C364C"/>
    <w:rsid w:val="000C369D"/>
    <w:rsid w:val="000C383F"/>
    <w:rsid w:val="000C3E87"/>
    <w:rsid w:val="000C3FF7"/>
    <w:rsid w:val="000C4264"/>
    <w:rsid w:val="000C4488"/>
    <w:rsid w:val="000C4498"/>
    <w:rsid w:val="000C4B4D"/>
    <w:rsid w:val="000C4B95"/>
    <w:rsid w:val="000C4BA6"/>
    <w:rsid w:val="000C4EC1"/>
    <w:rsid w:val="000C51B6"/>
    <w:rsid w:val="000C5424"/>
    <w:rsid w:val="000C54CE"/>
    <w:rsid w:val="000C5902"/>
    <w:rsid w:val="000C5A66"/>
    <w:rsid w:val="000C5C64"/>
    <w:rsid w:val="000C5D00"/>
    <w:rsid w:val="000C6072"/>
    <w:rsid w:val="000C62E9"/>
    <w:rsid w:val="000C649A"/>
    <w:rsid w:val="000C64D7"/>
    <w:rsid w:val="000C6515"/>
    <w:rsid w:val="000C658C"/>
    <w:rsid w:val="000C65D5"/>
    <w:rsid w:val="000C66ED"/>
    <w:rsid w:val="000C6724"/>
    <w:rsid w:val="000C6919"/>
    <w:rsid w:val="000C7028"/>
    <w:rsid w:val="000C723D"/>
    <w:rsid w:val="000C725B"/>
    <w:rsid w:val="000C739C"/>
    <w:rsid w:val="000C7482"/>
    <w:rsid w:val="000C77F4"/>
    <w:rsid w:val="000C7809"/>
    <w:rsid w:val="000C7B3E"/>
    <w:rsid w:val="000D0203"/>
    <w:rsid w:val="000D0236"/>
    <w:rsid w:val="000D03B8"/>
    <w:rsid w:val="000D03FB"/>
    <w:rsid w:val="000D05BC"/>
    <w:rsid w:val="000D05E1"/>
    <w:rsid w:val="000D0A2E"/>
    <w:rsid w:val="000D0B44"/>
    <w:rsid w:val="000D0EF3"/>
    <w:rsid w:val="000D0F6A"/>
    <w:rsid w:val="000D1026"/>
    <w:rsid w:val="000D12AB"/>
    <w:rsid w:val="000D140A"/>
    <w:rsid w:val="000D15F9"/>
    <w:rsid w:val="000D1669"/>
    <w:rsid w:val="000D16FA"/>
    <w:rsid w:val="000D185A"/>
    <w:rsid w:val="000D19FD"/>
    <w:rsid w:val="000D1BC7"/>
    <w:rsid w:val="000D2266"/>
    <w:rsid w:val="000D23A3"/>
    <w:rsid w:val="000D24BC"/>
    <w:rsid w:val="000D24EF"/>
    <w:rsid w:val="000D27ED"/>
    <w:rsid w:val="000D2AC5"/>
    <w:rsid w:val="000D2CEA"/>
    <w:rsid w:val="000D3035"/>
    <w:rsid w:val="000D3286"/>
    <w:rsid w:val="000D3AC5"/>
    <w:rsid w:val="000D3D88"/>
    <w:rsid w:val="000D41E0"/>
    <w:rsid w:val="000D42CB"/>
    <w:rsid w:val="000D4452"/>
    <w:rsid w:val="000D466B"/>
    <w:rsid w:val="000D4838"/>
    <w:rsid w:val="000D498D"/>
    <w:rsid w:val="000D4A73"/>
    <w:rsid w:val="000D4AEA"/>
    <w:rsid w:val="000D4AEC"/>
    <w:rsid w:val="000D4D6C"/>
    <w:rsid w:val="000D4D71"/>
    <w:rsid w:val="000D4DF3"/>
    <w:rsid w:val="000D5091"/>
    <w:rsid w:val="000D5326"/>
    <w:rsid w:val="000D54EC"/>
    <w:rsid w:val="000D5837"/>
    <w:rsid w:val="000D5930"/>
    <w:rsid w:val="000D5B24"/>
    <w:rsid w:val="000D5B47"/>
    <w:rsid w:val="000D5CA0"/>
    <w:rsid w:val="000D5D29"/>
    <w:rsid w:val="000D5F05"/>
    <w:rsid w:val="000D5FA0"/>
    <w:rsid w:val="000D6225"/>
    <w:rsid w:val="000D62A2"/>
    <w:rsid w:val="000D6A1F"/>
    <w:rsid w:val="000D6A20"/>
    <w:rsid w:val="000D6B62"/>
    <w:rsid w:val="000D6CCE"/>
    <w:rsid w:val="000D6E3D"/>
    <w:rsid w:val="000D6EB5"/>
    <w:rsid w:val="000D7174"/>
    <w:rsid w:val="000D738F"/>
    <w:rsid w:val="000D7572"/>
    <w:rsid w:val="000D761E"/>
    <w:rsid w:val="000D77A1"/>
    <w:rsid w:val="000D77B6"/>
    <w:rsid w:val="000D788A"/>
    <w:rsid w:val="000D793C"/>
    <w:rsid w:val="000D796D"/>
    <w:rsid w:val="000D7A0F"/>
    <w:rsid w:val="000D7C23"/>
    <w:rsid w:val="000D7FAE"/>
    <w:rsid w:val="000E0309"/>
    <w:rsid w:val="000E037F"/>
    <w:rsid w:val="000E0700"/>
    <w:rsid w:val="000E0A5B"/>
    <w:rsid w:val="000E0E43"/>
    <w:rsid w:val="000E1101"/>
    <w:rsid w:val="000E1139"/>
    <w:rsid w:val="000E116C"/>
    <w:rsid w:val="000E1654"/>
    <w:rsid w:val="000E16AF"/>
    <w:rsid w:val="000E1708"/>
    <w:rsid w:val="000E1999"/>
    <w:rsid w:val="000E1A99"/>
    <w:rsid w:val="000E1ACE"/>
    <w:rsid w:val="000E1FB8"/>
    <w:rsid w:val="000E21C8"/>
    <w:rsid w:val="000E268C"/>
    <w:rsid w:val="000E28C8"/>
    <w:rsid w:val="000E28CC"/>
    <w:rsid w:val="000E2995"/>
    <w:rsid w:val="000E2A5D"/>
    <w:rsid w:val="000E2B74"/>
    <w:rsid w:val="000E2C9E"/>
    <w:rsid w:val="000E31A1"/>
    <w:rsid w:val="000E33A0"/>
    <w:rsid w:val="000E33E2"/>
    <w:rsid w:val="000E353A"/>
    <w:rsid w:val="000E3676"/>
    <w:rsid w:val="000E36AD"/>
    <w:rsid w:val="000E396B"/>
    <w:rsid w:val="000E3A94"/>
    <w:rsid w:val="000E3BB1"/>
    <w:rsid w:val="000E3C3A"/>
    <w:rsid w:val="000E3D02"/>
    <w:rsid w:val="000E3FE8"/>
    <w:rsid w:val="000E3FF3"/>
    <w:rsid w:val="000E41C9"/>
    <w:rsid w:val="000E452B"/>
    <w:rsid w:val="000E4810"/>
    <w:rsid w:val="000E481D"/>
    <w:rsid w:val="000E49AF"/>
    <w:rsid w:val="000E49D4"/>
    <w:rsid w:val="000E4B8F"/>
    <w:rsid w:val="000E4F07"/>
    <w:rsid w:val="000E515E"/>
    <w:rsid w:val="000E531B"/>
    <w:rsid w:val="000E558C"/>
    <w:rsid w:val="000E55EF"/>
    <w:rsid w:val="000E5681"/>
    <w:rsid w:val="000E5765"/>
    <w:rsid w:val="000E57E6"/>
    <w:rsid w:val="000E589D"/>
    <w:rsid w:val="000E5AE7"/>
    <w:rsid w:val="000E5B58"/>
    <w:rsid w:val="000E5B78"/>
    <w:rsid w:val="000E5E98"/>
    <w:rsid w:val="000E5FE8"/>
    <w:rsid w:val="000E62CD"/>
    <w:rsid w:val="000E6465"/>
    <w:rsid w:val="000E6B8E"/>
    <w:rsid w:val="000E6F66"/>
    <w:rsid w:val="000E7068"/>
    <w:rsid w:val="000E713A"/>
    <w:rsid w:val="000E7524"/>
    <w:rsid w:val="000E76C2"/>
    <w:rsid w:val="000E7871"/>
    <w:rsid w:val="000E7A4C"/>
    <w:rsid w:val="000E7B06"/>
    <w:rsid w:val="000E7E53"/>
    <w:rsid w:val="000E7FA3"/>
    <w:rsid w:val="000F00B0"/>
    <w:rsid w:val="000F08D7"/>
    <w:rsid w:val="000F0BF7"/>
    <w:rsid w:val="000F0E0E"/>
    <w:rsid w:val="000F0E5C"/>
    <w:rsid w:val="000F1038"/>
    <w:rsid w:val="000F114D"/>
    <w:rsid w:val="000F1206"/>
    <w:rsid w:val="000F12D5"/>
    <w:rsid w:val="000F1321"/>
    <w:rsid w:val="000F1931"/>
    <w:rsid w:val="000F1A2A"/>
    <w:rsid w:val="000F1AC6"/>
    <w:rsid w:val="000F1BDD"/>
    <w:rsid w:val="000F1D44"/>
    <w:rsid w:val="000F1E47"/>
    <w:rsid w:val="000F2024"/>
    <w:rsid w:val="000F210F"/>
    <w:rsid w:val="000F24FD"/>
    <w:rsid w:val="000F293D"/>
    <w:rsid w:val="000F2A90"/>
    <w:rsid w:val="000F2AFE"/>
    <w:rsid w:val="000F2B3B"/>
    <w:rsid w:val="000F2B51"/>
    <w:rsid w:val="000F2B52"/>
    <w:rsid w:val="000F2D43"/>
    <w:rsid w:val="000F2EB2"/>
    <w:rsid w:val="000F2EF4"/>
    <w:rsid w:val="000F305A"/>
    <w:rsid w:val="000F328D"/>
    <w:rsid w:val="000F3A58"/>
    <w:rsid w:val="000F3F7F"/>
    <w:rsid w:val="000F4185"/>
    <w:rsid w:val="000F45C4"/>
    <w:rsid w:val="000F4942"/>
    <w:rsid w:val="000F4A24"/>
    <w:rsid w:val="000F4EA9"/>
    <w:rsid w:val="000F4F15"/>
    <w:rsid w:val="000F4F4E"/>
    <w:rsid w:val="000F536D"/>
    <w:rsid w:val="000F55FF"/>
    <w:rsid w:val="000F56BB"/>
    <w:rsid w:val="000F5779"/>
    <w:rsid w:val="000F5A40"/>
    <w:rsid w:val="000F5FFB"/>
    <w:rsid w:val="000F61FA"/>
    <w:rsid w:val="000F624E"/>
    <w:rsid w:val="000F67EE"/>
    <w:rsid w:val="000F6BDA"/>
    <w:rsid w:val="000F6E06"/>
    <w:rsid w:val="000F70A1"/>
    <w:rsid w:val="000F74C6"/>
    <w:rsid w:val="000F77F0"/>
    <w:rsid w:val="000F7A24"/>
    <w:rsid w:val="000F7C9C"/>
    <w:rsid w:val="000F7DB6"/>
    <w:rsid w:val="000F7EDB"/>
    <w:rsid w:val="000F7EE2"/>
    <w:rsid w:val="00100004"/>
    <w:rsid w:val="00100662"/>
    <w:rsid w:val="001007FD"/>
    <w:rsid w:val="0010091F"/>
    <w:rsid w:val="0010098F"/>
    <w:rsid w:val="001009F7"/>
    <w:rsid w:val="00100B1C"/>
    <w:rsid w:val="00100B1D"/>
    <w:rsid w:val="00100D11"/>
    <w:rsid w:val="00100D71"/>
    <w:rsid w:val="00100E28"/>
    <w:rsid w:val="0010108B"/>
    <w:rsid w:val="0010111A"/>
    <w:rsid w:val="00101210"/>
    <w:rsid w:val="00101401"/>
    <w:rsid w:val="00101451"/>
    <w:rsid w:val="00101589"/>
    <w:rsid w:val="00101766"/>
    <w:rsid w:val="00101768"/>
    <w:rsid w:val="001019E0"/>
    <w:rsid w:val="00101EB6"/>
    <w:rsid w:val="00102348"/>
    <w:rsid w:val="001023E5"/>
    <w:rsid w:val="001026DB"/>
    <w:rsid w:val="0010272D"/>
    <w:rsid w:val="00102764"/>
    <w:rsid w:val="001029F3"/>
    <w:rsid w:val="00102B9F"/>
    <w:rsid w:val="00102D2D"/>
    <w:rsid w:val="0010328A"/>
    <w:rsid w:val="001038D6"/>
    <w:rsid w:val="00103910"/>
    <w:rsid w:val="00103B15"/>
    <w:rsid w:val="00103CD2"/>
    <w:rsid w:val="0010405A"/>
    <w:rsid w:val="00104590"/>
    <w:rsid w:val="001045C9"/>
    <w:rsid w:val="001045D2"/>
    <w:rsid w:val="001045DA"/>
    <w:rsid w:val="00104C15"/>
    <w:rsid w:val="00104CD6"/>
    <w:rsid w:val="00104CF0"/>
    <w:rsid w:val="00104DC3"/>
    <w:rsid w:val="00104E3F"/>
    <w:rsid w:val="00104FCD"/>
    <w:rsid w:val="00105165"/>
    <w:rsid w:val="00105331"/>
    <w:rsid w:val="00105BEC"/>
    <w:rsid w:val="00105D1E"/>
    <w:rsid w:val="00105E60"/>
    <w:rsid w:val="0010615E"/>
    <w:rsid w:val="0010618A"/>
    <w:rsid w:val="00106373"/>
    <w:rsid w:val="00106413"/>
    <w:rsid w:val="001064A2"/>
    <w:rsid w:val="0010672F"/>
    <w:rsid w:val="001068F9"/>
    <w:rsid w:val="00106A6B"/>
    <w:rsid w:val="00106AF2"/>
    <w:rsid w:val="00106BD0"/>
    <w:rsid w:val="00106D81"/>
    <w:rsid w:val="00106D9D"/>
    <w:rsid w:val="00107171"/>
    <w:rsid w:val="00107177"/>
    <w:rsid w:val="0010722F"/>
    <w:rsid w:val="00107496"/>
    <w:rsid w:val="0010754D"/>
    <w:rsid w:val="001076E8"/>
    <w:rsid w:val="00107C5A"/>
    <w:rsid w:val="001100F6"/>
    <w:rsid w:val="001102EB"/>
    <w:rsid w:val="001105BC"/>
    <w:rsid w:val="0011094E"/>
    <w:rsid w:val="00110A0D"/>
    <w:rsid w:val="00110DA1"/>
    <w:rsid w:val="00110DAA"/>
    <w:rsid w:val="00110DB8"/>
    <w:rsid w:val="00110F26"/>
    <w:rsid w:val="00110FD5"/>
    <w:rsid w:val="00111275"/>
    <w:rsid w:val="0011127A"/>
    <w:rsid w:val="00111285"/>
    <w:rsid w:val="00111332"/>
    <w:rsid w:val="00111502"/>
    <w:rsid w:val="0011150C"/>
    <w:rsid w:val="00111566"/>
    <w:rsid w:val="0011159C"/>
    <w:rsid w:val="00111908"/>
    <w:rsid w:val="00111F91"/>
    <w:rsid w:val="00112097"/>
    <w:rsid w:val="00112342"/>
    <w:rsid w:val="001125F9"/>
    <w:rsid w:val="0011269A"/>
    <w:rsid w:val="00112753"/>
    <w:rsid w:val="00112B79"/>
    <w:rsid w:val="00112DD1"/>
    <w:rsid w:val="00112DDC"/>
    <w:rsid w:val="00112E3F"/>
    <w:rsid w:val="00112EEF"/>
    <w:rsid w:val="0011333F"/>
    <w:rsid w:val="00113562"/>
    <w:rsid w:val="001136CE"/>
    <w:rsid w:val="0011380A"/>
    <w:rsid w:val="00113A63"/>
    <w:rsid w:val="00113B2A"/>
    <w:rsid w:val="00113BD8"/>
    <w:rsid w:val="00113D6B"/>
    <w:rsid w:val="00113DCC"/>
    <w:rsid w:val="00113FCD"/>
    <w:rsid w:val="00114085"/>
    <w:rsid w:val="001141DF"/>
    <w:rsid w:val="001142D5"/>
    <w:rsid w:val="00114680"/>
    <w:rsid w:val="00114B92"/>
    <w:rsid w:val="00114C0E"/>
    <w:rsid w:val="00114D32"/>
    <w:rsid w:val="00115146"/>
    <w:rsid w:val="00115246"/>
    <w:rsid w:val="001152CC"/>
    <w:rsid w:val="001152CE"/>
    <w:rsid w:val="001152E2"/>
    <w:rsid w:val="001154A5"/>
    <w:rsid w:val="00115565"/>
    <w:rsid w:val="00115644"/>
    <w:rsid w:val="001156AE"/>
    <w:rsid w:val="0011577B"/>
    <w:rsid w:val="0011581D"/>
    <w:rsid w:val="0011585E"/>
    <w:rsid w:val="001158FE"/>
    <w:rsid w:val="001159D8"/>
    <w:rsid w:val="00115B12"/>
    <w:rsid w:val="00115ED1"/>
    <w:rsid w:val="00115F5E"/>
    <w:rsid w:val="0011647E"/>
    <w:rsid w:val="0011666E"/>
    <w:rsid w:val="00116755"/>
    <w:rsid w:val="00116A52"/>
    <w:rsid w:val="00116AD1"/>
    <w:rsid w:val="00116D4D"/>
    <w:rsid w:val="001173D5"/>
    <w:rsid w:val="001176DC"/>
    <w:rsid w:val="00117883"/>
    <w:rsid w:val="00117C06"/>
    <w:rsid w:val="00117CF9"/>
    <w:rsid w:val="00120124"/>
    <w:rsid w:val="001201E7"/>
    <w:rsid w:val="00120253"/>
    <w:rsid w:val="00120303"/>
    <w:rsid w:val="00120615"/>
    <w:rsid w:val="001206C2"/>
    <w:rsid w:val="0012085E"/>
    <w:rsid w:val="001208D8"/>
    <w:rsid w:val="001209B5"/>
    <w:rsid w:val="001209BF"/>
    <w:rsid w:val="00120E13"/>
    <w:rsid w:val="00120EE9"/>
    <w:rsid w:val="00121821"/>
    <w:rsid w:val="00122319"/>
    <w:rsid w:val="0012231F"/>
    <w:rsid w:val="00122B21"/>
    <w:rsid w:val="00122B4B"/>
    <w:rsid w:val="00122B82"/>
    <w:rsid w:val="00122CA9"/>
    <w:rsid w:val="00122E26"/>
    <w:rsid w:val="00122E34"/>
    <w:rsid w:val="001236F1"/>
    <w:rsid w:val="00123741"/>
    <w:rsid w:val="001238E6"/>
    <w:rsid w:val="00123A3C"/>
    <w:rsid w:val="001240B7"/>
    <w:rsid w:val="0012437F"/>
    <w:rsid w:val="001248EC"/>
    <w:rsid w:val="001249FD"/>
    <w:rsid w:val="00124B27"/>
    <w:rsid w:val="00124B99"/>
    <w:rsid w:val="00124EEA"/>
    <w:rsid w:val="00125128"/>
    <w:rsid w:val="00125388"/>
    <w:rsid w:val="001259A9"/>
    <w:rsid w:val="00125EE1"/>
    <w:rsid w:val="00126521"/>
    <w:rsid w:val="0012667A"/>
    <w:rsid w:val="00126BAB"/>
    <w:rsid w:val="00126C30"/>
    <w:rsid w:val="00126E31"/>
    <w:rsid w:val="00127270"/>
    <w:rsid w:val="001272E6"/>
    <w:rsid w:val="0012731E"/>
    <w:rsid w:val="00127357"/>
    <w:rsid w:val="0012770D"/>
    <w:rsid w:val="00127A61"/>
    <w:rsid w:val="00127F4E"/>
    <w:rsid w:val="0013012B"/>
    <w:rsid w:val="00130163"/>
    <w:rsid w:val="00130284"/>
    <w:rsid w:val="0013033B"/>
    <w:rsid w:val="0013037B"/>
    <w:rsid w:val="00130A89"/>
    <w:rsid w:val="00130FF8"/>
    <w:rsid w:val="001310B5"/>
    <w:rsid w:val="001311D7"/>
    <w:rsid w:val="0013130D"/>
    <w:rsid w:val="0013132B"/>
    <w:rsid w:val="001314B9"/>
    <w:rsid w:val="0013168D"/>
    <w:rsid w:val="00131AB3"/>
    <w:rsid w:val="00131BA7"/>
    <w:rsid w:val="00131C6F"/>
    <w:rsid w:val="001324DA"/>
    <w:rsid w:val="00132A25"/>
    <w:rsid w:val="00132BFB"/>
    <w:rsid w:val="00132D52"/>
    <w:rsid w:val="00132DD1"/>
    <w:rsid w:val="00132FB8"/>
    <w:rsid w:val="001330D2"/>
    <w:rsid w:val="00133171"/>
    <w:rsid w:val="00133449"/>
    <w:rsid w:val="001336C7"/>
    <w:rsid w:val="00133956"/>
    <w:rsid w:val="00133996"/>
    <w:rsid w:val="00133A11"/>
    <w:rsid w:val="00133D6E"/>
    <w:rsid w:val="00133E56"/>
    <w:rsid w:val="00133EEF"/>
    <w:rsid w:val="00133FC2"/>
    <w:rsid w:val="0013409C"/>
    <w:rsid w:val="00134171"/>
    <w:rsid w:val="001341F9"/>
    <w:rsid w:val="00134237"/>
    <w:rsid w:val="00134286"/>
    <w:rsid w:val="001342D9"/>
    <w:rsid w:val="00134466"/>
    <w:rsid w:val="001344FC"/>
    <w:rsid w:val="00134705"/>
    <w:rsid w:val="00134B4B"/>
    <w:rsid w:val="001352DD"/>
    <w:rsid w:val="00135819"/>
    <w:rsid w:val="00135D26"/>
    <w:rsid w:val="0013610E"/>
    <w:rsid w:val="0013628F"/>
    <w:rsid w:val="001364B0"/>
    <w:rsid w:val="00136678"/>
    <w:rsid w:val="00136756"/>
    <w:rsid w:val="00136AF2"/>
    <w:rsid w:val="00136C94"/>
    <w:rsid w:val="00136C97"/>
    <w:rsid w:val="00137643"/>
    <w:rsid w:val="0013783E"/>
    <w:rsid w:val="00137975"/>
    <w:rsid w:val="00137A76"/>
    <w:rsid w:val="00137EE9"/>
    <w:rsid w:val="00140252"/>
    <w:rsid w:val="001404DF"/>
    <w:rsid w:val="001405A4"/>
    <w:rsid w:val="00140B99"/>
    <w:rsid w:val="00140D32"/>
    <w:rsid w:val="00141418"/>
    <w:rsid w:val="0014198B"/>
    <w:rsid w:val="00141A5D"/>
    <w:rsid w:val="00141D26"/>
    <w:rsid w:val="0014204E"/>
    <w:rsid w:val="001421A0"/>
    <w:rsid w:val="001421EE"/>
    <w:rsid w:val="0014253A"/>
    <w:rsid w:val="00142644"/>
    <w:rsid w:val="00142802"/>
    <w:rsid w:val="00142980"/>
    <w:rsid w:val="00142A38"/>
    <w:rsid w:val="00142D98"/>
    <w:rsid w:val="00142FCB"/>
    <w:rsid w:val="00143420"/>
    <w:rsid w:val="00143622"/>
    <w:rsid w:val="001437FD"/>
    <w:rsid w:val="00143A59"/>
    <w:rsid w:val="00143AA1"/>
    <w:rsid w:val="00143B46"/>
    <w:rsid w:val="00143C6C"/>
    <w:rsid w:val="00143D20"/>
    <w:rsid w:val="0014401E"/>
    <w:rsid w:val="001441CF"/>
    <w:rsid w:val="001443BE"/>
    <w:rsid w:val="001444F6"/>
    <w:rsid w:val="0014451E"/>
    <w:rsid w:val="00144535"/>
    <w:rsid w:val="00144683"/>
    <w:rsid w:val="001449FC"/>
    <w:rsid w:val="00144BC0"/>
    <w:rsid w:val="00144C2A"/>
    <w:rsid w:val="00144D9D"/>
    <w:rsid w:val="00144FAC"/>
    <w:rsid w:val="0014516E"/>
    <w:rsid w:val="00145366"/>
    <w:rsid w:val="001453D3"/>
    <w:rsid w:val="0014551D"/>
    <w:rsid w:val="00145C0B"/>
    <w:rsid w:val="0014617B"/>
    <w:rsid w:val="00146286"/>
    <w:rsid w:val="00146465"/>
    <w:rsid w:val="001466F1"/>
    <w:rsid w:val="001469BA"/>
    <w:rsid w:val="00146D1E"/>
    <w:rsid w:val="00146E26"/>
    <w:rsid w:val="00147183"/>
    <w:rsid w:val="00147201"/>
    <w:rsid w:val="00147392"/>
    <w:rsid w:val="00147412"/>
    <w:rsid w:val="00147449"/>
    <w:rsid w:val="0014763D"/>
    <w:rsid w:val="00147D6C"/>
    <w:rsid w:val="00147F18"/>
    <w:rsid w:val="001502C2"/>
    <w:rsid w:val="001503C3"/>
    <w:rsid w:val="001506FA"/>
    <w:rsid w:val="001509B1"/>
    <w:rsid w:val="00150B23"/>
    <w:rsid w:val="00150C69"/>
    <w:rsid w:val="00150D6B"/>
    <w:rsid w:val="00150E14"/>
    <w:rsid w:val="00150F7B"/>
    <w:rsid w:val="001512D5"/>
    <w:rsid w:val="00151374"/>
    <w:rsid w:val="0015146D"/>
    <w:rsid w:val="0015160A"/>
    <w:rsid w:val="00151721"/>
    <w:rsid w:val="001518B5"/>
    <w:rsid w:val="00151A35"/>
    <w:rsid w:val="00151A68"/>
    <w:rsid w:val="00151B82"/>
    <w:rsid w:val="00151D1F"/>
    <w:rsid w:val="00151E22"/>
    <w:rsid w:val="00151FFB"/>
    <w:rsid w:val="001521F4"/>
    <w:rsid w:val="0015228D"/>
    <w:rsid w:val="0015257D"/>
    <w:rsid w:val="00152647"/>
    <w:rsid w:val="00152794"/>
    <w:rsid w:val="00152ACF"/>
    <w:rsid w:val="0015307D"/>
    <w:rsid w:val="00153279"/>
    <w:rsid w:val="001533AE"/>
    <w:rsid w:val="001535FB"/>
    <w:rsid w:val="0015390A"/>
    <w:rsid w:val="00153998"/>
    <w:rsid w:val="00153A92"/>
    <w:rsid w:val="00153FF3"/>
    <w:rsid w:val="00154075"/>
    <w:rsid w:val="0015436C"/>
    <w:rsid w:val="0015450C"/>
    <w:rsid w:val="001546CA"/>
    <w:rsid w:val="001547A5"/>
    <w:rsid w:val="001548EB"/>
    <w:rsid w:val="00154969"/>
    <w:rsid w:val="00154A47"/>
    <w:rsid w:val="00154CBC"/>
    <w:rsid w:val="00154D4E"/>
    <w:rsid w:val="00154DED"/>
    <w:rsid w:val="001551C2"/>
    <w:rsid w:val="00155733"/>
    <w:rsid w:val="00155928"/>
    <w:rsid w:val="00155E6F"/>
    <w:rsid w:val="00156024"/>
    <w:rsid w:val="00156195"/>
    <w:rsid w:val="0015624A"/>
    <w:rsid w:val="00156278"/>
    <w:rsid w:val="001562EC"/>
    <w:rsid w:val="001563EF"/>
    <w:rsid w:val="00156537"/>
    <w:rsid w:val="001568B2"/>
    <w:rsid w:val="00156A2E"/>
    <w:rsid w:val="00156CDA"/>
    <w:rsid w:val="00156E84"/>
    <w:rsid w:val="00156EAD"/>
    <w:rsid w:val="00157021"/>
    <w:rsid w:val="0015733E"/>
    <w:rsid w:val="0015738A"/>
    <w:rsid w:val="001575E2"/>
    <w:rsid w:val="001577C0"/>
    <w:rsid w:val="00157848"/>
    <w:rsid w:val="001578B1"/>
    <w:rsid w:val="001578EC"/>
    <w:rsid w:val="001578F3"/>
    <w:rsid w:val="001604EF"/>
    <w:rsid w:val="001608D0"/>
    <w:rsid w:val="001608DC"/>
    <w:rsid w:val="001608F2"/>
    <w:rsid w:val="0016108E"/>
    <w:rsid w:val="00161247"/>
    <w:rsid w:val="0016128C"/>
    <w:rsid w:val="00161865"/>
    <w:rsid w:val="00161CB3"/>
    <w:rsid w:val="00161CDC"/>
    <w:rsid w:val="00161E27"/>
    <w:rsid w:val="00161E39"/>
    <w:rsid w:val="00161F4C"/>
    <w:rsid w:val="001620B5"/>
    <w:rsid w:val="00162462"/>
    <w:rsid w:val="00162598"/>
    <w:rsid w:val="0016259F"/>
    <w:rsid w:val="00162F54"/>
    <w:rsid w:val="001631B3"/>
    <w:rsid w:val="001631B9"/>
    <w:rsid w:val="001631DC"/>
    <w:rsid w:val="0016342C"/>
    <w:rsid w:val="001634B5"/>
    <w:rsid w:val="00163F96"/>
    <w:rsid w:val="00164096"/>
    <w:rsid w:val="001643A9"/>
    <w:rsid w:val="001644E8"/>
    <w:rsid w:val="001647F0"/>
    <w:rsid w:val="00164BB2"/>
    <w:rsid w:val="00164ED5"/>
    <w:rsid w:val="00164F05"/>
    <w:rsid w:val="00164FFA"/>
    <w:rsid w:val="00165489"/>
    <w:rsid w:val="00165529"/>
    <w:rsid w:val="00165530"/>
    <w:rsid w:val="0016562C"/>
    <w:rsid w:val="001656E1"/>
    <w:rsid w:val="001657C9"/>
    <w:rsid w:val="00165936"/>
    <w:rsid w:val="001659DA"/>
    <w:rsid w:val="00165C96"/>
    <w:rsid w:val="00165D0C"/>
    <w:rsid w:val="00165D4C"/>
    <w:rsid w:val="00165D6E"/>
    <w:rsid w:val="00165EF5"/>
    <w:rsid w:val="0016612F"/>
    <w:rsid w:val="0016615B"/>
    <w:rsid w:val="00166231"/>
    <w:rsid w:val="0016643D"/>
    <w:rsid w:val="0016659E"/>
    <w:rsid w:val="00166A3B"/>
    <w:rsid w:val="00166A98"/>
    <w:rsid w:val="00166BAC"/>
    <w:rsid w:val="00166DE8"/>
    <w:rsid w:val="00166E5D"/>
    <w:rsid w:val="0016718C"/>
    <w:rsid w:val="00167554"/>
    <w:rsid w:val="001676F6"/>
    <w:rsid w:val="00167AEE"/>
    <w:rsid w:val="00170457"/>
    <w:rsid w:val="0017076F"/>
    <w:rsid w:val="001709CF"/>
    <w:rsid w:val="00170A27"/>
    <w:rsid w:val="00170CED"/>
    <w:rsid w:val="00170D4B"/>
    <w:rsid w:val="00170F27"/>
    <w:rsid w:val="00170FBA"/>
    <w:rsid w:val="001710EE"/>
    <w:rsid w:val="00171185"/>
    <w:rsid w:val="00171B41"/>
    <w:rsid w:val="00171D29"/>
    <w:rsid w:val="00171F32"/>
    <w:rsid w:val="00172379"/>
    <w:rsid w:val="00172399"/>
    <w:rsid w:val="001729A6"/>
    <w:rsid w:val="00172A4A"/>
    <w:rsid w:val="00172D5F"/>
    <w:rsid w:val="00172D8F"/>
    <w:rsid w:val="001730AD"/>
    <w:rsid w:val="00173A4F"/>
    <w:rsid w:val="00173C31"/>
    <w:rsid w:val="00173C9E"/>
    <w:rsid w:val="00173CB9"/>
    <w:rsid w:val="001743FE"/>
    <w:rsid w:val="001744CE"/>
    <w:rsid w:val="00174747"/>
    <w:rsid w:val="00174CA9"/>
    <w:rsid w:val="00174FC3"/>
    <w:rsid w:val="00175037"/>
    <w:rsid w:val="00175576"/>
    <w:rsid w:val="001756D1"/>
    <w:rsid w:val="001758B6"/>
    <w:rsid w:val="001759E0"/>
    <w:rsid w:val="00176054"/>
    <w:rsid w:val="001761E2"/>
    <w:rsid w:val="0017630C"/>
    <w:rsid w:val="0017631B"/>
    <w:rsid w:val="001763F5"/>
    <w:rsid w:val="0017651B"/>
    <w:rsid w:val="0017676C"/>
    <w:rsid w:val="001767DE"/>
    <w:rsid w:val="00176C27"/>
    <w:rsid w:val="00177069"/>
    <w:rsid w:val="001770A2"/>
    <w:rsid w:val="00177139"/>
    <w:rsid w:val="001771C9"/>
    <w:rsid w:val="00177321"/>
    <w:rsid w:val="00177447"/>
    <w:rsid w:val="00177554"/>
    <w:rsid w:val="00177732"/>
    <w:rsid w:val="00177958"/>
    <w:rsid w:val="00177A65"/>
    <w:rsid w:val="00177C10"/>
    <w:rsid w:val="00177E3E"/>
    <w:rsid w:val="00177F18"/>
    <w:rsid w:val="00180461"/>
    <w:rsid w:val="00180E2C"/>
    <w:rsid w:val="00180EDA"/>
    <w:rsid w:val="001813D8"/>
    <w:rsid w:val="001813E2"/>
    <w:rsid w:val="00181880"/>
    <w:rsid w:val="001818F6"/>
    <w:rsid w:val="001819D4"/>
    <w:rsid w:val="00181B1B"/>
    <w:rsid w:val="00181BD9"/>
    <w:rsid w:val="00181F75"/>
    <w:rsid w:val="0018203A"/>
    <w:rsid w:val="001822F6"/>
    <w:rsid w:val="001823FC"/>
    <w:rsid w:val="00182595"/>
    <w:rsid w:val="0018277A"/>
    <w:rsid w:val="0018289A"/>
    <w:rsid w:val="001828F8"/>
    <w:rsid w:val="00182922"/>
    <w:rsid w:val="00182C20"/>
    <w:rsid w:val="00182E32"/>
    <w:rsid w:val="0018310E"/>
    <w:rsid w:val="0018352E"/>
    <w:rsid w:val="001835FC"/>
    <w:rsid w:val="00183775"/>
    <w:rsid w:val="00183856"/>
    <w:rsid w:val="00183898"/>
    <w:rsid w:val="0018414E"/>
    <w:rsid w:val="00184156"/>
    <w:rsid w:val="001841BB"/>
    <w:rsid w:val="001841EA"/>
    <w:rsid w:val="00184481"/>
    <w:rsid w:val="001845B8"/>
    <w:rsid w:val="001849A3"/>
    <w:rsid w:val="00184B46"/>
    <w:rsid w:val="00184D8F"/>
    <w:rsid w:val="00184E2E"/>
    <w:rsid w:val="0018500C"/>
    <w:rsid w:val="0018519A"/>
    <w:rsid w:val="001854AF"/>
    <w:rsid w:val="00185528"/>
    <w:rsid w:val="00185697"/>
    <w:rsid w:val="0018578D"/>
    <w:rsid w:val="00185F31"/>
    <w:rsid w:val="00186073"/>
    <w:rsid w:val="0018619C"/>
    <w:rsid w:val="0018630E"/>
    <w:rsid w:val="001867CF"/>
    <w:rsid w:val="0018698F"/>
    <w:rsid w:val="00186DB0"/>
    <w:rsid w:val="00186FD9"/>
    <w:rsid w:val="001874B0"/>
    <w:rsid w:val="001874BF"/>
    <w:rsid w:val="00187774"/>
    <w:rsid w:val="00187A95"/>
    <w:rsid w:val="00187C5B"/>
    <w:rsid w:val="00187CBA"/>
    <w:rsid w:val="00187DD5"/>
    <w:rsid w:val="00187F8A"/>
    <w:rsid w:val="0019001D"/>
    <w:rsid w:val="00190038"/>
    <w:rsid w:val="0019007D"/>
    <w:rsid w:val="0019016E"/>
    <w:rsid w:val="00190513"/>
    <w:rsid w:val="00190732"/>
    <w:rsid w:val="00190A95"/>
    <w:rsid w:val="00190B15"/>
    <w:rsid w:val="00190B57"/>
    <w:rsid w:val="00190CA1"/>
    <w:rsid w:val="00190CB7"/>
    <w:rsid w:val="00190E54"/>
    <w:rsid w:val="00190E9F"/>
    <w:rsid w:val="0019112B"/>
    <w:rsid w:val="001911CB"/>
    <w:rsid w:val="00191231"/>
    <w:rsid w:val="0019135E"/>
    <w:rsid w:val="00191399"/>
    <w:rsid w:val="001913AB"/>
    <w:rsid w:val="001913E1"/>
    <w:rsid w:val="0019147E"/>
    <w:rsid w:val="0019180C"/>
    <w:rsid w:val="001918B2"/>
    <w:rsid w:val="0019190D"/>
    <w:rsid w:val="00191CB1"/>
    <w:rsid w:val="00191D5A"/>
    <w:rsid w:val="001921CD"/>
    <w:rsid w:val="00192270"/>
    <w:rsid w:val="00192570"/>
    <w:rsid w:val="00192744"/>
    <w:rsid w:val="00192789"/>
    <w:rsid w:val="001927DF"/>
    <w:rsid w:val="00192868"/>
    <w:rsid w:val="00192CC0"/>
    <w:rsid w:val="0019314F"/>
    <w:rsid w:val="001932B9"/>
    <w:rsid w:val="001932FE"/>
    <w:rsid w:val="001938A6"/>
    <w:rsid w:val="00193D10"/>
    <w:rsid w:val="00194109"/>
    <w:rsid w:val="00194481"/>
    <w:rsid w:val="00194691"/>
    <w:rsid w:val="00194BC6"/>
    <w:rsid w:val="00194EC6"/>
    <w:rsid w:val="00194F69"/>
    <w:rsid w:val="001950BB"/>
    <w:rsid w:val="001950CB"/>
    <w:rsid w:val="00195478"/>
    <w:rsid w:val="001956F7"/>
    <w:rsid w:val="001958FA"/>
    <w:rsid w:val="0019596A"/>
    <w:rsid w:val="00195A01"/>
    <w:rsid w:val="00195B90"/>
    <w:rsid w:val="00195BC7"/>
    <w:rsid w:val="00195EA6"/>
    <w:rsid w:val="0019611B"/>
    <w:rsid w:val="0019653A"/>
    <w:rsid w:val="00196748"/>
    <w:rsid w:val="00196833"/>
    <w:rsid w:val="001969F2"/>
    <w:rsid w:val="00196E8F"/>
    <w:rsid w:val="00197057"/>
    <w:rsid w:val="00197093"/>
    <w:rsid w:val="00197431"/>
    <w:rsid w:val="0019754E"/>
    <w:rsid w:val="001975D7"/>
    <w:rsid w:val="00197825"/>
    <w:rsid w:val="00197A30"/>
    <w:rsid w:val="00197CA0"/>
    <w:rsid w:val="00197EB4"/>
    <w:rsid w:val="001A00B2"/>
    <w:rsid w:val="001A04BA"/>
    <w:rsid w:val="001A053C"/>
    <w:rsid w:val="001A06DF"/>
    <w:rsid w:val="001A0969"/>
    <w:rsid w:val="001A0A3E"/>
    <w:rsid w:val="001A0ABB"/>
    <w:rsid w:val="001A0B75"/>
    <w:rsid w:val="001A0F94"/>
    <w:rsid w:val="001A0FBF"/>
    <w:rsid w:val="001A15E0"/>
    <w:rsid w:val="001A161C"/>
    <w:rsid w:val="001A1962"/>
    <w:rsid w:val="001A1B19"/>
    <w:rsid w:val="001A1BF0"/>
    <w:rsid w:val="001A2067"/>
    <w:rsid w:val="001A20A5"/>
    <w:rsid w:val="001A26E6"/>
    <w:rsid w:val="001A2919"/>
    <w:rsid w:val="001A2EF1"/>
    <w:rsid w:val="001A2F0D"/>
    <w:rsid w:val="001A30AB"/>
    <w:rsid w:val="001A30C2"/>
    <w:rsid w:val="001A30EE"/>
    <w:rsid w:val="001A3224"/>
    <w:rsid w:val="001A3271"/>
    <w:rsid w:val="001A327A"/>
    <w:rsid w:val="001A32E4"/>
    <w:rsid w:val="001A32E6"/>
    <w:rsid w:val="001A37B2"/>
    <w:rsid w:val="001A38C9"/>
    <w:rsid w:val="001A3BAA"/>
    <w:rsid w:val="001A3CF0"/>
    <w:rsid w:val="001A4252"/>
    <w:rsid w:val="001A44A3"/>
    <w:rsid w:val="001A458E"/>
    <w:rsid w:val="001A47A3"/>
    <w:rsid w:val="001A4DE9"/>
    <w:rsid w:val="001A50FF"/>
    <w:rsid w:val="001A53C0"/>
    <w:rsid w:val="001A54DB"/>
    <w:rsid w:val="001A554F"/>
    <w:rsid w:val="001A57CF"/>
    <w:rsid w:val="001A6003"/>
    <w:rsid w:val="001A65EE"/>
    <w:rsid w:val="001A6645"/>
    <w:rsid w:val="001A67D0"/>
    <w:rsid w:val="001A6812"/>
    <w:rsid w:val="001A682E"/>
    <w:rsid w:val="001A68B7"/>
    <w:rsid w:val="001A697F"/>
    <w:rsid w:val="001A6987"/>
    <w:rsid w:val="001A69B8"/>
    <w:rsid w:val="001A6A23"/>
    <w:rsid w:val="001A6D83"/>
    <w:rsid w:val="001A7061"/>
    <w:rsid w:val="001A7216"/>
    <w:rsid w:val="001A739E"/>
    <w:rsid w:val="001A76A4"/>
    <w:rsid w:val="001A7730"/>
    <w:rsid w:val="001A7BAD"/>
    <w:rsid w:val="001A7BAE"/>
    <w:rsid w:val="001A7D40"/>
    <w:rsid w:val="001A7F73"/>
    <w:rsid w:val="001B0035"/>
    <w:rsid w:val="001B00F5"/>
    <w:rsid w:val="001B0331"/>
    <w:rsid w:val="001B04D5"/>
    <w:rsid w:val="001B0508"/>
    <w:rsid w:val="001B0542"/>
    <w:rsid w:val="001B0543"/>
    <w:rsid w:val="001B0B96"/>
    <w:rsid w:val="001B0DD2"/>
    <w:rsid w:val="001B0E4B"/>
    <w:rsid w:val="001B1037"/>
    <w:rsid w:val="001B11B8"/>
    <w:rsid w:val="001B1586"/>
    <w:rsid w:val="001B175F"/>
    <w:rsid w:val="001B196D"/>
    <w:rsid w:val="001B1D67"/>
    <w:rsid w:val="001B1E92"/>
    <w:rsid w:val="001B1FAE"/>
    <w:rsid w:val="001B20FC"/>
    <w:rsid w:val="001B2193"/>
    <w:rsid w:val="001B2423"/>
    <w:rsid w:val="001B243B"/>
    <w:rsid w:val="001B248B"/>
    <w:rsid w:val="001B24B3"/>
    <w:rsid w:val="001B24FB"/>
    <w:rsid w:val="001B2657"/>
    <w:rsid w:val="001B26FA"/>
    <w:rsid w:val="001B2C60"/>
    <w:rsid w:val="001B2E3C"/>
    <w:rsid w:val="001B35F0"/>
    <w:rsid w:val="001B39E4"/>
    <w:rsid w:val="001B3A71"/>
    <w:rsid w:val="001B3C89"/>
    <w:rsid w:val="001B3D56"/>
    <w:rsid w:val="001B3DE2"/>
    <w:rsid w:val="001B417E"/>
    <w:rsid w:val="001B461C"/>
    <w:rsid w:val="001B4971"/>
    <w:rsid w:val="001B4EA5"/>
    <w:rsid w:val="001B4F47"/>
    <w:rsid w:val="001B538D"/>
    <w:rsid w:val="001B5872"/>
    <w:rsid w:val="001B58CA"/>
    <w:rsid w:val="001B5CDD"/>
    <w:rsid w:val="001B5EC9"/>
    <w:rsid w:val="001B697E"/>
    <w:rsid w:val="001B700F"/>
    <w:rsid w:val="001B70C2"/>
    <w:rsid w:val="001B727E"/>
    <w:rsid w:val="001B73D5"/>
    <w:rsid w:val="001B740E"/>
    <w:rsid w:val="001B751C"/>
    <w:rsid w:val="001B7E35"/>
    <w:rsid w:val="001C02CE"/>
    <w:rsid w:val="001C0335"/>
    <w:rsid w:val="001C07A5"/>
    <w:rsid w:val="001C091C"/>
    <w:rsid w:val="001C0976"/>
    <w:rsid w:val="001C0DE6"/>
    <w:rsid w:val="001C0EEF"/>
    <w:rsid w:val="001C1061"/>
    <w:rsid w:val="001C1294"/>
    <w:rsid w:val="001C137C"/>
    <w:rsid w:val="001C15FA"/>
    <w:rsid w:val="001C16CD"/>
    <w:rsid w:val="001C174F"/>
    <w:rsid w:val="001C17BB"/>
    <w:rsid w:val="001C1CF2"/>
    <w:rsid w:val="001C2193"/>
    <w:rsid w:val="001C2BB8"/>
    <w:rsid w:val="001C2CAA"/>
    <w:rsid w:val="001C2D42"/>
    <w:rsid w:val="001C2E5A"/>
    <w:rsid w:val="001C3114"/>
    <w:rsid w:val="001C313E"/>
    <w:rsid w:val="001C31B9"/>
    <w:rsid w:val="001C3997"/>
    <w:rsid w:val="001C3B08"/>
    <w:rsid w:val="001C3B41"/>
    <w:rsid w:val="001C41FA"/>
    <w:rsid w:val="001C4267"/>
    <w:rsid w:val="001C43A0"/>
    <w:rsid w:val="001C4490"/>
    <w:rsid w:val="001C46F6"/>
    <w:rsid w:val="001C46F9"/>
    <w:rsid w:val="001C48F3"/>
    <w:rsid w:val="001C49B8"/>
    <w:rsid w:val="001C4A5A"/>
    <w:rsid w:val="001C4D48"/>
    <w:rsid w:val="001C4F1F"/>
    <w:rsid w:val="001C4F27"/>
    <w:rsid w:val="001C4F64"/>
    <w:rsid w:val="001C4F90"/>
    <w:rsid w:val="001C5088"/>
    <w:rsid w:val="001C512E"/>
    <w:rsid w:val="001C5284"/>
    <w:rsid w:val="001C53C8"/>
    <w:rsid w:val="001C5C76"/>
    <w:rsid w:val="001C600F"/>
    <w:rsid w:val="001C62E3"/>
    <w:rsid w:val="001C62F1"/>
    <w:rsid w:val="001C650B"/>
    <w:rsid w:val="001C658C"/>
    <w:rsid w:val="001C66A5"/>
    <w:rsid w:val="001C67EF"/>
    <w:rsid w:val="001C68B8"/>
    <w:rsid w:val="001C68E6"/>
    <w:rsid w:val="001C6A2F"/>
    <w:rsid w:val="001C6ABF"/>
    <w:rsid w:val="001C6ACB"/>
    <w:rsid w:val="001C6CD2"/>
    <w:rsid w:val="001C6E2F"/>
    <w:rsid w:val="001C7068"/>
    <w:rsid w:val="001C7358"/>
    <w:rsid w:val="001C7A34"/>
    <w:rsid w:val="001C7C1D"/>
    <w:rsid w:val="001C7C45"/>
    <w:rsid w:val="001C7E8C"/>
    <w:rsid w:val="001C7FEF"/>
    <w:rsid w:val="001D0206"/>
    <w:rsid w:val="001D04DB"/>
    <w:rsid w:val="001D0563"/>
    <w:rsid w:val="001D067C"/>
    <w:rsid w:val="001D0697"/>
    <w:rsid w:val="001D06E0"/>
    <w:rsid w:val="001D0738"/>
    <w:rsid w:val="001D0E40"/>
    <w:rsid w:val="001D1012"/>
    <w:rsid w:val="001D1162"/>
    <w:rsid w:val="001D12EF"/>
    <w:rsid w:val="001D130F"/>
    <w:rsid w:val="001D133D"/>
    <w:rsid w:val="001D1C9B"/>
    <w:rsid w:val="001D1D47"/>
    <w:rsid w:val="001D1F0D"/>
    <w:rsid w:val="001D21BA"/>
    <w:rsid w:val="001D2491"/>
    <w:rsid w:val="001D2596"/>
    <w:rsid w:val="001D269B"/>
    <w:rsid w:val="001D26F1"/>
    <w:rsid w:val="001D28F0"/>
    <w:rsid w:val="001D2941"/>
    <w:rsid w:val="001D2C15"/>
    <w:rsid w:val="001D2CA3"/>
    <w:rsid w:val="001D313D"/>
    <w:rsid w:val="001D313F"/>
    <w:rsid w:val="001D31C3"/>
    <w:rsid w:val="001D326D"/>
    <w:rsid w:val="001D340C"/>
    <w:rsid w:val="001D346D"/>
    <w:rsid w:val="001D3611"/>
    <w:rsid w:val="001D388E"/>
    <w:rsid w:val="001D3B99"/>
    <w:rsid w:val="001D3D70"/>
    <w:rsid w:val="001D3F91"/>
    <w:rsid w:val="001D4257"/>
    <w:rsid w:val="001D4409"/>
    <w:rsid w:val="001D44E1"/>
    <w:rsid w:val="001D4644"/>
    <w:rsid w:val="001D4CC7"/>
    <w:rsid w:val="001D4D6E"/>
    <w:rsid w:val="001D4FD0"/>
    <w:rsid w:val="001D5010"/>
    <w:rsid w:val="001D5047"/>
    <w:rsid w:val="001D50FB"/>
    <w:rsid w:val="001D5127"/>
    <w:rsid w:val="001D5492"/>
    <w:rsid w:val="001D6099"/>
    <w:rsid w:val="001D62EA"/>
    <w:rsid w:val="001D6408"/>
    <w:rsid w:val="001D6454"/>
    <w:rsid w:val="001D6481"/>
    <w:rsid w:val="001D6593"/>
    <w:rsid w:val="001D67C2"/>
    <w:rsid w:val="001D6BC4"/>
    <w:rsid w:val="001D6F5C"/>
    <w:rsid w:val="001D6F98"/>
    <w:rsid w:val="001D707D"/>
    <w:rsid w:val="001D7163"/>
    <w:rsid w:val="001D71A9"/>
    <w:rsid w:val="001D73F7"/>
    <w:rsid w:val="001D74EC"/>
    <w:rsid w:val="001D75C5"/>
    <w:rsid w:val="001D75EB"/>
    <w:rsid w:val="001D76BC"/>
    <w:rsid w:val="001D7B24"/>
    <w:rsid w:val="001D7C59"/>
    <w:rsid w:val="001D7D81"/>
    <w:rsid w:val="001D7D9E"/>
    <w:rsid w:val="001D7E80"/>
    <w:rsid w:val="001D7F09"/>
    <w:rsid w:val="001D7F6B"/>
    <w:rsid w:val="001D7FC0"/>
    <w:rsid w:val="001E0091"/>
    <w:rsid w:val="001E0099"/>
    <w:rsid w:val="001E04B8"/>
    <w:rsid w:val="001E0B5F"/>
    <w:rsid w:val="001E10DF"/>
    <w:rsid w:val="001E1300"/>
    <w:rsid w:val="001E1352"/>
    <w:rsid w:val="001E1881"/>
    <w:rsid w:val="001E1925"/>
    <w:rsid w:val="001E1B52"/>
    <w:rsid w:val="001E1BF7"/>
    <w:rsid w:val="001E1D3A"/>
    <w:rsid w:val="001E1D8E"/>
    <w:rsid w:val="001E23AB"/>
    <w:rsid w:val="001E255F"/>
    <w:rsid w:val="001E2727"/>
    <w:rsid w:val="001E2A4E"/>
    <w:rsid w:val="001E2BC9"/>
    <w:rsid w:val="001E2D3A"/>
    <w:rsid w:val="001E2DB4"/>
    <w:rsid w:val="001E3383"/>
    <w:rsid w:val="001E3486"/>
    <w:rsid w:val="001E3B5B"/>
    <w:rsid w:val="001E3D37"/>
    <w:rsid w:val="001E3D52"/>
    <w:rsid w:val="001E408C"/>
    <w:rsid w:val="001E425E"/>
    <w:rsid w:val="001E43F2"/>
    <w:rsid w:val="001E45A8"/>
    <w:rsid w:val="001E4940"/>
    <w:rsid w:val="001E4C00"/>
    <w:rsid w:val="001E4C26"/>
    <w:rsid w:val="001E4DFE"/>
    <w:rsid w:val="001E4F69"/>
    <w:rsid w:val="001E5084"/>
    <w:rsid w:val="001E52D7"/>
    <w:rsid w:val="001E541D"/>
    <w:rsid w:val="001E5440"/>
    <w:rsid w:val="001E546B"/>
    <w:rsid w:val="001E553C"/>
    <w:rsid w:val="001E59AD"/>
    <w:rsid w:val="001E59F9"/>
    <w:rsid w:val="001E5CF1"/>
    <w:rsid w:val="001E5EBC"/>
    <w:rsid w:val="001E5FD3"/>
    <w:rsid w:val="001E6021"/>
    <w:rsid w:val="001E6068"/>
    <w:rsid w:val="001E636B"/>
    <w:rsid w:val="001E63AA"/>
    <w:rsid w:val="001E68D5"/>
    <w:rsid w:val="001E6B95"/>
    <w:rsid w:val="001E6CA2"/>
    <w:rsid w:val="001E6DA0"/>
    <w:rsid w:val="001E6DF4"/>
    <w:rsid w:val="001E7782"/>
    <w:rsid w:val="001E77A6"/>
    <w:rsid w:val="001E780A"/>
    <w:rsid w:val="001E782E"/>
    <w:rsid w:val="001E7A68"/>
    <w:rsid w:val="001E7B3A"/>
    <w:rsid w:val="001E7B3D"/>
    <w:rsid w:val="001E7B85"/>
    <w:rsid w:val="001E7D3F"/>
    <w:rsid w:val="001E7DA1"/>
    <w:rsid w:val="001E7E15"/>
    <w:rsid w:val="001E7E4B"/>
    <w:rsid w:val="001F00F9"/>
    <w:rsid w:val="001F01A5"/>
    <w:rsid w:val="001F02E5"/>
    <w:rsid w:val="001F03AE"/>
    <w:rsid w:val="001F0624"/>
    <w:rsid w:val="001F06D1"/>
    <w:rsid w:val="001F08E6"/>
    <w:rsid w:val="001F0BDD"/>
    <w:rsid w:val="001F0D89"/>
    <w:rsid w:val="001F0F85"/>
    <w:rsid w:val="001F1CA4"/>
    <w:rsid w:val="001F1DED"/>
    <w:rsid w:val="001F1DFD"/>
    <w:rsid w:val="001F2048"/>
    <w:rsid w:val="001F2170"/>
    <w:rsid w:val="001F21F9"/>
    <w:rsid w:val="001F268A"/>
    <w:rsid w:val="001F28E0"/>
    <w:rsid w:val="001F2911"/>
    <w:rsid w:val="001F2E58"/>
    <w:rsid w:val="001F2EA5"/>
    <w:rsid w:val="001F2F5E"/>
    <w:rsid w:val="001F3473"/>
    <w:rsid w:val="001F3951"/>
    <w:rsid w:val="001F397C"/>
    <w:rsid w:val="001F3A97"/>
    <w:rsid w:val="001F3BCA"/>
    <w:rsid w:val="001F4000"/>
    <w:rsid w:val="001F42FD"/>
    <w:rsid w:val="001F43E5"/>
    <w:rsid w:val="001F443B"/>
    <w:rsid w:val="001F45A2"/>
    <w:rsid w:val="001F468D"/>
    <w:rsid w:val="001F47C9"/>
    <w:rsid w:val="001F4844"/>
    <w:rsid w:val="001F494A"/>
    <w:rsid w:val="001F4CF6"/>
    <w:rsid w:val="001F4DC7"/>
    <w:rsid w:val="001F4EB4"/>
    <w:rsid w:val="001F4F76"/>
    <w:rsid w:val="001F50EE"/>
    <w:rsid w:val="001F52EB"/>
    <w:rsid w:val="001F539A"/>
    <w:rsid w:val="001F5669"/>
    <w:rsid w:val="001F5694"/>
    <w:rsid w:val="001F58D9"/>
    <w:rsid w:val="001F5A70"/>
    <w:rsid w:val="001F5C27"/>
    <w:rsid w:val="001F5CE1"/>
    <w:rsid w:val="001F60F0"/>
    <w:rsid w:val="001F6263"/>
    <w:rsid w:val="001F62E4"/>
    <w:rsid w:val="001F6346"/>
    <w:rsid w:val="001F636B"/>
    <w:rsid w:val="001F6766"/>
    <w:rsid w:val="001F6A2F"/>
    <w:rsid w:val="001F6C97"/>
    <w:rsid w:val="001F6E51"/>
    <w:rsid w:val="001F6E8F"/>
    <w:rsid w:val="001F6EE6"/>
    <w:rsid w:val="001F71A8"/>
    <w:rsid w:val="001F736F"/>
    <w:rsid w:val="001F789E"/>
    <w:rsid w:val="001F7B22"/>
    <w:rsid w:val="001F7E99"/>
    <w:rsid w:val="00200005"/>
    <w:rsid w:val="0020026C"/>
    <w:rsid w:val="0020040E"/>
    <w:rsid w:val="0020071C"/>
    <w:rsid w:val="00200737"/>
    <w:rsid w:val="00200AA2"/>
    <w:rsid w:val="00200B5B"/>
    <w:rsid w:val="00201163"/>
    <w:rsid w:val="00201376"/>
    <w:rsid w:val="00201420"/>
    <w:rsid w:val="00201449"/>
    <w:rsid w:val="00201509"/>
    <w:rsid w:val="002016AB"/>
    <w:rsid w:val="002016BC"/>
    <w:rsid w:val="002017EB"/>
    <w:rsid w:val="00201865"/>
    <w:rsid w:val="00201B6B"/>
    <w:rsid w:val="00201D86"/>
    <w:rsid w:val="00201DA6"/>
    <w:rsid w:val="00201DDF"/>
    <w:rsid w:val="00201E42"/>
    <w:rsid w:val="002020D8"/>
    <w:rsid w:val="0020220A"/>
    <w:rsid w:val="00202220"/>
    <w:rsid w:val="00202A3E"/>
    <w:rsid w:val="00202B78"/>
    <w:rsid w:val="00202D5C"/>
    <w:rsid w:val="00202E4A"/>
    <w:rsid w:val="00202E60"/>
    <w:rsid w:val="00203157"/>
    <w:rsid w:val="002036AF"/>
    <w:rsid w:val="002037E5"/>
    <w:rsid w:val="002037F9"/>
    <w:rsid w:val="002039F8"/>
    <w:rsid w:val="00203E79"/>
    <w:rsid w:val="00203F3B"/>
    <w:rsid w:val="00204088"/>
    <w:rsid w:val="002041D9"/>
    <w:rsid w:val="00204237"/>
    <w:rsid w:val="002043E3"/>
    <w:rsid w:val="002047FE"/>
    <w:rsid w:val="00204CEF"/>
    <w:rsid w:val="00204D7D"/>
    <w:rsid w:val="00204EB1"/>
    <w:rsid w:val="00205110"/>
    <w:rsid w:val="00205439"/>
    <w:rsid w:val="0020546B"/>
    <w:rsid w:val="0020547A"/>
    <w:rsid w:val="00205721"/>
    <w:rsid w:val="00205A27"/>
    <w:rsid w:val="00205B61"/>
    <w:rsid w:val="00205CD2"/>
    <w:rsid w:val="00205D2C"/>
    <w:rsid w:val="00205DA2"/>
    <w:rsid w:val="00205F2B"/>
    <w:rsid w:val="00206008"/>
    <w:rsid w:val="00206010"/>
    <w:rsid w:val="0020658D"/>
    <w:rsid w:val="002065F2"/>
    <w:rsid w:val="00206605"/>
    <w:rsid w:val="00206A4A"/>
    <w:rsid w:val="00206E24"/>
    <w:rsid w:val="00206E74"/>
    <w:rsid w:val="00206F64"/>
    <w:rsid w:val="0020715F"/>
    <w:rsid w:val="002074F8"/>
    <w:rsid w:val="00207B61"/>
    <w:rsid w:val="00207EF0"/>
    <w:rsid w:val="00207FD8"/>
    <w:rsid w:val="0021004A"/>
    <w:rsid w:val="00210089"/>
    <w:rsid w:val="00210119"/>
    <w:rsid w:val="0021017C"/>
    <w:rsid w:val="002101AF"/>
    <w:rsid w:val="0021039D"/>
    <w:rsid w:val="0021079D"/>
    <w:rsid w:val="00211036"/>
    <w:rsid w:val="0021114D"/>
    <w:rsid w:val="002112CF"/>
    <w:rsid w:val="0021130B"/>
    <w:rsid w:val="0021151E"/>
    <w:rsid w:val="002116A4"/>
    <w:rsid w:val="00211C43"/>
    <w:rsid w:val="00211C65"/>
    <w:rsid w:val="0021270A"/>
    <w:rsid w:val="0021294E"/>
    <w:rsid w:val="00212987"/>
    <w:rsid w:val="002129A7"/>
    <w:rsid w:val="00212A47"/>
    <w:rsid w:val="00212C2A"/>
    <w:rsid w:val="00212F2D"/>
    <w:rsid w:val="002130DE"/>
    <w:rsid w:val="00213A6C"/>
    <w:rsid w:val="00213E39"/>
    <w:rsid w:val="00213F8C"/>
    <w:rsid w:val="00213FE9"/>
    <w:rsid w:val="0021406E"/>
    <w:rsid w:val="002140EE"/>
    <w:rsid w:val="00214167"/>
    <w:rsid w:val="00214260"/>
    <w:rsid w:val="00214301"/>
    <w:rsid w:val="002144E9"/>
    <w:rsid w:val="00214568"/>
    <w:rsid w:val="002149E4"/>
    <w:rsid w:val="00214B76"/>
    <w:rsid w:val="00214C94"/>
    <w:rsid w:val="00214F6B"/>
    <w:rsid w:val="00215113"/>
    <w:rsid w:val="002154B6"/>
    <w:rsid w:val="002156C3"/>
    <w:rsid w:val="002158BD"/>
    <w:rsid w:val="00215AC3"/>
    <w:rsid w:val="00215D1F"/>
    <w:rsid w:val="0021605B"/>
    <w:rsid w:val="00216212"/>
    <w:rsid w:val="002164DB"/>
    <w:rsid w:val="00216792"/>
    <w:rsid w:val="002168FA"/>
    <w:rsid w:val="00216A8B"/>
    <w:rsid w:val="00216C5A"/>
    <w:rsid w:val="00216E75"/>
    <w:rsid w:val="00216FF5"/>
    <w:rsid w:val="00217417"/>
    <w:rsid w:val="00217A17"/>
    <w:rsid w:val="00217A5F"/>
    <w:rsid w:val="00217BDE"/>
    <w:rsid w:val="00217BEE"/>
    <w:rsid w:val="00217E53"/>
    <w:rsid w:val="0022015A"/>
    <w:rsid w:val="002201FA"/>
    <w:rsid w:val="0022035D"/>
    <w:rsid w:val="00220ACF"/>
    <w:rsid w:val="00220AD0"/>
    <w:rsid w:val="00220DC1"/>
    <w:rsid w:val="00221009"/>
    <w:rsid w:val="002212E8"/>
    <w:rsid w:val="00221377"/>
    <w:rsid w:val="0022161A"/>
    <w:rsid w:val="00221699"/>
    <w:rsid w:val="002218DF"/>
    <w:rsid w:val="0022196E"/>
    <w:rsid w:val="00221AC2"/>
    <w:rsid w:val="00221D71"/>
    <w:rsid w:val="00221E22"/>
    <w:rsid w:val="002220E1"/>
    <w:rsid w:val="00222473"/>
    <w:rsid w:val="0022265F"/>
    <w:rsid w:val="00222E12"/>
    <w:rsid w:val="00222F18"/>
    <w:rsid w:val="00222F7B"/>
    <w:rsid w:val="0022326F"/>
    <w:rsid w:val="002232A4"/>
    <w:rsid w:val="0022344C"/>
    <w:rsid w:val="0022345D"/>
    <w:rsid w:val="0022345E"/>
    <w:rsid w:val="002234E9"/>
    <w:rsid w:val="00223944"/>
    <w:rsid w:val="00223AD5"/>
    <w:rsid w:val="00223B92"/>
    <w:rsid w:val="00223C00"/>
    <w:rsid w:val="00223C5D"/>
    <w:rsid w:val="00223D64"/>
    <w:rsid w:val="002241B0"/>
    <w:rsid w:val="00224485"/>
    <w:rsid w:val="002247A7"/>
    <w:rsid w:val="00224A47"/>
    <w:rsid w:val="00224CDC"/>
    <w:rsid w:val="00224E33"/>
    <w:rsid w:val="002251F3"/>
    <w:rsid w:val="002252F6"/>
    <w:rsid w:val="0022562C"/>
    <w:rsid w:val="00225659"/>
    <w:rsid w:val="00225759"/>
    <w:rsid w:val="002258F5"/>
    <w:rsid w:val="00225FB9"/>
    <w:rsid w:val="002262BA"/>
    <w:rsid w:val="00226348"/>
    <w:rsid w:val="0022649F"/>
    <w:rsid w:val="002264D1"/>
    <w:rsid w:val="00226725"/>
    <w:rsid w:val="002268C9"/>
    <w:rsid w:val="00226D5C"/>
    <w:rsid w:val="00226E78"/>
    <w:rsid w:val="00226EFB"/>
    <w:rsid w:val="00227296"/>
    <w:rsid w:val="0022741D"/>
    <w:rsid w:val="00227531"/>
    <w:rsid w:val="0022769C"/>
    <w:rsid w:val="00227E91"/>
    <w:rsid w:val="00227F9D"/>
    <w:rsid w:val="002303E8"/>
    <w:rsid w:val="0023072A"/>
    <w:rsid w:val="00230892"/>
    <w:rsid w:val="002308BA"/>
    <w:rsid w:val="002309C2"/>
    <w:rsid w:val="00230B6A"/>
    <w:rsid w:val="00230EB6"/>
    <w:rsid w:val="00230FF6"/>
    <w:rsid w:val="0023121A"/>
    <w:rsid w:val="00231588"/>
    <w:rsid w:val="00231633"/>
    <w:rsid w:val="002319F7"/>
    <w:rsid w:val="00231A1E"/>
    <w:rsid w:val="00231BF1"/>
    <w:rsid w:val="00231C5D"/>
    <w:rsid w:val="00232148"/>
    <w:rsid w:val="002322FF"/>
    <w:rsid w:val="002325B7"/>
    <w:rsid w:val="00232816"/>
    <w:rsid w:val="0023282F"/>
    <w:rsid w:val="002329B2"/>
    <w:rsid w:val="00232E34"/>
    <w:rsid w:val="002332B7"/>
    <w:rsid w:val="0023371A"/>
    <w:rsid w:val="00233797"/>
    <w:rsid w:val="0023383F"/>
    <w:rsid w:val="00233C0C"/>
    <w:rsid w:val="00233DEE"/>
    <w:rsid w:val="00233E3C"/>
    <w:rsid w:val="00233E48"/>
    <w:rsid w:val="00233F02"/>
    <w:rsid w:val="00233FB4"/>
    <w:rsid w:val="00234011"/>
    <w:rsid w:val="002341C9"/>
    <w:rsid w:val="00234363"/>
    <w:rsid w:val="0023460E"/>
    <w:rsid w:val="00234825"/>
    <w:rsid w:val="002349C1"/>
    <w:rsid w:val="00234FA3"/>
    <w:rsid w:val="00234FD5"/>
    <w:rsid w:val="00235045"/>
    <w:rsid w:val="002351D0"/>
    <w:rsid w:val="00235C44"/>
    <w:rsid w:val="00236004"/>
    <w:rsid w:val="0023605F"/>
    <w:rsid w:val="0023637B"/>
    <w:rsid w:val="00236A5C"/>
    <w:rsid w:val="00236E17"/>
    <w:rsid w:val="0023707B"/>
    <w:rsid w:val="0023739C"/>
    <w:rsid w:val="0023749A"/>
    <w:rsid w:val="002375CD"/>
    <w:rsid w:val="00237619"/>
    <w:rsid w:val="00237C03"/>
    <w:rsid w:val="00237C9E"/>
    <w:rsid w:val="00237E1A"/>
    <w:rsid w:val="00240032"/>
    <w:rsid w:val="0024010A"/>
    <w:rsid w:val="00240149"/>
    <w:rsid w:val="00240282"/>
    <w:rsid w:val="002404D8"/>
    <w:rsid w:val="00240690"/>
    <w:rsid w:val="002409D6"/>
    <w:rsid w:val="00240A82"/>
    <w:rsid w:val="00240B04"/>
    <w:rsid w:val="002410C4"/>
    <w:rsid w:val="002414FD"/>
    <w:rsid w:val="002416E5"/>
    <w:rsid w:val="00241741"/>
    <w:rsid w:val="0024176B"/>
    <w:rsid w:val="002419D6"/>
    <w:rsid w:val="00241A1C"/>
    <w:rsid w:val="00241BCA"/>
    <w:rsid w:val="00242042"/>
    <w:rsid w:val="00242508"/>
    <w:rsid w:val="002425E8"/>
    <w:rsid w:val="00242C1A"/>
    <w:rsid w:val="00242CCC"/>
    <w:rsid w:val="00242DC9"/>
    <w:rsid w:val="002430A7"/>
    <w:rsid w:val="002436D5"/>
    <w:rsid w:val="00243927"/>
    <w:rsid w:val="00243AFE"/>
    <w:rsid w:val="00243C77"/>
    <w:rsid w:val="00243D65"/>
    <w:rsid w:val="00243E5B"/>
    <w:rsid w:val="00243FF1"/>
    <w:rsid w:val="00243FFF"/>
    <w:rsid w:val="00244118"/>
    <w:rsid w:val="00244363"/>
    <w:rsid w:val="0024478F"/>
    <w:rsid w:val="00244858"/>
    <w:rsid w:val="00244AC1"/>
    <w:rsid w:val="00244BC6"/>
    <w:rsid w:val="00244F85"/>
    <w:rsid w:val="002452E0"/>
    <w:rsid w:val="002454AE"/>
    <w:rsid w:val="0024560A"/>
    <w:rsid w:val="00245726"/>
    <w:rsid w:val="00245788"/>
    <w:rsid w:val="00245AA2"/>
    <w:rsid w:val="0024645F"/>
    <w:rsid w:val="00246676"/>
    <w:rsid w:val="0024674E"/>
    <w:rsid w:val="002467D8"/>
    <w:rsid w:val="00246C2F"/>
    <w:rsid w:val="00246D92"/>
    <w:rsid w:val="00246DBE"/>
    <w:rsid w:val="00247374"/>
    <w:rsid w:val="002475C2"/>
    <w:rsid w:val="002475EA"/>
    <w:rsid w:val="00247701"/>
    <w:rsid w:val="0024784A"/>
    <w:rsid w:val="00247B25"/>
    <w:rsid w:val="00247EDB"/>
    <w:rsid w:val="002500B7"/>
    <w:rsid w:val="00250589"/>
    <w:rsid w:val="00250ACE"/>
    <w:rsid w:val="00250D53"/>
    <w:rsid w:val="00250D64"/>
    <w:rsid w:val="00250F6E"/>
    <w:rsid w:val="00250FB9"/>
    <w:rsid w:val="002514A2"/>
    <w:rsid w:val="002514AA"/>
    <w:rsid w:val="00251944"/>
    <w:rsid w:val="00251A23"/>
    <w:rsid w:val="00251C1D"/>
    <w:rsid w:val="00251C66"/>
    <w:rsid w:val="00251C67"/>
    <w:rsid w:val="00251DFE"/>
    <w:rsid w:val="00251E40"/>
    <w:rsid w:val="00251E4B"/>
    <w:rsid w:val="00251F32"/>
    <w:rsid w:val="00252195"/>
    <w:rsid w:val="002521B3"/>
    <w:rsid w:val="00252627"/>
    <w:rsid w:val="002528CE"/>
    <w:rsid w:val="002528DD"/>
    <w:rsid w:val="00252A7B"/>
    <w:rsid w:val="00252CAB"/>
    <w:rsid w:val="00252CFC"/>
    <w:rsid w:val="00252DAA"/>
    <w:rsid w:val="00253084"/>
    <w:rsid w:val="002533B3"/>
    <w:rsid w:val="00253555"/>
    <w:rsid w:val="00253807"/>
    <w:rsid w:val="0025388F"/>
    <w:rsid w:val="0025431F"/>
    <w:rsid w:val="00254350"/>
    <w:rsid w:val="00254390"/>
    <w:rsid w:val="00254457"/>
    <w:rsid w:val="00254508"/>
    <w:rsid w:val="0025454B"/>
    <w:rsid w:val="00254758"/>
    <w:rsid w:val="002549DB"/>
    <w:rsid w:val="00254B74"/>
    <w:rsid w:val="00254BA1"/>
    <w:rsid w:val="00254E5C"/>
    <w:rsid w:val="00254FAC"/>
    <w:rsid w:val="002551C6"/>
    <w:rsid w:val="002552D0"/>
    <w:rsid w:val="00255379"/>
    <w:rsid w:val="002553D0"/>
    <w:rsid w:val="002553E5"/>
    <w:rsid w:val="002553F4"/>
    <w:rsid w:val="00255431"/>
    <w:rsid w:val="00255595"/>
    <w:rsid w:val="002556C7"/>
    <w:rsid w:val="002557A0"/>
    <w:rsid w:val="00255A7E"/>
    <w:rsid w:val="00255BDE"/>
    <w:rsid w:val="00255C60"/>
    <w:rsid w:val="00255CC0"/>
    <w:rsid w:val="00255F84"/>
    <w:rsid w:val="00256176"/>
    <w:rsid w:val="00256396"/>
    <w:rsid w:val="002565B9"/>
    <w:rsid w:val="00256852"/>
    <w:rsid w:val="00256CD5"/>
    <w:rsid w:val="00256D1A"/>
    <w:rsid w:val="00256D64"/>
    <w:rsid w:val="002571D9"/>
    <w:rsid w:val="00257269"/>
    <w:rsid w:val="002574C6"/>
    <w:rsid w:val="002575C0"/>
    <w:rsid w:val="002575E9"/>
    <w:rsid w:val="00257777"/>
    <w:rsid w:val="002578D4"/>
    <w:rsid w:val="00257942"/>
    <w:rsid w:val="00257A62"/>
    <w:rsid w:val="00257D3A"/>
    <w:rsid w:val="00257EDE"/>
    <w:rsid w:val="00260016"/>
    <w:rsid w:val="00260294"/>
    <w:rsid w:val="00260461"/>
    <w:rsid w:val="0026070F"/>
    <w:rsid w:val="0026093A"/>
    <w:rsid w:val="00260D1B"/>
    <w:rsid w:val="00260F6A"/>
    <w:rsid w:val="002611DF"/>
    <w:rsid w:val="0026136D"/>
    <w:rsid w:val="0026150B"/>
    <w:rsid w:val="00261707"/>
    <w:rsid w:val="002620D0"/>
    <w:rsid w:val="00262441"/>
    <w:rsid w:val="002626EB"/>
    <w:rsid w:val="00262AE2"/>
    <w:rsid w:val="0026321E"/>
    <w:rsid w:val="00263260"/>
    <w:rsid w:val="0026359F"/>
    <w:rsid w:val="00264055"/>
    <w:rsid w:val="0026430B"/>
    <w:rsid w:val="00264801"/>
    <w:rsid w:val="00264A6E"/>
    <w:rsid w:val="00265526"/>
    <w:rsid w:val="0026572A"/>
    <w:rsid w:val="00265862"/>
    <w:rsid w:val="00265C27"/>
    <w:rsid w:val="00265C39"/>
    <w:rsid w:val="00265ED4"/>
    <w:rsid w:val="00266495"/>
    <w:rsid w:val="0026669D"/>
    <w:rsid w:val="002668C0"/>
    <w:rsid w:val="00266CF2"/>
    <w:rsid w:val="00266D74"/>
    <w:rsid w:val="00266F18"/>
    <w:rsid w:val="00267143"/>
    <w:rsid w:val="00267BDD"/>
    <w:rsid w:val="00267D25"/>
    <w:rsid w:val="00267E76"/>
    <w:rsid w:val="002701F2"/>
    <w:rsid w:val="0027026D"/>
    <w:rsid w:val="0027029C"/>
    <w:rsid w:val="00270404"/>
    <w:rsid w:val="00270551"/>
    <w:rsid w:val="0027057E"/>
    <w:rsid w:val="002706DC"/>
    <w:rsid w:val="00270A49"/>
    <w:rsid w:val="00270EEC"/>
    <w:rsid w:val="002711D2"/>
    <w:rsid w:val="002711F6"/>
    <w:rsid w:val="002713C2"/>
    <w:rsid w:val="002713D8"/>
    <w:rsid w:val="00271458"/>
    <w:rsid w:val="00271479"/>
    <w:rsid w:val="00271AC3"/>
    <w:rsid w:val="00271B8E"/>
    <w:rsid w:val="00271CC7"/>
    <w:rsid w:val="00271F03"/>
    <w:rsid w:val="00271F12"/>
    <w:rsid w:val="00272203"/>
    <w:rsid w:val="00272550"/>
    <w:rsid w:val="00272665"/>
    <w:rsid w:val="002727C4"/>
    <w:rsid w:val="00272A98"/>
    <w:rsid w:val="00272C4C"/>
    <w:rsid w:val="00272ED5"/>
    <w:rsid w:val="00272F0B"/>
    <w:rsid w:val="00272FA0"/>
    <w:rsid w:val="0027364C"/>
    <w:rsid w:val="00273E0B"/>
    <w:rsid w:val="00274181"/>
    <w:rsid w:val="00274594"/>
    <w:rsid w:val="00274825"/>
    <w:rsid w:val="0027484E"/>
    <w:rsid w:val="002749AB"/>
    <w:rsid w:val="00274B39"/>
    <w:rsid w:val="00274C78"/>
    <w:rsid w:val="00274D46"/>
    <w:rsid w:val="00275129"/>
    <w:rsid w:val="002757E8"/>
    <w:rsid w:val="00275CB2"/>
    <w:rsid w:val="00275F94"/>
    <w:rsid w:val="00275FC7"/>
    <w:rsid w:val="00275FEF"/>
    <w:rsid w:val="00276054"/>
    <w:rsid w:val="00276083"/>
    <w:rsid w:val="0027617D"/>
    <w:rsid w:val="00276415"/>
    <w:rsid w:val="0027652E"/>
    <w:rsid w:val="0027657A"/>
    <w:rsid w:val="002766F5"/>
    <w:rsid w:val="002768D3"/>
    <w:rsid w:val="00276FD1"/>
    <w:rsid w:val="00277123"/>
    <w:rsid w:val="002771EC"/>
    <w:rsid w:val="0027727F"/>
    <w:rsid w:val="00277D4C"/>
    <w:rsid w:val="00277DA9"/>
    <w:rsid w:val="00277DC9"/>
    <w:rsid w:val="00277F41"/>
    <w:rsid w:val="002800B9"/>
    <w:rsid w:val="002800EA"/>
    <w:rsid w:val="00280112"/>
    <w:rsid w:val="00280358"/>
    <w:rsid w:val="00280BCC"/>
    <w:rsid w:val="00280C1B"/>
    <w:rsid w:val="00280CA3"/>
    <w:rsid w:val="00280DF4"/>
    <w:rsid w:val="00280F69"/>
    <w:rsid w:val="00280FCC"/>
    <w:rsid w:val="00281090"/>
    <w:rsid w:val="0028119D"/>
    <w:rsid w:val="0028123D"/>
    <w:rsid w:val="00281633"/>
    <w:rsid w:val="002816F6"/>
    <w:rsid w:val="0028190A"/>
    <w:rsid w:val="00281935"/>
    <w:rsid w:val="00281A13"/>
    <w:rsid w:val="00281B27"/>
    <w:rsid w:val="00281F28"/>
    <w:rsid w:val="00282073"/>
    <w:rsid w:val="00282105"/>
    <w:rsid w:val="002825B9"/>
    <w:rsid w:val="002826F3"/>
    <w:rsid w:val="0028279E"/>
    <w:rsid w:val="002828B1"/>
    <w:rsid w:val="00282BBC"/>
    <w:rsid w:val="00282BE1"/>
    <w:rsid w:val="00282DD1"/>
    <w:rsid w:val="002830CE"/>
    <w:rsid w:val="002833B9"/>
    <w:rsid w:val="00283906"/>
    <w:rsid w:val="0028394E"/>
    <w:rsid w:val="002839B2"/>
    <w:rsid w:val="00283AAD"/>
    <w:rsid w:val="00283D26"/>
    <w:rsid w:val="00283D28"/>
    <w:rsid w:val="0028451B"/>
    <w:rsid w:val="002845D5"/>
    <w:rsid w:val="002848CD"/>
    <w:rsid w:val="00284E17"/>
    <w:rsid w:val="00284FF5"/>
    <w:rsid w:val="002851E5"/>
    <w:rsid w:val="00285213"/>
    <w:rsid w:val="0028523D"/>
    <w:rsid w:val="00285362"/>
    <w:rsid w:val="002854E2"/>
    <w:rsid w:val="002857EC"/>
    <w:rsid w:val="002858CC"/>
    <w:rsid w:val="00285AAB"/>
    <w:rsid w:val="00285C28"/>
    <w:rsid w:val="002861A2"/>
    <w:rsid w:val="00286204"/>
    <w:rsid w:val="002862A2"/>
    <w:rsid w:val="0028653B"/>
    <w:rsid w:val="00286685"/>
    <w:rsid w:val="00286744"/>
    <w:rsid w:val="00286814"/>
    <w:rsid w:val="00286859"/>
    <w:rsid w:val="00286B02"/>
    <w:rsid w:val="00286C7A"/>
    <w:rsid w:val="00286CBE"/>
    <w:rsid w:val="00286D58"/>
    <w:rsid w:val="00286E42"/>
    <w:rsid w:val="0028715C"/>
    <w:rsid w:val="00287582"/>
    <w:rsid w:val="0028779E"/>
    <w:rsid w:val="002877F4"/>
    <w:rsid w:val="00287A8C"/>
    <w:rsid w:val="00287BAE"/>
    <w:rsid w:val="00287EAF"/>
    <w:rsid w:val="00287F42"/>
    <w:rsid w:val="0029032E"/>
    <w:rsid w:val="00290450"/>
    <w:rsid w:val="00290AF5"/>
    <w:rsid w:val="00290C56"/>
    <w:rsid w:val="00290CD9"/>
    <w:rsid w:val="002911AE"/>
    <w:rsid w:val="002911B3"/>
    <w:rsid w:val="00291238"/>
    <w:rsid w:val="0029128F"/>
    <w:rsid w:val="002912E7"/>
    <w:rsid w:val="0029138C"/>
    <w:rsid w:val="002913F6"/>
    <w:rsid w:val="0029151C"/>
    <w:rsid w:val="00291D25"/>
    <w:rsid w:val="002926DE"/>
    <w:rsid w:val="002928C7"/>
    <w:rsid w:val="00292B10"/>
    <w:rsid w:val="00292CA8"/>
    <w:rsid w:val="00292CCE"/>
    <w:rsid w:val="00292F19"/>
    <w:rsid w:val="00293114"/>
    <w:rsid w:val="0029352A"/>
    <w:rsid w:val="002935AC"/>
    <w:rsid w:val="0029364E"/>
    <w:rsid w:val="00293935"/>
    <w:rsid w:val="00293E1C"/>
    <w:rsid w:val="00293FD9"/>
    <w:rsid w:val="00294309"/>
    <w:rsid w:val="00294386"/>
    <w:rsid w:val="002944B6"/>
    <w:rsid w:val="00294507"/>
    <w:rsid w:val="002945F6"/>
    <w:rsid w:val="00294656"/>
    <w:rsid w:val="00294B34"/>
    <w:rsid w:val="00294D34"/>
    <w:rsid w:val="00294E16"/>
    <w:rsid w:val="002950DB"/>
    <w:rsid w:val="00295122"/>
    <w:rsid w:val="00295AD9"/>
    <w:rsid w:val="00295DA8"/>
    <w:rsid w:val="00295E75"/>
    <w:rsid w:val="0029623A"/>
    <w:rsid w:val="0029637E"/>
    <w:rsid w:val="0029685B"/>
    <w:rsid w:val="0029699F"/>
    <w:rsid w:val="00296A03"/>
    <w:rsid w:val="00296AFB"/>
    <w:rsid w:val="00296E9E"/>
    <w:rsid w:val="00296F35"/>
    <w:rsid w:val="0029701E"/>
    <w:rsid w:val="002971C0"/>
    <w:rsid w:val="002972E7"/>
    <w:rsid w:val="002975AC"/>
    <w:rsid w:val="00297647"/>
    <w:rsid w:val="0029775C"/>
    <w:rsid w:val="00297AA7"/>
    <w:rsid w:val="00297D65"/>
    <w:rsid w:val="002A0074"/>
    <w:rsid w:val="002A01F7"/>
    <w:rsid w:val="002A02E6"/>
    <w:rsid w:val="002A0456"/>
    <w:rsid w:val="002A05FB"/>
    <w:rsid w:val="002A085A"/>
    <w:rsid w:val="002A0A39"/>
    <w:rsid w:val="002A1068"/>
    <w:rsid w:val="002A11ED"/>
    <w:rsid w:val="002A19FC"/>
    <w:rsid w:val="002A1A0F"/>
    <w:rsid w:val="002A1BDD"/>
    <w:rsid w:val="002A1CC6"/>
    <w:rsid w:val="002A1D05"/>
    <w:rsid w:val="002A1E4B"/>
    <w:rsid w:val="002A1EA7"/>
    <w:rsid w:val="002A205F"/>
    <w:rsid w:val="002A21CB"/>
    <w:rsid w:val="002A21F2"/>
    <w:rsid w:val="002A2C81"/>
    <w:rsid w:val="002A2ED7"/>
    <w:rsid w:val="002A307F"/>
    <w:rsid w:val="002A39E9"/>
    <w:rsid w:val="002A3AD7"/>
    <w:rsid w:val="002A3FAC"/>
    <w:rsid w:val="002A441E"/>
    <w:rsid w:val="002A46DB"/>
    <w:rsid w:val="002A4805"/>
    <w:rsid w:val="002A48CC"/>
    <w:rsid w:val="002A4D10"/>
    <w:rsid w:val="002A4D40"/>
    <w:rsid w:val="002A4D74"/>
    <w:rsid w:val="002A4E60"/>
    <w:rsid w:val="002A60F8"/>
    <w:rsid w:val="002A63F1"/>
    <w:rsid w:val="002A6686"/>
    <w:rsid w:val="002A67B5"/>
    <w:rsid w:val="002A68CD"/>
    <w:rsid w:val="002A6948"/>
    <w:rsid w:val="002A69B7"/>
    <w:rsid w:val="002A6B85"/>
    <w:rsid w:val="002A6DE3"/>
    <w:rsid w:val="002A6E9F"/>
    <w:rsid w:val="002A708E"/>
    <w:rsid w:val="002A7234"/>
    <w:rsid w:val="002A72A4"/>
    <w:rsid w:val="002A73C8"/>
    <w:rsid w:val="002A74CA"/>
    <w:rsid w:val="002A767A"/>
    <w:rsid w:val="002A7B71"/>
    <w:rsid w:val="002A7F30"/>
    <w:rsid w:val="002A7F9E"/>
    <w:rsid w:val="002B0236"/>
    <w:rsid w:val="002B034A"/>
    <w:rsid w:val="002B0384"/>
    <w:rsid w:val="002B04FB"/>
    <w:rsid w:val="002B070D"/>
    <w:rsid w:val="002B0B46"/>
    <w:rsid w:val="002B0F71"/>
    <w:rsid w:val="002B113C"/>
    <w:rsid w:val="002B12B4"/>
    <w:rsid w:val="002B1613"/>
    <w:rsid w:val="002B1812"/>
    <w:rsid w:val="002B1923"/>
    <w:rsid w:val="002B1F1D"/>
    <w:rsid w:val="002B2066"/>
    <w:rsid w:val="002B228F"/>
    <w:rsid w:val="002B2352"/>
    <w:rsid w:val="002B2383"/>
    <w:rsid w:val="002B261F"/>
    <w:rsid w:val="002B26E8"/>
    <w:rsid w:val="002B2FB9"/>
    <w:rsid w:val="002B31DC"/>
    <w:rsid w:val="002B31DE"/>
    <w:rsid w:val="002B3475"/>
    <w:rsid w:val="002B36FD"/>
    <w:rsid w:val="002B396B"/>
    <w:rsid w:val="002B3A7B"/>
    <w:rsid w:val="002B3B68"/>
    <w:rsid w:val="002B3E34"/>
    <w:rsid w:val="002B4007"/>
    <w:rsid w:val="002B4115"/>
    <w:rsid w:val="002B4245"/>
    <w:rsid w:val="002B4339"/>
    <w:rsid w:val="002B49B0"/>
    <w:rsid w:val="002B4DF8"/>
    <w:rsid w:val="002B4ECC"/>
    <w:rsid w:val="002B4F5D"/>
    <w:rsid w:val="002B5351"/>
    <w:rsid w:val="002B53F8"/>
    <w:rsid w:val="002B54CA"/>
    <w:rsid w:val="002B5669"/>
    <w:rsid w:val="002B5C16"/>
    <w:rsid w:val="002B5DD0"/>
    <w:rsid w:val="002B615B"/>
    <w:rsid w:val="002B6168"/>
    <w:rsid w:val="002B61C4"/>
    <w:rsid w:val="002B61DD"/>
    <w:rsid w:val="002B62BB"/>
    <w:rsid w:val="002B64EC"/>
    <w:rsid w:val="002B66F7"/>
    <w:rsid w:val="002B6AB5"/>
    <w:rsid w:val="002B6C54"/>
    <w:rsid w:val="002B6EF8"/>
    <w:rsid w:val="002B7008"/>
    <w:rsid w:val="002B7018"/>
    <w:rsid w:val="002B7145"/>
    <w:rsid w:val="002B7975"/>
    <w:rsid w:val="002B7A2D"/>
    <w:rsid w:val="002B7A59"/>
    <w:rsid w:val="002B7C8B"/>
    <w:rsid w:val="002B7CD1"/>
    <w:rsid w:val="002C028B"/>
    <w:rsid w:val="002C0325"/>
    <w:rsid w:val="002C03EC"/>
    <w:rsid w:val="002C0741"/>
    <w:rsid w:val="002C08FE"/>
    <w:rsid w:val="002C097D"/>
    <w:rsid w:val="002C0A93"/>
    <w:rsid w:val="002C0C02"/>
    <w:rsid w:val="002C0DA3"/>
    <w:rsid w:val="002C0F01"/>
    <w:rsid w:val="002C12AF"/>
    <w:rsid w:val="002C170D"/>
    <w:rsid w:val="002C19A1"/>
    <w:rsid w:val="002C1DE3"/>
    <w:rsid w:val="002C1FE2"/>
    <w:rsid w:val="002C2075"/>
    <w:rsid w:val="002C2989"/>
    <w:rsid w:val="002C2A99"/>
    <w:rsid w:val="002C2AEC"/>
    <w:rsid w:val="002C2BB5"/>
    <w:rsid w:val="002C2E89"/>
    <w:rsid w:val="002C2EEA"/>
    <w:rsid w:val="002C2F43"/>
    <w:rsid w:val="002C3034"/>
    <w:rsid w:val="002C32D6"/>
    <w:rsid w:val="002C34BC"/>
    <w:rsid w:val="002C3599"/>
    <w:rsid w:val="002C35F7"/>
    <w:rsid w:val="002C3C60"/>
    <w:rsid w:val="002C3C74"/>
    <w:rsid w:val="002C41B9"/>
    <w:rsid w:val="002C430D"/>
    <w:rsid w:val="002C4462"/>
    <w:rsid w:val="002C452C"/>
    <w:rsid w:val="002C49EF"/>
    <w:rsid w:val="002C4A8A"/>
    <w:rsid w:val="002C4ABD"/>
    <w:rsid w:val="002C4C15"/>
    <w:rsid w:val="002C4CDD"/>
    <w:rsid w:val="002C4DBB"/>
    <w:rsid w:val="002C50CB"/>
    <w:rsid w:val="002C545A"/>
    <w:rsid w:val="002C5676"/>
    <w:rsid w:val="002C586B"/>
    <w:rsid w:val="002C5AA1"/>
    <w:rsid w:val="002C5AB3"/>
    <w:rsid w:val="002C5C38"/>
    <w:rsid w:val="002C5CC1"/>
    <w:rsid w:val="002C5DB9"/>
    <w:rsid w:val="002C61AF"/>
    <w:rsid w:val="002C666C"/>
    <w:rsid w:val="002C69D0"/>
    <w:rsid w:val="002C6A1C"/>
    <w:rsid w:val="002C6B27"/>
    <w:rsid w:val="002C6DCA"/>
    <w:rsid w:val="002C736B"/>
    <w:rsid w:val="002C7374"/>
    <w:rsid w:val="002C771B"/>
    <w:rsid w:val="002C788E"/>
    <w:rsid w:val="002C794C"/>
    <w:rsid w:val="002C7C58"/>
    <w:rsid w:val="002C7F6E"/>
    <w:rsid w:val="002D032E"/>
    <w:rsid w:val="002D0E84"/>
    <w:rsid w:val="002D0EEA"/>
    <w:rsid w:val="002D135D"/>
    <w:rsid w:val="002D13B2"/>
    <w:rsid w:val="002D15AC"/>
    <w:rsid w:val="002D15CF"/>
    <w:rsid w:val="002D17BD"/>
    <w:rsid w:val="002D1976"/>
    <w:rsid w:val="002D1A23"/>
    <w:rsid w:val="002D1C65"/>
    <w:rsid w:val="002D1E96"/>
    <w:rsid w:val="002D1EF2"/>
    <w:rsid w:val="002D1F27"/>
    <w:rsid w:val="002D20CF"/>
    <w:rsid w:val="002D24BD"/>
    <w:rsid w:val="002D2663"/>
    <w:rsid w:val="002D2791"/>
    <w:rsid w:val="002D2D0E"/>
    <w:rsid w:val="002D2EF0"/>
    <w:rsid w:val="002D3223"/>
    <w:rsid w:val="002D347F"/>
    <w:rsid w:val="002D3559"/>
    <w:rsid w:val="002D37BD"/>
    <w:rsid w:val="002D3805"/>
    <w:rsid w:val="002D38E5"/>
    <w:rsid w:val="002D392D"/>
    <w:rsid w:val="002D3C15"/>
    <w:rsid w:val="002D3E2A"/>
    <w:rsid w:val="002D3E7B"/>
    <w:rsid w:val="002D4095"/>
    <w:rsid w:val="002D4595"/>
    <w:rsid w:val="002D45A0"/>
    <w:rsid w:val="002D4688"/>
    <w:rsid w:val="002D46E2"/>
    <w:rsid w:val="002D4A6F"/>
    <w:rsid w:val="002D4AFF"/>
    <w:rsid w:val="002D4BD5"/>
    <w:rsid w:val="002D4C1E"/>
    <w:rsid w:val="002D520B"/>
    <w:rsid w:val="002D537A"/>
    <w:rsid w:val="002D5448"/>
    <w:rsid w:val="002D5487"/>
    <w:rsid w:val="002D54B0"/>
    <w:rsid w:val="002D57AF"/>
    <w:rsid w:val="002D5F7C"/>
    <w:rsid w:val="002D6982"/>
    <w:rsid w:val="002D6996"/>
    <w:rsid w:val="002D6A93"/>
    <w:rsid w:val="002D6AAB"/>
    <w:rsid w:val="002D6B05"/>
    <w:rsid w:val="002D6C53"/>
    <w:rsid w:val="002D6C77"/>
    <w:rsid w:val="002D6E60"/>
    <w:rsid w:val="002D6E9C"/>
    <w:rsid w:val="002D71AA"/>
    <w:rsid w:val="002D742A"/>
    <w:rsid w:val="002D755B"/>
    <w:rsid w:val="002E0339"/>
    <w:rsid w:val="002E03F3"/>
    <w:rsid w:val="002E0581"/>
    <w:rsid w:val="002E072E"/>
    <w:rsid w:val="002E0A8E"/>
    <w:rsid w:val="002E0BED"/>
    <w:rsid w:val="002E0C91"/>
    <w:rsid w:val="002E1128"/>
    <w:rsid w:val="002E136B"/>
    <w:rsid w:val="002E1406"/>
    <w:rsid w:val="002E184D"/>
    <w:rsid w:val="002E1A4F"/>
    <w:rsid w:val="002E1A96"/>
    <w:rsid w:val="002E1B2B"/>
    <w:rsid w:val="002E1BC9"/>
    <w:rsid w:val="002E1C5D"/>
    <w:rsid w:val="002E1C6A"/>
    <w:rsid w:val="002E1F00"/>
    <w:rsid w:val="002E212A"/>
    <w:rsid w:val="002E23FD"/>
    <w:rsid w:val="002E2D49"/>
    <w:rsid w:val="002E2ECE"/>
    <w:rsid w:val="002E2EE6"/>
    <w:rsid w:val="002E3301"/>
    <w:rsid w:val="002E337F"/>
    <w:rsid w:val="002E34F7"/>
    <w:rsid w:val="002E3745"/>
    <w:rsid w:val="002E384C"/>
    <w:rsid w:val="002E3B86"/>
    <w:rsid w:val="002E3E0D"/>
    <w:rsid w:val="002E411B"/>
    <w:rsid w:val="002E4382"/>
    <w:rsid w:val="002E4623"/>
    <w:rsid w:val="002E47CE"/>
    <w:rsid w:val="002E4BC6"/>
    <w:rsid w:val="002E4D5B"/>
    <w:rsid w:val="002E4F88"/>
    <w:rsid w:val="002E5526"/>
    <w:rsid w:val="002E55B5"/>
    <w:rsid w:val="002E55FB"/>
    <w:rsid w:val="002E5CB2"/>
    <w:rsid w:val="002E5F38"/>
    <w:rsid w:val="002E630A"/>
    <w:rsid w:val="002E6392"/>
    <w:rsid w:val="002E63A7"/>
    <w:rsid w:val="002E67AF"/>
    <w:rsid w:val="002E68F7"/>
    <w:rsid w:val="002E6AD6"/>
    <w:rsid w:val="002E6F43"/>
    <w:rsid w:val="002E7059"/>
    <w:rsid w:val="002E7277"/>
    <w:rsid w:val="002E7340"/>
    <w:rsid w:val="002E74E0"/>
    <w:rsid w:val="002E765C"/>
    <w:rsid w:val="002E77AF"/>
    <w:rsid w:val="002E7934"/>
    <w:rsid w:val="002E7AFD"/>
    <w:rsid w:val="002E7B4C"/>
    <w:rsid w:val="002E7C59"/>
    <w:rsid w:val="002E7C67"/>
    <w:rsid w:val="002E7E35"/>
    <w:rsid w:val="002E7E95"/>
    <w:rsid w:val="002F008D"/>
    <w:rsid w:val="002F02B2"/>
    <w:rsid w:val="002F0368"/>
    <w:rsid w:val="002F0594"/>
    <w:rsid w:val="002F06D7"/>
    <w:rsid w:val="002F07FC"/>
    <w:rsid w:val="002F0943"/>
    <w:rsid w:val="002F0A8A"/>
    <w:rsid w:val="002F0B6E"/>
    <w:rsid w:val="002F0F6D"/>
    <w:rsid w:val="002F1060"/>
    <w:rsid w:val="002F11FA"/>
    <w:rsid w:val="002F1557"/>
    <w:rsid w:val="002F17E0"/>
    <w:rsid w:val="002F1870"/>
    <w:rsid w:val="002F19C9"/>
    <w:rsid w:val="002F2135"/>
    <w:rsid w:val="002F2283"/>
    <w:rsid w:val="002F261B"/>
    <w:rsid w:val="002F262F"/>
    <w:rsid w:val="002F26E3"/>
    <w:rsid w:val="002F2AEE"/>
    <w:rsid w:val="002F2BF4"/>
    <w:rsid w:val="002F2C10"/>
    <w:rsid w:val="002F31A7"/>
    <w:rsid w:val="002F33BD"/>
    <w:rsid w:val="002F3486"/>
    <w:rsid w:val="002F3532"/>
    <w:rsid w:val="002F36B2"/>
    <w:rsid w:val="002F3841"/>
    <w:rsid w:val="002F3BD0"/>
    <w:rsid w:val="002F3CC2"/>
    <w:rsid w:val="002F3D3C"/>
    <w:rsid w:val="002F3E36"/>
    <w:rsid w:val="002F3EFC"/>
    <w:rsid w:val="002F42FF"/>
    <w:rsid w:val="002F4608"/>
    <w:rsid w:val="002F479B"/>
    <w:rsid w:val="002F47D0"/>
    <w:rsid w:val="002F4A81"/>
    <w:rsid w:val="002F4C58"/>
    <w:rsid w:val="002F4D6F"/>
    <w:rsid w:val="002F4F54"/>
    <w:rsid w:val="002F4F82"/>
    <w:rsid w:val="002F528C"/>
    <w:rsid w:val="002F544C"/>
    <w:rsid w:val="002F568D"/>
    <w:rsid w:val="002F5B00"/>
    <w:rsid w:val="002F649C"/>
    <w:rsid w:val="002F6582"/>
    <w:rsid w:val="002F67D2"/>
    <w:rsid w:val="002F695F"/>
    <w:rsid w:val="002F6F71"/>
    <w:rsid w:val="002F7025"/>
    <w:rsid w:val="002F7354"/>
    <w:rsid w:val="002F7616"/>
    <w:rsid w:val="002F76EF"/>
    <w:rsid w:val="002F7A0E"/>
    <w:rsid w:val="002F7BCD"/>
    <w:rsid w:val="002F7C0E"/>
    <w:rsid w:val="002F7DC7"/>
    <w:rsid w:val="002F7E41"/>
    <w:rsid w:val="002F7F9F"/>
    <w:rsid w:val="003000ED"/>
    <w:rsid w:val="003002A7"/>
    <w:rsid w:val="003003E4"/>
    <w:rsid w:val="0030044D"/>
    <w:rsid w:val="00300767"/>
    <w:rsid w:val="00300968"/>
    <w:rsid w:val="00300998"/>
    <w:rsid w:val="00300BF9"/>
    <w:rsid w:val="00300E4F"/>
    <w:rsid w:val="00300F86"/>
    <w:rsid w:val="00301097"/>
    <w:rsid w:val="003010E1"/>
    <w:rsid w:val="003012E5"/>
    <w:rsid w:val="00301348"/>
    <w:rsid w:val="00301707"/>
    <w:rsid w:val="00301908"/>
    <w:rsid w:val="00301B29"/>
    <w:rsid w:val="00301C3E"/>
    <w:rsid w:val="00301CFE"/>
    <w:rsid w:val="00301ED0"/>
    <w:rsid w:val="0030205B"/>
    <w:rsid w:val="00302347"/>
    <w:rsid w:val="00302376"/>
    <w:rsid w:val="0030256E"/>
    <w:rsid w:val="003025B3"/>
    <w:rsid w:val="0030281E"/>
    <w:rsid w:val="00302AF3"/>
    <w:rsid w:val="00302B1F"/>
    <w:rsid w:val="0030337F"/>
    <w:rsid w:val="003036EB"/>
    <w:rsid w:val="00303A70"/>
    <w:rsid w:val="00303ABA"/>
    <w:rsid w:val="00303CC5"/>
    <w:rsid w:val="00303DA5"/>
    <w:rsid w:val="003040B1"/>
    <w:rsid w:val="00304159"/>
    <w:rsid w:val="0030442F"/>
    <w:rsid w:val="003046DE"/>
    <w:rsid w:val="003047F6"/>
    <w:rsid w:val="00304992"/>
    <w:rsid w:val="00304E26"/>
    <w:rsid w:val="00305351"/>
    <w:rsid w:val="0030539A"/>
    <w:rsid w:val="0030542E"/>
    <w:rsid w:val="00305953"/>
    <w:rsid w:val="003059EF"/>
    <w:rsid w:val="00305BDC"/>
    <w:rsid w:val="00305D4C"/>
    <w:rsid w:val="00306069"/>
    <w:rsid w:val="003060A6"/>
    <w:rsid w:val="0030636D"/>
    <w:rsid w:val="0030671E"/>
    <w:rsid w:val="00306767"/>
    <w:rsid w:val="003067B8"/>
    <w:rsid w:val="0030689C"/>
    <w:rsid w:val="00306AD3"/>
    <w:rsid w:val="00306BCD"/>
    <w:rsid w:val="00306BDD"/>
    <w:rsid w:val="00306EE3"/>
    <w:rsid w:val="00306F7B"/>
    <w:rsid w:val="0030738F"/>
    <w:rsid w:val="00307574"/>
    <w:rsid w:val="003075BC"/>
    <w:rsid w:val="003078F3"/>
    <w:rsid w:val="003079B0"/>
    <w:rsid w:val="00307B51"/>
    <w:rsid w:val="00307CC8"/>
    <w:rsid w:val="00307F45"/>
    <w:rsid w:val="00307FD9"/>
    <w:rsid w:val="00310051"/>
    <w:rsid w:val="003102CF"/>
    <w:rsid w:val="003102D3"/>
    <w:rsid w:val="003105FD"/>
    <w:rsid w:val="003106DA"/>
    <w:rsid w:val="0031099C"/>
    <w:rsid w:val="003109FE"/>
    <w:rsid w:val="00310A07"/>
    <w:rsid w:val="00310B3D"/>
    <w:rsid w:val="00310B6C"/>
    <w:rsid w:val="00310CA4"/>
    <w:rsid w:val="00310DE8"/>
    <w:rsid w:val="00310EE9"/>
    <w:rsid w:val="00310F08"/>
    <w:rsid w:val="00311488"/>
    <w:rsid w:val="003115AC"/>
    <w:rsid w:val="00311685"/>
    <w:rsid w:val="003118D9"/>
    <w:rsid w:val="003119B1"/>
    <w:rsid w:val="00311CD6"/>
    <w:rsid w:val="00311DB3"/>
    <w:rsid w:val="00311F4D"/>
    <w:rsid w:val="00312332"/>
    <w:rsid w:val="00312445"/>
    <w:rsid w:val="00312484"/>
    <w:rsid w:val="003124CD"/>
    <w:rsid w:val="00312681"/>
    <w:rsid w:val="003127FC"/>
    <w:rsid w:val="0031280C"/>
    <w:rsid w:val="00313025"/>
    <w:rsid w:val="00313036"/>
    <w:rsid w:val="003134F4"/>
    <w:rsid w:val="00313926"/>
    <w:rsid w:val="0031397F"/>
    <w:rsid w:val="00313AEE"/>
    <w:rsid w:val="00314041"/>
    <w:rsid w:val="0031414C"/>
    <w:rsid w:val="00314343"/>
    <w:rsid w:val="00314D5A"/>
    <w:rsid w:val="003150DC"/>
    <w:rsid w:val="0031518D"/>
    <w:rsid w:val="003159DD"/>
    <w:rsid w:val="00315ADD"/>
    <w:rsid w:val="00315C04"/>
    <w:rsid w:val="00316F29"/>
    <w:rsid w:val="003173AE"/>
    <w:rsid w:val="003176AE"/>
    <w:rsid w:val="003176D5"/>
    <w:rsid w:val="003176FB"/>
    <w:rsid w:val="0031784E"/>
    <w:rsid w:val="0031789D"/>
    <w:rsid w:val="00320065"/>
    <w:rsid w:val="003202E3"/>
    <w:rsid w:val="003204A8"/>
    <w:rsid w:val="00320961"/>
    <w:rsid w:val="00320AA8"/>
    <w:rsid w:val="00320CB5"/>
    <w:rsid w:val="00320E2C"/>
    <w:rsid w:val="00321303"/>
    <w:rsid w:val="003213FF"/>
    <w:rsid w:val="00321567"/>
    <w:rsid w:val="00321656"/>
    <w:rsid w:val="0032170D"/>
    <w:rsid w:val="00321714"/>
    <w:rsid w:val="00321D5B"/>
    <w:rsid w:val="00321D71"/>
    <w:rsid w:val="00321FCF"/>
    <w:rsid w:val="00321FE2"/>
    <w:rsid w:val="0032201B"/>
    <w:rsid w:val="00322086"/>
    <w:rsid w:val="00322280"/>
    <w:rsid w:val="00322599"/>
    <w:rsid w:val="0032270D"/>
    <w:rsid w:val="00322753"/>
    <w:rsid w:val="0032275A"/>
    <w:rsid w:val="00322AD5"/>
    <w:rsid w:val="00322FD8"/>
    <w:rsid w:val="00323160"/>
    <w:rsid w:val="00323210"/>
    <w:rsid w:val="00323241"/>
    <w:rsid w:val="003233EE"/>
    <w:rsid w:val="003237CE"/>
    <w:rsid w:val="00323C6F"/>
    <w:rsid w:val="00323DB3"/>
    <w:rsid w:val="00323E4E"/>
    <w:rsid w:val="00323EB0"/>
    <w:rsid w:val="00323FF2"/>
    <w:rsid w:val="00324015"/>
    <w:rsid w:val="003243B6"/>
    <w:rsid w:val="00324476"/>
    <w:rsid w:val="003245B7"/>
    <w:rsid w:val="00324666"/>
    <w:rsid w:val="00324B0D"/>
    <w:rsid w:val="00324B81"/>
    <w:rsid w:val="0032510D"/>
    <w:rsid w:val="003251AA"/>
    <w:rsid w:val="00325225"/>
    <w:rsid w:val="00325613"/>
    <w:rsid w:val="00325617"/>
    <w:rsid w:val="003257EE"/>
    <w:rsid w:val="0032586D"/>
    <w:rsid w:val="00325B24"/>
    <w:rsid w:val="00325B9D"/>
    <w:rsid w:val="00325DB5"/>
    <w:rsid w:val="003263E8"/>
    <w:rsid w:val="0032676E"/>
    <w:rsid w:val="003268FC"/>
    <w:rsid w:val="00326AC1"/>
    <w:rsid w:val="00326BBC"/>
    <w:rsid w:val="00326ECB"/>
    <w:rsid w:val="003271B8"/>
    <w:rsid w:val="0032780D"/>
    <w:rsid w:val="00327938"/>
    <w:rsid w:val="003279E5"/>
    <w:rsid w:val="00327BC0"/>
    <w:rsid w:val="00327C78"/>
    <w:rsid w:val="00327D43"/>
    <w:rsid w:val="00327F72"/>
    <w:rsid w:val="003302B7"/>
    <w:rsid w:val="00330398"/>
    <w:rsid w:val="00330953"/>
    <w:rsid w:val="00330B54"/>
    <w:rsid w:val="00331008"/>
    <w:rsid w:val="00331020"/>
    <w:rsid w:val="0033125F"/>
    <w:rsid w:val="00331562"/>
    <w:rsid w:val="003316BD"/>
    <w:rsid w:val="00331B27"/>
    <w:rsid w:val="00331BEC"/>
    <w:rsid w:val="00331C9F"/>
    <w:rsid w:val="00331EC6"/>
    <w:rsid w:val="00331FA8"/>
    <w:rsid w:val="003321C6"/>
    <w:rsid w:val="003321DA"/>
    <w:rsid w:val="0033266D"/>
    <w:rsid w:val="003327D5"/>
    <w:rsid w:val="00332C63"/>
    <w:rsid w:val="00332C80"/>
    <w:rsid w:val="00332EF5"/>
    <w:rsid w:val="00332FA5"/>
    <w:rsid w:val="00332FDA"/>
    <w:rsid w:val="00333041"/>
    <w:rsid w:val="00333262"/>
    <w:rsid w:val="00333347"/>
    <w:rsid w:val="0033396F"/>
    <w:rsid w:val="003339F8"/>
    <w:rsid w:val="00333A86"/>
    <w:rsid w:val="00333E27"/>
    <w:rsid w:val="00333F64"/>
    <w:rsid w:val="003340BE"/>
    <w:rsid w:val="00334624"/>
    <w:rsid w:val="003346D3"/>
    <w:rsid w:val="00334A62"/>
    <w:rsid w:val="00334A7F"/>
    <w:rsid w:val="00334B02"/>
    <w:rsid w:val="00334C61"/>
    <w:rsid w:val="00334CD1"/>
    <w:rsid w:val="00334E57"/>
    <w:rsid w:val="00334F7B"/>
    <w:rsid w:val="00335085"/>
    <w:rsid w:val="0033552E"/>
    <w:rsid w:val="003355F8"/>
    <w:rsid w:val="00335995"/>
    <w:rsid w:val="00335C31"/>
    <w:rsid w:val="00335DE6"/>
    <w:rsid w:val="00335E52"/>
    <w:rsid w:val="00336102"/>
    <w:rsid w:val="00336372"/>
    <w:rsid w:val="0033651D"/>
    <w:rsid w:val="0033673A"/>
    <w:rsid w:val="00336B2E"/>
    <w:rsid w:val="00336E5C"/>
    <w:rsid w:val="00337056"/>
    <w:rsid w:val="00337140"/>
    <w:rsid w:val="003371E3"/>
    <w:rsid w:val="00337447"/>
    <w:rsid w:val="00337819"/>
    <w:rsid w:val="00337B8D"/>
    <w:rsid w:val="0034001C"/>
    <w:rsid w:val="0034003E"/>
    <w:rsid w:val="00340273"/>
    <w:rsid w:val="0034035F"/>
    <w:rsid w:val="0034060D"/>
    <w:rsid w:val="003406B6"/>
    <w:rsid w:val="0034082C"/>
    <w:rsid w:val="00340860"/>
    <w:rsid w:val="00340A23"/>
    <w:rsid w:val="00340B0E"/>
    <w:rsid w:val="003410F1"/>
    <w:rsid w:val="00341592"/>
    <w:rsid w:val="0034168F"/>
    <w:rsid w:val="003417E3"/>
    <w:rsid w:val="00341863"/>
    <w:rsid w:val="003418E0"/>
    <w:rsid w:val="00341B1B"/>
    <w:rsid w:val="00341C08"/>
    <w:rsid w:val="00341CA5"/>
    <w:rsid w:val="00341F31"/>
    <w:rsid w:val="00342012"/>
    <w:rsid w:val="00342210"/>
    <w:rsid w:val="00342288"/>
    <w:rsid w:val="00342451"/>
    <w:rsid w:val="003424EC"/>
    <w:rsid w:val="00342524"/>
    <w:rsid w:val="003425B2"/>
    <w:rsid w:val="0034283A"/>
    <w:rsid w:val="00342876"/>
    <w:rsid w:val="003429C7"/>
    <w:rsid w:val="00342C06"/>
    <w:rsid w:val="00342C23"/>
    <w:rsid w:val="00342CEA"/>
    <w:rsid w:val="00342F37"/>
    <w:rsid w:val="0034305C"/>
    <w:rsid w:val="00343153"/>
    <w:rsid w:val="003431D4"/>
    <w:rsid w:val="00343354"/>
    <w:rsid w:val="003433C5"/>
    <w:rsid w:val="00343518"/>
    <w:rsid w:val="00343968"/>
    <w:rsid w:val="00343AFD"/>
    <w:rsid w:val="00343BB8"/>
    <w:rsid w:val="00343C5E"/>
    <w:rsid w:val="00343EA1"/>
    <w:rsid w:val="00343F83"/>
    <w:rsid w:val="00343FA5"/>
    <w:rsid w:val="00343FB3"/>
    <w:rsid w:val="003447FC"/>
    <w:rsid w:val="003448B4"/>
    <w:rsid w:val="00344F06"/>
    <w:rsid w:val="0034501B"/>
    <w:rsid w:val="00345072"/>
    <w:rsid w:val="003453BB"/>
    <w:rsid w:val="00345435"/>
    <w:rsid w:val="003458EB"/>
    <w:rsid w:val="00345928"/>
    <w:rsid w:val="00345AEC"/>
    <w:rsid w:val="00345B09"/>
    <w:rsid w:val="00346006"/>
    <w:rsid w:val="00346445"/>
    <w:rsid w:val="003466BF"/>
    <w:rsid w:val="0034684E"/>
    <w:rsid w:val="00346F03"/>
    <w:rsid w:val="00347092"/>
    <w:rsid w:val="003471F4"/>
    <w:rsid w:val="0034726A"/>
    <w:rsid w:val="0034730D"/>
    <w:rsid w:val="00347554"/>
    <w:rsid w:val="003475E8"/>
    <w:rsid w:val="003475EA"/>
    <w:rsid w:val="003479CC"/>
    <w:rsid w:val="00347BC9"/>
    <w:rsid w:val="00347F1D"/>
    <w:rsid w:val="0035015C"/>
    <w:rsid w:val="00350518"/>
    <w:rsid w:val="0035064E"/>
    <w:rsid w:val="003506F9"/>
    <w:rsid w:val="00350828"/>
    <w:rsid w:val="00350A4A"/>
    <w:rsid w:val="003515A5"/>
    <w:rsid w:val="003515E2"/>
    <w:rsid w:val="00351830"/>
    <w:rsid w:val="00351B2B"/>
    <w:rsid w:val="00351B39"/>
    <w:rsid w:val="00351F66"/>
    <w:rsid w:val="0035203E"/>
    <w:rsid w:val="0035207B"/>
    <w:rsid w:val="00352159"/>
    <w:rsid w:val="003521B6"/>
    <w:rsid w:val="0035226E"/>
    <w:rsid w:val="00352352"/>
    <w:rsid w:val="00352411"/>
    <w:rsid w:val="00352483"/>
    <w:rsid w:val="00352670"/>
    <w:rsid w:val="0035267B"/>
    <w:rsid w:val="00352A47"/>
    <w:rsid w:val="00352C5E"/>
    <w:rsid w:val="003531BB"/>
    <w:rsid w:val="003532B7"/>
    <w:rsid w:val="003532E5"/>
    <w:rsid w:val="00353313"/>
    <w:rsid w:val="003534EE"/>
    <w:rsid w:val="0035364B"/>
    <w:rsid w:val="00353873"/>
    <w:rsid w:val="00354319"/>
    <w:rsid w:val="003545AF"/>
    <w:rsid w:val="00354762"/>
    <w:rsid w:val="0035490B"/>
    <w:rsid w:val="00354AB8"/>
    <w:rsid w:val="00354C33"/>
    <w:rsid w:val="00354F5F"/>
    <w:rsid w:val="00354FFB"/>
    <w:rsid w:val="0035508D"/>
    <w:rsid w:val="0035510F"/>
    <w:rsid w:val="003552F8"/>
    <w:rsid w:val="003553A7"/>
    <w:rsid w:val="00355A60"/>
    <w:rsid w:val="00355ACB"/>
    <w:rsid w:val="00355BF1"/>
    <w:rsid w:val="00355CC2"/>
    <w:rsid w:val="00355EA5"/>
    <w:rsid w:val="00356298"/>
    <w:rsid w:val="00356763"/>
    <w:rsid w:val="00356786"/>
    <w:rsid w:val="00356AFC"/>
    <w:rsid w:val="00357183"/>
    <w:rsid w:val="003572E6"/>
    <w:rsid w:val="00357573"/>
    <w:rsid w:val="00357713"/>
    <w:rsid w:val="0035773E"/>
    <w:rsid w:val="0035781C"/>
    <w:rsid w:val="003579FE"/>
    <w:rsid w:val="00357DA9"/>
    <w:rsid w:val="00357F58"/>
    <w:rsid w:val="003604AF"/>
    <w:rsid w:val="0036059D"/>
    <w:rsid w:val="00360CF4"/>
    <w:rsid w:val="00360EDF"/>
    <w:rsid w:val="00360F95"/>
    <w:rsid w:val="00360FD0"/>
    <w:rsid w:val="00361094"/>
    <w:rsid w:val="00361808"/>
    <w:rsid w:val="003618E6"/>
    <w:rsid w:val="00361CF2"/>
    <w:rsid w:val="00361D6F"/>
    <w:rsid w:val="00361EB9"/>
    <w:rsid w:val="00362CA2"/>
    <w:rsid w:val="00362DBD"/>
    <w:rsid w:val="00362E31"/>
    <w:rsid w:val="00363026"/>
    <w:rsid w:val="0036362B"/>
    <w:rsid w:val="00363781"/>
    <w:rsid w:val="00363BD5"/>
    <w:rsid w:val="00363C2D"/>
    <w:rsid w:val="00363E52"/>
    <w:rsid w:val="00364051"/>
    <w:rsid w:val="00364249"/>
    <w:rsid w:val="003642C6"/>
    <w:rsid w:val="003643DB"/>
    <w:rsid w:val="003644F4"/>
    <w:rsid w:val="00364883"/>
    <w:rsid w:val="00364B06"/>
    <w:rsid w:val="00364B73"/>
    <w:rsid w:val="00364C5A"/>
    <w:rsid w:val="00364DB9"/>
    <w:rsid w:val="0036500D"/>
    <w:rsid w:val="0036512D"/>
    <w:rsid w:val="003653D6"/>
    <w:rsid w:val="00365749"/>
    <w:rsid w:val="00365876"/>
    <w:rsid w:val="003659D8"/>
    <w:rsid w:val="00365A71"/>
    <w:rsid w:val="00365A76"/>
    <w:rsid w:val="00365A8A"/>
    <w:rsid w:val="00365CBE"/>
    <w:rsid w:val="00365E14"/>
    <w:rsid w:val="00366071"/>
    <w:rsid w:val="00366256"/>
    <w:rsid w:val="0036634B"/>
    <w:rsid w:val="00366397"/>
    <w:rsid w:val="0036640E"/>
    <w:rsid w:val="003665D7"/>
    <w:rsid w:val="00366861"/>
    <w:rsid w:val="0036687F"/>
    <w:rsid w:val="00366A32"/>
    <w:rsid w:val="00366D7A"/>
    <w:rsid w:val="003670DD"/>
    <w:rsid w:val="003671E6"/>
    <w:rsid w:val="0036748D"/>
    <w:rsid w:val="00367492"/>
    <w:rsid w:val="0036765C"/>
    <w:rsid w:val="00367752"/>
    <w:rsid w:val="003677AB"/>
    <w:rsid w:val="0036788C"/>
    <w:rsid w:val="00367956"/>
    <w:rsid w:val="00367F43"/>
    <w:rsid w:val="00367FFB"/>
    <w:rsid w:val="003702CB"/>
    <w:rsid w:val="003703D7"/>
    <w:rsid w:val="00370543"/>
    <w:rsid w:val="003708DB"/>
    <w:rsid w:val="003709BA"/>
    <w:rsid w:val="00370A76"/>
    <w:rsid w:val="00370B22"/>
    <w:rsid w:val="00370C18"/>
    <w:rsid w:val="00370EFF"/>
    <w:rsid w:val="003710AE"/>
    <w:rsid w:val="0037136F"/>
    <w:rsid w:val="00371717"/>
    <w:rsid w:val="0037174F"/>
    <w:rsid w:val="0037191D"/>
    <w:rsid w:val="00371A20"/>
    <w:rsid w:val="00371FB0"/>
    <w:rsid w:val="0037233D"/>
    <w:rsid w:val="0037240A"/>
    <w:rsid w:val="0037291A"/>
    <w:rsid w:val="00372AE8"/>
    <w:rsid w:val="00372BED"/>
    <w:rsid w:val="00372CE9"/>
    <w:rsid w:val="003731C2"/>
    <w:rsid w:val="00373734"/>
    <w:rsid w:val="00373B4B"/>
    <w:rsid w:val="00373BA2"/>
    <w:rsid w:val="00373BDA"/>
    <w:rsid w:val="00373CC1"/>
    <w:rsid w:val="00373E67"/>
    <w:rsid w:val="00373F04"/>
    <w:rsid w:val="00373FA5"/>
    <w:rsid w:val="00373FDB"/>
    <w:rsid w:val="00374022"/>
    <w:rsid w:val="003740F5"/>
    <w:rsid w:val="003742EC"/>
    <w:rsid w:val="0037456C"/>
    <w:rsid w:val="00374A2E"/>
    <w:rsid w:val="00374B56"/>
    <w:rsid w:val="00374DC0"/>
    <w:rsid w:val="00374F09"/>
    <w:rsid w:val="00374FEE"/>
    <w:rsid w:val="00375003"/>
    <w:rsid w:val="00375382"/>
    <w:rsid w:val="003756EA"/>
    <w:rsid w:val="003758C7"/>
    <w:rsid w:val="00375A38"/>
    <w:rsid w:val="00375B55"/>
    <w:rsid w:val="00375CA6"/>
    <w:rsid w:val="00375F6F"/>
    <w:rsid w:val="00376029"/>
    <w:rsid w:val="00376213"/>
    <w:rsid w:val="00376283"/>
    <w:rsid w:val="0037679B"/>
    <w:rsid w:val="00376CF7"/>
    <w:rsid w:val="00376FA6"/>
    <w:rsid w:val="0037702B"/>
    <w:rsid w:val="00377171"/>
    <w:rsid w:val="00377C2D"/>
    <w:rsid w:val="00377D17"/>
    <w:rsid w:val="00380051"/>
    <w:rsid w:val="003802FA"/>
    <w:rsid w:val="003806A3"/>
    <w:rsid w:val="00380732"/>
    <w:rsid w:val="00380BEC"/>
    <w:rsid w:val="0038121B"/>
    <w:rsid w:val="00381404"/>
    <w:rsid w:val="003818EC"/>
    <w:rsid w:val="00381C27"/>
    <w:rsid w:val="00382331"/>
    <w:rsid w:val="0038246C"/>
    <w:rsid w:val="003826AA"/>
    <w:rsid w:val="003826FC"/>
    <w:rsid w:val="00382763"/>
    <w:rsid w:val="00382B18"/>
    <w:rsid w:val="00383294"/>
    <w:rsid w:val="0038330F"/>
    <w:rsid w:val="00383ADA"/>
    <w:rsid w:val="00383CDC"/>
    <w:rsid w:val="00383E10"/>
    <w:rsid w:val="003843EF"/>
    <w:rsid w:val="003845CB"/>
    <w:rsid w:val="00384629"/>
    <w:rsid w:val="00384723"/>
    <w:rsid w:val="00384868"/>
    <w:rsid w:val="0038491F"/>
    <w:rsid w:val="00384A0C"/>
    <w:rsid w:val="00385264"/>
    <w:rsid w:val="0038526A"/>
    <w:rsid w:val="00385338"/>
    <w:rsid w:val="0038536B"/>
    <w:rsid w:val="00385407"/>
    <w:rsid w:val="00385527"/>
    <w:rsid w:val="003855E8"/>
    <w:rsid w:val="00385832"/>
    <w:rsid w:val="003858A7"/>
    <w:rsid w:val="003859AC"/>
    <w:rsid w:val="003859EF"/>
    <w:rsid w:val="00385C89"/>
    <w:rsid w:val="00385CA7"/>
    <w:rsid w:val="00385CB4"/>
    <w:rsid w:val="00386111"/>
    <w:rsid w:val="00386589"/>
    <w:rsid w:val="003869ED"/>
    <w:rsid w:val="00386B1F"/>
    <w:rsid w:val="00386C24"/>
    <w:rsid w:val="00386C2D"/>
    <w:rsid w:val="00387272"/>
    <w:rsid w:val="003874C1"/>
    <w:rsid w:val="00387BCB"/>
    <w:rsid w:val="00387F86"/>
    <w:rsid w:val="00390237"/>
    <w:rsid w:val="00390338"/>
    <w:rsid w:val="003904D7"/>
    <w:rsid w:val="00390530"/>
    <w:rsid w:val="003906D0"/>
    <w:rsid w:val="00390781"/>
    <w:rsid w:val="00390998"/>
    <w:rsid w:val="003909C8"/>
    <w:rsid w:val="00390D07"/>
    <w:rsid w:val="00390FB1"/>
    <w:rsid w:val="00390FD5"/>
    <w:rsid w:val="00391601"/>
    <w:rsid w:val="00391630"/>
    <w:rsid w:val="00391707"/>
    <w:rsid w:val="0039193C"/>
    <w:rsid w:val="00391D85"/>
    <w:rsid w:val="00391E17"/>
    <w:rsid w:val="00391E1A"/>
    <w:rsid w:val="00391EEF"/>
    <w:rsid w:val="0039209F"/>
    <w:rsid w:val="003921A3"/>
    <w:rsid w:val="003921DC"/>
    <w:rsid w:val="00392423"/>
    <w:rsid w:val="003926DB"/>
    <w:rsid w:val="0039292A"/>
    <w:rsid w:val="00392947"/>
    <w:rsid w:val="00392A64"/>
    <w:rsid w:val="00392B0B"/>
    <w:rsid w:val="00392B8B"/>
    <w:rsid w:val="00392D9B"/>
    <w:rsid w:val="00392EB7"/>
    <w:rsid w:val="00393373"/>
    <w:rsid w:val="00393766"/>
    <w:rsid w:val="00393844"/>
    <w:rsid w:val="0039396C"/>
    <w:rsid w:val="00393AF9"/>
    <w:rsid w:val="00393BA7"/>
    <w:rsid w:val="00393C8D"/>
    <w:rsid w:val="00393F2F"/>
    <w:rsid w:val="00394515"/>
    <w:rsid w:val="0039461F"/>
    <w:rsid w:val="00394742"/>
    <w:rsid w:val="0039484C"/>
    <w:rsid w:val="00394884"/>
    <w:rsid w:val="003949E8"/>
    <w:rsid w:val="00394BC8"/>
    <w:rsid w:val="00394CB3"/>
    <w:rsid w:val="00394D91"/>
    <w:rsid w:val="00394E9B"/>
    <w:rsid w:val="0039510B"/>
    <w:rsid w:val="00395297"/>
    <w:rsid w:val="0039546F"/>
    <w:rsid w:val="00395504"/>
    <w:rsid w:val="00395A48"/>
    <w:rsid w:val="00395C64"/>
    <w:rsid w:val="00395FD8"/>
    <w:rsid w:val="0039620C"/>
    <w:rsid w:val="00396820"/>
    <w:rsid w:val="0039694F"/>
    <w:rsid w:val="003969B3"/>
    <w:rsid w:val="00396AEF"/>
    <w:rsid w:val="00396CA1"/>
    <w:rsid w:val="00396D33"/>
    <w:rsid w:val="00396FB8"/>
    <w:rsid w:val="003971F1"/>
    <w:rsid w:val="00397303"/>
    <w:rsid w:val="00397867"/>
    <w:rsid w:val="003979EA"/>
    <w:rsid w:val="00397F92"/>
    <w:rsid w:val="003A03E7"/>
    <w:rsid w:val="003A04E7"/>
    <w:rsid w:val="003A0530"/>
    <w:rsid w:val="003A0666"/>
    <w:rsid w:val="003A087E"/>
    <w:rsid w:val="003A0917"/>
    <w:rsid w:val="003A0A1F"/>
    <w:rsid w:val="003A0BB4"/>
    <w:rsid w:val="003A0DBE"/>
    <w:rsid w:val="003A10BE"/>
    <w:rsid w:val="003A1297"/>
    <w:rsid w:val="003A12A0"/>
    <w:rsid w:val="003A12C4"/>
    <w:rsid w:val="003A160A"/>
    <w:rsid w:val="003A180A"/>
    <w:rsid w:val="003A1DE7"/>
    <w:rsid w:val="003A20AA"/>
    <w:rsid w:val="003A22AC"/>
    <w:rsid w:val="003A22B3"/>
    <w:rsid w:val="003A2523"/>
    <w:rsid w:val="003A2559"/>
    <w:rsid w:val="003A2988"/>
    <w:rsid w:val="003A2A8E"/>
    <w:rsid w:val="003A2A98"/>
    <w:rsid w:val="003A2B83"/>
    <w:rsid w:val="003A2C69"/>
    <w:rsid w:val="003A2EE9"/>
    <w:rsid w:val="003A2F0C"/>
    <w:rsid w:val="003A322F"/>
    <w:rsid w:val="003A3B0E"/>
    <w:rsid w:val="003A3E4B"/>
    <w:rsid w:val="003A3E7A"/>
    <w:rsid w:val="003A3F9D"/>
    <w:rsid w:val="003A4077"/>
    <w:rsid w:val="003A41FB"/>
    <w:rsid w:val="003A43D4"/>
    <w:rsid w:val="003A44D5"/>
    <w:rsid w:val="003A4506"/>
    <w:rsid w:val="003A457D"/>
    <w:rsid w:val="003A4597"/>
    <w:rsid w:val="003A45DE"/>
    <w:rsid w:val="003A4690"/>
    <w:rsid w:val="003A4940"/>
    <w:rsid w:val="003A4B77"/>
    <w:rsid w:val="003A4BA8"/>
    <w:rsid w:val="003A50B3"/>
    <w:rsid w:val="003A5447"/>
    <w:rsid w:val="003A5737"/>
    <w:rsid w:val="003A5B5D"/>
    <w:rsid w:val="003A5DC4"/>
    <w:rsid w:val="003A5E0F"/>
    <w:rsid w:val="003A6257"/>
    <w:rsid w:val="003A65A3"/>
    <w:rsid w:val="003A6620"/>
    <w:rsid w:val="003A68A8"/>
    <w:rsid w:val="003A6B7A"/>
    <w:rsid w:val="003A6CA4"/>
    <w:rsid w:val="003A6E12"/>
    <w:rsid w:val="003A71BB"/>
    <w:rsid w:val="003A7587"/>
    <w:rsid w:val="003A777D"/>
    <w:rsid w:val="003A7AE7"/>
    <w:rsid w:val="003A7C2D"/>
    <w:rsid w:val="003A7D54"/>
    <w:rsid w:val="003A7EC7"/>
    <w:rsid w:val="003B04DA"/>
    <w:rsid w:val="003B0667"/>
    <w:rsid w:val="003B0891"/>
    <w:rsid w:val="003B097F"/>
    <w:rsid w:val="003B0AF0"/>
    <w:rsid w:val="003B0AF6"/>
    <w:rsid w:val="003B0D24"/>
    <w:rsid w:val="003B0E9D"/>
    <w:rsid w:val="003B1137"/>
    <w:rsid w:val="003B126D"/>
    <w:rsid w:val="003B13A3"/>
    <w:rsid w:val="003B1413"/>
    <w:rsid w:val="003B168D"/>
    <w:rsid w:val="003B1933"/>
    <w:rsid w:val="003B1D0D"/>
    <w:rsid w:val="003B200A"/>
    <w:rsid w:val="003B22C8"/>
    <w:rsid w:val="003B252D"/>
    <w:rsid w:val="003B2603"/>
    <w:rsid w:val="003B2B92"/>
    <w:rsid w:val="003B2E1B"/>
    <w:rsid w:val="003B3136"/>
    <w:rsid w:val="003B31E2"/>
    <w:rsid w:val="003B332A"/>
    <w:rsid w:val="003B342C"/>
    <w:rsid w:val="003B3539"/>
    <w:rsid w:val="003B366F"/>
    <w:rsid w:val="003B37FC"/>
    <w:rsid w:val="003B3B37"/>
    <w:rsid w:val="003B3D38"/>
    <w:rsid w:val="003B3FD2"/>
    <w:rsid w:val="003B41C4"/>
    <w:rsid w:val="003B425B"/>
    <w:rsid w:val="003B446C"/>
    <w:rsid w:val="003B45FE"/>
    <w:rsid w:val="003B492D"/>
    <w:rsid w:val="003B49C1"/>
    <w:rsid w:val="003B4D07"/>
    <w:rsid w:val="003B4F0F"/>
    <w:rsid w:val="003B4F32"/>
    <w:rsid w:val="003B4FAA"/>
    <w:rsid w:val="003B5066"/>
    <w:rsid w:val="003B54EE"/>
    <w:rsid w:val="003B55F6"/>
    <w:rsid w:val="003B5741"/>
    <w:rsid w:val="003B5788"/>
    <w:rsid w:val="003B5888"/>
    <w:rsid w:val="003B5B31"/>
    <w:rsid w:val="003B5BC0"/>
    <w:rsid w:val="003B5D2F"/>
    <w:rsid w:val="003B5D3D"/>
    <w:rsid w:val="003B5EE0"/>
    <w:rsid w:val="003B6192"/>
    <w:rsid w:val="003B620D"/>
    <w:rsid w:val="003B62C7"/>
    <w:rsid w:val="003B63A7"/>
    <w:rsid w:val="003B6722"/>
    <w:rsid w:val="003B6834"/>
    <w:rsid w:val="003B686D"/>
    <w:rsid w:val="003B6A50"/>
    <w:rsid w:val="003B6CB3"/>
    <w:rsid w:val="003B6CC0"/>
    <w:rsid w:val="003B6D7C"/>
    <w:rsid w:val="003B6E14"/>
    <w:rsid w:val="003B6F98"/>
    <w:rsid w:val="003B73A8"/>
    <w:rsid w:val="003B7B94"/>
    <w:rsid w:val="003B7C9B"/>
    <w:rsid w:val="003B7CCB"/>
    <w:rsid w:val="003B7D63"/>
    <w:rsid w:val="003B7FC5"/>
    <w:rsid w:val="003C010E"/>
    <w:rsid w:val="003C014B"/>
    <w:rsid w:val="003C0549"/>
    <w:rsid w:val="003C07E8"/>
    <w:rsid w:val="003C0B28"/>
    <w:rsid w:val="003C0E21"/>
    <w:rsid w:val="003C0FA2"/>
    <w:rsid w:val="003C1125"/>
    <w:rsid w:val="003C11D3"/>
    <w:rsid w:val="003C138D"/>
    <w:rsid w:val="003C173F"/>
    <w:rsid w:val="003C1962"/>
    <w:rsid w:val="003C1A5A"/>
    <w:rsid w:val="003C1CEE"/>
    <w:rsid w:val="003C2102"/>
    <w:rsid w:val="003C21CF"/>
    <w:rsid w:val="003C2401"/>
    <w:rsid w:val="003C30E0"/>
    <w:rsid w:val="003C32B9"/>
    <w:rsid w:val="003C3388"/>
    <w:rsid w:val="003C37CF"/>
    <w:rsid w:val="003C38F9"/>
    <w:rsid w:val="003C3963"/>
    <w:rsid w:val="003C3D67"/>
    <w:rsid w:val="003C410E"/>
    <w:rsid w:val="003C46D0"/>
    <w:rsid w:val="003C49CF"/>
    <w:rsid w:val="003C4B16"/>
    <w:rsid w:val="003C4B98"/>
    <w:rsid w:val="003C4C6B"/>
    <w:rsid w:val="003C4D55"/>
    <w:rsid w:val="003C4E25"/>
    <w:rsid w:val="003C5006"/>
    <w:rsid w:val="003C514B"/>
    <w:rsid w:val="003C53BE"/>
    <w:rsid w:val="003C54E7"/>
    <w:rsid w:val="003C54F5"/>
    <w:rsid w:val="003C56A4"/>
    <w:rsid w:val="003C5CB7"/>
    <w:rsid w:val="003C5D48"/>
    <w:rsid w:val="003C5D78"/>
    <w:rsid w:val="003C5F39"/>
    <w:rsid w:val="003C5F61"/>
    <w:rsid w:val="003C6117"/>
    <w:rsid w:val="003C6296"/>
    <w:rsid w:val="003C635C"/>
    <w:rsid w:val="003C6757"/>
    <w:rsid w:val="003C6925"/>
    <w:rsid w:val="003C69D7"/>
    <w:rsid w:val="003C6C98"/>
    <w:rsid w:val="003C6CA2"/>
    <w:rsid w:val="003C6D07"/>
    <w:rsid w:val="003C6D30"/>
    <w:rsid w:val="003C6D61"/>
    <w:rsid w:val="003C74C8"/>
    <w:rsid w:val="003C7A16"/>
    <w:rsid w:val="003C7A75"/>
    <w:rsid w:val="003C7B31"/>
    <w:rsid w:val="003C7B85"/>
    <w:rsid w:val="003C7C01"/>
    <w:rsid w:val="003C7C1F"/>
    <w:rsid w:val="003C7D91"/>
    <w:rsid w:val="003C7FDA"/>
    <w:rsid w:val="003D04C2"/>
    <w:rsid w:val="003D0638"/>
    <w:rsid w:val="003D0C76"/>
    <w:rsid w:val="003D0FA2"/>
    <w:rsid w:val="003D132B"/>
    <w:rsid w:val="003D1478"/>
    <w:rsid w:val="003D179A"/>
    <w:rsid w:val="003D1A41"/>
    <w:rsid w:val="003D1A7B"/>
    <w:rsid w:val="003D1C9B"/>
    <w:rsid w:val="003D1FDF"/>
    <w:rsid w:val="003D1FE0"/>
    <w:rsid w:val="003D21B3"/>
    <w:rsid w:val="003D2642"/>
    <w:rsid w:val="003D2698"/>
    <w:rsid w:val="003D26F1"/>
    <w:rsid w:val="003D271F"/>
    <w:rsid w:val="003D2A30"/>
    <w:rsid w:val="003D2AC0"/>
    <w:rsid w:val="003D2C7C"/>
    <w:rsid w:val="003D2CEF"/>
    <w:rsid w:val="003D2D36"/>
    <w:rsid w:val="003D2FA4"/>
    <w:rsid w:val="003D2FC4"/>
    <w:rsid w:val="003D3090"/>
    <w:rsid w:val="003D348D"/>
    <w:rsid w:val="003D3516"/>
    <w:rsid w:val="003D36A2"/>
    <w:rsid w:val="003D385A"/>
    <w:rsid w:val="003D3D25"/>
    <w:rsid w:val="003D3F1C"/>
    <w:rsid w:val="003D3FFE"/>
    <w:rsid w:val="003D4121"/>
    <w:rsid w:val="003D43F3"/>
    <w:rsid w:val="003D4825"/>
    <w:rsid w:val="003D48DC"/>
    <w:rsid w:val="003D4A1C"/>
    <w:rsid w:val="003D53CC"/>
    <w:rsid w:val="003D584A"/>
    <w:rsid w:val="003D58EE"/>
    <w:rsid w:val="003D5951"/>
    <w:rsid w:val="003D5A55"/>
    <w:rsid w:val="003D5C21"/>
    <w:rsid w:val="003D5C3E"/>
    <w:rsid w:val="003D5DB6"/>
    <w:rsid w:val="003D60A8"/>
    <w:rsid w:val="003D61EF"/>
    <w:rsid w:val="003D63F9"/>
    <w:rsid w:val="003D66BB"/>
    <w:rsid w:val="003D6763"/>
    <w:rsid w:val="003D6A0F"/>
    <w:rsid w:val="003D6A61"/>
    <w:rsid w:val="003D6B69"/>
    <w:rsid w:val="003D7158"/>
    <w:rsid w:val="003D722E"/>
    <w:rsid w:val="003D7264"/>
    <w:rsid w:val="003D7682"/>
    <w:rsid w:val="003D788A"/>
    <w:rsid w:val="003D78DB"/>
    <w:rsid w:val="003D7909"/>
    <w:rsid w:val="003D7B46"/>
    <w:rsid w:val="003D7B81"/>
    <w:rsid w:val="003D7D0D"/>
    <w:rsid w:val="003D7E4D"/>
    <w:rsid w:val="003D7E59"/>
    <w:rsid w:val="003D7ED6"/>
    <w:rsid w:val="003E01A8"/>
    <w:rsid w:val="003E0717"/>
    <w:rsid w:val="003E0BCE"/>
    <w:rsid w:val="003E0BD9"/>
    <w:rsid w:val="003E0E3D"/>
    <w:rsid w:val="003E0F17"/>
    <w:rsid w:val="003E0FA2"/>
    <w:rsid w:val="003E1359"/>
    <w:rsid w:val="003E159C"/>
    <w:rsid w:val="003E1704"/>
    <w:rsid w:val="003E17BF"/>
    <w:rsid w:val="003E198E"/>
    <w:rsid w:val="003E1B1C"/>
    <w:rsid w:val="003E1B9F"/>
    <w:rsid w:val="003E1E7A"/>
    <w:rsid w:val="003E1EAE"/>
    <w:rsid w:val="003E24AE"/>
    <w:rsid w:val="003E2608"/>
    <w:rsid w:val="003E2B3A"/>
    <w:rsid w:val="003E2C13"/>
    <w:rsid w:val="003E2C76"/>
    <w:rsid w:val="003E2EA8"/>
    <w:rsid w:val="003E2F1C"/>
    <w:rsid w:val="003E3043"/>
    <w:rsid w:val="003E30C7"/>
    <w:rsid w:val="003E30DA"/>
    <w:rsid w:val="003E31AF"/>
    <w:rsid w:val="003E31C2"/>
    <w:rsid w:val="003E369E"/>
    <w:rsid w:val="003E3944"/>
    <w:rsid w:val="003E4086"/>
    <w:rsid w:val="003E45B9"/>
    <w:rsid w:val="003E4697"/>
    <w:rsid w:val="003E4915"/>
    <w:rsid w:val="003E4959"/>
    <w:rsid w:val="003E4CE7"/>
    <w:rsid w:val="003E4D43"/>
    <w:rsid w:val="003E4F91"/>
    <w:rsid w:val="003E50AA"/>
    <w:rsid w:val="003E53B0"/>
    <w:rsid w:val="003E54AB"/>
    <w:rsid w:val="003E59A0"/>
    <w:rsid w:val="003E5B34"/>
    <w:rsid w:val="003E5BD5"/>
    <w:rsid w:val="003E5C9F"/>
    <w:rsid w:val="003E5FB8"/>
    <w:rsid w:val="003E5FD6"/>
    <w:rsid w:val="003E6108"/>
    <w:rsid w:val="003E61EE"/>
    <w:rsid w:val="003E62D6"/>
    <w:rsid w:val="003E641C"/>
    <w:rsid w:val="003E6462"/>
    <w:rsid w:val="003E68BC"/>
    <w:rsid w:val="003E70EA"/>
    <w:rsid w:val="003E71E8"/>
    <w:rsid w:val="003E72DC"/>
    <w:rsid w:val="003E75B3"/>
    <w:rsid w:val="003E76EC"/>
    <w:rsid w:val="003E77FE"/>
    <w:rsid w:val="003E7873"/>
    <w:rsid w:val="003E788E"/>
    <w:rsid w:val="003E78BF"/>
    <w:rsid w:val="003E78E7"/>
    <w:rsid w:val="003E79E2"/>
    <w:rsid w:val="003E7A54"/>
    <w:rsid w:val="003E7A87"/>
    <w:rsid w:val="003E7B68"/>
    <w:rsid w:val="003E7B70"/>
    <w:rsid w:val="003E7C34"/>
    <w:rsid w:val="003E7CFD"/>
    <w:rsid w:val="003E7D72"/>
    <w:rsid w:val="003E7EE7"/>
    <w:rsid w:val="003E7EFC"/>
    <w:rsid w:val="003E7F46"/>
    <w:rsid w:val="003F0100"/>
    <w:rsid w:val="003F026A"/>
    <w:rsid w:val="003F02F3"/>
    <w:rsid w:val="003F02FB"/>
    <w:rsid w:val="003F0486"/>
    <w:rsid w:val="003F0561"/>
    <w:rsid w:val="003F056F"/>
    <w:rsid w:val="003F0709"/>
    <w:rsid w:val="003F0874"/>
    <w:rsid w:val="003F0BA2"/>
    <w:rsid w:val="003F0CCA"/>
    <w:rsid w:val="003F105C"/>
    <w:rsid w:val="003F1243"/>
    <w:rsid w:val="003F1423"/>
    <w:rsid w:val="003F1ADB"/>
    <w:rsid w:val="003F1B1B"/>
    <w:rsid w:val="003F1BA2"/>
    <w:rsid w:val="003F2531"/>
    <w:rsid w:val="003F2600"/>
    <w:rsid w:val="003F26FA"/>
    <w:rsid w:val="003F2AC1"/>
    <w:rsid w:val="003F2B2C"/>
    <w:rsid w:val="003F2B35"/>
    <w:rsid w:val="003F2EA6"/>
    <w:rsid w:val="003F30A4"/>
    <w:rsid w:val="003F3184"/>
    <w:rsid w:val="003F329F"/>
    <w:rsid w:val="003F32B4"/>
    <w:rsid w:val="003F3944"/>
    <w:rsid w:val="003F39F5"/>
    <w:rsid w:val="003F3A05"/>
    <w:rsid w:val="003F3EFD"/>
    <w:rsid w:val="003F430A"/>
    <w:rsid w:val="003F44D9"/>
    <w:rsid w:val="003F467F"/>
    <w:rsid w:val="003F4716"/>
    <w:rsid w:val="003F483B"/>
    <w:rsid w:val="003F485E"/>
    <w:rsid w:val="003F50A7"/>
    <w:rsid w:val="003F5463"/>
    <w:rsid w:val="003F55C9"/>
    <w:rsid w:val="003F56FE"/>
    <w:rsid w:val="003F59E7"/>
    <w:rsid w:val="003F5BD1"/>
    <w:rsid w:val="003F5BEE"/>
    <w:rsid w:val="003F608B"/>
    <w:rsid w:val="003F6252"/>
    <w:rsid w:val="003F64C7"/>
    <w:rsid w:val="003F6545"/>
    <w:rsid w:val="003F6612"/>
    <w:rsid w:val="003F6948"/>
    <w:rsid w:val="003F6B98"/>
    <w:rsid w:val="003F6C2B"/>
    <w:rsid w:val="003F6FF5"/>
    <w:rsid w:val="003F70F0"/>
    <w:rsid w:val="003F7142"/>
    <w:rsid w:val="003F744F"/>
    <w:rsid w:val="003F748D"/>
    <w:rsid w:val="003F76D0"/>
    <w:rsid w:val="003F783C"/>
    <w:rsid w:val="003F7A0B"/>
    <w:rsid w:val="003F7BA6"/>
    <w:rsid w:val="003F7BCE"/>
    <w:rsid w:val="003F7DF6"/>
    <w:rsid w:val="003F7FE7"/>
    <w:rsid w:val="00400136"/>
    <w:rsid w:val="00400645"/>
    <w:rsid w:val="00400974"/>
    <w:rsid w:val="00400977"/>
    <w:rsid w:val="004009A4"/>
    <w:rsid w:val="00400B9B"/>
    <w:rsid w:val="0040101A"/>
    <w:rsid w:val="00401159"/>
    <w:rsid w:val="004012E5"/>
    <w:rsid w:val="004012F2"/>
    <w:rsid w:val="00401397"/>
    <w:rsid w:val="0040182E"/>
    <w:rsid w:val="00401A02"/>
    <w:rsid w:val="00401A40"/>
    <w:rsid w:val="00401BE2"/>
    <w:rsid w:val="00401D19"/>
    <w:rsid w:val="00401F36"/>
    <w:rsid w:val="0040223A"/>
    <w:rsid w:val="0040227D"/>
    <w:rsid w:val="0040227F"/>
    <w:rsid w:val="0040260A"/>
    <w:rsid w:val="00402700"/>
    <w:rsid w:val="00402772"/>
    <w:rsid w:val="004028D6"/>
    <w:rsid w:val="0040294D"/>
    <w:rsid w:val="00402A69"/>
    <w:rsid w:val="00402D28"/>
    <w:rsid w:val="00402FFC"/>
    <w:rsid w:val="00403114"/>
    <w:rsid w:val="00403170"/>
    <w:rsid w:val="00403210"/>
    <w:rsid w:val="00403645"/>
    <w:rsid w:val="004038F9"/>
    <w:rsid w:val="00403A2E"/>
    <w:rsid w:val="00403D32"/>
    <w:rsid w:val="00403DE3"/>
    <w:rsid w:val="00403E12"/>
    <w:rsid w:val="004042E8"/>
    <w:rsid w:val="00404573"/>
    <w:rsid w:val="004047CA"/>
    <w:rsid w:val="00404A27"/>
    <w:rsid w:val="00404D47"/>
    <w:rsid w:val="00404ED9"/>
    <w:rsid w:val="00404FEE"/>
    <w:rsid w:val="0040505B"/>
    <w:rsid w:val="00405365"/>
    <w:rsid w:val="0040544C"/>
    <w:rsid w:val="00405905"/>
    <w:rsid w:val="00405948"/>
    <w:rsid w:val="00405F38"/>
    <w:rsid w:val="00405F7D"/>
    <w:rsid w:val="00405FC3"/>
    <w:rsid w:val="00406001"/>
    <w:rsid w:val="00406094"/>
    <w:rsid w:val="0040652E"/>
    <w:rsid w:val="004066D2"/>
    <w:rsid w:val="004067A0"/>
    <w:rsid w:val="00406808"/>
    <w:rsid w:val="00406888"/>
    <w:rsid w:val="00406A0A"/>
    <w:rsid w:val="00406A15"/>
    <w:rsid w:val="00406AA0"/>
    <w:rsid w:val="00406C16"/>
    <w:rsid w:val="00406CD5"/>
    <w:rsid w:val="00406E4F"/>
    <w:rsid w:val="00407887"/>
    <w:rsid w:val="004078FB"/>
    <w:rsid w:val="00407C99"/>
    <w:rsid w:val="00407DEE"/>
    <w:rsid w:val="00407F8C"/>
    <w:rsid w:val="004100E0"/>
    <w:rsid w:val="0041016B"/>
    <w:rsid w:val="004101BA"/>
    <w:rsid w:val="00410237"/>
    <w:rsid w:val="004103D0"/>
    <w:rsid w:val="00410CF5"/>
    <w:rsid w:val="00410DE0"/>
    <w:rsid w:val="00410E98"/>
    <w:rsid w:val="00411115"/>
    <w:rsid w:val="0041128A"/>
    <w:rsid w:val="004115FC"/>
    <w:rsid w:val="0041162D"/>
    <w:rsid w:val="00411705"/>
    <w:rsid w:val="00411AA8"/>
    <w:rsid w:val="00411AFF"/>
    <w:rsid w:val="00411B74"/>
    <w:rsid w:val="00411CE0"/>
    <w:rsid w:val="00411E6E"/>
    <w:rsid w:val="00412D73"/>
    <w:rsid w:val="00413129"/>
    <w:rsid w:val="00413411"/>
    <w:rsid w:val="00413506"/>
    <w:rsid w:val="00413A07"/>
    <w:rsid w:val="00413CAE"/>
    <w:rsid w:val="0041413D"/>
    <w:rsid w:val="004142DA"/>
    <w:rsid w:val="00414571"/>
    <w:rsid w:val="00414732"/>
    <w:rsid w:val="00414A13"/>
    <w:rsid w:val="00414E63"/>
    <w:rsid w:val="004150D5"/>
    <w:rsid w:val="0041521B"/>
    <w:rsid w:val="0041529B"/>
    <w:rsid w:val="004152EC"/>
    <w:rsid w:val="0041530C"/>
    <w:rsid w:val="0041536A"/>
    <w:rsid w:val="00415549"/>
    <w:rsid w:val="004156EF"/>
    <w:rsid w:val="00415E20"/>
    <w:rsid w:val="00415F04"/>
    <w:rsid w:val="004164EA"/>
    <w:rsid w:val="00416521"/>
    <w:rsid w:val="00416679"/>
    <w:rsid w:val="00416875"/>
    <w:rsid w:val="00416A56"/>
    <w:rsid w:val="00416E32"/>
    <w:rsid w:val="004174E2"/>
    <w:rsid w:val="004175DE"/>
    <w:rsid w:val="004177A7"/>
    <w:rsid w:val="00417B4F"/>
    <w:rsid w:val="00417D9D"/>
    <w:rsid w:val="00417F7E"/>
    <w:rsid w:val="004200D3"/>
    <w:rsid w:val="004204E7"/>
    <w:rsid w:val="004205FE"/>
    <w:rsid w:val="0042080F"/>
    <w:rsid w:val="00420BAE"/>
    <w:rsid w:val="00420C09"/>
    <w:rsid w:val="00420D04"/>
    <w:rsid w:val="004212DD"/>
    <w:rsid w:val="004212F9"/>
    <w:rsid w:val="004216B2"/>
    <w:rsid w:val="00421ED2"/>
    <w:rsid w:val="00422174"/>
    <w:rsid w:val="00422423"/>
    <w:rsid w:val="00422439"/>
    <w:rsid w:val="0042270A"/>
    <w:rsid w:val="00422894"/>
    <w:rsid w:val="004229D6"/>
    <w:rsid w:val="00422B94"/>
    <w:rsid w:val="004230A1"/>
    <w:rsid w:val="0042330A"/>
    <w:rsid w:val="00423457"/>
    <w:rsid w:val="00423A3A"/>
    <w:rsid w:val="00423BBA"/>
    <w:rsid w:val="00423D8F"/>
    <w:rsid w:val="004240CF"/>
    <w:rsid w:val="004240E0"/>
    <w:rsid w:val="004241E7"/>
    <w:rsid w:val="00424535"/>
    <w:rsid w:val="00424836"/>
    <w:rsid w:val="00424BDE"/>
    <w:rsid w:val="00424FAE"/>
    <w:rsid w:val="004250CA"/>
    <w:rsid w:val="0042542A"/>
    <w:rsid w:val="00425485"/>
    <w:rsid w:val="004255D8"/>
    <w:rsid w:val="00425670"/>
    <w:rsid w:val="00425675"/>
    <w:rsid w:val="00425767"/>
    <w:rsid w:val="00425776"/>
    <w:rsid w:val="004257DD"/>
    <w:rsid w:val="004259D2"/>
    <w:rsid w:val="00426888"/>
    <w:rsid w:val="00426B7F"/>
    <w:rsid w:val="00426C9F"/>
    <w:rsid w:val="00426CAE"/>
    <w:rsid w:val="00426D22"/>
    <w:rsid w:val="00427182"/>
    <w:rsid w:val="00427708"/>
    <w:rsid w:val="00427FD1"/>
    <w:rsid w:val="004304AD"/>
    <w:rsid w:val="00430617"/>
    <w:rsid w:val="0043080A"/>
    <w:rsid w:val="004309C7"/>
    <w:rsid w:val="004309FB"/>
    <w:rsid w:val="00431032"/>
    <w:rsid w:val="00431639"/>
    <w:rsid w:val="00431758"/>
    <w:rsid w:val="00431798"/>
    <w:rsid w:val="004317AD"/>
    <w:rsid w:val="0043197A"/>
    <w:rsid w:val="00431B35"/>
    <w:rsid w:val="00431D7B"/>
    <w:rsid w:val="00431EC2"/>
    <w:rsid w:val="0043277C"/>
    <w:rsid w:val="0043287D"/>
    <w:rsid w:val="004329D4"/>
    <w:rsid w:val="00432C26"/>
    <w:rsid w:val="00432CC4"/>
    <w:rsid w:val="00433371"/>
    <w:rsid w:val="00433606"/>
    <w:rsid w:val="0043366B"/>
    <w:rsid w:val="004339BB"/>
    <w:rsid w:val="00433FA4"/>
    <w:rsid w:val="004342EB"/>
    <w:rsid w:val="00434636"/>
    <w:rsid w:val="004348A1"/>
    <w:rsid w:val="00434B3D"/>
    <w:rsid w:val="00434F97"/>
    <w:rsid w:val="00434FA9"/>
    <w:rsid w:val="0043503B"/>
    <w:rsid w:val="00435DD8"/>
    <w:rsid w:val="00435DED"/>
    <w:rsid w:val="0043622D"/>
    <w:rsid w:val="0043652C"/>
    <w:rsid w:val="00436531"/>
    <w:rsid w:val="004368BE"/>
    <w:rsid w:val="004368DC"/>
    <w:rsid w:val="00436C4C"/>
    <w:rsid w:val="00436E36"/>
    <w:rsid w:val="00437033"/>
    <w:rsid w:val="0043742B"/>
    <w:rsid w:val="004375AD"/>
    <w:rsid w:val="004376C0"/>
    <w:rsid w:val="0043776F"/>
    <w:rsid w:val="00437982"/>
    <w:rsid w:val="00437DED"/>
    <w:rsid w:val="00437F89"/>
    <w:rsid w:val="004400DE"/>
    <w:rsid w:val="004405EF"/>
    <w:rsid w:val="004406E9"/>
    <w:rsid w:val="00440F33"/>
    <w:rsid w:val="00441381"/>
    <w:rsid w:val="004415F8"/>
    <w:rsid w:val="00441796"/>
    <w:rsid w:val="00441A9B"/>
    <w:rsid w:val="00441B9E"/>
    <w:rsid w:val="00441C7B"/>
    <w:rsid w:val="00441E7C"/>
    <w:rsid w:val="00441FEF"/>
    <w:rsid w:val="0044219B"/>
    <w:rsid w:val="004421C9"/>
    <w:rsid w:val="0044238F"/>
    <w:rsid w:val="004424BA"/>
    <w:rsid w:val="004429A5"/>
    <w:rsid w:val="00442C7E"/>
    <w:rsid w:val="00442D64"/>
    <w:rsid w:val="00442DA2"/>
    <w:rsid w:val="00442FC1"/>
    <w:rsid w:val="004432DE"/>
    <w:rsid w:val="00443632"/>
    <w:rsid w:val="00443901"/>
    <w:rsid w:val="00443CA9"/>
    <w:rsid w:val="00443D6F"/>
    <w:rsid w:val="00444017"/>
    <w:rsid w:val="0044405D"/>
    <w:rsid w:val="004441AA"/>
    <w:rsid w:val="004442FD"/>
    <w:rsid w:val="004444BF"/>
    <w:rsid w:val="004446A4"/>
    <w:rsid w:val="004446F9"/>
    <w:rsid w:val="0044470A"/>
    <w:rsid w:val="004448D4"/>
    <w:rsid w:val="00444A1A"/>
    <w:rsid w:val="00444E23"/>
    <w:rsid w:val="00444E62"/>
    <w:rsid w:val="004451C1"/>
    <w:rsid w:val="00445633"/>
    <w:rsid w:val="00445E15"/>
    <w:rsid w:val="00445EBB"/>
    <w:rsid w:val="004466FC"/>
    <w:rsid w:val="00446ADC"/>
    <w:rsid w:val="00446B99"/>
    <w:rsid w:val="00446D00"/>
    <w:rsid w:val="00447039"/>
    <w:rsid w:val="004470FA"/>
    <w:rsid w:val="00447494"/>
    <w:rsid w:val="00447A6D"/>
    <w:rsid w:val="00447C64"/>
    <w:rsid w:val="00447F10"/>
    <w:rsid w:val="0045039F"/>
    <w:rsid w:val="004503F4"/>
    <w:rsid w:val="00450B00"/>
    <w:rsid w:val="00451463"/>
    <w:rsid w:val="00451591"/>
    <w:rsid w:val="004516CE"/>
    <w:rsid w:val="00451781"/>
    <w:rsid w:val="00451827"/>
    <w:rsid w:val="00451A25"/>
    <w:rsid w:val="004523FB"/>
    <w:rsid w:val="0045286D"/>
    <w:rsid w:val="00452938"/>
    <w:rsid w:val="00452F43"/>
    <w:rsid w:val="0045302A"/>
    <w:rsid w:val="004530DB"/>
    <w:rsid w:val="004531AA"/>
    <w:rsid w:val="00453543"/>
    <w:rsid w:val="00453731"/>
    <w:rsid w:val="004537C7"/>
    <w:rsid w:val="004537E3"/>
    <w:rsid w:val="00453A08"/>
    <w:rsid w:val="00453A69"/>
    <w:rsid w:val="00453B68"/>
    <w:rsid w:val="00453D31"/>
    <w:rsid w:val="00453E69"/>
    <w:rsid w:val="00453E9B"/>
    <w:rsid w:val="00453F21"/>
    <w:rsid w:val="004543BF"/>
    <w:rsid w:val="00454752"/>
    <w:rsid w:val="0045476C"/>
    <w:rsid w:val="004547D5"/>
    <w:rsid w:val="0045494E"/>
    <w:rsid w:val="00454A9D"/>
    <w:rsid w:val="00454D38"/>
    <w:rsid w:val="00454FA5"/>
    <w:rsid w:val="00454FEC"/>
    <w:rsid w:val="004552AC"/>
    <w:rsid w:val="004552D5"/>
    <w:rsid w:val="004554AE"/>
    <w:rsid w:val="0045561B"/>
    <w:rsid w:val="004557D6"/>
    <w:rsid w:val="00455B4B"/>
    <w:rsid w:val="00455E36"/>
    <w:rsid w:val="00456420"/>
    <w:rsid w:val="00456591"/>
    <w:rsid w:val="0045672E"/>
    <w:rsid w:val="004568AC"/>
    <w:rsid w:val="0045693C"/>
    <w:rsid w:val="00456B49"/>
    <w:rsid w:val="00456C48"/>
    <w:rsid w:val="00457040"/>
    <w:rsid w:val="004574BF"/>
    <w:rsid w:val="004577A6"/>
    <w:rsid w:val="00457886"/>
    <w:rsid w:val="004579A5"/>
    <w:rsid w:val="004600A3"/>
    <w:rsid w:val="004600C7"/>
    <w:rsid w:val="00460109"/>
    <w:rsid w:val="004602F9"/>
    <w:rsid w:val="0046042C"/>
    <w:rsid w:val="0046043C"/>
    <w:rsid w:val="004604D1"/>
    <w:rsid w:val="0046058A"/>
    <w:rsid w:val="0046075D"/>
    <w:rsid w:val="00460902"/>
    <w:rsid w:val="004609E2"/>
    <w:rsid w:val="00460AB5"/>
    <w:rsid w:val="00460B4F"/>
    <w:rsid w:val="00461332"/>
    <w:rsid w:val="0046167A"/>
    <w:rsid w:val="00461AC5"/>
    <w:rsid w:val="004623E0"/>
    <w:rsid w:val="004624ED"/>
    <w:rsid w:val="004627F8"/>
    <w:rsid w:val="00462800"/>
    <w:rsid w:val="0046289A"/>
    <w:rsid w:val="00462ADB"/>
    <w:rsid w:val="00462BD8"/>
    <w:rsid w:val="00462C7D"/>
    <w:rsid w:val="00462D90"/>
    <w:rsid w:val="00462EB0"/>
    <w:rsid w:val="004630DE"/>
    <w:rsid w:val="00463175"/>
    <w:rsid w:val="0046317B"/>
    <w:rsid w:val="0046318C"/>
    <w:rsid w:val="00463320"/>
    <w:rsid w:val="00463460"/>
    <w:rsid w:val="00463ADD"/>
    <w:rsid w:val="00463B96"/>
    <w:rsid w:val="00463BC0"/>
    <w:rsid w:val="00463DB0"/>
    <w:rsid w:val="00463DF7"/>
    <w:rsid w:val="00463E62"/>
    <w:rsid w:val="00463EC0"/>
    <w:rsid w:val="004640F4"/>
    <w:rsid w:val="00464293"/>
    <w:rsid w:val="00464325"/>
    <w:rsid w:val="0046445C"/>
    <w:rsid w:val="00464865"/>
    <w:rsid w:val="00464B3F"/>
    <w:rsid w:val="00464FC8"/>
    <w:rsid w:val="004650B7"/>
    <w:rsid w:val="00465124"/>
    <w:rsid w:val="0046512E"/>
    <w:rsid w:val="004656B1"/>
    <w:rsid w:val="0046570D"/>
    <w:rsid w:val="0046587A"/>
    <w:rsid w:val="00465C54"/>
    <w:rsid w:val="00465CFA"/>
    <w:rsid w:val="004662E2"/>
    <w:rsid w:val="004663E7"/>
    <w:rsid w:val="004667A4"/>
    <w:rsid w:val="00466863"/>
    <w:rsid w:val="00466A8F"/>
    <w:rsid w:val="00466D64"/>
    <w:rsid w:val="00466EA1"/>
    <w:rsid w:val="00466F59"/>
    <w:rsid w:val="004672D6"/>
    <w:rsid w:val="00467342"/>
    <w:rsid w:val="0046738B"/>
    <w:rsid w:val="00467DBA"/>
    <w:rsid w:val="00467F81"/>
    <w:rsid w:val="00470128"/>
    <w:rsid w:val="004702E9"/>
    <w:rsid w:val="004703F1"/>
    <w:rsid w:val="00470AE3"/>
    <w:rsid w:val="00470C6A"/>
    <w:rsid w:val="00470E8C"/>
    <w:rsid w:val="00471030"/>
    <w:rsid w:val="00471334"/>
    <w:rsid w:val="004714AB"/>
    <w:rsid w:val="0047195E"/>
    <w:rsid w:val="00471A8F"/>
    <w:rsid w:val="00471BAC"/>
    <w:rsid w:val="00471CF3"/>
    <w:rsid w:val="00471DC4"/>
    <w:rsid w:val="00471E7A"/>
    <w:rsid w:val="0047212B"/>
    <w:rsid w:val="004721C1"/>
    <w:rsid w:val="004721D8"/>
    <w:rsid w:val="00472266"/>
    <w:rsid w:val="004722C7"/>
    <w:rsid w:val="00472BBA"/>
    <w:rsid w:val="00472BCB"/>
    <w:rsid w:val="00472C12"/>
    <w:rsid w:val="00472C66"/>
    <w:rsid w:val="00472D43"/>
    <w:rsid w:val="00472E23"/>
    <w:rsid w:val="0047306B"/>
    <w:rsid w:val="0047335B"/>
    <w:rsid w:val="00473610"/>
    <w:rsid w:val="00473653"/>
    <w:rsid w:val="00473657"/>
    <w:rsid w:val="0047367F"/>
    <w:rsid w:val="004736B6"/>
    <w:rsid w:val="00473C6E"/>
    <w:rsid w:val="00473D7B"/>
    <w:rsid w:val="00473EF9"/>
    <w:rsid w:val="00474024"/>
    <w:rsid w:val="00474785"/>
    <w:rsid w:val="00474866"/>
    <w:rsid w:val="0047492F"/>
    <w:rsid w:val="00474B6E"/>
    <w:rsid w:val="00474C94"/>
    <w:rsid w:val="00474EEF"/>
    <w:rsid w:val="004750F3"/>
    <w:rsid w:val="00475290"/>
    <w:rsid w:val="00475399"/>
    <w:rsid w:val="004753B7"/>
    <w:rsid w:val="00475C74"/>
    <w:rsid w:val="00475F19"/>
    <w:rsid w:val="00475FA5"/>
    <w:rsid w:val="004762C8"/>
    <w:rsid w:val="0047661C"/>
    <w:rsid w:val="0047668A"/>
    <w:rsid w:val="00476738"/>
    <w:rsid w:val="00476836"/>
    <w:rsid w:val="00476B12"/>
    <w:rsid w:val="00476BC9"/>
    <w:rsid w:val="00476CB2"/>
    <w:rsid w:val="0047706E"/>
    <w:rsid w:val="0047735C"/>
    <w:rsid w:val="00477478"/>
    <w:rsid w:val="00477911"/>
    <w:rsid w:val="004779D8"/>
    <w:rsid w:val="00477DC5"/>
    <w:rsid w:val="00477EED"/>
    <w:rsid w:val="00477FC8"/>
    <w:rsid w:val="00480038"/>
    <w:rsid w:val="004805F4"/>
    <w:rsid w:val="0048098C"/>
    <w:rsid w:val="0048102F"/>
    <w:rsid w:val="0048113F"/>
    <w:rsid w:val="004819B8"/>
    <w:rsid w:val="004819D9"/>
    <w:rsid w:val="00481D11"/>
    <w:rsid w:val="00481D2A"/>
    <w:rsid w:val="00481FFF"/>
    <w:rsid w:val="0048220C"/>
    <w:rsid w:val="004822F3"/>
    <w:rsid w:val="00482346"/>
    <w:rsid w:val="0048251B"/>
    <w:rsid w:val="00482923"/>
    <w:rsid w:val="00482C41"/>
    <w:rsid w:val="00482FAD"/>
    <w:rsid w:val="00483555"/>
    <w:rsid w:val="004835B1"/>
    <w:rsid w:val="0048369A"/>
    <w:rsid w:val="004839FC"/>
    <w:rsid w:val="00483AED"/>
    <w:rsid w:val="00483B4A"/>
    <w:rsid w:val="00483C41"/>
    <w:rsid w:val="00483CFE"/>
    <w:rsid w:val="00483E2A"/>
    <w:rsid w:val="004844DC"/>
    <w:rsid w:val="00484750"/>
    <w:rsid w:val="00484777"/>
    <w:rsid w:val="004847BF"/>
    <w:rsid w:val="0048488F"/>
    <w:rsid w:val="004848D8"/>
    <w:rsid w:val="004850C7"/>
    <w:rsid w:val="00485269"/>
    <w:rsid w:val="0048552D"/>
    <w:rsid w:val="00485A75"/>
    <w:rsid w:val="00485FC7"/>
    <w:rsid w:val="004862DF"/>
    <w:rsid w:val="00486411"/>
    <w:rsid w:val="004868A3"/>
    <w:rsid w:val="004868CF"/>
    <w:rsid w:val="004869D9"/>
    <w:rsid w:val="00486A77"/>
    <w:rsid w:val="00486B3A"/>
    <w:rsid w:val="00486BB2"/>
    <w:rsid w:val="00486D1C"/>
    <w:rsid w:val="00486DFB"/>
    <w:rsid w:val="00486E6E"/>
    <w:rsid w:val="00486EBE"/>
    <w:rsid w:val="00487079"/>
    <w:rsid w:val="004870FB"/>
    <w:rsid w:val="00487195"/>
    <w:rsid w:val="0048748C"/>
    <w:rsid w:val="004875AD"/>
    <w:rsid w:val="004878D0"/>
    <w:rsid w:val="00487D64"/>
    <w:rsid w:val="00487DE8"/>
    <w:rsid w:val="00487F08"/>
    <w:rsid w:val="0049032A"/>
    <w:rsid w:val="0049067E"/>
    <w:rsid w:val="004908E6"/>
    <w:rsid w:val="004909EC"/>
    <w:rsid w:val="00490A2A"/>
    <w:rsid w:val="00490B34"/>
    <w:rsid w:val="00490B9A"/>
    <w:rsid w:val="00490BFF"/>
    <w:rsid w:val="004914BB"/>
    <w:rsid w:val="00491850"/>
    <w:rsid w:val="004918FD"/>
    <w:rsid w:val="00491AED"/>
    <w:rsid w:val="00491B3A"/>
    <w:rsid w:val="00491D4A"/>
    <w:rsid w:val="00492078"/>
    <w:rsid w:val="00492261"/>
    <w:rsid w:val="00492294"/>
    <w:rsid w:val="00492842"/>
    <w:rsid w:val="004928E1"/>
    <w:rsid w:val="00492A87"/>
    <w:rsid w:val="00492F2C"/>
    <w:rsid w:val="004933FB"/>
    <w:rsid w:val="0049340A"/>
    <w:rsid w:val="00493778"/>
    <w:rsid w:val="00493836"/>
    <w:rsid w:val="004939B5"/>
    <w:rsid w:val="00493BF8"/>
    <w:rsid w:val="00493F41"/>
    <w:rsid w:val="00493FB9"/>
    <w:rsid w:val="00494024"/>
    <w:rsid w:val="00494674"/>
    <w:rsid w:val="004946FE"/>
    <w:rsid w:val="004948E3"/>
    <w:rsid w:val="00494C78"/>
    <w:rsid w:val="00494C97"/>
    <w:rsid w:val="00494D55"/>
    <w:rsid w:val="00494DAF"/>
    <w:rsid w:val="00494FCB"/>
    <w:rsid w:val="00495087"/>
    <w:rsid w:val="004953F3"/>
    <w:rsid w:val="0049567C"/>
    <w:rsid w:val="0049576A"/>
    <w:rsid w:val="004959A8"/>
    <w:rsid w:val="00495BF0"/>
    <w:rsid w:val="00495D34"/>
    <w:rsid w:val="00495D5A"/>
    <w:rsid w:val="00495D99"/>
    <w:rsid w:val="00496244"/>
    <w:rsid w:val="0049669B"/>
    <w:rsid w:val="004967AF"/>
    <w:rsid w:val="00496800"/>
    <w:rsid w:val="0049690A"/>
    <w:rsid w:val="00496AA7"/>
    <w:rsid w:val="00496AFF"/>
    <w:rsid w:val="00496D8A"/>
    <w:rsid w:val="00496DD5"/>
    <w:rsid w:val="00497334"/>
    <w:rsid w:val="004975C2"/>
    <w:rsid w:val="00497AFD"/>
    <w:rsid w:val="00497B81"/>
    <w:rsid w:val="00497CBC"/>
    <w:rsid w:val="004A04B7"/>
    <w:rsid w:val="004A0813"/>
    <w:rsid w:val="004A0B73"/>
    <w:rsid w:val="004A0DD4"/>
    <w:rsid w:val="004A0E73"/>
    <w:rsid w:val="004A0F8B"/>
    <w:rsid w:val="004A106F"/>
    <w:rsid w:val="004A1082"/>
    <w:rsid w:val="004A1173"/>
    <w:rsid w:val="004A14C8"/>
    <w:rsid w:val="004A1603"/>
    <w:rsid w:val="004A1997"/>
    <w:rsid w:val="004A1EF1"/>
    <w:rsid w:val="004A21FD"/>
    <w:rsid w:val="004A2271"/>
    <w:rsid w:val="004A2414"/>
    <w:rsid w:val="004A25D7"/>
    <w:rsid w:val="004A28A9"/>
    <w:rsid w:val="004A2995"/>
    <w:rsid w:val="004A2A43"/>
    <w:rsid w:val="004A315B"/>
    <w:rsid w:val="004A3463"/>
    <w:rsid w:val="004A37D2"/>
    <w:rsid w:val="004A3AE3"/>
    <w:rsid w:val="004A3DB7"/>
    <w:rsid w:val="004A3DDE"/>
    <w:rsid w:val="004A431C"/>
    <w:rsid w:val="004A4506"/>
    <w:rsid w:val="004A4529"/>
    <w:rsid w:val="004A4577"/>
    <w:rsid w:val="004A461C"/>
    <w:rsid w:val="004A46D3"/>
    <w:rsid w:val="004A481C"/>
    <w:rsid w:val="004A4CD2"/>
    <w:rsid w:val="004A4D39"/>
    <w:rsid w:val="004A506A"/>
    <w:rsid w:val="004A5164"/>
    <w:rsid w:val="004A51E6"/>
    <w:rsid w:val="004A5234"/>
    <w:rsid w:val="004A53B8"/>
    <w:rsid w:val="004A54B3"/>
    <w:rsid w:val="004A5699"/>
    <w:rsid w:val="004A5C17"/>
    <w:rsid w:val="004A62FF"/>
    <w:rsid w:val="004A6684"/>
    <w:rsid w:val="004A6B56"/>
    <w:rsid w:val="004A6C84"/>
    <w:rsid w:val="004A6F04"/>
    <w:rsid w:val="004A70DA"/>
    <w:rsid w:val="004A7292"/>
    <w:rsid w:val="004A7296"/>
    <w:rsid w:val="004A7374"/>
    <w:rsid w:val="004A7565"/>
    <w:rsid w:val="004A78F6"/>
    <w:rsid w:val="004A7D19"/>
    <w:rsid w:val="004A7D85"/>
    <w:rsid w:val="004A7E85"/>
    <w:rsid w:val="004B042E"/>
    <w:rsid w:val="004B05D0"/>
    <w:rsid w:val="004B0775"/>
    <w:rsid w:val="004B0E66"/>
    <w:rsid w:val="004B103C"/>
    <w:rsid w:val="004B1072"/>
    <w:rsid w:val="004B1298"/>
    <w:rsid w:val="004B1584"/>
    <w:rsid w:val="004B16C9"/>
    <w:rsid w:val="004B1734"/>
    <w:rsid w:val="004B18A7"/>
    <w:rsid w:val="004B1BB5"/>
    <w:rsid w:val="004B1C53"/>
    <w:rsid w:val="004B1E36"/>
    <w:rsid w:val="004B1E41"/>
    <w:rsid w:val="004B1F09"/>
    <w:rsid w:val="004B1FED"/>
    <w:rsid w:val="004B20DC"/>
    <w:rsid w:val="004B21B0"/>
    <w:rsid w:val="004B24A5"/>
    <w:rsid w:val="004B2B57"/>
    <w:rsid w:val="004B2E66"/>
    <w:rsid w:val="004B2F44"/>
    <w:rsid w:val="004B31AE"/>
    <w:rsid w:val="004B3282"/>
    <w:rsid w:val="004B3576"/>
    <w:rsid w:val="004B35C9"/>
    <w:rsid w:val="004B35D5"/>
    <w:rsid w:val="004B3604"/>
    <w:rsid w:val="004B368C"/>
    <w:rsid w:val="004B3848"/>
    <w:rsid w:val="004B393A"/>
    <w:rsid w:val="004B442B"/>
    <w:rsid w:val="004B4747"/>
    <w:rsid w:val="004B4777"/>
    <w:rsid w:val="004B48CE"/>
    <w:rsid w:val="004B4964"/>
    <w:rsid w:val="004B4D49"/>
    <w:rsid w:val="004B50BA"/>
    <w:rsid w:val="004B53D3"/>
    <w:rsid w:val="004B54D1"/>
    <w:rsid w:val="004B587F"/>
    <w:rsid w:val="004B5DA2"/>
    <w:rsid w:val="004B68DF"/>
    <w:rsid w:val="004B6B8A"/>
    <w:rsid w:val="004B6C4C"/>
    <w:rsid w:val="004B6CC2"/>
    <w:rsid w:val="004B6DCC"/>
    <w:rsid w:val="004B702D"/>
    <w:rsid w:val="004B7336"/>
    <w:rsid w:val="004B7667"/>
    <w:rsid w:val="004B7A28"/>
    <w:rsid w:val="004B7AF1"/>
    <w:rsid w:val="004B7B1D"/>
    <w:rsid w:val="004B7CDD"/>
    <w:rsid w:val="004B7CE4"/>
    <w:rsid w:val="004C038A"/>
    <w:rsid w:val="004C053E"/>
    <w:rsid w:val="004C094F"/>
    <w:rsid w:val="004C0A20"/>
    <w:rsid w:val="004C0CAD"/>
    <w:rsid w:val="004C0F1E"/>
    <w:rsid w:val="004C1220"/>
    <w:rsid w:val="004C1390"/>
    <w:rsid w:val="004C1526"/>
    <w:rsid w:val="004C18CB"/>
    <w:rsid w:val="004C19E1"/>
    <w:rsid w:val="004C1C19"/>
    <w:rsid w:val="004C1D89"/>
    <w:rsid w:val="004C1E92"/>
    <w:rsid w:val="004C1FFC"/>
    <w:rsid w:val="004C2875"/>
    <w:rsid w:val="004C2921"/>
    <w:rsid w:val="004C29AD"/>
    <w:rsid w:val="004C2A6D"/>
    <w:rsid w:val="004C3054"/>
    <w:rsid w:val="004C305A"/>
    <w:rsid w:val="004C326B"/>
    <w:rsid w:val="004C33B8"/>
    <w:rsid w:val="004C3480"/>
    <w:rsid w:val="004C3A5E"/>
    <w:rsid w:val="004C4033"/>
    <w:rsid w:val="004C428A"/>
    <w:rsid w:val="004C43FD"/>
    <w:rsid w:val="004C44C6"/>
    <w:rsid w:val="004C475D"/>
    <w:rsid w:val="004C4762"/>
    <w:rsid w:val="004C4994"/>
    <w:rsid w:val="004C4AC3"/>
    <w:rsid w:val="004C4C36"/>
    <w:rsid w:val="004C4D41"/>
    <w:rsid w:val="004C5066"/>
    <w:rsid w:val="004C5197"/>
    <w:rsid w:val="004C528A"/>
    <w:rsid w:val="004C5298"/>
    <w:rsid w:val="004C53CE"/>
    <w:rsid w:val="004C5514"/>
    <w:rsid w:val="004C5A1E"/>
    <w:rsid w:val="004C5D50"/>
    <w:rsid w:val="004C5DFA"/>
    <w:rsid w:val="004C60D2"/>
    <w:rsid w:val="004C660C"/>
    <w:rsid w:val="004C6708"/>
    <w:rsid w:val="004C6824"/>
    <w:rsid w:val="004C69E1"/>
    <w:rsid w:val="004C69F8"/>
    <w:rsid w:val="004C6B09"/>
    <w:rsid w:val="004C6E82"/>
    <w:rsid w:val="004C715D"/>
    <w:rsid w:val="004C7365"/>
    <w:rsid w:val="004C7526"/>
    <w:rsid w:val="004C767C"/>
    <w:rsid w:val="004C79D2"/>
    <w:rsid w:val="004C7B9C"/>
    <w:rsid w:val="004C7D02"/>
    <w:rsid w:val="004C7E37"/>
    <w:rsid w:val="004C7F9D"/>
    <w:rsid w:val="004C7FC8"/>
    <w:rsid w:val="004D00DD"/>
    <w:rsid w:val="004D0166"/>
    <w:rsid w:val="004D01FD"/>
    <w:rsid w:val="004D0233"/>
    <w:rsid w:val="004D0263"/>
    <w:rsid w:val="004D03EC"/>
    <w:rsid w:val="004D057F"/>
    <w:rsid w:val="004D0BE5"/>
    <w:rsid w:val="004D0BF1"/>
    <w:rsid w:val="004D0D00"/>
    <w:rsid w:val="004D0F48"/>
    <w:rsid w:val="004D129C"/>
    <w:rsid w:val="004D1332"/>
    <w:rsid w:val="004D15CD"/>
    <w:rsid w:val="004D1922"/>
    <w:rsid w:val="004D1A15"/>
    <w:rsid w:val="004D1DF5"/>
    <w:rsid w:val="004D2013"/>
    <w:rsid w:val="004D2024"/>
    <w:rsid w:val="004D21F1"/>
    <w:rsid w:val="004D2677"/>
    <w:rsid w:val="004D2954"/>
    <w:rsid w:val="004D29A8"/>
    <w:rsid w:val="004D29FE"/>
    <w:rsid w:val="004D2A95"/>
    <w:rsid w:val="004D2DAE"/>
    <w:rsid w:val="004D3140"/>
    <w:rsid w:val="004D32B7"/>
    <w:rsid w:val="004D3595"/>
    <w:rsid w:val="004D36BF"/>
    <w:rsid w:val="004D3A5E"/>
    <w:rsid w:val="004D3BE1"/>
    <w:rsid w:val="004D3DC2"/>
    <w:rsid w:val="004D3F43"/>
    <w:rsid w:val="004D3F8E"/>
    <w:rsid w:val="004D444A"/>
    <w:rsid w:val="004D451E"/>
    <w:rsid w:val="004D4889"/>
    <w:rsid w:val="004D4962"/>
    <w:rsid w:val="004D4AF8"/>
    <w:rsid w:val="004D4B2C"/>
    <w:rsid w:val="004D5004"/>
    <w:rsid w:val="004D540C"/>
    <w:rsid w:val="004D547D"/>
    <w:rsid w:val="004D5489"/>
    <w:rsid w:val="004D54DD"/>
    <w:rsid w:val="004D56A9"/>
    <w:rsid w:val="004D60FC"/>
    <w:rsid w:val="004D611E"/>
    <w:rsid w:val="004D631E"/>
    <w:rsid w:val="004D6475"/>
    <w:rsid w:val="004D6539"/>
    <w:rsid w:val="004D666E"/>
    <w:rsid w:val="004D68B9"/>
    <w:rsid w:val="004D7242"/>
    <w:rsid w:val="004D727B"/>
    <w:rsid w:val="004D72B5"/>
    <w:rsid w:val="004D7411"/>
    <w:rsid w:val="004D744E"/>
    <w:rsid w:val="004D7638"/>
    <w:rsid w:val="004D7845"/>
    <w:rsid w:val="004D7865"/>
    <w:rsid w:val="004D78E9"/>
    <w:rsid w:val="004D7A33"/>
    <w:rsid w:val="004D7A5A"/>
    <w:rsid w:val="004D7B2C"/>
    <w:rsid w:val="004D7D43"/>
    <w:rsid w:val="004D7FB1"/>
    <w:rsid w:val="004E0260"/>
    <w:rsid w:val="004E0589"/>
    <w:rsid w:val="004E05DE"/>
    <w:rsid w:val="004E06C0"/>
    <w:rsid w:val="004E08BD"/>
    <w:rsid w:val="004E0AD5"/>
    <w:rsid w:val="004E0CBF"/>
    <w:rsid w:val="004E1373"/>
    <w:rsid w:val="004E13D8"/>
    <w:rsid w:val="004E14CE"/>
    <w:rsid w:val="004E1575"/>
    <w:rsid w:val="004E1896"/>
    <w:rsid w:val="004E1A8A"/>
    <w:rsid w:val="004E1D2E"/>
    <w:rsid w:val="004E1D5B"/>
    <w:rsid w:val="004E1E02"/>
    <w:rsid w:val="004E1E07"/>
    <w:rsid w:val="004E1F1C"/>
    <w:rsid w:val="004E1F35"/>
    <w:rsid w:val="004E206E"/>
    <w:rsid w:val="004E23CC"/>
    <w:rsid w:val="004E244C"/>
    <w:rsid w:val="004E2A9F"/>
    <w:rsid w:val="004E2AAD"/>
    <w:rsid w:val="004E2DE6"/>
    <w:rsid w:val="004E2DEF"/>
    <w:rsid w:val="004E2E48"/>
    <w:rsid w:val="004E301A"/>
    <w:rsid w:val="004E30AC"/>
    <w:rsid w:val="004E328F"/>
    <w:rsid w:val="004E3429"/>
    <w:rsid w:val="004E34F0"/>
    <w:rsid w:val="004E3514"/>
    <w:rsid w:val="004E36DD"/>
    <w:rsid w:val="004E3CCC"/>
    <w:rsid w:val="004E3F3D"/>
    <w:rsid w:val="004E4388"/>
    <w:rsid w:val="004E4870"/>
    <w:rsid w:val="004E49C2"/>
    <w:rsid w:val="004E49DE"/>
    <w:rsid w:val="004E4D59"/>
    <w:rsid w:val="004E5013"/>
    <w:rsid w:val="004E50AB"/>
    <w:rsid w:val="004E50E7"/>
    <w:rsid w:val="004E5656"/>
    <w:rsid w:val="004E58E0"/>
    <w:rsid w:val="004E5A18"/>
    <w:rsid w:val="004E5B30"/>
    <w:rsid w:val="004E5C0E"/>
    <w:rsid w:val="004E5C70"/>
    <w:rsid w:val="004E5D1C"/>
    <w:rsid w:val="004E5F11"/>
    <w:rsid w:val="004E5F23"/>
    <w:rsid w:val="004E605E"/>
    <w:rsid w:val="004E60FC"/>
    <w:rsid w:val="004E6151"/>
    <w:rsid w:val="004E6208"/>
    <w:rsid w:val="004E6460"/>
    <w:rsid w:val="004E6B06"/>
    <w:rsid w:val="004E6E36"/>
    <w:rsid w:val="004E6F47"/>
    <w:rsid w:val="004E737C"/>
    <w:rsid w:val="004E7842"/>
    <w:rsid w:val="004E78B5"/>
    <w:rsid w:val="004E78CE"/>
    <w:rsid w:val="004E79D8"/>
    <w:rsid w:val="004E7F4B"/>
    <w:rsid w:val="004F0274"/>
    <w:rsid w:val="004F098D"/>
    <w:rsid w:val="004F0BD6"/>
    <w:rsid w:val="004F0C88"/>
    <w:rsid w:val="004F0CEF"/>
    <w:rsid w:val="004F0D72"/>
    <w:rsid w:val="004F0E79"/>
    <w:rsid w:val="004F1487"/>
    <w:rsid w:val="004F14EA"/>
    <w:rsid w:val="004F16A7"/>
    <w:rsid w:val="004F16DC"/>
    <w:rsid w:val="004F19F1"/>
    <w:rsid w:val="004F1AD8"/>
    <w:rsid w:val="004F1AF1"/>
    <w:rsid w:val="004F1B3A"/>
    <w:rsid w:val="004F1C54"/>
    <w:rsid w:val="004F2176"/>
    <w:rsid w:val="004F24C8"/>
    <w:rsid w:val="004F297A"/>
    <w:rsid w:val="004F2B10"/>
    <w:rsid w:val="004F2BC2"/>
    <w:rsid w:val="004F2CDC"/>
    <w:rsid w:val="004F2D36"/>
    <w:rsid w:val="004F3099"/>
    <w:rsid w:val="004F30E6"/>
    <w:rsid w:val="004F3404"/>
    <w:rsid w:val="004F357C"/>
    <w:rsid w:val="004F3587"/>
    <w:rsid w:val="004F3607"/>
    <w:rsid w:val="004F36CF"/>
    <w:rsid w:val="004F36E6"/>
    <w:rsid w:val="004F3A01"/>
    <w:rsid w:val="004F3AA7"/>
    <w:rsid w:val="004F3CC6"/>
    <w:rsid w:val="004F3CE3"/>
    <w:rsid w:val="004F3E9F"/>
    <w:rsid w:val="004F3FC0"/>
    <w:rsid w:val="004F401D"/>
    <w:rsid w:val="004F45D2"/>
    <w:rsid w:val="004F460B"/>
    <w:rsid w:val="004F463E"/>
    <w:rsid w:val="004F4864"/>
    <w:rsid w:val="004F514D"/>
    <w:rsid w:val="004F5234"/>
    <w:rsid w:val="004F5584"/>
    <w:rsid w:val="004F566C"/>
    <w:rsid w:val="004F5811"/>
    <w:rsid w:val="004F5BF7"/>
    <w:rsid w:val="004F5CBF"/>
    <w:rsid w:val="004F5F69"/>
    <w:rsid w:val="004F671D"/>
    <w:rsid w:val="004F695F"/>
    <w:rsid w:val="004F6D97"/>
    <w:rsid w:val="004F6E5C"/>
    <w:rsid w:val="004F6F44"/>
    <w:rsid w:val="004F70CF"/>
    <w:rsid w:val="004F713C"/>
    <w:rsid w:val="004F7207"/>
    <w:rsid w:val="004F724A"/>
    <w:rsid w:val="004F7440"/>
    <w:rsid w:val="004F76C4"/>
    <w:rsid w:val="00500022"/>
    <w:rsid w:val="0050003C"/>
    <w:rsid w:val="005005F7"/>
    <w:rsid w:val="005006B7"/>
    <w:rsid w:val="005006C7"/>
    <w:rsid w:val="00500F03"/>
    <w:rsid w:val="00500FBD"/>
    <w:rsid w:val="0050105B"/>
    <w:rsid w:val="00501B2E"/>
    <w:rsid w:val="00501BC8"/>
    <w:rsid w:val="00501F62"/>
    <w:rsid w:val="005021A6"/>
    <w:rsid w:val="005021E4"/>
    <w:rsid w:val="00502335"/>
    <w:rsid w:val="005024DA"/>
    <w:rsid w:val="00502790"/>
    <w:rsid w:val="00502892"/>
    <w:rsid w:val="00502916"/>
    <w:rsid w:val="00502A22"/>
    <w:rsid w:val="00502D59"/>
    <w:rsid w:val="00502D5F"/>
    <w:rsid w:val="00503022"/>
    <w:rsid w:val="0050345A"/>
    <w:rsid w:val="005036E5"/>
    <w:rsid w:val="00503AF5"/>
    <w:rsid w:val="00503D95"/>
    <w:rsid w:val="00503D99"/>
    <w:rsid w:val="00503EC4"/>
    <w:rsid w:val="0050439A"/>
    <w:rsid w:val="00504686"/>
    <w:rsid w:val="00504741"/>
    <w:rsid w:val="005047B1"/>
    <w:rsid w:val="005048C9"/>
    <w:rsid w:val="00504960"/>
    <w:rsid w:val="0050499E"/>
    <w:rsid w:val="00504A0F"/>
    <w:rsid w:val="00504D6A"/>
    <w:rsid w:val="00504F0C"/>
    <w:rsid w:val="00504F3D"/>
    <w:rsid w:val="00505274"/>
    <w:rsid w:val="00505615"/>
    <w:rsid w:val="00505670"/>
    <w:rsid w:val="0050581F"/>
    <w:rsid w:val="00505905"/>
    <w:rsid w:val="00505ABC"/>
    <w:rsid w:val="00505E83"/>
    <w:rsid w:val="00505EB3"/>
    <w:rsid w:val="00506300"/>
    <w:rsid w:val="005064DB"/>
    <w:rsid w:val="00506963"/>
    <w:rsid w:val="00506BDC"/>
    <w:rsid w:val="00506BEE"/>
    <w:rsid w:val="00506DA3"/>
    <w:rsid w:val="00506E36"/>
    <w:rsid w:val="00506E77"/>
    <w:rsid w:val="00507360"/>
    <w:rsid w:val="00507588"/>
    <w:rsid w:val="0050799C"/>
    <w:rsid w:val="005079D7"/>
    <w:rsid w:val="00507C2E"/>
    <w:rsid w:val="00507CB3"/>
    <w:rsid w:val="00507FE8"/>
    <w:rsid w:val="005101F7"/>
    <w:rsid w:val="0051028B"/>
    <w:rsid w:val="0051043B"/>
    <w:rsid w:val="0051064F"/>
    <w:rsid w:val="00510D6C"/>
    <w:rsid w:val="00510D8E"/>
    <w:rsid w:val="00510F6D"/>
    <w:rsid w:val="00511192"/>
    <w:rsid w:val="00511306"/>
    <w:rsid w:val="005113BB"/>
    <w:rsid w:val="0051181A"/>
    <w:rsid w:val="00511E14"/>
    <w:rsid w:val="00511E95"/>
    <w:rsid w:val="00511EC5"/>
    <w:rsid w:val="00511FB6"/>
    <w:rsid w:val="005121D6"/>
    <w:rsid w:val="00512544"/>
    <w:rsid w:val="00512561"/>
    <w:rsid w:val="00512B17"/>
    <w:rsid w:val="00512F88"/>
    <w:rsid w:val="0051322C"/>
    <w:rsid w:val="0051331C"/>
    <w:rsid w:val="00513412"/>
    <w:rsid w:val="005134DE"/>
    <w:rsid w:val="0051367A"/>
    <w:rsid w:val="0051367F"/>
    <w:rsid w:val="005136E3"/>
    <w:rsid w:val="0051389C"/>
    <w:rsid w:val="005138D8"/>
    <w:rsid w:val="00513915"/>
    <w:rsid w:val="00513AEB"/>
    <w:rsid w:val="00513EB9"/>
    <w:rsid w:val="00514091"/>
    <w:rsid w:val="0051439D"/>
    <w:rsid w:val="0051454A"/>
    <w:rsid w:val="00514569"/>
    <w:rsid w:val="00514D06"/>
    <w:rsid w:val="00514F48"/>
    <w:rsid w:val="00514F80"/>
    <w:rsid w:val="00515233"/>
    <w:rsid w:val="00515345"/>
    <w:rsid w:val="0051559D"/>
    <w:rsid w:val="005157A7"/>
    <w:rsid w:val="005158E3"/>
    <w:rsid w:val="00515A12"/>
    <w:rsid w:val="00515C1C"/>
    <w:rsid w:val="00515C7B"/>
    <w:rsid w:val="00515F22"/>
    <w:rsid w:val="00515F68"/>
    <w:rsid w:val="005160E2"/>
    <w:rsid w:val="005162B4"/>
    <w:rsid w:val="00516357"/>
    <w:rsid w:val="00516720"/>
    <w:rsid w:val="0051694F"/>
    <w:rsid w:val="00516ABB"/>
    <w:rsid w:val="00516BE5"/>
    <w:rsid w:val="00516D0B"/>
    <w:rsid w:val="00517152"/>
    <w:rsid w:val="00517848"/>
    <w:rsid w:val="00517A14"/>
    <w:rsid w:val="00517FF2"/>
    <w:rsid w:val="00520095"/>
    <w:rsid w:val="0052091C"/>
    <w:rsid w:val="00520A59"/>
    <w:rsid w:val="00520C32"/>
    <w:rsid w:val="00520E7F"/>
    <w:rsid w:val="005215C1"/>
    <w:rsid w:val="005215C6"/>
    <w:rsid w:val="00521600"/>
    <w:rsid w:val="005216BF"/>
    <w:rsid w:val="005216EB"/>
    <w:rsid w:val="00521CA0"/>
    <w:rsid w:val="00521CBB"/>
    <w:rsid w:val="00521F6A"/>
    <w:rsid w:val="0052204E"/>
    <w:rsid w:val="00522150"/>
    <w:rsid w:val="00522179"/>
    <w:rsid w:val="005221F1"/>
    <w:rsid w:val="005228D8"/>
    <w:rsid w:val="00522B21"/>
    <w:rsid w:val="00522CDC"/>
    <w:rsid w:val="00522EB0"/>
    <w:rsid w:val="00522FB5"/>
    <w:rsid w:val="005231A6"/>
    <w:rsid w:val="005231C4"/>
    <w:rsid w:val="00523293"/>
    <w:rsid w:val="00523472"/>
    <w:rsid w:val="00523624"/>
    <w:rsid w:val="0052397C"/>
    <w:rsid w:val="0052399C"/>
    <w:rsid w:val="005239EE"/>
    <w:rsid w:val="00523B57"/>
    <w:rsid w:val="00523B86"/>
    <w:rsid w:val="00523C0C"/>
    <w:rsid w:val="00524218"/>
    <w:rsid w:val="00524431"/>
    <w:rsid w:val="0052475F"/>
    <w:rsid w:val="00524856"/>
    <w:rsid w:val="00524920"/>
    <w:rsid w:val="00524A6D"/>
    <w:rsid w:val="00524ABD"/>
    <w:rsid w:val="00524CEA"/>
    <w:rsid w:val="00524CEC"/>
    <w:rsid w:val="00524E02"/>
    <w:rsid w:val="00525272"/>
    <w:rsid w:val="005252FC"/>
    <w:rsid w:val="005256B4"/>
    <w:rsid w:val="005256E5"/>
    <w:rsid w:val="0052575C"/>
    <w:rsid w:val="00525849"/>
    <w:rsid w:val="00525974"/>
    <w:rsid w:val="005259F5"/>
    <w:rsid w:val="00525B3B"/>
    <w:rsid w:val="00525B3D"/>
    <w:rsid w:val="00525EBC"/>
    <w:rsid w:val="0052602B"/>
    <w:rsid w:val="0052610F"/>
    <w:rsid w:val="0052646D"/>
    <w:rsid w:val="005264DE"/>
    <w:rsid w:val="005264E0"/>
    <w:rsid w:val="00526559"/>
    <w:rsid w:val="00526A03"/>
    <w:rsid w:val="00526C87"/>
    <w:rsid w:val="00526D12"/>
    <w:rsid w:val="00526F23"/>
    <w:rsid w:val="00526F66"/>
    <w:rsid w:val="00526F7A"/>
    <w:rsid w:val="00527198"/>
    <w:rsid w:val="005274EE"/>
    <w:rsid w:val="0052751F"/>
    <w:rsid w:val="0052791D"/>
    <w:rsid w:val="005301D2"/>
    <w:rsid w:val="005302A6"/>
    <w:rsid w:val="00530586"/>
    <w:rsid w:val="00530632"/>
    <w:rsid w:val="005309B6"/>
    <w:rsid w:val="00530ADE"/>
    <w:rsid w:val="00531123"/>
    <w:rsid w:val="00531250"/>
    <w:rsid w:val="0053159F"/>
    <w:rsid w:val="0053166D"/>
    <w:rsid w:val="00531AAC"/>
    <w:rsid w:val="00531D15"/>
    <w:rsid w:val="00531D1D"/>
    <w:rsid w:val="00531F83"/>
    <w:rsid w:val="00531FBC"/>
    <w:rsid w:val="0053202D"/>
    <w:rsid w:val="005320C1"/>
    <w:rsid w:val="00532178"/>
    <w:rsid w:val="005321DF"/>
    <w:rsid w:val="005322E7"/>
    <w:rsid w:val="0053236E"/>
    <w:rsid w:val="0053255F"/>
    <w:rsid w:val="00532749"/>
    <w:rsid w:val="0053292E"/>
    <w:rsid w:val="00532C42"/>
    <w:rsid w:val="00532F46"/>
    <w:rsid w:val="00532FCF"/>
    <w:rsid w:val="005331E3"/>
    <w:rsid w:val="005334D3"/>
    <w:rsid w:val="005337C9"/>
    <w:rsid w:val="005337FD"/>
    <w:rsid w:val="0053423C"/>
    <w:rsid w:val="0053432E"/>
    <w:rsid w:val="00534488"/>
    <w:rsid w:val="00534554"/>
    <w:rsid w:val="00534BC9"/>
    <w:rsid w:val="00534CE9"/>
    <w:rsid w:val="00534E1D"/>
    <w:rsid w:val="00535160"/>
    <w:rsid w:val="00535359"/>
    <w:rsid w:val="005353BA"/>
    <w:rsid w:val="005354B2"/>
    <w:rsid w:val="005355C1"/>
    <w:rsid w:val="00535965"/>
    <w:rsid w:val="00535992"/>
    <w:rsid w:val="00535CD2"/>
    <w:rsid w:val="00535DBD"/>
    <w:rsid w:val="00536099"/>
    <w:rsid w:val="0053616A"/>
    <w:rsid w:val="00536568"/>
    <w:rsid w:val="00536AE5"/>
    <w:rsid w:val="00536B6D"/>
    <w:rsid w:val="00536B8B"/>
    <w:rsid w:val="00536D6A"/>
    <w:rsid w:val="00536E63"/>
    <w:rsid w:val="00536F85"/>
    <w:rsid w:val="005371BC"/>
    <w:rsid w:val="005372AD"/>
    <w:rsid w:val="00537346"/>
    <w:rsid w:val="00537751"/>
    <w:rsid w:val="0053793E"/>
    <w:rsid w:val="00537BA7"/>
    <w:rsid w:val="00537CD7"/>
    <w:rsid w:val="00537DBB"/>
    <w:rsid w:val="0054061D"/>
    <w:rsid w:val="00540B2D"/>
    <w:rsid w:val="00540C16"/>
    <w:rsid w:val="00540C24"/>
    <w:rsid w:val="00540E05"/>
    <w:rsid w:val="00540E17"/>
    <w:rsid w:val="0054104E"/>
    <w:rsid w:val="00541071"/>
    <w:rsid w:val="0054134F"/>
    <w:rsid w:val="00541355"/>
    <w:rsid w:val="0054146C"/>
    <w:rsid w:val="00541691"/>
    <w:rsid w:val="00541F28"/>
    <w:rsid w:val="005423C1"/>
    <w:rsid w:val="00542531"/>
    <w:rsid w:val="00542583"/>
    <w:rsid w:val="005425B0"/>
    <w:rsid w:val="00542C61"/>
    <w:rsid w:val="00542CAE"/>
    <w:rsid w:val="00542DDA"/>
    <w:rsid w:val="00542F36"/>
    <w:rsid w:val="00542FE5"/>
    <w:rsid w:val="00543054"/>
    <w:rsid w:val="00543119"/>
    <w:rsid w:val="005431C1"/>
    <w:rsid w:val="00543414"/>
    <w:rsid w:val="00543490"/>
    <w:rsid w:val="005434B4"/>
    <w:rsid w:val="00543805"/>
    <w:rsid w:val="00543965"/>
    <w:rsid w:val="00543AFD"/>
    <w:rsid w:val="00543DB8"/>
    <w:rsid w:val="00543E8F"/>
    <w:rsid w:val="00543EA1"/>
    <w:rsid w:val="00543FFA"/>
    <w:rsid w:val="005441BB"/>
    <w:rsid w:val="00544B22"/>
    <w:rsid w:val="00544C19"/>
    <w:rsid w:val="00544F1A"/>
    <w:rsid w:val="00545512"/>
    <w:rsid w:val="00545741"/>
    <w:rsid w:val="00545A70"/>
    <w:rsid w:val="00545B3A"/>
    <w:rsid w:val="00545C56"/>
    <w:rsid w:val="00545F2E"/>
    <w:rsid w:val="00545F5E"/>
    <w:rsid w:val="005460F8"/>
    <w:rsid w:val="00546583"/>
    <w:rsid w:val="005468F4"/>
    <w:rsid w:val="00546964"/>
    <w:rsid w:val="00546B7A"/>
    <w:rsid w:val="00547092"/>
    <w:rsid w:val="00547156"/>
    <w:rsid w:val="00547195"/>
    <w:rsid w:val="0054749C"/>
    <w:rsid w:val="005475BA"/>
    <w:rsid w:val="00547B73"/>
    <w:rsid w:val="005505E2"/>
    <w:rsid w:val="00550D64"/>
    <w:rsid w:val="00551663"/>
    <w:rsid w:val="005518A5"/>
    <w:rsid w:val="00551D86"/>
    <w:rsid w:val="00552318"/>
    <w:rsid w:val="005523FC"/>
    <w:rsid w:val="00552614"/>
    <w:rsid w:val="00552A21"/>
    <w:rsid w:val="00552CF1"/>
    <w:rsid w:val="00552D62"/>
    <w:rsid w:val="00552DD6"/>
    <w:rsid w:val="00553171"/>
    <w:rsid w:val="005532E1"/>
    <w:rsid w:val="00553344"/>
    <w:rsid w:val="0055351F"/>
    <w:rsid w:val="00553776"/>
    <w:rsid w:val="00553918"/>
    <w:rsid w:val="00553D94"/>
    <w:rsid w:val="00553E42"/>
    <w:rsid w:val="00553F2F"/>
    <w:rsid w:val="00553F61"/>
    <w:rsid w:val="00554079"/>
    <w:rsid w:val="0055416A"/>
    <w:rsid w:val="00554304"/>
    <w:rsid w:val="005544AB"/>
    <w:rsid w:val="005544E7"/>
    <w:rsid w:val="00554BA9"/>
    <w:rsid w:val="00554BC2"/>
    <w:rsid w:val="00554D32"/>
    <w:rsid w:val="00554F1E"/>
    <w:rsid w:val="0055597D"/>
    <w:rsid w:val="00555A9D"/>
    <w:rsid w:val="00555EA3"/>
    <w:rsid w:val="0055604F"/>
    <w:rsid w:val="00556294"/>
    <w:rsid w:val="0055645B"/>
    <w:rsid w:val="005567C4"/>
    <w:rsid w:val="005568BA"/>
    <w:rsid w:val="00556E24"/>
    <w:rsid w:val="00557083"/>
    <w:rsid w:val="0055710D"/>
    <w:rsid w:val="0055719A"/>
    <w:rsid w:val="0055724E"/>
    <w:rsid w:val="00557256"/>
    <w:rsid w:val="00557346"/>
    <w:rsid w:val="00557564"/>
    <w:rsid w:val="005579AA"/>
    <w:rsid w:val="00557C97"/>
    <w:rsid w:val="00557D2A"/>
    <w:rsid w:val="00557E9E"/>
    <w:rsid w:val="00557F13"/>
    <w:rsid w:val="005600FE"/>
    <w:rsid w:val="00560174"/>
    <w:rsid w:val="0056039B"/>
    <w:rsid w:val="005603E9"/>
    <w:rsid w:val="00560527"/>
    <w:rsid w:val="00560848"/>
    <w:rsid w:val="005608EB"/>
    <w:rsid w:val="00560B44"/>
    <w:rsid w:val="00560B4D"/>
    <w:rsid w:val="00560C7F"/>
    <w:rsid w:val="00560D45"/>
    <w:rsid w:val="00560DEF"/>
    <w:rsid w:val="0056104B"/>
    <w:rsid w:val="00561183"/>
    <w:rsid w:val="005614DA"/>
    <w:rsid w:val="005616C3"/>
    <w:rsid w:val="00561716"/>
    <w:rsid w:val="0056199F"/>
    <w:rsid w:val="00561A8D"/>
    <w:rsid w:val="00561B19"/>
    <w:rsid w:val="00561DBE"/>
    <w:rsid w:val="00561EF0"/>
    <w:rsid w:val="00561FA1"/>
    <w:rsid w:val="00561FCF"/>
    <w:rsid w:val="00562056"/>
    <w:rsid w:val="005623C0"/>
    <w:rsid w:val="00562861"/>
    <w:rsid w:val="00562FB1"/>
    <w:rsid w:val="0056303D"/>
    <w:rsid w:val="00563042"/>
    <w:rsid w:val="00563567"/>
    <w:rsid w:val="0056377D"/>
    <w:rsid w:val="00563B02"/>
    <w:rsid w:val="00563BCC"/>
    <w:rsid w:val="00563FE8"/>
    <w:rsid w:val="0056419D"/>
    <w:rsid w:val="005644B9"/>
    <w:rsid w:val="005644FB"/>
    <w:rsid w:val="00564618"/>
    <w:rsid w:val="00564718"/>
    <w:rsid w:val="0056477A"/>
    <w:rsid w:val="00564955"/>
    <w:rsid w:val="00564DD9"/>
    <w:rsid w:val="0056500A"/>
    <w:rsid w:val="0056523C"/>
    <w:rsid w:val="00565399"/>
    <w:rsid w:val="00565555"/>
    <w:rsid w:val="005664BD"/>
    <w:rsid w:val="0056653C"/>
    <w:rsid w:val="00566624"/>
    <w:rsid w:val="0056666F"/>
    <w:rsid w:val="005667BE"/>
    <w:rsid w:val="00566991"/>
    <w:rsid w:val="00566A2A"/>
    <w:rsid w:val="00566FD5"/>
    <w:rsid w:val="0056781B"/>
    <w:rsid w:val="00567ACB"/>
    <w:rsid w:val="00567B21"/>
    <w:rsid w:val="00567E00"/>
    <w:rsid w:val="00570099"/>
    <w:rsid w:val="005701F1"/>
    <w:rsid w:val="005703F1"/>
    <w:rsid w:val="005708D0"/>
    <w:rsid w:val="0057092E"/>
    <w:rsid w:val="00570B71"/>
    <w:rsid w:val="005710CB"/>
    <w:rsid w:val="0057130A"/>
    <w:rsid w:val="005713AE"/>
    <w:rsid w:val="00571442"/>
    <w:rsid w:val="00571663"/>
    <w:rsid w:val="00572099"/>
    <w:rsid w:val="0057217B"/>
    <w:rsid w:val="005723DA"/>
    <w:rsid w:val="00572478"/>
    <w:rsid w:val="0057280A"/>
    <w:rsid w:val="00572FA9"/>
    <w:rsid w:val="00573101"/>
    <w:rsid w:val="00573414"/>
    <w:rsid w:val="00573615"/>
    <w:rsid w:val="0057379C"/>
    <w:rsid w:val="00573A66"/>
    <w:rsid w:val="00573C79"/>
    <w:rsid w:val="00573E12"/>
    <w:rsid w:val="005743C6"/>
    <w:rsid w:val="0057459E"/>
    <w:rsid w:val="005745EC"/>
    <w:rsid w:val="00574A10"/>
    <w:rsid w:val="00574C60"/>
    <w:rsid w:val="005753E6"/>
    <w:rsid w:val="0057543D"/>
    <w:rsid w:val="0057550F"/>
    <w:rsid w:val="0057562F"/>
    <w:rsid w:val="005760AF"/>
    <w:rsid w:val="00576521"/>
    <w:rsid w:val="00576599"/>
    <w:rsid w:val="00576C1B"/>
    <w:rsid w:val="005771DD"/>
    <w:rsid w:val="00577561"/>
    <w:rsid w:val="00577C80"/>
    <w:rsid w:val="00577E25"/>
    <w:rsid w:val="00580105"/>
    <w:rsid w:val="0058052E"/>
    <w:rsid w:val="00580566"/>
    <w:rsid w:val="00580921"/>
    <w:rsid w:val="00580BDA"/>
    <w:rsid w:val="00580C59"/>
    <w:rsid w:val="005814FA"/>
    <w:rsid w:val="005815B3"/>
    <w:rsid w:val="00581631"/>
    <w:rsid w:val="005819BC"/>
    <w:rsid w:val="00581D25"/>
    <w:rsid w:val="00581DBD"/>
    <w:rsid w:val="00581E0B"/>
    <w:rsid w:val="00581EA4"/>
    <w:rsid w:val="00582305"/>
    <w:rsid w:val="0058239F"/>
    <w:rsid w:val="00582704"/>
    <w:rsid w:val="00582762"/>
    <w:rsid w:val="00582955"/>
    <w:rsid w:val="00582D5A"/>
    <w:rsid w:val="00582F37"/>
    <w:rsid w:val="005831D8"/>
    <w:rsid w:val="005834FA"/>
    <w:rsid w:val="00583572"/>
    <w:rsid w:val="005839A1"/>
    <w:rsid w:val="005839E4"/>
    <w:rsid w:val="00584164"/>
    <w:rsid w:val="0058451A"/>
    <w:rsid w:val="00584759"/>
    <w:rsid w:val="00584802"/>
    <w:rsid w:val="00584974"/>
    <w:rsid w:val="00584AC6"/>
    <w:rsid w:val="00584AD6"/>
    <w:rsid w:val="00584B7B"/>
    <w:rsid w:val="00584D0F"/>
    <w:rsid w:val="0058515C"/>
    <w:rsid w:val="005851C8"/>
    <w:rsid w:val="00585312"/>
    <w:rsid w:val="0058551B"/>
    <w:rsid w:val="005856A5"/>
    <w:rsid w:val="005857BF"/>
    <w:rsid w:val="00585956"/>
    <w:rsid w:val="00585A55"/>
    <w:rsid w:val="00585FB6"/>
    <w:rsid w:val="005862B1"/>
    <w:rsid w:val="0058634F"/>
    <w:rsid w:val="005863C7"/>
    <w:rsid w:val="0058649A"/>
    <w:rsid w:val="0058653A"/>
    <w:rsid w:val="00586677"/>
    <w:rsid w:val="005866C2"/>
    <w:rsid w:val="005867B9"/>
    <w:rsid w:val="00586882"/>
    <w:rsid w:val="00586C39"/>
    <w:rsid w:val="00586D51"/>
    <w:rsid w:val="00586DDB"/>
    <w:rsid w:val="00586DE5"/>
    <w:rsid w:val="005872DA"/>
    <w:rsid w:val="0058743F"/>
    <w:rsid w:val="005874C3"/>
    <w:rsid w:val="0058757B"/>
    <w:rsid w:val="005875B4"/>
    <w:rsid w:val="00587623"/>
    <w:rsid w:val="0058790A"/>
    <w:rsid w:val="00590F25"/>
    <w:rsid w:val="0059158B"/>
    <w:rsid w:val="005915F4"/>
    <w:rsid w:val="005915FF"/>
    <w:rsid w:val="00591C22"/>
    <w:rsid w:val="00591D64"/>
    <w:rsid w:val="00592001"/>
    <w:rsid w:val="00592451"/>
    <w:rsid w:val="005925AD"/>
    <w:rsid w:val="00592AC7"/>
    <w:rsid w:val="00592AD1"/>
    <w:rsid w:val="00592FAB"/>
    <w:rsid w:val="00593071"/>
    <w:rsid w:val="0059355A"/>
    <w:rsid w:val="00593668"/>
    <w:rsid w:val="005938AB"/>
    <w:rsid w:val="00593BEF"/>
    <w:rsid w:val="00593E82"/>
    <w:rsid w:val="00593EF2"/>
    <w:rsid w:val="00594131"/>
    <w:rsid w:val="005943AD"/>
    <w:rsid w:val="00594728"/>
    <w:rsid w:val="00594920"/>
    <w:rsid w:val="0059492B"/>
    <w:rsid w:val="00594CBC"/>
    <w:rsid w:val="00594CC0"/>
    <w:rsid w:val="005957B4"/>
    <w:rsid w:val="0059588B"/>
    <w:rsid w:val="00595904"/>
    <w:rsid w:val="00595A10"/>
    <w:rsid w:val="00595C0F"/>
    <w:rsid w:val="005960A3"/>
    <w:rsid w:val="005960EE"/>
    <w:rsid w:val="005961EF"/>
    <w:rsid w:val="005962DF"/>
    <w:rsid w:val="00596746"/>
    <w:rsid w:val="00596778"/>
    <w:rsid w:val="005969E6"/>
    <w:rsid w:val="005969F7"/>
    <w:rsid w:val="00596A3E"/>
    <w:rsid w:val="00596B70"/>
    <w:rsid w:val="00596D08"/>
    <w:rsid w:val="00596E47"/>
    <w:rsid w:val="00597330"/>
    <w:rsid w:val="0059736C"/>
    <w:rsid w:val="00597644"/>
    <w:rsid w:val="00597676"/>
    <w:rsid w:val="00597855"/>
    <w:rsid w:val="00597A51"/>
    <w:rsid w:val="00597CDB"/>
    <w:rsid w:val="00597EBB"/>
    <w:rsid w:val="005A0011"/>
    <w:rsid w:val="005A0286"/>
    <w:rsid w:val="005A033D"/>
    <w:rsid w:val="005A042E"/>
    <w:rsid w:val="005A04F1"/>
    <w:rsid w:val="005A05C4"/>
    <w:rsid w:val="005A0688"/>
    <w:rsid w:val="005A06AD"/>
    <w:rsid w:val="005A076A"/>
    <w:rsid w:val="005A0A8D"/>
    <w:rsid w:val="005A0AE6"/>
    <w:rsid w:val="005A0C38"/>
    <w:rsid w:val="005A0D73"/>
    <w:rsid w:val="005A0DB1"/>
    <w:rsid w:val="005A0E27"/>
    <w:rsid w:val="005A0F99"/>
    <w:rsid w:val="005A13C7"/>
    <w:rsid w:val="005A1495"/>
    <w:rsid w:val="005A14AF"/>
    <w:rsid w:val="005A16B5"/>
    <w:rsid w:val="005A1A9A"/>
    <w:rsid w:val="005A1B8B"/>
    <w:rsid w:val="005A200F"/>
    <w:rsid w:val="005A2628"/>
    <w:rsid w:val="005A27B0"/>
    <w:rsid w:val="005A2A20"/>
    <w:rsid w:val="005A2AA4"/>
    <w:rsid w:val="005A2CBF"/>
    <w:rsid w:val="005A2D8E"/>
    <w:rsid w:val="005A2D93"/>
    <w:rsid w:val="005A3758"/>
    <w:rsid w:val="005A3957"/>
    <w:rsid w:val="005A3A2E"/>
    <w:rsid w:val="005A3A8B"/>
    <w:rsid w:val="005A3D24"/>
    <w:rsid w:val="005A4324"/>
    <w:rsid w:val="005A4365"/>
    <w:rsid w:val="005A43CE"/>
    <w:rsid w:val="005A447B"/>
    <w:rsid w:val="005A4502"/>
    <w:rsid w:val="005A451B"/>
    <w:rsid w:val="005A45E5"/>
    <w:rsid w:val="005A477A"/>
    <w:rsid w:val="005A4839"/>
    <w:rsid w:val="005A4876"/>
    <w:rsid w:val="005A4D3F"/>
    <w:rsid w:val="005A503B"/>
    <w:rsid w:val="005A5167"/>
    <w:rsid w:val="005A53DD"/>
    <w:rsid w:val="005A5404"/>
    <w:rsid w:val="005A56A7"/>
    <w:rsid w:val="005A5BDC"/>
    <w:rsid w:val="005A5D05"/>
    <w:rsid w:val="005A5F69"/>
    <w:rsid w:val="005A6303"/>
    <w:rsid w:val="005A6478"/>
    <w:rsid w:val="005A6837"/>
    <w:rsid w:val="005A68EA"/>
    <w:rsid w:val="005A6D27"/>
    <w:rsid w:val="005A6E08"/>
    <w:rsid w:val="005A6E4B"/>
    <w:rsid w:val="005A6EE0"/>
    <w:rsid w:val="005A71DD"/>
    <w:rsid w:val="005A7351"/>
    <w:rsid w:val="005A78AB"/>
    <w:rsid w:val="005A7947"/>
    <w:rsid w:val="005A7960"/>
    <w:rsid w:val="005A7ECE"/>
    <w:rsid w:val="005A7FE7"/>
    <w:rsid w:val="005B037D"/>
    <w:rsid w:val="005B04D2"/>
    <w:rsid w:val="005B0551"/>
    <w:rsid w:val="005B0650"/>
    <w:rsid w:val="005B065F"/>
    <w:rsid w:val="005B07EE"/>
    <w:rsid w:val="005B09C0"/>
    <w:rsid w:val="005B0A6B"/>
    <w:rsid w:val="005B0D83"/>
    <w:rsid w:val="005B0F8B"/>
    <w:rsid w:val="005B133A"/>
    <w:rsid w:val="005B1606"/>
    <w:rsid w:val="005B1677"/>
    <w:rsid w:val="005B176B"/>
    <w:rsid w:val="005B17D7"/>
    <w:rsid w:val="005B1A8A"/>
    <w:rsid w:val="005B2336"/>
    <w:rsid w:val="005B2406"/>
    <w:rsid w:val="005B28A5"/>
    <w:rsid w:val="005B28B1"/>
    <w:rsid w:val="005B2E11"/>
    <w:rsid w:val="005B38A3"/>
    <w:rsid w:val="005B3DE0"/>
    <w:rsid w:val="005B4066"/>
    <w:rsid w:val="005B47DE"/>
    <w:rsid w:val="005B4817"/>
    <w:rsid w:val="005B4A19"/>
    <w:rsid w:val="005B4AA5"/>
    <w:rsid w:val="005B4B2E"/>
    <w:rsid w:val="005B4B5B"/>
    <w:rsid w:val="005B4DD6"/>
    <w:rsid w:val="005B4E1B"/>
    <w:rsid w:val="005B4F1F"/>
    <w:rsid w:val="005B5313"/>
    <w:rsid w:val="005B58CD"/>
    <w:rsid w:val="005B5951"/>
    <w:rsid w:val="005B5D9E"/>
    <w:rsid w:val="005B5E2F"/>
    <w:rsid w:val="005B63A9"/>
    <w:rsid w:val="005B6462"/>
    <w:rsid w:val="005B648D"/>
    <w:rsid w:val="005B67A3"/>
    <w:rsid w:val="005B69FC"/>
    <w:rsid w:val="005B6A1C"/>
    <w:rsid w:val="005B6B01"/>
    <w:rsid w:val="005B6E93"/>
    <w:rsid w:val="005B6EF4"/>
    <w:rsid w:val="005B768D"/>
    <w:rsid w:val="005B7890"/>
    <w:rsid w:val="005B7E76"/>
    <w:rsid w:val="005C0080"/>
    <w:rsid w:val="005C0104"/>
    <w:rsid w:val="005C04ED"/>
    <w:rsid w:val="005C0581"/>
    <w:rsid w:val="005C0602"/>
    <w:rsid w:val="005C0613"/>
    <w:rsid w:val="005C0A3A"/>
    <w:rsid w:val="005C0CBA"/>
    <w:rsid w:val="005C0EF9"/>
    <w:rsid w:val="005C0F66"/>
    <w:rsid w:val="005C126E"/>
    <w:rsid w:val="005C13EA"/>
    <w:rsid w:val="005C170A"/>
    <w:rsid w:val="005C17BE"/>
    <w:rsid w:val="005C1802"/>
    <w:rsid w:val="005C1CA8"/>
    <w:rsid w:val="005C1DFA"/>
    <w:rsid w:val="005C239C"/>
    <w:rsid w:val="005C23A2"/>
    <w:rsid w:val="005C24C6"/>
    <w:rsid w:val="005C25A4"/>
    <w:rsid w:val="005C25C8"/>
    <w:rsid w:val="005C2737"/>
    <w:rsid w:val="005C277D"/>
    <w:rsid w:val="005C2842"/>
    <w:rsid w:val="005C28B0"/>
    <w:rsid w:val="005C29BC"/>
    <w:rsid w:val="005C2AFF"/>
    <w:rsid w:val="005C2DB4"/>
    <w:rsid w:val="005C2E5F"/>
    <w:rsid w:val="005C377F"/>
    <w:rsid w:val="005C37B0"/>
    <w:rsid w:val="005C3AF1"/>
    <w:rsid w:val="005C3E03"/>
    <w:rsid w:val="005C3F51"/>
    <w:rsid w:val="005C412C"/>
    <w:rsid w:val="005C4233"/>
    <w:rsid w:val="005C4703"/>
    <w:rsid w:val="005C499B"/>
    <w:rsid w:val="005C4A1E"/>
    <w:rsid w:val="005C4C44"/>
    <w:rsid w:val="005C4D78"/>
    <w:rsid w:val="005C4EC5"/>
    <w:rsid w:val="005C4F3D"/>
    <w:rsid w:val="005C516C"/>
    <w:rsid w:val="005C51D2"/>
    <w:rsid w:val="005C5355"/>
    <w:rsid w:val="005C5409"/>
    <w:rsid w:val="005C5551"/>
    <w:rsid w:val="005C5659"/>
    <w:rsid w:val="005C57CF"/>
    <w:rsid w:val="005C5A1E"/>
    <w:rsid w:val="005C5C44"/>
    <w:rsid w:val="005C60BB"/>
    <w:rsid w:val="005C6137"/>
    <w:rsid w:val="005C634F"/>
    <w:rsid w:val="005C6430"/>
    <w:rsid w:val="005C6440"/>
    <w:rsid w:val="005C6553"/>
    <w:rsid w:val="005C663E"/>
    <w:rsid w:val="005C675F"/>
    <w:rsid w:val="005C6852"/>
    <w:rsid w:val="005C6A05"/>
    <w:rsid w:val="005C6C92"/>
    <w:rsid w:val="005C6EF6"/>
    <w:rsid w:val="005C706A"/>
    <w:rsid w:val="005C7223"/>
    <w:rsid w:val="005C7915"/>
    <w:rsid w:val="005C793C"/>
    <w:rsid w:val="005C7A9E"/>
    <w:rsid w:val="005C7AB8"/>
    <w:rsid w:val="005C7AF2"/>
    <w:rsid w:val="005C7B7A"/>
    <w:rsid w:val="005C7B7F"/>
    <w:rsid w:val="005C7C16"/>
    <w:rsid w:val="005D0158"/>
    <w:rsid w:val="005D034C"/>
    <w:rsid w:val="005D0453"/>
    <w:rsid w:val="005D060E"/>
    <w:rsid w:val="005D0A9D"/>
    <w:rsid w:val="005D0B45"/>
    <w:rsid w:val="005D0C7A"/>
    <w:rsid w:val="005D0EE1"/>
    <w:rsid w:val="005D0F6D"/>
    <w:rsid w:val="005D1163"/>
    <w:rsid w:val="005D12A6"/>
    <w:rsid w:val="005D188D"/>
    <w:rsid w:val="005D198A"/>
    <w:rsid w:val="005D19C2"/>
    <w:rsid w:val="005D1A74"/>
    <w:rsid w:val="005D1BF2"/>
    <w:rsid w:val="005D1C40"/>
    <w:rsid w:val="005D229B"/>
    <w:rsid w:val="005D2324"/>
    <w:rsid w:val="005D2711"/>
    <w:rsid w:val="005D2865"/>
    <w:rsid w:val="005D2970"/>
    <w:rsid w:val="005D2A00"/>
    <w:rsid w:val="005D341C"/>
    <w:rsid w:val="005D35E9"/>
    <w:rsid w:val="005D35FD"/>
    <w:rsid w:val="005D36FC"/>
    <w:rsid w:val="005D3796"/>
    <w:rsid w:val="005D3847"/>
    <w:rsid w:val="005D3B5B"/>
    <w:rsid w:val="005D3C4A"/>
    <w:rsid w:val="005D3C64"/>
    <w:rsid w:val="005D3DD5"/>
    <w:rsid w:val="005D3E3A"/>
    <w:rsid w:val="005D4032"/>
    <w:rsid w:val="005D40B9"/>
    <w:rsid w:val="005D4113"/>
    <w:rsid w:val="005D4138"/>
    <w:rsid w:val="005D4398"/>
    <w:rsid w:val="005D4484"/>
    <w:rsid w:val="005D4725"/>
    <w:rsid w:val="005D487E"/>
    <w:rsid w:val="005D4B74"/>
    <w:rsid w:val="005D4BC3"/>
    <w:rsid w:val="005D4DFB"/>
    <w:rsid w:val="005D4F1D"/>
    <w:rsid w:val="005D5485"/>
    <w:rsid w:val="005D54F9"/>
    <w:rsid w:val="005D5665"/>
    <w:rsid w:val="005D5C3C"/>
    <w:rsid w:val="005D5D23"/>
    <w:rsid w:val="005D5FBE"/>
    <w:rsid w:val="005D614A"/>
    <w:rsid w:val="005D61C7"/>
    <w:rsid w:val="005D6245"/>
    <w:rsid w:val="005D62F8"/>
    <w:rsid w:val="005D6895"/>
    <w:rsid w:val="005D6A80"/>
    <w:rsid w:val="005D6AD2"/>
    <w:rsid w:val="005D6C3A"/>
    <w:rsid w:val="005D6DED"/>
    <w:rsid w:val="005D6DFC"/>
    <w:rsid w:val="005D6E37"/>
    <w:rsid w:val="005D6F7B"/>
    <w:rsid w:val="005D7000"/>
    <w:rsid w:val="005D7018"/>
    <w:rsid w:val="005D702C"/>
    <w:rsid w:val="005D723B"/>
    <w:rsid w:val="005D74AE"/>
    <w:rsid w:val="005D754B"/>
    <w:rsid w:val="005D76C4"/>
    <w:rsid w:val="005D7A21"/>
    <w:rsid w:val="005D7E86"/>
    <w:rsid w:val="005D7F0F"/>
    <w:rsid w:val="005E0000"/>
    <w:rsid w:val="005E006C"/>
    <w:rsid w:val="005E01A6"/>
    <w:rsid w:val="005E02A1"/>
    <w:rsid w:val="005E038B"/>
    <w:rsid w:val="005E0530"/>
    <w:rsid w:val="005E072B"/>
    <w:rsid w:val="005E091E"/>
    <w:rsid w:val="005E0A5B"/>
    <w:rsid w:val="005E0C54"/>
    <w:rsid w:val="005E0D45"/>
    <w:rsid w:val="005E14C1"/>
    <w:rsid w:val="005E1786"/>
    <w:rsid w:val="005E1837"/>
    <w:rsid w:val="005E19B4"/>
    <w:rsid w:val="005E1A65"/>
    <w:rsid w:val="005E2169"/>
    <w:rsid w:val="005E221E"/>
    <w:rsid w:val="005E22BC"/>
    <w:rsid w:val="005E29FA"/>
    <w:rsid w:val="005E2A86"/>
    <w:rsid w:val="005E3281"/>
    <w:rsid w:val="005E33BD"/>
    <w:rsid w:val="005E344A"/>
    <w:rsid w:val="005E357D"/>
    <w:rsid w:val="005E3580"/>
    <w:rsid w:val="005E3614"/>
    <w:rsid w:val="005E3E1D"/>
    <w:rsid w:val="005E3E5E"/>
    <w:rsid w:val="005E3E63"/>
    <w:rsid w:val="005E4540"/>
    <w:rsid w:val="005E45C8"/>
    <w:rsid w:val="005E48C1"/>
    <w:rsid w:val="005E4E17"/>
    <w:rsid w:val="005E5106"/>
    <w:rsid w:val="005E51CB"/>
    <w:rsid w:val="005E526A"/>
    <w:rsid w:val="005E5465"/>
    <w:rsid w:val="005E55E7"/>
    <w:rsid w:val="005E586A"/>
    <w:rsid w:val="005E5A4B"/>
    <w:rsid w:val="005E5E72"/>
    <w:rsid w:val="005E5FEE"/>
    <w:rsid w:val="005E6A4B"/>
    <w:rsid w:val="005E6FCF"/>
    <w:rsid w:val="005E70A0"/>
    <w:rsid w:val="005E70B6"/>
    <w:rsid w:val="005E7118"/>
    <w:rsid w:val="005E7205"/>
    <w:rsid w:val="005E7373"/>
    <w:rsid w:val="005E73FE"/>
    <w:rsid w:val="005E74DD"/>
    <w:rsid w:val="005E76BC"/>
    <w:rsid w:val="005E772F"/>
    <w:rsid w:val="005E7838"/>
    <w:rsid w:val="005E78FB"/>
    <w:rsid w:val="005E7C3D"/>
    <w:rsid w:val="005E7C8F"/>
    <w:rsid w:val="005E7F9B"/>
    <w:rsid w:val="005E7FE0"/>
    <w:rsid w:val="005F00FE"/>
    <w:rsid w:val="005F0354"/>
    <w:rsid w:val="005F0851"/>
    <w:rsid w:val="005F09C9"/>
    <w:rsid w:val="005F0BB0"/>
    <w:rsid w:val="005F0BC3"/>
    <w:rsid w:val="005F0CE8"/>
    <w:rsid w:val="005F1022"/>
    <w:rsid w:val="005F1404"/>
    <w:rsid w:val="005F148B"/>
    <w:rsid w:val="005F178C"/>
    <w:rsid w:val="005F1BD3"/>
    <w:rsid w:val="005F1E12"/>
    <w:rsid w:val="005F2016"/>
    <w:rsid w:val="005F202B"/>
    <w:rsid w:val="005F208A"/>
    <w:rsid w:val="005F22E8"/>
    <w:rsid w:val="005F2338"/>
    <w:rsid w:val="005F2827"/>
    <w:rsid w:val="005F2CA7"/>
    <w:rsid w:val="005F2D5B"/>
    <w:rsid w:val="005F2EFA"/>
    <w:rsid w:val="005F2F48"/>
    <w:rsid w:val="005F3092"/>
    <w:rsid w:val="005F31CD"/>
    <w:rsid w:val="005F345B"/>
    <w:rsid w:val="005F358D"/>
    <w:rsid w:val="005F374A"/>
    <w:rsid w:val="005F3759"/>
    <w:rsid w:val="005F3A88"/>
    <w:rsid w:val="005F3DCA"/>
    <w:rsid w:val="005F3E98"/>
    <w:rsid w:val="005F4790"/>
    <w:rsid w:val="005F4991"/>
    <w:rsid w:val="005F4CAB"/>
    <w:rsid w:val="005F4CEF"/>
    <w:rsid w:val="005F4DA1"/>
    <w:rsid w:val="005F4EDD"/>
    <w:rsid w:val="005F4FA9"/>
    <w:rsid w:val="005F5079"/>
    <w:rsid w:val="005F516A"/>
    <w:rsid w:val="005F55D3"/>
    <w:rsid w:val="005F57EF"/>
    <w:rsid w:val="005F5B95"/>
    <w:rsid w:val="005F5EB1"/>
    <w:rsid w:val="005F5EB7"/>
    <w:rsid w:val="005F603A"/>
    <w:rsid w:val="005F6A09"/>
    <w:rsid w:val="005F6B1E"/>
    <w:rsid w:val="005F6B4B"/>
    <w:rsid w:val="005F71A7"/>
    <w:rsid w:val="005F71C6"/>
    <w:rsid w:val="005F71CB"/>
    <w:rsid w:val="005F7237"/>
    <w:rsid w:val="005F75DF"/>
    <w:rsid w:val="005F7654"/>
    <w:rsid w:val="005F799E"/>
    <w:rsid w:val="0060008C"/>
    <w:rsid w:val="006001C9"/>
    <w:rsid w:val="00600318"/>
    <w:rsid w:val="006006E6"/>
    <w:rsid w:val="00600710"/>
    <w:rsid w:val="0060073C"/>
    <w:rsid w:val="00600822"/>
    <w:rsid w:val="00600C3D"/>
    <w:rsid w:val="00600CB7"/>
    <w:rsid w:val="006011EB"/>
    <w:rsid w:val="006015A3"/>
    <w:rsid w:val="006016D2"/>
    <w:rsid w:val="00601760"/>
    <w:rsid w:val="0060189E"/>
    <w:rsid w:val="006018B0"/>
    <w:rsid w:val="00601C8F"/>
    <w:rsid w:val="00601FC9"/>
    <w:rsid w:val="0060220E"/>
    <w:rsid w:val="00602456"/>
    <w:rsid w:val="00602589"/>
    <w:rsid w:val="00602BEB"/>
    <w:rsid w:val="006032DE"/>
    <w:rsid w:val="00603319"/>
    <w:rsid w:val="00603351"/>
    <w:rsid w:val="006035A8"/>
    <w:rsid w:val="00603673"/>
    <w:rsid w:val="0060387E"/>
    <w:rsid w:val="00604130"/>
    <w:rsid w:val="006042C3"/>
    <w:rsid w:val="00604351"/>
    <w:rsid w:val="00604459"/>
    <w:rsid w:val="0060469D"/>
    <w:rsid w:val="006048A8"/>
    <w:rsid w:val="006048F0"/>
    <w:rsid w:val="0060498E"/>
    <w:rsid w:val="00604D10"/>
    <w:rsid w:val="00605098"/>
    <w:rsid w:val="00605411"/>
    <w:rsid w:val="00605483"/>
    <w:rsid w:val="006054EF"/>
    <w:rsid w:val="006055F9"/>
    <w:rsid w:val="006056AF"/>
    <w:rsid w:val="006056CA"/>
    <w:rsid w:val="00605B1F"/>
    <w:rsid w:val="00605BE1"/>
    <w:rsid w:val="00605C14"/>
    <w:rsid w:val="00605E50"/>
    <w:rsid w:val="006061AD"/>
    <w:rsid w:val="0060636B"/>
    <w:rsid w:val="006063C8"/>
    <w:rsid w:val="0060658A"/>
    <w:rsid w:val="006066F3"/>
    <w:rsid w:val="00606AB7"/>
    <w:rsid w:val="00606CF2"/>
    <w:rsid w:val="00606E3A"/>
    <w:rsid w:val="00606ED1"/>
    <w:rsid w:val="00607169"/>
    <w:rsid w:val="006075A0"/>
    <w:rsid w:val="00607674"/>
    <w:rsid w:val="00607783"/>
    <w:rsid w:val="006077A4"/>
    <w:rsid w:val="0060784C"/>
    <w:rsid w:val="00607B89"/>
    <w:rsid w:val="00607BBF"/>
    <w:rsid w:val="00607BE3"/>
    <w:rsid w:val="00607C14"/>
    <w:rsid w:val="00607CCC"/>
    <w:rsid w:val="00607F35"/>
    <w:rsid w:val="0061043F"/>
    <w:rsid w:val="00610696"/>
    <w:rsid w:val="0061089C"/>
    <w:rsid w:val="006109AF"/>
    <w:rsid w:val="00610A72"/>
    <w:rsid w:val="00610A94"/>
    <w:rsid w:val="00610A9F"/>
    <w:rsid w:val="00610B93"/>
    <w:rsid w:val="00610BC4"/>
    <w:rsid w:val="00610E71"/>
    <w:rsid w:val="00611193"/>
    <w:rsid w:val="00611208"/>
    <w:rsid w:val="00611273"/>
    <w:rsid w:val="0061144E"/>
    <w:rsid w:val="006115F9"/>
    <w:rsid w:val="006118A4"/>
    <w:rsid w:val="00611A45"/>
    <w:rsid w:val="00611B67"/>
    <w:rsid w:val="00611EA2"/>
    <w:rsid w:val="006122CC"/>
    <w:rsid w:val="006122D4"/>
    <w:rsid w:val="00612570"/>
    <w:rsid w:val="006125F6"/>
    <w:rsid w:val="00612673"/>
    <w:rsid w:val="00612A11"/>
    <w:rsid w:val="00612C99"/>
    <w:rsid w:val="00612E2A"/>
    <w:rsid w:val="00612F95"/>
    <w:rsid w:val="006130A6"/>
    <w:rsid w:val="00613326"/>
    <w:rsid w:val="006135D4"/>
    <w:rsid w:val="006136FF"/>
    <w:rsid w:val="0061383E"/>
    <w:rsid w:val="006139E5"/>
    <w:rsid w:val="00613A03"/>
    <w:rsid w:val="00613B67"/>
    <w:rsid w:val="00614039"/>
    <w:rsid w:val="00614432"/>
    <w:rsid w:val="006147B4"/>
    <w:rsid w:val="0061484A"/>
    <w:rsid w:val="0061491B"/>
    <w:rsid w:val="006149F6"/>
    <w:rsid w:val="00614B27"/>
    <w:rsid w:val="00614CD0"/>
    <w:rsid w:val="006150FE"/>
    <w:rsid w:val="006153CF"/>
    <w:rsid w:val="0061567A"/>
    <w:rsid w:val="00615781"/>
    <w:rsid w:val="006159CA"/>
    <w:rsid w:val="00615D2D"/>
    <w:rsid w:val="00615E1F"/>
    <w:rsid w:val="00615E29"/>
    <w:rsid w:val="00615E4D"/>
    <w:rsid w:val="00615E95"/>
    <w:rsid w:val="006162B9"/>
    <w:rsid w:val="00616364"/>
    <w:rsid w:val="0061653A"/>
    <w:rsid w:val="0061654F"/>
    <w:rsid w:val="00616616"/>
    <w:rsid w:val="006167F5"/>
    <w:rsid w:val="00616899"/>
    <w:rsid w:val="006169D0"/>
    <w:rsid w:val="00616A19"/>
    <w:rsid w:val="00616C71"/>
    <w:rsid w:val="00616CE9"/>
    <w:rsid w:val="00616E0A"/>
    <w:rsid w:val="00616F17"/>
    <w:rsid w:val="0061709A"/>
    <w:rsid w:val="006170BB"/>
    <w:rsid w:val="00617172"/>
    <w:rsid w:val="00617899"/>
    <w:rsid w:val="0061798E"/>
    <w:rsid w:val="00617CDD"/>
    <w:rsid w:val="006201E0"/>
    <w:rsid w:val="006203DF"/>
    <w:rsid w:val="00620528"/>
    <w:rsid w:val="00620970"/>
    <w:rsid w:val="00620990"/>
    <w:rsid w:val="00620A30"/>
    <w:rsid w:val="00620C49"/>
    <w:rsid w:val="00620C96"/>
    <w:rsid w:val="00620D38"/>
    <w:rsid w:val="00620DF0"/>
    <w:rsid w:val="0062107A"/>
    <w:rsid w:val="006216AB"/>
    <w:rsid w:val="006216B7"/>
    <w:rsid w:val="00621B83"/>
    <w:rsid w:val="00621D9D"/>
    <w:rsid w:val="00621DC2"/>
    <w:rsid w:val="00621E4A"/>
    <w:rsid w:val="006222B7"/>
    <w:rsid w:val="0062271E"/>
    <w:rsid w:val="0062299B"/>
    <w:rsid w:val="006229F4"/>
    <w:rsid w:val="00622B79"/>
    <w:rsid w:val="00622E94"/>
    <w:rsid w:val="006234FF"/>
    <w:rsid w:val="00623824"/>
    <w:rsid w:val="00623BFD"/>
    <w:rsid w:val="006240AE"/>
    <w:rsid w:val="006241A6"/>
    <w:rsid w:val="0062424A"/>
    <w:rsid w:val="006248D3"/>
    <w:rsid w:val="00624F70"/>
    <w:rsid w:val="00625037"/>
    <w:rsid w:val="006255A5"/>
    <w:rsid w:val="00625741"/>
    <w:rsid w:val="006257FF"/>
    <w:rsid w:val="00625B58"/>
    <w:rsid w:val="00625FFE"/>
    <w:rsid w:val="00626017"/>
    <w:rsid w:val="00626027"/>
    <w:rsid w:val="00626312"/>
    <w:rsid w:val="0062653E"/>
    <w:rsid w:val="006267AF"/>
    <w:rsid w:val="00626825"/>
    <w:rsid w:val="0062682B"/>
    <w:rsid w:val="006269F2"/>
    <w:rsid w:val="00626A20"/>
    <w:rsid w:val="00626C05"/>
    <w:rsid w:val="00626C90"/>
    <w:rsid w:val="00626CB7"/>
    <w:rsid w:val="00626D5E"/>
    <w:rsid w:val="00627229"/>
    <w:rsid w:val="006273F8"/>
    <w:rsid w:val="006274C2"/>
    <w:rsid w:val="006274F3"/>
    <w:rsid w:val="0062773E"/>
    <w:rsid w:val="00627841"/>
    <w:rsid w:val="00627987"/>
    <w:rsid w:val="00627B8A"/>
    <w:rsid w:val="00627EBD"/>
    <w:rsid w:val="00630198"/>
    <w:rsid w:val="006301AB"/>
    <w:rsid w:val="0063029D"/>
    <w:rsid w:val="006302F3"/>
    <w:rsid w:val="006304B9"/>
    <w:rsid w:val="00630808"/>
    <w:rsid w:val="00630E53"/>
    <w:rsid w:val="00630F19"/>
    <w:rsid w:val="006311B4"/>
    <w:rsid w:val="006313E5"/>
    <w:rsid w:val="006314A5"/>
    <w:rsid w:val="006316A9"/>
    <w:rsid w:val="00631807"/>
    <w:rsid w:val="00631866"/>
    <w:rsid w:val="0063187D"/>
    <w:rsid w:val="00631919"/>
    <w:rsid w:val="00631ACE"/>
    <w:rsid w:val="00631AD0"/>
    <w:rsid w:val="0063200D"/>
    <w:rsid w:val="006321AB"/>
    <w:rsid w:val="00632260"/>
    <w:rsid w:val="00632392"/>
    <w:rsid w:val="00632487"/>
    <w:rsid w:val="00632504"/>
    <w:rsid w:val="006326A4"/>
    <w:rsid w:val="006326D0"/>
    <w:rsid w:val="006327CC"/>
    <w:rsid w:val="006328C5"/>
    <w:rsid w:val="00633470"/>
    <w:rsid w:val="0063349C"/>
    <w:rsid w:val="00633631"/>
    <w:rsid w:val="0063363F"/>
    <w:rsid w:val="006337BF"/>
    <w:rsid w:val="00633972"/>
    <w:rsid w:val="00633E89"/>
    <w:rsid w:val="00633FD4"/>
    <w:rsid w:val="00633FEE"/>
    <w:rsid w:val="00633FF4"/>
    <w:rsid w:val="00634112"/>
    <w:rsid w:val="0063446A"/>
    <w:rsid w:val="0063454B"/>
    <w:rsid w:val="00634799"/>
    <w:rsid w:val="00634B80"/>
    <w:rsid w:val="00634CAB"/>
    <w:rsid w:val="00634F7E"/>
    <w:rsid w:val="00634F9B"/>
    <w:rsid w:val="00635079"/>
    <w:rsid w:val="0063527F"/>
    <w:rsid w:val="00635378"/>
    <w:rsid w:val="006354C1"/>
    <w:rsid w:val="006355D8"/>
    <w:rsid w:val="0063571D"/>
    <w:rsid w:val="00635A8A"/>
    <w:rsid w:val="00635E2B"/>
    <w:rsid w:val="006365A7"/>
    <w:rsid w:val="00636783"/>
    <w:rsid w:val="006369C8"/>
    <w:rsid w:val="00636C53"/>
    <w:rsid w:val="00636CCF"/>
    <w:rsid w:val="00636D82"/>
    <w:rsid w:val="00636DCC"/>
    <w:rsid w:val="00636F82"/>
    <w:rsid w:val="0063740E"/>
    <w:rsid w:val="0063751B"/>
    <w:rsid w:val="00637575"/>
    <w:rsid w:val="0063775E"/>
    <w:rsid w:val="00637A37"/>
    <w:rsid w:val="00637A81"/>
    <w:rsid w:val="00637C6C"/>
    <w:rsid w:val="00640043"/>
    <w:rsid w:val="006401BE"/>
    <w:rsid w:val="006402C4"/>
    <w:rsid w:val="00640323"/>
    <w:rsid w:val="0064048B"/>
    <w:rsid w:val="0064051D"/>
    <w:rsid w:val="006406DC"/>
    <w:rsid w:val="00640B15"/>
    <w:rsid w:val="00640F4F"/>
    <w:rsid w:val="006410A7"/>
    <w:rsid w:val="00641130"/>
    <w:rsid w:val="006414C9"/>
    <w:rsid w:val="0064158B"/>
    <w:rsid w:val="0064166A"/>
    <w:rsid w:val="00641750"/>
    <w:rsid w:val="00641820"/>
    <w:rsid w:val="00641842"/>
    <w:rsid w:val="00641847"/>
    <w:rsid w:val="00641A04"/>
    <w:rsid w:val="00641E9C"/>
    <w:rsid w:val="00641F06"/>
    <w:rsid w:val="006420BB"/>
    <w:rsid w:val="006423CB"/>
    <w:rsid w:val="006425D4"/>
    <w:rsid w:val="006425FD"/>
    <w:rsid w:val="00642929"/>
    <w:rsid w:val="00642ABF"/>
    <w:rsid w:val="00642C90"/>
    <w:rsid w:val="00643600"/>
    <w:rsid w:val="00643667"/>
    <w:rsid w:val="006439A9"/>
    <w:rsid w:val="00643BCA"/>
    <w:rsid w:val="00643C80"/>
    <w:rsid w:val="00643EB3"/>
    <w:rsid w:val="00643EFC"/>
    <w:rsid w:val="00644147"/>
    <w:rsid w:val="00644649"/>
    <w:rsid w:val="00644857"/>
    <w:rsid w:val="00644B57"/>
    <w:rsid w:val="00644BDB"/>
    <w:rsid w:val="00644D70"/>
    <w:rsid w:val="00644EBA"/>
    <w:rsid w:val="00645337"/>
    <w:rsid w:val="00645575"/>
    <w:rsid w:val="00645731"/>
    <w:rsid w:val="006457AE"/>
    <w:rsid w:val="00645EAA"/>
    <w:rsid w:val="00645FF4"/>
    <w:rsid w:val="006460FC"/>
    <w:rsid w:val="00646254"/>
    <w:rsid w:val="006463E2"/>
    <w:rsid w:val="006465D6"/>
    <w:rsid w:val="006469C1"/>
    <w:rsid w:val="00646DD4"/>
    <w:rsid w:val="00646DF0"/>
    <w:rsid w:val="00646F17"/>
    <w:rsid w:val="00647007"/>
    <w:rsid w:val="006475CB"/>
    <w:rsid w:val="006478DB"/>
    <w:rsid w:val="00647A74"/>
    <w:rsid w:val="00647E20"/>
    <w:rsid w:val="00647E73"/>
    <w:rsid w:val="00647F19"/>
    <w:rsid w:val="00647FF8"/>
    <w:rsid w:val="006500F9"/>
    <w:rsid w:val="00650196"/>
    <w:rsid w:val="00650322"/>
    <w:rsid w:val="00650356"/>
    <w:rsid w:val="00650628"/>
    <w:rsid w:val="00650688"/>
    <w:rsid w:val="00650A3D"/>
    <w:rsid w:val="00650B89"/>
    <w:rsid w:val="006510BC"/>
    <w:rsid w:val="0065112A"/>
    <w:rsid w:val="00651306"/>
    <w:rsid w:val="00651737"/>
    <w:rsid w:val="0065175E"/>
    <w:rsid w:val="0065178B"/>
    <w:rsid w:val="006517F8"/>
    <w:rsid w:val="006518D3"/>
    <w:rsid w:val="00651BD4"/>
    <w:rsid w:val="00651CC1"/>
    <w:rsid w:val="00651D4F"/>
    <w:rsid w:val="00651E33"/>
    <w:rsid w:val="00652159"/>
    <w:rsid w:val="00652176"/>
    <w:rsid w:val="00652544"/>
    <w:rsid w:val="00652AEA"/>
    <w:rsid w:val="00652CC0"/>
    <w:rsid w:val="00652E7F"/>
    <w:rsid w:val="00652F0B"/>
    <w:rsid w:val="00653268"/>
    <w:rsid w:val="0065349C"/>
    <w:rsid w:val="00653603"/>
    <w:rsid w:val="0065367E"/>
    <w:rsid w:val="00653683"/>
    <w:rsid w:val="006536B3"/>
    <w:rsid w:val="00653E29"/>
    <w:rsid w:val="00654244"/>
    <w:rsid w:val="00654463"/>
    <w:rsid w:val="0065452B"/>
    <w:rsid w:val="00654541"/>
    <w:rsid w:val="006546E7"/>
    <w:rsid w:val="00654970"/>
    <w:rsid w:val="00654A22"/>
    <w:rsid w:val="006551EC"/>
    <w:rsid w:val="00655B20"/>
    <w:rsid w:val="00655ECA"/>
    <w:rsid w:val="006562DE"/>
    <w:rsid w:val="00656538"/>
    <w:rsid w:val="006565DF"/>
    <w:rsid w:val="0065676A"/>
    <w:rsid w:val="006568D2"/>
    <w:rsid w:val="00656C54"/>
    <w:rsid w:val="00656FD4"/>
    <w:rsid w:val="006570B7"/>
    <w:rsid w:val="00657189"/>
    <w:rsid w:val="00657394"/>
    <w:rsid w:val="006575E2"/>
    <w:rsid w:val="00657722"/>
    <w:rsid w:val="0065774A"/>
    <w:rsid w:val="00657A22"/>
    <w:rsid w:val="00657A49"/>
    <w:rsid w:val="00657A89"/>
    <w:rsid w:val="00657B9B"/>
    <w:rsid w:val="00657DA6"/>
    <w:rsid w:val="00657FAF"/>
    <w:rsid w:val="00660003"/>
    <w:rsid w:val="006601A1"/>
    <w:rsid w:val="006602ED"/>
    <w:rsid w:val="00660548"/>
    <w:rsid w:val="00660771"/>
    <w:rsid w:val="00660792"/>
    <w:rsid w:val="00660B09"/>
    <w:rsid w:val="00660D4B"/>
    <w:rsid w:val="006611F8"/>
    <w:rsid w:val="00661231"/>
    <w:rsid w:val="006612CB"/>
    <w:rsid w:val="0066136C"/>
    <w:rsid w:val="00661A82"/>
    <w:rsid w:val="00661C5B"/>
    <w:rsid w:val="00661D3C"/>
    <w:rsid w:val="006623DF"/>
    <w:rsid w:val="0066241B"/>
    <w:rsid w:val="0066257A"/>
    <w:rsid w:val="00662746"/>
    <w:rsid w:val="00662800"/>
    <w:rsid w:val="006628F5"/>
    <w:rsid w:val="00662C72"/>
    <w:rsid w:val="00662E01"/>
    <w:rsid w:val="00662E63"/>
    <w:rsid w:val="006631EB"/>
    <w:rsid w:val="0066397A"/>
    <w:rsid w:val="00663C80"/>
    <w:rsid w:val="00663C9F"/>
    <w:rsid w:val="006640F6"/>
    <w:rsid w:val="006642A6"/>
    <w:rsid w:val="006643C4"/>
    <w:rsid w:val="0066441B"/>
    <w:rsid w:val="00664616"/>
    <w:rsid w:val="006646DC"/>
    <w:rsid w:val="006646F3"/>
    <w:rsid w:val="00664895"/>
    <w:rsid w:val="006652B5"/>
    <w:rsid w:val="00665317"/>
    <w:rsid w:val="00665325"/>
    <w:rsid w:val="0066547B"/>
    <w:rsid w:val="00665480"/>
    <w:rsid w:val="006654F3"/>
    <w:rsid w:val="00665C0D"/>
    <w:rsid w:val="00665C3A"/>
    <w:rsid w:val="00666218"/>
    <w:rsid w:val="00666310"/>
    <w:rsid w:val="0066680D"/>
    <w:rsid w:val="00666EA9"/>
    <w:rsid w:val="006673D1"/>
    <w:rsid w:val="00667C12"/>
    <w:rsid w:val="0067031D"/>
    <w:rsid w:val="00670423"/>
    <w:rsid w:val="006705FF"/>
    <w:rsid w:val="0067086C"/>
    <w:rsid w:val="00670A5F"/>
    <w:rsid w:val="00670B99"/>
    <w:rsid w:val="00670D1A"/>
    <w:rsid w:val="00670D5E"/>
    <w:rsid w:val="00670E3B"/>
    <w:rsid w:val="00670F52"/>
    <w:rsid w:val="00671281"/>
    <w:rsid w:val="00671429"/>
    <w:rsid w:val="00671471"/>
    <w:rsid w:val="00671877"/>
    <w:rsid w:val="006719A1"/>
    <w:rsid w:val="00671A94"/>
    <w:rsid w:val="00671DD9"/>
    <w:rsid w:val="00672299"/>
    <w:rsid w:val="00672705"/>
    <w:rsid w:val="00672721"/>
    <w:rsid w:val="006728B5"/>
    <w:rsid w:val="0067294F"/>
    <w:rsid w:val="00673030"/>
    <w:rsid w:val="00673091"/>
    <w:rsid w:val="0067315E"/>
    <w:rsid w:val="0067372D"/>
    <w:rsid w:val="00674956"/>
    <w:rsid w:val="00674968"/>
    <w:rsid w:val="00674B76"/>
    <w:rsid w:val="00674E86"/>
    <w:rsid w:val="00674EBE"/>
    <w:rsid w:val="00675200"/>
    <w:rsid w:val="006754B4"/>
    <w:rsid w:val="006756A0"/>
    <w:rsid w:val="006756E8"/>
    <w:rsid w:val="00675749"/>
    <w:rsid w:val="00675773"/>
    <w:rsid w:val="0067595C"/>
    <w:rsid w:val="00675A47"/>
    <w:rsid w:val="006760AB"/>
    <w:rsid w:val="00676248"/>
    <w:rsid w:val="006763B2"/>
    <w:rsid w:val="00676435"/>
    <w:rsid w:val="00676468"/>
    <w:rsid w:val="00676735"/>
    <w:rsid w:val="00676A8D"/>
    <w:rsid w:val="00676BFF"/>
    <w:rsid w:val="00676D89"/>
    <w:rsid w:val="00677599"/>
    <w:rsid w:val="006776E2"/>
    <w:rsid w:val="006776F4"/>
    <w:rsid w:val="00677766"/>
    <w:rsid w:val="00677956"/>
    <w:rsid w:val="006779DF"/>
    <w:rsid w:val="00677A4F"/>
    <w:rsid w:val="00677B80"/>
    <w:rsid w:val="00677CFD"/>
    <w:rsid w:val="006793FE"/>
    <w:rsid w:val="006800CE"/>
    <w:rsid w:val="006802C9"/>
    <w:rsid w:val="0068037F"/>
    <w:rsid w:val="0068085B"/>
    <w:rsid w:val="006808CB"/>
    <w:rsid w:val="00680A24"/>
    <w:rsid w:val="00680A35"/>
    <w:rsid w:val="00680B41"/>
    <w:rsid w:val="00680B8A"/>
    <w:rsid w:val="00680C05"/>
    <w:rsid w:val="00680C2A"/>
    <w:rsid w:val="00680CC1"/>
    <w:rsid w:val="00680D1C"/>
    <w:rsid w:val="00680F27"/>
    <w:rsid w:val="00680F68"/>
    <w:rsid w:val="00680FD0"/>
    <w:rsid w:val="006810C3"/>
    <w:rsid w:val="006812D2"/>
    <w:rsid w:val="006814B6"/>
    <w:rsid w:val="0068156C"/>
    <w:rsid w:val="00681837"/>
    <w:rsid w:val="00681B5F"/>
    <w:rsid w:val="00681CFB"/>
    <w:rsid w:val="00681E9C"/>
    <w:rsid w:val="0068295A"/>
    <w:rsid w:val="00682CEC"/>
    <w:rsid w:val="00682D01"/>
    <w:rsid w:val="00682F14"/>
    <w:rsid w:val="0068323C"/>
    <w:rsid w:val="006832C9"/>
    <w:rsid w:val="0068331D"/>
    <w:rsid w:val="0068348D"/>
    <w:rsid w:val="0068353F"/>
    <w:rsid w:val="00683646"/>
    <w:rsid w:val="00683A6A"/>
    <w:rsid w:val="00683B05"/>
    <w:rsid w:val="00683E14"/>
    <w:rsid w:val="006840DC"/>
    <w:rsid w:val="00684233"/>
    <w:rsid w:val="0068455D"/>
    <w:rsid w:val="00684630"/>
    <w:rsid w:val="00684C0F"/>
    <w:rsid w:val="00684F85"/>
    <w:rsid w:val="006851DC"/>
    <w:rsid w:val="006852F6"/>
    <w:rsid w:val="006853A9"/>
    <w:rsid w:val="00685483"/>
    <w:rsid w:val="0068554A"/>
    <w:rsid w:val="0068567D"/>
    <w:rsid w:val="00685B8F"/>
    <w:rsid w:val="00685BE4"/>
    <w:rsid w:val="006860BC"/>
    <w:rsid w:val="006867D9"/>
    <w:rsid w:val="006867FA"/>
    <w:rsid w:val="00686802"/>
    <w:rsid w:val="00686B7E"/>
    <w:rsid w:val="00686EAC"/>
    <w:rsid w:val="0068735A"/>
    <w:rsid w:val="006873D3"/>
    <w:rsid w:val="00687525"/>
    <w:rsid w:val="00687549"/>
    <w:rsid w:val="00687848"/>
    <w:rsid w:val="00687E32"/>
    <w:rsid w:val="00690371"/>
    <w:rsid w:val="00690797"/>
    <w:rsid w:val="0069079F"/>
    <w:rsid w:val="00690834"/>
    <w:rsid w:val="00690E99"/>
    <w:rsid w:val="006911E8"/>
    <w:rsid w:val="00691A25"/>
    <w:rsid w:val="00691A67"/>
    <w:rsid w:val="006922DC"/>
    <w:rsid w:val="0069237B"/>
    <w:rsid w:val="0069239A"/>
    <w:rsid w:val="00692419"/>
    <w:rsid w:val="0069260F"/>
    <w:rsid w:val="006926D5"/>
    <w:rsid w:val="006929B5"/>
    <w:rsid w:val="00692B14"/>
    <w:rsid w:val="00692E43"/>
    <w:rsid w:val="0069302A"/>
    <w:rsid w:val="006930A7"/>
    <w:rsid w:val="0069312E"/>
    <w:rsid w:val="00693266"/>
    <w:rsid w:val="00693618"/>
    <w:rsid w:val="00693688"/>
    <w:rsid w:val="00693862"/>
    <w:rsid w:val="006939D3"/>
    <w:rsid w:val="00693AD0"/>
    <w:rsid w:val="00693D4E"/>
    <w:rsid w:val="00693F18"/>
    <w:rsid w:val="0069411C"/>
    <w:rsid w:val="0069414A"/>
    <w:rsid w:val="00694222"/>
    <w:rsid w:val="00694403"/>
    <w:rsid w:val="006944D8"/>
    <w:rsid w:val="006946EC"/>
    <w:rsid w:val="006946F2"/>
    <w:rsid w:val="00694725"/>
    <w:rsid w:val="00694985"/>
    <w:rsid w:val="00694B22"/>
    <w:rsid w:val="00694F64"/>
    <w:rsid w:val="0069536B"/>
    <w:rsid w:val="006954E0"/>
    <w:rsid w:val="0069577D"/>
    <w:rsid w:val="00695A79"/>
    <w:rsid w:val="00695D16"/>
    <w:rsid w:val="00695D70"/>
    <w:rsid w:val="006962F8"/>
    <w:rsid w:val="006966E7"/>
    <w:rsid w:val="006968C5"/>
    <w:rsid w:val="0069697A"/>
    <w:rsid w:val="00696AD0"/>
    <w:rsid w:val="00696D8C"/>
    <w:rsid w:val="00696DA7"/>
    <w:rsid w:val="00696E21"/>
    <w:rsid w:val="00696EDE"/>
    <w:rsid w:val="00697102"/>
    <w:rsid w:val="00697B4E"/>
    <w:rsid w:val="00697EC9"/>
    <w:rsid w:val="006A0032"/>
    <w:rsid w:val="006A0057"/>
    <w:rsid w:val="006A01AD"/>
    <w:rsid w:val="006A02D0"/>
    <w:rsid w:val="006A02DA"/>
    <w:rsid w:val="006A02EC"/>
    <w:rsid w:val="006A037D"/>
    <w:rsid w:val="006A058F"/>
    <w:rsid w:val="006A0751"/>
    <w:rsid w:val="006A0B7A"/>
    <w:rsid w:val="006A0BC7"/>
    <w:rsid w:val="006A0D74"/>
    <w:rsid w:val="006A109E"/>
    <w:rsid w:val="006A124C"/>
    <w:rsid w:val="006A1352"/>
    <w:rsid w:val="006A1B4A"/>
    <w:rsid w:val="006A1E6E"/>
    <w:rsid w:val="006A212C"/>
    <w:rsid w:val="006A2365"/>
    <w:rsid w:val="006A24D4"/>
    <w:rsid w:val="006A27BE"/>
    <w:rsid w:val="006A2827"/>
    <w:rsid w:val="006A2C8C"/>
    <w:rsid w:val="006A2FD8"/>
    <w:rsid w:val="006A31A0"/>
    <w:rsid w:val="006A369D"/>
    <w:rsid w:val="006A36A1"/>
    <w:rsid w:val="006A36C5"/>
    <w:rsid w:val="006A3C82"/>
    <w:rsid w:val="006A3E8D"/>
    <w:rsid w:val="006A3F94"/>
    <w:rsid w:val="006A4225"/>
    <w:rsid w:val="006A445A"/>
    <w:rsid w:val="006A4708"/>
    <w:rsid w:val="006A48CF"/>
    <w:rsid w:val="006A4E36"/>
    <w:rsid w:val="006A53B4"/>
    <w:rsid w:val="006A56B0"/>
    <w:rsid w:val="006A5718"/>
    <w:rsid w:val="006A5923"/>
    <w:rsid w:val="006A594E"/>
    <w:rsid w:val="006A62F1"/>
    <w:rsid w:val="006A635B"/>
    <w:rsid w:val="006A71EE"/>
    <w:rsid w:val="006A729E"/>
    <w:rsid w:val="006A739E"/>
    <w:rsid w:val="006A7425"/>
    <w:rsid w:val="006A759F"/>
    <w:rsid w:val="006A7657"/>
    <w:rsid w:val="006A77D6"/>
    <w:rsid w:val="006A78B0"/>
    <w:rsid w:val="006A7900"/>
    <w:rsid w:val="006A7B50"/>
    <w:rsid w:val="006A7D80"/>
    <w:rsid w:val="006A7FAB"/>
    <w:rsid w:val="006B0010"/>
    <w:rsid w:val="006B0119"/>
    <w:rsid w:val="006B01B8"/>
    <w:rsid w:val="006B023F"/>
    <w:rsid w:val="006B028D"/>
    <w:rsid w:val="006B0311"/>
    <w:rsid w:val="006B0666"/>
    <w:rsid w:val="006B072A"/>
    <w:rsid w:val="006B0B2D"/>
    <w:rsid w:val="006B0CC9"/>
    <w:rsid w:val="006B0E18"/>
    <w:rsid w:val="006B0E89"/>
    <w:rsid w:val="006B0FF0"/>
    <w:rsid w:val="006B1057"/>
    <w:rsid w:val="006B117F"/>
    <w:rsid w:val="006B12F2"/>
    <w:rsid w:val="006B171B"/>
    <w:rsid w:val="006B19AD"/>
    <w:rsid w:val="006B1A40"/>
    <w:rsid w:val="006B1B99"/>
    <w:rsid w:val="006B1FDD"/>
    <w:rsid w:val="006B2085"/>
    <w:rsid w:val="006B20D4"/>
    <w:rsid w:val="006B20E3"/>
    <w:rsid w:val="006B2275"/>
    <w:rsid w:val="006B23AC"/>
    <w:rsid w:val="006B23CA"/>
    <w:rsid w:val="006B25C1"/>
    <w:rsid w:val="006B2A4F"/>
    <w:rsid w:val="006B2C0F"/>
    <w:rsid w:val="006B2D52"/>
    <w:rsid w:val="006B2DD7"/>
    <w:rsid w:val="006B2E2C"/>
    <w:rsid w:val="006B2ED6"/>
    <w:rsid w:val="006B311A"/>
    <w:rsid w:val="006B31A7"/>
    <w:rsid w:val="006B33F0"/>
    <w:rsid w:val="006B36A7"/>
    <w:rsid w:val="006B3B23"/>
    <w:rsid w:val="006B3BD0"/>
    <w:rsid w:val="006B3C47"/>
    <w:rsid w:val="006B3FD2"/>
    <w:rsid w:val="006B4103"/>
    <w:rsid w:val="006B41E6"/>
    <w:rsid w:val="006B43FC"/>
    <w:rsid w:val="006B4483"/>
    <w:rsid w:val="006B4768"/>
    <w:rsid w:val="006B48AD"/>
    <w:rsid w:val="006B4993"/>
    <w:rsid w:val="006B4BAE"/>
    <w:rsid w:val="006B4D5E"/>
    <w:rsid w:val="006B4EE1"/>
    <w:rsid w:val="006B51BB"/>
    <w:rsid w:val="006B5447"/>
    <w:rsid w:val="006B55DC"/>
    <w:rsid w:val="006B566B"/>
    <w:rsid w:val="006B56E7"/>
    <w:rsid w:val="006B5738"/>
    <w:rsid w:val="006B5CEE"/>
    <w:rsid w:val="006B5DEA"/>
    <w:rsid w:val="006B5F56"/>
    <w:rsid w:val="006B5F5C"/>
    <w:rsid w:val="006B60B7"/>
    <w:rsid w:val="006B654A"/>
    <w:rsid w:val="006B6632"/>
    <w:rsid w:val="006B6636"/>
    <w:rsid w:val="006B6823"/>
    <w:rsid w:val="006B6B83"/>
    <w:rsid w:val="006B6C2F"/>
    <w:rsid w:val="006B6DCF"/>
    <w:rsid w:val="006B6F94"/>
    <w:rsid w:val="006B72C6"/>
    <w:rsid w:val="006B7374"/>
    <w:rsid w:val="006B75EF"/>
    <w:rsid w:val="006B7762"/>
    <w:rsid w:val="006B78AF"/>
    <w:rsid w:val="006B792E"/>
    <w:rsid w:val="006C05A2"/>
    <w:rsid w:val="006C0869"/>
    <w:rsid w:val="006C0A43"/>
    <w:rsid w:val="006C0BC9"/>
    <w:rsid w:val="006C0C1B"/>
    <w:rsid w:val="006C0DE6"/>
    <w:rsid w:val="006C0E7D"/>
    <w:rsid w:val="006C124E"/>
    <w:rsid w:val="006C1417"/>
    <w:rsid w:val="006C1513"/>
    <w:rsid w:val="006C195A"/>
    <w:rsid w:val="006C1CC2"/>
    <w:rsid w:val="006C211D"/>
    <w:rsid w:val="006C2295"/>
    <w:rsid w:val="006C2299"/>
    <w:rsid w:val="006C239C"/>
    <w:rsid w:val="006C2684"/>
    <w:rsid w:val="006C26B7"/>
    <w:rsid w:val="006C2821"/>
    <w:rsid w:val="006C29C8"/>
    <w:rsid w:val="006C2BAF"/>
    <w:rsid w:val="006C2CCF"/>
    <w:rsid w:val="006C2CFB"/>
    <w:rsid w:val="006C2F80"/>
    <w:rsid w:val="006C31D9"/>
    <w:rsid w:val="006C3229"/>
    <w:rsid w:val="006C3475"/>
    <w:rsid w:val="006C34AE"/>
    <w:rsid w:val="006C3630"/>
    <w:rsid w:val="006C3675"/>
    <w:rsid w:val="006C36C1"/>
    <w:rsid w:val="006C3702"/>
    <w:rsid w:val="006C392E"/>
    <w:rsid w:val="006C395B"/>
    <w:rsid w:val="006C3986"/>
    <w:rsid w:val="006C399A"/>
    <w:rsid w:val="006C3ADC"/>
    <w:rsid w:val="006C40AF"/>
    <w:rsid w:val="006C41F8"/>
    <w:rsid w:val="006C446F"/>
    <w:rsid w:val="006C46F3"/>
    <w:rsid w:val="006C4B14"/>
    <w:rsid w:val="006C4CEC"/>
    <w:rsid w:val="006C4D2B"/>
    <w:rsid w:val="006C501A"/>
    <w:rsid w:val="006C5043"/>
    <w:rsid w:val="006C524F"/>
    <w:rsid w:val="006C54B5"/>
    <w:rsid w:val="006C54C6"/>
    <w:rsid w:val="006C5923"/>
    <w:rsid w:val="006C59CF"/>
    <w:rsid w:val="006C5D97"/>
    <w:rsid w:val="006C5E95"/>
    <w:rsid w:val="006C609D"/>
    <w:rsid w:val="006C60D6"/>
    <w:rsid w:val="006C61D0"/>
    <w:rsid w:val="006C62B2"/>
    <w:rsid w:val="006C62C9"/>
    <w:rsid w:val="006C651B"/>
    <w:rsid w:val="006C673A"/>
    <w:rsid w:val="006C6D8B"/>
    <w:rsid w:val="006C6F11"/>
    <w:rsid w:val="006C73E2"/>
    <w:rsid w:val="006C7458"/>
    <w:rsid w:val="006C7671"/>
    <w:rsid w:val="006C7759"/>
    <w:rsid w:val="006C77E5"/>
    <w:rsid w:val="006C792F"/>
    <w:rsid w:val="006C79F9"/>
    <w:rsid w:val="006C7B59"/>
    <w:rsid w:val="006C7B7A"/>
    <w:rsid w:val="006D0241"/>
    <w:rsid w:val="006D05EE"/>
    <w:rsid w:val="006D0B4E"/>
    <w:rsid w:val="006D0C3F"/>
    <w:rsid w:val="006D10D0"/>
    <w:rsid w:val="006D117D"/>
    <w:rsid w:val="006D132A"/>
    <w:rsid w:val="006D1447"/>
    <w:rsid w:val="006D1534"/>
    <w:rsid w:val="006D172D"/>
    <w:rsid w:val="006D18B0"/>
    <w:rsid w:val="006D1ABD"/>
    <w:rsid w:val="006D1C60"/>
    <w:rsid w:val="006D1CA2"/>
    <w:rsid w:val="006D1F6E"/>
    <w:rsid w:val="006D207A"/>
    <w:rsid w:val="006D2087"/>
    <w:rsid w:val="006D21B1"/>
    <w:rsid w:val="006D2289"/>
    <w:rsid w:val="006D2323"/>
    <w:rsid w:val="006D24CB"/>
    <w:rsid w:val="006D24F5"/>
    <w:rsid w:val="006D2568"/>
    <w:rsid w:val="006D2C1B"/>
    <w:rsid w:val="006D2D31"/>
    <w:rsid w:val="006D2DF7"/>
    <w:rsid w:val="006D308B"/>
    <w:rsid w:val="006D30F2"/>
    <w:rsid w:val="006D34A9"/>
    <w:rsid w:val="006D3585"/>
    <w:rsid w:val="006D3B84"/>
    <w:rsid w:val="006D3C32"/>
    <w:rsid w:val="006D4115"/>
    <w:rsid w:val="006D4403"/>
    <w:rsid w:val="006D4550"/>
    <w:rsid w:val="006D45F8"/>
    <w:rsid w:val="006D4743"/>
    <w:rsid w:val="006D48AA"/>
    <w:rsid w:val="006D48FC"/>
    <w:rsid w:val="006D4A09"/>
    <w:rsid w:val="006D4A94"/>
    <w:rsid w:val="006D4BEB"/>
    <w:rsid w:val="006D4C02"/>
    <w:rsid w:val="006D4C56"/>
    <w:rsid w:val="006D4CDB"/>
    <w:rsid w:val="006D4E4D"/>
    <w:rsid w:val="006D4ED3"/>
    <w:rsid w:val="006D5B03"/>
    <w:rsid w:val="006D5BEE"/>
    <w:rsid w:val="006D5C40"/>
    <w:rsid w:val="006D6517"/>
    <w:rsid w:val="006D6575"/>
    <w:rsid w:val="006D6C87"/>
    <w:rsid w:val="006D6EC1"/>
    <w:rsid w:val="006D6ED7"/>
    <w:rsid w:val="006D714E"/>
    <w:rsid w:val="006D74E1"/>
    <w:rsid w:val="006D75D1"/>
    <w:rsid w:val="006D75FC"/>
    <w:rsid w:val="006D7E6F"/>
    <w:rsid w:val="006D7FFA"/>
    <w:rsid w:val="006E03E1"/>
    <w:rsid w:val="006E0503"/>
    <w:rsid w:val="006E0745"/>
    <w:rsid w:val="006E07B6"/>
    <w:rsid w:val="006E0F5D"/>
    <w:rsid w:val="006E1022"/>
    <w:rsid w:val="006E1157"/>
    <w:rsid w:val="006E11C2"/>
    <w:rsid w:val="006E1325"/>
    <w:rsid w:val="006E138E"/>
    <w:rsid w:val="006E1393"/>
    <w:rsid w:val="006E144F"/>
    <w:rsid w:val="006E152C"/>
    <w:rsid w:val="006E1618"/>
    <w:rsid w:val="006E1749"/>
    <w:rsid w:val="006E1836"/>
    <w:rsid w:val="006E1DFB"/>
    <w:rsid w:val="006E1E11"/>
    <w:rsid w:val="006E1E76"/>
    <w:rsid w:val="006E1F5A"/>
    <w:rsid w:val="006E1FED"/>
    <w:rsid w:val="006E209C"/>
    <w:rsid w:val="006E20A2"/>
    <w:rsid w:val="006E2164"/>
    <w:rsid w:val="006E225B"/>
    <w:rsid w:val="006E2290"/>
    <w:rsid w:val="006E26F3"/>
    <w:rsid w:val="006E27A2"/>
    <w:rsid w:val="006E2817"/>
    <w:rsid w:val="006E28C6"/>
    <w:rsid w:val="006E2B06"/>
    <w:rsid w:val="006E2C33"/>
    <w:rsid w:val="006E2C63"/>
    <w:rsid w:val="006E2C9A"/>
    <w:rsid w:val="006E2D30"/>
    <w:rsid w:val="006E2E10"/>
    <w:rsid w:val="006E3285"/>
    <w:rsid w:val="006E33D0"/>
    <w:rsid w:val="006E33EC"/>
    <w:rsid w:val="006E369A"/>
    <w:rsid w:val="006E38AD"/>
    <w:rsid w:val="006E3A31"/>
    <w:rsid w:val="006E3C0C"/>
    <w:rsid w:val="006E3E4C"/>
    <w:rsid w:val="006E3FC7"/>
    <w:rsid w:val="006E4248"/>
    <w:rsid w:val="006E4429"/>
    <w:rsid w:val="006E44E7"/>
    <w:rsid w:val="006E4849"/>
    <w:rsid w:val="006E4871"/>
    <w:rsid w:val="006E4945"/>
    <w:rsid w:val="006E4A16"/>
    <w:rsid w:val="006E4A3D"/>
    <w:rsid w:val="006E4B29"/>
    <w:rsid w:val="006E4B53"/>
    <w:rsid w:val="006E4B60"/>
    <w:rsid w:val="006E4CF2"/>
    <w:rsid w:val="006E4E42"/>
    <w:rsid w:val="006E4FF1"/>
    <w:rsid w:val="006E556E"/>
    <w:rsid w:val="006E577F"/>
    <w:rsid w:val="006E582A"/>
    <w:rsid w:val="006E586B"/>
    <w:rsid w:val="006E5871"/>
    <w:rsid w:val="006E58D1"/>
    <w:rsid w:val="006E59CD"/>
    <w:rsid w:val="006E5CB0"/>
    <w:rsid w:val="006E5F15"/>
    <w:rsid w:val="006E6034"/>
    <w:rsid w:val="006E62C0"/>
    <w:rsid w:val="006E65AE"/>
    <w:rsid w:val="006E678D"/>
    <w:rsid w:val="006E684D"/>
    <w:rsid w:val="006E6D4D"/>
    <w:rsid w:val="006E6F71"/>
    <w:rsid w:val="006E70E3"/>
    <w:rsid w:val="006E715D"/>
    <w:rsid w:val="006E7625"/>
    <w:rsid w:val="006E79C4"/>
    <w:rsid w:val="006E79D0"/>
    <w:rsid w:val="006E7EB7"/>
    <w:rsid w:val="006F008F"/>
    <w:rsid w:val="006F0097"/>
    <w:rsid w:val="006F047F"/>
    <w:rsid w:val="006F04A7"/>
    <w:rsid w:val="006F1728"/>
    <w:rsid w:val="006F1889"/>
    <w:rsid w:val="006F1C7F"/>
    <w:rsid w:val="006F2090"/>
    <w:rsid w:val="006F243C"/>
    <w:rsid w:val="006F2643"/>
    <w:rsid w:val="006F272F"/>
    <w:rsid w:val="006F2755"/>
    <w:rsid w:val="006F29F6"/>
    <w:rsid w:val="006F2A1C"/>
    <w:rsid w:val="006F2B4E"/>
    <w:rsid w:val="006F307D"/>
    <w:rsid w:val="006F30B2"/>
    <w:rsid w:val="006F3328"/>
    <w:rsid w:val="006F399F"/>
    <w:rsid w:val="006F3C47"/>
    <w:rsid w:val="006F3CB2"/>
    <w:rsid w:val="006F3F4A"/>
    <w:rsid w:val="006F44EB"/>
    <w:rsid w:val="006F4536"/>
    <w:rsid w:val="006F47AF"/>
    <w:rsid w:val="006F4D07"/>
    <w:rsid w:val="006F4DFF"/>
    <w:rsid w:val="006F4FF8"/>
    <w:rsid w:val="006F5059"/>
    <w:rsid w:val="006F5079"/>
    <w:rsid w:val="006F5344"/>
    <w:rsid w:val="006F5401"/>
    <w:rsid w:val="006F54BD"/>
    <w:rsid w:val="006F550E"/>
    <w:rsid w:val="006F5EE2"/>
    <w:rsid w:val="006F6264"/>
    <w:rsid w:val="006F62C7"/>
    <w:rsid w:val="006F63AA"/>
    <w:rsid w:val="006F6631"/>
    <w:rsid w:val="006F6AA7"/>
    <w:rsid w:val="006F6DC1"/>
    <w:rsid w:val="006F721D"/>
    <w:rsid w:val="006F7269"/>
    <w:rsid w:val="006F7B97"/>
    <w:rsid w:val="007000DD"/>
    <w:rsid w:val="0070017A"/>
    <w:rsid w:val="007006C4"/>
    <w:rsid w:val="0070075B"/>
    <w:rsid w:val="00700B4C"/>
    <w:rsid w:val="00700BE0"/>
    <w:rsid w:val="00700BF5"/>
    <w:rsid w:val="00700D65"/>
    <w:rsid w:val="00700F0F"/>
    <w:rsid w:val="0070137A"/>
    <w:rsid w:val="0070144E"/>
    <w:rsid w:val="00701456"/>
    <w:rsid w:val="0070162C"/>
    <w:rsid w:val="0070178D"/>
    <w:rsid w:val="0070192E"/>
    <w:rsid w:val="00701970"/>
    <w:rsid w:val="00701A81"/>
    <w:rsid w:val="00701CBA"/>
    <w:rsid w:val="00701DA8"/>
    <w:rsid w:val="00701E44"/>
    <w:rsid w:val="007020AA"/>
    <w:rsid w:val="007020D1"/>
    <w:rsid w:val="007023DF"/>
    <w:rsid w:val="00702479"/>
    <w:rsid w:val="00702513"/>
    <w:rsid w:val="007027CD"/>
    <w:rsid w:val="0070295F"/>
    <w:rsid w:val="00702FC1"/>
    <w:rsid w:val="00703069"/>
    <w:rsid w:val="007030E2"/>
    <w:rsid w:val="00703191"/>
    <w:rsid w:val="007033DB"/>
    <w:rsid w:val="00703407"/>
    <w:rsid w:val="0070343D"/>
    <w:rsid w:val="00703764"/>
    <w:rsid w:val="007039B3"/>
    <w:rsid w:val="007039C2"/>
    <w:rsid w:val="00703AE2"/>
    <w:rsid w:val="00704094"/>
    <w:rsid w:val="007040AD"/>
    <w:rsid w:val="007040DF"/>
    <w:rsid w:val="0070435D"/>
    <w:rsid w:val="00704740"/>
    <w:rsid w:val="00704831"/>
    <w:rsid w:val="00704C11"/>
    <w:rsid w:val="007050A7"/>
    <w:rsid w:val="00705182"/>
    <w:rsid w:val="007052C1"/>
    <w:rsid w:val="007053D2"/>
    <w:rsid w:val="007056D8"/>
    <w:rsid w:val="00705864"/>
    <w:rsid w:val="00705B01"/>
    <w:rsid w:val="00705D58"/>
    <w:rsid w:val="00705E21"/>
    <w:rsid w:val="00705F19"/>
    <w:rsid w:val="00706008"/>
    <w:rsid w:val="007060FD"/>
    <w:rsid w:val="0070626E"/>
    <w:rsid w:val="007062F7"/>
    <w:rsid w:val="007065F5"/>
    <w:rsid w:val="00706615"/>
    <w:rsid w:val="00706711"/>
    <w:rsid w:val="00706D5C"/>
    <w:rsid w:val="00706FBB"/>
    <w:rsid w:val="00707226"/>
    <w:rsid w:val="007078DB"/>
    <w:rsid w:val="0070792B"/>
    <w:rsid w:val="0070799E"/>
    <w:rsid w:val="00707A69"/>
    <w:rsid w:val="00707B40"/>
    <w:rsid w:val="00707E0E"/>
    <w:rsid w:val="00707ED6"/>
    <w:rsid w:val="00707FD0"/>
    <w:rsid w:val="007101A0"/>
    <w:rsid w:val="0071063E"/>
    <w:rsid w:val="00710728"/>
    <w:rsid w:val="00710742"/>
    <w:rsid w:val="0071095D"/>
    <w:rsid w:val="00710A8C"/>
    <w:rsid w:val="00710B0A"/>
    <w:rsid w:val="00710CC0"/>
    <w:rsid w:val="00711169"/>
    <w:rsid w:val="007111B3"/>
    <w:rsid w:val="0071124C"/>
    <w:rsid w:val="00711394"/>
    <w:rsid w:val="007113E5"/>
    <w:rsid w:val="0071140C"/>
    <w:rsid w:val="0071145F"/>
    <w:rsid w:val="0071151B"/>
    <w:rsid w:val="00711617"/>
    <w:rsid w:val="00711691"/>
    <w:rsid w:val="007116EF"/>
    <w:rsid w:val="00711853"/>
    <w:rsid w:val="00711B37"/>
    <w:rsid w:val="00711BB6"/>
    <w:rsid w:val="00712347"/>
    <w:rsid w:val="007126A9"/>
    <w:rsid w:val="007127DB"/>
    <w:rsid w:val="00712A09"/>
    <w:rsid w:val="00712B39"/>
    <w:rsid w:val="00712EF6"/>
    <w:rsid w:val="0071307C"/>
    <w:rsid w:val="00713250"/>
    <w:rsid w:val="007139F4"/>
    <w:rsid w:val="00713ABE"/>
    <w:rsid w:val="00713C75"/>
    <w:rsid w:val="00713E44"/>
    <w:rsid w:val="00714357"/>
    <w:rsid w:val="00714691"/>
    <w:rsid w:val="00714808"/>
    <w:rsid w:val="00714C4E"/>
    <w:rsid w:val="00714C78"/>
    <w:rsid w:val="00714D7F"/>
    <w:rsid w:val="00714EB2"/>
    <w:rsid w:val="00715336"/>
    <w:rsid w:val="00715346"/>
    <w:rsid w:val="007154C4"/>
    <w:rsid w:val="00715520"/>
    <w:rsid w:val="007158ED"/>
    <w:rsid w:val="00716066"/>
    <w:rsid w:val="007161A5"/>
    <w:rsid w:val="00716547"/>
    <w:rsid w:val="007165BD"/>
    <w:rsid w:val="00716948"/>
    <w:rsid w:val="00716BD8"/>
    <w:rsid w:val="00716F08"/>
    <w:rsid w:val="00716F71"/>
    <w:rsid w:val="00716FF8"/>
    <w:rsid w:val="007171FB"/>
    <w:rsid w:val="0071736F"/>
    <w:rsid w:val="00717524"/>
    <w:rsid w:val="00717650"/>
    <w:rsid w:val="007176B0"/>
    <w:rsid w:val="00717702"/>
    <w:rsid w:val="0071780B"/>
    <w:rsid w:val="0071785E"/>
    <w:rsid w:val="00717B27"/>
    <w:rsid w:val="00717E54"/>
    <w:rsid w:val="00717F73"/>
    <w:rsid w:val="00720137"/>
    <w:rsid w:val="007203B4"/>
    <w:rsid w:val="0072057B"/>
    <w:rsid w:val="00720594"/>
    <w:rsid w:val="00720C82"/>
    <w:rsid w:val="00720C8D"/>
    <w:rsid w:val="00720E22"/>
    <w:rsid w:val="00720EBE"/>
    <w:rsid w:val="007217FF"/>
    <w:rsid w:val="00721953"/>
    <w:rsid w:val="007219CB"/>
    <w:rsid w:val="00721A56"/>
    <w:rsid w:val="00721B61"/>
    <w:rsid w:val="00722031"/>
    <w:rsid w:val="007220C7"/>
    <w:rsid w:val="007221B2"/>
    <w:rsid w:val="007222BD"/>
    <w:rsid w:val="007224E6"/>
    <w:rsid w:val="00722981"/>
    <w:rsid w:val="00722A09"/>
    <w:rsid w:val="00722D55"/>
    <w:rsid w:val="00722F45"/>
    <w:rsid w:val="00722F61"/>
    <w:rsid w:val="00722FE3"/>
    <w:rsid w:val="0072312E"/>
    <w:rsid w:val="00723229"/>
    <w:rsid w:val="007233A4"/>
    <w:rsid w:val="0072386B"/>
    <w:rsid w:val="00723A12"/>
    <w:rsid w:val="00723B30"/>
    <w:rsid w:val="00723C7F"/>
    <w:rsid w:val="00723F6C"/>
    <w:rsid w:val="00724008"/>
    <w:rsid w:val="00724552"/>
    <w:rsid w:val="0072456B"/>
    <w:rsid w:val="00724989"/>
    <w:rsid w:val="00724A94"/>
    <w:rsid w:val="00724CFF"/>
    <w:rsid w:val="00724E7F"/>
    <w:rsid w:val="007256FF"/>
    <w:rsid w:val="00725E51"/>
    <w:rsid w:val="0072608C"/>
    <w:rsid w:val="0072630C"/>
    <w:rsid w:val="00726794"/>
    <w:rsid w:val="00726834"/>
    <w:rsid w:val="00726A5C"/>
    <w:rsid w:val="00726B16"/>
    <w:rsid w:val="00726B4E"/>
    <w:rsid w:val="00726BCF"/>
    <w:rsid w:val="00726C1B"/>
    <w:rsid w:val="0072703A"/>
    <w:rsid w:val="0072706A"/>
    <w:rsid w:val="007271AF"/>
    <w:rsid w:val="007274A5"/>
    <w:rsid w:val="00727728"/>
    <w:rsid w:val="007277EF"/>
    <w:rsid w:val="0072788F"/>
    <w:rsid w:val="0072798C"/>
    <w:rsid w:val="007279FD"/>
    <w:rsid w:val="00727C26"/>
    <w:rsid w:val="00727E98"/>
    <w:rsid w:val="00727ED6"/>
    <w:rsid w:val="007300BF"/>
    <w:rsid w:val="007302DC"/>
    <w:rsid w:val="0073038E"/>
    <w:rsid w:val="00730647"/>
    <w:rsid w:val="007307C2"/>
    <w:rsid w:val="007308B6"/>
    <w:rsid w:val="007308CE"/>
    <w:rsid w:val="00730947"/>
    <w:rsid w:val="00730A80"/>
    <w:rsid w:val="00730F27"/>
    <w:rsid w:val="0073106A"/>
    <w:rsid w:val="00731118"/>
    <w:rsid w:val="00731304"/>
    <w:rsid w:val="0073142A"/>
    <w:rsid w:val="00731492"/>
    <w:rsid w:val="0073150B"/>
    <w:rsid w:val="0073150C"/>
    <w:rsid w:val="00731E45"/>
    <w:rsid w:val="00732346"/>
    <w:rsid w:val="00732720"/>
    <w:rsid w:val="00732CDF"/>
    <w:rsid w:val="00733020"/>
    <w:rsid w:val="007330D1"/>
    <w:rsid w:val="007331C6"/>
    <w:rsid w:val="00733284"/>
    <w:rsid w:val="00733902"/>
    <w:rsid w:val="00733C0C"/>
    <w:rsid w:val="00733C17"/>
    <w:rsid w:val="00733D43"/>
    <w:rsid w:val="00733D6D"/>
    <w:rsid w:val="007342C4"/>
    <w:rsid w:val="0073450A"/>
    <w:rsid w:val="00734544"/>
    <w:rsid w:val="00734682"/>
    <w:rsid w:val="00734759"/>
    <w:rsid w:val="00734926"/>
    <w:rsid w:val="007349BE"/>
    <w:rsid w:val="00734A4F"/>
    <w:rsid w:val="00734AB5"/>
    <w:rsid w:val="00734AD0"/>
    <w:rsid w:val="00734C71"/>
    <w:rsid w:val="00734F97"/>
    <w:rsid w:val="007352AD"/>
    <w:rsid w:val="007353FE"/>
    <w:rsid w:val="00735752"/>
    <w:rsid w:val="00735A47"/>
    <w:rsid w:val="00735A5F"/>
    <w:rsid w:val="0073605A"/>
    <w:rsid w:val="0073650D"/>
    <w:rsid w:val="00736EF2"/>
    <w:rsid w:val="007371D4"/>
    <w:rsid w:val="007379C2"/>
    <w:rsid w:val="00737AFF"/>
    <w:rsid w:val="00737B7D"/>
    <w:rsid w:val="00737C67"/>
    <w:rsid w:val="00740026"/>
    <w:rsid w:val="00740031"/>
    <w:rsid w:val="00740195"/>
    <w:rsid w:val="007401DB"/>
    <w:rsid w:val="00740210"/>
    <w:rsid w:val="007402C9"/>
    <w:rsid w:val="0074042D"/>
    <w:rsid w:val="0074063E"/>
    <w:rsid w:val="0074064F"/>
    <w:rsid w:val="00740670"/>
    <w:rsid w:val="00740698"/>
    <w:rsid w:val="007408FC"/>
    <w:rsid w:val="007408FD"/>
    <w:rsid w:val="00740996"/>
    <w:rsid w:val="00740DF4"/>
    <w:rsid w:val="00740F78"/>
    <w:rsid w:val="0074176C"/>
    <w:rsid w:val="00741B46"/>
    <w:rsid w:val="007421C5"/>
    <w:rsid w:val="0074224E"/>
    <w:rsid w:val="00742271"/>
    <w:rsid w:val="0074255E"/>
    <w:rsid w:val="007425E5"/>
    <w:rsid w:val="00742665"/>
    <w:rsid w:val="007426EC"/>
    <w:rsid w:val="00742794"/>
    <w:rsid w:val="00742AC9"/>
    <w:rsid w:val="00742B25"/>
    <w:rsid w:val="00742E0B"/>
    <w:rsid w:val="00743439"/>
    <w:rsid w:val="007436DF"/>
    <w:rsid w:val="007436E3"/>
    <w:rsid w:val="00744000"/>
    <w:rsid w:val="007441F1"/>
    <w:rsid w:val="00744EE0"/>
    <w:rsid w:val="00744FD1"/>
    <w:rsid w:val="00744FEF"/>
    <w:rsid w:val="00745186"/>
    <w:rsid w:val="007452C2"/>
    <w:rsid w:val="007453EC"/>
    <w:rsid w:val="0074542D"/>
    <w:rsid w:val="007454E6"/>
    <w:rsid w:val="007455D5"/>
    <w:rsid w:val="00745B49"/>
    <w:rsid w:val="00745BD3"/>
    <w:rsid w:val="00745EC5"/>
    <w:rsid w:val="007460DF"/>
    <w:rsid w:val="0074638D"/>
    <w:rsid w:val="00746A8C"/>
    <w:rsid w:val="00746CED"/>
    <w:rsid w:val="00746FC9"/>
    <w:rsid w:val="00747043"/>
    <w:rsid w:val="0074715C"/>
    <w:rsid w:val="007474C4"/>
    <w:rsid w:val="007475EE"/>
    <w:rsid w:val="007477B8"/>
    <w:rsid w:val="007478F0"/>
    <w:rsid w:val="00747ABB"/>
    <w:rsid w:val="00747B28"/>
    <w:rsid w:val="00747B44"/>
    <w:rsid w:val="00747B76"/>
    <w:rsid w:val="00747BF9"/>
    <w:rsid w:val="00747C09"/>
    <w:rsid w:val="00747D50"/>
    <w:rsid w:val="00747EA2"/>
    <w:rsid w:val="00747FE7"/>
    <w:rsid w:val="007500B6"/>
    <w:rsid w:val="0075027F"/>
    <w:rsid w:val="00750839"/>
    <w:rsid w:val="007509AF"/>
    <w:rsid w:val="00751031"/>
    <w:rsid w:val="0075138B"/>
    <w:rsid w:val="007513E4"/>
    <w:rsid w:val="00751652"/>
    <w:rsid w:val="007516FC"/>
    <w:rsid w:val="00751735"/>
    <w:rsid w:val="0075175F"/>
    <w:rsid w:val="007519CC"/>
    <w:rsid w:val="00751B44"/>
    <w:rsid w:val="00751C8F"/>
    <w:rsid w:val="00751EE1"/>
    <w:rsid w:val="00752003"/>
    <w:rsid w:val="00752324"/>
    <w:rsid w:val="0075232E"/>
    <w:rsid w:val="007525B2"/>
    <w:rsid w:val="00752772"/>
    <w:rsid w:val="007529D0"/>
    <w:rsid w:val="0075305F"/>
    <w:rsid w:val="007530F2"/>
    <w:rsid w:val="00753183"/>
    <w:rsid w:val="00753263"/>
    <w:rsid w:val="007532E5"/>
    <w:rsid w:val="00753318"/>
    <w:rsid w:val="007535D0"/>
    <w:rsid w:val="00753E07"/>
    <w:rsid w:val="00753EA3"/>
    <w:rsid w:val="00753F67"/>
    <w:rsid w:val="007541F4"/>
    <w:rsid w:val="007543DD"/>
    <w:rsid w:val="00754923"/>
    <w:rsid w:val="00754C13"/>
    <w:rsid w:val="00754C80"/>
    <w:rsid w:val="0075507C"/>
    <w:rsid w:val="007550E7"/>
    <w:rsid w:val="00755317"/>
    <w:rsid w:val="007558A2"/>
    <w:rsid w:val="00755A13"/>
    <w:rsid w:val="00755A81"/>
    <w:rsid w:val="00755EA4"/>
    <w:rsid w:val="0075603A"/>
    <w:rsid w:val="007565FF"/>
    <w:rsid w:val="007566D5"/>
    <w:rsid w:val="0075689F"/>
    <w:rsid w:val="00756B4E"/>
    <w:rsid w:val="00756C73"/>
    <w:rsid w:val="00756C8B"/>
    <w:rsid w:val="00756F33"/>
    <w:rsid w:val="00756FF5"/>
    <w:rsid w:val="00757170"/>
    <w:rsid w:val="00757286"/>
    <w:rsid w:val="00757890"/>
    <w:rsid w:val="0075799B"/>
    <w:rsid w:val="00757A0B"/>
    <w:rsid w:val="00757C92"/>
    <w:rsid w:val="00757C99"/>
    <w:rsid w:val="00757D27"/>
    <w:rsid w:val="00757E2A"/>
    <w:rsid w:val="00760066"/>
    <w:rsid w:val="007602E6"/>
    <w:rsid w:val="0076042C"/>
    <w:rsid w:val="00760812"/>
    <w:rsid w:val="007609E1"/>
    <w:rsid w:val="00760A80"/>
    <w:rsid w:val="00760B85"/>
    <w:rsid w:val="00760D46"/>
    <w:rsid w:val="0076106C"/>
    <w:rsid w:val="007610F7"/>
    <w:rsid w:val="00761100"/>
    <w:rsid w:val="00761134"/>
    <w:rsid w:val="007618B6"/>
    <w:rsid w:val="00761D77"/>
    <w:rsid w:val="00761FFB"/>
    <w:rsid w:val="007620DA"/>
    <w:rsid w:val="0076211C"/>
    <w:rsid w:val="007625CE"/>
    <w:rsid w:val="007626FD"/>
    <w:rsid w:val="00762843"/>
    <w:rsid w:val="00762CC6"/>
    <w:rsid w:val="0076332D"/>
    <w:rsid w:val="0076333B"/>
    <w:rsid w:val="00763352"/>
    <w:rsid w:val="00763363"/>
    <w:rsid w:val="007633B9"/>
    <w:rsid w:val="0076383E"/>
    <w:rsid w:val="00763900"/>
    <w:rsid w:val="00763BDC"/>
    <w:rsid w:val="00763C8D"/>
    <w:rsid w:val="00763D1F"/>
    <w:rsid w:val="00763D7E"/>
    <w:rsid w:val="00764099"/>
    <w:rsid w:val="007641D3"/>
    <w:rsid w:val="00764273"/>
    <w:rsid w:val="0076432A"/>
    <w:rsid w:val="00764371"/>
    <w:rsid w:val="0076460A"/>
    <w:rsid w:val="00764755"/>
    <w:rsid w:val="00764C0A"/>
    <w:rsid w:val="00764FB7"/>
    <w:rsid w:val="00765117"/>
    <w:rsid w:val="0076542A"/>
    <w:rsid w:val="0076545D"/>
    <w:rsid w:val="00765501"/>
    <w:rsid w:val="0076555D"/>
    <w:rsid w:val="00765641"/>
    <w:rsid w:val="00765650"/>
    <w:rsid w:val="00765825"/>
    <w:rsid w:val="00765854"/>
    <w:rsid w:val="00765AA6"/>
    <w:rsid w:val="00765B28"/>
    <w:rsid w:val="00765D48"/>
    <w:rsid w:val="00765E30"/>
    <w:rsid w:val="0076600F"/>
    <w:rsid w:val="00766512"/>
    <w:rsid w:val="00766635"/>
    <w:rsid w:val="007666F8"/>
    <w:rsid w:val="00766939"/>
    <w:rsid w:val="00766F81"/>
    <w:rsid w:val="00766F95"/>
    <w:rsid w:val="0076722A"/>
    <w:rsid w:val="0076730A"/>
    <w:rsid w:val="00767370"/>
    <w:rsid w:val="00767665"/>
    <w:rsid w:val="007677B8"/>
    <w:rsid w:val="00767FC4"/>
    <w:rsid w:val="007700AE"/>
    <w:rsid w:val="0077014A"/>
    <w:rsid w:val="00770188"/>
    <w:rsid w:val="007705F8"/>
    <w:rsid w:val="00770634"/>
    <w:rsid w:val="007709D5"/>
    <w:rsid w:val="00770B1F"/>
    <w:rsid w:val="00770B82"/>
    <w:rsid w:val="00770C4B"/>
    <w:rsid w:val="00770EE3"/>
    <w:rsid w:val="00770FBA"/>
    <w:rsid w:val="0077138F"/>
    <w:rsid w:val="00771B18"/>
    <w:rsid w:val="00771BA8"/>
    <w:rsid w:val="00771E6F"/>
    <w:rsid w:val="00771ED8"/>
    <w:rsid w:val="007722DB"/>
    <w:rsid w:val="00772514"/>
    <w:rsid w:val="0077278B"/>
    <w:rsid w:val="00772843"/>
    <w:rsid w:val="007728F4"/>
    <w:rsid w:val="00772DA4"/>
    <w:rsid w:val="00772DAC"/>
    <w:rsid w:val="00772F15"/>
    <w:rsid w:val="007730A6"/>
    <w:rsid w:val="007732ED"/>
    <w:rsid w:val="00773B6F"/>
    <w:rsid w:val="00773E44"/>
    <w:rsid w:val="00773FD6"/>
    <w:rsid w:val="0077420D"/>
    <w:rsid w:val="00774324"/>
    <w:rsid w:val="007744CF"/>
    <w:rsid w:val="00774BAB"/>
    <w:rsid w:val="00774D56"/>
    <w:rsid w:val="00774E80"/>
    <w:rsid w:val="00774FE8"/>
    <w:rsid w:val="00775B19"/>
    <w:rsid w:val="00775BA9"/>
    <w:rsid w:val="00775BCF"/>
    <w:rsid w:val="00775CA3"/>
    <w:rsid w:val="00775CBD"/>
    <w:rsid w:val="00775DC5"/>
    <w:rsid w:val="00775E48"/>
    <w:rsid w:val="0077606C"/>
    <w:rsid w:val="00776142"/>
    <w:rsid w:val="00776219"/>
    <w:rsid w:val="007762EF"/>
    <w:rsid w:val="0077641B"/>
    <w:rsid w:val="007767C7"/>
    <w:rsid w:val="007768FB"/>
    <w:rsid w:val="00776A16"/>
    <w:rsid w:val="007770B2"/>
    <w:rsid w:val="007770F0"/>
    <w:rsid w:val="007774E2"/>
    <w:rsid w:val="007774EA"/>
    <w:rsid w:val="0077786E"/>
    <w:rsid w:val="00777A0A"/>
    <w:rsid w:val="00777ADE"/>
    <w:rsid w:val="00777E05"/>
    <w:rsid w:val="00777E93"/>
    <w:rsid w:val="00777E96"/>
    <w:rsid w:val="007800FE"/>
    <w:rsid w:val="00780119"/>
    <w:rsid w:val="0078024F"/>
    <w:rsid w:val="00780589"/>
    <w:rsid w:val="00780918"/>
    <w:rsid w:val="0078098E"/>
    <w:rsid w:val="00780B95"/>
    <w:rsid w:val="00780BD8"/>
    <w:rsid w:val="00780DB6"/>
    <w:rsid w:val="00780EE5"/>
    <w:rsid w:val="00781116"/>
    <w:rsid w:val="00781361"/>
    <w:rsid w:val="00781560"/>
    <w:rsid w:val="00781625"/>
    <w:rsid w:val="00781A3B"/>
    <w:rsid w:val="00781CC3"/>
    <w:rsid w:val="00781CDB"/>
    <w:rsid w:val="00781DDD"/>
    <w:rsid w:val="007820D0"/>
    <w:rsid w:val="007821CD"/>
    <w:rsid w:val="007824ED"/>
    <w:rsid w:val="00782594"/>
    <w:rsid w:val="00782769"/>
    <w:rsid w:val="0078294F"/>
    <w:rsid w:val="007830DE"/>
    <w:rsid w:val="007837E8"/>
    <w:rsid w:val="00783920"/>
    <w:rsid w:val="00783CAE"/>
    <w:rsid w:val="00784115"/>
    <w:rsid w:val="007842B2"/>
    <w:rsid w:val="007848D3"/>
    <w:rsid w:val="007849CF"/>
    <w:rsid w:val="00784AFD"/>
    <w:rsid w:val="00784B0F"/>
    <w:rsid w:val="00784DA1"/>
    <w:rsid w:val="00785009"/>
    <w:rsid w:val="0078503A"/>
    <w:rsid w:val="00785170"/>
    <w:rsid w:val="007854AD"/>
    <w:rsid w:val="00785553"/>
    <w:rsid w:val="0078570F"/>
    <w:rsid w:val="00785736"/>
    <w:rsid w:val="00785C0E"/>
    <w:rsid w:val="00785F89"/>
    <w:rsid w:val="00786068"/>
    <w:rsid w:val="00786172"/>
    <w:rsid w:val="007865F2"/>
    <w:rsid w:val="00787282"/>
    <w:rsid w:val="00787AC2"/>
    <w:rsid w:val="00787FFB"/>
    <w:rsid w:val="0079003C"/>
    <w:rsid w:val="0079011A"/>
    <w:rsid w:val="0079062B"/>
    <w:rsid w:val="0079073E"/>
    <w:rsid w:val="00790D77"/>
    <w:rsid w:val="00790F81"/>
    <w:rsid w:val="00791AFC"/>
    <w:rsid w:val="00791C78"/>
    <w:rsid w:val="00791C7C"/>
    <w:rsid w:val="00791D70"/>
    <w:rsid w:val="00791DE6"/>
    <w:rsid w:val="007920DB"/>
    <w:rsid w:val="007924CD"/>
    <w:rsid w:val="007927C0"/>
    <w:rsid w:val="00792845"/>
    <w:rsid w:val="00792A13"/>
    <w:rsid w:val="00792A5E"/>
    <w:rsid w:val="00792D16"/>
    <w:rsid w:val="00792E2C"/>
    <w:rsid w:val="00793324"/>
    <w:rsid w:val="0079340B"/>
    <w:rsid w:val="00793656"/>
    <w:rsid w:val="00793755"/>
    <w:rsid w:val="00793888"/>
    <w:rsid w:val="007939C7"/>
    <w:rsid w:val="00793DDA"/>
    <w:rsid w:val="00793EA6"/>
    <w:rsid w:val="007940BF"/>
    <w:rsid w:val="00794363"/>
    <w:rsid w:val="007944AF"/>
    <w:rsid w:val="00794717"/>
    <w:rsid w:val="00794985"/>
    <w:rsid w:val="00794A32"/>
    <w:rsid w:val="00794A6F"/>
    <w:rsid w:val="00794D5B"/>
    <w:rsid w:val="00794D76"/>
    <w:rsid w:val="0079503F"/>
    <w:rsid w:val="0079525B"/>
    <w:rsid w:val="0079527C"/>
    <w:rsid w:val="007955CF"/>
    <w:rsid w:val="00795647"/>
    <w:rsid w:val="00795838"/>
    <w:rsid w:val="007959C6"/>
    <w:rsid w:val="00795C14"/>
    <w:rsid w:val="00795E94"/>
    <w:rsid w:val="0079607C"/>
    <w:rsid w:val="0079639B"/>
    <w:rsid w:val="00796755"/>
    <w:rsid w:val="00796C64"/>
    <w:rsid w:val="00796E82"/>
    <w:rsid w:val="007972E8"/>
    <w:rsid w:val="0079778B"/>
    <w:rsid w:val="007977E6"/>
    <w:rsid w:val="007978A2"/>
    <w:rsid w:val="00797D0F"/>
    <w:rsid w:val="007A00BB"/>
    <w:rsid w:val="007A013C"/>
    <w:rsid w:val="007A038E"/>
    <w:rsid w:val="007A0473"/>
    <w:rsid w:val="007A051A"/>
    <w:rsid w:val="007A0561"/>
    <w:rsid w:val="007A07DA"/>
    <w:rsid w:val="007A08C8"/>
    <w:rsid w:val="007A0BFC"/>
    <w:rsid w:val="007A0C3D"/>
    <w:rsid w:val="007A0E5B"/>
    <w:rsid w:val="007A0E5C"/>
    <w:rsid w:val="007A0F4C"/>
    <w:rsid w:val="007A10AA"/>
    <w:rsid w:val="007A113F"/>
    <w:rsid w:val="007A121C"/>
    <w:rsid w:val="007A1312"/>
    <w:rsid w:val="007A183C"/>
    <w:rsid w:val="007A187E"/>
    <w:rsid w:val="007A1926"/>
    <w:rsid w:val="007A1C81"/>
    <w:rsid w:val="007A1F45"/>
    <w:rsid w:val="007A21A8"/>
    <w:rsid w:val="007A2274"/>
    <w:rsid w:val="007A2484"/>
    <w:rsid w:val="007A2653"/>
    <w:rsid w:val="007A26D1"/>
    <w:rsid w:val="007A2AC1"/>
    <w:rsid w:val="007A2E32"/>
    <w:rsid w:val="007A2F3F"/>
    <w:rsid w:val="007A3052"/>
    <w:rsid w:val="007A3084"/>
    <w:rsid w:val="007A3187"/>
    <w:rsid w:val="007A3438"/>
    <w:rsid w:val="007A3522"/>
    <w:rsid w:val="007A37FC"/>
    <w:rsid w:val="007A3B7E"/>
    <w:rsid w:val="007A3C9C"/>
    <w:rsid w:val="007A3CB4"/>
    <w:rsid w:val="007A3DCD"/>
    <w:rsid w:val="007A3EC3"/>
    <w:rsid w:val="007A4868"/>
    <w:rsid w:val="007A48FA"/>
    <w:rsid w:val="007A4D34"/>
    <w:rsid w:val="007A5316"/>
    <w:rsid w:val="007A53D4"/>
    <w:rsid w:val="007A581E"/>
    <w:rsid w:val="007A5955"/>
    <w:rsid w:val="007A5C0A"/>
    <w:rsid w:val="007A64B5"/>
    <w:rsid w:val="007A6561"/>
    <w:rsid w:val="007A6788"/>
    <w:rsid w:val="007A67D1"/>
    <w:rsid w:val="007A67EB"/>
    <w:rsid w:val="007A6A32"/>
    <w:rsid w:val="007A6C39"/>
    <w:rsid w:val="007A710C"/>
    <w:rsid w:val="007A71BC"/>
    <w:rsid w:val="007A71F9"/>
    <w:rsid w:val="007A7292"/>
    <w:rsid w:val="007A7449"/>
    <w:rsid w:val="007A750A"/>
    <w:rsid w:val="007A7C5A"/>
    <w:rsid w:val="007A7FE1"/>
    <w:rsid w:val="007B0320"/>
    <w:rsid w:val="007B03EB"/>
    <w:rsid w:val="007B05DE"/>
    <w:rsid w:val="007B073E"/>
    <w:rsid w:val="007B09C1"/>
    <w:rsid w:val="007B0EBC"/>
    <w:rsid w:val="007B0F10"/>
    <w:rsid w:val="007B0F95"/>
    <w:rsid w:val="007B0F9A"/>
    <w:rsid w:val="007B0FB8"/>
    <w:rsid w:val="007B1078"/>
    <w:rsid w:val="007B14BC"/>
    <w:rsid w:val="007B188F"/>
    <w:rsid w:val="007B1ABD"/>
    <w:rsid w:val="007B1D32"/>
    <w:rsid w:val="007B1F99"/>
    <w:rsid w:val="007B1FCA"/>
    <w:rsid w:val="007B2089"/>
    <w:rsid w:val="007B2184"/>
    <w:rsid w:val="007B24B5"/>
    <w:rsid w:val="007B256B"/>
    <w:rsid w:val="007B2711"/>
    <w:rsid w:val="007B27C7"/>
    <w:rsid w:val="007B2879"/>
    <w:rsid w:val="007B29B2"/>
    <w:rsid w:val="007B2F83"/>
    <w:rsid w:val="007B32EF"/>
    <w:rsid w:val="007B34A9"/>
    <w:rsid w:val="007B38E4"/>
    <w:rsid w:val="007B3A48"/>
    <w:rsid w:val="007B3ACB"/>
    <w:rsid w:val="007B3EA7"/>
    <w:rsid w:val="007B417E"/>
    <w:rsid w:val="007B422C"/>
    <w:rsid w:val="007B44B3"/>
    <w:rsid w:val="007B46E4"/>
    <w:rsid w:val="007B4A50"/>
    <w:rsid w:val="007B4A52"/>
    <w:rsid w:val="007B4C73"/>
    <w:rsid w:val="007B4E44"/>
    <w:rsid w:val="007B50DA"/>
    <w:rsid w:val="007B5178"/>
    <w:rsid w:val="007B522F"/>
    <w:rsid w:val="007B5750"/>
    <w:rsid w:val="007B576A"/>
    <w:rsid w:val="007B586E"/>
    <w:rsid w:val="007B58FE"/>
    <w:rsid w:val="007B5A70"/>
    <w:rsid w:val="007B5EAE"/>
    <w:rsid w:val="007B5ED7"/>
    <w:rsid w:val="007B61B8"/>
    <w:rsid w:val="007B6406"/>
    <w:rsid w:val="007B6477"/>
    <w:rsid w:val="007B6703"/>
    <w:rsid w:val="007B67C4"/>
    <w:rsid w:val="007B6A0B"/>
    <w:rsid w:val="007B6A1C"/>
    <w:rsid w:val="007B6B74"/>
    <w:rsid w:val="007B6BEE"/>
    <w:rsid w:val="007B6F90"/>
    <w:rsid w:val="007B75A5"/>
    <w:rsid w:val="007B77E6"/>
    <w:rsid w:val="007B77EC"/>
    <w:rsid w:val="007B795C"/>
    <w:rsid w:val="007B7A58"/>
    <w:rsid w:val="007B7A5F"/>
    <w:rsid w:val="007B7B05"/>
    <w:rsid w:val="007B7B9A"/>
    <w:rsid w:val="007B7BA1"/>
    <w:rsid w:val="007B7CCA"/>
    <w:rsid w:val="007B7D1C"/>
    <w:rsid w:val="007B7E8D"/>
    <w:rsid w:val="007B7F3D"/>
    <w:rsid w:val="007C0541"/>
    <w:rsid w:val="007C059B"/>
    <w:rsid w:val="007C0872"/>
    <w:rsid w:val="007C0C31"/>
    <w:rsid w:val="007C0D32"/>
    <w:rsid w:val="007C0F43"/>
    <w:rsid w:val="007C1021"/>
    <w:rsid w:val="007C121D"/>
    <w:rsid w:val="007C130A"/>
    <w:rsid w:val="007C13F2"/>
    <w:rsid w:val="007C140B"/>
    <w:rsid w:val="007C164C"/>
    <w:rsid w:val="007C1CBF"/>
    <w:rsid w:val="007C1CEE"/>
    <w:rsid w:val="007C1F0D"/>
    <w:rsid w:val="007C1F72"/>
    <w:rsid w:val="007C2360"/>
    <w:rsid w:val="007C2552"/>
    <w:rsid w:val="007C2731"/>
    <w:rsid w:val="007C28BF"/>
    <w:rsid w:val="007C2BEC"/>
    <w:rsid w:val="007C2CC2"/>
    <w:rsid w:val="007C2CC6"/>
    <w:rsid w:val="007C2F72"/>
    <w:rsid w:val="007C2F8A"/>
    <w:rsid w:val="007C318F"/>
    <w:rsid w:val="007C339D"/>
    <w:rsid w:val="007C3813"/>
    <w:rsid w:val="007C38DD"/>
    <w:rsid w:val="007C39B2"/>
    <w:rsid w:val="007C3C59"/>
    <w:rsid w:val="007C3EC0"/>
    <w:rsid w:val="007C40B9"/>
    <w:rsid w:val="007C4104"/>
    <w:rsid w:val="007C456D"/>
    <w:rsid w:val="007C458A"/>
    <w:rsid w:val="007C4CCD"/>
    <w:rsid w:val="007C4F47"/>
    <w:rsid w:val="007C51AC"/>
    <w:rsid w:val="007C51E6"/>
    <w:rsid w:val="007C52AD"/>
    <w:rsid w:val="007C56F9"/>
    <w:rsid w:val="007C5710"/>
    <w:rsid w:val="007C579B"/>
    <w:rsid w:val="007C57BE"/>
    <w:rsid w:val="007C5D5B"/>
    <w:rsid w:val="007C5DFF"/>
    <w:rsid w:val="007C65D2"/>
    <w:rsid w:val="007C6BFC"/>
    <w:rsid w:val="007C6C97"/>
    <w:rsid w:val="007C6DFA"/>
    <w:rsid w:val="007C71C4"/>
    <w:rsid w:val="007C7230"/>
    <w:rsid w:val="007C7674"/>
    <w:rsid w:val="007C7AE1"/>
    <w:rsid w:val="007C7B62"/>
    <w:rsid w:val="007C7ED1"/>
    <w:rsid w:val="007C7EEE"/>
    <w:rsid w:val="007D0478"/>
    <w:rsid w:val="007D055C"/>
    <w:rsid w:val="007D0796"/>
    <w:rsid w:val="007D0906"/>
    <w:rsid w:val="007D090B"/>
    <w:rsid w:val="007D0932"/>
    <w:rsid w:val="007D09C4"/>
    <w:rsid w:val="007D09CA"/>
    <w:rsid w:val="007D0B80"/>
    <w:rsid w:val="007D0DD2"/>
    <w:rsid w:val="007D0E02"/>
    <w:rsid w:val="007D0F19"/>
    <w:rsid w:val="007D11A9"/>
    <w:rsid w:val="007D1441"/>
    <w:rsid w:val="007D1485"/>
    <w:rsid w:val="007D170C"/>
    <w:rsid w:val="007D17F0"/>
    <w:rsid w:val="007D1AD8"/>
    <w:rsid w:val="007D1B34"/>
    <w:rsid w:val="007D1D40"/>
    <w:rsid w:val="007D1EB0"/>
    <w:rsid w:val="007D1F11"/>
    <w:rsid w:val="007D222A"/>
    <w:rsid w:val="007D24E6"/>
    <w:rsid w:val="007D269C"/>
    <w:rsid w:val="007D26A5"/>
    <w:rsid w:val="007D280D"/>
    <w:rsid w:val="007D2891"/>
    <w:rsid w:val="007D2ABA"/>
    <w:rsid w:val="007D2C13"/>
    <w:rsid w:val="007D2C2F"/>
    <w:rsid w:val="007D2C4A"/>
    <w:rsid w:val="007D2E9F"/>
    <w:rsid w:val="007D2F9E"/>
    <w:rsid w:val="007D3123"/>
    <w:rsid w:val="007D3172"/>
    <w:rsid w:val="007D34F0"/>
    <w:rsid w:val="007D3AED"/>
    <w:rsid w:val="007D3B94"/>
    <w:rsid w:val="007D3CE0"/>
    <w:rsid w:val="007D3DB9"/>
    <w:rsid w:val="007D3E3B"/>
    <w:rsid w:val="007D4178"/>
    <w:rsid w:val="007D4313"/>
    <w:rsid w:val="007D43A9"/>
    <w:rsid w:val="007D46C9"/>
    <w:rsid w:val="007D46D0"/>
    <w:rsid w:val="007D47C3"/>
    <w:rsid w:val="007D4806"/>
    <w:rsid w:val="007D498D"/>
    <w:rsid w:val="007D4A19"/>
    <w:rsid w:val="007D4BF6"/>
    <w:rsid w:val="007D4DDD"/>
    <w:rsid w:val="007D4E3E"/>
    <w:rsid w:val="007D4EA0"/>
    <w:rsid w:val="007D5004"/>
    <w:rsid w:val="007D51E1"/>
    <w:rsid w:val="007D54F3"/>
    <w:rsid w:val="007D5519"/>
    <w:rsid w:val="007D5644"/>
    <w:rsid w:val="007D5851"/>
    <w:rsid w:val="007D5934"/>
    <w:rsid w:val="007D5C4A"/>
    <w:rsid w:val="007D5F49"/>
    <w:rsid w:val="007D5F50"/>
    <w:rsid w:val="007D60F0"/>
    <w:rsid w:val="007D61B1"/>
    <w:rsid w:val="007D61D4"/>
    <w:rsid w:val="007D62BD"/>
    <w:rsid w:val="007D62EC"/>
    <w:rsid w:val="007D6331"/>
    <w:rsid w:val="007D658B"/>
    <w:rsid w:val="007D65A3"/>
    <w:rsid w:val="007D67C6"/>
    <w:rsid w:val="007D683E"/>
    <w:rsid w:val="007D6918"/>
    <w:rsid w:val="007D6BAC"/>
    <w:rsid w:val="007D6C2A"/>
    <w:rsid w:val="007D6CB0"/>
    <w:rsid w:val="007D707C"/>
    <w:rsid w:val="007D7882"/>
    <w:rsid w:val="007D79ED"/>
    <w:rsid w:val="007D7A6D"/>
    <w:rsid w:val="007D7BD8"/>
    <w:rsid w:val="007E0074"/>
    <w:rsid w:val="007E0574"/>
    <w:rsid w:val="007E0804"/>
    <w:rsid w:val="007E0ACC"/>
    <w:rsid w:val="007E0D14"/>
    <w:rsid w:val="007E0DB8"/>
    <w:rsid w:val="007E0EE7"/>
    <w:rsid w:val="007E1294"/>
    <w:rsid w:val="007E12AB"/>
    <w:rsid w:val="007E143D"/>
    <w:rsid w:val="007E1471"/>
    <w:rsid w:val="007E1523"/>
    <w:rsid w:val="007E15D4"/>
    <w:rsid w:val="007E18D2"/>
    <w:rsid w:val="007E1936"/>
    <w:rsid w:val="007E1B0E"/>
    <w:rsid w:val="007E1B3E"/>
    <w:rsid w:val="007E1E11"/>
    <w:rsid w:val="007E26F8"/>
    <w:rsid w:val="007E2721"/>
    <w:rsid w:val="007E2769"/>
    <w:rsid w:val="007E2B4E"/>
    <w:rsid w:val="007E2E34"/>
    <w:rsid w:val="007E35FC"/>
    <w:rsid w:val="007E3B2E"/>
    <w:rsid w:val="007E403D"/>
    <w:rsid w:val="007E41B6"/>
    <w:rsid w:val="007E4321"/>
    <w:rsid w:val="007E448F"/>
    <w:rsid w:val="007E44B1"/>
    <w:rsid w:val="007E469B"/>
    <w:rsid w:val="007E4942"/>
    <w:rsid w:val="007E4CFB"/>
    <w:rsid w:val="007E4D75"/>
    <w:rsid w:val="007E534D"/>
    <w:rsid w:val="007E5A5A"/>
    <w:rsid w:val="007E5E73"/>
    <w:rsid w:val="007E60BA"/>
    <w:rsid w:val="007E612C"/>
    <w:rsid w:val="007E63AF"/>
    <w:rsid w:val="007E6931"/>
    <w:rsid w:val="007E6A0D"/>
    <w:rsid w:val="007E6B12"/>
    <w:rsid w:val="007E73C3"/>
    <w:rsid w:val="007E74FC"/>
    <w:rsid w:val="007E7887"/>
    <w:rsid w:val="007E79B1"/>
    <w:rsid w:val="007E7F70"/>
    <w:rsid w:val="007F00FB"/>
    <w:rsid w:val="007F016C"/>
    <w:rsid w:val="007F027E"/>
    <w:rsid w:val="007F0428"/>
    <w:rsid w:val="007F0625"/>
    <w:rsid w:val="007F0961"/>
    <w:rsid w:val="007F09AE"/>
    <w:rsid w:val="007F1029"/>
    <w:rsid w:val="007F1074"/>
    <w:rsid w:val="007F18DD"/>
    <w:rsid w:val="007F1F54"/>
    <w:rsid w:val="007F1FCB"/>
    <w:rsid w:val="007F213C"/>
    <w:rsid w:val="007F23C2"/>
    <w:rsid w:val="007F2783"/>
    <w:rsid w:val="007F29F9"/>
    <w:rsid w:val="007F2AFF"/>
    <w:rsid w:val="007F2B98"/>
    <w:rsid w:val="007F2F92"/>
    <w:rsid w:val="007F32E7"/>
    <w:rsid w:val="007F33DE"/>
    <w:rsid w:val="007F3AF8"/>
    <w:rsid w:val="007F3C90"/>
    <w:rsid w:val="007F3D51"/>
    <w:rsid w:val="007F3E6E"/>
    <w:rsid w:val="007F4076"/>
    <w:rsid w:val="007F40D1"/>
    <w:rsid w:val="007F448E"/>
    <w:rsid w:val="007F4854"/>
    <w:rsid w:val="007F49BC"/>
    <w:rsid w:val="007F4BCF"/>
    <w:rsid w:val="007F4BD8"/>
    <w:rsid w:val="007F4D61"/>
    <w:rsid w:val="007F4F14"/>
    <w:rsid w:val="007F512D"/>
    <w:rsid w:val="007F5428"/>
    <w:rsid w:val="007F56AD"/>
    <w:rsid w:val="007F59D8"/>
    <w:rsid w:val="007F5A30"/>
    <w:rsid w:val="007F5B20"/>
    <w:rsid w:val="007F5D17"/>
    <w:rsid w:val="007F5F77"/>
    <w:rsid w:val="007F5FBB"/>
    <w:rsid w:val="007F5FDB"/>
    <w:rsid w:val="007F6268"/>
    <w:rsid w:val="007F630A"/>
    <w:rsid w:val="007F6753"/>
    <w:rsid w:val="007F67D3"/>
    <w:rsid w:val="007F6842"/>
    <w:rsid w:val="007F6A55"/>
    <w:rsid w:val="007F6C6A"/>
    <w:rsid w:val="007F712C"/>
    <w:rsid w:val="007F7159"/>
    <w:rsid w:val="007F7620"/>
    <w:rsid w:val="007F763A"/>
    <w:rsid w:val="007F77DF"/>
    <w:rsid w:val="007F7938"/>
    <w:rsid w:val="007F79ED"/>
    <w:rsid w:val="007F7C0F"/>
    <w:rsid w:val="007F7C98"/>
    <w:rsid w:val="007F7D1D"/>
    <w:rsid w:val="0080001A"/>
    <w:rsid w:val="00800063"/>
    <w:rsid w:val="008003EB"/>
    <w:rsid w:val="008005D9"/>
    <w:rsid w:val="0080071F"/>
    <w:rsid w:val="00800F3D"/>
    <w:rsid w:val="00801076"/>
    <w:rsid w:val="008010A7"/>
    <w:rsid w:val="008011C8"/>
    <w:rsid w:val="00801373"/>
    <w:rsid w:val="00801402"/>
    <w:rsid w:val="0080170D"/>
    <w:rsid w:val="0080175A"/>
    <w:rsid w:val="008017E8"/>
    <w:rsid w:val="008017F6"/>
    <w:rsid w:val="00801857"/>
    <w:rsid w:val="00801D33"/>
    <w:rsid w:val="00801D88"/>
    <w:rsid w:val="00801DE1"/>
    <w:rsid w:val="00801E02"/>
    <w:rsid w:val="00801E8A"/>
    <w:rsid w:val="00801E96"/>
    <w:rsid w:val="00801FBB"/>
    <w:rsid w:val="008020FE"/>
    <w:rsid w:val="00802157"/>
    <w:rsid w:val="00802360"/>
    <w:rsid w:val="008028A3"/>
    <w:rsid w:val="0080306A"/>
    <w:rsid w:val="008033FB"/>
    <w:rsid w:val="008034A5"/>
    <w:rsid w:val="008037F3"/>
    <w:rsid w:val="00803810"/>
    <w:rsid w:val="00803C17"/>
    <w:rsid w:val="00803F2E"/>
    <w:rsid w:val="00804444"/>
    <w:rsid w:val="00804672"/>
    <w:rsid w:val="00804700"/>
    <w:rsid w:val="0080482C"/>
    <w:rsid w:val="0080494E"/>
    <w:rsid w:val="0080508E"/>
    <w:rsid w:val="008051DC"/>
    <w:rsid w:val="008052ED"/>
    <w:rsid w:val="008053B3"/>
    <w:rsid w:val="0080571C"/>
    <w:rsid w:val="00805969"/>
    <w:rsid w:val="00805A1F"/>
    <w:rsid w:val="00805C48"/>
    <w:rsid w:val="00805C97"/>
    <w:rsid w:val="00805EB1"/>
    <w:rsid w:val="008061F0"/>
    <w:rsid w:val="008062A6"/>
    <w:rsid w:val="00806308"/>
    <w:rsid w:val="00806441"/>
    <w:rsid w:val="00806516"/>
    <w:rsid w:val="0080652E"/>
    <w:rsid w:val="00806652"/>
    <w:rsid w:val="00806836"/>
    <w:rsid w:val="00806C23"/>
    <w:rsid w:val="00806CBD"/>
    <w:rsid w:val="00806E58"/>
    <w:rsid w:val="00807010"/>
    <w:rsid w:val="0080705E"/>
    <w:rsid w:val="008075C5"/>
    <w:rsid w:val="008078C2"/>
    <w:rsid w:val="00807A34"/>
    <w:rsid w:val="00807A5A"/>
    <w:rsid w:val="00807A90"/>
    <w:rsid w:val="00807BB6"/>
    <w:rsid w:val="0081002E"/>
    <w:rsid w:val="00810092"/>
    <w:rsid w:val="008104FB"/>
    <w:rsid w:val="0081065E"/>
    <w:rsid w:val="008106C2"/>
    <w:rsid w:val="00810864"/>
    <w:rsid w:val="00810865"/>
    <w:rsid w:val="00810925"/>
    <w:rsid w:val="00810AF6"/>
    <w:rsid w:val="00810B89"/>
    <w:rsid w:val="00810D08"/>
    <w:rsid w:val="00810E16"/>
    <w:rsid w:val="00810EB2"/>
    <w:rsid w:val="00810F90"/>
    <w:rsid w:val="008111FC"/>
    <w:rsid w:val="00811966"/>
    <w:rsid w:val="00811D64"/>
    <w:rsid w:val="00811E25"/>
    <w:rsid w:val="00811F09"/>
    <w:rsid w:val="00811F5F"/>
    <w:rsid w:val="00812080"/>
    <w:rsid w:val="0081214A"/>
    <w:rsid w:val="008121DB"/>
    <w:rsid w:val="00812263"/>
    <w:rsid w:val="008122DF"/>
    <w:rsid w:val="008128E4"/>
    <w:rsid w:val="00812909"/>
    <w:rsid w:val="00812B61"/>
    <w:rsid w:val="00812F4B"/>
    <w:rsid w:val="0081314F"/>
    <w:rsid w:val="00813235"/>
    <w:rsid w:val="00813AE6"/>
    <w:rsid w:val="00813AFB"/>
    <w:rsid w:val="00813C1F"/>
    <w:rsid w:val="00813F18"/>
    <w:rsid w:val="00813F4C"/>
    <w:rsid w:val="00813F62"/>
    <w:rsid w:val="00814090"/>
    <w:rsid w:val="00814131"/>
    <w:rsid w:val="008142AD"/>
    <w:rsid w:val="00814741"/>
    <w:rsid w:val="00814977"/>
    <w:rsid w:val="00814982"/>
    <w:rsid w:val="00814DB1"/>
    <w:rsid w:val="00815002"/>
    <w:rsid w:val="0081534D"/>
    <w:rsid w:val="00815410"/>
    <w:rsid w:val="008154E4"/>
    <w:rsid w:val="0081552A"/>
    <w:rsid w:val="008155B2"/>
    <w:rsid w:val="0081561B"/>
    <w:rsid w:val="00815979"/>
    <w:rsid w:val="00815BB1"/>
    <w:rsid w:val="00815C1F"/>
    <w:rsid w:val="00815EA2"/>
    <w:rsid w:val="008160B3"/>
    <w:rsid w:val="00816165"/>
    <w:rsid w:val="0081637D"/>
    <w:rsid w:val="008163A5"/>
    <w:rsid w:val="008163FE"/>
    <w:rsid w:val="00816576"/>
    <w:rsid w:val="0081695B"/>
    <w:rsid w:val="00816D06"/>
    <w:rsid w:val="00816E09"/>
    <w:rsid w:val="00817072"/>
    <w:rsid w:val="0081715B"/>
    <w:rsid w:val="008171D5"/>
    <w:rsid w:val="008174CE"/>
    <w:rsid w:val="008176D0"/>
    <w:rsid w:val="00820001"/>
    <w:rsid w:val="00820031"/>
    <w:rsid w:val="008204B9"/>
    <w:rsid w:val="008204D9"/>
    <w:rsid w:val="00820665"/>
    <w:rsid w:val="00820A3C"/>
    <w:rsid w:val="00820B38"/>
    <w:rsid w:val="00820D21"/>
    <w:rsid w:val="008212E1"/>
    <w:rsid w:val="00821342"/>
    <w:rsid w:val="00821508"/>
    <w:rsid w:val="00821633"/>
    <w:rsid w:val="0082164F"/>
    <w:rsid w:val="00821667"/>
    <w:rsid w:val="00821A42"/>
    <w:rsid w:val="00821AA9"/>
    <w:rsid w:val="00821BAC"/>
    <w:rsid w:val="00821DCC"/>
    <w:rsid w:val="00822316"/>
    <w:rsid w:val="0082252E"/>
    <w:rsid w:val="008227C6"/>
    <w:rsid w:val="008229DF"/>
    <w:rsid w:val="00822B2F"/>
    <w:rsid w:val="00822D86"/>
    <w:rsid w:val="00822E4E"/>
    <w:rsid w:val="00822F46"/>
    <w:rsid w:val="008232FD"/>
    <w:rsid w:val="00823590"/>
    <w:rsid w:val="008235E3"/>
    <w:rsid w:val="0082370E"/>
    <w:rsid w:val="0082381B"/>
    <w:rsid w:val="00823BCF"/>
    <w:rsid w:val="00823BF9"/>
    <w:rsid w:val="00823C5B"/>
    <w:rsid w:val="00823D1E"/>
    <w:rsid w:val="0082403E"/>
    <w:rsid w:val="00824517"/>
    <w:rsid w:val="00824646"/>
    <w:rsid w:val="0082478D"/>
    <w:rsid w:val="00824872"/>
    <w:rsid w:val="00824C3F"/>
    <w:rsid w:val="00824C62"/>
    <w:rsid w:val="00824D32"/>
    <w:rsid w:val="00824DAF"/>
    <w:rsid w:val="00824EA7"/>
    <w:rsid w:val="008251BC"/>
    <w:rsid w:val="00825998"/>
    <w:rsid w:val="00825C3A"/>
    <w:rsid w:val="00826076"/>
    <w:rsid w:val="00826270"/>
    <w:rsid w:val="00826454"/>
    <w:rsid w:val="00826506"/>
    <w:rsid w:val="008266FC"/>
    <w:rsid w:val="0082685D"/>
    <w:rsid w:val="00826992"/>
    <w:rsid w:val="0082706C"/>
    <w:rsid w:val="008271EA"/>
    <w:rsid w:val="00827269"/>
    <w:rsid w:val="008275F6"/>
    <w:rsid w:val="0082761B"/>
    <w:rsid w:val="00827699"/>
    <w:rsid w:val="008279D7"/>
    <w:rsid w:val="00827B63"/>
    <w:rsid w:val="00827B73"/>
    <w:rsid w:val="00827CE8"/>
    <w:rsid w:val="00827D83"/>
    <w:rsid w:val="00827EE3"/>
    <w:rsid w:val="008301E9"/>
    <w:rsid w:val="00830AA9"/>
    <w:rsid w:val="00830AB3"/>
    <w:rsid w:val="00830AE2"/>
    <w:rsid w:val="00830C00"/>
    <w:rsid w:val="00830C79"/>
    <w:rsid w:val="00830D6B"/>
    <w:rsid w:val="00830F76"/>
    <w:rsid w:val="00830F95"/>
    <w:rsid w:val="00831085"/>
    <w:rsid w:val="00831641"/>
    <w:rsid w:val="00831B8A"/>
    <w:rsid w:val="00831C3E"/>
    <w:rsid w:val="00831CD9"/>
    <w:rsid w:val="008320AE"/>
    <w:rsid w:val="00832155"/>
    <w:rsid w:val="0083220E"/>
    <w:rsid w:val="008323DD"/>
    <w:rsid w:val="0083241D"/>
    <w:rsid w:val="00832424"/>
    <w:rsid w:val="00832529"/>
    <w:rsid w:val="0083268D"/>
    <w:rsid w:val="00832803"/>
    <w:rsid w:val="00832845"/>
    <w:rsid w:val="008328EE"/>
    <w:rsid w:val="00832B04"/>
    <w:rsid w:val="00832BA6"/>
    <w:rsid w:val="00832DEF"/>
    <w:rsid w:val="008330C8"/>
    <w:rsid w:val="008330F2"/>
    <w:rsid w:val="00833388"/>
    <w:rsid w:val="00833AD3"/>
    <w:rsid w:val="00833C96"/>
    <w:rsid w:val="00833CFE"/>
    <w:rsid w:val="00833D18"/>
    <w:rsid w:val="0083412C"/>
    <w:rsid w:val="0083449A"/>
    <w:rsid w:val="00834557"/>
    <w:rsid w:val="00834583"/>
    <w:rsid w:val="00834690"/>
    <w:rsid w:val="008346D4"/>
    <w:rsid w:val="00834803"/>
    <w:rsid w:val="00834869"/>
    <w:rsid w:val="00834C68"/>
    <w:rsid w:val="00834D54"/>
    <w:rsid w:val="00834DDE"/>
    <w:rsid w:val="00834F9D"/>
    <w:rsid w:val="008350E3"/>
    <w:rsid w:val="0083513E"/>
    <w:rsid w:val="008358E7"/>
    <w:rsid w:val="00835CCB"/>
    <w:rsid w:val="00835E42"/>
    <w:rsid w:val="00836114"/>
    <w:rsid w:val="00836467"/>
    <w:rsid w:val="008368A3"/>
    <w:rsid w:val="00836AD7"/>
    <w:rsid w:val="00836CFA"/>
    <w:rsid w:val="00837006"/>
    <w:rsid w:val="0083717F"/>
    <w:rsid w:val="008372BF"/>
    <w:rsid w:val="00837855"/>
    <w:rsid w:val="00837A9B"/>
    <w:rsid w:val="00837DA1"/>
    <w:rsid w:val="00837EC6"/>
    <w:rsid w:val="008403CA"/>
    <w:rsid w:val="00840429"/>
    <w:rsid w:val="0084069A"/>
    <w:rsid w:val="008407A2"/>
    <w:rsid w:val="008408DC"/>
    <w:rsid w:val="008408ED"/>
    <w:rsid w:val="00840AE8"/>
    <w:rsid w:val="00840BCF"/>
    <w:rsid w:val="00840C41"/>
    <w:rsid w:val="00840DC7"/>
    <w:rsid w:val="008410DE"/>
    <w:rsid w:val="00841659"/>
    <w:rsid w:val="00841739"/>
    <w:rsid w:val="00841BA0"/>
    <w:rsid w:val="00841F7B"/>
    <w:rsid w:val="008420FF"/>
    <w:rsid w:val="00842377"/>
    <w:rsid w:val="00842610"/>
    <w:rsid w:val="008428BC"/>
    <w:rsid w:val="008429A4"/>
    <w:rsid w:val="00842C00"/>
    <w:rsid w:val="00842FEB"/>
    <w:rsid w:val="00842FF4"/>
    <w:rsid w:val="008433C5"/>
    <w:rsid w:val="008435C5"/>
    <w:rsid w:val="008437FA"/>
    <w:rsid w:val="00843CA1"/>
    <w:rsid w:val="00843D4F"/>
    <w:rsid w:val="00843FDB"/>
    <w:rsid w:val="00844086"/>
    <w:rsid w:val="008447C8"/>
    <w:rsid w:val="008449A6"/>
    <w:rsid w:val="008449B5"/>
    <w:rsid w:val="00844AE3"/>
    <w:rsid w:val="00845188"/>
    <w:rsid w:val="008454C6"/>
    <w:rsid w:val="0084567D"/>
    <w:rsid w:val="008456DD"/>
    <w:rsid w:val="0084595F"/>
    <w:rsid w:val="00845B12"/>
    <w:rsid w:val="00845D4A"/>
    <w:rsid w:val="00845DE7"/>
    <w:rsid w:val="0084620B"/>
    <w:rsid w:val="00846216"/>
    <w:rsid w:val="0084630D"/>
    <w:rsid w:val="0084638F"/>
    <w:rsid w:val="008463D1"/>
    <w:rsid w:val="0084648D"/>
    <w:rsid w:val="008469D4"/>
    <w:rsid w:val="008469FA"/>
    <w:rsid w:val="00846A01"/>
    <w:rsid w:val="00846AE7"/>
    <w:rsid w:val="00846E77"/>
    <w:rsid w:val="00847268"/>
    <w:rsid w:val="0084741C"/>
    <w:rsid w:val="00847628"/>
    <w:rsid w:val="008476CC"/>
    <w:rsid w:val="00847921"/>
    <w:rsid w:val="0084799C"/>
    <w:rsid w:val="00847B25"/>
    <w:rsid w:val="00847D79"/>
    <w:rsid w:val="00847F09"/>
    <w:rsid w:val="0085011C"/>
    <w:rsid w:val="008501F3"/>
    <w:rsid w:val="0085058A"/>
    <w:rsid w:val="008505DC"/>
    <w:rsid w:val="00850617"/>
    <w:rsid w:val="00850706"/>
    <w:rsid w:val="0085090F"/>
    <w:rsid w:val="0085093C"/>
    <w:rsid w:val="008509FC"/>
    <w:rsid w:val="00850A60"/>
    <w:rsid w:val="00850C45"/>
    <w:rsid w:val="00850CDC"/>
    <w:rsid w:val="00850E30"/>
    <w:rsid w:val="00850F5C"/>
    <w:rsid w:val="008512B8"/>
    <w:rsid w:val="0085174A"/>
    <w:rsid w:val="00851946"/>
    <w:rsid w:val="00851D93"/>
    <w:rsid w:val="00851E5B"/>
    <w:rsid w:val="00851EBC"/>
    <w:rsid w:val="00851F10"/>
    <w:rsid w:val="00851FA3"/>
    <w:rsid w:val="008522AE"/>
    <w:rsid w:val="00852417"/>
    <w:rsid w:val="0085259B"/>
    <w:rsid w:val="00852608"/>
    <w:rsid w:val="0085272F"/>
    <w:rsid w:val="00852AF2"/>
    <w:rsid w:val="00852C69"/>
    <w:rsid w:val="00852D17"/>
    <w:rsid w:val="00852F77"/>
    <w:rsid w:val="00853226"/>
    <w:rsid w:val="00853594"/>
    <w:rsid w:val="00853624"/>
    <w:rsid w:val="00853D9F"/>
    <w:rsid w:val="00854178"/>
    <w:rsid w:val="008545F2"/>
    <w:rsid w:val="00854674"/>
    <w:rsid w:val="00854A6A"/>
    <w:rsid w:val="00854D24"/>
    <w:rsid w:val="00854E3A"/>
    <w:rsid w:val="00855215"/>
    <w:rsid w:val="008557DA"/>
    <w:rsid w:val="0085585C"/>
    <w:rsid w:val="008558FB"/>
    <w:rsid w:val="0085597A"/>
    <w:rsid w:val="00855DC2"/>
    <w:rsid w:val="00855E58"/>
    <w:rsid w:val="008560D6"/>
    <w:rsid w:val="00856640"/>
    <w:rsid w:val="00856673"/>
    <w:rsid w:val="008568EC"/>
    <w:rsid w:val="00856AA7"/>
    <w:rsid w:val="00856CF9"/>
    <w:rsid w:val="00857581"/>
    <w:rsid w:val="008575DD"/>
    <w:rsid w:val="00857859"/>
    <w:rsid w:val="0085791B"/>
    <w:rsid w:val="00857A61"/>
    <w:rsid w:val="00857B31"/>
    <w:rsid w:val="00857BFB"/>
    <w:rsid w:val="00860015"/>
    <w:rsid w:val="008601AD"/>
    <w:rsid w:val="008601B7"/>
    <w:rsid w:val="008601DF"/>
    <w:rsid w:val="008601EE"/>
    <w:rsid w:val="008607FC"/>
    <w:rsid w:val="00860898"/>
    <w:rsid w:val="008609C4"/>
    <w:rsid w:val="00860E39"/>
    <w:rsid w:val="00860EE2"/>
    <w:rsid w:val="0086119C"/>
    <w:rsid w:val="00861487"/>
    <w:rsid w:val="0086193B"/>
    <w:rsid w:val="008619C1"/>
    <w:rsid w:val="00861A58"/>
    <w:rsid w:val="00861C11"/>
    <w:rsid w:val="00861C7B"/>
    <w:rsid w:val="00861CAF"/>
    <w:rsid w:val="00861F4B"/>
    <w:rsid w:val="00861FDB"/>
    <w:rsid w:val="00861FED"/>
    <w:rsid w:val="008624AB"/>
    <w:rsid w:val="00862574"/>
    <w:rsid w:val="00862B26"/>
    <w:rsid w:val="00862FA9"/>
    <w:rsid w:val="00862FE8"/>
    <w:rsid w:val="00863548"/>
    <w:rsid w:val="008636DC"/>
    <w:rsid w:val="008637D4"/>
    <w:rsid w:val="008643E7"/>
    <w:rsid w:val="00864559"/>
    <w:rsid w:val="0086484D"/>
    <w:rsid w:val="0086491F"/>
    <w:rsid w:val="00864F43"/>
    <w:rsid w:val="008650BC"/>
    <w:rsid w:val="008651E6"/>
    <w:rsid w:val="0086536F"/>
    <w:rsid w:val="00865ABD"/>
    <w:rsid w:val="00865BFC"/>
    <w:rsid w:val="00865CC8"/>
    <w:rsid w:val="00865E3B"/>
    <w:rsid w:val="008662FD"/>
    <w:rsid w:val="0086634F"/>
    <w:rsid w:val="0086659F"/>
    <w:rsid w:val="00866651"/>
    <w:rsid w:val="00866995"/>
    <w:rsid w:val="00866C15"/>
    <w:rsid w:val="00866EEB"/>
    <w:rsid w:val="00867283"/>
    <w:rsid w:val="0086762B"/>
    <w:rsid w:val="008678D6"/>
    <w:rsid w:val="00867970"/>
    <w:rsid w:val="00867BBC"/>
    <w:rsid w:val="00867CEF"/>
    <w:rsid w:val="00867E45"/>
    <w:rsid w:val="008703AB"/>
    <w:rsid w:val="008703AE"/>
    <w:rsid w:val="0087042D"/>
    <w:rsid w:val="008705AB"/>
    <w:rsid w:val="008709E1"/>
    <w:rsid w:val="00870A59"/>
    <w:rsid w:val="00870E6A"/>
    <w:rsid w:val="008712D8"/>
    <w:rsid w:val="00871372"/>
    <w:rsid w:val="008713E8"/>
    <w:rsid w:val="008713EF"/>
    <w:rsid w:val="00871625"/>
    <w:rsid w:val="008716B3"/>
    <w:rsid w:val="00871BCE"/>
    <w:rsid w:val="00871C0C"/>
    <w:rsid w:val="00871DFA"/>
    <w:rsid w:val="00871E20"/>
    <w:rsid w:val="00871F69"/>
    <w:rsid w:val="00872075"/>
    <w:rsid w:val="008720B4"/>
    <w:rsid w:val="0087243D"/>
    <w:rsid w:val="008725D7"/>
    <w:rsid w:val="0087260A"/>
    <w:rsid w:val="00872775"/>
    <w:rsid w:val="00872B5D"/>
    <w:rsid w:val="00872BF7"/>
    <w:rsid w:val="00873230"/>
    <w:rsid w:val="008732BA"/>
    <w:rsid w:val="008732BE"/>
    <w:rsid w:val="0087344F"/>
    <w:rsid w:val="0087354E"/>
    <w:rsid w:val="008738DE"/>
    <w:rsid w:val="00873A11"/>
    <w:rsid w:val="00873ADE"/>
    <w:rsid w:val="00873D9D"/>
    <w:rsid w:val="00873E42"/>
    <w:rsid w:val="008743CD"/>
    <w:rsid w:val="008744E1"/>
    <w:rsid w:val="00874578"/>
    <w:rsid w:val="0087492F"/>
    <w:rsid w:val="00874B97"/>
    <w:rsid w:val="00874BD5"/>
    <w:rsid w:val="00874BFB"/>
    <w:rsid w:val="00874F16"/>
    <w:rsid w:val="00874F42"/>
    <w:rsid w:val="00875072"/>
    <w:rsid w:val="008750BE"/>
    <w:rsid w:val="008750F2"/>
    <w:rsid w:val="0087599C"/>
    <w:rsid w:val="00875C8A"/>
    <w:rsid w:val="00875EA2"/>
    <w:rsid w:val="0087605A"/>
    <w:rsid w:val="0087616C"/>
    <w:rsid w:val="008765DA"/>
    <w:rsid w:val="0087666D"/>
    <w:rsid w:val="00876C9B"/>
    <w:rsid w:val="00876E30"/>
    <w:rsid w:val="00876FC8"/>
    <w:rsid w:val="008773F3"/>
    <w:rsid w:val="00877534"/>
    <w:rsid w:val="008775B3"/>
    <w:rsid w:val="00877601"/>
    <w:rsid w:val="00877675"/>
    <w:rsid w:val="008776CF"/>
    <w:rsid w:val="00877732"/>
    <w:rsid w:val="0087776F"/>
    <w:rsid w:val="00877E18"/>
    <w:rsid w:val="00880058"/>
    <w:rsid w:val="00880512"/>
    <w:rsid w:val="008805C2"/>
    <w:rsid w:val="00880615"/>
    <w:rsid w:val="0088064B"/>
    <w:rsid w:val="00880720"/>
    <w:rsid w:val="00880875"/>
    <w:rsid w:val="008809A3"/>
    <w:rsid w:val="00880C1B"/>
    <w:rsid w:val="008810B0"/>
    <w:rsid w:val="00881198"/>
    <w:rsid w:val="008813F3"/>
    <w:rsid w:val="00881475"/>
    <w:rsid w:val="008814CC"/>
    <w:rsid w:val="00881524"/>
    <w:rsid w:val="00881565"/>
    <w:rsid w:val="00881596"/>
    <w:rsid w:val="008818C0"/>
    <w:rsid w:val="008819AF"/>
    <w:rsid w:val="008819D1"/>
    <w:rsid w:val="00881A28"/>
    <w:rsid w:val="00881B00"/>
    <w:rsid w:val="00881B6C"/>
    <w:rsid w:val="00881E3A"/>
    <w:rsid w:val="00881E77"/>
    <w:rsid w:val="00882348"/>
    <w:rsid w:val="008826F8"/>
    <w:rsid w:val="0088289C"/>
    <w:rsid w:val="008829C5"/>
    <w:rsid w:val="00882ECC"/>
    <w:rsid w:val="0088312F"/>
    <w:rsid w:val="008831F3"/>
    <w:rsid w:val="00883703"/>
    <w:rsid w:val="00883B24"/>
    <w:rsid w:val="00883EB7"/>
    <w:rsid w:val="00883EBE"/>
    <w:rsid w:val="00883F30"/>
    <w:rsid w:val="00884021"/>
    <w:rsid w:val="00884460"/>
    <w:rsid w:val="0088451F"/>
    <w:rsid w:val="00884855"/>
    <w:rsid w:val="008848F6"/>
    <w:rsid w:val="00884B46"/>
    <w:rsid w:val="00884F52"/>
    <w:rsid w:val="008850E7"/>
    <w:rsid w:val="00885133"/>
    <w:rsid w:val="008851BD"/>
    <w:rsid w:val="0088531F"/>
    <w:rsid w:val="008853D8"/>
    <w:rsid w:val="008854AF"/>
    <w:rsid w:val="008855FD"/>
    <w:rsid w:val="00885662"/>
    <w:rsid w:val="008856E2"/>
    <w:rsid w:val="008861A6"/>
    <w:rsid w:val="00886528"/>
    <w:rsid w:val="0088657D"/>
    <w:rsid w:val="00886602"/>
    <w:rsid w:val="0088689B"/>
    <w:rsid w:val="00886BBF"/>
    <w:rsid w:val="00886E47"/>
    <w:rsid w:val="00886E73"/>
    <w:rsid w:val="00886E7D"/>
    <w:rsid w:val="0088759A"/>
    <w:rsid w:val="0088759C"/>
    <w:rsid w:val="0088795F"/>
    <w:rsid w:val="00887B0B"/>
    <w:rsid w:val="00887C57"/>
    <w:rsid w:val="00887F12"/>
    <w:rsid w:val="008901AE"/>
    <w:rsid w:val="008904F1"/>
    <w:rsid w:val="008906DB"/>
    <w:rsid w:val="00890B8B"/>
    <w:rsid w:val="00890DE7"/>
    <w:rsid w:val="00891038"/>
    <w:rsid w:val="008911E5"/>
    <w:rsid w:val="0089120F"/>
    <w:rsid w:val="008912E1"/>
    <w:rsid w:val="008913DE"/>
    <w:rsid w:val="0089147A"/>
    <w:rsid w:val="0089149E"/>
    <w:rsid w:val="00891710"/>
    <w:rsid w:val="008917AF"/>
    <w:rsid w:val="0089194A"/>
    <w:rsid w:val="00891D09"/>
    <w:rsid w:val="00891D83"/>
    <w:rsid w:val="00891DA4"/>
    <w:rsid w:val="00891DC5"/>
    <w:rsid w:val="0089245C"/>
    <w:rsid w:val="00892544"/>
    <w:rsid w:val="00892C96"/>
    <w:rsid w:val="00892D9D"/>
    <w:rsid w:val="00893153"/>
    <w:rsid w:val="00893304"/>
    <w:rsid w:val="008937AA"/>
    <w:rsid w:val="008938B8"/>
    <w:rsid w:val="00893909"/>
    <w:rsid w:val="0089391D"/>
    <w:rsid w:val="00893BD6"/>
    <w:rsid w:val="00893C83"/>
    <w:rsid w:val="00893D68"/>
    <w:rsid w:val="00893E89"/>
    <w:rsid w:val="00893ED6"/>
    <w:rsid w:val="00894254"/>
    <w:rsid w:val="00894479"/>
    <w:rsid w:val="00894558"/>
    <w:rsid w:val="0089459E"/>
    <w:rsid w:val="00894622"/>
    <w:rsid w:val="008950B9"/>
    <w:rsid w:val="00895154"/>
    <w:rsid w:val="00895543"/>
    <w:rsid w:val="008957C6"/>
    <w:rsid w:val="008958C0"/>
    <w:rsid w:val="008959F7"/>
    <w:rsid w:val="00895CD5"/>
    <w:rsid w:val="00895D16"/>
    <w:rsid w:val="00895DF8"/>
    <w:rsid w:val="00895FF6"/>
    <w:rsid w:val="0089611E"/>
    <w:rsid w:val="008967E2"/>
    <w:rsid w:val="008969B2"/>
    <w:rsid w:val="00896C0D"/>
    <w:rsid w:val="00896D36"/>
    <w:rsid w:val="00897156"/>
    <w:rsid w:val="008974CB"/>
    <w:rsid w:val="00897534"/>
    <w:rsid w:val="00897541"/>
    <w:rsid w:val="008975B1"/>
    <w:rsid w:val="008975E8"/>
    <w:rsid w:val="008977CB"/>
    <w:rsid w:val="008979AB"/>
    <w:rsid w:val="00897A5E"/>
    <w:rsid w:val="00897B71"/>
    <w:rsid w:val="00897CDF"/>
    <w:rsid w:val="00897FD4"/>
    <w:rsid w:val="008A026B"/>
    <w:rsid w:val="008A0767"/>
    <w:rsid w:val="008A081D"/>
    <w:rsid w:val="008A0867"/>
    <w:rsid w:val="008A0CD7"/>
    <w:rsid w:val="008A0FB2"/>
    <w:rsid w:val="008A1010"/>
    <w:rsid w:val="008A10C0"/>
    <w:rsid w:val="008A11FD"/>
    <w:rsid w:val="008A1229"/>
    <w:rsid w:val="008A1326"/>
    <w:rsid w:val="008A144D"/>
    <w:rsid w:val="008A14C6"/>
    <w:rsid w:val="008A17FD"/>
    <w:rsid w:val="008A1948"/>
    <w:rsid w:val="008A1AFE"/>
    <w:rsid w:val="008A200D"/>
    <w:rsid w:val="008A21F5"/>
    <w:rsid w:val="008A2456"/>
    <w:rsid w:val="008A290A"/>
    <w:rsid w:val="008A2E9F"/>
    <w:rsid w:val="008A3201"/>
    <w:rsid w:val="008A330A"/>
    <w:rsid w:val="008A3401"/>
    <w:rsid w:val="008A3775"/>
    <w:rsid w:val="008A3A2F"/>
    <w:rsid w:val="008A3A93"/>
    <w:rsid w:val="008A3E2E"/>
    <w:rsid w:val="008A3FE9"/>
    <w:rsid w:val="008A406E"/>
    <w:rsid w:val="008A4084"/>
    <w:rsid w:val="008A4548"/>
    <w:rsid w:val="008A45EC"/>
    <w:rsid w:val="008A4CC9"/>
    <w:rsid w:val="008A5219"/>
    <w:rsid w:val="008A5341"/>
    <w:rsid w:val="008A5393"/>
    <w:rsid w:val="008A5810"/>
    <w:rsid w:val="008A5C02"/>
    <w:rsid w:val="008A5DC9"/>
    <w:rsid w:val="008A5F42"/>
    <w:rsid w:val="008A5FE3"/>
    <w:rsid w:val="008A60EB"/>
    <w:rsid w:val="008A612A"/>
    <w:rsid w:val="008A61EB"/>
    <w:rsid w:val="008A61F0"/>
    <w:rsid w:val="008A6270"/>
    <w:rsid w:val="008A635B"/>
    <w:rsid w:val="008A65ED"/>
    <w:rsid w:val="008A6A09"/>
    <w:rsid w:val="008A6AD0"/>
    <w:rsid w:val="008A6AE4"/>
    <w:rsid w:val="008A6D80"/>
    <w:rsid w:val="008A6E25"/>
    <w:rsid w:val="008A7214"/>
    <w:rsid w:val="008A73B5"/>
    <w:rsid w:val="008A73F9"/>
    <w:rsid w:val="008A750F"/>
    <w:rsid w:val="008A7581"/>
    <w:rsid w:val="008A7958"/>
    <w:rsid w:val="008A7970"/>
    <w:rsid w:val="008A7B48"/>
    <w:rsid w:val="008A7CEF"/>
    <w:rsid w:val="008A7D69"/>
    <w:rsid w:val="008A7E6F"/>
    <w:rsid w:val="008A7F48"/>
    <w:rsid w:val="008A7FA7"/>
    <w:rsid w:val="008B0171"/>
    <w:rsid w:val="008B01A3"/>
    <w:rsid w:val="008B030E"/>
    <w:rsid w:val="008B03EF"/>
    <w:rsid w:val="008B0590"/>
    <w:rsid w:val="008B0746"/>
    <w:rsid w:val="008B09DF"/>
    <w:rsid w:val="008B0A3D"/>
    <w:rsid w:val="008B0BED"/>
    <w:rsid w:val="008B0CC3"/>
    <w:rsid w:val="008B0DF7"/>
    <w:rsid w:val="008B0ED6"/>
    <w:rsid w:val="008B0F23"/>
    <w:rsid w:val="008B0F48"/>
    <w:rsid w:val="008B0FDE"/>
    <w:rsid w:val="008B1012"/>
    <w:rsid w:val="008B1032"/>
    <w:rsid w:val="008B10CE"/>
    <w:rsid w:val="008B10D5"/>
    <w:rsid w:val="008B11EC"/>
    <w:rsid w:val="008B12CA"/>
    <w:rsid w:val="008B13BE"/>
    <w:rsid w:val="008B168A"/>
    <w:rsid w:val="008B1909"/>
    <w:rsid w:val="008B192C"/>
    <w:rsid w:val="008B1A7A"/>
    <w:rsid w:val="008B1C5B"/>
    <w:rsid w:val="008B1C64"/>
    <w:rsid w:val="008B1D49"/>
    <w:rsid w:val="008B1DAB"/>
    <w:rsid w:val="008B1ED7"/>
    <w:rsid w:val="008B2351"/>
    <w:rsid w:val="008B2730"/>
    <w:rsid w:val="008B2746"/>
    <w:rsid w:val="008B27DB"/>
    <w:rsid w:val="008B2D0E"/>
    <w:rsid w:val="008B2DE8"/>
    <w:rsid w:val="008B308A"/>
    <w:rsid w:val="008B34F8"/>
    <w:rsid w:val="008B3521"/>
    <w:rsid w:val="008B3976"/>
    <w:rsid w:val="008B3AC7"/>
    <w:rsid w:val="008B3DC7"/>
    <w:rsid w:val="008B3EA2"/>
    <w:rsid w:val="008B451E"/>
    <w:rsid w:val="008B4817"/>
    <w:rsid w:val="008B4A74"/>
    <w:rsid w:val="008B4C53"/>
    <w:rsid w:val="008B4D9E"/>
    <w:rsid w:val="008B4F2F"/>
    <w:rsid w:val="008B505E"/>
    <w:rsid w:val="008B5256"/>
    <w:rsid w:val="008B52BD"/>
    <w:rsid w:val="008B5471"/>
    <w:rsid w:val="008B54AC"/>
    <w:rsid w:val="008B577B"/>
    <w:rsid w:val="008B5865"/>
    <w:rsid w:val="008B590C"/>
    <w:rsid w:val="008B5B35"/>
    <w:rsid w:val="008B5B40"/>
    <w:rsid w:val="008B5E3B"/>
    <w:rsid w:val="008B6340"/>
    <w:rsid w:val="008B6761"/>
    <w:rsid w:val="008B6851"/>
    <w:rsid w:val="008B6B9B"/>
    <w:rsid w:val="008B6DAB"/>
    <w:rsid w:val="008B6E4B"/>
    <w:rsid w:val="008B6EBB"/>
    <w:rsid w:val="008B6EE9"/>
    <w:rsid w:val="008B7226"/>
    <w:rsid w:val="008B72A3"/>
    <w:rsid w:val="008B72C8"/>
    <w:rsid w:val="008B74BC"/>
    <w:rsid w:val="008B7509"/>
    <w:rsid w:val="008B7531"/>
    <w:rsid w:val="008B76CB"/>
    <w:rsid w:val="008B7779"/>
    <w:rsid w:val="008B7852"/>
    <w:rsid w:val="008B78FD"/>
    <w:rsid w:val="008B79AB"/>
    <w:rsid w:val="008C019D"/>
    <w:rsid w:val="008C076F"/>
    <w:rsid w:val="008C0892"/>
    <w:rsid w:val="008C08DA"/>
    <w:rsid w:val="008C0C52"/>
    <w:rsid w:val="008C0F0C"/>
    <w:rsid w:val="008C1032"/>
    <w:rsid w:val="008C1185"/>
    <w:rsid w:val="008C11A6"/>
    <w:rsid w:val="008C1445"/>
    <w:rsid w:val="008C1684"/>
    <w:rsid w:val="008C1AE4"/>
    <w:rsid w:val="008C1C37"/>
    <w:rsid w:val="008C1E67"/>
    <w:rsid w:val="008C24EC"/>
    <w:rsid w:val="008C25DD"/>
    <w:rsid w:val="008C2611"/>
    <w:rsid w:val="008C2639"/>
    <w:rsid w:val="008C2A7E"/>
    <w:rsid w:val="008C2C4A"/>
    <w:rsid w:val="008C2D98"/>
    <w:rsid w:val="008C2E8D"/>
    <w:rsid w:val="008C2ED3"/>
    <w:rsid w:val="008C31CC"/>
    <w:rsid w:val="008C3369"/>
    <w:rsid w:val="008C339B"/>
    <w:rsid w:val="008C35DE"/>
    <w:rsid w:val="008C3626"/>
    <w:rsid w:val="008C38AB"/>
    <w:rsid w:val="008C38F7"/>
    <w:rsid w:val="008C3EF1"/>
    <w:rsid w:val="008C404A"/>
    <w:rsid w:val="008C40FB"/>
    <w:rsid w:val="008C417A"/>
    <w:rsid w:val="008C43E5"/>
    <w:rsid w:val="008C44CC"/>
    <w:rsid w:val="008C4681"/>
    <w:rsid w:val="008C4935"/>
    <w:rsid w:val="008C4D1D"/>
    <w:rsid w:val="008C4E96"/>
    <w:rsid w:val="008C4FCC"/>
    <w:rsid w:val="008C507F"/>
    <w:rsid w:val="008C5187"/>
    <w:rsid w:val="008C51C3"/>
    <w:rsid w:val="008C5230"/>
    <w:rsid w:val="008C5254"/>
    <w:rsid w:val="008C52C7"/>
    <w:rsid w:val="008C539A"/>
    <w:rsid w:val="008C54B6"/>
    <w:rsid w:val="008C554C"/>
    <w:rsid w:val="008C5CAB"/>
    <w:rsid w:val="008C5D93"/>
    <w:rsid w:val="008C5DD1"/>
    <w:rsid w:val="008C60C8"/>
    <w:rsid w:val="008C60D2"/>
    <w:rsid w:val="008C6605"/>
    <w:rsid w:val="008C6AE3"/>
    <w:rsid w:val="008C6CB2"/>
    <w:rsid w:val="008C6E96"/>
    <w:rsid w:val="008C7075"/>
    <w:rsid w:val="008C739E"/>
    <w:rsid w:val="008C741E"/>
    <w:rsid w:val="008C7565"/>
    <w:rsid w:val="008C777E"/>
    <w:rsid w:val="008C78E1"/>
    <w:rsid w:val="008C798C"/>
    <w:rsid w:val="008C7B57"/>
    <w:rsid w:val="008C7C80"/>
    <w:rsid w:val="008C7D2D"/>
    <w:rsid w:val="008C7F70"/>
    <w:rsid w:val="008D003F"/>
    <w:rsid w:val="008D036B"/>
    <w:rsid w:val="008D0466"/>
    <w:rsid w:val="008D0580"/>
    <w:rsid w:val="008D0629"/>
    <w:rsid w:val="008D06F0"/>
    <w:rsid w:val="008D09F4"/>
    <w:rsid w:val="008D0AE5"/>
    <w:rsid w:val="008D0CEB"/>
    <w:rsid w:val="008D0D36"/>
    <w:rsid w:val="008D10B2"/>
    <w:rsid w:val="008D121C"/>
    <w:rsid w:val="008D1232"/>
    <w:rsid w:val="008D13C1"/>
    <w:rsid w:val="008D1485"/>
    <w:rsid w:val="008D15C0"/>
    <w:rsid w:val="008D1798"/>
    <w:rsid w:val="008D1A80"/>
    <w:rsid w:val="008D1DD2"/>
    <w:rsid w:val="008D1F29"/>
    <w:rsid w:val="008D200F"/>
    <w:rsid w:val="008D216A"/>
    <w:rsid w:val="008D2AC6"/>
    <w:rsid w:val="008D2E2D"/>
    <w:rsid w:val="008D2F38"/>
    <w:rsid w:val="008D2F60"/>
    <w:rsid w:val="008D32EC"/>
    <w:rsid w:val="008D34E2"/>
    <w:rsid w:val="008D3820"/>
    <w:rsid w:val="008D3D5A"/>
    <w:rsid w:val="008D3F32"/>
    <w:rsid w:val="008D41E3"/>
    <w:rsid w:val="008D460E"/>
    <w:rsid w:val="008D4707"/>
    <w:rsid w:val="008D4741"/>
    <w:rsid w:val="008D4857"/>
    <w:rsid w:val="008D4A7D"/>
    <w:rsid w:val="008D5099"/>
    <w:rsid w:val="008D51A9"/>
    <w:rsid w:val="008D52F3"/>
    <w:rsid w:val="008D5377"/>
    <w:rsid w:val="008D553A"/>
    <w:rsid w:val="008D5BAC"/>
    <w:rsid w:val="008D5E92"/>
    <w:rsid w:val="008D6066"/>
    <w:rsid w:val="008D6844"/>
    <w:rsid w:val="008D69CB"/>
    <w:rsid w:val="008D6A78"/>
    <w:rsid w:val="008D6ACA"/>
    <w:rsid w:val="008D6D40"/>
    <w:rsid w:val="008D6E02"/>
    <w:rsid w:val="008D6F3F"/>
    <w:rsid w:val="008D71B9"/>
    <w:rsid w:val="008D7285"/>
    <w:rsid w:val="008D7343"/>
    <w:rsid w:val="008D7370"/>
    <w:rsid w:val="008D7447"/>
    <w:rsid w:val="008D7813"/>
    <w:rsid w:val="008D7D58"/>
    <w:rsid w:val="008D7D90"/>
    <w:rsid w:val="008D7E8B"/>
    <w:rsid w:val="008D7E99"/>
    <w:rsid w:val="008D7F57"/>
    <w:rsid w:val="008E0047"/>
    <w:rsid w:val="008E03A7"/>
    <w:rsid w:val="008E05EE"/>
    <w:rsid w:val="008E0663"/>
    <w:rsid w:val="008E06B1"/>
    <w:rsid w:val="008E0AA1"/>
    <w:rsid w:val="008E0C16"/>
    <w:rsid w:val="008E0DC3"/>
    <w:rsid w:val="008E14A6"/>
    <w:rsid w:val="008E15DB"/>
    <w:rsid w:val="008E179C"/>
    <w:rsid w:val="008E17C6"/>
    <w:rsid w:val="008E183E"/>
    <w:rsid w:val="008E1A3A"/>
    <w:rsid w:val="008E1AB6"/>
    <w:rsid w:val="008E1B26"/>
    <w:rsid w:val="008E1B43"/>
    <w:rsid w:val="008E1C92"/>
    <w:rsid w:val="008E1E18"/>
    <w:rsid w:val="008E1F19"/>
    <w:rsid w:val="008E210F"/>
    <w:rsid w:val="008E2209"/>
    <w:rsid w:val="008E22D3"/>
    <w:rsid w:val="008E283A"/>
    <w:rsid w:val="008E2898"/>
    <w:rsid w:val="008E28DB"/>
    <w:rsid w:val="008E2A68"/>
    <w:rsid w:val="008E2AC0"/>
    <w:rsid w:val="008E2F22"/>
    <w:rsid w:val="008E2FEF"/>
    <w:rsid w:val="008E31EF"/>
    <w:rsid w:val="008E33B8"/>
    <w:rsid w:val="008E3416"/>
    <w:rsid w:val="008E366B"/>
    <w:rsid w:val="008E3875"/>
    <w:rsid w:val="008E3975"/>
    <w:rsid w:val="008E3A07"/>
    <w:rsid w:val="008E3D58"/>
    <w:rsid w:val="008E43A9"/>
    <w:rsid w:val="008E44A1"/>
    <w:rsid w:val="008E4660"/>
    <w:rsid w:val="008E4D44"/>
    <w:rsid w:val="008E4E3A"/>
    <w:rsid w:val="008E504A"/>
    <w:rsid w:val="008E51F4"/>
    <w:rsid w:val="008E5327"/>
    <w:rsid w:val="008E53CA"/>
    <w:rsid w:val="008E541B"/>
    <w:rsid w:val="008E554F"/>
    <w:rsid w:val="008E5796"/>
    <w:rsid w:val="008E5888"/>
    <w:rsid w:val="008E5902"/>
    <w:rsid w:val="008E59C1"/>
    <w:rsid w:val="008E5B65"/>
    <w:rsid w:val="008E5F4A"/>
    <w:rsid w:val="008E61C2"/>
    <w:rsid w:val="008E634E"/>
    <w:rsid w:val="008E6502"/>
    <w:rsid w:val="008E650C"/>
    <w:rsid w:val="008E65AE"/>
    <w:rsid w:val="008E6784"/>
    <w:rsid w:val="008E6C2D"/>
    <w:rsid w:val="008E6CC3"/>
    <w:rsid w:val="008E6D21"/>
    <w:rsid w:val="008E6FE0"/>
    <w:rsid w:val="008E70EA"/>
    <w:rsid w:val="008E717D"/>
    <w:rsid w:val="008E71E9"/>
    <w:rsid w:val="008E742E"/>
    <w:rsid w:val="008E7459"/>
    <w:rsid w:val="008E77B5"/>
    <w:rsid w:val="008E7A28"/>
    <w:rsid w:val="008E7A49"/>
    <w:rsid w:val="008E7A9A"/>
    <w:rsid w:val="008E7B4F"/>
    <w:rsid w:val="008E7F24"/>
    <w:rsid w:val="008F03D0"/>
    <w:rsid w:val="008F057C"/>
    <w:rsid w:val="008F0934"/>
    <w:rsid w:val="008F0C71"/>
    <w:rsid w:val="008F0CC7"/>
    <w:rsid w:val="008F110B"/>
    <w:rsid w:val="008F133D"/>
    <w:rsid w:val="008F1857"/>
    <w:rsid w:val="008F1A51"/>
    <w:rsid w:val="008F1AD5"/>
    <w:rsid w:val="008F1AE0"/>
    <w:rsid w:val="008F1DE3"/>
    <w:rsid w:val="008F1E0A"/>
    <w:rsid w:val="008F20A9"/>
    <w:rsid w:val="008F21B6"/>
    <w:rsid w:val="008F2290"/>
    <w:rsid w:val="008F2369"/>
    <w:rsid w:val="008F2594"/>
    <w:rsid w:val="008F25DB"/>
    <w:rsid w:val="008F267A"/>
    <w:rsid w:val="008F2B56"/>
    <w:rsid w:val="008F2D26"/>
    <w:rsid w:val="008F308D"/>
    <w:rsid w:val="008F30D3"/>
    <w:rsid w:val="008F3407"/>
    <w:rsid w:val="008F3935"/>
    <w:rsid w:val="008F4186"/>
    <w:rsid w:val="008F42F7"/>
    <w:rsid w:val="008F4766"/>
    <w:rsid w:val="008F4B26"/>
    <w:rsid w:val="008F4BBC"/>
    <w:rsid w:val="008F4F94"/>
    <w:rsid w:val="008F5115"/>
    <w:rsid w:val="008F511C"/>
    <w:rsid w:val="008F51DB"/>
    <w:rsid w:val="008F5229"/>
    <w:rsid w:val="008F531C"/>
    <w:rsid w:val="008F54B4"/>
    <w:rsid w:val="008F5558"/>
    <w:rsid w:val="008F5627"/>
    <w:rsid w:val="008F574C"/>
    <w:rsid w:val="008F575E"/>
    <w:rsid w:val="008F5A12"/>
    <w:rsid w:val="008F5D76"/>
    <w:rsid w:val="008F5F21"/>
    <w:rsid w:val="008F62FE"/>
    <w:rsid w:val="008F63DF"/>
    <w:rsid w:val="008F6464"/>
    <w:rsid w:val="008F687F"/>
    <w:rsid w:val="008F6947"/>
    <w:rsid w:val="008F698B"/>
    <w:rsid w:val="008F69A9"/>
    <w:rsid w:val="008F6A14"/>
    <w:rsid w:val="008F6AAC"/>
    <w:rsid w:val="008F6C5B"/>
    <w:rsid w:val="008F6CBC"/>
    <w:rsid w:val="008F7092"/>
    <w:rsid w:val="008F7134"/>
    <w:rsid w:val="008F7367"/>
    <w:rsid w:val="008F76A8"/>
    <w:rsid w:val="008F76D1"/>
    <w:rsid w:val="008F7929"/>
    <w:rsid w:val="008F7CFB"/>
    <w:rsid w:val="008F7EDE"/>
    <w:rsid w:val="008F7EE4"/>
    <w:rsid w:val="009000A1"/>
    <w:rsid w:val="009001E9"/>
    <w:rsid w:val="00900365"/>
    <w:rsid w:val="009004E1"/>
    <w:rsid w:val="009004FB"/>
    <w:rsid w:val="009005CC"/>
    <w:rsid w:val="009007DF"/>
    <w:rsid w:val="009008AE"/>
    <w:rsid w:val="009008BE"/>
    <w:rsid w:val="00900D0D"/>
    <w:rsid w:val="00900D42"/>
    <w:rsid w:val="00900EE5"/>
    <w:rsid w:val="009010D5"/>
    <w:rsid w:val="00901267"/>
    <w:rsid w:val="0090127D"/>
    <w:rsid w:val="009012F8"/>
    <w:rsid w:val="009015FC"/>
    <w:rsid w:val="00901BE6"/>
    <w:rsid w:val="00902108"/>
    <w:rsid w:val="009021B2"/>
    <w:rsid w:val="00902574"/>
    <w:rsid w:val="009026C0"/>
    <w:rsid w:val="0090273B"/>
    <w:rsid w:val="009027CA"/>
    <w:rsid w:val="00903384"/>
    <w:rsid w:val="0090371B"/>
    <w:rsid w:val="00903AB9"/>
    <w:rsid w:val="009041FE"/>
    <w:rsid w:val="009049CE"/>
    <w:rsid w:val="00904B69"/>
    <w:rsid w:val="00904BFB"/>
    <w:rsid w:val="00904D37"/>
    <w:rsid w:val="00904D50"/>
    <w:rsid w:val="00904F11"/>
    <w:rsid w:val="00904F16"/>
    <w:rsid w:val="0090500B"/>
    <w:rsid w:val="009050AB"/>
    <w:rsid w:val="00905283"/>
    <w:rsid w:val="0090529E"/>
    <w:rsid w:val="009052BA"/>
    <w:rsid w:val="00905452"/>
    <w:rsid w:val="009055FC"/>
    <w:rsid w:val="009056C1"/>
    <w:rsid w:val="009058EA"/>
    <w:rsid w:val="00905EBD"/>
    <w:rsid w:val="00906144"/>
    <w:rsid w:val="0090656B"/>
    <w:rsid w:val="0090667C"/>
    <w:rsid w:val="0090669E"/>
    <w:rsid w:val="00906B3C"/>
    <w:rsid w:val="00906C02"/>
    <w:rsid w:val="00906D92"/>
    <w:rsid w:val="00907264"/>
    <w:rsid w:val="0090758E"/>
    <w:rsid w:val="00907787"/>
    <w:rsid w:val="00907C90"/>
    <w:rsid w:val="00910547"/>
    <w:rsid w:val="009107F1"/>
    <w:rsid w:val="00910B6D"/>
    <w:rsid w:val="00910E60"/>
    <w:rsid w:val="00910EA4"/>
    <w:rsid w:val="00910EC5"/>
    <w:rsid w:val="00910F24"/>
    <w:rsid w:val="00911017"/>
    <w:rsid w:val="00911164"/>
    <w:rsid w:val="00911170"/>
    <w:rsid w:val="009111DC"/>
    <w:rsid w:val="0091126D"/>
    <w:rsid w:val="009115CA"/>
    <w:rsid w:val="009115E0"/>
    <w:rsid w:val="009117B7"/>
    <w:rsid w:val="00911AE8"/>
    <w:rsid w:val="00911E10"/>
    <w:rsid w:val="00911F66"/>
    <w:rsid w:val="00911FE4"/>
    <w:rsid w:val="009123A3"/>
    <w:rsid w:val="00912607"/>
    <w:rsid w:val="00912822"/>
    <w:rsid w:val="00912998"/>
    <w:rsid w:val="00912D1B"/>
    <w:rsid w:val="00913091"/>
    <w:rsid w:val="0091375E"/>
    <w:rsid w:val="0091380E"/>
    <w:rsid w:val="00913AC0"/>
    <w:rsid w:val="00913CA7"/>
    <w:rsid w:val="00913E28"/>
    <w:rsid w:val="00913FD9"/>
    <w:rsid w:val="009142DD"/>
    <w:rsid w:val="009144A0"/>
    <w:rsid w:val="0091496B"/>
    <w:rsid w:val="009149A6"/>
    <w:rsid w:val="00914ABF"/>
    <w:rsid w:val="00914B1F"/>
    <w:rsid w:val="00914D77"/>
    <w:rsid w:val="00914E99"/>
    <w:rsid w:val="009153F0"/>
    <w:rsid w:val="00915599"/>
    <w:rsid w:val="009157F1"/>
    <w:rsid w:val="00915C55"/>
    <w:rsid w:val="00915CED"/>
    <w:rsid w:val="00915E2D"/>
    <w:rsid w:val="00915EB5"/>
    <w:rsid w:val="00915FE9"/>
    <w:rsid w:val="009160F5"/>
    <w:rsid w:val="00916275"/>
    <w:rsid w:val="00916887"/>
    <w:rsid w:val="00916B25"/>
    <w:rsid w:val="00916CA3"/>
    <w:rsid w:val="00916D27"/>
    <w:rsid w:val="00917075"/>
    <w:rsid w:val="00917092"/>
    <w:rsid w:val="009173F7"/>
    <w:rsid w:val="009177AF"/>
    <w:rsid w:val="0091787E"/>
    <w:rsid w:val="00917B96"/>
    <w:rsid w:val="00917E14"/>
    <w:rsid w:val="0092010F"/>
    <w:rsid w:val="009202C1"/>
    <w:rsid w:val="009203F3"/>
    <w:rsid w:val="00920436"/>
    <w:rsid w:val="00920B05"/>
    <w:rsid w:val="009213DF"/>
    <w:rsid w:val="009215AD"/>
    <w:rsid w:val="00921798"/>
    <w:rsid w:val="00921852"/>
    <w:rsid w:val="00921B84"/>
    <w:rsid w:val="00921BD1"/>
    <w:rsid w:val="00921E00"/>
    <w:rsid w:val="00921EB4"/>
    <w:rsid w:val="00921EBF"/>
    <w:rsid w:val="00921F8F"/>
    <w:rsid w:val="00921FAC"/>
    <w:rsid w:val="00922067"/>
    <w:rsid w:val="00922082"/>
    <w:rsid w:val="009220CE"/>
    <w:rsid w:val="00922236"/>
    <w:rsid w:val="009224E3"/>
    <w:rsid w:val="009225CC"/>
    <w:rsid w:val="0092267B"/>
    <w:rsid w:val="009227FC"/>
    <w:rsid w:val="00922B0F"/>
    <w:rsid w:val="00922E86"/>
    <w:rsid w:val="00922EA5"/>
    <w:rsid w:val="00922ED5"/>
    <w:rsid w:val="00923074"/>
    <w:rsid w:val="00923315"/>
    <w:rsid w:val="0092331D"/>
    <w:rsid w:val="009234B3"/>
    <w:rsid w:val="0092378F"/>
    <w:rsid w:val="0092386D"/>
    <w:rsid w:val="00923937"/>
    <w:rsid w:val="0092401E"/>
    <w:rsid w:val="009241FA"/>
    <w:rsid w:val="00924351"/>
    <w:rsid w:val="00924E7A"/>
    <w:rsid w:val="00924F09"/>
    <w:rsid w:val="00924F61"/>
    <w:rsid w:val="00925429"/>
    <w:rsid w:val="009254CA"/>
    <w:rsid w:val="009255F4"/>
    <w:rsid w:val="0092568D"/>
    <w:rsid w:val="00925729"/>
    <w:rsid w:val="0092576A"/>
    <w:rsid w:val="00925A1E"/>
    <w:rsid w:val="00925DFC"/>
    <w:rsid w:val="00926258"/>
    <w:rsid w:val="0092635B"/>
    <w:rsid w:val="009263DB"/>
    <w:rsid w:val="00926712"/>
    <w:rsid w:val="009267C9"/>
    <w:rsid w:val="00926B96"/>
    <w:rsid w:val="00926FF9"/>
    <w:rsid w:val="0092702D"/>
    <w:rsid w:val="0092747D"/>
    <w:rsid w:val="00927A77"/>
    <w:rsid w:val="00927AF0"/>
    <w:rsid w:val="00927AF3"/>
    <w:rsid w:val="00927BDA"/>
    <w:rsid w:val="00927CE5"/>
    <w:rsid w:val="00927D2B"/>
    <w:rsid w:val="00927D42"/>
    <w:rsid w:val="00927E4F"/>
    <w:rsid w:val="00930244"/>
    <w:rsid w:val="009302FB"/>
    <w:rsid w:val="00930580"/>
    <w:rsid w:val="00930789"/>
    <w:rsid w:val="00930804"/>
    <w:rsid w:val="00930991"/>
    <w:rsid w:val="00930A99"/>
    <w:rsid w:val="00930D53"/>
    <w:rsid w:val="0093119C"/>
    <w:rsid w:val="0093143E"/>
    <w:rsid w:val="00931509"/>
    <w:rsid w:val="00931DA7"/>
    <w:rsid w:val="00931F6A"/>
    <w:rsid w:val="00932A64"/>
    <w:rsid w:val="00932B32"/>
    <w:rsid w:val="00932CE4"/>
    <w:rsid w:val="00932CF1"/>
    <w:rsid w:val="00932EE2"/>
    <w:rsid w:val="009336B0"/>
    <w:rsid w:val="0093375C"/>
    <w:rsid w:val="00933766"/>
    <w:rsid w:val="00933A28"/>
    <w:rsid w:val="00933A6D"/>
    <w:rsid w:val="00933D7C"/>
    <w:rsid w:val="00933E79"/>
    <w:rsid w:val="00933F6E"/>
    <w:rsid w:val="00934015"/>
    <w:rsid w:val="00934094"/>
    <w:rsid w:val="009340C9"/>
    <w:rsid w:val="009341B2"/>
    <w:rsid w:val="00934308"/>
    <w:rsid w:val="0093481A"/>
    <w:rsid w:val="00934A3E"/>
    <w:rsid w:val="009351ED"/>
    <w:rsid w:val="0093530D"/>
    <w:rsid w:val="00935712"/>
    <w:rsid w:val="00935A52"/>
    <w:rsid w:val="00935CB7"/>
    <w:rsid w:val="00936143"/>
    <w:rsid w:val="009363F8"/>
    <w:rsid w:val="009364DA"/>
    <w:rsid w:val="00936775"/>
    <w:rsid w:val="00936815"/>
    <w:rsid w:val="00936DCB"/>
    <w:rsid w:val="00936E7B"/>
    <w:rsid w:val="00937267"/>
    <w:rsid w:val="00937579"/>
    <w:rsid w:val="00937A8B"/>
    <w:rsid w:val="00937D24"/>
    <w:rsid w:val="00937D94"/>
    <w:rsid w:val="00937DC3"/>
    <w:rsid w:val="00937ECA"/>
    <w:rsid w:val="00937FED"/>
    <w:rsid w:val="0094034B"/>
    <w:rsid w:val="00940386"/>
    <w:rsid w:val="00940586"/>
    <w:rsid w:val="009405A4"/>
    <w:rsid w:val="009405B6"/>
    <w:rsid w:val="0094064A"/>
    <w:rsid w:val="00940822"/>
    <w:rsid w:val="009409EE"/>
    <w:rsid w:val="00940B94"/>
    <w:rsid w:val="00940D14"/>
    <w:rsid w:val="00940E7C"/>
    <w:rsid w:val="009413A2"/>
    <w:rsid w:val="00941877"/>
    <w:rsid w:val="00941C0C"/>
    <w:rsid w:val="00941DE5"/>
    <w:rsid w:val="00941EB8"/>
    <w:rsid w:val="00941F89"/>
    <w:rsid w:val="00941FDB"/>
    <w:rsid w:val="009424A0"/>
    <w:rsid w:val="00942CC6"/>
    <w:rsid w:val="00942E9C"/>
    <w:rsid w:val="0094306B"/>
    <w:rsid w:val="009430E1"/>
    <w:rsid w:val="00943362"/>
    <w:rsid w:val="0094347A"/>
    <w:rsid w:val="00943725"/>
    <w:rsid w:val="00943798"/>
    <w:rsid w:val="009437D5"/>
    <w:rsid w:val="009439B6"/>
    <w:rsid w:val="00943A30"/>
    <w:rsid w:val="00943C95"/>
    <w:rsid w:val="00943D35"/>
    <w:rsid w:val="00943E91"/>
    <w:rsid w:val="00943F0D"/>
    <w:rsid w:val="0094414F"/>
    <w:rsid w:val="009442E2"/>
    <w:rsid w:val="0094431E"/>
    <w:rsid w:val="009444E6"/>
    <w:rsid w:val="00944569"/>
    <w:rsid w:val="009446AE"/>
    <w:rsid w:val="009448DA"/>
    <w:rsid w:val="009449B0"/>
    <w:rsid w:val="00944D2A"/>
    <w:rsid w:val="00945160"/>
    <w:rsid w:val="00945510"/>
    <w:rsid w:val="00945956"/>
    <w:rsid w:val="00945EC1"/>
    <w:rsid w:val="00945FA5"/>
    <w:rsid w:val="009460B2"/>
    <w:rsid w:val="00946471"/>
    <w:rsid w:val="009469C3"/>
    <w:rsid w:val="00946E7F"/>
    <w:rsid w:val="00947107"/>
    <w:rsid w:val="0094742F"/>
    <w:rsid w:val="00947608"/>
    <w:rsid w:val="00947636"/>
    <w:rsid w:val="0094776F"/>
    <w:rsid w:val="0094779A"/>
    <w:rsid w:val="0094782B"/>
    <w:rsid w:val="00947B33"/>
    <w:rsid w:val="00947CF1"/>
    <w:rsid w:val="00947CFB"/>
    <w:rsid w:val="00947D37"/>
    <w:rsid w:val="009502AB"/>
    <w:rsid w:val="009509AE"/>
    <w:rsid w:val="00950B71"/>
    <w:rsid w:val="00950C48"/>
    <w:rsid w:val="00950E22"/>
    <w:rsid w:val="00950FA5"/>
    <w:rsid w:val="00950FAF"/>
    <w:rsid w:val="009512DE"/>
    <w:rsid w:val="00951376"/>
    <w:rsid w:val="009513F0"/>
    <w:rsid w:val="00951403"/>
    <w:rsid w:val="009514D6"/>
    <w:rsid w:val="0095160B"/>
    <w:rsid w:val="00951A90"/>
    <w:rsid w:val="00951ACC"/>
    <w:rsid w:val="00951B39"/>
    <w:rsid w:val="00951B61"/>
    <w:rsid w:val="00951BAE"/>
    <w:rsid w:val="00951E3E"/>
    <w:rsid w:val="00951E42"/>
    <w:rsid w:val="00952104"/>
    <w:rsid w:val="00952354"/>
    <w:rsid w:val="0095244D"/>
    <w:rsid w:val="00952509"/>
    <w:rsid w:val="009525DE"/>
    <w:rsid w:val="0095265D"/>
    <w:rsid w:val="009526B2"/>
    <w:rsid w:val="00952A56"/>
    <w:rsid w:val="00952CC9"/>
    <w:rsid w:val="00952E36"/>
    <w:rsid w:val="009531E3"/>
    <w:rsid w:val="00953299"/>
    <w:rsid w:val="009533CD"/>
    <w:rsid w:val="00953714"/>
    <w:rsid w:val="00953CAE"/>
    <w:rsid w:val="00953EB7"/>
    <w:rsid w:val="00953F35"/>
    <w:rsid w:val="009543A7"/>
    <w:rsid w:val="00954657"/>
    <w:rsid w:val="00954767"/>
    <w:rsid w:val="009549A3"/>
    <w:rsid w:val="009549D9"/>
    <w:rsid w:val="00954A73"/>
    <w:rsid w:val="00954ABF"/>
    <w:rsid w:val="00954C81"/>
    <w:rsid w:val="00954E3A"/>
    <w:rsid w:val="009550E1"/>
    <w:rsid w:val="0095534E"/>
    <w:rsid w:val="0095539B"/>
    <w:rsid w:val="009554A5"/>
    <w:rsid w:val="00955510"/>
    <w:rsid w:val="009557A8"/>
    <w:rsid w:val="00955A3E"/>
    <w:rsid w:val="00955CC7"/>
    <w:rsid w:val="00955E52"/>
    <w:rsid w:val="00955F60"/>
    <w:rsid w:val="009560A4"/>
    <w:rsid w:val="00956163"/>
    <w:rsid w:val="0095668E"/>
    <w:rsid w:val="009568CF"/>
    <w:rsid w:val="00956964"/>
    <w:rsid w:val="00956FA2"/>
    <w:rsid w:val="0095744D"/>
    <w:rsid w:val="009575DD"/>
    <w:rsid w:val="00957945"/>
    <w:rsid w:val="00957B1F"/>
    <w:rsid w:val="00957B5A"/>
    <w:rsid w:val="00957FEC"/>
    <w:rsid w:val="00960080"/>
    <w:rsid w:val="00960111"/>
    <w:rsid w:val="0096012F"/>
    <w:rsid w:val="00960286"/>
    <w:rsid w:val="0096063C"/>
    <w:rsid w:val="009606FC"/>
    <w:rsid w:val="00960845"/>
    <w:rsid w:val="00960C3A"/>
    <w:rsid w:val="00960C9F"/>
    <w:rsid w:val="00960F67"/>
    <w:rsid w:val="00961266"/>
    <w:rsid w:val="00961502"/>
    <w:rsid w:val="00961628"/>
    <w:rsid w:val="009617DF"/>
    <w:rsid w:val="00961841"/>
    <w:rsid w:val="00961B14"/>
    <w:rsid w:val="00961DAE"/>
    <w:rsid w:val="00961E07"/>
    <w:rsid w:val="00961F00"/>
    <w:rsid w:val="00961FED"/>
    <w:rsid w:val="00962298"/>
    <w:rsid w:val="009623E2"/>
    <w:rsid w:val="009624FE"/>
    <w:rsid w:val="0096253C"/>
    <w:rsid w:val="00962662"/>
    <w:rsid w:val="00962869"/>
    <w:rsid w:val="0096295C"/>
    <w:rsid w:val="00962BE1"/>
    <w:rsid w:val="00962BF0"/>
    <w:rsid w:val="00962CCE"/>
    <w:rsid w:val="00962D78"/>
    <w:rsid w:val="00962E6A"/>
    <w:rsid w:val="009632F5"/>
    <w:rsid w:val="009635BE"/>
    <w:rsid w:val="00963818"/>
    <w:rsid w:val="009639CD"/>
    <w:rsid w:val="00963F11"/>
    <w:rsid w:val="0096404E"/>
    <w:rsid w:val="0096440B"/>
    <w:rsid w:val="009645B7"/>
    <w:rsid w:val="0096490E"/>
    <w:rsid w:val="00964B45"/>
    <w:rsid w:val="00964CB6"/>
    <w:rsid w:val="00964E4D"/>
    <w:rsid w:val="00965037"/>
    <w:rsid w:val="00965B55"/>
    <w:rsid w:val="00965C9E"/>
    <w:rsid w:val="00965CBB"/>
    <w:rsid w:val="00965F26"/>
    <w:rsid w:val="00965FE7"/>
    <w:rsid w:val="00966142"/>
    <w:rsid w:val="009663A1"/>
    <w:rsid w:val="009663C7"/>
    <w:rsid w:val="0096650F"/>
    <w:rsid w:val="00966A73"/>
    <w:rsid w:val="0096749E"/>
    <w:rsid w:val="0096773A"/>
    <w:rsid w:val="00967E43"/>
    <w:rsid w:val="00967E99"/>
    <w:rsid w:val="00967EB1"/>
    <w:rsid w:val="00967ED2"/>
    <w:rsid w:val="00967F31"/>
    <w:rsid w:val="0097040E"/>
    <w:rsid w:val="00970519"/>
    <w:rsid w:val="00970596"/>
    <w:rsid w:val="0097079B"/>
    <w:rsid w:val="00970BA2"/>
    <w:rsid w:val="00970CD8"/>
    <w:rsid w:val="00970D04"/>
    <w:rsid w:val="00971163"/>
    <w:rsid w:val="00971175"/>
    <w:rsid w:val="00971427"/>
    <w:rsid w:val="00971468"/>
    <w:rsid w:val="00971590"/>
    <w:rsid w:val="009715CE"/>
    <w:rsid w:val="00971827"/>
    <w:rsid w:val="00971855"/>
    <w:rsid w:val="009718B8"/>
    <w:rsid w:val="00971973"/>
    <w:rsid w:val="00971C67"/>
    <w:rsid w:val="00971D5A"/>
    <w:rsid w:val="00971E20"/>
    <w:rsid w:val="0097221B"/>
    <w:rsid w:val="009724A9"/>
    <w:rsid w:val="00972832"/>
    <w:rsid w:val="00972ABA"/>
    <w:rsid w:val="00972DDE"/>
    <w:rsid w:val="00972DFC"/>
    <w:rsid w:val="00972F99"/>
    <w:rsid w:val="0097308A"/>
    <w:rsid w:val="00973095"/>
    <w:rsid w:val="0097313C"/>
    <w:rsid w:val="0097315D"/>
    <w:rsid w:val="00973477"/>
    <w:rsid w:val="0097352F"/>
    <w:rsid w:val="00973A08"/>
    <w:rsid w:val="00973E86"/>
    <w:rsid w:val="009740DA"/>
    <w:rsid w:val="00974248"/>
    <w:rsid w:val="009748AE"/>
    <w:rsid w:val="00974BB1"/>
    <w:rsid w:val="00974C0E"/>
    <w:rsid w:val="00974C46"/>
    <w:rsid w:val="00975404"/>
    <w:rsid w:val="00975866"/>
    <w:rsid w:val="009758C5"/>
    <w:rsid w:val="00975A66"/>
    <w:rsid w:val="009765EB"/>
    <w:rsid w:val="0097687A"/>
    <w:rsid w:val="009769DD"/>
    <w:rsid w:val="00976A03"/>
    <w:rsid w:val="00976D86"/>
    <w:rsid w:val="00976D9E"/>
    <w:rsid w:val="00976EF0"/>
    <w:rsid w:val="00976FD8"/>
    <w:rsid w:val="00977168"/>
    <w:rsid w:val="00977276"/>
    <w:rsid w:val="00977387"/>
    <w:rsid w:val="009777AE"/>
    <w:rsid w:val="0097782F"/>
    <w:rsid w:val="00977AAD"/>
    <w:rsid w:val="00977B0A"/>
    <w:rsid w:val="00977BAA"/>
    <w:rsid w:val="00977DBE"/>
    <w:rsid w:val="0098005F"/>
    <w:rsid w:val="009800C8"/>
    <w:rsid w:val="0098059B"/>
    <w:rsid w:val="00980611"/>
    <w:rsid w:val="00980758"/>
    <w:rsid w:val="00980BBE"/>
    <w:rsid w:val="00980FC2"/>
    <w:rsid w:val="00981066"/>
    <w:rsid w:val="009810F8"/>
    <w:rsid w:val="00981326"/>
    <w:rsid w:val="0098135D"/>
    <w:rsid w:val="00981590"/>
    <w:rsid w:val="00981741"/>
    <w:rsid w:val="00981750"/>
    <w:rsid w:val="00981982"/>
    <w:rsid w:val="00981D76"/>
    <w:rsid w:val="009823FC"/>
    <w:rsid w:val="00982405"/>
    <w:rsid w:val="00982453"/>
    <w:rsid w:val="0098273C"/>
    <w:rsid w:val="009827C1"/>
    <w:rsid w:val="009828AB"/>
    <w:rsid w:val="00982BB0"/>
    <w:rsid w:val="00982FFF"/>
    <w:rsid w:val="00983091"/>
    <w:rsid w:val="00983142"/>
    <w:rsid w:val="009831AB"/>
    <w:rsid w:val="009835ED"/>
    <w:rsid w:val="009838D5"/>
    <w:rsid w:val="00983B73"/>
    <w:rsid w:val="00983BE6"/>
    <w:rsid w:val="00983C5B"/>
    <w:rsid w:val="00983D4B"/>
    <w:rsid w:val="00983F25"/>
    <w:rsid w:val="009841D2"/>
    <w:rsid w:val="0098422E"/>
    <w:rsid w:val="00984319"/>
    <w:rsid w:val="0098434F"/>
    <w:rsid w:val="009843CD"/>
    <w:rsid w:val="0098479F"/>
    <w:rsid w:val="009847A9"/>
    <w:rsid w:val="00984A2E"/>
    <w:rsid w:val="00985143"/>
    <w:rsid w:val="0098517B"/>
    <w:rsid w:val="009851A2"/>
    <w:rsid w:val="009853B3"/>
    <w:rsid w:val="0098562C"/>
    <w:rsid w:val="009857BE"/>
    <w:rsid w:val="009858DE"/>
    <w:rsid w:val="00985AB4"/>
    <w:rsid w:val="00985EF5"/>
    <w:rsid w:val="00985FCA"/>
    <w:rsid w:val="00985FDE"/>
    <w:rsid w:val="0098639C"/>
    <w:rsid w:val="00986502"/>
    <w:rsid w:val="00986865"/>
    <w:rsid w:val="00986B3C"/>
    <w:rsid w:val="009870C2"/>
    <w:rsid w:val="0098712F"/>
    <w:rsid w:val="0098730D"/>
    <w:rsid w:val="00987547"/>
    <w:rsid w:val="009876F4"/>
    <w:rsid w:val="00987714"/>
    <w:rsid w:val="00987748"/>
    <w:rsid w:val="00987BE8"/>
    <w:rsid w:val="00987C06"/>
    <w:rsid w:val="00990229"/>
    <w:rsid w:val="00990624"/>
    <w:rsid w:val="009907D4"/>
    <w:rsid w:val="00990830"/>
    <w:rsid w:val="00990DF4"/>
    <w:rsid w:val="00990FA5"/>
    <w:rsid w:val="0099116E"/>
    <w:rsid w:val="00991269"/>
    <w:rsid w:val="0099139D"/>
    <w:rsid w:val="009915E7"/>
    <w:rsid w:val="009919DD"/>
    <w:rsid w:val="00991E7D"/>
    <w:rsid w:val="00992163"/>
    <w:rsid w:val="009921C1"/>
    <w:rsid w:val="0099274F"/>
    <w:rsid w:val="0099304A"/>
    <w:rsid w:val="00993225"/>
    <w:rsid w:val="009935D7"/>
    <w:rsid w:val="009937F0"/>
    <w:rsid w:val="00993A5E"/>
    <w:rsid w:val="00993B0B"/>
    <w:rsid w:val="00993FB0"/>
    <w:rsid w:val="00994335"/>
    <w:rsid w:val="0099454D"/>
    <w:rsid w:val="00994576"/>
    <w:rsid w:val="009945E3"/>
    <w:rsid w:val="00994884"/>
    <w:rsid w:val="00994BAC"/>
    <w:rsid w:val="00994CCF"/>
    <w:rsid w:val="00994DE5"/>
    <w:rsid w:val="00994F9D"/>
    <w:rsid w:val="00994FE6"/>
    <w:rsid w:val="009950BF"/>
    <w:rsid w:val="00995153"/>
    <w:rsid w:val="00995261"/>
    <w:rsid w:val="009952D6"/>
    <w:rsid w:val="00995317"/>
    <w:rsid w:val="00995433"/>
    <w:rsid w:val="009955E3"/>
    <w:rsid w:val="00995734"/>
    <w:rsid w:val="00995753"/>
    <w:rsid w:val="00995A61"/>
    <w:rsid w:val="00995BE7"/>
    <w:rsid w:val="00995EFD"/>
    <w:rsid w:val="009960CA"/>
    <w:rsid w:val="0099629F"/>
    <w:rsid w:val="0099640C"/>
    <w:rsid w:val="009965F2"/>
    <w:rsid w:val="00996869"/>
    <w:rsid w:val="00996903"/>
    <w:rsid w:val="00996E92"/>
    <w:rsid w:val="009970A1"/>
    <w:rsid w:val="00997139"/>
    <w:rsid w:val="00997823"/>
    <w:rsid w:val="00997B5B"/>
    <w:rsid w:val="00997C04"/>
    <w:rsid w:val="00997E2D"/>
    <w:rsid w:val="00997E74"/>
    <w:rsid w:val="009A02D6"/>
    <w:rsid w:val="009A055C"/>
    <w:rsid w:val="009A0AA3"/>
    <w:rsid w:val="009A0BA5"/>
    <w:rsid w:val="009A0D23"/>
    <w:rsid w:val="009A1069"/>
    <w:rsid w:val="009A12B3"/>
    <w:rsid w:val="009A135F"/>
    <w:rsid w:val="009A1AAF"/>
    <w:rsid w:val="009A1D58"/>
    <w:rsid w:val="009A219A"/>
    <w:rsid w:val="009A235C"/>
    <w:rsid w:val="009A239E"/>
    <w:rsid w:val="009A23A2"/>
    <w:rsid w:val="009A24EB"/>
    <w:rsid w:val="009A273F"/>
    <w:rsid w:val="009A2C3C"/>
    <w:rsid w:val="009A2CED"/>
    <w:rsid w:val="009A32F1"/>
    <w:rsid w:val="009A3682"/>
    <w:rsid w:val="009A36BA"/>
    <w:rsid w:val="009A39E3"/>
    <w:rsid w:val="009A3ABC"/>
    <w:rsid w:val="009A3F40"/>
    <w:rsid w:val="009A41DC"/>
    <w:rsid w:val="009A4311"/>
    <w:rsid w:val="009A44B0"/>
    <w:rsid w:val="009A44D4"/>
    <w:rsid w:val="009A460E"/>
    <w:rsid w:val="009A4707"/>
    <w:rsid w:val="009A4868"/>
    <w:rsid w:val="009A48F9"/>
    <w:rsid w:val="009A4DF1"/>
    <w:rsid w:val="009A51DB"/>
    <w:rsid w:val="009A53F2"/>
    <w:rsid w:val="009A5592"/>
    <w:rsid w:val="009A581A"/>
    <w:rsid w:val="009A5A1F"/>
    <w:rsid w:val="009A5A3A"/>
    <w:rsid w:val="009A5ABA"/>
    <w:rsid w:val="009A5B2F"/>
    <w:rsid w:val="009A5B44"/>
    <w:rsid w:val="009A5DA0"/>
    <w:rsid w:val="009A62D9"/>
    <w:rsid w:val="009A63A5"/>
    <w:rsid w:val="009A6463"/>
    <w:rsid w:val="009A6496"/>
    <w:rsid w:val="009A6532"/>
    <w:rsid w:val="009A675C"/>
    <w:rsid w:val="009A6809"/>
    <w:rsid w:val="009A69CA"/>
    <w:rsid w:val="009A6CAC"/>
    <w:rsid w:val="009A6CBC"/>
    <w:rsid w:val="009A6E95"/>
    <w:rsid w:val="009A7164"/>
    <w:rsid w:val="009A73C5"/>
    <w:rsid w:val="009A74A8"/>
    <w:rsid w:val="009A74E6"/>
    <w:rsid w:val="009A7AF3"/>
    <w:rsid w:val="009A7E2B"/>
    <w:rsid w:val="009B00BF"/>
    <w:rsid w:val="009B025E"/>
    <w:rsid w:val="009B039E"/>
    <w:rsid w:val="009B03CF"/>
    <w:rsid w:val="009B03DE"/>
    <w:rsid w:val="009B0622"/>
    <w:rsid w:val="009B0687"/>
    <w:rsid w:val="009B0752"/>
    <w:rsid w:val="009B08C8"/>
    <w:rsid w:val="009B0A26"/>
    <w:rsid w:val="009B0DB0"/>
    <w:rsid w:val="009B113D"/>
    <w:rsid w:val="009B13E4"/>
    <w:rsid w:val="009B1634"/>
    <w:rsid w:val="009B1849"/>
    <w:rsid w:val="009B23A9"/>
    <w:rsid w:val="009B24DC"/>
    <w:rsid w:val="009B25A8"/>
    <w:rsid w:val="009B2743"/>
    <w:rsid w:val="009B27B9"/>
    <w:rsid w:val="009B29D3"/>
    <w:rsid w:val="009B2E81"/>
    <w:rsid w:val="009B2F3B"/>
    <w:rsid w:val="009B31F0"/>
    <w:rsid w:val="009B342C"/>
    <w:rsid w:val="009B36D5"/>
    <w:rsid w:val="009B38E1"/>
    <w:rsid w:val="009B39BA"/>
    <w:rsid w:val="009B3BCA"/>
    <w:rsid w:val="009B3CAE"/>
    <w:rsid w:val="009B400D"/>
    <w:rsid w:val="009B4034"/>
    <w:rsid w:val="009B424A"/>
    <w:rsid w:val="009B42F2"/>
    <w:rsid w:val="009B45FA"/>
    <w:rsid w:val="009B45FB"/>
    <w:rsid w:val="009B4749"/>
    <w:rsid w:val="009B474E"/>
    <w:rsid w:val="009B479B"/>
    <w:rsid w:val="009B483F"/>
    <w:rsid w:val="009B49D4"/>
    <w:rsid w:val="009B4D3A"/>
    <w:rsid w:val="009B4DD0"/>
    <w:rsid w:val="009B516F"/>
    <w:rsid w:val="009B52F2"/>
    <w:rsid w:val="009B53CD"/>
    <w:rsid w:val="009B5475"/>
    <w:rsid w:val="009B5614"/>
    <w:rsid w:val="009B5776"/>
    <w:rsid w:val="009B5CD1"/>
    <w:rsid w:val="009B6052"/>
    <w:rsid w:val="009B6443"/>
    <w:rsid w:val="009B6503"/>
    <w:rsid w:val="009B67FA"/>
    <w:rsid w:val="009B6851"/>
    <w:rsid w:val="009B6DAF"/>
    <w:rsid w:val="009B6E71"/>
    <w:rsid w:val="009B6FB5"/>
    <w:rsid w:val="009B705F"/>
    <w:rsid w:val="009B73FB"/>
    <w:rsid w:val="009B797F"/>
    <w:rsid w:val="009B7CF0"/>
    <w:rsid w:val="009B7DAC"/>
    <w:rsid w:val="009C003B"/>
    <w:rsid w:val="009C0063"/>
    <w:rsid w:val="009C024B"/>
    <w:rsid w:val="009C085F"/>
    <w:rsid w:val="009C090E"/>
    <w:rsid w:val="009C09D1"/>
    <w:rsid w:val="009C0C86"/>
    <w:rsid w:val="009C0C89"/>
    <w:rsid w:val="009C0CCB"/>
    <w:rsid w:val="009C1382"/>
    <w:rsid w:val="009C13A1"/>
    <w:rsid w:val="009C1419"/>
    <w:rsid w:val="009C1633"/>
    <w:rsid w:val="009C1820"/>
    <w:rsid w:val="009C1986"/>
    <w:rsid w:val="009C1A89"/>
    <w:rsid w:val="009C2102"/>
    <w:rsid w:val="009C247E"/>
    <w:rsid w:val="009C25FF"/>
    <w:rsid w:val="009C2723"/>
    <w:rsid w:val="009C2899"/>
    <w:rsid w:val="009C28BF"/>
    <w:rsid w:val="009C2966"/>
    <w:rsid w:val="009C2CE1"/>
    <w:rsid w:val="009C2E83"/>
    <w:rsid w:val="009C325B"/>
    <w:rsid w:val="009C3270"/>
    <w:rsid w:val="009C3370"/>
    <w:rsid w:val="009C33DB"/>
    <w:rsid w:val="009C34C8"/>
    <w:rsid w:val="009C37DB"/>
    <w:rsid w:val="009C3866"/>
    <w:rsid w:val="009C3916"/>
    <w:rsid w:val="009C3B83"/>
    <w:rsid w:val="009C3D49"/>
    <w:rsid w:val="009C3F39"/>
    <w:rsid w:val="009C3FFC"/>
    <w:rsid w:val="009C40F4"/>
    <w:rsid w:val="009C432D"/>
    <w:rsid w:val="009C4577"/>
    <w:rsid w:val="009C45BF"/>
    <w:rsid w:val="009C460B"/>
    <w:rsid w:val="009C46A6"/>
    <w:rsid w:val="009C4883"/>
    <w:rsid w:val="009C4B8B"/>
    <w:rsid w:val="009C4D1C"/>
    <w:rsid w:val="009C4D81"/>
    <w:rsid w:val="009C4E7F"/>
    <w:rsid w:val="009C5011"/>
    <w:rsid w:val="009C51EB"/>
    <w:rsid w:val="009C5B95"/>
    <w:rsid w:val="009C5C3E"/>
    <w:rsid w:val="009C5E9F"/>
    <w:rsid w:val="009C62B1"/>
    <w:rsid w:val="009C681C"/>
    <w:rsid w:val="009C6877"/>
    <w:rsid w:val="009C6C8E"/>
    <w:rsid w:val="009C6CF8"/>
    <w:rsid w:val="009C6E36"/>
    <w:rsid w:val="009C737F"/>
    <w:rsid w:val="009C7657"/>
    <w:rsid w:val="009C7771"/>
    <w:rsid w:val="009C7A7C"/>
    <w:rsid w:val="009C7A88"/>
    <w:rsid w:val="009C7C37"/>
    <w:rsid w:val="009C7D65"/>
    <w:rsid w:val="009C7E54"/>
    <w:rsid w:val="009D01DD"/>
    <w:rsid w:val="009D01EF"/>
    <w:rsid w:val="009D07BB"/>
    <w:rsid w:val="009D0B7A"/>
    <w:rsid w:val="009D0EAD"/>
    <w:rsid w:val="009D103B"/>
    <w:rsid w:val="009D1121"/>
    <w:rsid w:val="009D11BB"/>
    <w:rsid w:val="009D1473"/>
    <w:rsid w:val="009D1854"/>
    <w:rsid w:val="009D1D3F"/>
    <w:rsid w:val="009D2114"/>
    <w:rsid w:val="009D2176"/>
    <w:rsid w:val="009D2219"/>
    <w:rsid w:val="009D2230"/>
    <w:rsid w:val="009D2295"/>
    <w:rsid w:val="009D2508"/>
    <w:rsid w:val="009D2BDF"/>
    <w:rsid w:val="009D2C31"/>
    <w:rsid w:val="009D2C65"/>
    <w:rsid w:val="009D2EFC"/>
    <w:rsid w:val="009D31F6"/>
    <w:rsid w:val="009D331C"/>
    <w:rsid w:val="009D3383"/>
    <w:rsid w:val="009D3527"/>
    <w:rsid w:val="009D38F9"/>
    <w:rsid w:val="009D3B88"/>
    <w:rsid w:val="009D3CBA"/>
    <w:rsid w:val="009D3D44"/>
    <w:rsid w:val="009D3DE6"/>
    <w:rsid w:val="009D3EF5"/>
    <w:rsid w:val="009D4037"/>
    <w:rsid w:val="009D42EC"/>
    <w:rsid w:val="009D45A5"/>
    <w:rsid w:val="009D467E"/>
    <w:rsid w:val="009D4792"/>
    <w:rsid w:val="009D4C38"/>
    <w:rsid w:val="009D5147"/>
    <w:rsid w:val="009D5939"/>
    <w:rsid w:val="009D5C9C"/>
    <w:rsid w:val="009D5DA7"/>
    <w:rsid w:val="009D5EC4"/>
    <w:rsid w:val="009D63FE"/>
    <w:rsid w:val="009D6C72"/>
    <w:rsid w:val="009D6E1E"/>
    <w:rsid w:val="009D6F9C"/>
    <w:rsid w:val="009D701F"/>
    <w:rsid w:val="009D7496"/>
    <w:rsid w:val="009D74C6"/>
    <w:rsid w:val="009D7505"/>
    <w:rsid w:val="009D78DB"/>
    <w:rsid w:val="009D7ABA"/>
    <w:rsid w:val="009D7C59"/>
    <w:rsid w:val="009D7DCB"/>
    <w:rsid w:val="009D7EF7"/>
    <w:rsid w:val="009E008B"/>
    <w:rsid w:val="009E014E"/>
    <w:rsid w:val="009E02CC"/>
    <w:rsid w:val="009E03C7"/>
    <w:rsid w:val="009E0735"/>
    <w:rsid w:val="009E07B8"/>
    <w:rsid w:val="009E0BE6"/>
    <w:rsid w:val="009E0BF8"/>
    <w:rsid w:val="009E0CB0"/>
    <w:rsid w:val="009E0DB6"/>
    <w:rsid w:val="009E1240"/>
    <w:rsid w:val="009E12F7"/>
    <w:rsid w:val="009E1554"/>
    <w:rsid w:val="009E15C1"/>
    <w:rsid w:val="009E1612"/>
    <w:rsid w:val="009E178E"/>
    <w:rsid w:val="009E17B6"/>
    <w:rsid w:val="009E1894"/>
    <w:rsid w:val="009E1938"/>
    <w:rsid w:val="009E1BE9"/>
    <w:rsid w:val="009E1E34"/>
    <w:rsid w:val="009E251E"/>
    <w:rsid w:val="009E255C"/>
    <w:rsid w:val="009E2807"/>
    <w:rsid w:val="009E28D5"/>
    <w:rsid w:val="009E2A66"/>
    <w:rsid w:val="009E2BBD"/>
    <w:rsid w:val="009E2F61"/>
    <w:rsid w:val="009E32A1"/>
    <w:rsid w:val="009E32D6"/>
    <w:rsid w:val="009E3403"/>
    <w:rsid w:val="009E35E2"/>
    <w:rsid w:val="009E367D"/>
    <w:rsid w:val="009E36CE"/>
    <w:rsid w:val="009E3C00"/>
    <w:rsid w:val="009E3F3A"/>
    <w:rsid w:val="009E3F76"/>
    <w:rsid w:val="009E46DE"/>
    <w:rsid w:val="009E4732"/>
    <w:rsid w:val="009E4B41"/>
    <w:rsid w:val="009E4B7A"/>
    <w:rsid w:val="009E4C12"/>
    <w:rsid w:val="009E4D5C"/>
    <w:rsid w:val="009E4D92"/>
    <w:rsid w:val="009E4EAB"/>
    <w:rsid w:val="009E501F"/>
    <w:rsid w:val="009E5277"/>
    <w:rsid w:val="009E52E2"/>
    <w:rsid w:val="009E5444"/>
    <w:rsid w:val="009E563C"/>
    <w:rsid w:val="009E58F8"/>
    <w:rsid w:val="009E5C46"/>
    <w:rsid w:val="009E5D93"/>
    <w:rsid w:val="009E5E61"/>
    <w:rsid w:val="009E61CF"/>
    <w:rsid w:val="009E6789"/>
    <w:rsid w:val="009E6842"/>
    <w:rsid w:val="009E6A40"/>
    <w:rsid w:val="009E6B1C"/>
    <w:rsid w:val="009E6B2D"/>
    <w:rsid w:val="009E6C7E"/>
    <w:rsid w:val="009E6FAF"/>
    <w:rsid w:val="009E7660"/>
    <w:rsid w:val="009E79CF"/>
    <w:rsid w:val="009E7BC9"/>
    <w:rsid w:val="009E7C70"/>
    <w:rsid w:val="009E7D1B"/>
    <w:rsid w:val="009E7FA2"/>
    <w:rsid w:val="009E7FCA"/>
    <w:rsid w:val="009F00C8"/>
    <w:rsid w:val="009F0150"/>
    <w:rsid w:val="009F07CB"/>
    <w:rsid w:val="009F08CF"/>
    <w:rsid w:val="009F0CC9"/>
    <w:rsid w:val="009F0CD1"/>
    <w:rsid w:val="009F0D86"/>
    <w:rsid w:val="009F0DC6"/>
    <w:rsid w:val="009F0EB7"/>
    <w:rsid w:val="009F105F"/>
    <w:rsid w:val="009F11BC"/>
    <w:rsid w:val="009F15E2"/>
    <w:rsid w:val="009F16F5"/>
    <w:rsid w:val="009F1838"/>
    <w:rsid w:val="009F1853"/>
    <w:rsid w:val="009F1C81"/>
    <w:rsid w:val="009F1CA2"/>
    <w:rsid w:val="009F1DF8"/>
    <w:rsid w:val="009F22EA"/>
    <w:rsid w:val="009F231E"/>
    <w:rsid w:val="009F258A"/>
    <w:rsid w:val="009F2792"/>
    <w:rsid w:val="009F2B9D"/>
    <w:rsid w:val="009F2C20"/>
    <w:rsid w:val="009F3517"/>
    <w:rsid w:val="009F3703"/>
    <w:rsid w:val="009F3854"/>
    <w:rsid w:val="009F3936"/>
    <w:rsid w:val="009F39EE"/>
    <w:rsid w:val="009F3D0C"/>
    <w:rsid w:val="009F3DDA"/>
    <w:rsid w:val="009F3F3C"/>
    <w:rsid w:val="009F3FB4"/>
    <w:rsid w:val="009F4053"/>
    <w:rsid w:val="009F42C3"/>
    <w:rsid w:val="009F439C"/>
    <w:rsid w:val="009F4617"/>
    <w:rsid w:val="009F4774"/>
    <w:rsid w:val="009F47E5"/>
    <w:rsid w:val="009F492E"/>
    <w:rsid w:val="009F4AF7"/>
    <w:rsid w:val="009F4B38"/>
    <w:rsid w:val="009F4C0F"/>
    <w:rsid w:val="009F4D13"/>
    <w:rsid w:val="009F4E29"/>
    <w:rsid w:val="009F501A"/>
    <w:rsid w:val="009F5583"/>
    <w:rsid w:val="009F5954"/>
    <w:rsid w:val="009F5A22"/>
    <w:rsid w:val="009F5A5A"/>
    <w:rsid w:val="009F5B7C"/>
    <w:rsid w:val="009F5BD2"/>
    <w:rsid w:val="009F5D12"/>
    <w:rsid w:val="009F6077"/>
    <w:rsid w:val="009F6109"/>
    <w:rsid w:val="009F61E8"/>
    <w:rsid w:val="009F6265"/>
    <w:rsid w:val="009F66A4"/>
    <w:rsid w:val="009F6803"/>
    <w:rsid w:val="009F692A"/>
    <w:rsid w:val="009F6B46"/>
    <w:rsid w:val="009F6D1A"/>
    <w:rsid w:val="009F6F18"/>
    <w:rsid w:val="009F7207"/>
    <w:rsid w:val="009F7284"/>
    <w:rsid w:val="009F729D"/>
    <w:rsid w:val="009F73E4"/>
    <w:rsid w:val="009F79D9"/>
    <w:rsid w:val="009F7A7A"/>
    <w:rsid w:val="009F7A83"/>
    <w:rsid w:val="009F7B7A"/>
    <w:rsid w:val="009F7B91"/>
    <w:rsid w:val="009F7DA8"/>
    <w:rsid w:val="00A00043"/>
    <w:rsid w:val="00A00058"/>
    <w:rsid w:val="00A00078"/>
    <w:rsid w:val="00A0011A"/>
    <w:rsid w:val="00A004A2"/>
    <w:rsid w:val="00A00B37"/>
    <w:rsid w:val="00A010D6"/>
    <w:rsid w:val="00A01166"/>
    <w:rsid w:val="00A01A0B"/>
    <w:rsid w:val="00A0216A"/>
    <w:rsid w:val="00A02573"/>
    <w:rsid w:val="00A025AA"/>
    <w:rsid w:val="00A0261D"/>
    <w:rsid w:val="00A02711"/>
    <w:rsid w:val="00A02DB4"/>
    <w:rsid w:val="00A03141"/>
    <w:rsid w:val="00A03171"/>
    <w:rsid w:val="00A03225"/>
    <w:rsid w:val="00A0348D"/>
    <w:rsid w:val="00A0362C"/>
    <w:rsid w:val="00A037A6"/>
    <w:rsid w:val="00A03939"/>
    <w:rsid w:val="00A03979"/>
    <w:rsid w:val="00A03A84"/>
    <w:rsid w:val="00A03DDF"/>
    <w:rsid w:val="00A03EAD"/>
    <w:rsid w:val="00A041BB"/>
    <w:rsid w:val="00A042D3"/>
    <w:rsid w:val="00A044CE"/>
    <w:rsid w:val="00A04813"/>
    <w:rsid w:val="00A0498F"/>
    <w:rsid w:val="00A04B9B"/>
    <w:rsid w:val="00A05358"/>
    <w:rsid w:val="00A05396"/>
    <w:rsid w:val="00A0543A"/>
    <w:rsid w:val="00A05576"/>
    <w:rsid w:val="00A056EB"/>
    <w:rsid w:val="00A05C93"/>
    <w:rsid w:val="00A05D27"/>
    <w:rsid w:val="00A05E20"/>
    <w:rsid w:val="00A05EF1"/>
    <w:rsid w:val="00A05F1B"/>
    <w:rsid w:val="00A05F41"/>
    <w:rsid w:val="00A05FA6"/>
    <w:rsid w:val="00A06219"/>
    <w:rsid w:val="00A062DE"/>
    <w:rsid w:val="00A06562"/>
    <w:rsid w:val="00A0682D"/>
    <w:rsid w:val="00A0685A"/>
    <w:rsid w:val="00A06A7E"/>
    <w:rsid w:val="00A06C5B"/>
    <w:rsid w:val="00A06EC6"/>
    <w:rsid w:val="00A07079"/>
    <w:rsid w:val="00A0719D"/>
    <w:rsid w:val="00A072F0"/>
    <w:rsid w:val="00A075C6"/>
    <w:rsid w:val="00A076C4"/>
    <w:rsid w:val="00A078DC"/>
    <w:rsid w:val="00A100C9"/>
    <w:rsid w:val="00A10996"/>
    <w:rsid w:val="00A10DEF"/>
    <w:rsid w:val="00A11055"/>
    <w:rsid w:val="00A1160E"/>
    <w:rsid w:val="00A1163B"/>
    <w:rsid w:val="00A1196C"/>
    <w:rsid w:val="00A119E3"/>
    <w:rsid w:val="00A11B9B"/>
    <w:rsid w:val="00A11C0B"/>
    <w:rsid w:val="00A122A6"/>
    <w:rsid w:val="00A122E6"/>
    <w:rsid w:val="00A12A25"/>
    <w:rsid w:val="00A12BF6"/>
    <w:rsid w:val="00A12D44"/>
    <w:rsid w:val="00A12E42"/>
    <w:rsid w:val="00A130F2"/>
    <w:rsid w:val="00A13346"/>
    <w:rsid w:val="00A1346B"/>
    <w:rsid w:val="00A1364A"/>
    <w:rsid w:val="00A139F9"/>
    <w:rsid w:val="00A13F9A"/>
    <w:rsid w:val="00A14091"/>
    <w:rsid w:val="00A14298"/>
    <w:rsid w:val="00A143AF"/>
    <w:rsid w:val="00A146EA"/>
    <w:rsid w:val="00A14CC3"/>
    <w:rsid w:val="00A153FA"/>
    <w:rsid w:val="00A1552F"/>
    <w:rsid w:val="00A155B2"/>
    <w:rsid w:val="00A15684"/>
    <w:rsid w:val="00A1587B"/>
    <w:rsid w:val="00A15A51"/>
    <w:rsid w:val="00A15D9F"/>
    <w:rsid w:val="00A160E4"/>
    <w:rsid w:val="00A161C3"/>
    <w:rsid w:val="00A164FE"/>
    <w:rsid w:val="00A1659B"/>
    <w:rsid w:val="00A16642"/>
    <w:rsid w:val="00A16883"/>
    <w:rsid w:val="00A1691E"/>
    <w:rsid w:val="00A169C4"/>
    <w:rsid w:val="00A169E5"/>
    <w:rsid w:val="00A16C72"/>
    <w:rsid w:val="00A1701F"/>
    <w:rsid w:val="00A17409"/>
    <w:rsid w:val="00A175E2"/>
    <w:rsid w:val="00A179BA"/>
    <w:rsid w:val="00A17B69"/>
    <w:rsid w:val="00A17B92"/>
    <w:rsid w:val="00A17D25"/>
    <w:rsid w:val="00A17D3C"/>
    <w:rsid w:val="00A2001C"/>
    <w:rsid w:val="00A20126"/>
    <w:rsid w:val="00A202FF"/>
    <w:rsid w:val="00A20896"/>
    <w:rsid w:val="00A20C5C"/>
    <w:rsid w:val="00A20C8D"/>
    <w:rsid w:val="00A21146"/>
    <w:rsid w:val="00A2158C"/>
    <w:rsid w:val="00A2178B"/>
    <w:rsid w:val="00A21806"/>
    <w:rsid w:val="00A2188A"/>
    <w:rsid w:val="00A218C5"/>
    <w:rsid w:val="00A220B2"/>
    <w:rsid w:val="00A223F0"/>
    <w:rsid w:val="00A224D9"/>
    <w:rsid w:val="00A229DF"/>
    <w:rsid w:val="00A2302B"/>
    <w:rsid w:val="00A23114"/>
    <w:rsid w:val="00A23330"/>
    <w:rsid w:val="00A23337"/>
    <w:rsid w:val="00A233C4"/>
    <w:rsid w:val="00A23500"/>
    <w:rsid w:val="00A23566"/>
    <w:rsid w:val="00A2389C"/>
    <w:rsid w:val="00A238E6"/>
    <w:rsid w:val="00A23BC7"/>
    <w:rsid w:val="00A23D30"/>
    <w:rsid w:val="00A23E8C"/>
    <w:rsid w:val="00A24263"/>
    <w:rsid w:val="00A242DE"/>
    <w:rsid w:val="00A242F4"/>
    <w:rsid w:val="00A2444F"/>
    <w:rsid w:val="00A2449E"/>
    <w:rsid w:val="00A244BA"/>
    <w:rsid w:val="00A24589"/>
    <w:rsid w:val="00A2459A"/>
    <w:rsid w:val="00A245B0"/>
    <w:rsid w:val="00A246F2"/>
    <w:rsid w:val="00A2492A"/>
    <w:rsid w:val="00A24B4E"/>
    <w:rsid w:val="00A24E68"/>
    <w:rsid w:val="00A24FA1"/>
    <w:rsid w:val="00A25146"/>
    <w:rsid w:val="00A253AB"/>
    <w:rsid w:val="00A25569"/>
    <w:rsid w:val="00A25805"/>
    <w:rsid w:val="00A259E1"/>
    <w:rsid w:val="00A26208"/>
    <w:rsid w:val="00A2639A"/>
    <w:rsid w:val="00A2666D"/>
    <w:rsid w:val="00A2679F"/>
    <w:rsid w:val="00A267E8"/>
    <w:rsid w:val="00A26970"/>
    <w:rsid w:val="00A26BF5"/>
    <w:rsid w:val="00A26C3F"/>
    <w:rsid w:val="00A26C5F"/>
    <w:rsid w:val="00A26D06"/>
    <w:rsid w:val="00A26D41"/>
    <w:rsid w:val="00A27683"/>
    <w:rsid w:val="00A276F3"/>
    <w:rsid w:val="00A27742"/>
    <w:rsid w:val="00A278D0"/>
    <w:rsid w:val="00A27CDF"/>
    <w:rsid w:val="00A27CE6"/>
    <w:rsid w:val="00A27D50"/>
    <w:rsid w:val="00A27F45"/>
    <w:rsid w:val="00A3000D"/>
    <w:rsid w:val="00A300A0"/>
    <w:rsid w:val="00A30140"/>
    <w:rsid w:val="00A301DA"/>
    <w:rsid w:val="00A3063A"/>
    <w:rsid w:val="00A30B44"/>
    <w:rsid w:val="00A30CFC"/>
    <w:rsid w:val="00A30D02"/>
    <w:rsid w:val="00A30F3A"/>
    <w:rsid w:val="00A30FA3"/>
    <w:rsid w:val="00A3130B"/>
    <w:rsid w:val="00A3136E"/>
    <w:rsid w:val="00A317A8"/>
    <w:rsid w:val="00A31B0E"/>
    <w:rsid w:val="00A31B3B"/>
    <w:rsid w:val="00A31CA6"/>
    <w:rsid w:val="00A31EF2"/>
    <w:rsid w:val="00A32025"/>
    <w:rsid w:val="00A3213D"/>
    <w:rsid w:val="00A32352"/>
    <w:rsid w:val="00A324B9"/>
    <w:rsid w:val="00A329EC"/>
    <w:rsid w:val="00A32D8C"/>
    <w:rsid w:val="00A334A7"/>
    <w:rsid w:val="00A33641"/>
    <w:rsid w:val="00A33C38"/>
    <w:rsid w:val="00A33D8F"/>
    <w:rsid w:val="00A33DCA"/>
    <w:rsid w:val="00A3410B"/>
    <w:rsid w:val="00A341BC"/>
    <w:rsid w:val="00A3425B"/>
    <w:rsid w:val="00A344B1"/>
    <w:rsid w:val="00A34533"/>
    <w:rsid w:val="00A3514E"/>
    <w:rsid w:val="00A352E1"/>
    <w:rsid w:val="00A3535A"/>
    <w:rsid w:val="00A353E5"/>
    <w:rsid w:val="00A35976"/>
    <w:rsid w:val="00A35AE0"/>
    <w:rsid w:val="00A35B4C"/>
    <w:rsid w:val="00A35C63"/>
    <w:rsid w:val="00A35E40"/>
    <w:rsid w:val="00A35FBC"/>
    <w:rsid w:val="00A3607B"/>
    <w:rsid w:val="00A3642A"/>
    <w:rsid w:val="00A36581"/>
    <w:rsid w:val="00A367C7"/>
    <w:rsid w:val="00A36BE5"/>
    <w:rsid w:val="00A36DED"/>
    <w:rsid w:val="00A36EDE"/>
    <w:rsid w:val="00A37594"/>
    <w:rsid w:val="00A3763B"/>
    <w:rsid w:val="00A37809"/>
    <w:rsid w:val="00A37C0A"/>
    <w:rsid w:val="00A37CF1"/>
    <w:rsid w:val="00A37D83"/>
    <w:rsid w:val="00A404F1"/>
    <w:rsid w:val="00A4057A"/>
    <w:rsid w:val="00A406F0"/>
    <w:rsid w:val="00A407F8"/>
    <w:rsid w:val="00A408FF"/>
    <w:rsid w:val="00A40E13"/>
    <w:rsid w:val="00A40F3F"/>
    <w:rsid w:val="00A40FA7"/>
    <w:rsid w:val="00A4107A"/>
    <w:rsid w:val="00A41590"/>
    <w:rsid w:val="00A41715"/>
    <w:rsid w:val="00A417B2"/>
    <w:rsid w:val="00A41894"/>
    <w:rsid w:val="00A41940"/>
    <w:rsid w:val="00A41A9A"/>
    <w:rsid w:val="00A41BBD"/>
    <w:rsid w:val="00A41C67"/>
    <w:rsid w:val="00A41D99"/>
    <w:rsid w:val="00A4212C"/>
    <w:rsid w:val="00A42227"/>
    <w:rsid w:val="00A422CD"/>
    <w:rsid w:val="00A42659"/>
    <w:rsid w:val="00A429E1"/>
    <w:rsid w:val="00A42C6A"/>
    <w:rsid w:val="00A42D75"/>
    <w:rsid w:val="00A43256"/>
    <w:rsid w:val="00A43448"/>
    <w:rsid w:val="00A4346A"/>
    <w:rsid w:val="00A4359A"/>
    <w:rsid w:val="00A43720"/>
    <w:rsid w:val="00A4382A"/>
    <w:rsid w:val="00A43BA9"/>
    <w:rsid w:val="00A43BD3"/>
    <w:rsid w:val="00A43F8F"/>
    <w:rsid w:val="00A44270"/>
    <w:rsid w:val="00A443EA"/>
    <w:rsid w:val="00A44402"/>
    <w:rsid w:val="00A44893"/>
    <w:rsid w:val="00A44899"/>
    <w:rsid w:val="00A448E7"/>
    <w:rsid w:val="00A44A0E"/>
    <w:rsid w:val="00A44AA2"/>
    <w:rsid w:val="00A44C8B"/>
    <w:rsid w:val="00A44D0E"/>
    <w:rsid w:val="00A45153"/>
    <w:rsid w:val="00A454D0"/>
    <w:rsid w:val="00A4578A"/>
    <w:rsid w:val="00A45DD8"/>
    <w:rsid w:val="00A45ED6"/>
    <w:rsid w:val="00A4691A"/>
    <w:rsid w:val="00A46A72"/>
    <w:rsid w:val="00A46ACB"/>
    <w:rsid w:val="00A46B75"/>
    <w:rsid w:val="00A46C24"/>
    <w:rsid w:val="00A46CE4"/>
    <w:rsid w:val="00A46DD9"/>
    <w:rsid w:val="00A46F51"/>
    <w:rsid w:val="00A46FBA"/>
    <w:rsid w:val="00A4725D"/>
    <w:rsid w:val="00A47303"/>
    <w:rsid w:val="00A4763C"/>
    <w:rsid w:val="00A47776"/>
    <w:rsid w:val="00A47A24"/>
    <w:rsid w:val="00A47B5B"/>
    <w:rsid w:val="00A47C1D"/>
    <w:rsid w:val="00A47DC5"/>
    <w:rsid w:val="00A47E38"/>
    <w:rsid w:val="00A502C4"/>
    <w:rsid w:val="00A502ED"/>
    <w:rsid w:val="00A50589"/>
    <w:rsid w:val="00A50751"/>
    <w:rsid w:val="00A509DF"/>
    <w:rsid w:val="00A50E45"/>
    <w:rsid w:val="00A513CB"/>
    <w:rsid w:val="00A519A4"/>
    <w:rsid w:val="00A51A2A"/>
    <w:rsid w:val="00A51E23"/>
    <w:rsid w:val="00A520C3"/>
    <w:rsid w:val="00A52243"/>
    <w:rsid w:val="00A523B0"/>
    <w:rsid w:val="00A5254F"/>
    <w:rsid w:val="00A526A5"/>
    <w:rsid w:val="00A527E7"/>
    <w:rsid w:val="00A52801"/>
    <w:rsid w:val="00A52AFE"/>
    <w:rsid w:val="00A52C9A"/>
    <w:rsid w:val="00A52CEC"/>
    <w:rsid w:val="00A52D0B"/>
    <w:rsid w:val="00A52D46"/>
    <w:rsid w:val="00A53017"/>
    <w:rsid w:val="00A53163"/>
    <w:rsid w:val="00A53265"/>
    <w:rsid w:val="00A53272"/>
    <w:rsid w:val="00A534ED"/>
    <w:rsid w:val="00A53B05"/>
    <w:rsid w:val="00A53B8E"/>
    <w:rsid w:val="00A5423C"/>
    <w:rsid w:val="00A54284"/>
    <w:rsid w:val="00A5445E"/>
    <w:rsid w:val="00A54854"/>
    <w:rsid w:val="00A54D74"/>
    <w:rsid w:val="00A54E72"/>
    <w:rsid w:val="00A55125"/>
    <w:rsid w:val="00A55309"/>
    <w:rsid w:val="00A553FC"/>
    <w:rsid w:val="00A55511"/>
    <w:rsid w:val="00A5585A"/>
    <w:rsid w:val="00A5592E"/>
    <w:rsid w:val="00A559A9"/>
    <w:rsid w:val="00A55C08"/>
    <w:rsid w:val="00A55C9F"/>
    <w:rsid w:val="00A55FF1"/>
    <w:rsid w:val="00A56310"/>
    <w:rsid w:val="00A566CE"/>
    <w:rsid w:val="00A56892"/>
    <w:rsid w:val="00A56950"/>
    <w:rsid w:val="00A56A53"/>
    <w:rsid w:val="00A56AEB"/>
    <w:rsid w:val="00A56C59"/>
    <w:rsid w:val="00A56F0E"/>
    <w:rsid w:val="00A57019"/>
    <w:rsid w:val="00A57114"/>
    <w:rsid w:val="00A572C8"/>
    <w:rsid w:val="00A573D5"/>
    <w:rsid w:val="00A5754B"/>
    <w:rsid w:val="00A57778"/>
    <w:rsid w:val="00A57AFB"/>
    <w:rsid w:val="00A57B85"/>
    <w:rsid w:val="00A57DB0"/>
    <w:rsid w:val="00A57FE1"/>
    <w:rsid w:val="00A60177"/>
    <w:rsid w:val="00A60468"/>
    <w:rsid w:val="00A6062C"/>
    <w:rsid w:val="00A6065E"/>
    <w:rsid w:val="00A60871"/>
    <w:rsid w:val="00A60DB7"/>
    <w:rsid w:val="00A61788"/>
    <w:rsid w:val="00A618E4"/>
    <w:rsid w:val="00A61B0D"/>
    <w:rsid w:val="00A61B27"/>
    <w:rsid w:val="00A61E41"/>
    <w:rsid w:val="00A629B1"/>
    <w:rsid w:val="00A62A77"/>
    <w:rsid w:val="00A62D60"/>
    <w:rsid w:val="00A62EE1"/>
    <w:rsid w:val="00A62EF9"/>
    <w:rsid w:val="00A63001"/>
    <w:rsid w:val="00A63100"/>
    <w:rsid w:val="00A636B0"/>
    <w:rsid w:val="00A63A5F"/>
    <w:rsid w:val="00A63DF8"/>
    <w:rsid w:val="00A63EA6"/>
    <w:rsid w:val="00A641F1"/>
    <w:rsid w:val="00A64243"/>
    <w:rsid w:val="00A642FA"/>
    <w:rsid w:val="00A645E6"/>
    <w:rsid w:val="00A6467A"/>
    <w:rsid w:val="00A6476D"/>
    <w:rsid w:val="00A648D6"/>
    <w:rsid w:val="00A64A45"/>
    <w:rsid w:val="00A64AC9"/>
    <w:rsid w:val="00A64E74"/>
    <w:rsid w:val="00A650E5"/>
    <w:rsid w:val="00A6514E"/>
    <w:rsid w:val="00A65175"/>
    <w:rsid w:val="00A65556"/>
    <w:rsid w:val="00A65768"/>
    <w:rsid w:val="00A65A26"/>
    <w:rsid w:val="00A65DCB"/>
    <w:rsid w:val="00A65DE6"/>
    <w:rsid w:val="00A65F5C"/>
    <w:rsid w:val="00A65F6F"/>
    <w:rsid w:val="00A663BA"/>
    <w:rsid w:val="00A665D1"/>
    <w:rsid w:val="00A66912"/>
    <w:rsid w:val="00A66A76"/>
    <w:rsid w:val="00A66B4A"/>
    <w:rsid w:val="00A66CB4"/>
    <w:rsid w:val="00A66E06"/>
    <w:rsid w:val="00A6709F"/>
    <w:rsid w:val="00A67133"/>
    <w:rsid w:val="00A67257"/>
    <w:rsid w:val="00A672DF"/>
    <w:rsid w:val="00A67602"/>
    <w:rsid w:val="00A6781A"/>
    <w:rsid w:val="00A67CE7"/>
    <w:rsid w:val="00A67D85"/>
    <w:rsid w:val="00A67F6E"/>
    <w:rsid w:val="00A67FE9"/>
    <w:rsid w:val="00A700B2"/>
    <w:rsid w:val="00A70345"/>
    <w:rsid w:val="00A70394"/>
    <w:rsid w:val="00A7041A"/>
    <w:rsid w:val="00A704A2"/>
    <w:rsid w:val="00A70667"/>
    <w:rsid w:val="00A708F5"/>
    <w:rsid w:val="00A70908"/>
    <w:rsid w:val="00A70993"/>
    <w:rsid w:val="00A70AC3"/>
    <w:rsid w:val="00A70B91"/>
    <w:rsid w:val="00A70D94"/>
    <w:rsid w:val="00A70E6E"/>
    <w:rsid w:val="00A70F73"/>
    <w:rsid w:val="00A71002"/>
    <w:rsid w:val="00A716C2"/>
    <w:rsid w:val="00A72149"/>
    <w:rsid w:val="00A72466"/>
    <w:rsid w:val="00A7252C"/>
    <w:rsid w:val="00A72BE4"/>
    <w:rsid w:val="00A73135"/>
    <w:rsid w:val="00A7351C"/>
    <w:rsid w:val="00A736E7"/>
    <w:rsid w:val="00A7380A"/>
    <w:rsid w:val="00A739BA"/>
    <w:rsid w:val="00A73CB4"/>
    <w:rsid w:val="00A740BD"/>
    <w:rsid w:val="00A74643"/>
    <w:rsid w:val="00A74871"/>
    <w:rsid w:val="00A748B7"/>
    <w:rsid w:val="00A74916"/>
    <w:rsid w:val="00A74BD1"/>
    <w:rsid w:val="00A750BA"/>
    <w:rsid w:val="00A7526C"/>
    <w:rsid w:val="00A7535A"/>
    <w:rsid w:val="00A75526"/>
    <w:rsid w:val="00A75569"/>
    <w:rsid w:val="00A75721"/>
    <w:rsid w:val="00A75C38"/>
    <w:rsid w:val="00A75CBA"/>
    <w:rsid w:val="00A76046"/>
    <w:rsid w:val="00A7607D"/>
    <w:rsid w:val="00A76315"/>
    <w:rsid w:val="00A76477"/>
    <w:rsid w:val="00A76727"/>
    <w:rsid w:val="00A7675C"/>
    <w:rsid w:val="00A76859"/>
    <w:rsid w:val="00A769F7"/>
    <w:rsid w:val="00A76DF8"/>
    <w:rsid w:val="00A7702C"/>
    <w:rsid w:val="00A773FE"/>
    <w:rsid w:val="00A77503"/>
    <w:rsid w:val="00A775F0"/>
    <w:rsid w:val="00A776AE"/>
    <w:rsid w:val="00A77822"/>
    <w:rsid w:val="00A778A5"/>
    <w:rsid w:val="00A801E5"/>
    <w:rsid w:val="00A80221"/>
    <w:rsid w:val="00A803AF"/>
    <w:rsid w:val="00A80532"/>
    <w:rsid w:val="00A80695"/>
    <w:rsid w:val="00A80793"/>
    <w:rsid w:val="00A80A07"/>
    <w:rsid w:val="00A80C81"/>
    <w:rsid w:val="00A80D24"/>
    <w:rsid w:val="00A80D98"/>
    <w:rsid w:val="00A80E93"/>
    <w:rsid w:val="00A80F47"/>
    <w:rsid w:val="00A80F73"/>
    <w:rsid w:val="00A81079"/>
    <w:rsid w:val="00A8108C"/>
    <w:rsid w:val="00A81141"/>
    <w:rsid w:val="00A81349"/>
    <w:rsid w:val="00A81780"/>
    <w:rsid w:val="00A81830"/>
    <w:rsid w:val="00A81BBB"/>
    <w:rsid w:val="00A81C1E"/>
    <w:rsid w:val="00A820CD"/>
    <w:rsid w:val="00A821DD"/>
    <w:rsid w:val="00A821F3"/>
    <w:rsid w:val="00A8221F"/>
    <w:rsid w:val="00A8241D"/>
    <w:rsid w:val="00A825D3"/>
    <w:rsid w:val="00A82920"/>
    <w:rsid w:val="00A83277"/>
    <w:rsid w:val="00A832D9"/>
    <w:rsid w:val="00A838B6"/>
    <w:rsid w:val="00A83CD4"/>
    <w:rsid w:val="00A8413C"/>
    <w:rsid w:val="00A84205"/>
    <w:rsid w:val="00A84526"/>
    <w:rsid w:val="00A84647"/>
    <w:rsid w:val="00A84B28"/>
    <w:rsid w:val="00A84BA3"/>
    <w:rsid w:val="00A84D1D"/>
    <w:rsid w:val="00A84F06"/>
    <w:rsid w:val="00A850F4"/>
    <w:rsid w:val="00A85961"/>
    <w:rsid w:val="00A85F8C"/>
    <w:rsid w:val="00A8639E"/>
    <w:rsid w:val="00A8661D"/>
    <w:rsid w:val="00A86632"/>
    <w:rsid w:val="00A86638"/>
    <w:rsid w:val="00A869B0"/>
    <w:rsid w:val="00A86B1A"/>
    <w:rsid w:val="00A87021"/>
    <w:rsid w:val="00A871ED"/>
    <w:rsid w:val="00A8723B"/>
    <w:rsid w:val="00A8728A"/>
    <w:rsid w:val="00A873D0"/>
    <w:rsid w:val="00A87406"/>
    <w:rsid w:val="00A87524"/>
    <w:rsid w:val="00A8757C"/>
    <w:rsid w:val="00A875A0"/>
    <w:rsid w:val="00A8778F"/>
    <w:rsid w:val="00A87DC4"/>
    <w:rsid w:val="00A87E38"/>
    <w:rsid w:val="00A87E9B"/>
    <w:rsid w:val="00A87EEE"/>
    <w:rsid w:val="00A90355"/>
    <w:rsid w:val="00A9085E"/>
    <w:rsid w:val="00A91213"/>
    <w:rsid w:val="00A91364"/>
    <w:rsid w:val="00A9138F"/>
    <w:rsid w:val="00A914C5"/>
    <w:rsid w:val="00A91612"/>
    <w:rsid w:val="00A916AC"/>
    <w:rsid w:val="00A9172B"/>
    <w:rsid w:val="00A917EA"/>
    <w:rsid w:val="00A918D8"/>
    <w:rsid w:val="00A918F6"/>
    <w:rsid w:val="00A91DE6"/>
    <w:rsid w:val="00A91FB8"/>
    <w:rsid w:val="00A92596"/>
    <w:rsid w:val="00A925C8"/>
    <w:rsid w:val="00A9273D"/>
    <w:rsid w:val="00A927CC"/>
    <w:rsid w:val="00A928A8"/>
    <w:rsid w:val="00A936F3"/>
    <w:rsid w:val="00A93A83"/>
    <w:rsid w:val="00A93ADC"/>
    <w:rsid w:val="00A93B70"/>
    <w:rsid w:val="00A93C43"/>
    <w:rsid w:val="00A94437"/>
    <w:rsid w:val="00A94546"/>
    <w:rsid w:val="00A945D7"/>
    <w:rsid w:val="00A9462B"/>
    <w:rsid w:val="00A9488F"/>
    <w:rsid w:val="00A94AC0"/>
    <w:rsid w:val="00A94B8F"/>
    <w:rsid w:val="00A94D14"/>
    <w:rsid w:val="00A94F5E"/>
    <w:rsid w:val="00A950C5"/>
    <w:rsid w:val="00A951FD"/>
    <w:rsid w:val="00A953AB"/>
    <w:rsid w:val="00A95421"/>
    <w:rsid w:val="00A955A8"/>
    <w:rsid w:val="00A95740"/>
    <w:rsid w:val="00A9575F"/>
    <w:rsid w:val="00A9588F"/>
    <w:rsid w:val="00A95A7D"/>
    <w:rsid w:val="00A95C89"/>
    <w:rsid w:val="00A95D1E"/>
    <w:rsid w:val="00A95E23"/>
    <w:rsid w:val="00A96090"/>
    <w:rsid w:val="00A960DC"/>
    <w:rsid w:val="00A9624A"/>
    <w:rsid w:val="00A96722"/>
    <w:rsid w:val="00A96C9D"/>
    <w:rsid w:val="00A96D84"/>
    <w:rsid w:val="00A970B8"/>
    <w:rsid w:val="00A9739B"/>
    <w:rsid w:val="00A974BC"/>
    <w:rsid w:val="00A978EE"/>
    <w:rsid w:val="00A979E4"/>
    <w:rsid w:val="00A97D85"/>
    <w:rsid w:val="00A97DEC"/>
    <w:rsid w:val="00A97EBE"/>
    <w:rsid w:val="00A97FE8"/>
    <w:rsid w:val="00AA0710"/>
    <w:rsid w:val="00AA0863"/>
    <w:rsid w:val="00AA087A"/>
    <w:rsid w:val="00AA09A9"/>
    <w:rsid w:val="00AA09D3"/>
    <w:rsid w:val="00AA0A94"/>
    <w:rsid w:val="00AA0C73"/>
    <w:rsid w:val="00AA0DD3"/>
    <w:rsid w:val="00AA0E60"/>
    <w:rsid w:val="00AA106F"/>
    <w:rsid w:val="00AA10E1"/>
    <w:rsid w:val="00AA1295"/>
    <w:rsid w:val="00AA15EC"/>
    <w:rsid w:val="00AA1633"/>
    <w:rsid w:val="00AA1727"/>
    <w:rsid w:val="00AA176E"/>
    <w:rsid w:val="00AA1780"/>
    <w:rsid w:val="00AA186B"/>
    <w:rsid w:val="00AA1939"/>
    <w:rsid w:val="00AA1A93"/>
    <w:rsid w:val="00AA1B4A"/>
    <w:rsid w:val="00AA1BFD"/>
    <w:rsid w:val="00AA1C6F"/>
    <w:rsid w:val="00AA2154"/>
    <w:rsid w:val="00AA2233"/>
    <w:rsid w:val="00AA275B"/>
    <w:rsid w:val="00AA2C49"/>
    <w:rsid w:val="00AA2DB6"/>
    <w:rsid w:val="00AA2FE9"/>
    <w:rsid w:val="00AA30E4"/>
    <w:rsid w:val="00AA354F"/>
    <w:rsid w:val="00AA3666"/>
    <w:rsid w:val="00AA37C2"/>
    <w:rsid w:val="00AA37E7"/>
    <w:rsid w:val="00AA37F5"/>
    <w:rsid w:val="00AA3915"/>
    <w:rsid w:val="00AA3CA8"/>
    <w:rsid w:val="00AA3CEB"/>
    <w:rsid w:val="00AA3D20"/>
    <w:rsid w:val="00AA406E"/>
    <w:rsid w:val="00AA40F5"/>
    <w:rsid w:val="00AA4195"/>
    <w:rsid w:val="00AA4365"/>
    <w:rsid w:val="00AA4881"/>
    <w:rsid w:val="00AA4E30"/>
    <w:rsid w:val="00AA4F7C"/>
    <w:rsid w:val="00AA5315"/>
    <w:rsid w:val="00AA5562"/>
    <w:rsid w:val="00AA560C"/>
    <w:rsid w:val="00AA58B9"/>
    <w:rsid w:val="00AA5952"/>
    <w:rsid w:val="00AA59A7"/>
    <w:rsid w:val="00AA5AA1"/>
    <w:rsid w:val="00AA5B91"/>
    <w:rsid w:val="00AA614F"/>
    <w:rsid w:val="00AA648F"/>
    <w:rsid w:val="00AA6BB2"/>
    <w:rsid w:val="00AA6F7F"/>
    <w:rsid w:val="00AA70EE"/>
    <w:rsid w:val="00AA7393"/>
    <w:rsid w:val="00AA73A1"/>
    <w:rsid w:val="00AA742C"/>
    <w:rsid w:val="00AA7974"/>
    <w:rsid w:val="00AA7C8E"/>
    <w:rsid w:val="00AA7D44"/>
    <w:rsid w:val="00AB06C4"/>
    <w:rsid w:val="00AB06CD"/>
    <w:rsid w:val="00AB06D2"/>
    <w:rsid w:val="00AB0CB8"/>
    <w:rsid w:val="00AB0DC7"/>
    <w:rsid w:val="00AB0F8D"/>
    <w:rsid w:val="00AB10C5"/>
    <w:rsid w:val="00AB143A"/>
    <w:rsid w:val="00AB1524"/>
    <w:rsid w:val="00AB157B"/>
    <w:rsid w:val="00AB169A"/>
    <w:rsid w:val="00AB26B1"/>
    <w:rsid w:val="00AB26E8"/>
    <w:rsid w:val="00AB27CC"/>
    <w:rsid w:val="00AB280A"/>
    <w:rsid w:val="00AB289A"/>
    <w:rsid w:val="00AB28C8"/>
    <w:rsid w:val="00AB2E85"/>
    <w:rsid w:val="00AB3032"/>
    <w:rsid w:val="00AB312C"/>
    <w:rsid w:val="00AB31C8"/>
    <w:rsid w:val="00AB31E0"/>
    <w:rsid w:val="00AB32E5"/>
    <w:rsid w:val="00AB3494"/>
    <w:rsid w:val="00AB34E7"/>
    <w:rsid w:val="00AB350D"/>
    <w:rsid w:val="00AB363D"/>
    <w:rsid w:val="00AB3757"/>
    <w:rsid w:val="00AB3908"/>
    <w:rsid w:val="00AB391E"/>
    <w:rsid w:val="00AB392F"/>
    <w:rsid w:val="00AB3A9F"/>
    <w:rsid w:val="00AB3CB2"/>
    <w:rsid w:val="00AB3EB9"/>
    <w:rsid w:val="00AB41C3"/>
    <w:rsid w:val="00AB4255"/>
    <w:rsid w:val="00AB42E7"/>
    <w:rsid w:val="00AB43CE"/>
    <w:rsid w:val="00AB47DA"/>
    <w:rsid w:val="00AB4950"/>
    <w:rsid w:val="00AB4B78"/>
    <w:rsid w:val="00AB503A"/>
    <w:rsid w:val="00AB50A1"/>
    <w:rsid w:val="00AB518E"/>
    <w:rsid w:val="00AB5AC4"/>
    <w:rsid w:val="00AB5BD2"/>
    <w:rsid w:val="00AB5DAD"/>
    <w:rsid w:val="00AB5E0C"/>
    <w:rsid w:val="00AB625E"/>
    <w:rsid w:val="00AB644E"/>
    <w:rsid w:val="00AB6762"/>
    <w:rsid w:val="00AB685B"/>
    <w:rsid w:val="00AB693F"/>
    <w:rsid w:val="00AB6941"/>
    <w:rsid w:val="00AB6A7D"/>
    <w:rsid w:val="00AB6E5F"/>
    <w:rsid w:val="00AB6EFB"/>
    <w:rsid w:val="00AB73CF"/>
    <w:rsid w:val="00AB7405"/>
    <w:rsid w:val="00AB76CF"/>
    <w:rsid w:val="00AB78A8"/>
    <w:rsid w:val="00AB7AE7"/>
    <w:rsid w:val="00AC000F"/>
    <w:rsid w:val="00AC02CB"/>
    <w:rsid w:val="00AC02CE"/>
    <w:rsid w:val="00AC031F"/>
    <w:rsid w:val="00AC05C9"/>
    <w:rsid w:val="00AC062C"/>
    <w:rsid w:val="00AC0675"/>
    <w:rsid w:val="00AC07CB"/>
    <w:rsid w:val="00AC0882"/>
    <w:rsid w:val="00AC09C9"/>
    <w:rsid w:val="00AC0BA7"/>
    <w:rsid w:val="00AC0C63"/>
    <w:rsid w:val="00AC0D39"/>
    <w:rsid w:val="00AC0ED5"/>
    <w:rsid w:val="00AC0F0C"/>
    <w:rsid w:val="00AC1056"/>
    <w:rsid w:val="00AC1572"/>
    <w:rsid w:val="00AC1656"/>
    <w:rsid w:val="00AC1971"/>
    <w:rsid w:val="00AC1982"/>
    <w:rsid w:val="00AC1DB1"/>
    <w:rsid w:val="00AC2052"/>
    <w:rsid w:val="00AC26D2"/>
    <w:rsid w:val="00AC285D"/>
    <w:rsid w:val="00AC2965"/>
    <w:rsid w:val="00AC2978"/>
    <w:rsid w:val="00AC2A15"/>
    <w:rsid w:val="00AC2CE4"/>
    <w:rsid w:val="00AC306B"/>
    <w:rsid w:val="00AC32D3"/>
    <w:rsid w:val="00AC3496"/>
    <w:rsid w:val="00AC357C"/>
    <w:rsid w:val="00AC368F"/>
    <w:rsid w:val="00AC37E1"/>
    <w:rsid w:val="00AC37E3"/>
    <w:rsid w:val="00AC3B48"/>
    <w:rsid w:val="00AC3B64"/>
    <w:rsid w:val="00AC3D17"/>
    <w:rsid w:val="00AC3E09"/>
    <w:rsid w:val="00AC40C0"/>
    <w:rsid w:val="00AC43A7"/>
    <w:rsid w:val="00AC44CE"/>
    <w:rsid w:val="00AC45F0"/>
    <w:rsid w:val="00AC4671"/>
    <w:rsid w:val="00AC4BAE"/>
    <w:rsid w:val="00AC4BE8"/>
    <w:rsid w:val="00AC4D39"/>
    <w:rsid w:val="00AC4D3D"/>
    <w:rsid w:val="00AC4DFD"/>
    <w:rsid w:val="00AC4FB9"/>
    <w:rsid w:val="00AC5804"/>
    <w:rsid w:val="00AC59D0"/>
    <w:rsid w:val="00AC5AE9"/>
    <w:rsid w:val="00AC5E47"/>
    <w:rsid w:val="00AC5EFD"/>
    <w:rsid w:val="00AC654F"/>
    <w:rsid w:val="00AC6806"/>
    <w:rsid w:val="00AC6A3A"/>
    <w:rsid w:val="00AC6BEA"/>
    <w:rsid w:val="00AC6D00"/>
    <w:rsid w:val="00AC6E23"/>
    <w:rsid w:val="00AC6F21"/>
    <w:rsid w:val="00AC6F9D"/>
    <w:rsid w:val="00AC7003"/>
    <w:rsid w:val="00AC7472"/>
    <w:rsid w:val="00AC7C0F"/>
    <w:rsid w:val="00AC7F19"/>
    <w:rsid w:val="00AC7F66"/>
    <w:rsid w:val="00AD00C3"/>
    <w:rsid w:val="00AD035E"/>
    <w:rsid w:val="00AD0432"/>
    <w:rsid w:val="00AD070E"/>
    <w:rsid w:val="00AD0A2D"/>
    <w:rsid w:val="00AD0A98"/>
    <w:rsid w:val="00AD0CE0"/>
    <w:rsid w:val="00AD0F44"/>
    <w:rsid w:val="00AD0FF5"/>
    <w:rsid w:val="00AD123E"/>
    <w:rsid w:val="00AD15CC"/>
    <w:rsid w:val="00AD1821"/>
    <w:rsid w:val="00AD18D4"/>
    <w:rsid w:val="00AD1BAE"/>
    <w:rsid w:val="00AD1F6D"/>
    <w:rsid w:val="00AD22A2"/>
    <w:rsid w:val="00AD2485"/>
    <w:rsid w:val="00AD257E"/>
    <w:rsid w:val="00AD2751"/>
    <w:rsid w:val="00AD275B"/>
    <w:rsid w:val="00AD2780"/>
    <w:rsid w:val="00AD2856"/>
    <w:rsid w:val="00AD28A2"/>
    <w:rsid w:val="00AD2B95"/>
    <w:rsid w:val="00AD2DE8"/>
    <w:rsid w:val="00AD2E34"/>
    <w:rsid w:val="00AD2EF3"/>
    <w:rsid w:val="00AD2F39"/>
    <w:rsid w:val="00AD2F3D"/>
    <w:rsid w:val="00AD30B9"/>
    <w:rsid w:val="00AD30F6"/>
    <w:rsid w:val="00AD3129"/>
    <w:rsid w:val="00AD31B6"/>
    <w:rsid w:val="00AD336A"/>
    <w:rsid w:val="00AD33CB"/>
    <w:rsid w:val="00AD3430"/>
    <w:rsid w:val="00AD36FB"/>
    <w:rsid w:val="00AD3839"/>
    <w:rsid w:val="00AD3975"/>
    <w:rsid w:val="00AD3C3F"/>
    <w:rsid w:val="00AD4075"/>
    <w:rsid w:val="00AD40C0"/>
    <w:rsid w:val="00AD4445"/>
    <w:rsid w:val="00AD4497"/>
    <w:rsid w:val="00AD51AB"/>
    <w:rsid w:val="00AD533D"/>
    <w:rsid w:val="00AD5419"/>
    <w:rsid w:val="00AD55C7"/>
    <w:rsid w:val="00AD560F"/>
    <w:rsid w:val="00AD5767"/>
    <w:rsid w:val="00AD5C5E"/>
    <w:rsid w:val="00AD5C8B"/>
    <w:rsid w:val="00AD62A0"/>
    <w:rsid w:val="00AD63FB"/>
    <w:rsid w:val="00AD683D"/>
    <w:rsid w:val="00AD6B59"/>
    <w:rsid w:val="00AD6CD1"/>
    <w:rsid w:val="00AD6DE0"/>
    <w:rsid w:val="00AD70E9"/>
    <w:rsid w:val="00AD72AB"/>
    <w:rsid w:val="00AD7B7E"/>
    <w:rsid w:val="00AE02FF"/>
    <w:rsid w:val="00AE03D8"/>
    <w:rsid w:val="00AE044E"/>
    <w:rsid w:val="00AE04A0"/>
    <w:rsid w:val="00AE05EA"/>
    <w:rsid w:val="00AE0622"/>
    <w:rsid w:val="00AE0782"/>
    <w:rsid w:val="00AE0D15"/>
    <w:rsid w:val="00AE184B"/>
    <w:rsid w:val="00AE1DA8"/>
    <w:rsid w:val="00AE1DC9"/>
    <w:rsid w:val="00AE2371"/>
    <w:rsid w:val="00AE23D4"/>
    <w:rsid w:val="00AE2491"/>
    <w:rsid w:val="00AE2657"/>
    <w:rsid w:val="00AE2A3F"/>
    <w:rsid w:val="00AE2DC2"/>
    <w:rsid w:val="00AE2E62"/>
    <w:rsid w:val="00AE30BD"/>
    <w:rsid w:val="00AE3252"/>
    <w:rsid w:val="00AE3276"/>
    <w:rsid w:val="00AE3333"/>
    <w:rsid w:val="00AE3537"/>
    <w:rsid w:val="00AE3CED"/>
    <w:rsid w:val="00AE3EE3"/>
    <w:rsid w:val="00AE3EE4"/>
    <w:rsid w:val="00AE40EE"/>
    <w:rsid w:val="00AE4207"/>
    <w:rsid w:val="00AE43D0"/>
    <w:rsid w:val="00AE4978"/>
    <w:rsid w:val="00AE4BA0"/>
    <w:rsid w:val="00AE4BF6"/>
    <w:rsid w:val="00AE4C87"/>
    <w:rsid w:val="00AE4F69"/>
    <w:rsid w:val="00AE4F7E"/>
    <w:rsid w:val="00AE554F"/>
    <w:rsid w:val="00AE5553"/>
    <w:rsid w:val="00AE5B71"/>
    <w:rsid w:val="00AE5D2F"/>
    <w:rsid w:val="00AE5F81"/>
    <w:rsid w:val="00AE60BB"/>
    <w:rsid w:val="00AE62D8"/>
    <w:rsid w:val="00AE66FD"/>
    <w:rsid w:val="00AE6A14"/>
    <w:rsid w:val="00AE6C7E"/>
    <w:rsid w:val="00AE6DE6"/>
    <w:rsid w:val="00AE6E3B"/>
    <w:rsid w:val="00AE6EE0"/>
    <w:rsid w:val="00AE72B0"/>
    <w:rsid w:val="00AE7310"/>
    <w:rsid w:val="00AE7391"/>
    <w:rsid w:val="00AE747A"/>
    <w:rsid w:val="00AE74D5"/>
    <w:rsid w:val="00AE7B82"/>
    <w:rsid w:val="00AE7CE0"/>
    <w:rsid w:val="00AF0063"/>
    <w:rsid w:val="00AF057E"/>
    <w:rsid w:val="00AF0618"/>
    <w:rsid w:val="00AF093B"/>
    <w:rsid w:val="00AF0C77"/>
    <w:rsid w:val="00AF0FF1"/>
    <w:rsid w:val="00AF115A"/>
    <w:rsid w:val="00AF12D9"/>
    <w:rsid w:val="00AF13FA"/>
    <w:rsid w:val="00AF14CD"/>
    <w:rsid w:val="00AF178B"/>
    <w:rsid w:val="00AF17C3"/>
    <w:rsid w:val="00AF1AF7"/>
    <w:rsid w:val="00AF1C3D"/>
    <w:rsid w:val="00AF1CE3"/>
    <w:rsid w:val="00AF1DEE"/>
    <w:rsid w:val="00AF2283"/>
    <w:rsid w:val="00AF2291"/>
    <w:rsid w:val="00AF233E"/>
    <w:rsid w:val="00AF23B3"/>
    <w:rsid w:val="00AF2564"/>
    <w:rsid w:val="00AF2A76"/>
    <w:rsid w:val="00AF2CC6"/>
    <w:rsid w:val="00AF2FBC"/>
    <w:rsid w:val="00AF326E"/>
    <w:rsid w:val="00AF3420"/>
    <w:rsid w:val="00AF36D6"/>
    <w:rsid w:val="00AF3E59"/>
    <w:rsid w:val="00AF4102"/>
    <w:rsid w:val="00AF4389"/>
    <w:rsid w:val="00AF453D"/>
    <w:rsid w:val="00AF46BD"/>
    <w:rsid w:val="00AF4AE7"/>
    <w:rsid w:val="00AF4B1E"/>
    <w:rsid w:val="00AF4B83"/>
    <w:rsid w:val="00AF4D6A"/>
    <w:rsid w:val="00AF4E34"/>
    <w:rsid w:val="00AF5062"/>
    <w:rsid w:val="00AF5182"/>
    <w:rsid w:val="00AF522E"/>
    <w:rsid w:val="00AF52E1"/>
    <w:rsid w:val="00AF538B"/>
    <w:rsid w:val="00AF538F"/>
    <w:rsid w:val="00AF57F5"/>
    <w:rsid w:val="00AF5C0B"/>
    <w:rsid w:val="00AF615B"/>
    <w:rsid w:val="00AF625B"/>
    <w:rsid w:val="00AF6576"/>
    <w:rsid w:val="00AF65F2"/>
    <w:rsid w:val="00AF66E8"/>
    <w:rsid w:val="00AF6B34"/>
    <w:rsid w:val="00AF6C8F"/>
    <w:rsid w:val="00AF745E"/>
    <w:rsid w:val="00AF7A13"/>
    <w:rsid w:val="00AF7BC1"/>
    <w:rsid w:val="00B00131"/>
    <w:rsid w:val="00B001D0"/>
    <w:rsid w:val="00B0029F"/>
    <w:rsid w:val="00B0034B"/>
    <w:rsid w:val="00B005D2"/>
    <w:rsid w:val="00B00825"/>
    <w:rsid w:val="00B00B1D"/>
    <w:rsid w:val="00B00BD2"/>
    <w:rsid w:val="00B00C08"/>
    <w:rsid w:val="00B00EE4"/>
    <w:rsid w:val="00B00F6F"/>
    <w:rsid w:val="00B01088"/>
    <w:rsid w:val="00B0137F"/>
    <w:rsid w:val="00B013AA"/>
    <w:rsid w:val="00B01440"/>
    <w:rsid w:val="00B01503"/>
    <w:rsid w:val="00B0185D"/>
    <w:rsid w:val="00B01B61"/>
    <w:rsid w:val="00B01C31"/>
    <w:rsid w:val="00B01CD0"/>
    <w:rsid w:val="00B01EB5"/>
    <w:rsid w:val="00B01F18"/>
    <w:rsid w:val="00B023A3"/>
    <w:rsid w:val="00B028A7"/>
    <w:rsid w:val="00B028FA"/>
    <w:rsid w:val="00B02AB4"/>
    <w:rsid w:val="00B02B51"/>
    <w:rsid w:val="00B02E86"/>
    <w:rsid w:val="00B0325F"/>
    <w:rsid w:val="00B032F6"/>
    <w:rsid w:val="00B033BC"/>
    <w:rsid w:val="00B034D8"/>
    <w:rsid w:val="00B035D2"/>
    <w:rsid w:val="00B037C7"/>
    <w:rsid w:val="00B03B3B"/>
    <w:rsid w:val="00B03C70"/>
    <w:rsid w:val="00B03C9B"/>
    <w:rsid w:val="00B03E82"/>
    <w:rsid w:val="00B03F4C"/>
    <w:rsid w:val="00B04049"/>
    <w:rsid w:val="00B04205"/>
    <w:rsid w:val="00B0422E"/>
    <w:rsid w:val="00B0437A"/>
    <w:rsid w:val="00B048C9"/>
    <w:rsid w:val="00B04AF1"/>
    <w:rsid w:val="00B04D65"/>
    <w:rsid w:val="00B04D82"/>
    <w:rsid w:val="00B05508"/>
    <w:rsid w:val="00B0572E"/>
    <w:rsid w:val="00B057A9"/>
    <w:rsid w:val="00B05B0A"/>
    <w:rsid w:val="00B05E5D"/>
    <w:rsid w:val="00B05FE8"/>
    <w:rsid w:val="00B06354"/>
    <w:rsid w:val="00B06522"/>
    <w:rsid w:val="00B06773"/>
    <w:rsid w:val="00B06994"/>
    <w:rsid w:val="00B06B40"/>
    <w:rsid w:val="00B06FFB"/>
    <w:rsid w:val="00B071A5"/>
    <w:rsid w:val="00B071AE"/>
    <w:rsid w:val="00B07570"/>
    <w:rsid w:val="00B075FF"/>
    <w:rsid w:val="00B077B6"/>
    <w:rsid w:val="00B07AB2"/>
    <w:rsid w:val="00B07BBF"/>
    <w:rsid w:val="00B07CBE"/>
    <w:rsid w:val="00B07F41"/>
    <w:rsid w:val="00B10101"/>
    <w:rsid w:val="00B102A4"/>
    <w:rsid w:val="00B102FF"/>
    <w:rsid w:val="00B10687"/>
    <w:rsid w:val="00B10D01"/>
    <w:rsid w:val="00B10E26"/>
    <w:rsid w:val="00B10FDE"/>
    <w:rsid w:val="00B1102B"/>
    <w:rsid w:val="00B111A5"/>
    <w:rsid w:val="00B111F3"/>
    <w:rsid w:val="00B1137F"/>
    <w:rsid w:val="00B1191E"/>
    <w:rsid w:val="00B11D55"/>
    <w:rsid w:val="00B12020"/>
    <w:rsid w:val="00B121A3"/>
    <w:rsid w:val="00B12425"/>
    <w:rsid w:val="00B12519"/>
    <w:rsid w:val="00B1254C"/>
    <w:rsid w:val="00B12577"/>
    <w:rsid w:val="00B1266E"/>
    <w:rsid w:val="00B12756"/>
    <w:rsid w:val="00B127EC"/>
    <w:rsid w:val="00B128FE"/>
    <w:rsid w:val="00B12BC2"/>
    <w:rsid w:val="00B12D75"/>
    <w:rsid w:val="00B1300D"/>
    <w:rsid w:val="00B1334F"/>
    <w:rsid w:val="00B13399"/>
    <w:rsid w:val="00B1356F"/>
    <w:rsid w:val="00B135ED"/>
    <w:rsid w:val="00B13725"/>
    <w:rsid w:val="00B1395B"/>
    <w:rsid w:val="00B13B07"/>
    <w:rsid w:val="00B13CD5"/>
    <w:rsid w:val="00B13DF5"/>
    <w:rsid w:val="00B13F3F"/>
    <w:rsid w:val="00B14032"/>
    <w:rsid w:val="00B14107"/>
    <w:rsid w:val="00B14199"/>
    <w:rsid w:val="00B141F0"/>
    <w:rsid w:val="00B14250"/>
    <w:rsid w:val="00B148C9"/>
    <w:rsid w:val="00B148D4"/>
    <w:rsid w:val="00B14B91"/>
    <w:rsid w:val="00B14C65"/>
    <w:rsid w:val="00B1542A"/>
    <w:rsid w:val="00B154BC"/>
    <w:rsid w:val="00B1558E"/>
    <w:rsid w:val="00B159E8"/>
    <w:rsid w:val="00B15C20"/>
    <w:rsid w:val="00B15D22"/>
    <w:rsid w:val="00B15F1E"/>
    <w:rsid w:val="00B15FCC"/>
    <w:rsid w:val="00B1631F"/>
    <w:rsid w:val="00B1673B"/>
    <w:rsid w:val="00B167BE"/>
    <w:rsid w:val="00B16855"/>
    <w:rsid w:val="00B16934"/>
    <w:rsid w:val="00B16A82"/>
    <w:rsid w:val="00B16C08"/>
    <w:rsid w:val="00B17356"/>
    <w:rsid w:val="00B1781B"/>
    <w:rsid w:val="00B179F1"/>
    <w:rsid w:val="00B17A55"/>
    <w:rsid w:val="00B17ADA"/>
    <w:rsid w:val="00B2003C"/>
    <w:rsid w:val="00B203DB"/>
    <w:rsid w:val="00B20467"/>
    <w:rsid w:val="00B20732"/>
    <w:rsid w:val="00B20737"/>
    <w:rsid w:val="00B2077F"/>
    <w:rsid w:val="00B20B40"/>
    <w:rsid w:val="00B20B52"/>
    <w:rsid w:val="00B2105A"/>
    <w:rsid w:val="00B210A2"/>
    <w:rsid w:val="00B2114C"/>
    <w:rsid w:val="00B212C1"/>
    <w:rsid w:val="00B2146E"/>
    <w:rsid w:val="00B2151F"/>
    <w:rsid w:val="00B216B5"/>
    <w:rsid w:val="00B21812"/>
    <w:rsid w:val="00B2196B"/>
    <w:rsid w:val="00B21AAF"/>
    <w:rsid w:val="00B21BB5"/>
    <w:rsid w:val="00B21E17"/>
    <w:rsid w:val="00B21F29"/>
    <w:rsid w:val="00B22027"/>
    <w:rsid w:val="00B223C4"/>
    <w:rsid w:val="00B225D2"/>
    <w:rsid w:val="00B22705"/>
    <w:rsid w:val="00B22BC9"/>
    <w:rsid w:val="00B22E3D"/>
    <w:rsid w:val="00B23159"/>
    <w:rsid w:val="00B232BF"/>
    <w:rsid w:val="00B238EA"/>
    <w:rsid w:val="00B23A90"/>
    <w:rsid w:val="00B23C32"/>
    <w:rsid w:val="00B23DD5"/>
    <w:rsid w:val="00B23FA7"/>
    <w:rsid w:val="00B244A3"/>
    <w:rsid w:val="00B24671"/>
    <w:rsid w:val="00B24710"/>
    <w:rsid w:val="00B2478C"/>
    <w:rsid w:val="00B24993"/>
    <w:rsid w:val="00B249E5"/>
    <w:rsid w:val="00B24C4D"/>
    <w:rsid w:val="00B24E4C"/>
    <w:rsid w:val="00B24FFE"/>
    <w:rsid w:val="00B25156"/>
    <w:rsid w:val="00B25272"/>
    <w:rsid w:val="00B255F9"/>
    <w:rsid w:val="00B25B63"/>
    <w:rsid w:val="00B26283"/>
    <w:rsid w:val="00B26561"/>
    <w:rsid w:val="00B266E0"/>
    <w:rsid w:val="00B26733"/>
    <w:rsid w:val="00B26793"/>
    <w:rsid w:val="00B26833"/>
    <w:rsid w:val="00B270CB"/>
    <w:rsid w:val="00B2715F"/>
    <w:rsid w:val="00B275C0"/>
    <w:rsid w:val="00B27638"/>
    <w:rsid w:val="00B27709"/>
    <w:rsid w:val="00B278AD"/>
    <w:rsid w:val="00B27B84"/>
    <w:rsid w:val="00B27DF4"/>
    <w:rsid w:val="00B27EC0"/>
    <w:rsid w:val="00B27ED1"/>
    <w:rsid w:val="00B306D8"/>
    <w:rsid w:val="00B308FD"/>
    <w:rsid w:val="00B30B0B"/>
    <w:rsid w:val="00B30B11"/>
    <w:rsid w:val="00B30B51"/>
    <w:rsid w:val="00B30E8A"/>
    <w:rsid w:val="00B31139"/>
    <w:rsid w:val="00B31180"/>
    <w:rsid w:val="00B311DB"/>
    <w:rsid w:val="00B31474"/>
    <w:rsid w:val="00B319A4"/>
    <w:rsid w:val="00B31B0C"/>
    <w:rsid w:val="00B3200C"/>
    <w:rsid w:val="00B325C4"/>
    <w:rsid w:val="00B3284F"/>
    <w:rsid w:val="00B328F8"/>
    <w:rsid w:val="00B32924"/>
    <w:rsid w:val="00B3293A"/>
    <w:rsid w:val="00B32B68"/>
    <w:rsid w:val="00B32BA4"/>
    <w:rsid w:val="00B32C26"/>
    <w:rsid w:val="00B32CD5"/>
    <w:rsid w:val="00B32DD1"/>
    <w:rsid w:val="00B32FC4"/>
    <w:rsid w:val="00B3302E"/>
    <w:rsid w:val="00B330D6"/>
    <w:rsid w:val="00B3313B"/>
    <w:rsid w:val="00B3319D"/>
    <w:rsid w:val="00B33373"/>
    <w:rsid w:val="00B335CC"/>
    <w:rsid w:val="00B337A0"/>
    <w:rsid w:val="00B33863"/>
    <w:rsid w:val="00B33A06"/>
    <w:rsid w:val="00B33A1C"/>
    <w:rsid w:val="00B33BA3"/>
    <w:rsid w:val="00B33CDA"/>
    <w:rsid w:val="00B33EF6"/>
    <w:rsid w:val="00B34254"/>
    <w:rsid w:val="00B34315"/>
    <w:rsid w:val="00B3476A"/>
    <w:rsid w:val="00B34B1B"/>
    <w:rsid w:val="00B34E6C"/>
    <w:rsid w:val="00B34F3B"/>
    <w:rsid w:val="00B350E1"/>
    <w:rsid w:val="00B35470"/>
    <w:rsid w:val="00B356B3"/>
    <w:rsid w:val="00B35723"/>
    <w:rsid w:val="00B35BE3"/>
    <w:rsid w:val="00B35D36"/>
    <w:rsid w:val="00B35DFF"/>
    <w:rsid w:val="00B35E56"/>
    <w:rsid w:val="00B3633D"/>
    <w:rsid w:val="00B36459"/>
    <w:rsid w:val="00B3651E"/>
    <w:rsid w:val="00B3655A"/>
    <w:rsid w:val="00B366C9"/>
    <w:rsid w:val="00B3679D"/>
    <w:rsid w:val="00B36C08"/>
    <w:rsid w:val="00B36E9A"/>
    <w:rsid w:val="00B36F02"/>
    <w:rsid w:val="00B36F73"/>
    <w:rsid w:val="00B36F96"/>
    <w:rsid w:val="00B370C7"/>
    <w:rsid w:val="00B3717D"/>
    <w:rsid w:val="00B37192"/>
    <w:rsid w:val="00B37455"/>
    <w:rsid w:val="00B37468"/>
    <w:rsid w:val="00B37498"/>
    <w:rsid w:val="00B37509"/>
    <w:rsid w:val="00B37C5E"/>
    <w:rsid w:val="00B37D51"/>
    <w:rsid w:val="00B37E98"/>
    <w:rsid w:val="00B4056B"/>
    <w:rsid w:val="00B4074E"/>
    <w:rsid w:val="00B4076B"/>
    <w:rsid w:val="00B407E7"/>
    <w:rsid w:val="00B40A7C"/>
    <w:rsid w:val="00B40ACA"/>
    <w:rsid w:val="00B4100A"/>
    <w:rsid w:val="00B416BA"/>
    <w:rsid w:val="00B417E2"/>
    <w:rsid w:val="00B4189F"/>
    <w:rsid w:val="00B41B21"/>
    <w:rsid w:val="00B42065"/>
    <w:rsid w:val="00B4215D"/>
    <w:rsid w:val="00B424DF"/>
    <w:rsid w:val="00B425D2"/>
    <w:rsid w:val="00B4274C"/>
    <w:rsid w:val="00B4324C"/>
    <w:rsid w:val="00B4329F"/>
    <w:rsid w:val="00B43B49"/>
    <w:rsid w:val="00B43C7E"/>
    <w:rsid w:val="00B43D96"/>
    <w:rsid w:val="00B440FF"/>
    <w:rsid w:val="00B447D3"/>
    <w:rsid w:val="00B449DE"/>
    <w:rsid w:val="00B44E3D"/>
    <w:rsid w:val="00B44FAF"/>
    <w:rsid w:val="00B450A5"/>
    <w:rsid w:val="00B45294"/>
    <w:rsid w:val="00B454DC"/>
    <w:rsid w:val="00B4575A"/>
    <w:rsid w:val="00B457EC"/>
    <w:rsid w:val="00B4586C"/>
    <w:rsid w:val="00B459DC"/>
    <w:rsid w:val="00B45B41"/>
    <w:rsid w:val="00B45BC6"/>
    <w:rsid w:val="00B45F82"/>
    <w:rsid w:val="00B45FA3"/>
    <w:rsid w:val="00B4605D"/>
    <w:rsid w:val="00B46B39"/>
    <w:rsid w:val="00B46BB6"/>
    <w:rsid w:val="00B46C6E"/>
    <w:rsid w:val="00B471B5"/>
    <w:rsid w:val="00B474FA"/>
    <w:rsid w:val="00B475DF"/>
    <w:rsid w:val="00B476A5"/>
    <w:rsid w:val="00B476AC"/>
    <w:rsid w:val="00B477EF"/>
    <w:rsid w:val="00B47885"/>
    <w:rsid w:val="00B500DE"/>
    <w:rsid w:val="00B50145"/>
    <w:rsid w:val="00B50156"/>
    <w:rsid w:val="00B501B1"/>
    <w:rsid w:val="00B50464"/>
    <w:rsid w:val="00B50693"/>
    <w:rsid w:val="00B5088F"/>
    <w:rsid w:val="00B508EC"/>
    <w:rsid w:val="00B5093D"/>
    <w:rsid w:val="00B50BA9"/>
    <w:rsid w:val="00B50ED0"/>
    <w:rsid w:val="00B50F5F"/>
    <w:rsid w:val="00B511DC"/>
    <w:rsid w:val="00B51486"/>
    <w:rsid w:val="00B514BD"/>
    <w:rsid w:val="00B518B1"/>
    <w:rsid w:val="00B519F0"/>
    <w:rsid w:val="00B51B2A"/>
    <w:rsid w:val="00B520EA"/>
    <w:rsid w:val="00B5255B"/>
    <w:rsid w:val="00B52837"/>
    <w:rsid w:val="00B52842"/>
    <w:rsid w:val="00B5284F"/>
    <w:rsid w:val="00B52C11"/>
    <w:rsid w:val="00B52C9C"/>
    <w:rsid w:val="00B52E04"/>
    <w:rsid w:val="00B53140"/>
    <w:rsid w:val="00B5324F"/>
    <w:rsid w:val="00B5340E"/>
    <w:rsid w:val="00B536E3"/>
    <w:rsid w:val="00B537CC"/>
    <w:rsid w:val="00B537DD"/>
    <w:rsid w:val="00B5386A"/>
    <w:rsid w:val="00B541B3"/>
    <w:rsid w:val="00B54370"/>
    <w:rsid w:val="00B54420"/>
    <w:rsid w:val="00B5444B"/>
    <w:rsid w:val="00B54555"/>
    <w:rsid w:val="00B546D6"/>
    <w:rsid w:val="00B5490B"/>
    <w:rsid w:val="00B54B9D"/>
    <w:rsid w:val="00B54C43"/>
    <w:rsid w:val="00B54CB8"/>
    <w:rsid w:val="00B54DD2"/>
    <w:rsid w:val="00B55166"/>
    <w:rsid w:val="00B55554"/>
    <w:rsid w:val="00B55644"/>
    <w:rsid w:val="00B55661"/>
    <w:rsid w:val="00B55757"/>
    <w:rsid w:val="00B559DC"/>
    <w:rsid w:val="00B55AD8"/>
    <w:rsid w:val="00B55BED"/>
    <w:rsid w:val="00B55C5D"/>
    <w:rsid w:val="00B55C78"/>
    <w:rsid w:val="00B55D8B"/>
    <w:rsid w:val="00B55F3D"/>
    <w:rsid w:val="00B560B5"/>
    <w:rsid w:val="00B56278"/>
    <w:rsid w:val="00B568DF"/>
    <w:rsid w:val="00B56C1C"/>
    <w:rsid w:val="00B5727D"/>
    <w:rsid w:val="00B57546"/>
    <w:rsid w:val="00B579A9"/>
    <w:rsid w:val="00B57B25"/>
    <w:rsid w:val="00B57B68"/>
    <w:rsid w:val="00B57D63"/>
    <w:rsid w:val="00B601EE"/>
    <w:rsid w:val="00B60300"/>
    <w:rsid w:val="00B6044C"/>
    <w:rsid w:val="00B606EE"/>
    <w:rsid w:val="00B60CC5"/>
    <w:rsid w:val="00B60D48"/>
    <w:rsid w:val="00B60E01"/>
    <w:rsid w:val="00B6105F"/>
    <w:rsid w:val="00B61133"/>
    <w:rsid w:val="00B61A13"/>
    <w:rsid w:val="00B61B5D"/>
    <w:rsid w:val="00B61BA8"/>
    <w:rsid w:val="00B61CBB"/>
    <w:rsid w:val="00B620BD"/>
    <w:rsid w:val="00B62231"/>
    <w:rsid w:val="00B625FB"/>
    <w:rsid w:val="00B626E1"/>
    <w:rsid w:val="00B62828"/>
    <w:rsid w:val="00B62986"/>
    <w:rsid w:val="00B62D7B"/>
    <w:rsid w:val="00B62E23"/>
    <w:rsid w:val="00B62EF8"/>
    <w:rsid w:val="00B63119"/>
    <w:rsid w:val="00B63178"/>
    <w:rsid w:val="00B63201"/>
    <w:rsid w:val="00B63536"/>
    <w:rsid w:val="00B63537"/>
    <w:rsid w:val="00B63AC7"/>
    <w:rsid w:val="00B63C8B"/>
    <w:rsid w:val="00B63DB2"/>
    <w:rsid w:val="00B63F15"/>
    <w:rsid w:val="00B6442A"/>
    <w:rsid w:val="00B64671"/>
    <w:rsid w:val="00B64676"/>
    <w:rsid w:val="00B64806"/>
    <w:rsid w:val="00B64992"/>
    <w:rsid w:val="00B64A0A"/>
    <w:rsid w:val="00B64A58"/>
    <w:rsid w:val="00B64AF7"/>
    <w:rsid w:val="00B64C81"/>
    <w:rsid w:val="00B65004"/>
    <w:rsid w:val="00B652BD"/>
    <w:rsid w:val="00B65768"/>
    <w:rsid w:val="00B65ED9"/>
    <w:rsid w:val="00B66069"/>
    <w:rsid w:val="00B66133"/>
    <w:rsid w:val="00B66704"/>
    <w:rsid w:val="00B6671A"/>
    <w:rsid w:val="00B66CD7"/>
    <w:rsid w:val="00B66D5F"/>
    <w:rsid w:val="00B66D8D"/>
    <w:rsid w:val="00B66EBB"/>
    <w:rsid w:val="00B67090"/>
    <w:rsid w:val="00B671EA"/>
    <w:rsid w:val="00B67CC7"/>
    <w:rsid w:val="00B67DE8"/>
    <w:rsid w:val="00B67FF0"/>
    <w:rsid w:val="00B70120"/>
    <w:rsid w:val="00B701AD"/>
    <w:rsid w:val="00B7041B"/>
    <w:rsid w:val="00B7056A"/>
    <w:rsid w:val="00B70658"/>
    <w:rsid w:val="00B707CE"/>
    <w:rsid w:val="00B70F23"/>
    <w:rsid w:val="00B711FB"/>
    <w:rsid w:val="00B7137A"/>
    <w:rsid w:val="00B71548"/>
    <w:rsid w:val="00B716CC"/>
    <w:rsid w:val="00B71850"/>
    <w:rsid w:val="00B71BE2"/>
    <w:rsid w:val="00B71C3D"/>
    <w:rsid w:val="00B71CC9"/>
    <w:rsid w:val="00B71D92"/>
    <w:rsid w:val="00B71EBF"/>
    <w:rsid w:val="00B72028"/>
    <w:rsid w:val="00B720F6"/>
    <w:rsid w:val="00B72880"/>
    <w:rsid w:val="00B729CE"/>
    <w:rsid w:val="00B72CE6"/>
    <w:rsid w:val="00B73039"/>
    <w:rsid w:val="00B73325"/>
    <w:rsid w:val="00B73591"/>
    <w:rsid w:val="00B73767"/>
    <w:rsid w:val="00B7397C"/>
    <w:rsid w:val="00B73CF7"/>
    <w:rsid w:val="00B740CC"/>
    <w:rsid w:val="00B74100"/>
    <w:rsid w:val="00B74137"/>
    <w:rsid w:val="00B745CA"/>
    <w:rsid w:val="00B745D3"/>
    <w:rsid w:val="00B74605"/>
    <w:rsid w:val="00B74922"/>
    <w:rsid w:val="00B74931"/>
    <w:rsid w:val="00B749BC"/>
    <w:rsid w:val="00B74B7A"/>
    <w:rsid w:val="00B74E7B"/>
    <w:rsid w:val="00B74F59"/>
    <w:rsid w:val="00B7509A"/>
    <w:rsid w:val="00B7539D"/>
    <w:rsid w:val="00B7543E"/>
    <w:rsid w:val="00B75944"/>
    <w:rsid w:val="00B75B65"/>
    <w:rsid w:val="00B75ECB"/>
    <w:rsid w:val="00B76672"/>
    <w:rsid w:val="00B76717"/>
    <w:rsid w:val="00B76A73"/>
    <w:rsid w:val="00B76B1C"/>
    <w:rsid w:val="00B76BE8"/>
    <w:rsid w:val="00B76D1F"/>
    <w:rsid w:val="00B76E8D"/>
    <w:rsid w:val="00B772C4"/>
    <w:rsid w:val="00B772E3"/>
    <w:rsid w:val="00B779DB"/>
    <w:rsid w:val="00B77BC1"/>
    <w:rsid w:val="00B77F42"/>
    <w:rsid w:val="00B8085E"/>
    <w:rsid w:val="00B80874"/>
    <w:rsid w:val="00B80A1D"/>
    <w:rsid w:val="00B80AA5"/>
    <w:rsid w:val="00B80B75"/>
    <w:rsid w:val="00B80D5E"/>
    <w:rsid w:val="00B80E8F"/>
    <w:rsid w:val="00B81027"/>
    <w:rsid w:val="00B810FD"/>
    <w:rsid w:val="00B8121A"/>
    <w:rsid w:val="00B8153A"/>
    <w:rsid w:val="00B8195F"/>
    <w:rsid w:val="00B8199D"/>
    <w:rsid w:val="00B819D2"/>
    <w:rsid w:val="00B81A3D"/>
    <w:rsid w:val="00B81DE0"/>
    <w:rsid w:val="00B822CA"/>
    <w:rsid w:val="00B823B7"/>
    <w:rsid w:val="00B825EA"/>
    <w:rsid w:val="00B82C9F"/>
    <w:rsid w:val="00B82E86"/>
    <w:rsid w:val="00B82F7B"/>
    <w:rsid w:val="00B8307B"/>
    <w:rsid w:val="00B830AA"/>
    <w:rsid w:val="00B832A0"/>
    <w:rsid w:val="00B83493"/>
    <w:rsid w:val="00B837BE"/>
    <w:rsid w:val="00B838D7"/>
    <w:rsid w:val="00B83B15"/>
    <w:rsid w:val="00B83BCE"/>
    <w:rsid w:val="00B83C73"/>
    <w:rsid w:val="00B83E19"/>
    <w:rsid w:val="00B84496"/>
    <w:rsid w:val="00B84697"/>
    <w:rsid w:val="00B8475C"/>
    <w:rsid w:val="00B847EE"/>
    <w:rsid w:val="00B84C85"/>
    <w:rsid w:val="00B84CE4"/>
    <w:rsid w:val="00B84DF9"/>
    <w:rsid w:val="00B84E66"/>
    <w:rsid w:val="00B85168"/>
    <w:rsid w:val="00B85205"/>
    <w:rsid w:val="00B85259"/>
    <w:rsid w:val="00B85483"/>
    <w:rsid w:val="00B85592"/>
    <w:rsid w:val="00B85ABA"/>
    <w:rsid w:val="00B85FE3"/>
    <w:rsid w:val="00B860A9"/>
    <w:rsid w:val="00B861D0"/>
    <w:rsid w:val="00B865FB"/>
    <w:rsid w:val="00B86738"/>
    <w:rsid w:val="00B869A0"/>
    <w:rsid w:val="00B86AFB"/>
    <w:rsid w:val="00B86DD6"/>
    <w:rsid w:val="00B86F52"/>
    <w:rsid w:val="00B8702B"/>
    <w:rsid w:val="00B87377"/>
    <w:rsid w:val="00B87853"/>
    <w:rsid w:val="00B87C3B"/>
    <w:rsid w:val="00B90088"/>
    <w:rsid w:val="00B9029A"/>
    <w:rsid w:val="00B902F2"/>
    <w:rsid w:val="00B90824"/>
    <w:rsid w:val="00B909B9"/>
    <w:rsid w:val="00B9108F"/>
    <w:rsid w:val="00B91591"/>
    <w:rsid w:val="00B916EE"/>
    <w:rsid w:val="00B91738"/>
    <w:rsid w:val="00B91A76"/>
    <w:rsid w:val="00B91D56"/>
    <w:rsid w:val="00B91DB4"/>
    <w:rsid w:val="00B91F25"/>
    <w:rsid w:val="00B91F8D"/>
    <w:rsid w:val="00B91F95"/>
    <w:rsid w:val="00B92015"/>
    <w:rsid w:val="00B9201A"/>
    <w:rsid w:val="00B922C2"/>
    <w:rsid w:val="00B92460"/>
    <w:rsid w:val="00B92655"/>
    <w:rsid w:val="00B92803"/>
    <w:rsid w:val="00B92EB1"/>
    <w:rsid w:val="00B92F7A"/>
    <w:rsid w:val="00B930AB"/>
    <w:rsid w:val="00B933BB"/>
    <w:rsid w:val="00B9352F"/>
    <w:rsid w:val="00B935E3"/>
    <w:rsid w:val="00B9369A"/>
    <w:rsid w:val="00B938B4"/>
    <w:rsid w:val="00B93D94"/>
    <w:rsid w:val="00B93E8B"/>
    <w:rsid w:val="00B94008"/>
    <w:rsid w:val="00B94079"/>
    <w:rsid w:val="00B940D1"/>
    <w:rsid w:val="00B942AD"/>
    <w:rsid w:val="00B94636"/>
    <w:rsid w:val="00B94741"/>
    <w:rsid w:val="00B94AFE"/>
    <w:rsid w:val="00B94C3A"/>
    <w:rsid w:val="00B94D67"/>
    <w:rsid w:val="00B94DF7"/>
    <w:rsid w:val="00B95162"/>
    <w:rsid w:val="00B956EF"/>
    <w:rsid w:val="00B95756"/>
    <w:rsid w:val="00B95978"/>
    <w:rsid w:val="00B959D7"/>
    <w:rsid w:val="00B959F4"/>
    <w:rsid w:val="00B95CAB"/>
    <w:rsid w:val="00B95D4D"/>
    <w:rsid w:val="00B968B4"/>
    <w:rsid w:val="00B9693D"/>
    <w:rsid w:val="00B96AB2"/>
    <w:rsid w:val="00B96C43"/>
    <w:rsid w:val="00B96CEE"/>
    <w:rsid w:val="00B96D93"/>
    <w:rsid w:val="00B96E1E"/>
    <w:rsid w:val="00B96FCC"/>
    <w:rsid w:val="00B970EA"/>
    <w:rsid w:val="00B97102"/>
    <w:rsid w:val="00B973E4"/>
    <w:rsid w:val="00B974D5"/>
    <w:rsid w:val="00B974E7"/>
    <w:rsid w:val="00B97677"/>
    <w:rsid w:val="00B97766"/>
    <w:rsid w:val="00B977A4"/>
    <w:rsid w:val="00B97859"/>
    <w:rsid w:val="00B97907"/>
    <w:rsid w:val="00BA024F"/>
    <w:rsid w:val="00BA03EC"/>
    <w:rsid w:val="00BA05E4"/>
    <w:rsid w:val="00BA0655"/>
    <w:rsid w:val="00BA06E8"/>
    <w:rsid w:val="00BA0973"/>
    <w:rsid w:val="00BA0CC1"/>
    <w:rsid w:val="00BA0CE5"/>
    <w:rsid w:val="00BA0F4D"/>
    <w:rsid w:val="00BA0FFD"/>
    <w:rsid w:val="00BA1168"/>
    <w:rsid w:val="00BA13B9"/>
    <w:rsid w:val="00BA1521"/>
    <w:rsid w:val="00BA17A2"/>
    <w:rsid w:val="00BA17B0"/>
    <w:rsid w:val="00BA1A29"/>
    <w:rsid w:val="00BA1C9D"/>
    <w:rsid w:val="00BA1E54"/>
    <w:rsid w:val="00BA2135"/>
    <w:rsid w:val="00BA240D"/>
    <w:rsid w:val="00BA25D8"/>
    <w:rsid w:val="00BA2746"/>
    <w:rsid w:val="00BA2951"/>
    <w:rsid w:val="00BA2AC9"/>
    <w:rsid w:val="00BA2BD6"/>
    <w:rsid w:val="00BA2C63"/>
    <w:rsid w:val="00BA2D46"/>
    <w:rsid w:val="00BA2ED3"/>
    <w:rsid w:val="00BA31D2"/>
    <w:rsid w:val="00BA33B1"/>
    <w:rsid w:val="00BA36B8"/>
    <w:rsid w:val="00BA397C"/>
    <w:rsid w:val="00BA3B58"/>
    <w:rsid w:val="00BA3BCC"/>
    <w:rsid w:val="00BA3EDB"/>
    <w:rsid w:val="00BA40B2"/>
    <w:rsid w:val="00BA415F"/>
    <w:rsid w:val="00BA4320"/>
    <w:rsid w:val="00BA4505"/>
    <w:rsid w:val="00BA451B"/>
    <w:rsid w:val="00BA464F"/>
    <w:rsid w:val="00BA479B"/>
    <w:rsid w:val="00BA48DB"/>
    <w:rsid w:val="00BA4E44"/>
    <w:rsid w:val="00BA4E7F"/>
    <w:rsid w:val="00BA4F0F"/>
    <w:rsid w:val="00BA4FF1"/>
    <w:rsid w:val="00BA50C5"/>
    <w:rsid w:val="00BA51F8"/>
    <w:rsid w:val="00BA523B"/>
    <w:rsid w:val="00BA52C6"/>
    <w:rsid w:val="00BA579A"/>
    <w:rsid w:val="00BA57E6"/>
    <w:rsid w:val="00BA5CBC"/>
    <w:rsid w:val="00BA5CF9"/>
    <w:rsid w:val="00BA5F2A"/>
    <w:rsid w:val="00BA62CB"/>
    <w:rsid w:val="00BA651C"/>
    <w:rsid w:val="00BA6812"/>
    <w:rsid w:val="00BA6A1B"/>
    <w:rsid w:val="00BA6A27"/>
    <w:rsid w:val="00BA6A92"/>
    <w:rsid w:val="00BA6AE9"/>
    <w:rsid w:val="00BA6B81"/>
    <w:rsid w:val="00BA6DFC"/>
    <w:rsid w:val="00BA6EB2"/>
    <w:rsid w:val="00BA6F91"/>
    <w:rsid w:val="00BA713A"/>
    <w:rsid w:val="00BA7328"/>
    <w:rsid w:val="00BA7882"/>
    <w:rsid w:val="00BA7B1D"/>
    <w:rsid w:val="00BA7CF1"/>
    <w:rsid w:val="00BA7FF6"/>
    <w:rsid w:val="00BB013D"/>
    <w:rsid w:val="00BB02A5"/>
    <w:rsid w:val="00BB0376"/>
    <w:rsid w:val="00BB0389"/>
    <w:rsid w:val="00BB045E"/>
    <w:rsid w:val="00BB054A"/>
    <w:rsid w:val="00BB05A5"/>
    <w:rsid w:val="00BB0733"/>
    <w:rsid w:val="00BB0827"/>
    <w:rsid w:val="00BB0887"/>
    <w:rsid w:val="00BB08AF"/>
    <w:rsid w:val="00BB0A80"/>
    <w:rsid w:val="00BB0AA5"/>
    <w:rsid w:val="00BB0AE4"/>
    <w:rsid w:val="00BB0CAD"/>
    <w:rsid w:val="00BB0CCA"/>
    <w:rsid w:val="00BB0E6C"/>
    <w:rsid w:val="00BB1274"/>
    <w:rsid w:val="00BB14EA"/>
    <w:rsid w:val="00BB1646"/>
    <w:rsid w:val="00BB18CC"/>
    <w:rsid w:val="00BB1984"/>
    <w:rsid w:val="00BB1DFE"/>
    <w:rsid w:val="00BB1EA8"/>
    <w:rsid w:val="00BB1F5A"/>
    <w:rsid w:val="00BB2226"/>
    <w:rsid w:val="00BB2239"/>
    <w:rsid w:val="00BB2433"/>
    <w:rsid w:val="00BB2508"/>
    <w:rsid w:val="00BB2B3F"/>
    <w:rsid w:val="00BB2F4C"/>
    <w:rsid w:val="00BB3461"/>
    <w:rsid w:val="00BB35DB"/>
    <w:rsid w:val="00BB36BD"/>
    <w:rsid w:val="00BB382F"/>
    <w:rsid w:val="00BB3B61"/>
    <w:rsid w:val="00BB3EAB"/>
    <w:rsid w:val="00BB40F9"/>
    <w:rsid w:val="00BB4278"/>
    <w:rsid w:val="00BB4A29"/>
    <w:rsid w:val="00BB4A76"/>
    <w:rsid w:val="00BB4D87"/>
    <w:rsid w:val="00BB4F84"/>
    <w:rsid w:val="00BB501E"/>
    <w:rsid w:val="00BB516C"/>
    <w:rsid w:val="00BB57A7"/>
    <w:rsid w:val="00BB58AA"/>
    <w:rsid w:val="00BB5A4A"/>
    <w:rsid w:val="00BB5C96"/>
    <w:rsid w:val="00BB5E33"/>
    <w:rsid w:val="00BB5EEC"/>
    <w:rsid w:val="00BB6408"/>
    <w:rsid w:val="00BB6648"/>
    <w:rsid w:val="00BB6801"/>
    <w:rsid w:val="00BB6B77"/>
    <w:rsid w:val="00BB6CD0"/>
    <w:rsid w:val="00BB6E2B"/>
    <w:rsid w:val="00BB6E32"/>
    <w:rsid w:val="00BB7062"/>
    <w:rsid w:val="00BB7182"/>
    <w:rsid w:val="00BB7268"/>
    <w:rsid w:val="00BB72E7"/>
    <w:rsid w:val="00BB76DC"/>
    <w:rsid w:val="00BB7BA8"/>
    <w:rsid w:val="00BB7BD0"/>
    <w:rsid w:val="00BB7D7A"/>
    <w:rsid w:val="00BC0148"/>
    <w:rsid w:val="00BC0182"/>
    <w:rsid w:val="00BC0438"/>
    <w:rsid w:val="00BC07A6"/>
    <w:rsid w:val="00BC08F6"/>
    <w:rsid w:val="00BC09ED"/>
    <w:rsid w:val="00BC1092"/>
    <w:rsid w:val="00BC1342"/>
    <w:rsid w:val="00BC1780"/>
    <w:rsid w:val="00BC17DC"/>
    <w:rsid w:val="00BC1B7C"/>
    <w:rsid w:val="00BC20C7"/>
    <w:rsid w:val="00BC211B"/>
    <w:rsid w:val="00BC221E"/>
    <w:rsid w:val="00BC25F3"/>
    <w:rsid w:val="00BC2824"/>
    <w:rsid w:val="00BC2848"/>
    <w:rsid w:val="00BC2993"/>
    <w:rsid w:val="00BC2DEC"/>
    <w:rsid w:val="00BC2FEF"/>
    <w:rsid w:val="00BC304D"/>
    <w:rsid w:val="00BC330F"/>
    <w:rsid w:val="00BC34DC"/>
    <w:rsid w:val="00BC3841"/>
    <w:rsid w:val="00BC38E9"/>
    <w:rsid w:val="00BC3A18"/>
    <w:rsid w:val="00BC3B0D"/>
    <w:rsid w:val="00BC3CB4"/>
    <w:rsid w:val="00BC3CF6"/>
    <w:rsid w:val="00BC3D38"/>
    <w:rsid w:val="00BC3F76"/>
    <w:rsid w:val="00BC4089"/>
    <w:rsid w:val="00BC4236"/>
    <w:rsid w:val="00BC431A"/>
    <w:rsid w:val="00BC4523"/>
    <w:rsid w:val="00BC48BD"/>
    <w:rsid w:val="00BC4A77"/>
    <w:rsid w:val="00BC4C8C"/>
    <w:rsid w:val="00BC4D81"/>
    <w:rsid w:val="00BC4E24"/>
    <w:rsid w:val="00BC50D8"/>
    <w:rsid w:val="00BC515E"/>
    <w:rsid w:val="00BC51C6"/>
    <w:rsid w:val="00BC567B"/>
    <w:rsid w:val="00BC5911"/>
    <w:rsid w:val="00BC5B43"/>
    <w:rsid w:val="00BC5BCA"/>
    <w:rsid w:val="00BC5F39"/>
    <w:rsid w:val="00BC677B"/>
    <w:rsid w:val="00BC67E4"/>
    <w:rsid w:val="00BC6AC3"/>
    <w:rsid w:val="00BC6C54"/>
    <w:rsid w:val="00BC6C79"/>
    <w:rsid w:val="00BC6D55"/>
    <w:rsid w:val="00BC7013"/>
    <w:rsid w:val="00BC7053"/>
    <w:rsid w:val="00BC747C"/>
    <w:rsid w:val="00BC76C5"/>
    <w:rsid w:val="00BC790A"/>
    <w:rsid w:val="00BC7D43"/>
    <w:rsid w:val="00BD0014"/>
    <w:rsid w:val="00BD00E0"/>
    <w:rsid w:val="00BD0195"/>
    <w:rsid w:val="00BD01EF"/>
    <w:rsid w:val="00BD027C"/>
    <w:rsid w:val="00BD051C"/>
    <w:rsid w:val="00BD0A3F"/>
    <w:rsid w:val="00BD1A4F"/>
    <w:rsid w:val="00BD1DA1"/>
    <w:rsid w:val="00BD2229"/>
    <w:rsid w:val="00BD243A"/>
    <w:rsid w:val="00BD2A8C"/>
    <w:rsid w:val="00BD3048"/>
    <w:rsid w:val="00BD306D"/>
    <w:rsid w:val="00BD30E6"/>
    <w:rsid w:val="00BD3405"/>
    <w:rsid w:val="00BD3579"/>
    <w:rsid w:val="00BD35DD"/>
    <w:rsid w:val="00BD39BD"/>
    <w:rsid w:val="00BD3F47"/>
    <w:rsid w:val="00BD4062"/>
    <w:rsid w:val="00BD472F"/>
    <w:rsid w:val="00BD4845"/>
    <w:rsid w:val="00BD4850"/>
    <w:rsid w:val="00BD487F"/>
    <w:rsid w:val="00BD4AAC"/>
    <w:rsid w:val="00BD4B32"/>
    <w:rsid w:val="00BD4CFA"/>
    <w:rsid w:val="00BD4D72"/>
    <w:rsid w:val="00BD4DFD"/>
    <w:rsid w:val="00BD55BE"/>
    <w:rsid w:val="00BD568B"/>
    <w:rsid w:val="00BD57A2"/>
    <w:rsid w:val="00BD58E2"/>
    <w:rsid w:val="00BD5B9F"/>
    <w:rsid w:val="00BD5D3E"/>
    <w:rsid w:val="00BD5DA2"/>
    <w:rsid w:val="00BD5E76"/>
    <w:rsid w:val="00BD62B5"/>
    <w:rsid w:val="00BD63B7"/>
    <w:rsid w:val="00BD6635"/>
    <w:rsid w:val="00BD6A2B"/>
    <w:rsid w:val="00BD6F61"/>
    <w:rsid w:val="00BD7052"/>
    <w:rsid w:val="00BD72DA"/>
    <w:rsid w:val="00BD7445"/>
    <w:rsid w:val="00BD77EA"/>
    <w:rsid w:val="00BD7B2B"/>
    <w:rsid w:val="00BD7B6F"/>
    <w:rsid w:val="00BD7B75"/>
    <w:rsid w:val="00BD7B9B"/>
    <w:rsid w:val="00BD7C56"/>
    <w:rsid w:val="00BD7E45"/>
    <w:rsid w:val="00BD7F42"/>
    <w:rsid w:val="00BE0150"/>
    <w:rsid w:val="00BE01AD"/>
    <w:rsid w:val="00BE01CA"/>
    <w:rsid w:val="00BE0349"/>
    <w:rsid w:val="00BE0549"/>
    <w:rsid w:val="00BE0C5E"/>
    <w:rsid w:val="00BE0D3E"/>
    <w:rsid w:val="00BE0DFE"/>
    <w:rsid w:val="00BE0FFE"/>
    <w:rsid w:val="00BE1069"/>
    <w:rsid w:val="00BE1318"/>
    <w:rsid w:val="00BE1350"/>
    <w:rsid w:val="00BE1362"/>
    <w:rsid w:val="00BE15DA"/>
    <w:rsid w:val="00BE1A9E"/>
    <w:rsid w:val="00BE1D4E"/>
    <w:rsid w:val="00BE1E0B"/>
    <w:rsid w:val="00BE1E48"/>
    <w:rsid w:val="00BE1EC3"/>
    <w:rsid w:val="00BE1EC8"/>
    <w:rsid w:val="00BE2231"/>
    <w:rsid w:val="00BE245C"/>
    <w:rsid w:val="00BE2645"/>
    <w:rsid w:val="00BE28CD"/>
    <w:rsid w:val="00BE2BB0"/>
    <w:rsid w:val="00BE2CF5"/>
    <w:rsid w:val="00BE2D72"/>
    <w:rsid w:val="00BE353F"/>
    <w:rsid w:val="00BE363D"/>
    <w:rsid w:val="00BE3682"/>
    <w:rsid w:val="00BE36C9"/>
    <w:rsid w:val="00BE381E"/>
    <w:rsid w:val="00BE3EDE"/>
    <w:rsid w:val="00BE3EF4"/>
    <w:rsid w:val="00BE4224"/>
    <w:rsid w:val="00BE424B"/>
    <w:rsid w:val="00BE43E3"/>
    <w:rsid w:val="00BE4513"/>
    <w:rsid w:val="00BE47E6"/>
    <w:rsid w:val="00BE4919"/>
    <w:rsid w:val="00BE4E89"/>
    <w:rsid w:val="00BE512A"/>
    <w:rsid w:val="00BE5795"/>
    <w:rsid w:val="00BE5D43"/>
    <w:rsid w:val="00BE5E71"/>
    <w:rsid w:val="00BE5FD2"/>
    <w:rsid w:val="00BE6126"/>
    <w:rsid w:val="00BE65E9"/>
    <w:rsid w:val="00BE691E"/>
    <w:rsid w:val="00BE6991"/>
    <w:rsid w:val="00BE6A5F"/>
    <w:rsid w:val="00BE6A7D"/>
    <w:rsid w:val="00BE6EF7"/>
    <w:rsid w:val="00BE6FB3"/>
    <w:rsid w:val="00BE7148"/>
    <w:rsid w:val="00BE71A2"/>
    <w:rsid w:val="00BE72CB"/>
    <w:rsid w:val="00BE78A4"/>
    <w:rsid w:val="00BE7BEA"/>
    <w:rsid w:val="00BE7CCB"/>
    <w:rsid w:val="00BF009A"/>
    <w:rsid w:val="00BF009E"/>
    <w:rsid w:val="00BF0220"/>
    <w:rsid w:val="00BF0425"/>
    <w:rsid w:val="00BF05A0"/>
    <w:rsid w:val="00BF0656"/>
    <w:rsid w:val="00BF0A54"/>
    <w:rsid w:val="00BF0AA2"/>
    <w:rsid w:val="00BF1311"/>
    <w:rsid w:val="00BF14E8"/>
    <w:rsid w:val="00BF15B0"/>
    <w:rsid w:val="00BF1675"/>
    <w:rsid w:val="00BF16DB"/>
    <w:rsid w:val="00BF1757"/>
    <w:rsid w:val="00BF1764"/>
    <w:rsid w:val="00BF1AD9"/>
    <w:rsid w:val="00BF1C9E"/>
    <w:rsid w:val="00BF1D14"/>
    <w:rsid w:val="00BF208B"/>
    <w:rsid w:val="00BF2119"/>
    <w:rsid w:val="00BF2227"/>
    <w:rsid w:val="00BF2234"/>
    <w:rsid w:val="00BF22AF"/>
    <w:rsid w:val="00BF231E"/>
    <w:rsid w:val="00BF252C"/>
    <w:rsid w:val="00BF25D1"/>
    <w:rsid w:val="00BF25D8"/>
    <w:rsid w:val="00BF286B"/>
    <w:rsid w:val="00BF2A3A"/>
    <w:rsid w:val="00BF2CDD"/>
    <w:rsid w:val="00BF2DE3"/>
    <w:rsid w:val="00BF2E5D"/>
    <w:rsid w:val="00BF2EC1"/>
    <w:rsid w:val="00BF2F26"/>
    <w:rsid w:val="00BF35E7"/>
    <w:rsid w:val="00BF361B"/>
    <w:rsid w:val="00BF3ADB"/>
    <w:rsid w:val="00BF3E75"/>
    <w:rsid w:val="00BF424F"/>
    <w:rsid w:val="00BF449B"/>
    <w:rsid w:val="00BF454F"/>
    <w:rsid w:val="00BF45E9"/>
    <w:rsid w:val="00BF4868"/>
    <w:rsid w:val="00BF499A"/>
    <w:rsid w:val="00BF4A0D"/>
    <w:rsid w:val="00BF4ABF"/>
    <w:rsid w:val="00BF4BA7"/>
    <w:rsid w:val="00BF4D31"/>
    <w:rsid w:val="00BF4ED4"/>
    <w:rsid w:val="00BF4F3A"/>
    <w:rsid w:val="00BF50A3"/>
    <w:rsid w:val="00BF542C"/>
    <w:rsid w:val="00BF56EB"/>
    <w:rsid w:val="00BF5700"/>
    <w:rsid w:val="00BF576D"/>
    <w:rsid w:val="00BF5C2D"/>
    <w:rsid w:val="00BF5C41"/>
    <w:rsid w:val="00BF5DE8"/>
    <w:rsid w:val="00BF6032"/>
    <w:rsid w:val="00BF6147"/>
    <w:rsid w:val="00BF6192"/>
    <w:rsid w:val="00BF6558"/>
    <w:rsid w:val="00BF6B3C"/>
    <w:rsid w:val="00BF6BEB"/>
    <w:rsid w:val="00BF6E4D"/>
    <w:rsid w:val="00BF7044"/>
    <w:rsid w:val="00BF735C"/>
    <w:rsid w:val="00BF74AF"/>
    <w:rsid w:val="00BF7BF7"/>
    <w:rsid w:val="00C00236"/>
    <w:rsid w:val="00C00408"/>
    <w:rsid w:val="00C00459"/>
    <w:rsid w:val="00C005B8"/>
    <w:rsid w:val="00C006AB"/>
    <w:rsid w:val="00C00AE6"/>
    <w:rsid w:val="00C00C07"/>
    <w:rsid w:val="00C00DBE"/>
    <w:rsid w:val="00C01107"/>
    <w:rsid w:val="00C0110D"/>
    <w:rsid w:val="00C011C2"/>
    <w:rsid w:val="00C012A5"/>
    <w:rsid w:val="00C014C5"/>
    <w:rsid w:val="00C018B3"/>
    <w:rsid w:val="00C01912"/>
    <w:rsid w:val="00C01A62"/>
    <w:rsid w:val="00C01B9D"/>
    <w:rsid w:val="00C01C75"/>
    <w:rsid w:val="00C0202F"/>
    <w:rsid w:val="00C024C7"/>
    <w:rsid w:val="00C024EC"/>
    <w:rsid w:val="00C025F4"/>
    <w:rsid w:val="00C02844"/>
    <w:rsid w:val="00C028F7"/>
    <w:rsid w:val="00C029B0"/>
    <w:rsid w:val="00C02C02"/>
    <w:rsid w:val="00C02D05"/>
    <w:rsid w:val="00C02DB6"/>
    <w:rsid w:val="00C02F82"/>
    <w:rsid w:val="00C03009"/>
    <w:rsid w:val="00C03037"/>
    <w:rsid w:val="00C035C0"/>
    <w:rsid w:val="00C035DE"/>
    <w:rsid w:val="00C03702"/>
    <w:rsid w:val="00C037F7"/>
    <w:rsid w:val="00C03E3C"/>
    <w:rsid w:val="00C04023"/>
    <w:rsid w:val="00C0407B"/>
    <w:rsid w:val="00C04256"/>
    <w:rsid w:val="00C044E2"/>
    <w:rsid w:val="00C04839"/>
    <w:rsid w:val="00C0491B"/>
    <w:rsid w:val="00C04AB9"/>
    <w:rsid w:val="00C04DF4"/>
    <w:rsid w:val="00C04EB3"/>
    <w:rsid w:val="00C05188"/>
    <w:rsid w:val="00C0561B"/>
    <w:rsid w:val="00C05654"/>
    <w:rsid w:val="00C05A45"/>
    <w:rsid w:val="00C05E62"/>
    <w:rsid w:val="00C063B3"/>
    <w:rsid w:val="00C0669B"/>
    <w:rsid w:val="00C068EA"/>
    <w:rsid w:val="00C06D8B"/>
    <w:rsid w:val="00C07079"/>
    <w:rsid w:val="00C07138"/>
    <w:rsid w:val="00C0715C"/>
    <w:rsid w:val="00C0746F"/>
    <w:rsid w:val="00C0748F"/>
    <w:rsid w:val="00C07643"/>
    <w:rsid w:val="00C077EB"/>
    <w:rsid w:val="00C07BF1"/>
    <w:rsid w:val="00C101A7"/>
    <w:rsid w:val="00C1045F"/>
    <w:rsid w:val="00C105D4"/>
    <w:rsid w:val="00C10736"/>
    <w:rsid w:val="00C10C22"/>
    <w:rsid w:val="00C10C52"/>
    <w:rsid w:val="00C10E36"/>
    <w:rsid w:val="00C10E6C"/>
    <w:rsid w:val="00C116DE"/>
    <w:rsid w:val="00C1193C"/>
    <w:rsid w:val="00C11979"/>
    <w:rsid w:val="00C11C23"/>
    <w:rsid w:val="00C11C39"/>
    <w:rsid w:val="00C11CB1"/>
    <w:rsid w:val="00C11DF2"/>
    <w:rsid w:val="00C12294"/>
    <w:rsid w:val="00C126BF"/>
    <w:rsid w:val="00C12700"/>
    <w:rsid w:val="00C12DF5"/>
    <w:rsid w:val="00C12EA2"/>
    <w:rsid w:val="00C12EE1"/>
    <w:rsid w:val="00C13126"/>
    <w:rsid w:val="00C13187"/>
    <w:rsid w:val="00C1323E"/>
    <w:rsid w:val="00C137F7"/>
    <w:rsid w:val="00C13959"/>
    <w:rsid w:val="00C13A8A"/>
    <w:rsid w:val="00C13B2A"/>
    <w:rsid w:val="00C14039"/>
    <w:rsid w:val="00C14319"/>
    <w:rsid w:val="00C1444B"/>
    <w:rsid w:val="00C14532"/>
    <w:rsid w:val="00C14974"/>
    <w:rsid w:val="00C14B58"/>
    <w:rsid w:val="00C14B93"/>
    <w:rsid w:val="00C14DE0"/>
    <w:rsid w:val="00C15139"/>
    <w:rsid w:val="00C153E2"/>
    <w:rsid w:val="00C15517"/>
    <w:rsid w:val="00C15616"/>
    <w:rsid w:val="00C15808"/>
    <w:rsid w:val="00C159F1"/>
    <w:rsid w:val="00C15D72"/>
    <w:rsid w:val="00C15E10"/>
    <w:rsid w:val="00C15F9E"/>
    <w:rsid w:val="00C1607E"/>
    <w:rsid w:val="00C168C9"/>
    <w:rsid w:val="00C1707D"/>
    <w:rsid w:val="00C17507"/>
    <w:rsid w:val="00C1762E"/>
    <w:rsid w:val="00C17669"/>
    <w:rsid w:val="00C177D8"/>
    <w:rsid w:val="00C17895"/>
    <w:rsid w:val="00C17AB4"/>
    <w:rsid w:val="00C17D66"/>
    <w:rsid w:val="00C17E20"/>
    <w:rsid w:val="00C17E37"/>
    <w:rsid w:val="00C17E5A"/>
    <w:rsid w:val="00C201EE"/>
    <w:rsid w:val="00C20234"/>
    <w:rsid w:val="00C205FF"/>
    <w:rsid w:val="00C2065D"/>
    <w:rsid w:val="00C20894"/>
    <w:rsid w:val="00C209A4"/>
    <w:rsid w:val="00C20B25"/>
    <w:rsid w:val="00C20C57"/>
    <w:rsid w:val="00C20CF2"/>
    <w:rsid w:val="00C20D82"/>
    <w:rsid w:val="00C20E14"/>
    <w:rsid w:val="00C20F93"/>
    <w:rsid w:val="00C211F7"/>
    <w:rsid w:val="00C2136A"/>
    <w:rsid w:val="00C215FC"/>
    <w:rsid w:val="00C218C4"/>
    <w:rsid w:val="00C218D0"/>
    <w:rsid w:val="00C219AB"/>
    <w:rsid w:val="00C21BEB"/>
    <w:rsid w:val="00C21CA9"/>
    <w:rsid w:val="00C21DB4"/>
    <w:rsid w:val="00C2231C"/>
    <w:rsid w:val="00C223E5"/>
    <w:rsid w:val="00C22438"/>
    <w:rsid w:val="00C227E9"/>
    <w:rsid w:val="00C22A36"/>
    <w:rsid w:val="00C22A61"/>
    <w:rsid w:val="00C22A7C"/>
    <w:rsid w:val="00C22F2A"/>
    <w:rsid w:val="00C22F7B"/>
    <w:rsid w:val="00C23181"/>
    <w:rsid w:val="00C23315"/>
    <w:rsid w:val="00C234AF"/>
    <w:rsid w:val="00C23556"/>
    <w:rsid w:val="00C2378C"/>
    <w:rsid w:val="00C2395E"/>
    <w:rsid w:val="00C23EA5"/>
    <w:rsid w:val="00C2404E"/>
    <w:rsid w:val="00C24122"/>
    <w:rsid w:val="00C24224"/>
    <w:rsid w:val="00C243B8"/>
    <w:rsid w:val="00C249DC"/>
    <w:rsid w:val="00C24A4D"/>
    <w:rsid w:val="00C24A64"/>
    <w:rsid w:val="00C24A6D"/>
    <w:rsid w:val="00C24B0E"/>
    <w:rsid w:val="00C250A4"/>
    <w:rsid w:val="00C25872"/>
    <w:rsid w:val="00C25BA2"/>
    <w:rsid w:val="00C25BAC"/>
    <w:rsid w:val="00C25FAD"/>
    <w:rsid w:val="00C260D3"/>
    <w:rsid w:val="00C26412"/>
    <w:rsid w:val="00C264AE"/>
    <w:rsid w:val="00C26534"/>
    <w:rsid w:val="00C26550"/>
    <w:rsid w:val="00C26A1C"/>
    <w:rsid w:val="00C26BC8"/>
    <w:rsid w:val="00C26DA6"/>
    <w:rsid w:val="00C2757F"/>
    <w:rsid w:val="00C276ED"/>
    <w:rsid w:val="00C277CD"/>
    <w:rsid w:val="00C27960"/>
    <w:rsid w:val="00C27A58"/>
    <w:rsid w:val="00C27C1A"/>
    <w:rsid w:val="00C27D6A"/>
    <w:rsid w:val="00C27ECF"/>
    <w:rsid w:val="00C30017"/>
    <w:rsid w:val="00C30179"/>
    <w:rsid w:val="00C30632"/>
    <w:rsid w:val="00C309C0"/>
    <w:rsid w:val="00C309E9"/>
    <w:rsid w:val="00C30B9E"/>
    <w:rsid w:val="00C3139F"/>
    <w:rsid w:val="00C316CA"/>
    <w:rsid w:val="00C31A1D"/>
    <w:rsid w:val="00C31A6F"/>
    <w:rsid w:val="00C321FF"/>
    <w:rsid w:val="00C32281"/>
    <w:rsid w:val="00C32532"/>
    <w:rsid w:val="00C326C0"/>
    <w:rsid w:val="00C32AD5"/>
    <w:rsid w:val="00C32E47"/>
    <w:rsid w:val="00C3300D"/>
    <w:rsid w:val="00C330CC"/>
    <w:rsid w:val="00C33147"/>
    <w:rsid w:val="00C33160"/>
    <w:rsid w:val="00C3397E"/>
    <w:rsid w:val="00C33AC4"/>
    <w:rsid w:val="00C33FC6"/>
    <w:rsid w:val="00C34115"/>
    <w:rsid w:val="00C341FC"/>
    <w:rsid w:val="00C34B4C"/>
    <w:rsid w:val="00C3518C"/>
    <w:rsid w:val="00C351BA"/>
    <w:rsid w:val="00C35351"/>
    <w:rsid w:val="00C35391"/>
    <w:rsid w:val="00C3545F"/>
    <w:rsid w:val="00C356AC"/>
    <w:rsid w:val="00C3571C"/>
    <w:rsid w:val="00C35955"/>
    <w:rsid w:val="00C359D1"/>
    <w:rsid w:val="00C35E13"/>
    <w:rsid w:val="00C36052"/>
    <w:rsid w:val="00C36195"/>
    <w:rsid w:val="00C36274"/>
    <w:rsid w:val="00C36538"/>
    <w:rsid w:val="00C36991"/>
    <w:rsid w:val="00C36B75"/>
    <w:rsid w:val="00C36CAC"/>
    <w:rsid w:val="00C36D55"/>
    <w:rsid w:val="00C3702F"/>
    <w:rsid w:val="00C373AC"/>
    <w:rsid w:val="00C37752"/>
    <w:rsid w:val="00C379E7"/>
    <w:rsid w:val="00C37A7D"/>
    <w:rsid w:val="00C40138"/>
    <w:rsid w:val="00C40540"/>
    <w:rsid w:val="00C405EA"/>
    <w:rsid w:val="00C409A5"/>
    <w:rsid w:val="00C40D3A"/>
    <w:rsid w:val="00C40F0C"/>
    <w:rsid w:val="00C40FD7"/>
    <w:rsid w:val="00C4124B"/>
    <w:rsid w:val="00C4124D"/>
    <w:rsid w:val="00C41468"/>
    <w:rsid w:val="00C4148D"/>
    <w:rsid w:val="00C41802"/>
    <w:rsid w:val="00C41A99"/>
    <w:rsid w:val="00C41CBF"/>
    <w:rsid w:val="00C41CD9"/>
    <w:rsid w:val="00C41F16"/>
    <w:rsid w:val="00C41F89"/>
    <w:rsid w:val="00C42022"/>
    <w:rsid w:val="00C421DC"/>
    <w:rsid w:val="00C424DA"/>
    <w:rsid w:val="00C425B6"/>
    <w:rsid w:val="00C42B7F"/>
    <w:rsid w:val="00C43178"/>
    <w:rsid w:val="00C4330A"/>
    <w:rsid w:val="00C43471"/>
    <w:rsid w:val="00C434DF"/>
    <w:rsid w:val="00C43546"/>
    <w:rsid w:val="00C4363D"/>
    <w:rsid w:val="00C43805"/>
    <w:rsid w:val="00C43923"/>
    <w:rsid w:val="00C43A0A"/>
    <w:rsid w:val="00C43A48"/>
    <w:rsid w:val="00C43D05"/>
    <w:rsid w:val="00C43F59"/>
    <w:rsid w:val="00C4404A"/>
    <w:rsid w:val="00C4410F"/>
    <w:rsid w:val="00C4423B"/>
    <w:rsid w:val="00C44315"/>
    <w:rsid w:val="00C4447E"/>
    <w:rsid w:val="00C44A63"/>
    <w:rsid w:val="00C44AA6"/>
    <w:rsid w:val="00C44AFA"/>
    <w:rsid w:val="00C44E7B"/>
    <w:rsid w:val="00C4503E"/>
    <w:rsid w:val="00C4509F"/>
    <w:rsid w:val="00C45370"/>
    <w:rsid w:val="00C455A2"/>
    <w:rsid w:val="00C45A33"/>
    <w:rsid w:val="00C45DDC"/>
    <w:rsid w:val="00C460A7"/>
    <w:rsid w:val="00C4617F"/>
    <w:rsid w:val="00C4618F"/>
    <w:rsid w:val="00C46514"/>
    <w:rsid w:val="00C466AA"/>
    <w:rsid w:val="00C46813"/>
    <w:rsid w:val="00C46866"/>
    <w:rsid w:val="00C46A18"/>
    <w:rsid w:val="00C46A5D"/>
    <w:rsid w:val="00C46C17"/>
    <w:rsid w:val="00C46F74"/>
    <w:rsid w:val="00C47051"/>
    <w:rsid w:val="00C47469"/>
    <w:rsid w:val="00C47A31"/>
    <w:rsid w:val="00C47B3F"/>
    <w:rsid w:val="00C47BFA"/>
    <w:rsid w:val="00C47C1F"/>
    <w:rsid w:val="00C50166"/>
    <w:rsid w:val="00C501EF"/>
    <w:rsid w:val="00C50358"/>
    <w:rsid w:val="00C5054A"/>
    <w:rsid w:val="00C50C3D"/>
    <w:rsid w:val="00C50EC1"/>
    <w:rsid w:val="00C50EF7"/>
    <w:rsid w:val="00C511E6"/>
    <w:rsid w:val="00C512E8"/>
    <w:rsid w:val="00C51801"/>
    <w:rsid w:val="00C51A4B"/>
    <w:rsid w:val="00C51CD0"/>
    <w:rsid w:val="00C51CF3"/>
    <w:rsid w:val="00C51D62"/>
    <w:rsid w:val="00C51E6B"/>
    <w:rsid w:val="00C51ED4"/>
    <w:rsid w:val="00C52163"/>
    <w:rsid w:val="00C526A5"/>
    <w:rsid w:val="00C52B58"/>
    <w:rsid w:val="00C52B65"/>
    <w:rsid w:val="00C52EF4"/>
    <w:rsid w:val="00C53187"/>
    <w:rsid w:val="00C531D8"/>
    <w:rsid w:val="00C5343A"/>
    <w:rsid w:val="00C53457"/>
    <w:rsid w:val="00C53482"/>
    <w:rsid w:val="00C53637"/>
    <w:rsid w:val="00C53732"/>
    <w:rsid w:val="00C53A71"/>
    <w:rsid w:val="00C53B98"/>
    <w:rsid w:val="00C53DF9"/>
    <w:rsid w:val="00C53F0D"/>
    <w:rsid w:val="00C53FCE"/>
    <w:rsid w:val="00C540E3"/>
    <w:rsid w:val="00C540F0"/>
    <w:rsid w:val="00C54150"/>
    <w:rsid w:val="00C5425B"/>
    <w:rsid w:val="00C54541"/>
    <w:rsid w:val="00C545B1"/>
    <w:rsid w:val="00C5480F"/>
    <w:rsid w:val="00C5484A"/>
    <w:rsid w:val="00C548A4"/>
    <w:rsid w:val="00C548B9"/>
    <w:rsid w:val="00C548EB"/>
    <w:rsid w:val="00C55375"/>
    <w:rsid w:val="00C55676"/>
    <w:rsid w:val="00C556F3"/>
    <w:rsid w:val="00C55774"/>
    <w:rsid w:val="00C557EB"/>
    <w:rsid w:val="00C55915"/>
    <w:rsid w:val="00C55A87"/>
    <w:rsid w:val="00C55FBF"/>
    <w:rsid w:val="00C56050"/>
    <w:rsid w:val="00C56095"/>
    <w:rsid w:val="00C562BB"/>
    <w:rsid w:val="00C5633E"/>
    <w:rsid w:val="00C56409"/>
    <w:rsid w:val="00C567DC"/>
    <w:rsid w:val="00C56984"/>
    <w:rsid w:val="00C56BEC"/>
    <w:rsid w:val="00C56E5E"/>
    <w:rsid w:val="00C5737C"/>
    <w:rsid w:val="00C5739C"/>
    <w:rsid w:val="00C573C8"/>
    <w:rsid w:val="00C573F6"/>
    <w:rsid w:val="00C57428"/>
    <w:rsid w:val="00C57488"/>
    <w:rsid w:val="00C57730"/>
    <w:rsid w:val="00C5777D"/>
    <w:rsid w:val="00C57C60"/>
    <w:rsid w:val="00C57E63"/>
    <w:rsid w:val="00C601EB"/>
    <w:rsid w:val="00C60442"/>
    <w:rsid w:val="00C60533"/>
    <w:rsid w:val="00C6092F"/>
    <w:rsid w:val="00C60973"/>
    <w:rsid w:val="00C60DBB"/>
    <w:rsid w:val="00C61038"/>
    <w:rsid w:val="00C610A8"/>
    <w:rsid w:val="00C61462"/>
    <w:rsid w:val="00C614D2"/>
    <w:rsid w:val="00C61650"/>
    <w:rsid w:val="00C6179D"/>
    <w:rsid w:val="00C62144"/>
    <w:rsid w:val="00C621B4"/>
    <w:rsid w:val="00C62267"/>
    <w:rsid w:val="00C62757"/>
    <w:rsid w:val="00C6287D"/>
    <w:rsid w:val="00C62A54"/>
    <w:rsid w:val="00C62E58"/>
    <w:rsid w:val="00C63050"/>
    <w:rsid w:val="00C6343A"/>
    <w:rsid w:val="00C63515"/>
    <w:rsid w:val="00C63719"/>
    <w:rsid w:val="00C63C0A"/>
    <w:rsid w:val="00C63ED5"/>
    <w:rsid w:val="00C63EFC"/>
    <w:rsid w:val="00C63F65"/>
    <w:rsid w:val="00C643CD"/>
    <w:rsid w:val="00C6453D"/>
    <w:rsid w:val="00C64771"/>
    <w:rsid w:val="00C64A6D"/>
    <w:rsid w:val="00C65599"/>
    <w:rsid w:val="00C65D15"/>
    <w:rsid w:val="00C65D34"/>
    <w:rsid w:val="00C65DA4"/>
    <w:rsid w:val="00C66135"/>
    <w:rsid w:val="00C66139"/>
    <w:rsid w:val="00C661DD"/>
    <w:rsid w:val="00C66284"/>
    <w:rsid w:val="00C66480"/>
    <w:rsid w:val="00C666D8"/>
    <w:rsid w:val="00C66A0B"/>
    <w:rsid w:val="00C66DA2"/>
    <w:rsid w:val="00C66DB6"/>
    <w:rsid w:val="00C66FA8"/>
    <w:rsid w:val="00C66FC2"/>
    <w:rsid w:val="00C670C9"/>
    <w:rsid w:val="00C675FC"/>
    <w:rsid w:val="00C677BB"/>
    <w:rsid w:val="00C678D1"/>
    <w:rsid w:val="00C7023E"/>
    <w:rsid w:val="00C7032B"/>
    <w:rsid w:val="00C70502"/>
    <w:rsid w:val="00C70721"/>
    <w:rsid w:val="00C70888"/>
    <w:rsid w:val="00C7097D"/>
    <w:rsid w:val="00C709F0"/>
    <w:rsid w:val="00C70D49"/>
    <w:rsid w:val="00C70E3E"/>
    <w:rsid w:val="00C714F2"/>
    <w:rsid w:val="00C7174F"/>
    <w:rsid w:val="00C717DD"/>
    <w:rsid w:val="00C71810"/>
    <w:rsid w:val="00C71868"/>
    <w:rsid w:val="00C71D07"/>
    <w:rsid w:val="00C71F1D"/>
    <w:rsid w:val="00C724EA"/>
    <w:rsid w:val="00C72593"/>
    <w:rsid w:val="00C725FA"/>
    <w:rsid w:val="00C7267C"/>
    <w:rsid w:val="00C7278C"/>
    <w:rsid w:val="00C72806"/>
    <w:rsid w:val="00C729E4"/>
    <w:rsid w:val="00C72FC5"/>
    <w:rsid w:val="00C72FCE"/>
    <w:rsid w:val="00C72FE8"/>
    <w:rsid w:val="00C73113"/>
    <w:rsid w:val="00C73369"/>
    <w:rsid w:val="00C73680"/>
    <w:rsid w:val="00C73A21"/>
    <w:rsid w:val="00C73A5B"/>
    <w:rsid w:val="00C74614"/>
    <w:rsid w:val="00C7485B"/>
    <w:rsid w:val="00C75020"/>
    <w:rsid w:val="00C75484"/>
    <w:rsid w:val="00C755C7"/>
    <w:rsid w:val="00C755D0"/>
    <w:rsid w:val="00C7585B"/>
    <w:rsid w:val="00C7588A"/>
    <w:rsid w:val="00C759AC"/>
    <w:rsid w:val="00C75B4C"/>
    <w:rsid w:val="00C75C40"/>
    <w:rsid w:val="00C75D4E"/>
    <w:rsid w:val="00C75F78"/>
    <w:rsid w:val="00C7642F"/>
    <w:rsid w:val="00C766E0"/>
    <w:rsid w:val="00C76866"/>
    <w:rsid w:val="00C76915"/>
    <w:rsid w:val="00C76BED"/>
    <w:rsid w:val="00C76CD2"/>
    <w:rsid w:val="00C76E54"/>
    <w:rsid w:val="00C77083"/>
    <w:rsid w:val="00C775A9"/>
    <w:rsid w:val="00C77F5D"/>
    <w:rsid w:val="00C80248"/>
    <w:rsid w:val="00C802C8"/>
    <w:rsid w:val="00C804CB"/>
    <w:rsid w:val="00C80606"/>
    <w:rsid w:val="00C806AB"/>
    <w:rsid w:val="00C807DB"/>
    <w:rsid w:val="00C80C7F"/>
    <w:rsid w:val="00C80E07"/>
    <w:rsid w:val="00C80E39"/>
    <w:rsid w:val="00C80E58"/>
    <w:rsid w:val="00C81386"/>
    <w:rsid w:val="00C81491"/>
    <w:rsid w:val="00C81939"/>
    <w:rsid w:val="00C81B70"/>
    <w:rsid w:val="00C81BC5"/>
    <w:rsid w:val="00C81CF5"/>
    <w:rsid w:val="00C8244A"/>
    <w:rsid w:val="00C82533"/>
    <w:rsid w:val="00C82636"/>
    <w:rsid w:val="00C82DA0"/>
    <w:rsid w:val="00C8323B"/>
    <w:rsid w:val="00C835F1"/>
    <w:rsid w:val="00C8372B"/>
    <w:rsid w:val="00C83AE0"/>
    <w:rsid w:val="00C83CAE"/>
    <w:rsid w:val="00C83DFD"/>
    <w:rsid w:val="00C84031"/>
    <w:rsid w:val="00C84035"/>
    <w:rsid w:val="00C843F9"/>
    <w:rsid w:val="00C845B1"/>
    <w:rsid w:val="00C8498B"/>
    <w:rsid w:val="00C84A6C"/>
    <w:rsid w:val="00C84AB4"/>
    <w:rsid w:val="00C84F5C"/>
    <w:rsid w:val="00C85024"/>
    <w:rsid w:val="00C85445"/>
    <w:rsid w:val="00C85D79"/>
    <w:rsid w:val="00C85E23"/>
    <w:rsid w:val="00C85E43"/>
    <w:rsid w:val="00C86093"/>
    <w:rsid w:val="00C86110"/>
    <w:rsid w:val="00C86154"/>
    <w:rsid w:val="00C8633F"/>
    <w:rsid w:val="00C864D1"/>
    <w:rsid w:val="00C869F9"/>
    <w:rsid w:val="00C86CBD"/>
    <w:rsid w:val="00C86D3C"/>
    <w:rsid w:val="00C86FDC"/>
    <w:rsid w:val="00C8728B"/>
    <w:rsid w:val="00C87BCF"/>
    <w:rsid w:val="00C87E14"/>
    <w:rsid w:val="00C87EBE"/>
    <w:rsid w:val="00C9004C"/>
    <w:rsid w:val="00C90366"/>
    <w:rsid w:val="00C9052F"/>
    <w:rsid w:val="00C907B9"/>
    <w:rsid w:val="00C9088A"/>
    <w:rsid w:val="00C90A53"/>
    <w:rsid w:val="00C9120C"/>
    <w:rsid w:val="00C914B2"/>
    <w:rsid w:val="00C91649"/>
    <w:rsid w:val="00C917EB"/>
    <w:rsid w:val="00C91944"/>
    <w:rsid w:val="00C91ACC"/>
    <w:rsid w:val="00C91B90"/>
    <w:rsid w:val="00C921CB"/>
    <w:rsid w:val="00C921E8"/>
    <w:rsid w:val="00C92205"/>
    <w:rsid w:val="00C923D9"/>
    <w:rsid w:val="00C924F2"/>
    <w:rsid w:val="00C927F5"/>
    <w:rsid w:val="00C92988"/>
    <w:rsid w:val="00C92C88"/>
    <w:rsid w:val="00C92CB2"/>
    <w:rsid w:val="00C92CFB"/>
    <w:rsid w:val="00C92EFD"/>
    <w:rsid w:val="00C933BE"/>
    <w:rsid w:val="00C9395F"/>
    <w:rsid w:val="00C93D3D"/>
    <w:rsid w:val="00C940D6"/>
    <w:rsid w:val="00C941A7"/>
    <w:rsid w:val="00C942C9"/>
    <w:rsid w:val="00C9436E"/>
    <w:rsid w:val="00C94540"/>
    <w:rsid w:val="00C94886"/>
    <w:rsid w:val="00C94A00"/>
    <w:rsid w:val="00C94EB9"/>
    <w:rsid w:val="00C94F8A"/>
    <w:rsid w:val="00C9548F"/>
    <w:rsid w:val="00C95533"/>
    <w:rsid w:val="00C955D5"/>
    <w:rsid w:val="00C95892"/>
    <w:rsid w:val="00C95B1D"/>
    <w:rsid w:val="00C95C7C"/>
    <w:rsid w:val="00C95E81"/>
    <w:rsid w:val="00C962AD"/>
    <w:rsid w:val="00C963DA"/>
    <w:rsid w:val="00C964A6"/>
    <w:rsid w:val="00C96667"/>
    <w:rsid w:val="00C96825"/>
    <w:rsid w:val="00C969E4"/>
    <w:rsid w:val="00C96F12"/>
    <w:rsid w:val="00C9701D"/>
    <w:rsid w:val="00C9755C"/>
    <w:rsid w:val="00C97837"/>
    <w:rsid w:val="00C978F6"/>
    <w:rsid w:val="00C97993"/>
    <w:rsid w:val="00C97F24"/>
    <w:rsid w:val="00CA0127"/>
    <w:rsid w:val="00CA018F"/>
    <w:rsid w:val="00CA0419"/>
    <w:rsid w:val="00CA041C"/>
    <w:rsid w:val="00CA06B7"/>
    <w:rsid w:val="00CA0815"/>
    <w:rsid w:val="00CA08FA"/>
    <w:rsid w:val="00CA0945"/>
    <w:rsid w:val="00CA0AF0"/>
    <w:rsid w:val="00CA0BAB"/>
    <w:rsid w:val="00CA0E78"/>
    <w:rsid w:val="00CA11FC"/>
    <w:rsid w:val="00CA12D2"/>
    <w:rsid w:val="00CA156F"/>
    <w:rsid w:val="00CA16CD"/>
    <w:rsid w:val="00CA1AAC"/>
    <w:rsid w:val="00CA1B60"/>
    <w:rsid w:val="00CA1C2F"/>
    <w:rsid w:val="00CA1DCC"/>
    <w:rsid w:val="00CA1E21"/>
    <w:rsid w:val="00CA2270"/>
    <w:rsid w:val="00CA22FB"/>
    <w:rsid w:val="00CA24BA"/>
    <w:rsid w:val="00CA270A"/>
    <w:rsid w:val="00CA27F3"/>
    <w:rsid w:val="00CA284B"/>
    <w:rsid w:val="00CA2909"/>
    <w:rsid w:val="00CA2FEE"/>
    <w:rsid w:val="00CA3413"/>
    <w:rsid w:val="00CA3429"/>
    <w:rsid w:val="00CA366E"/>
    <w:rsid w:val="00CA381F"/>
    <w:rsid w:val="00CA38A0"/>
    <w:rsid w:val="00CA39F5"/>
    <w:rsid w:val="00CA3ABE"/>
    <w:rsid w:val="00CA3C09"/>
    <w:rsid w:val="00CA3DE7"/>
    <w:rsid w:val="00CA3F0D"/>
    <w:rsid w:val="00CA423A"/>
    <w:rsid w:val="00CA4399"/>
    <w:rsid w:val="00CA4795"/>
    <w:rsid w:val="00CA4826"/>
    <w:rsid w:val="00CA482F"/>
    <w:rsid w:val="00CA4873"/>
    <w:rsid w:val="00CA496F"/>
    <w:rsid w:val="00CA4B50"/>
    <w:rsid w:val="00CA4B87"/>
    <w:rsid w:val="00CA4EEE"/>
    <w:rsid w:val="00CA50B5"/>
    <w:rsid w:val="00CA52D5"/>
    <w:rsid w:val="00CA54B7"/>
    <w:rsid w:val="00CA55CF"/>
    <w:rsid w:val="00CA5A21"/>
    <w:rsid w:val="00CA5C80"/>
    <w:rsid w:val="00CA5D5F"/>
    <w:rsid w:val="00CA6053"/>
    <w:rsid w:val="00CA66C1"/>
    <w:rsid w:val="00CA66D2"/>
    <w:rsid w:val="00CA6757"/>
    <w:rsid w:val="00CA67F0"/>
    <w:rsid w:val="00CA69E6"/>
    <w:rsid w:val="00CA6B60"/>
    <w:rsid w:val="00CA6EE1"/>
    <w:rsid w:val="00CA6F58"/>
    <w:rsid w:val="00CA717C"/>
    <w:rsid w:val="00CA757A"/>
    <w:rsid w:val="00CA75A0"/>
    <w:rsid w:val="00CA7630"/>
    <w:rsid w:val="00CA76EA"/>
    <w:rsid w:val="00CA7771"/>
    <w:rsid w:val="00CA7832"/>
    <w:rsid w:val="00CA7919"/>
    <w:rsid w:val="00CA7BD9"/>
    <w:rsid w:val="00CA7E32"/>
    <w:rsid w:val="00CA7F33"/>
    <w:rsid w:val="00CB01AF"/>
    <w:rsid w:val="00CB02B7"/>
    <w:rsid w:val="00CB058C"/>
    <w:rsid w:val="00CB0761"/>
    <w:rsid w:val="00CB0819"/>
    <w:rsid w:val="00CB09A2"/>
    <w:rsid w:val="00CB0CDD"/>
    <w:rsid w:val="00CB1017"/>
    <w:rsid w:val="00CB108E"/>
    <w:rsid w:val="00CB111C"/>
    <w:rsid w:val="00CB12CB"/>
    <w:rsid w:val="00CB15FC"/>
    <w:rsid w:val="00CB194C"/>
    <w:rsid w:val="00CB1CBE"/>
    <w:rsid w:val="00CB1F70"/>
    <w:rsid w:val="00CB2594"/>
    <w:rsid w:val="00CB2663"/>
    <w:rsid w:val="00CB2827"/>
    <w:rsid w:val="00CB2943"/>
    <w:rsid w:val="00CB2C8A"/>
    <w:rsid w:val="00CB2DDA"/>
    <w:rsid w:val="00CB2E4B"/>
    <w:rsid w:val="00CB2EB5"/>
    <w:rsid w:val="00CB30ED"/>
    <w:rsid w:val="00CB3112"/>
    <w:rsid w:val="00CB31E3"/>
    <w:rsid w:val="00CB33F1"/>
    <w:rsid w:val="00CB348F"/>
    <w:rsid w:val="00CB36C1"/>
    <w:rsid w:val="00CB3960"/>
    <w:rsid w:val="00CB3A19"/>
    <w:rsid w:val="00CB3A20"/>
    <w:rsid w:val="00CB3CAB"/>
    <w:rsid w:val="00CB3D72"/>
    <w:rsid w:val="00CB4505"/>
    <w:rsid w:val="00CB49E6"/>
    <w:rsid w:val="00CB4A34"/>
    <w:rsid w:val="00CB4A52"/>
    <w:rsid w:val="00CB4FE5"/>
    <w:rsid w:val="00CB505A"/>
    <w:rsid w:val="00CB5167"/>
    <w:rsid w:val="00CB51B2"/>
    <w:rsid w:val="00CB5714"/>
    <w:rsid w:val="00CB573E"/>
    <w:rsid w:val="00CB5974"/>
    <w:rsid w:val="00CB597E"/>
    <w:rsid w:val="00CB597F"/>
    <w:rsid w:val="00CB5E58"/>
    <w:rsid w:val="00CB5F99"/>
    <w:rsid w:val="00CB6337"/>
    <w:rsid w:val="00CB6447"/>
    <w:rsid w:val="00CB6AB7"/>
    <w:rsid w:val="00CB6DBE"/>
    <w:rsid w:val="00CB6FCD"/>
    <w:rsid w:val="00CB73B2"/>
    <w:rsid w:val="00CB73D5"/>
    <w:rsid w:val="00CB73DE"/>
    <w:rsid w:val="00CB7413"/>
    <w:rsid w:val="00CB7780"/>
    <w:rsid w:val="00CB789A"/>
    <w:rsid w:val="00CB796D"/>
    <w:rsid w:val="00CB7B6A"/>
    <w:rsid w:val="00CB7C7D"/>
    <w:rsid w:val="00CB7D45"/>
    <w:rsid w:val="00CB7EB4"/>
    <w:rsid w:val="00CB7F20"/>
    <w:rsid w:val="00CC0144"/>
    <w:rsid w:val="00CC020F"/>
    <w:rsid w:val="00CC0443"/>
    <w:rsid w:val="00CC0C05"/>
    <w:rsid w:val="00CC1819"/>
    <w:rsid w:val="00CC1B9E"/>
    <w:rsid w:val="00CC1ED9"/>
    <w:rsid w:val="00CC204F"/>
    <w:rsid w:val="00CC2110"/>
    <w:rsid w:val="00CC2161"/>
    <w:rsid w:val="00CC2627"/>
    <w:rsid w:val="00CC26A6"/>
    <w:rsid w:val="00CC29D6"/>
    <w:rsid w:val="00CC2B27"/>
    <w:rsid w:val="00CC2E85"/>
    <w:rsid w:val="00CC3322"/>
    <w:rsid w:val="00CC3463"/>
    <w:rsid w:val="00CC3505"/>
    <w:rsid w:val="00CC3652"/>
    <w:rsid w:val="00CC3682"/>
    <w:rsid w:val="00CC3D3C"/>
    <w:rsid w:val="00CC406C"/>
    <w:rsid w:val="00CC432A"/>
    <w:rsid w:val="00CC461D"/>
    <w:rsid w:val="00CC4630"/>
    <w:rsid w:val="00CC48F5"/>
    <w:rsid w:val="00CC4BF7"/>
    <w:rsid w:val="00CC4D24"/>
    <w:rsid w:val="00CC4D4F"/>
    <w:rsid w:val="00CC4F38"/>
    <w:rsid w:val="00CC50EE"/>
    <w:rsid w:val="00CC545E"/>
    <w:rsid w:val="00CC5732"/>
    <w:rsid w:val="00CC57D6"/>
    <w:rsid w:val="00CC5C65"/>
    <w:rsid w:val="00CC635B"/>
    <w:rsid w:val="00CC63DA"/>
    <w:rsid w:val="00CC66AD"/>
    <w:rsid w:val="00CC6A02"/>
    <w:rsid w:val="00CC6A96"/>
    <w:rsid w:val="00CC6E01"/>
    <w:rsid w:val="00CC6F70"/>
    <w:rsid w:val="00CC6FA8"/>
    <w:rsid w:val="00CC7502"/>
    <w:rsid w:val="00CC7F6A"/>
    <w:rsid w:val="00CD0499"/>
    <w:rsid w:val="00CD04BB"/>
    <w:rsid w:val="00CD06EB"/>
    <w:rsid w:val="00CD0A8E"/>
    <w:rsid w:val="00CD1293"/>
    <w:rsid w:val="00CD140A"/>
    <w:rsid w:val="00CD18A7"/>
    <w:rsid w:val="00CD18BE"/>
    <w:rsid w:val="00CD1B37"/>
    <w:rsid w:val="00CD1BD1"/>
    <w:rsid w:val="00CD1D17"/>
    <w:rsid w:val="00CD1E4F"/>
    <w:rsid w:val="00CD21DB"/>
    <w:rsid w:val="00CD2269"/>
    <w:rsid w:val="00CD22CF"/>
    <w:rsid w:val="00CD2409"/>
    <w:rsid w:val="00CD2552"/>
    <w:rsid w:val="00CD285B"/>
    <w:rsid w:val="00CD2B49"/>
    <w:rsid w:val="00CD2C0C"/>
    <w:rsid w:val="00CD2DDB"/>
    <w:rsid w:val="00CD3272"/>
    <w:rsid w:val="00CD32A6"/>
    <w:rsid w:val="00CD32B7"/>
    <w:rsid w:val="00CD362E"/>
    <w:rsid w:val="00CD37E0"/>
    <w:rsid w:val="00CD397E"/>
    <w:rsid w:val="00CD3BD1"/>
    <w:rsid w:val="00CD3C04"/>
    <w:rsid w:val="00CD3CED"/>
    <w:rsid w:val="00CD3ED8"/>
    <w:rsid w:val="00CD4092"/>
    <w:rsid w:val="00CD4793"/>
    <w:rsid w:val="00CD49BB"/>
    <w:rsid w:val="00CD49C3"/>
    <w:rsid w:val="00CD4A91"/>
    <w:rsid w:val="00CD4B2E"/>
    <w:rsid w:val="00CD4D43"/>
    <w:rsid w:val="00CD4DBF"/>
    <w:rsid w:val="00CD5099"/>
    <w:rsid w:val="00CD51A5"/>
    <w:rsid w:val="00CD562C"/>
    <w:rsid w:val="00CD5652"/>
    <w:rsid w:val="00CD5819"/>
    <w:rsid w:val="00CD586E"/>
    <w:rsid w:val="00CD596F"/>
    <w:rsid w:val="00CD5AE7"/>
    <w:rsid w:val="00CD5C79"/>
    <w:rsid w:val="00CD5F6D"/>
    <w:rsid w:val="00CD60D2"/>
    <w:rsid w:val="00CD61D8"/>
    <w:rsid w:val="00CD6298"/>
    <w:rsid w:val="00CD6376"/>
    <w:rsid w:val="00CD6880"/>
    <w:rsid w:val="00CD6BF6"/>
    <w:rsid w:val="00CD6FE8"/>
    <w:rsid w:val="00CD7490"/>
    <w:rsid w:val="00CD782D"/>
    <w:rsid w:val="00CD7842"/>
    <w:rsid w:val="00CD78A9"/>
    <w:rsid w:val="00CD7B84"/>
    <w:rsid w:val="00CD7C12"/>
    <w:rsid w:val="00CD7F35"/>
    <w:rsid w:val="00CE0105"/>
    <w:rsid w:val="00CE0823"/>
    <w:rsid w:val="00CE0A99"/>
    <w:rsid w:val="00CE0B48"/>
    <w:rsid w:val="00CE0B51"/>
    <w:rsid w:val="00CE0E02"/>
    <w:rsid w:val="00CE0EB2"/>
    <w:rsid w:val="00CE10AB"/>
    <w:rsid w:val="00CE1101"/>
    <w:rsid w:val="00CE12EB"/>
    <w:rsid w:val="00CE133A"/>
    <w:rsid w:val="00CE1631"/>
    <w:rsid w:val="00CE1C62"/>
    <w:rsid w:val="00CE1E0C"/>
    <w:rsid w:val="00CE20FB"/>
    <w:rsid w:val="00CE23B6"/>
    <w:rsid w:val="00CE23DD"/>
    <w:rsid w:val="00CE254F"/>
    <w:rsid w:val="00CE25FD"/>
    <w:rsid w:val="00CE27E7"/>
    <w:rsid w:val="00CE296E"/>
    <w:rsid w:val="00CE2C17"/>
    <w:rsid w:val="00CE2EA3"/>
    <w:rsid w:val="00CE3059"/>
    <w:rsid w:val="00CE3251"/>
    <w:rsid w:val="00CE34A3"/>
    <w:rsid w:val="00CE357A"/>
    <w:rsid w:val="00CE37CE"/>
    <w:rsid w:val="00CE39F2"/>
    <w:rsid w:val="00CE3B93"/>
    <w:rsid w:val="00CE3C28"/>
    <w:rsid w:val="00CE3DFC"/>
    <w:rsid w:val="00CE3EFF"/>
    <w:rsid w:val="00CE3FF4"/>
    <w:rsid w:val="00CE417E"/>
    <w:rsid w:val="00CE4318"/>
    <w:rsid w:val="00CE4A37"/>
    <w:rsid w:val="00CE4A84"/>
    <w:rsid w:val="00CE4EB7"/>
    <w:rsid w:val="00CE4EB9"/>
    <w:rsid w:val="00CE4F2A"/>
    <w:rsid w:val="00CE50BB"/>
    <w:rsid w:val="00CE5393"/>
    <w:rsid w:val="00CE5534"/>
    <w:rsid w:val="00CE56C8"/>
    <w:rsid w:val="00CE5B68"/>
    <w:rsid w:val="00CE5BBA"/>
    <w:rsid w:val="00CE5C4E"/>
    <w:rsid w:val="00CE5ED5"/>
    <w:rsid w:val="00CE5EEA"/>
    <w:rsid w:val="00CE612C"/>
    <w:rsid w:val="00CE63FA"/>
    <w:rsid w:val="00CE65A3"/>
    <w:rsid w:val="00CE691C"/>
    <w:rsid w:val="00CE6BF8"/>
    <w:rsid w:val="00CE6C22"/>
    <w:rsid w:val="00CE6C23"/>
    <w:rsid w:val="00CE6CBE"/>
    <w:rsid w:val="00CE6CE1"/>
    <w:rsid w:val="00CE6DA4"/>
    <w:rsid w:val="00CE6FCE"/>
    <w:rsid w:val="00CE717C"/>
    <w:rsid w:val="00CE71E2"/>
    <w:rsid w:val="00CE71FD"/>
    <w:rsid w:val="00CE7593"/>
    <w:rsid w:val="00CE76F7"/>
    <w:rsid w:val="00CE7ABB"/>
    <w:rsid w:val="00CE7C28"/>
    <w:rsid w:val="00CE7D02"/>
    <w:rsid w:val="00CE7DE0"/>
    <w:rsid w:val="00CF010B"/>
    <w:rsid w:val="00CF0113"/>
    <w:rsid w:val="00CF0126"/>
    <w:rsid w:val="00CF02AD"/>
    <w:rsid w:val="00CF02B2"/>
    <w:rsid w:val="00CF058C"/>
    <w:rsid w:val="00CF0A98"/>
    <w:rsid w:val="00CF0C18"/>
    <w:rsid w:val="00CF0D64"/>
    <w:rsid w:val="00CF0F74"/>
    <w:rsid w:val="00CF10D5"/>
    <w:rsid w:val="00CF14D6"/>
    <w:rsid w:val="00CF1701"/>
    <w:rsid w:val="00CF1B22"/>
    <w:rsid w:val="00CF1B27"/>
    <w:rsid w:val="00CF1BF0"/>
    <w:rsid w:val="00CF1EAA"/>
    <w:rsid w:val="00CF2015"/>
    <w:rsid w:val="00CF2276"/>
    <w:rsid w:val="00CF237C"/>
    <w:rsid w:val="00CF2614"/>
    <w:rsid w:val="00CF262C"/>
    <w:rsid w:val="00CF27AE"/>
    <w:rsid w:val="00CF299E"/>
    <w:rsid w:val="00CF2F0F"/>
    <w:rsid w:val="00CF3097"/>
    <w:rsid w:val="00CF3126"/>
    <w:rsid w:val="00CF39DF"/>
    <w:rsid w:val="00CF3B15"/>
    <w:rsid w:val="00CF3F29"/>
    <w:rsid w:val="00CF3F5E"/>
    <w:rsid w:val="00CF3FF4"/>
    <w:rsid w:val="00CF4464"/>
    <w:rsid w:val="00CF44E3"/>
    <w:rsid w:val="00CF4648"/>
    <w:rsid w:val="00CF47E6"/>
    <w:rsid w:val="00CF4BCD"/>
    <w:rsid w:val="00CF4D69"/>
    <w:rsid w:val="00CF4F3F"/>
    <w:rsid w:val="00CF505A"/>
    <w:rsid w:val="00CF521B"/>
    <w:rsid w:val="00CF5317"/>
    <w:rsid w:val="00CF5496"/>
    <w:rsid w:val="00CF579D"/>
    <w:rsid w:val="00CF5A01"/>
    <w:rsid w:val="00CF60D6"/>
    <w:rsid w:val="00CF6168"/>
    <w:rsid w:val="00CF61AA"/>
    <w:rsid w:val="00CF6264"/>
    <w:rsid w:val="00CF639B"/>
    <w:rsid w:val="00CF65DE"/>
    <w:rsid w:val="00CF6705"/>
    <w:rsid w:val="00CF67DB"/>
    <w:rsid w:val="00CF6895"/>
    <w:rsid w:val="00CF68DB"/>
    <w:rsid w:val="00CF698E"/>
    <w:rsid w:val="00CF73F7"/>
    <w:rsid w:val="00CF74CC"/>
    <w:rsid w:val="00CF7575"/>
    <w:rsid w:val="00CF7733"/>
    <w:rsid w:val="00CF7D4F"/>
    <w:rsid w:val="00D0038E"/>
    <w:rsid w:val="00D00397"/>
    <w:rsid w:val="00D0043B"/>
    <w:rsid w:val="00D00457"/>
    <w:rsid w:val="00D004D8"/>
    <w:rsid w:val="00D005C5"/>
    <w:rsid w:val="00D007F8"/>
    <w:rsid w:val="00D00B11"/>
    <w:rsid w:val="00D00C0F"/>
    <w:rsid w:val="00D00C81"/>
    <w:rsid w:val="00D00E50"/>
    <w:rsid w:val="00D00EED"/>
    <w:rsid w:val="00D016EE"/>
    <w:rsid w:val="00D017BC"/>
    <w:rsid w:val="00D01E15"/>
    <w:rsid w:val="00D01F56"/>
    <w:rsid w:val="00D02045"/>
    <w:rsid w:val="00D023F3"/>
    <w:rsid w:val="00D0252C"/>
    <w:rsid w:val="00D02580"/>
    <w:rsid w:val="00D0263D"/>
    <w:rsid w:val="00D029BB"/>
    <w:rsid w:val="00D02A29"/>
    <w:rsid w:val="00D02EC0"/>
    <w:rsid w:val="00D02F3A"/>
    <w:rsid w:val="00D0339B"/>
    <w:rsid w:val="00D03754"/>
    <w:rsid w:val="00D03BA3"/>
    <w:rsid w:val="00D04725"/>
    <w:rsid w:val="00D04757"/>
    <w:rsid w:val="00D049CE"/>
    <w:rsid w:val="00D04ABA"/>
    <w:rsid w:val="00D04E51"/>
    <w:rsid w:val="00D050A7"/>
    <w:rsid w:val="00D05134"/>
    <w:rsid w:val="00D0542A"/>
    <w:rsid w:val="00D05594"/>
    <w:rsid w:val="00D055A5"/>
    <w:rsid w:val="00D0587B"/>
    <w:rsid w:val="00D05D85"/>
    <w:rsid w:val="00D05F27"/>
    <w:rsid w:val="00D05F5F"/>
    <w:rsid w:val="00D060DB"/>
    <w:rsid w:val="00D061ED"/>
    <w:rsid w:val="00D06316"/>
    <w:rsid w:val="00D06322"/>
    <w:rsid w:val="00D06635"/>
    <w:rsid w:val="00D06A48"/>
    <w:rsid w:val="00D06BE5"/>
    <w:rsid w:val="00D06C3A"/>
    <w:rsid w:val="00D06E19"/>
    <w:rsid w:val="00D06F8A"/>
    <w:rsid w:val="00D06FA6"/>
    <w:rsid w:val="00D072C4"/>
    <w:rsid w:val="00D07795"/>
    <w:rsid w:val="00D077F1"/>
    <w:rsid w:val="00D079CB"/>
    <w:rsid w:val="00D079F5"/>
    <w:rsid w:val="00D07A03"/>
    <w:rsid w:val="00D07CCF"/>
    <w:rsid w:val="00D07FD4"/>
    <w:rsid w:val="00D10009"/>
    <w:rsid w:val="00D1009B"/>
    <w:rsid w:val="00D100DC"/>
    <w:rsid w:val="00D10306"/>
    <w:rsid w:val="00D104DE"/>
    <w:rsid w:val="00D1054B"/>
    <w:rsid w:val="00D1055B"/>
    <w:rsid w:val="00D106CD"/>
    <w:rsid w:val="00D10759"/>
    <w:rsid w:val="00D10794"/>
    <w:rsid w:val="00D108E3"/>
    <w:rsid w:val="00D10CDF"/>
    <w:rsid w:val="00D10DC5"/>
    <w:rsid w:val="00D10EF6"/>
    <w:rsid w:val="00D10F10"/>
    <w:rsid w:val="00D110A7"/>
    <w:rsid w:val="00D111B9"/>
    <w:rsid w:val="00D111CC"/>
    <w:rsid w:val="00D111DE"/>
    <w:rsid w:val="00D11763"/>
    <w:rsid w:val="00D118F2"/>
    <w:rsid w:val="00D11C8D"/>
    <w:rsid w:val="00D11CBE"/>
    <w:rsid w:val="00D11CE0"/>
    <w:rsid w:val="00D11E16"/>
    <w:rsid w:val="00D1223A"/>
    <w:rsid w:val="00D12253"/>
    <w:rsid w:val="00D1257B"/>
    <w:rsid w:val="00D1259F"/>
    <w:rsid w:val="00D12958"/>
    <w:rsid w:val="00D12B9F"/>
    <w:rsid w:val="00D12CAD"/>
    <w:rsid w:val="00D12E79"/>
    <w:rsid w:val="00D12E88"/>
    <w:rsid w:val="00D12ED3"/>
    <w:rsid w:val="00D13036"/>
    <w:rsid w:val="00D1313C"/>
    <w:rsid w:val="00D1313E"/>
    <w:rsid w:val="00D13287"/>
    <w:rsid w:val="00D13294"/>
    <w:rsid w:val="00D13356"/>
    <w:rsid w:val="00D1389C"/>
    <w:rsid w:val="00D13D35"/>
    <w:rsid w:val="00D14414"/>
    <w:rsid w:val="00D149EF"/>
    <w:rsid w:val="00D14C17"/>
    <w:rsid w:val="00D14DE8"/>
    <w:rsid w:val="00D14DF5"/>
    <w:rsid w:val="00D14ECD"/>
    <w:rsid w:val="00D14FAF"/>
    <w:rsid w:val="00D1514C"/>
    <w:rsid w:val="00D15475"/>
    <w:rsid w:val="00D154E3"/>
    <w:rsid w:val="00D15535"/>
    <w:rsid w:val="00D15670"/>
    <w:rsid w:val="00D15AE8"/>
    <w:rsid w:val="00D15C1B"/>
    <w:rsid w:val="00D15FB1"/>
    <w:rsid w:val="00D1632C"/>
    <w:rsid w:val="00D164D8"/>
    <w:rsid w:val="00D165C0"/>
    <w:rsid w:val="00D167C0"/>
    <w:rsid w:val="00D16B43"/>
    <w:rsid w:val="00D16BE0"/>
    <w:rsid w:val="00D16E01"/>
    <w:rsid w:val="00D16F66"/>
    <w:rsid w:val="00D171B5"/>
    <w:rsid w:val="00D171C2"/>
    <w:rsid w:val="00D171FA"/>
    <w:rsid w:val="00D17279"/>
    <w:rsid w:val="00D17291"/>
    <w:rsid w:val="00D17455"/>
    <w:rsid w:val="00D175C9"/>
    <w:rsid w:val="00D17A36"/>
    <w:rsid w:val="00D17D78"/>
    <w:rsid w:val="00D20142"/>
    <w:rsid w:val="00D2033D"/>
    <w:rsid w:val="00D20361"/>
    <w:rsid w:val="00D20936"/>
    <w:rsid w:val="00D20B93"/>
    <w:rsid w:val="00D2133B"/>
    <w:rsid w:val="00D21569"/>
    <w:rsid w:val="00D21682"/>
    <w:rsid w:val="00D21865"/>
    <w:rsid w:val="00D218EC"/>
    <w:rsid w:val="00D21948"/>
    <w:rsid w:val="00D21967"/>
    <w:rsid w:val="00D21983"/>
    <w:rsid w:val="00D21AAC"/>
    <w:rsid w:val="00D21AB7"/>
    <w:rsid w:val="00D21DA2"/>
    <w:rsid w:val="00D22310"/>
    <w:rsid w:val="00D223B1"/>
    <w:rsid w:val="00D2241E"/>
    <w:rsid w:val="00D2292C"/>
    <w:rsid w:val="00D22B63"/>
    <w:rsid w:val="00D22C6B"/>
    <w:rsid w:val="00D22D57"/>
    <w:rsid w:val="00D23183"/>
    <w:rsid w:val="00D238CD"/>
    <w:rsid w:val="00D24440"/>
    <w:rsid w:val="00D24698"/>
    <w:rsid w:val="00D246EB"/>
    <w:rsid w:val="00D2473E"/>
    <w:rsid w:val="00D2475D"/>
    <w:rsid w:val="00D24881"/>
    <w:rsid w:val="00D24AC1"/>
    <w:rsid w:val="00D24B46"/>
    <w:rsid w:val="00D24D87"/>
    <w:rsid w:val="00D24F51"/>
    <w:rsid w:val="00D24FE4"/>
    <w:rsid w:val="00D253FF"/>
    <w:rsid w:val="00D25615"/>
    <w:rsid w:val="00D256FE"/>
    <w:rsid w:val="00D25738"/>
    <w:rsid w:val="00D25797"/>
    <w:rsid w:val="00D25A18"/>
    <w:rsid w:val="00D25B40"/>
    <w:rsid w:val="00D260A7"/>
    <w:rsid w:val="00D26190"/>
    <w:rsid w:val="00D261C4"/>
    <w:rsid w:val="00D261DD"/>
    <w:rsid w:val="00D2677C"/>
    <w:rsid w:val="00D26FA8"/>
    <w:rsid w:val="00D27468"/>
    <w:rsid w:val="00D276AF"/>
    <w:rsid w:val="00D276B1"/>
    <w:rsid w:val="00D27AF6"/>
    <w:rsid w:val="00D27B6F"/>
    <w:rsid w:val="00D27CA1"/>
    <w:rsid w:val="00D27E07"/>
    <w:rsid w:val="00D27EF2"/>
    <w:rsid w:val="00D30275"/>
    <w:rsid w:val="00D304F1"/>
    <w:rsid w:val="00D30D0C"/>
    <w:rsid w:val="00D30E2E"/>
    <w:rsid w:val="00D30F2E"/>
    <w:rsid w:val="00D30F38"/>
    <w:rsid w:val="00D31074"/>
    <w:rsid w:val="00D312F4"/>
    <w:rsid w:val="00D3166A"/>
    <w:rsid w:val="00D317FB"/>
    <w:rsid w:val="00D31973"/>
    <w:rsid w:val="00D31AB0"/>
    <w:rsid w:val="00D31B11"/>
    <w:rsid w:val="00D31BB3"/>
    <w:rsid w:val="00D31C31"/>
    <w:rsid w:val="00D31E90"/>
    <w:rsid w:val="00D32132"/>
    <w:rsid w:val="00D32202"/>
    <w:rsid w:val="00D32319"/>
    <w:rsid w:val="00D32614"/>
    <w:rsid w:val="00D32C73"/>
    <w:rsid w:val="00D32CBB"/>
    <w:rsid w:val="00D32F2A"/>
    <w:rsid w:val="00D33076"/>
    <w:rsid w:val="00D333BF"/>
    <w:rsid w:val="00D334B1"/>
    <w:rsid w:val="00D33932"/>
    <w:rsid w:val="00D339AA"/>
    <w:rsid w:val="00D33F7F"/>
    <w:rsid w:val="00D340F4"/>
    <w:rsid w:val="00D344D2"/>
    <w:rsid w:val="00D34500"/>
    <w:rsid w:val="00D345B9"/>
    <w:rsid w:val="00D347FC"/>
    <w:rsid w:val="00D34C0A"/>
    <w:rsid w:val="00D34D09"/>
    <w:rsid w:val="00D34E16"/>
    <w:rsid w:val="00D34FCC"/>
    <w:rsid w:val="00D35382"/>
    <w:rsid w:val="00D354DA"/>
    <w:rsid w:val="00D35AF2"/>
    <w:rsid w:val="00D360E8"/>
    <w:rsid w:val="00D361D2"/>
    <w:rsid w:val="00D3655B"/>
    <w:rsid w:val="00D36590"/>
    <w:rsid w:val="00D3665E"/>
    <w:rsid w:val="00D36C6D"/>
    <w:rsid w:val="00D36E66"/>
    <w:rsid w:val="00D3763F"/>
    <w:rsid w:val="00D37B7A"/>
    <w:rsid w:val="00D37C11"/>
    <w:rsid w:val="00D37C53"/>
    <w:rsid w:val="00D37D83"/>
    <w:rsid w:val="00D40548"/>
    <w:rsid w:val="00D4074A"/>
    <w:rsid w:val="00D40DF0"/>
    <w:rsid w:val="00D40FC3"/>
    <w:rsid w:val="00D41445"/>
    <w:rsid w:val="00D41482"/>
    <w:rsid w:val="00D414D4"/>
    <w:rsid w:val="00D415BA"/>
    <w:rsid w:val="00D41E88"/>
    <w:rsid w:val="00D41FC3"/>
    <w:rsid w:val="00D41FF4"/>
    <w:rsid w:val="00D42460"/>
    <w:rsid w:val="00D42480"/>
    <w:rsid w:val="00D425CB"/>
    <w:rsid w:val="00D425E1"/>
    <w:rsid w:val="00D427F2"/>
    <w:rsid w:val="00D428DB"/>
    <w:rsid w:val="00D42B5A"/>
    <w:rsid w:val="00D43098"/>
    <w:rsid w:val="00D430BC"/>
    <w:rsid w:val="00D43159"/>
    <w:rsid w:val="00D4317C"/>
    <w:rsid w:val="00D4354E"/>
    <w:rsid w:val="00D4375A"/>
    <w:rsid w:val="00D43853"/>
    <w:rsid w:val="00D43D36"/>
    <w:rsid w:val="00D43D83"/>
    <w:rsid w:val="00D44583"/>
    <w:rsid w:val="00D44623"/>
    <w:rsid w:val="00D44771"/>
    <w:rsid w:val="00D448C5"/>
    <w:rsid w:val="00D44B2E"/>
    <w:rsid w:val="00D44BA7"/>
    <w:rsid w:val="00D44C82"/>
    <w:rsid w:val="00D44FFF"/>
    <w:rsid w:val="00D45175"/>
    <w:rsid w:val="00D451A0"/>
    <w:rsid w:val="00D45669"/>
    <w:rsid w:val="00D45B18"/>
    <w:rsid w:val="00D46005"/>
    <w:rsid w:val="00D46042"/>
    <w:rsid w:val="00D46148"/>
    <w:rsid w:val="00D46291"/>
    <w:rsid w:val="00D46612"/>
    <w:rsid w:val="00D46676"/>
    <w:rsid w:val="00D4696A"/>
    <w:rsid w:val="00D469B6"/>
    <w:rsid w:val="00D46B52"/>
    <w:rsid w:val="00D47875"/>
    <w:rsid w:val="00D47937"/>
    <w:rsid w:val="00D47B98"/>
    <w:rsid w:val="00D47C72"/>
    <w:rsid w:val="00D47E1F"/>
    <w:rsid w:val="00D50343"/>
    <w:rsid w:val="00D503C3"/>
    <w:rsid w:val="00D503E5"/>
    <w:rsid w:val="00D50491"/>
    <w:rsid w:val="00D505EB"/>
    <w:rsid w:val="00D508BD"/>
    <w:rsid w:val="00D50984"/>
    <w:rsid w:val="00D50C15"/>
    <w:rsid w:val="00D50CA5"/>
    <w:rsid w:val="00D50FC1"/>
    <w:rsid w:val="00D5110B"/>
    <w:rsid w:val="00D51143"/>
    <w:rsid w:val="00D511CC"/>
    <w:rsid w:val="00D51269"/>
    <w:rsid w:val="00D5135E"/>
    <w:rsid w:val="00D516A8"/>
    <w:rsid w:val="00D517AE"/>
    <w:rsid w:val="00D51835"/>
    <w:rsid w:val="00D51957"/>
    <w:rsid w:val="00D51AB7"/>
    <w:rsid w:val="00D51ADE"/>
    <w:rsid w:val="00D51C4B"/>
    <w:rsid w:val="00D51CAB"/>
    <w:rsid w:val="00D51CF5"/>
    <w:rsid w:val="00D51E0E"/>
    <w:rsid w:val="00D51E90"/>
    <w:rsid w:val="00D51FD2"/>
    <w:rsid w:val="00D520E0"/>
    <w:rsid w:val="00D522D3"/>
    <w:rsid w:val="00D5260B"/>
    <w:rsid w:val="00D5273D"/>
    <w:rsid w:val="00D52A78"/>
    <w:rsid w:val="00D52CA6"/>
    <w:rsid w:val="00D52CBB"/>
    <w:rsid w:val="00D52CD2"/>
    <w:rsid w:val="00D52ECF"/>
    <w:rsid w:val="00D52F4E"/>
    <w:rsid w:val="00D53016"/>
    <w:rsid w:val="00D53241"/>
    <w:rsid w:val="00D53300"/>
    <w:rsid w:val="00D53565"/>
    <w:rsid w:val="00D5396C"/>
    <w:rsid w:val="00D53D04"/>
    <w:rsid w:val="00D53F17"/>
    <w:rsid w:val="00D54102"/>
    <w:rsid w:val="00D541E5"/>
    <w:rsid w:val="00D5430C"/>
    <w:rsid w:val="00D546BC"/>
    <w:rsid w:val="00D546E8"/>
    <w:rsid w:val="00D5471F"/>
    <w:rsid w:val="00D54A07"/>
    <w:rsid w:val="00D54A52"/>
    <w:rsid w:val="00D54ADA"/>
    <w:rsid w:val="00D54BA6"/>
    <w:rsid w:val="00D54DC4"/>
    <w:rsid w:val="00D54E7A"/>
    <w:rsid w:val="00D54FC7"/>
    <w:rsid w:val="00D55001"/>
    <w:rsid w:val="00D553D5"/>
    <w:rsid w:val="00D55405"/>
    <w:rsid w:val="00D555B3"/>
    <w:rsid w:val="00D555FD"/>
    <w:rsid w:val="00D5576C"/>
    <w:rsid w:val="00D55CB2"/>
    <w:rsid w:val="00D55DB0"/>
    <w:rsid w:val="00D56292"/>
    <w:rsid w:val="00D56540"/>
    <w:rsid w:val="00D566B4"/>
    <w:rsid w:val="00D5672C"/>
    <w:rsid w:val="00D56CBE"/>
    <w:rsid w:val="00D56F22"/>
    <w:rsid w:val="00D56F9A"/>
    <w:rsid w:val="00D56FD5"/>
    <w:rsid w:val="00D57224"/>
    <w:rsid w:val="00D573D8"/>
    <w:rsid w:val="00D5766A"/>
    <w:rsid w:val="00D57792"/>
    <w:rsid w:val="00D5783E"/>
    <w:rsid w:val="00D57891"/>
    <w:rsid w:val="00D57AB1"/>
    <w:rsid w:val="00D57DD5"/>
    <w:rsid w:val="00D57E68"/>
    <w:rsid w:val="00D57F4A"/>
    <w:rsid w:val="00D60134"/>
    <w:rsid w:val="00D6025A"/>
    <w:rsid w:val="00D602FA"/>
    <w:rsid w:val="00D604B2"/>
    <w:rsid w:val="00D60515"/>
    <w:rsid w:val="00D6080E"/>
    <w:rsid w:val="00D6098C"/>
    <w:rsid w:val="00D609E0"/>
    <w:rsid w:val="00D60B04"/>
    <w:rsid w:val="00D60BBF"/>
    <w:rsid w:val="00D60DCF"/>
    <w:rsid w:val="00D61446"/>
    <w:rsid w:val="00D615DB"/>
    <w:rsid w:val="00D6168B"/>
    <w:rsid w:val="00D61957"/>
    <w:rsid w:val="00D6195D"/>
    <w:rsid w:val="00D61973"/>
    <w:rsid w:val="00D61E5B"/>
    <w:rsid w:val="00D61E60"/>
    <w:rsid w:val="00D61EC7"/>
    <w:rsid w:val="00D621B7"/>
    <w:rsid w:val="00D621C9"/>
    <w:rsid w:val="00D621F0"/>
    <w:rsid w:val="00D62955"/>
    <w:rsid w:val="00D62AF1"/>
    <w:rsid w:val="00D62BA4"/>
    <w:rsid w:val="00D62BBC"/>
    <w:rsid w:val="00D62D89"/>
    <w:rsid w:val="00D62E87"/>
    <w:rsid w:val="00D63008"/>
    <w:rsid w:val="00D63106"/>
    <w:rsid w:val="00D63390"/>
    <w:rsid w:val="00D633FD"/>
    <w:rsid w:val="00D636B9"/>
    <w:rsid w:val="00D63B84"/>
    <w:rsid w:val="00D642ED"/>
    <w:rsid w:val="00D64301"/>
    <w:rsid w:val="00D645ED"/>
    <w:rsid w:val="00D647C5"/>
    <w:rsid w:val="00D64F0A"/>
    <w:rsid w:val="00D64FC7"/>
    <w:rsid w:val="00D6564E"/>
    <w:rsid w:val="00D656A5"/>
    <w:rsid w:val="00D65936"/>
    <w:rsid w:val="00D65A81"/>
    <w:rsid w:val="00D65B14"/>
    <w:rsid w:val="00D65D01"/>
    <w:rsid w:val="00D65FFD"/>
    <w:rsid w:val="00D66188"/>
    <w:rsid w:val="00D665D5"/>
    <w:rsid w:val="00D668F3"/>
    <w:rsid w:val="00D66E1F"/>
    <w:rsid w:val="00D66F59"/>
    <w:rsid w:val="00D671D3"/>
    <w:rsid w:val="00D672F0"/>
    <w:rsid w:val="00D6737D"/>
    <w:rsid w:val="00D6745D"/>
    <w:rsid w:val="00D67AC4"/>
    <w:rsid w:val="00D67EE2"/>
    <w:rsid w:val="00D703F2"/>
    <w:rsid w:val="00D7081F"/>
    <w:rsid w:val="00D7094A"/>
    <w:rsid w:val="00D70A8D"/>
    <w:rsid w:val="00D70AEB"/>
    <w:rsid w:val="00D71268"/>
    <w:rsid w:val="00D71ADA"/>
    <w:rsid w:val="00D71B0E"/>
    <w:rsid w:val="00D71B20"/>
    <w:rsid w:val="00D71C13"/>
    <w:rsid w:val="00D71C54"/>
    <w:rsid w:val="00D71D1D"/>
    <w:rsid w:val="00D71E96"/>
    <w:rsid w:val="00D71EF1"/>
    <w:rsid w:val="00D721C3"/>
    <w:rsid w:val="00D725D6"/>
    <w:rsid w:val="00D7336F"/>
    <w:rsid w:val="00D73395"/>
    <w:rsid w:val="00D7397A"/>
    <w:rsid w:val="00D739BB"/>
    <w:rsid w:val="00D73D3F"/>
    <w:rsid w:val="00D73F6A"/>
    <w:rsid w:val="00D73F9F"/>
    <w:rsid w:val="00D74243"/>
    <w:rsid w:val="00D74CF0"/>
    <w:rsid w:val="00D74E49"/>
    <w:rsid w:val="00D74F50"/>
    <w:rsid w:val="00D75512"/>
    <w:rsid w:val="00D75A54"/>
    <w:rsid w:val="00D75B5B"/>
    <w:rsid w:val="00D75F6C"/>
    <w:rsid w:val="00D75FFC"/>
    <w:rsid w:val="00D76056"/>
    <w:rsid w:val="00D76158"/>
    <w:rsid w:val="00D7624E"/>
    <w:rsid w:val="00D7657F"/>
    <w:rsid w:val="00D767E0"/>
    <w:rsid w:val="00D7681F"/>
    <w:rsid w:val="00D76884"/>
    <w:rsid w:val="00D76A02"/>
    <w:rsid w:val="00D76AA8"/>
    <w:rsid w:val="00D76B26"/>
    <w:rsid w:val="00D76B52"/>
    <w:rsid w:val="00D76BFC"/>
    <w:rsid w:val="00D76CE8"/>
    <w:rsid w:val="00D76EB8"/>
    <w:rsid w:val="00D76FE7"/>
    <w:rsid w:val="00D77381"/>
    <w:rsid w:val="00D77503"/>
    <w:rsid w:val="00D777C1"/>
    <w:rsid w:val="00D8003F"/>
    <w:rsid w:val="00D80229"/>
    <w:rsid w:val="00D80493"/>
    <w:rsid w:val="00D8068C"/>
    <w:rsid w:val="00D80804"/>
    <w:rsid w:val="00D80A1C"/>
    <w:rsid w:val="00D80C68"/>
    <w:rsid w:val="00D80C8B"/>
    <w:rsid w:val="00D80CA5"/>
    <w:rsid w:val="00D80CFE"/>
    <w:rsid w:val="00D80E11"/>
    <w:rsid w:val="00D81018"/>
    <w:rsid w:val="00D810DC"/>
    <w:rsid w:val="00D81502"/>
    <w:rsid w:val="00D817CE"/>
    <w:rsid w:val="00D81CE2"/>
    <w:rsid w:val="00D81E27"/>
    <w:rsid w:val="00D822BC"/>
    <w:rsid w:val="00D82314"/>
    <w:rsid w:val="00D829E3"/>
    <w:rsid w:val="00D82EDE"/>
    <w:rsid w:val="00D82F8D"/>
    <w:rsid w:val="00D83109"/>
    <w:rsid w:val="00D831CB"/>
    <w:rsid w:val="00D83501"/>
    <w:rsid w:val="00D837A3"/>
    <w:rsid w:val="00D83838"/>
    <w:rsid w:val="00D83952"/>
    <w:rsid w:val="00D83AE0"/>
    <w:rsid w:val="00D83BDB"/>
    <w:rsid w:val="00D83C93"/>
    <w:rsid w:val="00D83CD4"/>
    <w:rsid w:val="00D83E32"/>
    <w:rsid w:val="00D83EF7"/>
    <w:rsid w:val="00D840A1"/>
    <w:rsid w:val="00D84105"/>
    <w:rsid w:val="00D84179"/>
    <w:rsid w:val="00D841FB"/>
    <w:rsid w:val="00D843FF"/>
    <w:rsid w:val="00D844F0"/>
    <w:rsid w:val="00D847F0"/>
    <w:rsid w:val="00D848F9"/>
    <w:rsid w:val="00D8497E"/>
    <w:rsid w:val="00D84C5C"/>
    <w:rsid w:val="00D8510C"/>
    <w:rsid w:val="00D85424"/>
    <w:rsid w:val="00D854CE"/>
    <w:rsid w:val="00D85B18"/>
    <w:rsid w:val="00D85CEB"/>
    <w:rsid w:val="00D85E6B"/>
    <w:rsid w:val="00D85FFF"/>
    <w:rsid w:val="00D860F1"/>
    <w:rsid w:val="00D8616D"/>
    <w:rsid w:val="00D861AC"/>
    <w:rsid w:val="00D86510"/>
    <w:rsid w:val="00D865BD"/>
    <w:rsid w:val="00D867F3"/>
    <w:rsid w:val="00D868C7"/>
    <w:rsid w:val="00D86B92"/>
    <w:rsid w:val="00D86B93"/>
    <w:rsid w:val="00D86BD6"/>
    <w:rsid w:val="00D86E8A"/>
    <w:rsid w:val="00D86E96"/>
    <w:rsid w:val="00D86ECD"/>
    <w:rsid w:val="00D87102"/>
    <w:rsid w:val="00D87247"/>
    <w:rsid w:val="00D87333"/>
    <w:rsid w:val="00D8739A"/>
    <w:rsid w:val="00D8763F"/>
    <w:rsid w:val="00D87B23"/>
    <w:rsid w:val="00D87C1F"/>
    <w:rsid w:val="00D87C89"/>
    <w:rsid w:val="00D87FAB"/>
    <w:rsid w:val="00D901EF"/>
    <w:rsid w:val="00D902E9"/>
    <w:rsid w:val="00D90393"/>
    <w:rsid w:val="00D9042E"/>
    <w:rsid w:val="00D906D6"/>
    <w:rsid w:val="00D90A99"/>
    <w:rsid w:val="00D90ABE"/>
    <w:rsid w:val="00D90DD0"/>
    <w:rsid w:val="00D90F13"/>
    <w:rsid w:val="00D91389"/>
    <w:rsid w:val="00D9139D"/>
    <w:rsid w:val="00D913E2"/>
    <w:rsid w:val="00D91493"/>
    <w:rsid w:val="00D91598"/>
    <w:rsid w:val="00D9165B"/>
    <w:rsid w:val="00D916F1"/>
    <w:rsid w:val="00D91766"/>
    <w:rsid w:val="00D91861"/>
    <w:rsid w:val="00D91B86"/>
    <w:rsid w:val="00D91CD7"/>
    <w:rsid w:val="00D91EC0"/>
    <w:rsid w:val="00D92091"/>
    <w:rsid w:val="00D925C8"/>
    <w:rsid w:val="00D92734"/>
    <w:rsid w:val="00D92A48"/>
    <w:rsid w:val="00D93001"/>
    <w:rsid w:val="00D93133"/>
    <w:rsid w:val="00D93419"/>
    <w:rsid w:val="00D93539"/>
    <w:rsid w:val="00D937E5"/>
    <w:rsid w:val="00D9393F"/>
    <w:rsid w:val="00D9395B"/>
    <w:rsid w:val="00D93AEE"/>
    <w:rsid w:val="00D93C5B"/>
    <w:rsid w:val="00D93E66"/>
    <w:rsid w:val="00D93ECD"/>
    <w:rsid w:val="00D94159"/>
    <w:rsid w:val="00D943C0"/>
    <w:rsid w:val="00D94742"/>
    <w:rsid w:val="00D947EA"/>
    <w:rsid w:val="00D94901"/>
    <w:rsid w:val="00D94909"/>
    <w:rsid w:val="00D94C43"/>
    <w:rsid w:val="00D94E03"/>
    <w:rsid w:val="00D94E06"/>
    <w:rsid w:val="00D94E2F"/>
    <w:rsid w:val="00D94F49"/>
    <w:rsid w:val="00D952D4"/>
    <w:rsid w:val="00D95372"/>
    <w:rsid w:val="00D95777"/>
    <w:rsid w:val="00D957C4"/>
    <w:rsid w:val="00D95A8B"/>
    <w:rsid w:val="00D95AFA"/>
    <w:rsid w:val="00D95B22"/>
    <w:rsid w:val="00D95C4D"/>
    <w:rsid w:val="00D95C58"/>
    <w:rsid w:val="00D95CBD"/>
    <w:rsid w:val="00D9683B"/>
    <w:rsid w:val="00D969A7"/>
    <w:rsid w:val="00D969BC"/>
    <w:rsid w:val="00D96FBA"/>
    <w:rsid w:val="00D96FD7"/>
    <w:rsid w:val="00D971E7"/>
    <w:rsid w:val="00D97A22"/>
    <w:rsid w:val="00D97A67"/>
    <w:rsid w:val="00D97A74"/>
    <w:rsid w:val="00D97AF7"/>
    <w:rsid w:val="00D97BD7"/>
    <w:rsid w:val="00D97C21"/>
    <w:rsid w:val="00D97FD4"/>
    <w:rsid w:val="00DA004E"/>
    <w:rsid w:val="00DA02F6"/>
    <w:rsid w:val="00DA05FF"/>
    <w:rsid w:val="00DA062D"/>
    <w:rsid w:val="00DA072B"/>
    <w:rsid w:val="00DA07AC"/>
    <w:rsid w:val="00DA0B1C"/>
    <w:rsid w:val="00DA0B70"/>
    <w:rsid w:val="00DA0B7A"/>
    <w:rsid w:val="00DA0EB5"/>
    <w:rsid w:val="00DA1293"/>
    <w:rsid w:val="00DA17AE"/>
    <w:rsid w:val="00DA17EE"/>
    <w:rsid w:val="00DA1A9B"/>
    <w:rsid w:val="00DA1CDA"/>
    <w:rsid w:val="00DA20AB"/>
    <w:rsid w:val="00DA2148"/>
    <w:rsid w:val="00DA25BA"/>
    <w:rsid w:val="00DA2807"/>
    <w:rsid w:val="00DA2D13"/>
    <w:rsid w:val="00DA2FC7"/>
    <w:rsid w:val="00DA3097"/>
    <w:rsid w:val="00DA34C6"/>
    <w:rsid w:val="00DA385A"/>
    <w:rsid w:val="00DA38FC"/>
    <w:rsid w:val="00DA3902"/>
    <w:rsid w:val="00DA3956"/>
    <w:rsid w:val="00DA3BD5"/>
    <w:rsid w:val="00DA3D53"/>
    <w:rsid w:val="00DA3E25"/>
    <w:rsid w:val="00DA3E90"/>
    <w:rsid w:val="00DA40C3"/>
    <w:rsid w:val="00DA4125"/>
    <w:rsid w:val="00DA41E8"/>
    <w:rsid w:val="00DA43AA"/>
    <w:rsid w:val="00DA4486"/>
    <w:rsid w:val="00DA44F8"/>
    <w:rsid w:val="00DA47E8"/>
    <w:rsid w:val="00DA4B6E"/>
    <w:rsid w:val="00DA4CBF"/>
    <w:rsid w:val="00DA51C8"/>
    <w:rsid w:val="00DA5319"/>
    <w:rsid w:val="00DA58CB"/>
    <w:rsid w:val="00DA5F7F"/>
    <w:rsid w:val="00DA65FD"/>
    <w:rsid w:val="00DA6CB1"/>
    <w:rsid w:val="00DA7049"/>
    <w:rsid w:val="00DA7229"/>
    <w:rsid w:val="00DA72CB"/>
    <w:rsid w:val="00DA73CE"/>
    <w:rsid w:val="00DA743F"/>
    <w:rsid w:val="00DA7CED"/>
    <w:rsid w:val="00DA7D07"/>
    <w:rsid w:val="00DA7D4E"/>
    <w:rsid w:val="00DB0A53"/>
    <w:rsid w:val="00DB0B4F"/>
    <w:rsid w:val="00DB1347"/>
    <w:rsid w:val="00DB138E"/>
    <w:rsid w:val="00DB15DD"/>
    <w:rsid w:val="00DB169F"/>
    <w:rsid w:val="00DB1BBB"/>
    <w:rsid w:val="00DB1D52"/>
    <w:rsid w:val="00DB2126"/>
    <w:rsid w:val="00DB2395"/>
    <w:rsid w:val="00DB23D6"/>
    <w:rsid w:val="00DB2648"/>
    <w:rsid w:val="00DB2653"/>
    <w:rsid w:val="00DB2C77"/>
    <w:rsid w:val="00DB2D15"/>
    <w:rsid w:val="00DB3469"/>
    <w:rsid w:val="00DB36FB"/>
    <w:rsid w:val="00DB3834"/>
    <w:rsid w:val="00DB3F82"/>
    <w:rsid w:val="00DB3FA0"/>
    <w:rsid w:val="00DB402C"/>
    <w:rsid w:val="00DB40F1"/>
    <w:rsid w:val="00DB41D0"/>
    <w:rsid w:val="00DB430D"/>
    <w:rsid w:val="00DB478B"/>
    <w:rsid w:val="00DB47CB"/>
    <w:rsid w:val="00DB482F"/>
    <w:rsid w:val="00DB4839"/>
    <w:rsid w:val="00DB486B"/>
    <w:rsid w:val="00DB493A"/>
    <w:rsid w:val="00DB4B2B"/>
    <w:rsid w:val="00DB4C0D"/>
    <w:rsid w:val="00DB4D99"/>
    <w:rsid w:val="00DB4DFB"/>
    <w:rsid w:val="00DB4E11"/>
    <w:rsid w:val="00DB5078"/>
    <w:rsid w:val="00DB539A"/>
    <w:rsid w:val="00DB56DE"/>
    <w:rsid w:val="00DB5701"/>
    <w:rsid w:val="00DB59EE"/>
    <w:rsid w:val="00DB5AD7"/>
    <w:rsid w:val="00DB5B42"/>
    <w:rsid w:val="00DB63BC"/>
    <w:rsid w:val="00DB6CE6"/>
    <w:rsid w:val="00DB6FA3"/>
    <w:rsid w:val="00DB6FE7"/>
    <w:rsid w:val="00DB7718"/>
    <w:rsid w:val="00DB773F"/>
    <w:rsid w:val="00DB77CF"/>
    <w:rsid w:val="00DB7AED"/>
    <w:rsid w:val="00DB7E3A"/>
    <w:rsid w:val="00DB7F24"/>
    <w:rsid w:val="00DC04B0"/>
    <w:rsid w:val="00DC05A6"/>
    <w:rsid w:val="00DC07FC"/>
    <w:rsid w:val="00DC0987"/>
    <w:rsid w:val="00DC09C1"/>
    <w:rsid w:val="00DC0B26"/>
    <w:rsid w:val="00DC0B4E"/>
    <w:rsid w:val="00DC0B5E"/>
    <w:rsid w:val="00DC0D93"/>
    <w:rsid w:val="00DC0DDF"/>
    <w:rsid w:val="00DC10E8"/>
    <w:rsid w:val="00DC1108"/>
    <w:rsid w:val="00DC11B5"/>
    <w:rsid w:val="00DC145F"/>
    <w:rsid w:val="00DC16A4"/>
    <w:rsid w:val="00DC1771"/>
    <w:rsid w:val="00DC1E73"/>
    <w:rsid w:val="00DC2403"/>
    <w:rsid w:val="00DC2B61"/>
    <w:rsid w:val="00DC2BA3"/>
    <w:rsid w:val="00DC2C7C"/>
    <w:rsid w:val="00DC2D4A"/>
    <w:rsid w:val="00DC2E38"/>
    <w:rsid w:val="00DC30A2"/>
    <w:rsid w:val="00DC3192"/>
    <w:rsid w:val="00DC32E1"/>
    <w:rsid w:val="00DC3359"/>
    <w:rsid w:val="00DC3519"/>
    <w:rsid w:val="00DC3643"/>
    <w:rsid w:val="00DC387C"/>
    <w:rsid w:val="00DC395B"/>
    <w:rsid w:val="00DC3DC4"/>
    <w:rsid w:val="00DC3DCF"/>
    <w:rsid w:val="00DC3E20"/>
    <w:rsid w:val="00DC3EE8"/>
    <w:rsid w:val="00DC3FE6"/>
    <w:rsid w:val="00DC406A"/>
    <w:rsid w:val="00DC42B2"/>
    <w:rsid w:val="00DC42E5"/>
    <w:rsid w:val="00DC43EA"/>
    <w:rsid w:val="00DC4705"/>
    <w:rsid w:val="00DC4950"/>
    <w:rsid w:val="00DC49CB"/>
    <w:rsid w:val="00DC4BA4"/>
    <w:rsid w:val="00DC5015"/>
    <w:rsid w:val="00DC5066"/>
    <w:rsid w:val="00DC52B6"/>
    <w:rsid w:val="00DC5ACE"/>
    <w:rsid w:val="00DC5C8E"/>
    <w:rsid w:val="00DC5F5E"/>
    <w:rsid w:val="00DC6172"/>
    <w:rsid w:val="00DC6214"/>
    <w:rsid w:val="00DC62E7"/>
    <w:rsid w:val="00DC63D1"/>
    <w:rsid w:val="00DC644A"/>
    <w:rsid w:val="00DC6581"/>
    <w:rsid w:val="00DC65D5"/>
    <w:rsid w:val="00DC6BF0"/>
    <w:rsid w:val="00DC6DA0"/>
    <w:rsid w:val="00DC7291"/>
    <w:rsid w:val="00DC7394"/>
    <w:rsid w:val="00DC741D"/>
    <w:rsid w:val="00DC799F"/>
    <w:rsid w:val="00DC7A87"/>
    <w:rsid w:val="00DC7B0F"/>
    <w:rsid w:val="00DC7FCF"/>
    <w:rsid w:val="00DD0480"/>
    <w:rsid w:val="00DD05DD"/>
    <w:rsid w:val="00DD0645"/>
    <w:rsid w:val="00DD0835"/>
    <w:rsid w:val="00DD0B28"/>
    <w:rsid w:val="00DD0B85"/>
    <w:rsid w:val="00DD0E92"/>
    <w:rsid w:val="00DD12B8"/>
    <w:rsid w:val="00DD1611"/>
    <w:rsid w:val="00DD1789"/>
    <w:rsid w:val="00DD194D"/>
    <w:rsid w:val="00DD1AEB"/>
    <w:rsid w:val="00DD1BB1"/>
    <w:rsid w:val="00DD211A"/>
    <w:rsid w:val="00DD2120"/>
    <w:rsid w:val="00DD2408"/>
    <w:rsid w:val="00DD29D6"/>
    <w:rsid w:val="00DD2A18"/>
    <w:rsid w:val="00DD2E90"/>
    <w:rsid w:val="00DD3146"/>
    <w:rsid w:val="00DD3322"/>
    <w:rsid w:val="00DD34D9"/>
    <w:rsid w:val="00DD36E5"/>
    <w:rsid w:val="00DD3719"/>
    <w:rsid w:val="00DD38EF"/>
    <w:rsid w:val="00DD39B4"/>
    <w:rsid w:val="00DD3AA4"/>
    <w:rsid w:val="00DD3F90"/>
    <w:rsid w:val="00DD4113"/>
    <w:rsid w:val="00DD452D"/>
    <w:rsid w:val="00DD456E"/>
    <w:rsid w:val="00DD4873"/>
    <w:rsid w:val="00DD4BDE"/>
    <w:rsid w:val="00DD50AE"/>
    <w:rsid w:val="00DD513C"/>
    <w:rsid w:val="00DD52B3"/>
    <w:rsid w:val="00DD539C"/>
    <w:rsid w:val="00DD53DC"/>
    <w:rsid w:val="00DD5567"/>
    <w:rsid w:val="00DD562F"/>
    <w:rsid w:val="00DD5881"/>
    <w:rsid w:val="00DD58E6"/>
    <w:rsid w:val="00DD5C64"/>
    <w:rsid w:val="00DD6199"/>
    <w:rsid w:val="00DD6260"/>
    <w:rsid w:val="00DD63CF"/>
    <w:rsid w:val="00DD697E"/>
    <w:rsid w:val="00DD70D9"/>
    <w:rsid w:val="00DD7767"/>
    <w:rsid w:val="00DD7994"/>
    <w:rsid w:val="00DD79FE"/>
    <w:rsid w:val="00DD7D23"/>
    <w:rsid w:val="00DE00A9"/>
    <w:rsid w:val="00DE0381"/>
    <w:rsid w:val="00DE04CF"/>
    <w:rsid w:val="00DE0502"/>
    <w:rsid w:val="00DE054C"/>
    <w:rsid w:val="00DE072E"/>
    <w:rsid w:val="00DE0733"/>
    <w:rsid w:val="00DE083C"/>
    <w:rsid w:val="00DE0921"/>
    <w:rsid w:val="00DE0A07"/>
    <w:rsid w:val="00DE0A92"/>
    <w:rsid w:val="00DE0AF6"/>
    <w:rsid w:val="00DE11EB"/>
    <w:rsid w:val="00DE13F5"/>
    <w:rsid w:val="00DE14A9"/>
    <w:rsid w:val="00DE157D"/>
    <w:rsid w:val="00DE15F1"/>
    <w:rsid w:val="00DE1615"/>
    <w:rsid w:val="00DE18BA"/>
    <w:rsid w:val="00DE19DC"/>
    <w:rsid w:val="00DE229B"/>
    <w:rsid w:val="00DE270C"/>
    <w:rsid w:val="00DE2912"/>
    <w:rsid w:val="00DE294B"/>
    <w:rsid w:val="00DE29B2"/>
    <w:rsid w:val="00DE2D7A"/>
    <w:rsid w:val="00DE2E0C"/>
    <w:rsid w:val="00DE2ECB"/>
    <w:rsid w:val="00DE2EE2"/>
    <w:rsid w:val="00DE30BE"/>
    <w:rsid w:val="00DE30F9"/>
    <w:rsid w:val="00DE31E5"/>
    <w:rsid w:val="00DE3282"/>
    <w:rsid w:val="00DE338F"/>
    <w:rsid w:val="00DE35A4"/>
    <w:rsid w:val="00DE35FB"/>
    <w:rsid w:val="00DE3923"/>
    <w:rsid w:val="00DE39F6"/>
    <w:rsid w:val="00DE3ADB"/>
    <w:rsid w:val="00DE3FAC"/>
    <w:rsid w:val="00DE4538"/>
    <w:rsid w:val="00DE4729"/>
    <w:rsid w:val="00DE4A8F"/>
    <w:rsid w:val="00DE4AC7"/>
    <w:rsid w:val="00DE4D33"/>
    <w:rsid w:val="00DE528F"/>
    <w:rsid w:val="00DE529B"/>
    <w:rsid w:val="00DE5618"/>
    <w:rsid w:val="00DE56BF"/>
    <w:rsid w:val="00DE5884"/>
    <w:rsid w:val="00DE58CF"/>
    <w:rsid w:val="00DE58EE"/>
    <w:rsid w:val="00DE5957"/>
    <w:rsid w:val="00DE59AE"/>
    <w:rsid w:val="00DE5DD3"/>
    <w:rsid w:val="00DE6232"/>
    <w:rsid w:val="00DE638E"/>
    <w:rsid w:val="00DE64D0"/>
    <w:rsid w:val="00DE6AAB"/>
    <w:rsid w:val="00DE6D04"/>
    <w:rsid w:val="00DE6D99"/>
    <w:rsid w:val="00DE6E63"/>
    <w:rsid w:val="00DE6E9F"/>
    <w:rsid w:val="00DE6FB3"/>
    <w:rsid w:val="00DE7026"/>
    <w:rsid w:val="00DE7244"/>
    <w:rsid w:val="00DE74C2"/>
    <w:rsid w:val="00DE79B5"/>
    <w:rsid w:val="00DE7AF2"/>
    <w:rsid w:val="00DE7C10"/>
    <w:rsid w:val="00DE7C6C"/>
    <w:rsid w:val="00DE7D43"/>
    <w:rsid w:val="00DE7F82"/>
    <w:rsid w:val="00DE7FF0"/>
    <w:rsid w:val="00DF0010"/>
    <w:rsid w:val="00DF0180"/>
    <w:rsid w:val="00DF041A"/>
    <w:rsid w:val="00DF05EF"/>
    <w:rsid w:val="00DF0635"/>
    <w:rsid w:val="00DF0BB4"/>
    <w:rsid w:val="00DF0BD4"/>
    <w:rsid w:val="00DF1035"/>
    <w:rsid w:val="00DF1350"/>
    <w:rsid w:val="00DF13E9"/>
    <w:rsid w:val="00DF14CF"/>
    <w:rsid w:val="00DF161D"/>
    <w:rsid w:val="00DF1680"/>
    <w:rsid w:val="00DF1687"/>
    <w:rsid w:val="00DF175A"/>
    <w:rsid w:val="00DF1B3F"/>
    <w:rsid w:val="00DF1E8B"/>
    <w:rsid w:val="00DF226C"/>
    <w:rsid w:val="00DF2272"/>
    <w:rsid w:val="00DF26AA"/>
    <w:rsid w:val="00DF26F7"/>
    <w:rsid w:val="00DF27E6"/>
    <w:rsid w:val="00DF2943"/>
    <w:rsid w:val="00DF2B67"/>
    <w:rsid w:val="00DF331B"/>
    <w:rsid w:val="00DF3491"/>
    <w:rsid w:val="00DF35B9"/>
    <w:rsid w:val="00DF3884"/>
    <w:rsid w:val="00DF3A20"/>
    <w:rsid w:val="00DF3A5F"/>
    <w:rsid w:val="00DF400F"/>
    <w:rsid w:val="00DF4306"/>
    <w:rsid w:val="00DF443D"/>
    <w:rsid w:val="00DF44D2"/>
    <w:rsid w:val="00DF47EB"/>
    <w:rsid w:val="00DF4828"/>
    <w:rsid w:val="00DF4BB5"/>
    <w:rsid w:val="00DF4D68"/>
    <w:rsid w:val="00DF4F00"/>
    <w:rsid w:val="00DF4F94"/>
    <w:rsid w:val="00DF561D"/>
    <w:rsid w:val="00DF5883"/>
    <w:rsid w:val="00DF58DD"/>
    <w:rsid w:val="00DF5A2C"/>
    <w:rsid w:val="00DF5C23"/>
    <w:rsid w:val="00DF60C4"/>
    <w:rsid w:val="00DF610A"/>
    <w:rsid w:val="00DF62C0"/>
    <w:rsid w:val="00DF62CC"/>
    <w:rsid w:val="00DF634E"/>
    <w:rsid w:val="00DF640D"/>
    <w:rsid w:val="00DF654C"/>
    <w:rsid w:val="00DF67E9"/>
    <w:rsid w:val="00DF6AA8"/>
    <w:rsid w:val="00DF6C88"/>
    <w:rsid w:val="00DF6CE6"/>
    <w:rsid w:val="00DF6F13"/>
    <w:rsid w:val="00DF6F43"/>
    <w:rsid w:val="00DF75C2"/>
    <w:rsid w:val="00DF79C6"/>
    <w:rsid w:val="00DF7C23"/>
    <w:rsid w:val="00E00051"/>
    <w:rsid w:val="00E004F6"/>
    <w:rsid w:val="00E00660"/>
    <w:rsid w:val="00E006C9"/>
    <w:rsid w:val="00E0072E"/>
    <w:rsid w:val="00E00842"/>
    <w:rsid w:val="00E00956"/>
    <w:rsid w:val="00E00B7C"/>
    <w:rsid w:val="00E00DC2"/>
    <w:rsid w:val="00E0107B"/>
    <w:rsid w:val="00E01688"/>
    <w:rsid w:val="00E017BC"/>
    <w:rsid w:val="00E019D7"/>
    <w:rsid w:val="00E01BB1"/>
    <w:rsid w:val="00E01DBF"/>
    <w:rsid w:val="00E01ECE"/>
    <w:rsid w:val="00E01EF0"/>
    <w:rsid w:val="00E0202C"/>
    <w:rsid w:val="00E020BA"/>
    <w:rsid w:val="00E023BB"/>
    <w:rsid w:val="00E0255E"/>
    <w:rsid w:val="00E0271D"/>
    <w:rsid w:val="00E027C1"/>
    <w:rsid w:val="00E02C64"/>
    <w:rsid w:val="00E02F78"/>
    <w:rsid w:val="00E03093"/>
    <w:rsid w:val="00E030E7"/>
    <w:rsid w:val="00E032D5"/>
    <w:rsid w:val="00E03455"/>
    <w:rsid w:val="00E03584"/>
    <w:rsid w:val="00E0368D"/>
    <w:rsid w:val="00E036E3"/>
    <w:rsid w:val="00E037B1"/>
    <w:rsid w:val="00E037C0"/>
    <w:rsid w:val="00E03E3B"/>
    <w:rsid w:val="00E03F16"/>
    <w:rsid w:val="00E03F35"/>
    <w:rsid w:val="00E04189"/>
    <w:rsid w:val="00E04194"/>
    <w:rsid w:val="00E0450F"/>
    <w:rsid w:val="00E0462E"/>
    <w:rsid w:val="00E0467B"/>
    <w:rsid w:val="00E04765"/>
    <w:rsid w:val="00E0482F"/>
    <w:rsid w:val="00E04847"/>
    <w:rsid w:val="00E04965"/>
    <w:rsid w:val="00E04E5B"/>
    <w:rsid w:val="00E05304"/>
    <w:rsid w:val="00E05459"/>
    <w:rsid w:val="00E05497"/>
    <w:rsid w:val="00E0582F"/>
    <w:rsid w:val="00E058FC"/>
    <w:rsid w:val="00E059B9"/>
    <w:rsid w:val="00E059C6"/>
    <w:rsid w:val="00E061BD"/>
    <w:rsid w:val="00E0628B"/>
    <w:rsid w:val="00E06295"/>
    <w:rsid w:val="00E0662A"/>
    <w:rsid w:val="00E0668D"/>
    <w:rsid w:val="00E066C6"/>
    <w:rsid w:val="00E067D1"/>
    <w:rsid w:val="00E06826"/>
    <w:rsid w:val="00E0715A"/>
    <w:rsid w:val="00E07407"/>
    <w:rsid w:val="00E075B3"/>
    <w:rsid w:val="00E07A05"/>
    <w:rsid w:val="00E07C6B"/>
    <w:rsid w:val="00E07EB5"/>
    <w:rsid w:val="00E1020A"/>
    <w:rsid w:val="00E10255"/>
    <w:rsid w:val="00E102E5"/>
    <w:rsid w:val="00E1033A"/>
    <w:rsid w:val="00E103E2"/>
    <w:rsid w:val="00E10488"/>
    <w:rsid w:val="00E104A0"/>
    <w:rsid w:val="00E10605"/>
    <w:rsid w:val="00E10776"/>
    <w:rsid w:val="00E10DDB"/>
    <w:rsid w:val="00E10E87"/>
    <w:rsid w:val="00E115F6"/>
    <w:rsid w:val="00E1167A"/>
    <w:rsid w:val="00E11A20"/>
    <w:rsid w:val="00E11CD3"/>
    <w:rsid w:val="00E11D76"/>
    <w:rsid w:val="00E11FAB"/>
    <w:rsid w:val="00E120BE"/>
    <w:rsid w:val="00E12271"/>
    <w:rsid w:val="00E12277"/>
    <w:rsid w:val="00E122B1"/>
    <w:rsid w:val="00E12316"/>
    <w:rsid w:val="00E124AC"/>
    <w:rsid w:val="00E1285F"/>
    <w:rsid w:val="00E128AB"/>
    <w:rsid w:val="00E12911"/>
    <w:rsid w:val="00E129E2"/>
    <w:rsid w:val="00E12A0F"/>
    <w:rsid w:val="00E12A9B"/>
    <w:rsid w:val="00E12D7A"/>
    <w:rsid w:val="00E1335F"/>
    <w:rsid w:val="00E1336F"/>
    <w:rsid w:val="00E1346C"/>
    <w:rsid w:val="00E1354C"/>
    <w:rsid w:val="00E137EC"/>
    <w:rsid w:val="00E13863"/>
    <w:rsid w:val="00E13EB8"/>
    <w:rsid w:val="00E145EF"/>
    <w:rsid w:val="00E148C7"/>
    <w:rsid w:val="00E148FD"/>
    <w:rsid w:val="00E14A71"/>
    <w:rsid w:val="00E14B60"/>
    <w:rsid w:val="00E14E80"/>
    <w:rsid w:val="00E15201"/>
    <w:rsid w:val="00E15272"/>
    <w:rsid w:val="00E15332"/>
    <w:rsid w:val="00E1534D"/>
    <w:rsid w:val="00E1540C"/>
    <w:rsid w:val="00E15837"/>
    <w:rsid w:val="00E15B72"/>
    <w:rsid w:val="00E16361"/>
    <w:rsid w:val="00E16389"/>
    <w:rsid w:val="00E1648F"/>
    <w:rsid w:val="00E1671D"/>
    <w:rsid w:val="00E16762"/>
    <w:rsid w:val="00E16E11"/>
    <w:rsid w:val="00E16EFD"/>
    <w:rsid w:val="00E170DC"/>
    <w:rsid w:val="00E176D6"/>
    <w:rsid w:val="00E17788"/>
    <w:rsid w:val="00E17839"/>
    <w:rsid w:val="00E17999"/>
    <w:rsid w:val="00E179CB"/>
    <w:rsid w:val="00E17C37"/>
    <w:rsid w:val="00E17EEC"/>
    <w:rsid w:val="00E17FD4"/>
    <w:rsid w:val="00E200B2"/>
    <w:rsid w:val="00E20439"/>
    <w:rsid w:val="00E20449"/>
    <w:rsid w:val="00E20597"/>
    <w:rsid w:val="00E205B6"/>
    <w:rsid w:val="00E20643"/>
    <w:rsid w:val="00E206A4"/>
    <w:rsid w:val="00E20700"/>
    <w:rsid w:val="00E207FD"/>
    <w:rsid w:val="00E20907"/>
    <w:rsid w:val="00E20AD6"/>
    <w:rsid w:val="00E20B38"/>
    <w:rsid w:val="00E20BBF"/>
    <w:rsid w:val="00E20BC5"/>
    <w:rsid w:val="00E20C4F"/>
    <w:rsid w:val="00E20E88"/>
    <w:rsid w:val="00E21064"/>
    <w:rsid w:val="00E21148"/>
    <w:rsid w:val="00E212EF"/>
    <w:rsid w:val="00E21520"/>
    <w:rsid w:val="00E2192D"/>
    <w:rsid w:val="00E21938"/>
    <w:rsid w:val="00E21B69"/>
    <w:rsid w:val="00E21D4F"/>
    <w:rsid w:val="00E21E82"/>
    <w:rsid w:val="00E21F68"/>
    <w:rsid w:val="00E21FD6"/>
    <w:rsid w:val="00E22200"/>
    <w:rsid w:val="00E22386"/>
    <w:rsid w:val="00E2254E"/>
    <w:rsid w:val="00E22604"/>
    <w:rsid w:val="00E229EF"/>
    <w:rsid w:val="00E22FA1"/>
    <w:rsid w:val="00E23059"/>
    <w:rsid w:val="00E23229"/>
    <w:rsid w:val="00E234CA"/>
    <w:rsid w:val="00E236AC"/>
    <w:rsid w:val="00E23937"/>
    <w:rsid w:val="00E23A4C"/>
    <w:rsid w:val="00E23C37"/>
    <w:rsid w:val="00E23EEC"/>
    <w:rsid w:val="00E2401C"/>
    <w:rsid w:val="00E2401D"/>
    <w:rsid w:val="00E2407A"/>
    <w:rsid w:val="00E24147"/>
    <w:rsid w:val="00E24153"/>
    <w:rsid w:val="00E24488"/>
    <w:rsid w:val="00E244E4"/>
    <w:rsid w:val="00E24831"/>
    <w:rsid w:val="00E24B1C"/>
    <w:rsid w:val="00E24CC6"/>
    <w:rsid w:val="00E24EBC"/>
    <w:rsid w:val="00E24F91"/>
    <w:rsid w:val="00E24FE7"/>
    <w:rsid w:val="00E25128"/>
    <w:rsid w:val="00E251F8"/>
    <w:rsid w:val="00E2526F"/>
    <w:rsid w:val="00E252B7"/>
    <w:rsid w:val="00E25405"/>
    <w:rsid w:val="00E257E3"/>
    <w:rsid w:val="00E25E55"/>
    <w:rsid w:val="00E2604C"/>
    <w:rsid w:val="00E26198"/>
    <w:rsid w:val="00E2624B"/>
    <w:rsid w:val="00E26351"/>
    <w:rsid w:val="00E26436"/>
    <w:rsid w:val="00E26673"/>
    <w:rsid w:val="00E2681E"/>
    <w:rsid w:val="00E26992"/>
    <w:rsid w:val="00E26F8D"/>
    <w:rsid w:val="00E2701E"/>
    <w:rsid w:val="00E2742A"/>
    <w:rsid w:val="00E27499"/>
    <w:rsid w:val="00E275FA"/>
    <w:rsid w:val="00E276FE"/>
    <w:rsid w:val="00E27AF8"/>
    <w:rsid w:val="00E27B11"/>
    <w:rsid w:val="00E302DE"/>
    <w:rsid w:val="00E304A3"/>
    <w:rsid w:val="00E304E3"/>
    <w:rsid w:val="00E3056E"/>
    <w:rsid w:val="00E30609"/>
    <w:rsid w:val="00E3084B"/>
    <w:rsid w:val="00E30CEC"/>
    <w:rsid w:val="00E30E4D"/>
    <w:rsid w:val="00E31013"/>
    <w:rsid w:val="00E31103"/>
    <w:rsid w:val="00E31148"/>
    <w:rsid w:val="00E31416"/>
    <w:rsid w:val="00E31636"/>
    <w:rsid w:val="00E316FF"/>
    <w:rsid w:val="00E31747"/>
    <w:rsid w:val="00E318C4"/>
    <w:rsid w:val="00E31969"/>
    <w:rsid w:val="00E31C43"/>
    <w:rsid w:val="00E31D5E"/>
    <w:rsid w:val="00E31E31"/>
    <w:rsid w:val="00E31F52"/>
    <w:rsid w:val="00E32025"/>
    <w:rsid w:val="00E32049"/>
    <w:rsid w:val="00E32273"/>
    <w:rsid w:val="00E323C0"/>
    <w:rsid w:val="00E323F2"/>
    <w:rsid w:val="00E32693"/>
    <w:rsid w:val="00E329D8"/>
    <w:rsid w:val="00E32B37"/>
    <w:rsid w:val="00E32F46"/>
    <w:rsid w:val="00E333F0"/>
    <w:rsid w:val="00E336A3"/>
    <w:rsid w:val="00E33FD2"/>
    <w:rsid w:val="00E3411F"/>
    <w:rsid w:val="00E342B6"/>
    <w:rsid w:val="00E342E8"/>
    <w:rsid w:val="00E344EC"/>
    <w:rsid w:val="00E345D8"/>
    <w:rsid w:val="00E34837"/>
    <w:rsid w:val="00E349A9"/>
    <w:rsid w:val="00E34A9C"/>
    <w:rsid w:val="00E34BAC"/>
    <w:rsid w:val="00E34D0C"/>
    <w:rsid w:val="00E34F6D"/>
    <w:rsid w:val="00E355D8"/>
    <w:rsid w:val="00E35647"/>
    <w:rsid w:val="00E35A01"/>
    <w:rsid w:val="00E35B66"/>
    <w:rsid w:val="00E35D6A"/>
    <w:rsid w:val="00E35E4E"/>
    <w:rsid w:val="00E3605A"/>
    <w:rsid w:val="00E36177"/>
    <w:rsid w:val="00E362A4"/>
    <w:rsid w:val="00E36445"/>
    <w:rsid w:val="00E36750"/>
    <w:rsid w:val="00E36A7E"/>
    <w:rsid w:val="00E36BF2"/>
    <w:rsid w:val="00E3727B"/>
    <w:rsid w:val="00E375E0"/>
    <w:rsid w:val="00E3769D"/>
    <w:rsid w:val="00E376C4"/>
    <w:rsid w:val="00E379E2"/>
    <w:rsid w:val="00E37B11"/>
    <w:rsid w:val="00E37D73"/>
    <w:rsid w:val="00E40486"/>
    <w:rsid w:val="00E405B1"/>
    <w:rsid w:val="00E4071A"/>
    <w:rsid w:val="00E40A06"/>
    <w:rsid w:val="00E40A5D"/>
    <w:rsid w:val="00E40B7B"/>
    <w:rsid w:val="00E41109"/>
    <w:rsid w:val="00E41395"/>
    <w:rsid w:val="00E41446"/>
    <w:rsid w:val="00E415EC"/>
    <w:rsid w:val="00E41603"/>
    <w:rsid w:val="00E4173F"/>
    <w:rsid w:val="00E41828"/>
    <w:rsid w:val="00E41AA7"/>
    <w:rsid w:val="00E41C20"/>
    <w:rsid w:val="00E41C28"/>
    <w:rsid w:val="00E41C9B"/>
    <w:rsid w:val="00E41F05"/>
    <w:rsid w:val="00E42064"/>
    <w:rsid w:val="00E420B1"/>
    <w:rsid w:val="00E420EF"/>
    <w:rsid w:val="00E42253"/>
    <w:rsid w:val="00E422B5"/>
    <w:rsid w:val="00E422FA"/>
    <w:rsid w:val="00E42327"/>
    <w:rsid w:val="00E4268B"/>
    <w:rsid w:val="00E42B8A"/>
    <w:rsid w:val="00E42CF5"/>
    <w:rsid w:val="00E42E5A"/>
    <w:rsid w:val="00E43464"/>
    <w:rsid w:val="00E43497"/>
    <w:rsid w:val="00E43827"/>
    <w:rsid w:val="00E43852"/>
    <w:rsid w:val="00E43EB1"/>
    <w:rsid w:val="00E440F4"/>
    <w:rsid w:val="00E4434C"/>
    <w:rsid w:val="00E44D0A"/>
    <w:rsid w:val="00E44E1C"/>
    <w:rsid w:val="00E45099"/>
    <w:rsid w:val="00E45129"/>
    <w:rsid w:val="00E45435"/>
    <w:rsid w:val="00E456C0"/>
    <w:rsid w:val="00E45B56"/>
    <w:rsid w:val="00E45CD6"/>
    <w:rsid w:val="00E45F62"/>
    <w:rsid w:val="00E461A4"/>
    <w:rsid w:val="00E4657E"/>
    <w:rsid w:val="00E4659C"/>
    <w:rsid w:val="00E469B7"/>
    <w:rsid w:val="00E46BB8"/>
    <w:rsid w:val="00E46C63"/>
    <w:rsid w:val="00E46E02"/>
    <w:rsid w:val="00E46E66"/>
    <w:rsid w:val="00E46F63"/>
    <w:rsid w:val="00E4705E"/>
    <w:rsid w:val="00E47404"/>
    <w:rsid w:val="00E47524"/>
    <w:rsid w:val="00E47632"/>
    <w:rsid w:val="00E47766"/>
    <w:rsid w:val="00E47799"/>
    <w:rsid w:val="00E478CE"/>
    <w:rsid w:val="00E50097"/>
    <w:rsid w:val="00E50244"/>
    <w:rsid w:val="00E50650"/>
    <w:rsid w:val="00E509A8"/>
    <w:rsid w:val="00E50A4C"/>
    <w:rsid w:val="00E50F7B"/>
    <w:rsid w:val="00E5103D"/>
    <w:rsid w:val="00E51099"/>
    <w:rsid w:val="00E510EF"/>
    <w:rsid w:val="00E5144B"/>
    <w:rsid w:val="00E51702"/>
    <w:rsid w:val="00E5190A"/>
    <w:rsid w:val="00E5191F"/>
    <w:rsid w:val="00E51D8A"/>
    <w:rsid w:val="00E5217B"/>
    <w:rsid w:val="00E52344"/>
    <w:rsid w:val="00E52636"/>
    <w:rsid w:val="00E52768"/>
    <w:rsid w:val="00E52B41"/>
    <w:rsid w:val="00E52C40"/>
    <w:rsid w:val="00E52E15"/>
    <w:rsid w:val="00E52F5E"/>
    <w:rsid w:val="00E52FE5"/>
    <w:rsid w:val="00E530C9"/>
    <w:rsid w:val="00E53191"/>
    <w:rsid w:val="00E5365E"/>
    <w:rsid w:val="00E5384D"/>
    <w:rsid w:val="00E539A2"/>
    <w:rsid w:val="00E53E92"/>
    <w:rsid w:val="00E53F34"/>
    <w:rsid w:val="00E54299"/>
    <w:rsid w:val="00E5443E"/>
    <w:rsid w:val="00E548D6"/>
    <w:rsid w:val="00E54CEE"/>
    <w:rsid w:val="00E54DF7"/>
    <w:rsid w:val="00E54F31"/>
    <w:rsid w:val="00E54FCD"/>
    <w:rsid w:val="00E5545E"/>
    <w:rsid w:val="00E55648"/>
    <w:rsid w:val="00E55D20"/>
    <w:rsid w:val="00E55E52"/>
    <w:rsid w:val="00E56028"/>
    <w:rsid w:val="00E560BD"/>
    <w:rsid w:val="00E5611E"/>
    <w:rsid w:val="00E562C4"/>
    <w:rsid w:val="00E56349"/>
    <w:rsid w:val="00E56390"/>
    <w:rsid w:val="00E56525"/>
    <w:rsid w:val="00E566ED"/>
    <w:rsid w:val="00E56A8C"/>
    <w:rsid w:val="00E56AF1"/>
    <w:rsid w:val="00E56B12"/>
    <w:rsid w:val="00E56C83"/>
    <w:rsid w:val="00E56D11"/>
    <w:rsid w:val="00E576AC"/>
    <w:rsid w:val="00E57B2F"/>
    <w:rsid w:val="00E57CF5"/>
    <w:rsid w:val="00E57D1F"/>
    <w:rsid w:val="00E57E7E"/>
    <w:rsid w:val="00E5FEDC"/>
    <w:rsid w:val="00E608BE"/>
    <w:rsid w:val="00E6096E"/>
    <w:rsid w:val="00E60B42"/>
    <w:rsid w:val="00E60CBD"/>
    <w:rsid w:val="00E60EE6"/>
    <w:rsid w:val="00E60F67"/>
    <w:rsid w:val="00E6115E"/>
    <w:rsid w:val="00E615CD"/>
    <w:rsid w:val="00E616EA"/>
    <w:rsid w:val="00E61784"/>
    <w:rsid w:val="00E61826"/>
    <w:rsid w:val="00E61A15"/>
    <w:rsid w:val="00E61AB2"/>
    <w:rsid w:val="00E61AE4"/>
    <w:rsid w:val="00E61C07"/>
    <w:rsid w:val="00E61D46"/>
    <w:rsid w:val="00E6218C"/>
    <w:rsid w:val="00E621A3"/>
    <w:rsid w:val="00E62210"/>
    <w:rsid w:val="00E622BE"/>
    <w:rsid w:val="00E6247E"/>
    <w:rsid w:val="00E6249E"/>
    <w:rsid w:val="00E6291D"/>
    <w:rsid w:val="00E62DC0"/>
    <w:rsid w:val="00E62FE2"/>
    <w:rsid w:val="00E6310A"/>
    <w:rsid w:val="00E63698"/>
    <w:rsid w:val="00E6395F"/>
    <w:rsid w:val="00E63A1D"/>
    <w:rsid w:val="00E63D28"/>
    <w:rsid w:val="00E64077"/>
    <w:rsid w:val="00E6410E"/>
    <w:rsid w:val="00E6425D"/>
    <w:rsid w:val="00E643E4"/>
    <w:rsid w:val="00E64704"/>
    <w:rsid w:val="00E64882"/>
    <w:rsid w:val="00E648AB"/>
    <w:rsid w:val="00E648E8"/>
    <w:rsid w:val="00E64943"/>
    <w:rsid w:val="00E64E33"/>
    <w:rsid w:val="00E64E85"/>
    <w:rsid w:val="00E64FA3"/>
    <w:rsid w:val="00E65223"/>
    <w:rsid w:val="00E65618"/>
    <w:rsid w:val="00E65787"/>
    <w:rsid w:val="00E65AC0"/>
    <w:rsid w:val="00E65B81"/>
    <w:rsid w:val="00E65DBB"/>
    <w:rsid w:val="00E65DEF"/>
    <w:rsid w:val="00E663AE"/>
    <w:rsid w:val="00E6642D"/>
    <w:rsid w:val="00E66438"/>
    <w:rsid w:val="00E664F9"/>
    <w:rsid w:val="00E66A24"/>
    <w:rsid w:val="00E66E9B"/>
    <w:rsid w:val="00E66F5B"/>
    <w:rsid w:val="00E66FE2"/>
    <w:rsid w:val="00E67151"/>
    <w:rsid w:val="00E6772B"/>
    <w:rsid w:val="00E6784D"/>
    <w:rsid w:val="00E679F5"/>
    <w:rsid w:val="00E67B67"/>
    <w:rsid w:val="00E67CB9"/>
    <w:rsid w:val="00E67D92"/>
    <w:rsid w:val="00E67E88"/>
    <w:rsid w:val="00E701BF"/>
    <w:rsid w:val="00E7075D"/>
    <w:rsid w:val="00E70801"/>
    <w:rsid w:val="00E7085A"/>
    <w:rsid w:val="00E70B8C"/>
    <w:rsid w:val="00E70CCC"/>
    <w:rsid w:val="00E70D73"/>
    <w:rsid w:val="00E70D9B"/>
    <w:rsid w:val="00E71046"/>
    <w:rsid w:val="00E71165"/>
    <w:rsid w:val="00E7120D"/>
    <w:rsid w:val="00E7177C"/>
    <w:rsid w:val="00E71801"/>
    <w:rsid w:val="00E719C1"/>
    <w:rsid w:val="00E71AF4"/>
    <w:rsid w:val="00E71D6B"/>
    <w:rsid w:val="00E71FF3"/>
    <w:rsid w:val="00E72456"/>
    <w:rsid w:val="00E7255F"/>
    <w:rsid w:val="00E725F6"/>
    <w:rsid w:val="00E726CC"/>
    <w:rsid w:val="00E7277F"/>
    <w:rsid w:val="00E72949"/>
    <w:rsid w:val="00E72E56"/>
    <w:rsid w:val="00E73337"/>
    <w:rsid w:val="00E733BC"/>
    <w:rsid w:val="00E735F4"/>
    <w:rsid w:val="00E73659"/>
    <w:rsid w:val="00E73689"/>
    <w:rsid w:val="00E739E8"/>
    <w:rsid w:val="00E73CA9"/>
    <w:rsid w:val="00E73CEB"/>
    <w:rsid w:val="00E73F8C"/>
    <w:rsid w:val="00E740DE"/>
    <w:rsid w:val="00E74180"/>
    <w:rsid w:val="00E74368"/>
    <w:rsid w:val="00E74457"/>
    <w:rsid w:val="00E74489"/>
    <w:rsid w:val="00E74582"/>
    <w:rsid w:val="00E74901"/>
    <w:rsid w:val="00E74E75"/>
    <w:rsid w:val="00E753C7"/>
    <w:rsid w:val="00E754CD"/>
    <w:rsid w:val="00E7582C"/>
    <w:rsid w:val="00E75A8C"/>
    <w:rsid w:val="00E75B2A"/>
    <w:rsid w:val="00E75E58"/>
    <w:rsid w:val="00E76192"/>
    <w:rsid w:val="00E763F7"/>
    <w:rsid w:val="00E764DF"/>
    <w:rsid w:val="00E76647"/>
    <w:rsid w:val="00E768F0"/>
    <w:rsid w:val="00E77411"/>
    <w:rsid w:val="00E77745"/>
    <w:rsid w:val="00E777A7"/>
    <w:rsid w:val="00E77966"/>
    <w:rsid w:val="00E77A21"/>
    <w:rsid w:val="00E77A5C"/>
    <w:rsid w:val="00E77BC1"/>
    <w:rsid w:val="00E77C2C"/>
    <w:rsid w:val="00E77E7C"/>
    <w:rsid w:val="00E8042B"/>
    <w:rsid w:val="00E8051A"/>
    <w:rsid w:val="00E8077B"/>
    <w:rsid w:val="00E80A1A"/>
    <w:rsid w:val="00E80B16"/>
    <w:rsid w:val="00E80C80"/>
    <w:rsid w:val="00E812CA"/>
    <w:rsid w:val="00E81736"/>
    <w:rsid w:val="00E81C2C"/>
    <w:rsid w:val="00E8220D"/>
    <w:rsid w:val="00E823D1"/>
    <w:rsid w:val="00E824E3"/>
    <w:rsid w:val="00E8253B"/>
    <w:rsid w:val="00E825F5"/>
    <w:rsid w:val="00E82CCC"/>
    <w:rsid w:val="00E82DC5"/>
    <w:rsid w:val="00E82DC8"/>
    <w:rsid w:val="00E834E0"/>
    <w:rsid w:val="00E83935"/>
    <w:rsid w:val="00E8398E"/>
    <w:rsid w:val="00E83B67"/>
    <w:rsid w:val="00E83CD9"/>
    <w:rsid w:val="00E83E4F"/>
    <w:rsid w:val="00E83F68"/>
    <w:rsid w:val="00E8470E"/>
    <w:rsid w:val="00E84877"/>
    <w:rsid w:val="00E84A6F"/>
    <w:rsid w:val="00E84A78"/>
    <w:rsid w:val="00E852C4"/>
    <w:rsid w:val="00E85BF1"/>
    <w:rsid w:val="00E85C81"/>
    <w:rsid w:val="00E85F96"/>
    <w:rsid w:val="00E8609F"/>
    <w:rsid w:val="00E86145"/>
    <w:rsid w:val="00E864F1"/>
    <w:rsid w:val="00E86A56"/>
    <w:rsid w:val="00E86C03"/>
    <w:rsid w:val="00E86C3C"/>
    <w:rsid w:val="00E873CF"/>
    <w:rsid w:val="00E87404"/>
    <w:rsid w:val="00E8766C"/>
    <w:rsid w:val="00E87751"/>
    <w:rsid w:val="00E879FA"/>
    <w:rsid w:val="00E87CD4"/>
    <w:rsid w:val="00E87E39"/>
    <w:rsid w:val="00E87EB0"/>
    <w:rsid w:val="00E90051"/>
    <w:rsid w:val="00E9009E"/>
    <w:rsid w:val="00E902DE"/>
    <w:rsid w:val="00E903B9"/>
    <w:rsid w:val="00E903DF"/>
    <w:rsid w:val="00E90717"/>
    <w:rsid w:val="00E9079D"/>
    <w:rsid w:val="00E90871"/>
    <w:rsid w:val="00E90879"/>
    <w:rsid w:val="00E908F9"/>
    <w:rsid w:val="00E90B56"/>
    <w:rsid w:val="00E90CBB"/>
    <w:rsid w:val="00E9113E"/>
    <w:rsid w:val="00E9126C"/>
    <w:rsid w:val="00E914CD"/>
    <w:rsid w:val="00E91A89"/>
    <w:rsid w:val="00E91CCE"/>
    <w:rsid w:val="00E9215E"/>
    <w:rsid w:val="00E922BC"/>
    <w:rsid w:val="00E924B8"/>
    <w:rsid w:val="00E92515"/>
    <w:rsid w:val="00E9271B"/>
    <w:rsid w:val="00E9297B"/>
    <w:rsid w:val="00E92C4D"/>
    <w:rsid w:val="00E92F6E"/>
    <w:rsid w:val="00E92FFF"/>
    <w:rsid w:val="00E9315C"/>
    <w:rsid w:val="00E9372A"/>
    <w:rsid w:val="00E9388B"/>
    <w:rsid w:val="00E93B8B"/>
    <w:rsid w:val="00E94199"/>
    <w:rsid w:val="00E94815"/>
    <w:rsid w:val="00E94876"/>
    <w:rsid w:val="00E949FB"/>
    <w:rsid w:val="00E94A2F"/>
    <w:rsid w:val="00E94AFD"/>
    <w:rsid w:val="00E94E14"/>
    <w:rsid w:val="00E94F44"/>
    <w:rsid w:val="00E950E3"/>
    <w:rsid w:val="00E95479"/>
    <w:rsid w:val="00E9566B"/>
    <w:rsid w:val="00E957DF"/>
    <w:rsid w:val="00E958F9"/>
    <w:rsid w:val="00E95E7C"/>
    <w:rsid w:val="00E961C9"/>
    <w:rsid w:val="00E9626C"/>
    <w:rsid w:val="00E963C5"/>
    <w:rsid w:val="00E9646D"/>
    <w:rsid w:val="00E9652D"/>
    <w:rsid w:val="00E96568"/>
    <w:rsid w:val="00E9666B"/>
    <w:rsid w:val="00E96720"/>
    <w:rsid w:val="00E96BEF"/>
    <w:rsid w:val="00E96BFD"/>
    <w:rsid w:val="00E97406"/>
    <w:rsid w:val="00E976E4"/>
    <w:rsid w:val="00E97819"/>
    <w:rsid w:val="00E978DD"/>
    <w:rsid w:val="00E97966"/>
    <w:rsid w:val="00E97ACC"/>
    <w:rsid w:val="00E97C4B"/>
    <w:rsid w:val="00EA0261"/>
    <w:rsid w:val="00EA02C5"/>
    <w:rsid w:val="00EA031A"/>
    <w:rsid w:val="00EA0496"/>
    <w:rsid w:val="00EA06C9"/>
    <w:rsid w:val="00EA07FC"/>
    <w:rsid w:val="00EA0895"/>
    <w:rsid w:val="00EA08A1"/>
    <w:rsid w:val="00EA0913"/>
    <w:rsid w:val="00EA1335"/>
    <w:rsid w:val="00EA1420"/>
    <w:rsid w:val="00EA14CF"/>
    <w:rsid w:val="00EA1801"/>
    <w:rsid w:val="00EA1BC1"/>
    <w:rsid w:val="00EA1F15"/>
    <w:rsid w:val="00EA2274"/>
    <w:rsid w:val="00EA24EF"/>
    <w:rsid w:val="00EA25AE"/>
    <w:rsid w:val="00EA29C2"/>
    <w:rsid w:val="00EA2C1B"/>
    <w:rsid w:val="00EA2D8A"/>
    <w:rsid w:val="00EA2E05"/>
    <w:rsid w:val="00EA2EA2"/>
    <w:rsid w:val="00EA2FA7"/>
    <w:rsid w:val="00EA32E9"/>
    <w:rsid w:val="00EA32F8"/>
    <w:rsid w:val="00EA3475"/>
    <w:rsid w:val="00EA365D"/>
    <w:rsid w:val="00EA3745"/>
    <w:rsid w:val="00EA3851"/>
    <w:rsid w:val="00EA39AC"/>
    <w:rsid w:val="00EA3A05"/>
    <w:rsid w:val="00EA3D53"/>
    <w:rsid w:val="00EA3E86"/>
    <w:rsid w:val="00EA3FC0"/>
    <w:rsid w:val="00EA402B"/>
    <w:rsid w:val="00EA4043"/>
    <w:rsid w:val="00EA412B"/>
    <w:rsid w:val="00EA433C"/>
    <w:rsid w:val="00EA4547"/>
    <w:rsid w:val="00EA4615"/>
    <w:rsid w:val="00EA4775"/>
    <w:rsid w:val="00EA4B10"/>
    <w:rsid w:val="00EA4F6E"/>
    <w:rsid w:val="00EA4FBE"/>
    <w:rsid w:val="00EA552E"/>
    <w:rsid w:val="00EA575B"/>
    <w:rsid w:val="00EA58B0"/>
    <w:rsid w:val="00EA5C48"/>
    <w:rsid w:val="00EA5E1E"/>
    <w:rsid w:val="00EA5EAF"/>
    <w:rsid w:val="00EA5ED1"/>
    <w:rsid w:val="00EA61C3"/>
    <w:rsid w:val="00EA698B"/>
    <w:rsid w:val="00EA6A51"/>
    <w:rsid w:val="00EA6EC6"/>
    <w:rsid w:val="00EA6F61"/>
    <w:rsid w:val="00EA706A"/>
    <w:rsid w:val="00EA709A"/>
    <w:rsid w:val="00EA726A"/>
    <w:rsid w:val="00EA72CD"/>
    <w:rsid w:val="00EA7353"/>
    <w:rsid w:val="00EA764D"/>
    <w:rsid w:val="00EA7A70"/>
    <w:rsid w:val="00EA7B3D"/>
    <w:rsid w:val="00EA7EB6"/>
    <w:rsid w:val="00EB0234"/>
    <w:rsid w:val="00EB02B2"/>
    <w:rsid w:val="00EB04B9"/>
    <w:rsid w:val="00EB05CD"/>
    <w:rsid w:val="00EB066C"/>
    <w:rsid w:val="00EB07FD"/>
    <w:rsid w:val="00EB0F11"/>
    <w:rsid w:val="00EB11A5"/>
    <w:rsid w:val="00EB1216"/>
    <w:rsid w:val="00EB1596"/>
    <w:rsid w:val="00EB1AA7"/>
    <w:rsid w:val="00EB1DC4"/>
    <w:rsid w:val="00EB2097"/>
    <w:rsid w:val="00EB20A5"/>
    <w:rsid w:val="00EB2107"/>
    <w:rsid w:val="00EB2329"/>
    <w:rsid w:val="00EB2553"/>
    <w:rsid w:val="00EB26B2"/>
    <w:rsid w:val="00EB27DF"/>
    <w:rsid w:val="00EB2B2B"/>
    <w:rsid w:val="00EB2B5F"/>
    <w:rsid w:val="00EB2EF7"/>
    <w:rsid w:val="00EB2F9B"/>
    <w:rsid w:val="00EB33E4"/>
    <w:rsid w:val="00EB362D"/>
    <w:rsid w:val="00EB398E"/>
    <w:rsid w:val="00EB3C90"/>
    <w:rsid w:val="00EB3DDE"/>
    <w:rsid w:val="00EB3E7C"/>
    <w:rsid w:val="00EB40A4"/>
    <w:rsid w:val="00EB4194"/>
    <w:rsid w:val="00EB42B6"/>
    <w:rsid w:val="00EB42F9"/>
    <w:rsid w:val="00EB4316"/>
    <w:rsid w:val="00EB44B5"/>
    <w:rsid w:val="00EB4B72"/>
    <w:rsid w:val="00EB4BF8"/>
    <w:rsid w:val="00EB4CB9"/>
    <w:rsid w:val="00EB4CFB"/>
    <w:rsid w:val="00EB500A"/>
    <w:rsid w:val="00EB5033"/>
    <w:rsid w:val="00EB53E2"/>
    <w:rsid w:val="00EB57A5"/>
    <w:rsid w:val="00EB5A5A"/>
    <w:rsid w:val="00EB5A99"/>
    <w:rsid w:val="00EB60FD"/>
    <w:rsid w:val="00EB63CE"/>
    <w:rsid w:val="00EB6414"/>
    <w:rsid w:val="00EB6528"/>
    <w:rsid w:val="00EB65B0"/>
    <w:rsid w:val="00EB65D6"/>
    <w:rsid w:val="00EB6637"/>
    <w:rsid w:val="00EB688E"/>
    <w:rsid w:val="00EB6BD5"/>
    <w:rsid w:val="00EB6D58"/>
    <w:rsid w:val="00EB6E90"/>
    <w:rsid w:val="00EB70A5"/>
    <w:rsid w:val="00EB7331"/>
    <w:rsid w:val="00EB7389"/>
    <w:rsid w:val="00EB76A8"/>
    <w:rsid w:val="00EB770E"/>
    <w:rsid w:val="00EB79E1"/>
    <w:rsid w:val="00EB7A3D"/>
    <w:rsid w:val="00EB7A86"/>
    <w:rsid w:val="00EC0020"/>
    <w:rsid w:val="00EC0094"/>
    <w:rsid w:val="00EC00D7"/>
    <w:rsid w:val="00EC013F"/>
    <w:rsid w:val="00EC07EB"/>
    <w:rsid w:val="00EC0A83"/>
    <w:rsid w:val="00EC0B43"/>
    <w:rsid w:val="00EC0C2A"/>
    <w:rsid w:val="00EC0CA0"/>
    <w:rsid w:val="00EC0CAB"/>
    <w:rsid w:val="00EC1019"/>
    <w:rsid w:val="00EC15E9"/>
    <w:rsid w:val="00EC1A9C"/>
    <w:rsid w:val="00EC1C56"/>
    <w:rsid w:val="00EC1C98"/>
    <w:rsid w:val="00EC1D3D"/>
    <w:rsid w:val="00EC1F98"/>
    <w:rsid w:val="00EC210C"/>
    <w:rsid w:val="00EC2462"/>
    <w:rsid w:val="00EC2520"/>
    <w:rsid w:val="00EC26C6"/>
    <w:rsid w:val="00EC2AA0"/>
    <w:rsid w:val="00EC2B3E"/>
    <w:rsid w:val="00EC2C16"/>
    <w:rsid w:val="00EC2E6C"/>
    <w:rsid w:val="00EC30BE"/>
    <w:rsid w:val="00EC32D3"/>
    <w:rsid w:val="00EC3546"/>
    <w:rsid w:val="00EC3848"/>
    <w:rsid w:val="00EC38A3"/>
    <w:rsid w:val="00EC3933"/>
    <w:rsid w:val="00EC3974"/>
    <w:rsid w:val="00EC3D5F"/>
    <w:rsid w:val="00EC432B"/>
    <w:rsid w:val="00EC478F"/>
    <w:rsid w:val="00EC48FF"/>
    <w:rsid w:val="00EC4943"/>
    <w:rsid w:val="00EC4A03"/>
    <w:rsid w:val="00EC4B61"/>
    <w:rsid w:val="00EC4DBA"/>
    <w:rsid w:val="00EC544F"/>
    <w:rsid w:val="00EC54E7"/>
    <w:rsid w:val="00EC56B5"/>
    <w:rsid w:val="00EC5821"/>
    <w:rsid w:val="00EC5D2A"/>
    <w:rsid w:val="00EC6356"/>
    <w:rsid w:val="00EC63E6"/>
    <w:rsid w:val="00EC63E8"/>
    <w:rsid w:val="00EC645D"/>
    <w:rsid w:val="00EC6542"/>
    <w:rsid w:val="00EC6B1C"/>
    <w:rsid w:val="00EC7137"/>
    <w:rsid w:val="00EC7335"/>
    <w:rsid w:val="00EC735A"/>
    <w:rsid w:val="00EC75C9"/>
    <w:rsid w:val="00EC761F"/>
    <w:rsid w:val="00EC78A0"/>
    <w:rsid w:val="00EC79BD"/>
    <w:rsid w:val="00EC7BF0"/>
    <w:rsid w:val="00EC7D80"/>
    <w:rsid w:val="00EC7DF1"/>
    <w:rsid w:val="00ED008E"/>
    <w:rsid w:val="00ED09DF"/>
    <w:rsid w:val="00ED0ACA"/>
    <w:rsid w:val="00ED0E6F"/>
    <w:rsid w:val="00ED0EE0"/>
    <w:rsid w:val="00ED1559"/>
    <w:rsid w:val="00ED1C22"/>
    <w:rsid w:val="00ED1DD4"/>
    <w:rsid w:val="00ED1FD0"/>
    <w:rsid w:val="00ED1FD2"/>
    <w:rsid w:val="00ED21AE"/>
    <w:rsid w:val="00ED21E7"/>
    <w:rsid w:val="00ED224C"/>
    <w:rsid w:val="00ED287F"/>
    <w:rsid w:val="00ED2A88"/>
    <w:rsid w:val="00ED2BF0"/>
    <w:rsid w:val="00ED2C20"/>
    <w:rsid w:val="00ED2D9F"/>
    <w:rsid w:val="00ED2F1F"/>
    <w:rsid w:val="00ED2FB4"/>
    <w:rsid w:val="00ED37BF"/>
    <w:rsid w:val="00ED3917"/>
    <w:rsid w:val="00ED396E"/>
    <w:rsid w:val="00ED3ABB"/>
    <w:rsid w:val="00ED3EE4"/>
    <w:rsid w:val="00ED431C"/>
    <w:rsid w:val="00ED439C"/>
    <w:rsid w:val="00ED4C9E"/>
    <w:rsid w:val="00ED4CA3"/>
    <w:rsid w:val="00ED55BB"/>
    <w:rsid w:val="00ED586C"/>
    <w:rsid w:val="00ED59A0"/>
    <w:rsid w:val="00ED5D59"/>
    <w:rsid w:val="00ED5E9C"/>
    <w:rsid w:val="00ED5EA3"/>
    <w:rsid w:val="00ED5EA4"/>
    <w:rsid w:val="00ED5FA0"/>
    <w:rsid w:val="00ED64E4"/>
    <w:rsid w:val="00ED6663"/>
    <w:rsid w:val="00ED66BA"/>
    <w:rsid w:val="00ED678A"/>
    <w:rsid w:val="00ED68AD"/>
    <w:rsid w:val="00ED6A2D"/>
    <w:rsid w:val="00ED6A44"/>
    <w:rsid w:val="00ED6CA7"/>
    <w:rsid w:val="00ED6E58"/>
    <w:rsid w:val="00ED6EE7"/>
    <w:rsid w:val="00ED6EF1"/>
    <w:rsid w:val="00ED70DB"/>
    <w:rsid w:val="00ED73F2"/>
    <w:rsid w:val="00ED7444"/>
    <w:rsid w:val="00ED7497"/>
    <w:rsid w:val="00ED777D"/>
    <w:rsid w:val="00ED7BC2"/>
    <w:rsid w:val="00ED7BE4"/>
    <w:rsid w:val="00ED7F9E"/>
    <w:rsid w:val="00EE01F8"/>
    <w:rsid w:val="00EE025E"/>
    <w:rsid w:val="00EE0383"/>
    <w:rsid w:val="00EE04F9"/>
    <w:rsid w:val="00EE0591"/>
    <w:rsid w:val="00EE05B9"/>
    <w:rsid w:val="00EE069F"/>
    <w:rsid w:val="00EE0803"/>
    <w:rsid w:val="00EE0B23"/>
    <w:rsid w:val="00EE0BC3"/>
    <w:rsid w:val="00EE0BC6"/>
    <w:rsid w:val="00EE1171"/>
    <w:rsid w:val="00EE146F"/>
    <w:rsid w:val="00EE1533"/>
    <w:rsid w:val="00EE161D"/>
    <w:rsid w:val="00EE1957"/>
    <w:rsid w:val="00EE1985"/>
    <w:rsid w:val="00EE1B1C"/>
    <w:rsid w:val="00EE1E17"/>
    <w:rsid w:val="00EE1FEE"/>
    <w:rsid w:val="00EE20A9"/>
    <w:rsid w:val="00EE228B"/>
    <w:rsid w:val="00EE231D"/>
    <w:rsid w:val="00EE2360"/>
    <w:rsid w:val="00EE26B3"/>
    <w:rsid w:val="00EE2845"/>
    <w:rsid w:val="00EE2927"/>
    <w:rsid w:val="00EE2BC1"/>
    <w:rsid w:val="00EE2CC3"/>
    <w:rsid w:val="00EE2D90"/>
    <w:rsid w:val="00EE2FBA"/>
    <w:rsid w:val="00EE2FD1"/>
    <w:rsid w:val="00EE3058"/>
    <w:rsid w:val="00EE311F"/>
    <w:rsid w:val="00EE32A8"/>
    <w:rsid w:val="00EE33A5"/>
    <w:rsid w:val="00EE3447"/>
    <w:rsid w:val="00EE3667"/>
    <w:rsid w:val="00EE38D2"/>
    <w:rsid w:val="00EE38EE"/>
    <w:rsid w:val="00EE3925"/>
    <w:rsid w:val="00EE3B99"/>
    <w:rsid w:val="00EE3F41"/>
    <w:rsid w:val="00EE41CC"/>
    <w:rsid w:val="00EE41F3"/>
    <w:rsid w:val="00EE42F2"/>
    <w:rsid w:val="00EE4688"/>
    <w:rsid w:val="00EE46C1"/>
    <w:rsid w:val="00EE4A4E"/>
    <w:rsid w:val="00EE4E02"/>
    <w:rsid w:val="00EE4E6F"/>
    <w:rsid w:val="00EE4FDE"/>
    <w:rsid w:val="00EE504F"/>
    <w:rsid w:val="00EE5240"/>
    <w:rsid w:val="00EE528B"/>
    <w:rsid w:val="00EE537C"/>
    <w:rsid w:val="00EE5487"/>
    <w:rsid w:val="00EE54E1"/>
    <w:rsid w:val="00EE5830"/>
    <w:rsid w:val="00EE5A13"/>
    <w:rsid w:val="00EE5C15"/>
    <w:rsid w:val="00EE5C5D"/>
    <w:rsid w:val="00EE5D91"/>
    <w:rsid w:val="00EE5E63"/>
    <w:rsid w:val="00EE5E69"/>
    <w:rsid w:val="00EE5FA9"/>
    <w:rsid w:val="00EE5FC8"/>
    <w:rsid w:val="00EE66BA"/>
    <w:rsid w:val="00EE66D6"/>
    <w:rsid w:val="00EE68DB"/>
    <w:rsid w:val="00EE6930"/>
    <w:rsid w:val="00EE6B3C"/>
    <w:rsid w:val="00EE6EFA"/>
    <w:rsid w:val="00EE7117"/>
    <w:rsid w:val="00EE73E0"/>
    <w:rsid w:val="00EE7591"/>
    <w:rsid w:val="00EE7669"/>
    <w:rsid w:val="00EE7728"/>
    <w:rsid w:val="00EE789A"/>
    <w:rsid w:val="00EE7B2E"/>
    <w:rsid w:val="00EF03A3"/>
    <w:rsid w:val="00EF03D4"/>
    <w:rsid w:val="00EF048B"/>
    <w:rsid w:val="00EF0970"/>
    <w:rsid w:val="00EF0ACD"/>
    <w:rsid w:val="00EF0BC3"/>
    <w:rsid w:val="00EF0DE7"/>
    <w:rsid w:val="00EF13F9"/>
    <w:rsid w:val="00EF1504"/>
    <w:rsid w:val="00EF15A1"/>
    <w:rsid w:val="00EF1614"/>
    <w:rsid w:val="00EF17C5"/>
    <w:rsid w:val="00EF1C2A"/>
    <w:rsid w:val="00EF1CA7"/>
    <w:rsid w:val="00EF1D06"/>
    <w:rsid w:val="00EF1ECF"/>
    <w:rsid w:val="00EF202A"/>
    <w:rsid w:val="00EF27B9"/>
    <w:rsid w:val="00EF2ACC"/>
    <w:rsid w:val="00EF2C36"/>
    <w:rsid w:val="00EF2CE1"/>
    <w:rsid w:val="00EF3330"/>
    <w:rsid w:val="00EF3536"/>
    <w:rsid w:val="00EF3CAB"/>
    <w:rsid w:val="00EF3E86"/>
    <w:rsid w:val="00EF4468"/>
    <w:rsid w:val="00EF44CB"/>
    <w:rsid w:val="00EF4D38"/>
    <w:rsid w:val="00EF4FFE"/>
    <w:rsid w:val="00EF5073"/>
    <w:rsid w:val="00EF5174"/>
    <w:rsid w:val="00EF57A2"/>
    <w:rsid w:val="00EF5900"/>
    <w:rsid w:val="00EF5926"/>
    <w:rsid w:val="00EF6065"/>
    <w:rsid w:val="00EF60E2"/>
    <w:rsid w:val="00EF627A"/>
    <w:rsid w:val="00EF62AC"/>
    <w:rsid w:val="00EF62D0"/>
    <w:rsid w:val="00EF63FE"/>
    <w:rsid w:val="00EF65ED"/>
    <w:rsid w:val="00EF6744"/>
    <w:rsid w:val="00EF6B0A"/>
    <w:rsid w:val="00EF6D5B"/>
    <w:rsid w:val="00EF6DBF"/>
    <w:rsid w:val="00EF70C7"/>
    <w:rsid w:val="00EF713E"/>
    <w:rsid w:val="00EF71EB"/>
    <w:rsid w:val="00EF79A7"/>
    <w:rsid w:val="00EF79E8"/>
    <w:rsid w:val="00EF7E68"/>
    <w:rsid w:val="00F00025"/>
    <w:rsid w:val="00F001E4"/>
    <w:rsid w:val="00F0063C"/>
    <w:rsid w:val="00F00678"/>
    <w:rsid w:val="00F0097B"/>
    <w:rsid w:val="00F00C6F"/>
    <w:rsid w:val="00F00C8F"/>
    <w:rsid w:val="00F00D67"/>
    <w:rsid w:val="00F00E04"/>
    <w:rsid w:val="00F013CB"/>
    <w:rsid w:val="00F01662"/>
    <w:rsid w:val="00F01833"/>
    <w:rsid w:val="00F01A09"/>
    <w:rsid w:val="00F02FD2"/>
    <w:rsid w:val="00F0303C"/>
    <w:rsid w:val="00F030A3"/>
    <w:rsid w:val="00F0313E"/>
    <w:rsid w:val="00F0349E"/>
    <w:rsid w:val="00F03678"/>
    <w:rsid w:val="00F0380F"/>
    <w:rsid w:val="00F038A6"/>
    <w:rsid w:val="00F038C6"/>
    <w:rsid w:val="00F038C9"/>
    <w:rsid w:val="00F03AEB"/>
    <w:rsid w:val="00F03D7A"/>
    <w:rsid w:val="00F042B4"/>
    <w:rsid w:val="00F046AF"/>
    <w:rsid w:val="00F04713"/>
    <w:rsid w:val="00F048CE"/>
    <w:rsid w:val="00F04965"/>
    <w:rsid w:val="00F04CB1"/>
    <w:rsid w:val="00F04DF6"/>
    <w:rsid w:val="00F051DF"/>
    <w:rsid w:val="00F05274"/>
    <w:rsid w:val="00F052A8"/>
    <w:rsid w:val="00F0550E"/>
    <w:rsid w:val="00F05545"/>
    <w:rsid w:val="00F05748"/>
    <w:rsid w:val="00F05A44"/>
    <w:rsid w:val="00F06041"/>
    <w:rsid w:val="00F0608D"/>
    <w:rsid w:val="00F061EA"/>
    <w:rsid w:val="00F06235"/>
    <w:rsid w:val="00F0645A"/>
    <w:rsid w:val="00F06507"/>
    <w:rsid w:val="00F06672"/>
    <w:rsid w:val="00F06701"/>
    <w:rsid w:val="00F06B53"/>
    <w:rsid w:val="00F07033"/>
    <w:rsid w:val="00F0731A"/>
    <w:rsid w:val="00F0738C"/>
    <w:rsid w:val="00F073AE"/>
    <w:rsid w:val="00F073E9"/>
    <w:rsid w:val="00F0759A"/>
    <w:rsid w:val="00F07BB4"/>
    <w:rsid w:val="00F07BC7"/>
    <w:rsid w:val="00F07C8A"/>
    <w:rsid w:val="00F07FC7"/>
    <w:rsid w:val="00F10105"/>
    <w:rsid w:val="00F10181"/>
    <w:rsid w:val="00F10433"/>
    <w:rsid w:val="00F1045B"/>
    <w:rsid w:val="00F1048B"/>
    <w:rsid w:val="00F104B6"/>
    <w:rsid w:val="00F104ED"/>
    <w:rsid w:val="00F1066D"/>
    <w:rsid w:val="00F1080F"/>
    <w:rsid w:val="00F1095B"/>
    <w:rsid w:val="00F10D19"/>
    <w:rsid w:val="00F10E7B"/>
    <w:rsid w:val="00F10FC7"/>
    <w:rsid w:val="00F11231"/>
    <w:rsid w:val="00F113C3"/>
    <w:rsid w:val="00F113D4"/>
    <w:rsid w:val="00F1167F"/>
    <w:rsid w:val="00F11988"/>
    <w:rsid w:val="00F1198E"/>
    <w:rsid w:val="00F119D2"/>
    <w:rsid w:val="00F11C15"/>
    <w:rsid w:val="00F1203C"/>
    <w:rsid w:val="00F120C9"/>
    <w:rsid w:val="00F122CD"/>
    <w:rsid w:val="00F124CD"/>
    <w:rsid w:val="00F12630"/>
    <w:rsid w:val="00F12829"/>
    <w:rsid w:val="00F1299D"/>
    <w:rsid w:val="00F12AD4"/>
    <w:rsid w:val="00F12B4C"/>
    <w:rsid w:val="00F12BFF"/>
    <w:rsid w:val="00F12CD4"/>
    <w:rsid w:val="00F132AB"/>
    <w:rsid w:val="00F132FF"/>
    <w:rsid w:val="00F134DE"/>
    <w:rsid w:val="00F137C3"/>
    <w:rsid w:val="00F13A2F"/>
    <w:rsid w:val="00F13A34"/>
    <w:rsid w:val="00F13D57"/>
    <w:rsid w:val="00F13DBF"/>
    <w:rsid w:val="00F13E5F"/>
    <w:rsid w:val="00F1436D"/>
    <w:rsid w:val="00F143BD"/>
    <w:rsid w:val="00F14539"/>
    <w:rsid w:val="00F146F1"/>
    <w:rsid w:val="00F14866"/>
    <w:rsid w:val="00F14B36"/>
    <w:rsid w:val="00F14BE3"/>
    <w:rsid w:val="00F14C02"/>
    <w:rsid w:val="00F14FC1"/>
    <w:rsid w:val="00F15223"/>
    <w:rsid w:val="00F15225"/>
    <w:rsid w:val="00F154DE"/>
    <w:rsid w:val="00F1555E"/>
    <w:rsid w:val="00F156DA"/>
    <w:rsid w:val="00F158DF"/>
    <w:rsid w:val="00F15922"/>
    <w:rsid w:val="00F15C26"/>
    <w:rsid w:val="00F16149"/>
    <w:rsid w:val="00F16165"/>
    <w:rsid w:val="00F166FC"/>
    <w:rsid w:val="00F16775"/>
    <w:rsid w:val="00F16C7C"/>
    <w:rsid w:val="00F16E6A"/>
    <w:rsid w:val="00F17319"/>
    <w:rsid w:val="00F175C8"/>
    <w:rsid w:val="00F17655"/>
    <w:rsid w:val="00F17764"/>
    <w:rsid w:val="00F177AA"/>
    <w:rsid w:val="00F17CA0"/>
    <w:rsid w:val="00F17F96"/>
    <w:rsid w:val="00F20094"/>
    <w:rsid w:val="00F20291"/>
    <w:rsid w:val="00F203A9"/>
    <w:rsid w:val="00F20637"/>
    <w:rsid w:val="00F206DE"/>
    <w:rsid w:val="00F20905"/>
    <w:rsid w:val="00F20D92"/>
    <w:rsid w:val="00F2110F"/>
    <w:rsid w:val="00F21166"/>
    <w:rsid w:val="00F211CC"/>
    <w:rsid w:val="00F2153D"/>
    <w:rsid w:val="00F21718"/>
    <w:rsid w:val="00F21868"/>
    <w:rsid w:val="00F21A08"/>
    <w:rsid w:val="00F21ABF"/>
    <w:rsid w:val="00F21B34"/>
    <w:rsid w:val="00F21C7A"/>
    <w:rsid w:val="00F21D75"/>
    <w:rsid w:val="00F21E8E"/>
    <w:rsid w:val="00F21FC3"/>
    <w:rsid w:val="00F21FCE"/>
    <w:rsid w:val="00F22290"/>
    <w:rsid w:val="00F22371"/>
    <w:rsid w:val="00F22AF4"/>
    <w:rsid w:val="00F22B3F"/>
    <w:rsid w:val="00F22B65"/>
    <w:rsid w:val="00F22B88"/>
    <w:rsid w:val="00F22DB2"/>
    <w:rsid w:val="00F2308A"/>
    <w:rsid w:val="00F232C1"/>
    <w:rsid w:val="00F233E6"/>
    <w:rsid w:val="00F2341B"/>
    <w:rsid w:val="00F235A8"/>
    <w:rsid w:val="00F23858"/>
    <w:rsid w:val="00F2389A"/>
    <w:rsid w:val="00F238CD"/>
    <w:rsid w:val="00F23CE4"/>
    <w:rsid w:val="00F23EE2"/>
    <w:rsid w:val="00F241DA"/>
    <w:rsid w:val="00F242A5"/>
    <w:rsid w:val="00F248E2"/>
    <w:rsid w:val="00F24A16"/>
    <w:rsid w:val="00F24BF0"/>
    <w:rsid w:val="00F24DE4"/>
    <w:rsid w:val="00F24E4F"/>
    <w:rsid w:val="00F24E82"/>
    <w:rsid w:val="00F24E9F"/>
    <w:rsid w:val="00F2510F"/>
    <w:rsid w:val="00F25140"/>
    <w:rsid w:val="00F25293"/>
    <w:rsid w:val="00F2568A"/>
    <w:rsid w:val="00F256F3"/>
    <w:rsid w:val="00F25A91"/>
    <w:rsid w:val="00F25B48"/>
    <w:rsid w:val="00F25CAC"/>
    <w:rsid w:val="00F25F2E"/>
    <w:rsid w:val="00F2660D"/>
    <w:rsid w:val="00F26AAD"/>
    <w:rsid w:val="00F26BE7"/>
    <w:rsid w:val="00F26E9E"/>
    <w:rsid w:val="00F2706C"/>
    <w:rsid w:val="00F2716A"/>
    <w:rsid w:val="00F27439"/>
    <w:rsid w:val="00F27A06"/>
    <w:rsid w:val="00F27D26"/>
    <w:rsid w:val="00F27FBD"/>
    <w:rsid w:val="00F30072"/>
    <w:rsid w:val="00F300C4"/>
    <w:rsid w:val="00F30410"/>
    <w:rsid w:val="00F30706"/>
    <w:rsid w:val="00F3079E"/>
    <w:rsid w:val="00F30C6B"/>
    <w:rsid w:val="00F30CC6"/>
    <w:rsid w:val="00F310D0"/>
    <w:rsid w:val="00F3155A"/>
    <w:rsid w:val="00F31990"/>
    <w:rsid w:val="00F31FC2"/>
    <w:rsid w:val="00F320CD"/>
    <w:rsid w:val="00F3214B"/>
    <w:rsid w:val="00F322EB"/>
    <w:rsid w:val="00F322FA"/>
    <w:rsid w:val="00F326D2"/>
    <w:rsid w:val="00F3291A"/>
    <w:rsid w:val="00F33050"/>
    <w:rsid w:val="00F330D1"/>
    <w:rsid w:val="00F33390"/>
    <w:rsid w:val="00F33419"/>
    <w:rsid w:val="00F3357C"/>
    <w:rsid w:val="00F335A6"/>
    <w:rsid w:val="00F33897"/>
    <w:rsid w:val="00F33997"/>
    <w:rsid w:val="00F339FF"/>
    <w:rsid w:val="00F33B9B"/>
    <w:rsid w:val="00F3407D"/>
    <w:rsid w:val="00F343F9"/>
    <w:rsid w:val="00F34503"/>
    <w:rsid w:val="00F345AC"/>
    <w:rsid w:val="00F345E5"/>
    <w:rsid w:val="00F3471E"/>
    <w:rsid w:val="00F34776"/>
    <w:rsid w:val="00F34BB5"/>
    <w:rsid w:val="00F34E25"/>
    <w:rsid w:val="00F34F25"/>
    <w:rsid w:val="00F34FBB"/>
    <w:rsid w:val="00F35085"/>
    <w:rsid w:val="00F3556E"/>
    <w:rsid w:val="00F35683"/>
    <w:rsid w:val="00F3578A"/>
    <w:rsid w:val="00F35C9D"/>
    <w:rsid w:val="00F35CD0"/>
    <w:rsid w:val="00F35DF3"/>
    <w:rsid w:val="00F36036"/>
    <w:rsid w:val="00F3647C"/>
    <w:rsid w:val="00F36633"/>
    <w:rsid w:val="00F368F9"/>
    <w:rsid w:val="00F36A2A"/>
    <w:rsid w:val="00F36CCB"/>
    <w:rsid w:val="00F36DBB"/>
    <w:rsid w:val="00F37385"/>
    <w:rsid w:val="00F3765E"/>
    <w:rsid w:val="00F377E9"/>
    <w:rsid w:val="00F37998"/>
    <w:rsid w:val="00F37C0E"/>
    <w:rsid w:val="00F37D0D"/>
    <w:rsid w:val="00F37DAE"/>
    <w:rsid w:val="00F37F90"/>
    <w:rsid w:val="00F4005A"/>
    <w:rsid w:val="00F402EF"/>
    <w:rsid w:val="00F4053C"/>
    <w:rsid w:val="00F406D7"/>
    <w:rsid w:val="00F4070C"/>
    <w:rsid w:val="00F40A20"/>
    <w:rsid w:val="00F40C5C"/>
    <w:rsid w:val="00F40D18"/>
    <w:rsid w:val="00F40EAD"/>
    <w:rsid w:val="00F40ED6"/>
    <w:rsid w:val="00F41244"/>
    <w:rsid w:val="00F41252"/>
    <w:rsid w:val="00F4136F"/>
    <w:rsid w:val="00F41653"/>
    <w:rsid w:val="00F417DB"/>
    <w:rsid w:val="00F41B28"/>
    <w:rsid w:val="00F41DF9"/>
    <w:rsid w:val="00F41EEE"/>
    <w:rsid w:val="00F41FCC"/>
    <w:rsid w:val="00F42304"/>
    <w:rsid w:val="00F4256B"/>
    <w:rsid w:val="00F42959"/>
    <w:rsid w:val="00F429BD"/>
    <w:rsid w:val="00F42A43"/>
    <w:rsid w:val="00F42B74"/>
    <w:rsid w:val="00F42BF6"/>
    <w:rsid w:val="00F43294"/>
    <w:rsid w:val="00F432B3"/>
    <w:rsid w:val="00F433A6"/>
    <w:rsid w:val="00F433FE"/>
    <w:rsid w:val="00F4344D"/>
    <w:rsid w:val="00F43602"/>
    <w:rsid w:val="00F4385D"/>
    <w:rsid w:val="00F438DE"/>
    <w:rsid w:val="00F43C0E"/>
    <w:rsid w:val="00F4402F"/>
    <w:rsid w:val="00F44139"/>
    <w:rsid w:val="00F44439"/>
    <w:rsid w:val="00F4450C"/>
    <w:rsid w:val="00F44894"/>
    <w:rsid w:val="00F449E0"/>
    <w:rsid w:val="00F44A30"/>
    <w:rsid w:val="00F44BAA"/>
    <w:rsid w:val="00F44C23"/>
    <w:rsid w:val="00F450A2"/>
    <w:rsid w:val="00F45654"/>
    <w:rsid w:val="00F45834"/>
    <w:rsid w:val="00F45835"/>
    <w:rsid w:val="00F45E08"/>
    <w:rsid w:val="00F45FBD"/>
    <w:rsid w:val="00F45FED"/>
    <w:rsid w:val="00F46271"/>
    <w:rsid w:val="00F463D2"/>
    <w:rsid w:val="00F466B6"/>
    <w:rsid w:val="00F468D9"/>
    <w:rsid w:val="00F46980"/>
    <w:rsid w:val="00F46C2D"/>
    <w:rsid w:val="00F46CC7"/>
    <w:rsid w:val="00F46DE9"/>
    <w:rsid w:val="00F46ED4"/>
    <w:rsid w:val="00F4718B"/>
    <w:rsid w:val="00F47332"/>
    <w:rsid w:val="00F47535"/>
    <w:rsid w:val="00F475C8"/>
    <w:rsid w:val="00F4767F"/>
    <w:rsid w:val="00F47CC3"/>
    <w:rsid w:val="00F47E15"/>
    <w:rsid w:val="00F501A2"/>
    <w:rsid w:val="00F503DB"/>
    <w:rsid w:val="00F5051E"/>
    <w:rsid w:val="00F50639"/>
    <w:rsid w:val="00F50933"/>
    <w:rsid w:val="00F50963"/>
    <w:rsid w:val="00F50A38"/>
    <w:rsid w:val="00F50EF5"/>
    <w:rsid w:val="00F51353"/>
    <w:rsid w:val="00F51AFB"/>
    <w:rsid w:val="00F51CAF"/>
    <w:rsid w:val="00F52021"/>
    <w:rsid w:val="00F5211D"/>
    <w:rsid w:val="00F521FC"/>
    <w:rsid w:val="00F52F1D"/>
    <w:rsid w:val="00F530EF"/>
    <w:rsid w:val="00F5318B"/>
    <w:rsid w:val="00F53255"/>
    <w:rsid w:val="00F532BF"/>
    <w:rsid w:val="00F53573"/>
    <w:rsid w:val="00F53705"/>
    <w:rsid w:val="00F5381C"/>
    <w:rsid w:val="00F53B0F"/>
    <w:rsid w:val="00F53FDB"/>
    <w:rsid w:val="00F53FE6"/>
    <w:rsid w:val="00F54101"/>
    <w:rsid w:val="00F5414E"/>
    <w:rsid w:val="00F5431A"/>
    <w:rsid w:val="00F543D9"/>
    <w:rsid w:val="00F54465"/>
    <w:rsid w:val="00F546D3"/>
    <w:rsid w:val="00F547AC"/>
    <w:rsid w:val="00F551BD"/>
    <w:rsid w:val="00F55293"/>
    <w:rsid w:val="00F555CD"/>
    <w:rsid w:val="00F55831"/>
    <w:rsid w:val="00F55B84"/>
    <w:rsid w:val="00F55D51"/>
    <w:rsid w:val="00F55EF5"/>
    <w:rsid w:val="00F56037"/>
    <w:rsid w:val="00F560BA"/>
    <w:rsid w:val="00F5632C"/>
    <w:rsid w:val="00F5634C"/>
    <w:rsid w:val="00F56920"/>
    <w:rsid w:val="00F56AD0"/>
    <w:rsid w:val="00F56F0C"/>
    <w:rsid w:val="00F57193"/>
    <w:rsid w:val="00F574E5"/>
    <w:rsid w:val="00F575D2"/>
    <w:rsid w:val="00F5796E"/>
    <w:rsid w:val="00F57CD0"/>
    <w:rsid w:val="00F60473"/>
    <w:rsid w:val="00F6051D"/>
    <w:rsid w:val="00F60786"/>
    <w:rsid w:val="00F60A78"/>
    <w:rsid w:val="00F60CF5"/>
    <w:rsid w:val="00F60DCC"/>
    <w:rsid w:val="00F60F5C"/>
    <w:rsid w:val="00F61387"/>
    <w:rsid w:val="00F61419"/>
    <w:rsid w:val="00F614BD"/>
    <w:rsid w:val="00F61616"/>
    <w:rsid w:val="00F617FE"/>
    <w:rsid w:val="00F6188C"/>
    <w:rsid w:val="00F61B81"/>
    <w:rsid w:val="00F61B86"/>
    <w:rsid w:val="00F61C05"/>
    <w:rsid w:val="00F61FE7"/>
    <w:rsid w:val="00F62150"/>
    <w:rsid w:val="00F623A6"/>
    <w:rsid w:val="00F623F7"/>
    <w:rsid w:val="00F62AEB"/>
    <w:rsid w:val="00F62B13"/>
    <w:rsid w:val="00F62B9B"/>
    <w:rsid w:val="00F6304B"/>
    <w:rsid w:val="00F6328E"/>
    <w:rsid w:val="00F6360F"/>
    <w:rsid w:val="00F63690"/>
    <w:rsid w:val="00F63F29"/>
    <w:rsid w:val="00F6410A"/>
    <w:rsid w:val="00F64281"/>
    <w:rsid w:val="00F6453D"/>
    <w:rsid w:val="00F646A2"/>
    <w:rsid w:val="00F64734"/>
    <w:rsid w:val="00F64B08"/>
    <w:rsid w:val="00F64B6C"/>
    <w:rsid w:val="00F64EB9"/>
    <w:rsid w:val="00F650EF"/>
    <w:rsid w:val="00F65478"/>
    <w:rsid w:val="00F65650"/>
    <w:rsid w:val="00F65B03"/>
    <w:rsid w:val="00F65DFA"/>
    <w:rsid w:val="00F660DF"/>
    <w:rsid w:val="00F66289"/>
    <w:rsid w:val="00F667EB"/>
    <w:rsid w:val="00F66B0F"/>
    <w:rsid w:val="00F67103"/>
    <w:rsid w:val="00F671EF"/>
    <w:rsid w:val="00F6728B"/>
    <w:rsid w:val="00F67582"/>
    <w:rsid w:val="00F6764E"/>
    <w:rsid w:val="00F67876"/>
    <w:rsid w:val="00F678AB"/>
    <w:rsid w:val="00F67A97"/>
    <w:rsid w:val="00F67B1E"/>
    <w:rsid w:val="00F67E43"/>
    <w:rsid w:val="00F70303"/>
    <w:rsid w:val="00F70488"/>
    <w:rsid w:val="00F70549"/>
    <w:rsid w:val="00F70557"/>
    <w:rsid w:val="00F7069B"/>
    <w:rsid w:val="00F70B96"/>
    <w:rsid w:val="00F70BCD"/>
    <w:rsid w:val="00F71120"/>
    <w:rsid w:val="00F71359"/>
    <w:rsid w:val="00F71477"/>
    <w:rsid w:val="00F715A5"/>
    <w:rsid w:val="00F717F5"/>
    <w:rsid w:val="00F71BAC"/>
    <w:rsid w:val="00F71EB2"/>
    <w:rsid w:val="00F720FC"/>
    <w:rsid w:val="00F72204"/>
    <w:rsid w:val="00F722CD"/>
    <w:rsid w:val="00F72313"/>
    <w:rsid w:val="00F72398"/>
    <w:rsid w:val="00F723FF"/>
    <w:rsid w:val="00F72A3E"/>
    <w:rsid w:val="00F72A8C"/>
    <w:rsid w:val="00F72B8C"/>
    <w:rsid w:val="00F7322D"/>
    <w:rsid w:val="00F73272"/>
    <w:rsid w:val="00F737A6"/>
    <w:rsid w:val="00F7449C"/>
    <w:rsid w:val="00F745CB"/>
    <w:rsid w:val="00F745D6"/>
    <w:rsid w:val="00F746D8"/>
    <w:rsid w:val="00F7476D"/>
    <w:rsid w:val="00F74A63"/>
    <w:rsid w:val="00F74C70"/>
    <w:rsid w:val="00F74DEB"/>
    <w:rsid w:val="00F74DFE"/>
    <w:rsid w:val="00F74F51"/>
    <w:rsid w:val="00F75029"/>
    <w:rsid w:val="00F75183"/>
    <w:rsid w:val="00F7520A"/>
    <w:rsid w:val="00F754FB"/>
    <w:rsid w:val="00F7599A"/>
    <w:rsid w:val="00F75A5E"/>
    <w:rsid w:val="00F75C60"/>
    <w:rsid w:val="00F75CAA"/>
    <w:rsid w:val="00F76191"/>
    <w:rsid w:val="00F76232"/>
    <w:rsid w:val="00F764E9"/>
    <w:rsid w:val="00F765A3"/>
    <w:rsid w:val="00F76625"/>
    <w:rsid w:val="00F7682B"/>
    <w:rsid w:val="00F769CE"/>
    <w:rsid w:val="00F769E1"/>
    <w:rsid w:val="00F76B19"/>
    <w:rsid w:val="00F76BC0"/>
    <w:rsid w:val="00F76CAA"/>
    <w:rsid w:val="00F76D10"/>
    <w:rsid w:val="00F76F70"/>
    <w:rsid w:val="00F77050"/>
    <w:rsid w:val="00F77395"/>
    <w:rsid w:val="00F77565"/>
    <w:rsid w:val="00F77597"/>
    <w:rsid w:val="00F77609"/>
    <w:rsid w:val="00F778D8"/>
    <w:rsid w:val="00F8024D"/>
    <w:rsid w:val="00F80584"/>
    <w:rsid w:val="00F8080D"/>
    <w:rsid w:val="00F80876"/>
    <w:rsid w:val="00F80AAF"/>
    <w:rsid w:val="00F80C5E"/>
    <w:rsid w:val="00F81056"/>
    <w:rsid w:val="00F810DE"/>
    <w:rsid w:val="00F81144"/>
    <w:rsid w:val="00F81169"/>
    <w:rsid w:val="00F81177"/>
    <w:rsid w:val="00F81340"/>
    <w:rsid w:val="00F813F6"/>
    <w:rsid w:val="00F817BC"/>
    <w:rsid w:val="00F818DC"/>
    <w:rsid w:val="00F81CDC"/>
    <w:rsid w:val="00F822A3"/>
    <w:rsid w:val="00F82452"/>
    <w:rsid w:val="00F82A5A"/>
    <w:rsid w:val="00F82D7F"/>
    <w:rsid w:val="00F830AF"/>
    <w:rsid w:val="00F83276"/>
    <w:rsid w:val="00F833F2"/>
    <w:rsid w:val="00F839D9"/>
    <w:rsid w:val="00F83CFE"/>
    <w:rsid w:val="00F83DA1"/>
    <w:rsid w:val="00F84005"/>
    <w:rsid w:val="00F84310"/>
    <w:rsid w:val="00F8437B"/>
    <w:rsid w:val="00F84479"/>
    <w:rsid w:val="00F84592"/>
    <w:rsid w:val="00F84685"/>
    <w:rsid w:val="00F8470F"/>
    <w:rsid w:val="00F84832"/>
    <w:rsid w:val="00F8484F"/>
    <w:rsid w:val="00F849D8"/>
    <w:rsid w:val="00F84CB9"/>
    <w:rsid w:val="00F84D60"/>
    <w:rsid w:val="00F84D93"/>
    <w:rsid w:val="00F84D98"/>
    <w:rsid w:val="00F8514B"/>
    <w:rsid w:val="00F851A0"/>
    <w:rsid w:val="00F85229"/>
    <w:rsid w:val="00F85389"/>
    <w:rsid w:val="00F85524"/>
    <w:rsid w:val="00F85560"/>
    <w:rsid w:val="00F85829"/>
    <w:rsid w:val="00F859BF"/>
    <w:rsid w:val="00F85A3A"/>
    <w:rsid w:val="00F85A8D"/>
    <w:rsid w:val="00F85C20"/>
    <w:rsid w:val="00F85C4C"/>
    <w:rsid w:val="00F85C4E"/>
    <w:rsid w:val="00F860ED"/>
    <w:rsid w:val="00F861B0"/>
    <w:rsid w:val="00F86327"/>
    <w:rsid w:val="00F86450"/>
    <w:rsid w:val="00F866A5"/>
    <w:rsid w:val="00F86D1A"/>
    <w:rsid w:val="00F87003"/>
    <w:rsid w:val="00F871C9"/>
    <w:rsid w:val="00F876AC"/>
    <w:rsid w:val="00F876B2"/>
    <w:rsid w:val="00F87A91"/>
    <w:rsid w:val="00F87B85"/>
    <w:rsid w:val="00F87B92"/>
    <w:rsid w:val="00F87D28"/>
    <w:rsid w:val="00F87DBC"/>
    <w:rsid w:val="00F87F5A"/>
    <w:rsid w:val="00F87F6A"/>
    <w:rsid w:val="00F90228"/>
    <w:rsid w:val="00F9022F"/>
    <w:rsid w:val="00F902AF"/>
    <w:rsid w:val="00F90340"/>
    <w:rsid w:val="00F903F6"/>
    <w:rsid w:val="00F90430"/>
    <w:rsid w:val="00F90C1A"/>
    <w:rsid w:val="00F90CB5"/>
    <w:rsid w:val="00F90D2A"/>
    <w:rsid w:val="00F90E05"/>
    <w:rsid w:val="00F91040"/>
    <w:rsid w:val="00F91333"/>
    <w:rsid w:val="00F9148D"/>
    <w:rsid w:val="00F91512"/>
    <w:rsid w:val="00F9153B"/>
    <w:rsid w:val="00F915C8"/>
    <w:rsid w:val="00F91C77"/>
    <w:rsid w:val="00F91ECC"/>
    <w:rsid w:val="00F92215"/>
    <w:rsid w:val="00F92465"/>
    <w:rsid w:val="00F92B4E"/>
    <w:rsid w:val="00F92EA5"/>
    <w:rsid w:val="00F930F6"/>
    <w:rsid w:val="00F93159"/>
    <w:rsid w:val="00F932D7"/>
    <w:rsid w:val="00F933DF"/>
    <w:rsid w:val="00F9386C"/>
    <w:rsid w:val="00F93F27"/>
    <w:rsid w:val="00F93FB8"/>
    <w:rsid w:val="00F93FFA"/>
    <w:rsid w:val="00F942D2"/>
    <w:rsid w:val="00F943B0"/>
    <w:rsid w:val="00F943C3"/>
    <w:rsid w:val="00F94478"/>
    <w:rsid w:val="00F944D8"/>
    <w:rsid w:val="00F94674"/>
    <w:rsid w:val="00F94912"/>
    <w:rsid w:val="00F95176"/>
    <w:rsid w:val="00F9524B"/>
    <w:rsid w:val="00F9525F"/>
    <w:rsid w:val="00F95590"/>
    <w:rsid w:val="00F9580D"/>
    <w:rsid w:val="00F95A6F"/>
    <w:rsid w:val="00F95AB7"/>
    <w:rsid w:val="00F95CAB"/>
    <w:rsid w:val="00F95EB9"/>
    <w:rsid w:val="00F9619D"/>
    <w:rsid w:val="00F961E4"/>
    <w:rsid w:val="00F9674F"/>
    <w:rsid w:val="00F9675F"/>
    <w:rsid w:val="00F9680D"/>
    <w:rsid w:val="00F969D2"/>
    <w:rsid w:val="00F96C88"/>
    <w:rsid w:val="00F96FB4"/>
    <w:rsid w:val="00F97181"/>
    <w:rsid w:val="00F9735E"/>
    <w:rsid w:val="00F9760A"/>
    <w:rsid w:val="00F976D4"/>
    <w:rsid w:val="00F976E1"/>
    <w:rsid w:val="00F97810"/>
    <w:rsid w:val="00F97853"/>
    <w:rsid w:val="00F979DD"/>
    <w:rsid w:val="00F97BB2"/>
    <w:rsid w:val="00F97DAF"/>
    <w:rsid w:val="00F97F11"/>
    <w:rsid w:val="00FA0293"/>
    <w:rsid w:val="00FA02F7"/>
    <w:rsid w:val="00FA078E"/>
    <w:rsid w:val="00FA0E08"/>
    <w:rsid w:val="00FA103E"/>
    <w:rsid w:val="00FA10D0"/>
    <w:rsid w:val="00FA14AA"/>
    <w:rsid w:val="00FA15C8"/>
    <w:rsid w:val="00FA1AA9"/>
    <w:rsid w:val="00FA1B8F"/>
    <w:rsid w:val="00FA1C64"/>
    <w:rsid w:val="00FA1CF9"/>
    <w:rsid w:val="00FA1F7D"/>
    <w:rsid w:val="00FA1FF0"/>
    <w:rsid w:val="00FA2205"/>
    <w:rsid w:val="00FA2265"/>
    <w:rsid w:val="00FA24D2"/>
    <w:rsid w:val="00FA26D9"/>
    <w:rsid w:val="00FA2777"/>
    <w:rsid w:val="00FA2E6D"/>
    <w:rsid w:val="00FA3552"/>
    <w:rsid w:val="00FA373A"/>
    <w:rsid w:val="00FA39C7"/>
    <w:rsid w:val="00FA3B6F"/>
    <w:rsid w:val="00FA3C83"/>
    <w:rsid w:val="00FA3FDE"/>
    <w:rsid w:val="00FA4158"/>
    <w:rsid w:val="00FA41B7"/>
    <w:rsid w:val="00FA43BC"/>
    <w:rsid w:val="00FA466C"/>
    <w:rsid w:val="00FA480B"/>
    <w:rsid w:val="00FA4A2B"/>
    <w:rsid w:val="00FA4A97"/>
    <w:rsid w:val="00FA4F53"/>
    <w:rsid w:val="00FA4F87"/>
    <w:rsid w:val="00FA4FD7"/>
    <w:rsid w:val="00FA54F5"/>
    <w:rsid w:val="00FA5693"/>
    <w:rsid w:val="00FA579F"/>
    <w:rsid w:val="00FA5ACB"/>
    <w:rsid w:val="00FA5EBB"/>
    <w:rsid w:val="00FA624C"/>
    <w:rsid w:val="00FA64EB"/>
    <w:rsid w:val="00FA655D"/>
    <w:rsid w:val="00FA662C"/>
    <w:rsid w:val="00FA668F"/>
    <w:rsid w:val="00FA697C"/>
    <w:rsid w:val="00FA6A0A"/>
    <w:rsid w:val="00FA6BA4"/>
    <w:rsid w:val="00FA6D07"/>
    <w:rsid w:val="00FA70B2"/>
    <w:rsid w:val="00FA7405"/>
    <w:rsid w:val="00FA74A9"/>
    <w:rsid w:val="00FA772A"/>
    <w:rsid w:val="00FA7EEA"/>
    <w:rsid w:val="00FB03C6"/>
    <w:rsid w:val="00FB049D"/>
    <w:rsid w:val="00FB06D8"/>
    <w:rsid w:val="00FB0B56"/>
    <w:rsid w:val="00FB0D88"/>
    <w:rsid w:val="00FB0E5B"/>
    <w:rsid w:val="00FB0ED0"/>
    <w:rsid w:val="00FB0F22"/>
    <w:rsid w:val="00FB1045"/>
    <w:rsid w:val="00FB10FB"/>
    <w:rsid w:val="00FB126E"/>
    <w:rsid w:val="00FB1364"/>
    <w:rsid w:val="00FB13C8"/>
    <w:rsid w:val="00FB1426"/>
    <w:rsid w:val="00FB142F"/>
    <w:rsid w:val="00FB15BC"/>
    <w:rsid w:val="00FB165D"/>
    <w:rsid w:val="00FB16F6"/>
    <w:rsid w:val="00FB17E6"/>
    <w:rsid w:val="00FB1A4A"/>
    <w:rsid w:val="00FB1A8E"/>
    <w:rsid w:val="00FB1ABF"/>
    <w:rsid w:val="00FB1DFD"/>
    <w:rsid w:val="00FB22C1"/>
    <w:rsid w:val="00FB260F"/>
    <w:rsid w:val="00FB27EC"/>
    <w:rsid w:val="00FB2A04"/>
    <w:rsid w:val="00FB2EBE"/>
    <w:rsid w:val="00FB2FA0"/>
    <w:rsid w:val="00FB31FC"/>
    <w:rsid w:val="00FB3245"/>
    <w:rsid w:val="00FB3265"/>
    <w:rsid w:val="00FB34B3"/>
    <w:rsid w:val="00FB379D"/>
    <w:rsid w:val="00FB3D6A"/>
    <w:rsid w:val="00FB3E6C"/>
    <w:rsid w:val="00FB3FFA"/>
    <w:rsid w:val="00FB4201"/>
    <w:rsid w:val="00FB4AD3"/>
    <w:rsid w:val="00FB4F08"/>
    <w:rsid w:val="00FB4FB0"/>
    <w:rsid w:val="00FB51BF"/>
    <w:rsid w:val="00FB525C"/>
    <w:rsid w:val="00FB56B9"/>
    <w:rsid w:val="00FB5786"/>
    <w:rsid w:val="00FB5B80"/>
    <w:rsid w:val="00FB6203"/>
    <w:rsid w:val="00FB6799"/>
    <w:rsid w:val="00FB6A24"/>
    <w:rsid w:val="00FB6AC6"/>
    <w:rsid w:val="00FB6D02"/>
    <w:rsid w:val="00FB71AD"/>
    <w:rsid w:val="00FB74AB"/>
    <w:rsid w:val="00FB76AF"/>
    <w:rsid w:val="00FB7909"/>
    <w:rsid w:val="00FB7916"/>
    <w:rsid w:val="00FB7B33"/>
    <w:rsid w:val="00FB7B64"/>
    <w:rsid w:val="00FB7B67"/>
    <w:rsid w:val="00FB7B75"/>
    <w:rsid w:val="00FB7C24"/>
    <w:rsid w:val="00FB7D1D"/>
    <w:rsid w:val="00FBE531"/>
    <w:rsid w:val="00FC0246"/>
    <w:rsid w:val="00FC049B"/>
    <w:rsid w:val="00FC0532"/>
    <w:rsid w:val="00FC0570"/>
    <w:rsid w:val="00FC0992"/>
    <w:rsid w:val="00FC0C64"/>
    <w:rsid w:val="00FC0CB6"/>
    <w:rsid w:val="00FC0DA7"/>
    <w:rsid w:val="00FC0DEA"/>
    <w:rsid w:val="00FC0FE7"/>
    <w:rsid w:val="00FC110F"/>
    <w:rsid w:val="00FC140B"/>
    <w:rsid w:val="00FC17BB"/>
    <w:rsid w:val="00FC18B5"/>
    <w:rsid w:val="00FC18F8"/>
    <w:rsid w:val="00FC1A1B"/>
    <w:rsid w:val="00FC1B5A"/>
    <w:rsid w:val="00FC2100"/>
    <w:rsid w:val="00FC23AD"/>
    <w:rsid w:val="00FC241C"/>
    <w:rsid w:val="00FC26C9"/>
    <w:rsid w:val="00FC2A28"/>
    <w:rsid w:val="00FC2CE5"/>
    <w:rsid w:val="00FC2D02"/>
    <w:rsid w:val="00FC2FDC"/>
    <w:rsid w:val="00FC32D5"/>
    <w:rsid w:val="00FC357F"/>
    <w:rsid w:val="00FC3622"/>
    <w:rsid w:val="00FC3674"/>
    <w:rsid w:val="00FC373C"/>
    <w:rsid w:val="00FC3808"/>
    <w:rsid w:val="00FC39CC"/>
    <w:rsid w:val="00FC3B72"/>
    <w:rsid w:val="00FC3D02"/>
    <w:rsid w:val="00FC4B02"/>
    <w:rsid w:val="00FC4BDB"/>
    <w:rsid w:val="00FC5639"/>
    <w:rsid w:val="00FC5977"/>
    <w:rsid w:val="00FC59DE"/>
    <w:rsid w:val="00FC5A51"/>
    <w:rsid w:val="00FC5BA5"/>
    <w:rsid w:val="00FC6072"/>
    <w:rsid w:val="00FC618C"/>
    <w:rsid w:val="00FC62A8"/>
    <w:rsid w:val="00FC708E"/>
    <w:rsid w:val="00FC7318"/>
    <w:rsid w:val="00FC76F6"/>
    <w:rsid w:val="00FC7A2E"/>
    <w:rsid w:val="00FC7BCD"/>
    <w:rsid w:val="00FD0258"/>
    <w:rsid w:val="00FD03EE"/>
    <w:rsid w:val="00FD077C"/>
    <w:rsid w:val="00FD080A"/>
    <w:rsid w:val="00FD0AE8"/>
    <w:rsid w:val="00FD0C22"/>
    <w:rsid w:val="00FD0EF5"/>
    <w:rsid w:val="00FD1088"/>
    <w:rsid w:val="00FD1094"/>
    <w:rsid w:val="00FD1172"/>
    <w:rsid w:val="00FD139D"/>
    <w:rsid w:val="00FD14EF"/>
    <w:rsid w:val="00FD1580"/>
    <w:rsid w:val="00FD1A3F"/>
    <w:rsid w:val="00FD1C07"/>
    <w:rsid w:val="00FD1C1E"/>
    <w:rsid w:val="00FD1CEE"/>
    <w:rsid w:val="00FD1D7F"/>
    <w:rsid w:val="00FD2108"/>
    <w:rsid w:val="00FD21F4"/>
    <w:rsid w:val="00FD223F"/>
    <w:rsid w:val="00FD2243"/>
    <w:rsid w:val="00FD23C4"/>
    <w:rsid w:val="00FD2508"/>
    <w:rsid w:val="00FD26B7"/>
    <w:rsid w:val="00FD275F"/>
    <w:rsid w:val="00FD2D3B"/>
    <w:rsid w:val="00FD2DFF"/>
    <w:rsid w:val="00FD2E4C"/>
    <w:rsid w:val="00FD33AC"/>
    <w:rsid w:val="00FD33E6"/>
    <w:rsid w:val="00FD34B2"/>
    <w:rsid w:val="00FD3890"/>
    <w:rsid w:val="00FD3A30"/>
    <w:rsid w:val="00FD3A93"/>
    <w:rsid w:val="00FD3B32"/>
    <w:rsid w:val="00FD3D71"/>
    <w:rsid w:val="00FD414B"/>
    <w:rsid w:val="00FD433E"/>
    <w:rsid w:val="00FD433F"/>
    <w:rsid w:val="00FD4C4E"/>
    <w:rsid w:val="00FD4EBC"/>
    <w:rsid w:val="00FD50C0"/>
    <w:rsid w:val="00FD50C3"/>
    <w:rsid w:val="00FD50F1"/>
    <w:rsid w:val="00FD5433"/>
    <w:rsid w:val="00FD5620"/>
    <w:rsid w:val="00FD5696"/>
    <w:rsid w:val="00FD57C0"/>
    <w:rsid w:val="00FD5816"/>
    <w:rsid w:val="00FD58F4"/>
    <w:rsid w:val="00FD5925"/>
    <w:rsid w:val="00FD5B25"/>
    <w:rsid w:val="00FD5B83"/>
    <w:rsid w:val="00FD5D16"/>
    <w:rsid w:val="00FD5F15"/>
    <w:rsid w:val="00FD603D"/>
    <w:rsid w:val="00FD6115"/>
    <w:rsid w:val="00FD64A1"/>
    <w:rsid w:val="00FD651F"/>
    <w:rsid w:val="00FD695E"/>
    <w:rsid w:val="00FD6D04"/>
    <w:rsid w:val="00FD6EB2"/>
    <w:rsid w:val="00FD7056"/>
    <w:rsid w:val="00FD748A"/>
    <w:rsid w:val="00FD76F4"/>
    <w:rsid w:val="00FD7A4B"/>
    <w:rsid w:val="00FD7C2D"/>
    <w:rsid w:val="00FD7F68"/>
    <w:rsid w:val="00FD7FA0"/>
    <w:rsid w:val="00FE0307"/>
    <w:rsid w:val="00FE0FB4"/>
    <w:rsid w:val="00FE11DC"/>
    <w:rsid w:val="00FE1848"/>
    <w:rsid w:val="00FE189A"/>
    <w:rsid w:val="00FE1A49"/>
    <w:rsid w:val="00FE1A5F"/>
    <w:rsid w:val="00FE1ABC"/>
    <w:rsid w:val="00FE1D41"/>
    <w:rsid w:val="00FE2215"/>
    <w:rsid w:val="00FE2580"/>
    <w:rsid w:val="00FE2954"/>
    <w:rsid w:val="00FE2B22"/>
    <w:rsid w:val="00FE2C71"/>
    <w:rsid w:val="00FE2E60"/>
    <w:rsid w:val="00FE3062"/>
    <w:rsid w:val="00FE30CE"/>
    <w:rsid w:val="00FE3168"/>
    <w:rsid w:val="00FE3239"/>
    <w:rsid w:val="00FE324C"/>
    <w:rsid w:val="00FE347F"/>
    <w:rsid w:val="00FE34D8"/>
    <w:rsid w:val="00FE3530"/>
    <w:rsid w:val="00FE3543"/>
    <w:rsid w:val="00FE40E0"/>
    <w:rsid w:val="00FE4193"/>
    <w:rsid w:val="00FE4199"/>
    <w:rsid w:val="00FE41B7"/>
    <w:rsid w:val="00FE4334"/>
    <w:rsid w:val="00FE43E8"/>
    <w:rsid w:val="00FE48BC"/>
    <w:rsid w:val="00FE4995"/>
    <w:rsid w:val="00FE4C6D"/>
    <w:rsid w:val="00FE4D72"/>
    <w:rsid w:val="00FE4DA9"/>
    <w:rsid w:val="00FE4F2D"/>
    <w:rsid w:val="00FE51F1"/>
    <w:rsid w:val="00FE5391"/>
    <w:rsid w:val="00FE540E"/>
    <w:rsid w:val="00FE5514"/>
    <w:rsid w:val="00FE564F"/>
    <w:rsid w:val="00FE56E2"/>
    <w:rsid w:val="00FE574A"/>
    <w:rsid w:val="00FE57C4"/>
    <w:rsid w:val="00FE5A4F"/>
    <w:rsid w:val="00FE5C89"/>
    <w:rsid w:val="00FE61DE"/>
    <w:rsid w:val="00FE6285"/>
    <w:rsid w:val="00FE63B4"/>
    <w:rsid w:val="00FE6729"/>
    <w:rsid w:val="00FE6796"/>
    <w:rsid w:val="00FE67FC"/>
    <w:rsid w:val="00FE6897"/>
    <w:rsid w:val="00FE697E"/>
    <w:rsid w:val="00FE6A83"/>
    <w:rsid w:val="00FE6D7A"/>
    <w:rsid w:val="00FE7298"/>
    <w:rsid w:val="00FE72A9"/>
    <w:rsid w:val="00FE7547"/>
    <w:rsid w:val="00FE7757"/>
    <w:rsid w:val="00FE7C29"/>
    <w:rsid w:val="00FE7C3C"/>
    <w:rsid w:val="00FE7DC7"/>
    <w:rsid w:val="00FE7E99"/>
    <w:rsid w:val="00FE7EDC"/>
    <w:rsid w:val="00FF0042"/>
    <w:rsid w:val="00FF0165"/>
    <w:rsid w:val="00FF01EF"/>
    <w:rsid w:val="00FF023A"/>
    <w:rsid w:val="00FF02C6"/>
    <w:rsid w:val="00FF064C"/>
    <w:rsid w:val="00FF0798"/>
    <w:rsid w:val="00FF08EF"/>
    <w:rsid w:val="00FF0953"/>
    <w:rsid w:val="00FF0F2E"/>
    <w:rsid w:val="00FF1191"/>
    <w:rsid w:val="00FF12FF"/>
    <w:rsid w:val="00FF17E7"/>
    <w:rsid w:val="00FF214A"/>
    <w:rsid w:val="00FF216D"/>
    <w:rsid w:val="00FF23DD"/>
    <w:rsid w:val="00FF2494"/>
    <w:rsid w:val="00FF24DC"/>
    <w:rsid w:val="00FF2FA7"/>
    <w:rsid w:val="00FF3099"/>
    <w:rsid w:val="00FF317F"/>
    <w:rsid w:val="00FF328E"/>
    <w:rsid w:val="00FF34A4"/>
    <w:rsid w:val="00FF377A"/>
    <w:rsid w:val="00FF3B78"/>
    <w:rsid w:val="00FF3DA9"/>
    <w:rsid w:val="00FF42C0"/>
    <w:rsid w:val="00FF443B"/>
    <w:rsid w:val="00FF45FF"/>
    <w:rsid w:val="00FF46D6"/>
    <w:rsid w:val="00FF475A"/>
    <w:rsid w:val="00FF4CA2"/>
    <w:rsid w:val="00FF512B"/>
    <w:rsid w:val="00FF5304"/>
    <w:rsid w:val="00FF55F8"/>
    <w:rsid w:val="00FF56AD"/>
    <w:rsid w:val="00FF56D4"/>
    <w:rsid w:val="00FF5903"/>
    <w:rsid w:val="00FF5A0D"/>
    <w:rsid w:val="00FF5A1F"/>
    <w:rsid w:val="00FF5D92"/>
    <w:rsid w:val="00FF5DCB"/>
    <w:rsid w:val="00FF63D4"/>
    <w:rsid w:val="00FF68C9"/>
    <w:rsid w:val="00FF6EEC"/>
    <w:rsid w:val="00FF6FE5"/>
    <w:rsid w:val="00FF70A2"/>
    <w:rsid w:val="00FF72A6"/>
    <w:rsid w:val="00FF72C7"/>
    <w:rsid w:val="00FF737E"/>
    <w:rsid w:val="00FF74BF"/>
    <w:rsid w:val="00FF74E0"/>
    <w:rsid w:val="00FF7D1A"/>
    <w:rsid w:val="00FF7F07"/>
    <w:rsid w:val="013DDA0A"/>
    <w:rsid w:val="0140212D"/>
    <w:rsid w:val="0162E858"/>
    <w:rsid w:val="016D5C27"/>
    <w:rsid w:val="017EA6E9"/>
    <w:rsid w:val="01AAAEFE"/>
    <w:rsid w:val="01E20D9C"/>
    <w:rsid w:val="01F7FF8A"/>
    <w:rsid w:val="0218BAF3"/>
    <w:rsid w:val="021C67BA"/>
    <w:rsid w:val="022672B7"/>
    <w:rsid w:val="023655CC"/>
    <w:rsid w:val="02368874"/>
    <w:rsid w:val="025AF38E"/>
    <w:rsid w:val="025F202D"/>
    <w:rsid w:val="0261E968"/>
    <w:rsid w:val="0261F613"/>
    <w:rsid w:val="02745F8C"/>
    <w:rsid w:val="02DEAE72"/>
    <w:rsid w:val="034FB73F"/>
    <w:rsid w:val="039B0A06"/>
    <w:rsid w:val="03A3D5E5"/>
    <w:rsid w:val="03BC16BF"/>
    <w:rsid w:val="03F8E90C"/>
    <w:rsid w:val="040A3EFD"/>
    <w:rsid w:val="042EEDDE"/>
    <w:rsid w:val="046CE7D1"/>
    <w:rsid w:val="04D52881"/>
    <w:rsid w:val="04FC4930"/>
    <w:rsid w:val="055BC863"/>
    <w:rsid w:val="05635252"/>
    <w:rsid w:val="0594E255"/>
    <w:rsid w:val="05974B2D"/>
    <w:rsid w:val="05C1CB73"/>
    <w:rsid w:val="05C9AFF4"/>
    <w:rsid w:val="060ABC82"/>
    <w:rsid w:val="063D1EC8"/>
    <w:rsid w:val="0651B246"/>
    <w:rsid w:val="06F50512"/>
    <w:rsid w:val="07143B7B"/>
    <w:rsid w:val="0751BE2F"/>
    <w:rsid w:val="077DCA25"/>
    <w:rsid w:val="078DB9FA"/>
    <w:rsid w:val="079B9DA7"/>
    <w:rsid w:val="07E501AF"/>
    <w:rsid w:val="07F0F10A"/>
    <w:rsid w:val="080B8325"/>
    <w:rsid w:val="08599987"/>
    <w:rsid w:val="0863E5A2"/>
    <w:rsid w:val="0866C4F2"/>
    <w:rsid w:val="08A0B770"/>
    <w:rsid w:val="08CDC7FF"/>
    <w:rsid w:val="08D1DB17"/>
    <w:rsid w:val="09459CBD"/>
    <w:rsid w:val="09597726"/>
    <w:rsid w:val="095B25FE"/>
    <w:rsid w:val="09A5D310"/>
    <w:rsid w:val="09C5E1D6"/>
    <w:rsid w:val="09E6B085"/>
    <w:rsid w:val="09E90522"/>
    <w:rsid w:val="0A4EB467"/>
    <w:rsid w:val="0A5169A9"/>
    <w:rsid w:val="0AA9B9B6"/>
    <w:rsid w:val="0AE666ED"/>
    <w:rsid w:val="0B0352DC"/>
    <w:rsid w:val="0B3B1BD8"/>
    <w:rsid w:val="0B3F0196"/>
    <w:rsid w:val="0B679AED"/>
    <w:rsid w:val="0BC5119E"/>
    <w:rsid w:val="0BF65FDF"/>
    <w:rsid w:val="0C09D515"/>
    <w:rsid w:val="0C1BDC61"/>
    <w:rsid w:val="0C39BD07"/>
    <w:rsid w:val="0C6CF619"/>
    <w:rsid w:val="0C8D3A08"/>
    <w:rsid w:val="0C8EFA43"/>
    <w:rsid w:val="0CE99298"/>
    <w:rsid w:val="0D147211"/>
    <w:rsid w:val="0D30179A"/>
    <w:rsid w:val="0DA57654"/>
    <w:rsid w:val="0E128776"/>
    <w:rsid w:val="0E3267D8"/>
    <w:rsid w:val="0E53F1B9"/>
    <w:rsid w:val="0E773556"/>
    <w:rsid w:val="0E932B52"/>
    <w:rsid w:val="0ECA90F5"/>
    <w:rsid w:val="0F0D1B19"/>
    <w:rsid w:val="0F1B5A62"/>
    <w:rsid w:val="0F41994C"/>
    <w:rsid w:val="0F740E9E"/>
    <w:rsid w:val="0F8198BD"/>
    <w:rsid w:val="0FAA7BE3"/>
    <w:rsid w:val="0FEB4DBE"/>
    <w:rsid w:val="0FEBB0D5"/>
    <w:rsid w:val="0FED928B"/>
    <w:rsid w:val="0FF01059"/>
    <w:rsid w:val="0FFB9F61"/>
    <w:rsid w:val="1033F971"/>
    <w:rsid w:val="10780AE0"/>
    <w:rsid w:val="1091C274"/>
    <w:rsid w:val="1093EE03"/>
    <w:rsid w:val="10B665F4"/>
    <w:rsid w:val="114DA615"/>
    <w:rsid w:val="118ED538"/>
    <w:rsid w:val="11C3C14B"/>
    <w:rsid w:val="11D98DA1"/>
    <w:rsid w:val="11F92FBC"/>
    <w:rsid w:val="12096A32"/>
    <w:rsid w:val="12568BED"/>
    <w:rsid w:val="12655DFB"/>
    <w:rsid w:val="12C24ACA"/>
    <w:rsid w:val="13192FDA"/>
    <w:rsid w:val="133A3FEE"/>
    <w:rsid w:val="13689464"/>
    <w:rsid w:val="13729678"/>
    <w:rsid w:val="1375EAC8"/>
    <w:rsid w:val="13A93655"/>
    <w:rsid w:val="13C93D11"/>
    <w:rsid w:val="13D0D732"/>
    <w:rsid w:val="13D2AE3A"/>
    <w:rsid w:val="13DA7F2A"/>
    <w:rsid w:val="13EF8168"/>
    <w:rsid w:val="142BBC2D"/>
    <w:rsid w:val="14315053"/>
    <w:rsid w:val="1462C992"/>
    <w:rsid w:val="1471E24F"/>
    <w:rsid w:val="149D5719"/>
    <w:rsid w:val="14AB6499"/>
    <w:rsid w:val="14E3A2C3"/>
    <w:rsid w:val="1502BEE9"/>
    <w:rsid w:val="154B4C68"/>
    <w:rsid w:val="155BDA85"/>
    <w:rsid w:val="15A27265"/>
    <w:rsid w:val="15A8E521"/>
    <w:rsid w:val="15BD9944"/>
    <w:rsid w:val="15D0FD04"/>
    <w:rsid w:val="160C24B1"/>
    <w:rsid w:val="16AC114C"/>
    <w:rsid w:val="171A29BD"/>
    <w:rsid w:val="171A4CE3"/>
    <w:rsid w:val="17240EAF"/>
    <w:rsid w:val="172A46B1"/>
    <w:rsid w:val="1737E485"/>
    <w:rsid w:val="174A6787"/>
    <w:rsid w:val="1755406C"/>
    <w:rsid w:val="177E02EE"/>
    <w:rsid w:val="17B4FD50"/>
    <w:rsid w:val="17BD5A94"/>
    <w:rsid w:val="17D3C53D"/>
    <w:rsid w:val="181207F1"/>
    <w:rsid w:val="184AA176"/>
    <w:rsid w:val="18594F62"/>
    <w:rsid w:val="18642F05"/>
    <w:rsid w:val="1876B4A4"/>
    <w:rsid w:val="18C58D49"/>
    <w:rsid w:val="18FD4FC9"/>
    <w:rsid w:val="1917F25D"/>
    <w:rsid w:val="19271BDF"/>
    <w:rsid w:val="19C30790"/>
    <w:rsid w:val="19DADFDF"/>
    <w:rsid w:val="19E051AC"/>
    <w:rsid w:val="19F290EA"/>
    <w:rsid w:val="19FF8D8D"/>
    <w:rsid w:val="1A1F070E"/>
    <w:rsid w:val="1AB11ED0"/>
    <w:rsid w:val="1ABAE4C9"/>
    <w:rsid w:val="1AC7F0C5"/>
    <w:rsid w:val="1B12F8E1"/>
    <w:rsid w:val="1B2F56E9"/>
    <w:rsid w:val="1B45F4BE"/>
    <w:rsid w:val="1B60477E"/>
    <w:rsid w:val="1BE7FB72"/>
    <w:rsid w:val="1BEAD34D"/>
    <w:rsid w:val="1C736348"/>
    <w:rsid w:val="1C840892"/>
    <w:rsid w:val="1CA5DA4A"/>
    <w:rsid w:val="1CF8757A"/>
    <w:rsid w:val="1D0F7E2E"/>
    <w:rsid w:val="1D56CD70"/>
    <w:rsid w:val="1D62C36E"/>
    <w:rsid w:val="1D6F335C"/>
    <w:rsid w:val="1DBF9090"/>
    <w:rsid w:val="1DD6FECE"/>
    <w:rsid w:val="1DDB5F05"/>
    <w:rsid w:val="1DE3028E"/>
    <w:rsid w:val="1E8F564D"/>
    <w:rsid w:val="1E90FD05"/>
    <w:rsid w:val="1E9DD0A7"/>
    <w:rsid w:val="1EABE8F5"/>
    <w:rsid w:val="1EB1E11E"/>
    <w:rsid w:val="1ECC185A"/>
    <w:rsid w:val="1F7F6D3B"/>
    <w:rsid w:val="1F8ED74A"/>
    <w:rsid w:val="1F97B67D"/>
    <w:rsid w:val="1FCB66C4"/>
    <w:rsid w:val="1FDF942B"/>
    <w:rsid w:val="1FE314FC"/>
    <w:rsid w:val="1FEF1B0F"/>
    <w:rsid w:val="1FF9FCE5"/>
    <w:rsid w:val="20819A1E"/>
    <w:rsid w:val="208F7E11"/>
    <w:rsid w:val="20C32387"/>
    <w:rsid w:val="20DCB300"/>
    <w:rsid w:val="20DE6D5C"/>
    <w:rsid w:val="20E1E8E0"/>
    <w:rsid w:val="20E21878"/>
    <w:rsid w:val="20E9B76B"/>
    <w:rsid w:val="2123417B"/>
    <w:rsid w:val="21273416"/>
    <w:rsid w:val="2143014A"/>
    <w:rsid w:val="216CDE7B"/>
    <w:rsid w:val="21BB10B2"/>
    <w:rsid w:val="21E7239A"/>
    <w:rsid w:val="21EFD615"/>
    <w:rsid w:val="2213A796"/>
    <w:rsid w:val="2220F30C"/>
    <w:rsid w:val="226D3D5F"/>
    <w:rsid w:val="2276D99B"/>
    <w:rsid w:val="227EA489"/>
    <w:rsid w:val="22E40410"/>
    <w:rsid w:val="22ECD3DD"/>
    <w:rsid w:val="22F7A0B1"/>
    <w:rsid w:val="23167DD2"/>
    <w:rsid w:val="2332F6D6"/>
    <w:rsid w:val="23948EB9"/>
    <w:rsid w:val="23CAAB97"/>
    <w:rsid w:val="23E131B2"/>
    <w:rsid w:val="23E22313"/>
    <w:rsid w:val="23EB51E4"/>
    <w:rsid w:val="2428CDC4"/>
    <w:rsid w:val="2443092F"/>
    <w:rsid w:val="24845F93"/>
    <w:rsid w:val="2505A093"/>
    <w:rsid w:val="2538CF29"/>
    <w:rsid w:val="2545088D"/>
    <w:rsid w:val="2577452F"/>
    <w:rsid w:val="25FC1B61"/>
    <w:rsid w:val="25FF4FE1"/>
    <w:rsid w:val="260A7B9B"/>
    <w:rsid w:val="26145844"/>
    <w:rsid w:val="262F4472"/>
    <w:rsid w:val="264C0896"/>
    <w:rsid w:val="264F637E"/>
    <w:rsid w:val="2683FEA3"/>
    <w:rsid w:val="26BC35BA"/>
    <w:rsid w:val="26C0EECF"/>
    <w:rsid w:val="26D0EA14"/>
    <w:rsid w:val="26D49294"/>
    <w:rsid w:val="26DAD3E2"/>
    <w:rsid w:val="2793E94F"/>
    <w:rsid w:val="27AE0EFE"/>
    <w:rsid w:val="27CC3498"/>
    <w:rsid w:val="27DBC402"/>
    <w:rsid w:val="2823F3B7"/>
    <w:rsid w:val="28379B4C"/>
    <w:rsid w:val="284009CF"/>
    <w:rsid w:val="2858CEA1"/>
    <w:rsid w:val="28637F29"/>
    <w:rsid w:val="292825EA"/>
    <w:rsid w:val="29440209"/>
    <w:rsid w:val="295A3E79"/>
    <w:rsid w:val="29675E84"/>
    <w:rsid w:val="29A2CDB1"/>
    <w:rsid w:val="2A0F658D"/>
    <w:rsid w:val="2A5C3B2A"/>
    <w:rsid w:val="2A742C75"/>
    <w:rsid w:val="2A7CAFE8"/>
    <w:rsid w:val="2AD86BAF"/>
    <w:rsid w:val="2B42D217"/>
    <w:rsid w:val="2B449B71"/>
    <w:rsid w:val="2B4A09BE"/>
    <w:rsid w:val="2B4F6C5E"/>
    <w:rsid w:val="2B689F8D"/>
    <w:rsid w:val="2B7929FE"/>
    <w:rsid w:val="2B8AF74A"/>
    <w:rsid w:val="2BCA03CA"/>
    <w:rsid w:val="2BE7ADF5"/>
    <w:rsid w:val="2BEB8DF4"/>
    <w:rsid w:val="2C011A78"/>
    <w:rsid w:val="2C256797"/>
    <w:rsid w:val="2C2E14D4"/>
    <w:rsid w:val="2C9C3E9C"/>
    <w:rsid w:val="2CCCB3F4"/>
    <w:rsid w:val="2CD6E615"/>
    <w:rsid w:val="2D25AA57"/>
    <w:rsid w:val="2D35FBA8"/>
    <w:rsid w:val="2D3ED91C"/>
    <w:rsid w:val="2D692895"/>
    <w:rsid w:val="2D6C4C3D"/>
    <w:rsid w:val="2D763DD3"/>
    <w:rsid w:val="2DEE3D9F"/>
    <w:rsid w:val="2E1448B2"/>
    <w:rsid w:val="2E1D686E"/>
    <w:rsid w:val="2E2517EB"/>
    <w:rsid w:val="2E604208"/>
    <w:rsid w:val="2E915C52"/>
    <w:rsid w:val="2EAEC22D"/>
    <w:rsid w:val="2F11D685"/>
    <w:rsid w:val="2F5E41BB"/>
    <w:rsid w:val="2F889C94"/>
    <w:rsid w:val="2FB18251"/>
    <w:rsid w:val="2FB413F5"/>
    <w:rsid w:val="2FF6088E"/>
    <w:rsid w:val="30149970"/>
    <w:rsid w:val="30370574"/>
    <w:rsid w:val="308D85C8"/>
    <w:rsid w:val="30EB90D6"/>
    <w:rsid w:val="30FBA0EE"/>
    <w:rsid w:val="3103CECB"/>
    <w:rsid w:val="311272A0"/>
    <w:rsid w:val="316D0EC6"/>
    <w:rsid w:val="31723D76"/>
    <w:rsid w:val="317A0BDE"/>
    <w:rsid w:val="31825E0F"/>
    <w:rsid w:val="319FABCF"/>
    <w:rsid w:val="31A986EB"/>
    <w:rsid w:val="31AE0C83"/>
    <w:rsid w:val="31B69A64"/>
    <w:rsid w:val="31D4484F"/>
    <w:rsid w:val="32143132"/>
    <w:rsid w:val="3215B4FE"/>
    <w:rsid w:val="32AB14F4"/>
    <w:rsid w:val="32C6BF00"/>
    <w:rsid w:val="32E02A18"/>
    <w:rsid w:val="32E2A0A4"/>
    <w:rsid w:val="32E4B94A"/>
    <w:rsid w:val="332E5EFE"/>
    <w:rsid w:val="33498248"/>
    <w:rsid w:val="33DFD451"/>
    <w:rsid w:val="3411C4CF"/>
    <w:rsid w:val="3426D5CD"/>
    <w:rsid w:val="343EABAC"/>
    <w:rsid w:val="3456551D"/>
    <w:rsid w:val="348E9450"/>
    <w:rsid w:val="34AC75B8"/>
    <w:rsid w:val="34E34029"/>
    <w:rsid w:val="34E98B2F"/>
    <w:rsid w:val="35179AC3"/>
    <w:rsid w:val="3560E92B"/>
    <w:rsid w:val="35873440"/>
    <w:rsid w:val="35D23861"/>
    <w:rsid w:val="35FA0D83"/>
    <w:rsid w:val="361A9CED"/>
    <w:rsid w:val="362C7F52"/>
    <w:rsid w:val="365215CA"/>
    <w:rsid w:val="36697770"/>
    <w:rsid w:val="366CDF09"/>
    <w:rsid w:val="3676881D"/>
    <w:rsid w:val="36C6854B"/>
    <w:rsid w:val="372E2BAD"/>
    <w:rsid w:val="37369304"/>
    <w:rsid w:val="3743176E"/>
    <w:rsid w:val="3749C68C"/>
    <w:rsid w:val="3773D329"/>
    <w:rsid w:val="3774E4C5"/>
    <w:rsid w:val="37AF95A0"/>
    <w:rsid w:val="37B7A2BD"/>
    <w:rsid w:val="37C2F06E"/>
    <w:rsid w:val="37EC508C"/>
    <w:rsid w:val="37FDB31F"/>
    <w:rsid w:val="380AEBE2"/>
    <w:rsid w:val="380E86DF"/>
    <w:rsid w:val="381BA600"/>
    <w:rsid w:val="383A2223"/>
    <w:rsid w:val="3865A654"/>
    <w:rsid w:val="38726A1B"/>
    <w:rsid w:val="38B71380"/>
    <w:rsid w:val="38F63E3B"/>
    <w:rsid w:val="39671DF7"/>
    <w:rsid w:val="396CA1F0"/>
    <w:rsid w:val="39AD91CD"/>
    <w:rsid w:val="39E24476"/>
    <w:rsid w:val="3A3AEBBE"/>
    <w:rsid w:val="3A70FA7F"/>
    <w:rsid w:val="3A806F76"/>
    <w:rsid w:val="3AC524C5"/>
    <w:rsid w:val="3AC7515F"/>
    <w:rsid w:val="3ADF753D"/>
    <w:rsid w:val="3B30242D"/>
    <w:rsid w:val="3B421761"/>
    <w:rsid w:val="3B469CDF"/>
    <w:rsid w:val="3B8442A4"/>
    <w:rsid w:val="3BA5D6F6"/>
    <w:rsid w:val="3BE285F7"/>
    <w:rsid w:val="3BF25486"/>
    <w:rsid w:val="3C0D5858"/>
    <w:rsid w:val="3C116706"/>
    <w:rsid w:val="3C1D6BFB"/>
    <w:rsid w:val="3C28AC30"/>
    <w:rsid w:val="3C3655B3"/>
    <w:rsid w:val="3C3B292E"/>
    <w:rsid w:val="3D12D6F1"/>
    <w:rsid w:val="3D19F252"/>
    <w:rsid w:val="3D857A4D"/>
    <w:rsid w:val="3DA6B7FB"/>
    <w:rsid w:val="3DE06DAF"/>
    <w:rsid w:val="3DF02453"/>
    <w:rsid w:val="3E5C3A1E"/>
    <w:rsid w:val="3E7BEBF4"/>
    <w:rsid w:val="3E9407AA"/>
    <w:rsid w:val="3EA2CFEB"/>
    <w:rsid w:val="3EAB7B14"/>
    <w:rsid w:val="3EFB695E"/>
    <w:rsid w:val="3F2F9543"/>
    <w:rsid w:val="3F442227"/>
    <w:rsid w:val="3F4684F2"/>
    <w:rsid w:val="3FA3155A"/>
    <w:rsid w:val="3FC34AF8"/>
    <w:rsid w:val="3FC51624"/>
    <w:rsid w:val="3FC986B9"/>
    <w:rsid w:val="3FD4F3CD"/>
    <w:rsid w:val="3FD8F033"/>
    <w:rsid w:val="4084FC87"/>
    <w:rsid w:val="40D3D864"/>
    <w:rsid w:val="4120FD5D"/>
    <w:rsid w:val="412B60F4"/>
    <w:rsid w:val="4150FED5"/>
    <w:rsid w:val="41578945"/>
    <w:rsid w:val="419D8442"/>
    <w:rsid w:val="41D44492"/>
    <w:rsid w:val="41DF23CB"/>
    <w:rsid w:val="420A14A4"/>
    <w:rsid w:val="42527A4E"/>
    <w:rsid w:val="4259A868"/>
    <w:rsid w:val="42939A9B"/>
    <w:rsid w:val="429D9088"/>
    <w:rsid w:val="42C231DF"/>
    <w:rsid w:val="42CBFFDC"/>
    <w:rsid w:val="4301BAE8"/>
    <w:rsid w:val="432A71C8"/>
    <w:rsid w:val="4330348C"/>
    <w:rsid w:val="435942D3"/>
    <w:rsid w:val="438B5054"/>
    <w:rsid w:val="439DC1D6"/>
    <w:rsid w:val="439FD9EA"/>
    <w:rsid w:val="44227955"/>
    <w:rsid w:val="4442277A"/>
    <w:rsid w:val="4466F9A3"/>
    <w:rsid w:val="446FC09F"/>
    <w:rsid w:val="4497720C"/>
    <w:rsid w:val="449D117D"/>
    <w:rsid w:val="45305793"/>
    <w:rsid w:val="45405A4B"/>
    <w:rsid w:val="45435D8E"/>
    <w:rsid w:val="4545DEDF"/>
    <w:rsid w:val="454CF8FF"/>
    <w:rsid w:val="4580585D"/>
    <w:rsid w:val="4592509A"/>
    <w:rsid w:val="45A7A1B2"/>
    <w:rsid w:val="45C9CD71"/>
    <w:rsid w:val="46236460"/>
    <w:rsid w:val="46279B3F"/>
    <w:rsid w:val="462D04C5"/>
    <w:rsid w:val="4683E19A"/>
    <w:rsid w:val="468C00B3"/>
    <w:rsid w:val="470445F3"/>
    <w:rsid w:val="4715EB9F"/>
    <w:rsid w:val="4750ABD4"/>
    <w:rsid w:val="4769D121"/>
    <w:rsid w:val="479B5148"/>
    <w:rsid w:val="479C18E2"/>
    <w:rsid w:val="47A3DA36"/>
    <w:rsid w:val="481A1C43"/>
    <w:rsid w:val="485F5B73"/>
    <w:rsid w:val="488158D3"/>
    <w:rsid w:val="48A49420"/>
    <w:rsid w:val="48E3BC40"/>
    <w:rsid w:val="48E69C8B"/>
    <w:rsid w:val="48E7A9EC"/>
    <w:rsid w:val="49098ABF"/>
    <w:rsid w:val="49225CF5"/>
    <w:rsid w:val="4964F918"/>
    <w:rsid w:val="49759422"/>
    <w:rsid w:val="49A9A334"/>
    <w:rsid w:val="49D0F887"/>
    <w:rsid w:val="4A07A8B2"/>
    <w:rsid w:val="4A7814A4"/>
    <w:rsid w:val="4A95A3DB"/>
    <w:rsid w:val="4A9D8CA4"/>
    <w:rsid w:val="4AAF3BF3"/>
    <w:rsid w:val="4AC97AEE"/>
    <w:rsid w:val="4B2C651C"/>
    <w:rsid w:val="4B4A0209"/>
    <w:rsid w:val="4B548F82"/>
    <w:rsid w:val="4B902EE0"/>
    <w:rsid w:val="4BBD2F33"/>
    <w:rsid w:val="4BBF1DAB"/>
    <w:rsid w:val="4BCEB3FB"/>
    <w:rsid w:val="4BF0675A"/>
    <w:rsid w:val="4BF37BF3"/>
    <w:rsid w:val="4C26F140"/>
    <w:rsid w:val="4C49E3F8"/>
    <w:rsid w:val="4C5D8D70"/>
    <w:rsid w:val="4C6DC11F"/>
    <w:rsid w:val="4C7D6710"/>
    <w:rsid w:val="4C9CE395"/>
    <w:rsid w:val="4CD35297"/>
    <w:rsid w:val="4D3A1DEC"/>
    <w:rsid w:val="4D7A497F"/>
    <w:rsid w:val="4DCBC1B5"/>
    <w:rsid w:val="4DF5610F"/>
    <w:rsid w:val="4DFEF31F"/>
    <w:rsid w:val="4DFF6311"/>
    <w:rsid w:val="4E6EFF59"/>
    <w:rsid w:val="4ECC80C9"/>
    <w:rsid w:val="4EE9A213"/>
    <w:rsid w:val="4F261573"/>
    <w:rsid w:val="4F2F069A"/>
    <w:rsid w:val="4F318783"/>
    <w:rsid w:val="4F6B555B"/>
    <w:rsid w:val="4F6DA655"/>
    <w:rsid w:val="4F722530"/>
    <w:rsid w:val="4F873024"/>
    <w:rsid w:val="4F90C448"/>
    <w:rsid w:val="4F967D0A"/>
    <w:rsid w:val="4FA407B3"/>
    <w:rsid w:val="4FF31A5C"/>
    <w:rsid w:val="4FFDA0D9"/>
    <w:rsid w:val="4FFEAC2E"/>
    <w:rsid w:val="500F3F26"/>
    <w:rsid w:val="5019E19F"/>
    <w:rsid w:val="5023194D"/>
    <w:rsid w:val="50481EF0"/>
    <w:rsid w:val="505FB3A4"/>
    <w:rsid w:val="508AC24C"/>
    <w:rsid w:val="50919090"/>
    <w:rsid w:val="50D3959A"/>
    <w:rsid w:val="50EF5319"/>
    <w:rsid w:val="512A9CED"/>
    <w:rsid w:val="51400D1A"/>
    <w:rsid w:val="5166D0F7"/>
    <w:rsid w:val="51DBDE5E"/>
    <w:rsid w:val="51E6A39D"/>
    <w:rsid w:val="520EE63D"/>
    <w:rsid w:val="529FFA06"/>
    <w:rsid w:val="52B2A54A"/>
    <w:rsid w:val="52BE7170"/>
    <w:rsid w:val="52D18BCC"/>
    <w:rsid w:val="52F64F11"/>
    <w:rsid w:val="53132C2F"/>
    <w:rsid w:val="534C8E3A"/>
    <w:rsid w:val="53583123"/>
    <w:rsid w:val="536FDEA0"/>
    <w:rsid w:val="53913A57"/>
    <w:rsid w:val="54049912"/>
    <w:rsid w:val="5414430A"/>
    <w:rsid w:val="54240D4C"/>
    <w:rsid w:val="5428916A"/>
    <w:rsid w:val="5433D756"/>
    <w:rsid w:val="5434A7BF"/>
    <w:rsid w:val="543839DA"/>
    <w:rsid w:val="5445BE78"/>
    <w:rsid w:val="549F7569"/>
    <w:rsid w:val="54B0DE27"/>
    <w:rsid w:val="54B29F28"/>
    <w:rsid w:val="54D61BFB"/>
    <w:rsid w:val="54ED91E8"/>
    <w:rsid w:val="54EE8D17"/>
    <w:rsid w:val="552EC865"/>
    <w:rsid w:val="556BCF24"/>
    <w:rsid w:val="5584775E"/>
    <w:rsid w:val="55BB7E61"/>
    <w:rsid w:val="55F242F0"/>
    <w:rsid w:val="5643509C"/>
    <w:rsid w:val="566A2CD7"/>
    <w:rsid w:val="568BAD13"/>
    <w:rsid w:val="569DE34C"/>
    <w:rsid w:val="56DF7769"/>
    <w:rsid w:val="577503D0"/>
    <w:rsid w:val="578B0FE2"/>
    <w:rsid w:val="58159531"/>
    <w:rsid w:val="582EA7AC"/>
    <w:rsid w:val="58543D9C"/>
    <w:rsid w:val="587C0CE3"/>
    <w:rsid w:val="58BDD738"/>
    <w:rsid w:val="58EC0BED"/>
    <w:rsid w:val="5913AB41"/>
    <w:rsid w:val="593F09FF"/>
    <w:rsid w:val="599B3BCC"/>
    <w:rsid w:val="5A5A0E47"/>
    <w:rsid w:val="5AB929E6"/>
    <w:rsid w:val="5AD443CB"/>
    <w:rsid w:val="5B0746FB"/>
    <w:rsid w:val="5B10F57E"/>
    <w:rsid w:val="5B93D3D2"/>
    <w:rsid w:val="5BA52E91"/>
    <w:rsid w:val="5BD10960"/>
    <w:rsid w:val="5BF906A7"/>
    <w:rsid w:val="5C0745ED"/>
    <w:rsid w:val="5C90A612"/>
    <w:rsid w:val="5C95E98B"/>
    <w:rsid w:val="5C98ED41"/>
    <w:rsid w:val="5CDC59CC"/>
    <w:rsid w:val="5D0601B4"/>
    <w:rsid w:val="5D0EB6AC"/>
    <w:rsid w:val="5D9CF0CB"/>
    <w:rsid w:val="5DA4119F"/>
    <w:rsid w:val="5DD3AEB0"/>
    <w:rsid w:val="5E39DA13"/>
    <w:rsid w:val="5E5A2929"/>
    <w:rsid w:val="5E7681C1"/>
    <w:rsid w:val="5E892883"/>
    <w:rsid w:val="5EB2890A"/>
    <w:rsid w:val="5F7B223A"/>
    <w:rsid w:val="5FB76117"/>
    <w:rsid w:val="5FBCD02A"/>
    <w:rsid w:val="605B0373"/>
    <w:rsid w:val="606CC614"/>
    <w:rsid w:val="607AC3F5"/>
    <w:rsid w:val="610CC8AA"/>
    <w:rsid w:val="61201D2B"/>
    <w:rsid w:val="6156172D"/>
    <w:rsid w:val="615F5699"/>
    <w:rsid w:val="6194CCF6"/>
    <w:rsid w:val="61C8DBFB"/>
    <w:rsid w:val="61DDE830"/>
    <w:rsid w:val="62616A6C"/>
    <w:rsid w:val="627CF17E"/>
    <w:rsid w:val="627D0A04"/>
    <w:rsid w:val="627EFEC5"/>
    <w:rsid w:val="62B0FE41"/>
    <w:rsid w:val="62BDCEE5"/>
    <w:rsid w:val="62BEE071"/>
    <w:rsid w:val="62CD53A8"/>
    <w:rsid w:val="630061CD"/>
    <w:rsid w:val="631448E5"/>
    <w:rsid w:val="632154D4"/>
    <w:rsid w:val="6326D40E"/>
    <w:rsid w:val="63387F37"/>
    <w:rsid w:val="645F3893"/>
    <w:rsid w:val="64787851"/>
    <w:rsid w:val="6483DCB6"/>
    <w:rsid w:val="64B97E68"/>
    <w:rsid w:val="64F15D1B"/>
    <w:rsid w:val="6528379B"/>
    <w:rsid w:val="652C4DE9"/>
    <w:rsid w:val="653F2FE2"/>
    <w:rsid w:val="65D72B69"/>
    <w:rsid w:val="66099A19"/>
    <w:rsid w:val="66E4DC4B"/>
    <w:rsid w:val="67147A8E"/>
    <w:rsid w:val="6720880C"/>
    <w:rsid w:val="673B37F9"/>
    <w:rsid w:val="6759B49D"/>
    <w:rsid w:val="6773EA75"/>
    <w:rsid w:val="67D2E294"/>
    <w:rsid w:val="67D4A257"/>
    <w:rsid w:val="68020A9D"/>
    <w:rsid w:val="687DF531"/>
    <w:rsid w:val="68836D26"/>
    <w:rsid w:val="6884B622"/>
    <w:rsid w:val="68957514"/>
    <w:rsid w:val="68A3A326"/>
    <w:rsid w:val="68B1F3E0"/>
    <w:rsid w:val="68DFC18D"/>
    <w:rsid w:val="69052B70"/>
    <w:rsid w:val="699A7E42"/>
    <w:rsid w:val="699C42B9"/>
    <w:rsid w:val="69CF0463"/>
    <w:rsid w:val="69E50D8D"/>
    <w:rsid w:val="69FDDF3E"/>
    <w:rsid w:val="6A03863B"/>
    <w:rsid w:val="6A1995E5"/>
    <w:rsid w:val="6A6F9893"/>
    <w:rsid w:val="6A8A9446"/>
    <w:rsid w:val="6ABA5AF6"/>
    <w:rsid w:val="6ABCA432"/>
    <w:rsid w:val="6AF6637D"/>
    <w:rsid w:val="6B183B76"/>
    <w:rsid w:val="6B2A26F0"/>
    <w:rsid w:val="6B5EBA3F"/>
    <w:rsid w:val="6B650296"/>
    <w:rsid w:val="6B761F89"/>
    <w:rsid w:val="6B9AB497"/>
    <w:rsid w:val="6BA51C6A"/>
    <w:rsid w:val="6BAD30E3"/>
    <w:rsid w:val="6BCE1915"/>
    <w:rsid w:val="6BF5F465"/>
    <w:rsid w:val="6C2B3247"/>
    <w:rsid w:val="6C3CA401"/>
    <w:rsid w:val="6C711CA5"/>
    <w:rsid w:val="6CB51A13"/>
    <w:rsid w:val="6CEDF1E9"/>
    <w:rsid w:val="6D0B5009"/>
    <w:rsid w:val="6D1A1F5A"/>
    <w:rsid w:val="6D3B70E5"/>
    <w:rsid w:val="6D739BD5"/>
    <w:rsid w:val="6D7EB57D"/>
    <w:rsid w:val="6DC366C7"/>
    <w:rsid w:val="6DC5EAD6"/>
    <w:rsid w:val="6E053274"/>
    <w:rsid w:val="6E1CCD5A"/>
    <w:rsid w:val="6F3D90C1"/>
    <w:rsid w:val="6F53CF5F"/>
    <w:rsid w:val="6FD4E13E"/>
    <w:rsid w:val="7007C6E5"/>
    <w:rsid w:val="7014A26C"/>
    <w:rsid w:val="709D95BB"/>
    <w:rsid w:val="70CBC74C"/>
    <w:rsid w:val="70E27583"/>
    <w:rsid w:val="70ED7E0F"/>
    <w:rsid w:val="7113C511"/>
    <w:rsid w:val="71A23C0D"/>
    <w:rsid w:val="71C7A9E2"/>
    <w:rsid w:val="7263888E"/>
    <w:rsid w:val="728F485D"/>
    <w:rsid w:val="728FCCFA"/>
    <w:rsid w:val="729A6AFF"/>
    <w:rsid w:val="72CD4BDF"/>
    <w:rsid w:val="73053103"/>
    <w:rsid w:val="731ADCA2"/>
    <w:rsid w:val="7336F160"/>
    <w:rsid w:val="73383C39"/>
    <w:rsid w:val="733FD2F0"/>
    <w:rsid w:val="73482FC9"/>
    <w:rsid w:val="737FBFA8"/>
    <w:rsid w:val="73AA841D"/>
    <w:rsid w:val="73B0F93C"/>
    <w:rsid w:val="740E5FDF"/>
    <w:rsid w:val="74432661"/>
    <w:rsid w:val="7446CEB4"/>
    <w:rsid w:val="7464167F"/>
    <w:rsid w:val="747DC656"/>
    <w:rsid w:val="74868119"/>
    <w:rsid w:val="749F3C16"/>
    <w:rsid w:val="74A55F12"/>
    <w:rsid w:val="74D9303E"/>
    <w:rsid w:val="75085E83"/>
    <w:rsid w:val="751A8964"/>
    <w:rsid w:val="7525EC3E"/>
    <w:rsid w:val="754ACF3E"/>
    <w:rsid w:val="7584E68E"/>
    <w:rsid w:val="75972324"/>
    <w:rsid w:val="75AD05AE"/>
    <w:rsid w:val="75F23650"/>
    <w:rsid w:val="760F7240"/>
    <w:rsid w:val="7632D4E8"/>
    <w:rsid w:val="765F5716"/>
    <w:rsid w:val="768CDBF9"/>
    <w:rsid w:val="76966910"/>
    <w:rsid w:val="76A22A1D"/>
    <w:rsid w:val="76D485DB"/>
    <w:rsid w:val="771B0A8E"/>
    <w:rsid w:val="77265357"/>
    <w:rsid w:val="77326B55"/>
    <w:rsid w:val="774FE11F"/>
    <w:rsid w:val="7774D668"/>
    <w:rsid w:val="779E83B7"/>
    <w:rsid w:val="77A12E7F"/>
    <w:rsid w:val="77B5956F"/>
    <w:rsid w:val="77BB2EDA"/>
    <w:rsid w:val="77CF0685"/>
    <w:rsid w:val="780F1A9B"/>
    <w:rsid w:val="781C303D"/>
    <w:rsid w:val="78329825"/>
    <w:rsid w:val="7873F425"/>
    <w:rsid w:val="78A8391D"/>
    <w:rsid w:val="78C439BC"/>
    <w:rsid w:val="78D4C448"/>
    <w:rsid w:val="790292E2"/>
    <w:rsid w:val="793BDB34"/>
    <w:rsid w:val="794DD53C"/>
    <w:rsid w:val="7951E5EE"/>
    <w:rsid w:val="7960D91D"/>
    <w:rsid w:val="7995CCDE"/>
    <w:rsid w:val="7A0C64BB"/>
    <w:rsid w:val="7A2B6656"/>
    <w:rsid w:val="7A5B605E"/>
    <w:rsid w:val="7A775203"/>
    <w:rsid w:val="7A9E44F8"/>
    <w:rsid w:val="7AC895EC"/>
    <w:rsid w:val="7B303CDA"/>
    <w:rsid w:val="7BB21378"/>
    <w:rsid w:val="7BBD2D63"/>
    <w:rsid w:val="7BC1949C"/>
    <w:rsid w:val="7BF9FA63"/>
    <w:rsid w:val="7C059D74"/>
    <w:rsid w:val="7C6757FE"/>
    <w:rsid w:val="7C78F6E5"/>
    <w:rsid w:val="7CA487C8"/>
    <w:rsid w:val="7CD124C0"/>
    <w:rsid w:val="7CF7FD66"/>
    <w:rsid w:val="7D0FC43D"/>
    <w:rsid w:val="7D3D27A7"/>
    <w:rsid w:val="7D410608"/>
    <w:rsid w:val="7D730BF7"/>
    <w:rsid w:val="7DCF195A"/>
    <w:rsid w:val="7DF228BA"/>
    <w:rsid w:val="7E05B59B"/>
    <w:rsid w:val="7E0BA0E7"/>
    <w:rsid w:val="7E0E01C8"/>
    <w:rsid w:val="7E17CE68"/>
    <w:rsid w:val="7E1C9DAB"/>
    <w:rsid w:val="7E476895"/>
    <w:rsid w:val="7EC3C8B2"/>
    <w:rsid w:val="7ED80ACB"/>
    <w:rsid w:val="7F1EDA1D"/>
    <w:rsid w:val="7F3C48FE"/>
    <w:rsid w:val="7F7A6672"/>
    <w:rsid w:val="7F920754"/>
    <w:rsid w:val="7F9BECE2"/>
    <w:rsid w:val="7FDB17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FE8D5"/>
  <w15:chartTrackingRefBased/>
  <w15:docId w15:val="{CA677878-0327-4978-80B3-846EEB244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8AB"/>
    <w:pPr>
      <w:spacing w:after="0" w:line="240" w:lineRule="auto"/>
      <w:contextualSpacing/>
    </w:pPr>
  </w:style>
  <w:style w:type="paragraph" w:styleId="Heading1">
    <w:name w:val="heading 1"/>
    <w:aliases w:val="*FAIT H1,FAIT H1"/>
    <w:basedOn w:val="Normal"/>
    <w:next w:val="BBodyText"/>
    <w:link w:val="Heading1Char"/>
    <w:autoRedefine/>
    <w:uiPriority w:val="9"/>
    <w:qFormat/>
    <w:rsid w:val="00B13399"/>
    <w:pPr>
      <w:keepNext/>
      <w:outlineLvl w:val="0"/>
    </w:pPr>
    <w:rPr>
      <w:rFonts w:ascii="Arial Black" w:hAnsi="Arial Black"/>
      <w:b/>
      <w:color w:val="020079"/>
      <w:spacing w:val="-20"/>
      <w:w w:val="90"/>
      <w:sz w:val="44"/>
    </w:rPr>
  </w:style>
  <w:style w:type="paragraph" w:styleId="Heading2">
    <w:name w:val="heading 2"/>
    <w:aliases w:val="*FAIT H2"/>
    <w:basedOn w:val="Normal"/>
    <w:next w:val="BBodyText"/>
    <w:link w:val="Heading2Char"/>
    <w:autoRedefine/>
    <w:uiPriority w:val="9"/>
    <w:unhideWhenUsed/>
    <w:qFormat/>
    <w:rsid w:val="004E78B5"/>
    <w:pPr>
      <w:keepNext/>
      <w:pBdr>
        <w:bottom w:val="single" w:sz="4" w:space="1" w:color="008A3E"/>
      </w:pBdr>
      <w:spacing w:after="120"/>
      <w:ind w:left="360" w:hanging="360"/>
      <w:contextualSpacing w:val="0"/>
      <w:outlineLvl w:val="1"/>
    </w:pPr>
    <w:rPr>
      <w:rFonts w:ascii="Arial" w:hAnsi="Arial" w:cs="Calibri"/>
      <w:b/>
      <w:iCs/>
      <w:noProof/>
      <w:color w:val="085A9B"/>
      <w:sz w:val="32"/>
    </w:rPr>
  </w:style>
  <w:style w:type="paragraph" w:styleId="Heading3">
    <w:name w:val="heading 3"/>
    <w:aliases w:val="*FAIT H3,FAIT H3"/>
    <w:basedOn w:val="Normal"/>
    <w:next w:val="BBodyText"/>
    <w:link w:val="Heading3Char"/>
    <w:uiPriority w:val="9"/>
    <w:unhideWhenUsed/>
    <w:qFormat/>
    <w:rsid w:val="004D129C"/>
    <w:pPr>
      <w:keepNext/>
      <w:numPr>
        <w:numId w:val="69"/>
      </w:numPr>
      <w:tabs>
        <w:tab w:val="left" w:pos="720"/>
      </w:tabs>
      <w:outlineLvl w:val="2"/>
    </w:pPr>
    <w:rPr>
      <w:rFonts w:ascii="Arial" w:hAnsi="Arial" w:cs="Arial"/>
      <w:b/>
      <w:bCs/>
      <w:color w:val="00662C"/>
      <w:sz w:val="28"/>
      <w:szCs w:val="28"/>
    </w:rPr>
  </w:style>
  <w:style w:type="paragraph" w:styleId="Heading4">
    <w:name w:val="heading 4"/>
    <w:aliases w:val="FAIT H4,*FAIT H4"/>
    <w:basedOn w:val="Normal"/>
    <w:next w:val="BBodyText"/>
    <w:link w:val="Heading4Char"/>
    <w:autoRedefine/>
    <w:uiPriority w:val="9"/>
    <w:unhideWhenUsed/>
    <w:qFormat/>
    <w:rsid w:val="003971F1"/>
    <w:pPr>
      <w:keepNext/>
      <w:outlineLvl w:val="3"/>
    </w:pPr>
    <w:rPr>
      <w:rFonts w:ascii="Arial" w:eastAsia="Times New Roman" w:hAnsi="Arial" w:cs="Arial"/>
      <w:b/>
      <w:bCs/>
      <w:i/>
      <w:color w:val="4776CB"/>
      <w:sz w:val="24"/>
      <w:szCs w:val="24"/>
    </w:rPr>
  </w:style>
  <w:style w:type="paragraph" w:styleId="Heading5">
    <w:name w:val="heading 5"/>
    <w:basedOn w:val="Heading4"/>
    <w:next w:val="BBodyText"/>
    <w:link w:val="Heading5Char"/>
    <w:unhideWhenUsed/>
    <w:qFormat/>
    <w:rsid w:val="009F4E29"/>
    <w:pPr>
      <w:tabs>
        <w:tab w:val="num" w:pos="360"/>
      </w:tabs>
      <w:ind w:left="3600" w:hanging="360"/>
      <w:outlineLvl w:val="4"/>
    </w:pPr>
    <w:rPr>
      <w:bCs w:val="0"/>
      <w:i w:val="0"/>
      <w:iCs/>
      <w:szCs w:val="26"/>
    </w:rPr>
  </w:style>
  <w:style w:type="paragraph" w:styleId="Heading6">
    <w:name w:val="heading 6"/>
    <w:basedOn w:val="Heading1"/>
    <w:next w:val="BBodyText"/>
    <w:link w:val="Heading6Char"/>
    <w:semiHidden/>
    <w:unhideWhenUsed/>
    <w:qFormat/>
    <w:rsid w:val="009F4E29"/>
    <w:pPr>
      <w:numPr>
        <w:ilvl w:val="5"/>
      </w:numPr>
      <w:tabs>
        <w:tab w:val="num" w:pos="360"/>
      </w:tabs>
      <w:ind w:left="2160" w:hanging="2160"/>
      <w:outlineLvl w:val="5"/>
    </w:pPr>
    <w:rPr>
      <w:bCs/>
    </w:rPr>
  </w:style>
  <w:style w:type="paragraph" w:styleId="Heading7">
    <w:name w:val="heading 7"/>
    <w:basedOn w:val="Heading2"/>
    <w:next w:val="BBodyText"/>
    <w:link w:val="Heading7Char"/>
    <w:semiHidden/>
    <w:unhideWhenUsed/>
    <w:qFormat/>
    <w:rsid w:val="009F4E29"/>
    <w:pPr>
      <w:tabs>
        <w:tab w:val="num" w:pos="360"/>
      </w:tabs>
      <w:ind w:left="5040"/>
      <w:outlineLvl w:val="6"/>
    </w:pPr>
    <w:rPr>
      <w:bCs/>
      <w:szCs w:val="32"/>
    </w:rPr>
  </w:style>
  <w:style w:type="paragraph" w:styleId="Heading8">
    <w:name w:val="heading 8"/>
    <w:basedOn w:val="Heading3"/>
    <w:next w:val="BBodyText"/>
    <w:link w:val="Heading8Char"/>
    <w:semiHidden/>
    <w:unhideWhenUsed/>
    <w:qFormat/>
    <w:rsid w:val="009F4E29"/>
    <w:pPr>
      <w:tabs>
        <w:tab w:val="num" w:pos="360"/>
        <w:tab w:val="left" w:pos="792"/>
      </w:tabs>
      <w:ind w:left="5760"/>
      <w:outlineLvl w:val="7"/>
    </w:pPr>
    <w:rPr>
      <w:iCs/>
    </w:rPr>
  </w:style>
  <w:style w:type="paragraph" w:styleId="Heading9">
    <w:name w:val="heading 9"/>
    <w:basedOn w:val="Heading4"/>
    <w:next w:val="BBodyText"/>
    <w:link w:val="Heading9Char"/>
    <w:semiHidden/>
    <w:unhideWhenUsed/>
    <w:qFormat/>
    <w:rsid w:val="009F4E29"/>
    <w:pPr>
      <w:tabs>
        <w:tab w:val="num" w:pos="360"/>
      </w:tabs>
      <w:ind w:left="6480" w:hanging="3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6E36"/>
    <w:pPr>
      <w:tabs>
        <w:tab w:val="center" w:pos="4680"/>
        <w:tab w:val="right" w:pos="9360"/>
      </w:tabs>
    </w:pPr>
  </w:style>
  <w:style w:type="character" w:customStyle="1" w:styleId="HeaderChar">
    <w:name w:val="Header Char"/>
    <w:basedOn w:val="DefaultParagraphFont"/>
    <w:link w:val="Header"/>
    <w:uiPriority w:val="99"/>
    <w:rsid w:val="009C6E36"/>
  </w:style>
  <w:style w:type="paragraph" w:styleId="Footer">
    <w:name w:val="footer"/>
    <w:basedOn w:val="Normal"/>
    <w:link w:val="FooterChar"/>
    <w:uiPriority w:val="99"/>
    <w:unhideWhenUsed/>
    <w:rsid w:val="009C6E36"/>
    <w:pPr>
      <w:tabs>
        <w:tab w:val="center" w:pos="4680"/>
        <w:tab w:val="right" w:pos="9360"/>
      </w:tabs>
    </w:pPr>
  </w:style>
  <w:style w:type="character" w:customStyle="1" w:styleId="FooterChar">
    <w:name w:val="Footer Char"/>
    <w:basedOn w:val="DefaultParagraphFont"/>
    <w:link w:val="Footer"/>
    <w:uiPriority w:val="99"/>
    <w:rsid w:val="009C6E36"/>
  </w:style>
  <w:style w:type="paragraph" w:styleId="ListParagraph">
    <w:name w:val="List Paragraph"/>
    <w:aliases w:val="Number List,Paragraph Bullet,Medium Grid 1 - Accent 21,OCED FOA List 2 Arrows,RMSI bulle Style,List Paragraph1,Bullet  Paragraph,Heading3 Char,Heading3,Issue Action POC,3,POCG Table Text,Dot pt,F5 List Paragraph,Indicator Text,Bullet List"/>
    <w:basedOn w:val="Normal"/>
    <w:link w:val="ListParagraphChar"/>
    <w:uiPriority w:val="34"/>
    <w:qFormat/>
    <w:rsid w:val="00D04725"/>
    <w:pPr>
      <w:ind w:left="720"/>
    </w:pPr>
  </w:style>
  <w:style w:type="character" w:styleId="CommentReference">
    <w:name w:val="annotation reference"/>
    <w:basedOn w:val="DefaultParagraphFont"/>
    <w:uiPriority w:val="99"/>
    <w:unhideWhenUsed/>
    <w:rsid w:val="00CC50EE"/>
    <w:rPr>
      <w:sz w:val="16"/>
      <w:szCs w:val="16"/>
    </w:rPr>
  </w:style>
  <w:style w:type="paragraph" w:styleId="CommentText">
    <w:name w:val="annotation text"/>
    <w:basedOn w:val="Normal"/>
    <w:link w:val="CommentTextChar"/>
    <w:uiPriority w:val="99"/>
    <w:unhideWhenUsed/>
    <w:rsid w:val="00CC50EE"/>
    <w:rPr>
      <w:sz w:val="20"/>
      <w:szCs w:val="20"/>
    </w:rPr>
  </w:style>
  <w:style w:type="character" w:customStyle="1" w:styleId="CommentTextChar">
    <w:name w:val="Comment Text Char"/>
    <w:basedOn w:val="DefaultParagraphFont"/>
    <w:link w:val="CommentText"/>
    <w:uiPriority w:val="99"/>
    <w:rsid w:val="00CC50EE"/>
    <w:rPr>
      <w:sz w:val="20"/>
      <w:szCs w:val="20"/>
    </w:rPr>
  </w:style>
  <w:style w:type="paragraph" w:styleId="CommentSubject">
    <w:name w:val="annotation subject"/>
    <w:basedOn w:val="CommentText"/>
    <w:next w:val="CommentText"/>
    <w:link w:val="CommentSubjectChar"/>
    <w:uiPriority w:val="99"/>
    <w:unhideWhenUsed/>
    <w:rsid w:val="00CC50EE"/>
    <w:rPr>
      <w:b/>
      <w:bCs/>
    </w:rPr>
  </w:style>
  <w:style w:type="character" w:customStyle="1" w:styleId="CommentSubjectChar">
    <w:name w:val="Comment Subject Char"/>
    <w:basedOn w:val="CommentTextChar"/>
    <w:link w:val="CommentSubject"/>
    <w:uiPriority w:val="99"/>
    <w:rsid w:val="00CC50EE"/>
    <w:rPr>
      <w:b/>
      <w:bCs/>
      <w:sz w:val="20"/>
      <w:szCs w:val="20"/>
    </w:rPr>
  </w:style>
  <w:style w:type="table" w:styleId="TableGrid">
    <w:name w:val="Table Grid"/>
    <w:basedOn w:val="TableNormal"/>
    <w:rsid w:val="005C7B7F"/>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12A0F"/>
    <w:rPr>
      <w:color w:val="1CA6DF" w:themeColor="hyperlink"/>
      <w:u w:val="single"/>
    </w:rPr>
  </w:style>
  <w:style w:type="paragraph" w:styleId="Revision">
    <w:name w:val="Revision"/>
    <w:hidden/>
    <w:uiPriority w:val="99"/>
    <w:semiHidden/>
    <w:rsid w:val="00CA284B"/>
    <w:pPr>
      <w:spacing w:after="0" w:line="240" w:lineRule="auto"/>
    </w:pPr>
  </w:style>
  <w:style w:type="character" w:customStyle="1" w:styleId="Heading1Char">
    <w:name w:val="Heading 1 Char"/>
    <w:aliases w:val="*FAIT H1 Char,FAIT H1 Char"/>
    <w:basedOn w:val="DefaultParagraphFont"/>
    <w:link w:val="Heading1"/>
    <w:uiPriority w:val="9"/>
    <w:rsid w:val="00B13399"/>
    <w:rPr>
      <w:rFonts w:ascii="Arial Black" w:hAnsi="Arial Black"/>
      <w:b/>
      <w:color w:val="020079"/>
      <w:spacing w:val="-20"/>
      <w:w w:val="90"/>
      <w:sz w:val="44"/>
    </w:rPr>
  </w:style>
  <w:style w:type="character" w:customStyle="1" w:styleId="Heading2Char">
    <w:name w:val="Heading 2 Char"/>
    <w:aliases w:val="*FAIT H2 Char"/>
    <w:basedOn w:val="DefaultParagraphFont"/>
    <w:link w:val="Heading2"/>
    <w:uiPriority w:val="9"/>
    <w:rsid w:val="004E78B5"/>
    <w:rPr>
      <w:rFonts w:ascii="Arial" w:hAnsi="Arial" w:cs="Calibri"/>
      <w:b/>
      <w:iCs/>
      <w:noProof/>
      <w:color w:val="085A9B"/>
      <w:sz w:val="32"/>
    </w:rPr>
  </w:style>
  <w:style w:type="character" w:customStyle="1" w:styleId="Heading3Char">
    <w:name w:val="Heading 3 Char"/>
    <w:aliases w:val="*FAIT H3 Char,FAIT H3 Char"/>
    <w:basedOn w:val="DefaultParagraphFont"/>
    <w:link w:val="Heading3"/>
    <w:uiPriority w:val="9"/>
    <w:rsid w:val="004D129C"/>
    <w:rPr>
      <w:rFonts w:ascii="Arial" w:hAnsi="Arial" w:cs="Arial"/>
      <w:b/>
      <w:bCs/>
      <w:color w:val="00662C"/>
      <w:sz w:val="28"/>
      <w:szCs w:val="28"/>
    </w:rPr>
  </w:style>
  <w:style w:type="character" w:customStyle="1" w:styleId="Heading4Char">
    <w:name w:val="Heading 4 Char"/>
    <w:aliases w:val="FAIT H4 Char,*FAIT H4 Char"/>
    <w:basedOn w:val="DefaultParagraphFont"/>
    <w:link w:val="Heading4"/>
    <w:uiPriority w:val="9"/>
    <w:rsid w:val="003971F1"/>
    <w:rPr>
      <w:rFonts w:ascii="Arial" w:eastAsia="Times New Roman" w:hAnsi="Arial" w:cs="Arial"/>
      <w:b/>
      <w:bCs/>
      <w:i/>
      <w:color w:val="4776CB"/>
      <w:sz w:val="24"/>
      <w:szCs w:val="24"/>
    </w:rPr>
  </w:style>
  <w:style w:type="character" w:customStyle="1" w:styleId="Heading5Char">
    <w:name w:val="Heading 5 Char"/>
    <w:basedOn w:val="DefaultParagraphFont"/>
    <w:link w:val="Heading5"/>
    <w:rsid w:val="009F4E29"/>
    <w:rPr>
      <w:rFonts w:ascii="Arial" w:eastAsia="Times New Roman" w:hAnsi="Arial" w:cs="Arial"/>
      <w:b/>
      <w:iCs/>
      <w:color w:val="4776CB"/>
      <w:sz w:val="24"/>
      <w:szCs w:val="26"/>
    </w:rPr>
  </w:style>
  <w:style w:type="character" w:customStyle="1" w:styleId="Heading6Char">
    <w:name w:val="Heading 6 Char"/>
    <w:basedOn w:val="DefaultParagraphFont"/>
    <w:link w:val="Heading6"/>
    <w:semiHidden/>
    <w:rsid w:val="009F4E29"/>
    <w:rPr>
      <w:rFonts w:ascii="Arial Black" w:hAnsi="Arial Black"/>
      <w:bCs/>
      <w:color w:val="44546A" w:themeColor="text2"/>
      <w:w w:val="90"/>
      <w:kern w:val="32"/>
      <w:sz w:val="32"/>
    </w:rPr>
  </w:style>
  <w:style w:type="character" w:customStyle="1" w:styleId="Heading7Char">
    <w:name w:val="Heading 7 Char"/>
    <w:basedOn w:val="DefaultParagraphFont"/>
    <w:link w:val="Heading7"/>
    <w:semiHidden/>
    <w:rsid w:val="009F4E29"/>
    <w:rPr>
      <w:rFonts w:ascii="Arial" w:hAnsi="Arial" w:cs="Calibri"/>
      <w:b/>
      <w:bCs/>
      <w:iCs/>
      <w:noProof/>
      <w:color w:val="002060"/>
      <w:sz w:val="32"/>
      <w:szCs w:val="32"/>
    </w:rPr>
  </w:style>
  <w:style w:type="character" w:customStyle="1" w:styleId="Heading8Char">
    <w:name w:val="Heading 8 Char"/>
    <w:basedOn w:val="DefaultParagraphFont"/>
    <w:link w:val="Heading8"/>
    <w:semiHidden/>
    <w:rsid w:val="009F4E29"/>
    <w:rPr>
      <w:rFonts w:ascii="Arial" w:hAnsi="Arial" w:cs="Arial"/>
      <w:b/>
      <w:bCs/>
      <w:iCs/>
      <w:color w:val="00662C"/>
      <w:sz w:val="28"/>
      <w:szCs w:val="28"/>
    </w:rPr>
  </w:style>
  <w:style w:type="character" w:customStyle="1" w:styleId="Heading9Char">
    <w:name w:val="Heading 9 Char"/>
    <w:basedOn w:val="DefaultParagraphFont"/>
    <w:link w:val="Heading9"/>
    <w:semiHidden/>
    <w:rsid w:val="009F4E29"/>
    <w:rPr>
      <w:rFonts w:ascii="Arial" w:eastAsia="Times New Roman" w:hAnsi="Arial" w:cs="Arial"/>
      <w:b/>
      <w:bCs/>
      <w:i/>
      <w:color w:val="4776CB"/>
      <w:sz w:val="24"/>
    </w:rPr>
  </w:style>
  <w:style w:type="paragraph" w:customStyle="1" w:styleId="BBodyText">
    <w:name w:val="B_Body_Text"/>
    <w:basedOn w:val="Normal"/>
    <w:link w:val="BBodyTextChar"/>
    <w:autoRedefine/>
    <w:qFormat/>
    <w:rsid w:val="005D487E"/>
    <w:rPr>
      <w:rFonts w:ascii="Calibri" w:eastAsia="Cambria" w:hAnsi="Calibri" w:cs="Arial"/>
    </w:rPr>
  </w:style>
  <w:style w:type="character" w:customStyle="1" w:styleId="BBodyTextChar">
    <w:name w:val="B_Body_Text Char"/>
    <w:basedOn w:val="DefaultParagraphFont"/>
    <w:link w:val="BBodyText"/>
    <w:locked/>
    <w:rsid w:val="005D487E"/>
    <w:rPr>
      <w:rFonts w:ascii="Calibri" w:eastAsia="Cambria" w:hAnsi="Calibri" w:cs="Arial"/>
    </w:rPr>
  </w:style>
  <w:style w:type="paragraph" w:styleId="TOC1">
    <w:name w:val="toc 1"/>
    <w:basedOn w:val="BBodyText"/>
    <w:next w:val="Normal"/>
    <w:uiPriority w:val="39"/>
    <w:qFormat/>
    <w:rsid w:val="00FD50F1"/>
    <w:pPr>
      <w:spacing w:before="360"/>
    </w:pPr>
    <w:rPr>
      <w:rFonts w:asciiTheme="majorHAnsi" w:eastAsiaTheme="minorHAnsi" w:hAnsiTheme="majorHAnsi" w:cstheme="majorHAnsi"/>
      <w:b/>
      <w:bCs/>
      <w:caps/>
      <w:sz w:val="24"/>
      <w:szCs w:val="24"/>
    </w:rPr>
  </w:style>
  <w:style w:type="paragraph" w:styleId="TOC2">
    <w:name w:val="toc 2"/>
    <w:basedOn w:val="BBodyText"/>
    <w:next w:val="Normal"/>
    <w:uiPriority w:val="39"/>
    <w:qFormat/>
    <w:rsid w:val="00FD50F1"/>
    <w:pPr>
      <w:spacing w:before="240"/>
    </w:pPr>
    <w:rPr>
      <w:rFonts w:asciiTheme="minorHAnsi" w:eastAsiaTheme="minorHAnsi" w:hAnsiTheme="minorHAnsi" w:cstheme="minorHAnsi"/>
      <w:b/>
      <w:bCs/>
      <w:sz w:val="20"/>
      <w:szCs w:val="20"/>
    </w:rPr>
  </w:style>
  <w:style w:type="paragraph" w:customStyle="1" w:styleId="ATOC">
    <w:name w:val="A_TOC"/>
    <w:basedOn w:val="Heading1"/>
    <w:qFormat/>
    <w:rsid w:val="00FD50F1"/>
    <w:rPr>
      <w:color w:val="1A325D" w:themeColor="accent1"/>
      <w:sz w:val="28"/>
      <w:szCs w:val="28"/>
    </w:rPr>
  </w:style>
  <w:style w:type="character" w:styleId="UnresolvedMention">
    <w:name w:val="Unresolved Mention"/>
    <w:basedOn w:val="DefaultParagraphFont"/>
    <w:uiPriority w:val="99"/>
    <w:unhideWhenUsed/>
    <w:rsid w:val="000D738F"/>
    <w:rPr>
      <w:color w:val="605E5C"/>
      <w:shd w:val="clear" w:color="auto" w:fill="E1DFDD"/>
    </w:rPr>
  </w:style>
  <w:style w:type="paragraph" w:styleId="NoSpacing">
    <w:name w:val="No Spacing"/>
    <w:link w:val="NoSpacingChar"/>
    <w:uiPriority w:val="1"/>
    <w:qFormat/>
    <w:rsid w:val="00DB41D0"/>
    <w:pPr>
      <w:spacing w:after="0" w:line="240" w:lineRule="auto"/>
      <w:contextualSpacing/>
    </w:pPr>
  </w:style>
  <w:style w:type="paragraph" w:styleId="TOCHeading">
    <w:name w:val="TOC Heading"/>
    <w:basedOn w:val="Heading1"/>
    <w:next w:val="Normal"/>
    <w:uiPriority w:val="39"/>
    <w:unhideWhenUsed/>
    <w:qFormat/>
    <w:rsid w:val="009514D6"/>
    <w:pPr>
      <w:keepLines/>
      <w:spacing w:before="240"/>
      <w:outlineLvl w:val="9"/>
    </w:pPr>
    <w:rPr>
      <w:rFonts w:asciiTheme="majorHAnsi" w:eastAsiaTheme="majorEastAsia" w:hAnsiTheme="majorHAnsi" w:cstheme="majorBidi"/>
      <w:b w:val="0"/>
      <w:bCs/>
      <w:color w:val="132545" w:themeColor="accent1" w:themeShade="BF"/>
    </w:rPr>
  </w:style>
  <w:style w:type="paragraph" w:styleId="BodyText">
    <w:name w:val="Body Text"/>
    <w:basedOn w:val="Normal"/>
    <w:link w:val="BodyTextChar"/>
    <w:uiPriority w:val="1"/>
    <w:unhideWhenUsed/>
    <w:qFormat/>
    <w:rsid w:val="0014516E"/>
    <w:pPr>
      <w:spacing w:after="120"/>
    </w:pPr>
    <w:rPr>
      <w:rFonts w:eastAsia="Times New Roman" w:cs="Times New Roman"/>
      <w:sz w:val="24"/>
      <w:szCs w:val="20"/>
    </w:rPr>
  </w:style>
  <w:style w:type="character" w:customStyle="1" w:styleId="BodyTextChar">
    <w:name w:val="Body Text Char"/>
    <w:basedOn w:val="DefaultParagraphFont"/>
    <w:link w:val="BodyText"/>
    <w:uiPriority w:val="1"/>
    <w:rsid w:val="0014516E"/>
    <w:rPr>
      <w:rFonts w:eastAsia="Times New Roman" w:cs="Times New Roman"/>
      <w:sz w:val="24"/>
      <w:szCs w:val="20"/>
    </w:rPr>
  </w:style>
  <w:style w:type="character" w:styleId="PageNumber">
    <w:name w:val="page number"/>
    <w:basedOn w:val="DefaultParagraphFont"/>
    <w:unhideWhenUsed/>
    <w:rsid w:val="00FC7A2E"/>
  </w:style>
  <w:style w:type="paragraph" w:styleId="Title">
    <w:name w:val="Title"/>
    <w:basedOn w:val="Normal"/>
    <w:next w:val="Normal"/>
    <w:link w:val="TitleChar"/>
    <w:qFormat/>
    <w:rsid w:val="00833D18"/>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33D18"/>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833D18"/>
    <w:rPr>
      <w:b/>
      <w:bCs/>
    </w:rPr>
  </w:style>
  <w:style w:type="character" w:customStyle="1" w:styleId="NoSpacingChar">
    <w:name w:val="No Spacing Char"/>
    <w:basedOn w:val="DefaultParagraphFont"/>
    <w:link w:val="NoSpacing"/>
    <w:uiPriority w:val="1"/>
    <w:rsid w:val="00DB41D0"/>
  </w:style>
  <w:style w:type="paragraph" w:styleId="FootnoteText">
    <w:name w:val="footnote text"/>
    <w:aliases w:val="Footnote Text Char Char Char Char,Char,Footnote Text1 Char,Footnote Text Char Ch,Char2 Char Char Char,Char2 Char Char,Char2 Char, Char"/>
    <w:basedOn w:val="Normal"/>
    <w:link w:val="FootnoteTextChar"/>
    <w:unhideWhenUsed/>
    <w:qFormat/>
    <w:rsid w:val="003818EC"/>
    <w:rPr>
      <w:sz w:val="20"/>
      <w:szCs w:val="20"/>
    </w:rPr>
  </w:style>
  <w:style w:type="character" w:customStyle="1" w:styleId="FootnoteTextChar">
    <w:name w:val="Footnote Text Char"/>
    <w:aliases w:val="Footnote Text Char Char Char Char Char,Char Char,Footnote Text1 Char Char,Footnote Text Char Ch Char,Char2 Char Char Char Char,Char2 Char Char Char1,Char2 Char Char1, Char Char"/>
    <w:basedOn w:val="DefaultParagraphFont"/>
    <w:link w:val="FootnoteText"/>
    <w:qFormat/>
    <w:rsid w:val="003818EC"/>
    <w:rPr>
      <w:sz w:val="20"/>
      <w:szCs w:val="20"/>
    </w:rPr>
  </w:style>
  <w:style w:type="character" w:customStyle="1" w:styleId="cf01">
    <w:name w:val="cf01"/>
    <w:rsid w:val="003818EC"/>
    <w:rPr>
      <w:rFonts w:ascii="Segoe UI" w:hAnsi="Segoe UI" w:cs="Segoe UI" w:hint="default"/>
      <w:sz w:val="18"/>
      <w:szCs w:val="18"/>
    </w:rPr>
  </w:style>
  <w:style w:type="character" w:styleId="FootnoteReference">
    <w:name w:val="footnote reference"/>
    <w:aliases w:val="o,fr,Style 16,o1,fr1,o2,fr2,o3,fr3,Style 13,Style 12,Style 15,Style 17,Style 9,Style 18,(NECG) Footnote Reference,Style 20,Style 7,Styl,Footnote_Reference,16 Point,Superscript 6 Point,FR,IEE Footnote,Style 8,Style 19,Style 28,Footnote"/>
    <w:unhideWhenUsed/>
    <w:qFormat/>
    <w:rsid w:val="003818EC"/>
    <w:rPr>
      <w:vertAlign w:val="superscript"/>
    </w:rPr>
  </w:style>
  <w:style w:type="character" w:customStyle="1" w:styleId="cf11">
    <w:name w:val="cf11"/>
    <w:basedOn w:val="DefaultParagraphFont"/>
    <w:rsid w:val="003818EC"/>
    <w:rPr>
      <w:rFonts w:ascii="Segoe UI" w:hAnsi="Segoe UI" w:cs="Segoe UI" w:hint="default"/>
      <w:b/>
      <w:bCs/>
      <w:sz w:val="18"/>
      <w:szCs w:val="18"/>
    </w:rPr>
  </w:style>
  <w:style w:type="character" w:customStyle="1" w:styleId="cf21">
    <w:name w:val="cf21"/>
    <w:basedOn w:val="DefaultParagraphFont"/>
    <w:rsid w:val="003818EC"/>
    <w:rPr>
      <w:rFonts w:ascii="Segoe UI" w:hAnsi="Segoe UI" w:cs="Segoe UI" w:hint="default"/>
      <w:sz w:val="18"/>
      <w:szCs w:val="18"/>
    </w:rPr>
  </w:style>
  <w:style w:type="paragraph" w:customStyle="1" w:styleId="NumList">
    <w:name w:val="Num List"/>
    <w:basedOn w:val="Normal"/>
    <w:qFormat/>
    <w:rsid w:val="0060189E"/>
    <w:pPr>
      <w:spacing w:before="120" w:after="240" w:line="276" w:lineRule="auto"/>
      <w:ind w:left="720" w:hanging="432"/>
    </w:pPr>
    <w:rPr>
      <w:rFonts w:cs="Times New Roman (Body CS)"/>
      <w:color w:val="595959" w:themeColor="text1" w:themeTint="A6"/>
    </w:rPr>
  </w:style>
  <w:style w:type="paragraph" w:customStyle="1" w:styleId="Body1">
    <w:name w:val="Body 1"/>
    <w:basedOn w:val="Normal"/>
    <w:autoRedefine/>
    <w:qFormat/>
    <w:rsid w:val="00E70CCC"/>
    <w:rPr>
      <w:rFonts w:ascii="Calibri" w:hAnsi="Calibri" w:cs="Times New Roman (Body CS)"/>
    </w:rPr>
  </w:style>
  <w:style w:type="paragraph" w:customStyle="1" w:styleId="Footnote1">
    <w:name w:val="Footnote1"/>
    <w:basedOn w:val="FootnoteText"/>
    <w:qFormat/>
    <w:rsid w:val="008743CD"/>
    <w:rPr>
      <w:rFonts w:cs="Calibri (Body)"/>
      <w:color w:val="595959" w:themeColor="text1" w:themeTint="A6"/>
      <w:sz w:val="16"/>
      <w:szCs w:val="16"/>
    </w:rPr>
  </w:style>
  <w:style w:type="paragraph" w:customStyle="1" w:styleId="H1">
    <w:name w:val="H1"/>
    <w:basedOn w:val="Normal"/>
    <w:link w:val="H1Char"/>
    <w:autoRedefine/>
    <w:qFormat/>
    <w:rsid w:val="00682F14"/>
    <w:pPr>
      <w:widowControl w:val="0"/>
      <w:autoSpaceDE w:val="0"/>
      <w:autoSpaceDN w:val="0"/>
      <w:spacing w:before="240" w:after="240"/>
      <w:outlineLvl w:val="1"/>
    </w:pPr>
    <w:rPr>
      <w:rFonts w:ascii="Arial Black" w:hAnsi="Arial Black"/>
      <w:b/>
      <w:bCs/>
      <w:color w:val="0070C0"/>
      <w:sz w:val="44"/>
      <w:szCs w:val="44"/>
    </w:rPr>
  </w:style>
  <w:style w:type="paragraph" w:customStyle="1" w:styleId="H2">
    <w:name w:val="H2"/>
    <w:basedOn w:val="Normal"/>
    <w:autoRedefine/>
    <w:qFormat/>
    <w:rsid w:val="008B0F23"/>
    <w:pPr>
      <w:pBdr>
        <w:bottom w:val="single" w:sz="4" w:space="1" w:color="008A3E"/>
      </w:pBdr>
    </w:pPr>
    <w:rPr>
      <w:rFonts w:ascii="Arial" w:hAnsi="Arial" w:cs="Arial"/>
      <w:b/>
      <w:bCs/>
      <w:color w:val="002060"/>
      <w:sz w:val="32"/>
      <w:szCs w:val="32"/>
    </w:rPr>
  </w:style>
  <w:style w:type="paragraph" w:customStyle="1" w:styleId="H3">
    <w:name w:val="H3"/>
    <w:basedOn w:val="Body1"/>
    <w:uiPriority w:val="99"/>
    <w:qFormat/>
    <w:rsid w:val="001F6EE6"/>
    <w:pPr>
      <w:spacing w:before="240" w:after="80"/>
    </w:pPr>
    <w:rPr>
      <w:rFonts w:ascii="Arial" w:hAnsi="Arial" w:cs="Arial"/>
      <w:b/>
      <w:bCs/>
      <w:color w:val="0070C0"/>
      <w:sz w:val="28"/>
      <w:szCs w:val="28"/>
    </w:rPr>
  </w:style>
  <w:style w:type="table" w:styleId="GridTable4-Accent1">
    <w:name w:val="Grid Table 4 Accent 1"/>
    <w:basedOn w:val="TableNormal"/>
    <w:uiPriority w:val="49"/>
    <w:rsid w:val="000A3287"/>
    <w:pPr>
      <w:spacing w:after="0" w:line="240" w:lineRule="auto"/>
    </w:pPr>
    <w:tblPr>
      <w:tblStyleRowBandSize w:val="1"/>
      <w:tblStyleColBandSize w:val="1"/>
      <w:tblBorders>
        <w:top w:val="single" w:sz="4" w:space="0" w:color="4776CB" w:themeColor="accent1" w:themeTint="99"/>
        <w:left w:val="single" w:sz="4" w:space="0" w:color="4776CB" w:themeColor="accent1" w:themeTint="99"/>
        <w:bottom w:val="single" w:sz="4" w:space="0" w:color="4776CB" w:themeColor="accent1" w:themeTint="99"/>
        <w:right w:val="single" w:sz="4" w:space="0" w:color="4776CB" w:themeColor="accent1" w:themeTint="99"/>
        <w:insideH w:val="single" w:sz="4" w:space="0" w:color="4776CB" w:themeColor="accent1" w:themeTint="99"/>
        <w:insideV w:val="single" w:sz="4" w:space="0" w:color="4776CB" w:themeColor="accent1" w:themeTint="99"/>
      </w:tblBorders>
    </w:tblPr>
    <w:tblStylePr w:type="firstRow">
      <w:rPr>
        <w:b/>
        <w:bCs/>
        <w:color w:val="FFFFFF" w:themeColor="background1"/>
      </w:rPr>
      <w:tblPr/>
      <w:tcPr>
        <w:tcBorders>
          <w:top w:val="single" w:sz="4" w:space="0" w:color="1A325D" w:themeColor="accent1"/>
          <w:left w:val="single" w:sz="4" w:space="0" w:color="1A325D" w:themeColor="accent1"/>
          <w:bottom w:val="single" w:sz="4" w:space="0" w:color="1A325D" w:themeColor="accent1"/>
          <w:right w:val="single" w:sz="4" w:space="0" w:color="1A325D" w:themeColor="accent1"/>
          <w:insideH w:val="nil"/>
          <w:insideV w:val="nil"/>
        </w:tcBorders>
        <w:shd w:val="clear" w:color="auto" w:fill="1A325D" w:themeFill="accent1"/>
      </w:tcPr>
    </w:tblStylePr>
    <w:tblStylePr w:type="lastRow">
      <w:rPr>
        <w:b/>
        <w:bCs/>
      </w:rPr>
      <w:tblPr/>
      <w:tcPr>
        <w:tcBorders>
          <w:top w:val="double" w:sz="4" w:space="0" w:color="1A325D" w:themeColor="accent1"/>
        </w:tcBorders>
      </w:tcPr>
    </w:tblStylePr>
    <w:tblStylePr w:type="firstCol">
      <w:rPr>
        <w:b/>
        <w:bCs/>
      </w:rPr>
    </w:tblStylePr>
    <w:tblStylePr w:type="lastCol">
      <w:rPr>
        <w:b/>
        <w:bCs/>
      </w:rPr>
    </w:tblStylePr>
    <w:tblStylePr w:type="band1Vert">
      <w:tblPr/>
      <w:tcPr>
        <w:shd w:val="clear" w:color="auto" w:fill="C1D1EE" w:themeFill="accent1" w:themeFillTint="33"/>
      </w:tcPr>
    </w:tblStylePr>
    <w:tblStylePr w:type="band1Horz">
      <w:tblPr/>
      <w:tcPr>
        <w:shd w:val="clear" w:color="auto" w:fill="C1D1EE" w:themeFill="accent1" w:themeFillTint="33"/>
      </w:tcPr>
    </w:tblStylePr>
  </w:style>
  <w:style w:type="paragraph" w:customStyle="1" w:styleId="Bul1">
    <w:name w:val="Bul 1"/>
    <w:basedOn w:val="ListParagraph"/>
    <w:qFormat/>
    <w:rsid w:val="009B53CD"/>
    <w:pPr>
      <w:widowControl w:val="0"/>
      <w:numPr>
        <w:numId w:val="2"/>
      </w:numPr>
      <w:autoSpaceDE w:val="0"/>
      <w:autoSpaceDN w:val="0"/>
      <w:spacing w:before="120" w:after="120" w:line="276" w:lineRule="auto"/>
      <w:ind w:right="734"/>
      <w:contextualSpacing w:val="0"/>
    </w:pPr>
    <w:rPr>
      <w:rFonts w:ascii="Calibri" w:eastAsia="Calibri" w:hAnsi="Calibri" w:cs="Calibri"/>
      <w:color w:val="595959" w:themeColor="text1" w:themeTint="A6"/>
    </w:rPr>
  </w:style>
  <w:style w:type="numbering" w:customStyle="1" w:styleId="CurrentList1">
    <w:name w:val="Current List1"/>
    <w:uiPriority w:val="99"/>
    <w:rsid w:val="00E70D9B"/>
    <w:pPr>
      <w:numPr>
        <w:numId w:val="3"/>
      </w:numPr>
    </w:pPr>
  </w:style>
  <w:style w:type="paragraph" w:customStyle="1" w:styleId="Letlist">
    <w:name w:val="Let list"/>
    <w:basedOn w:val="NumList"/>
    <w:qFormat/>
    <w:rsid w:val="009718B8"/>
    <w:pPr>
      <w:ind w:left="0" w:firstLine="0"/>
    </w:pPr>
  </w:style>
  <w:style w:type="character" w:styleId="FollowedHyperlink">
    <w:name w:val="FollowedHyperlink"/>
    <w:basedOn w:val="DefaultParagraphFont"/>
    <w:uiPriority w:val="99"/>
    <w:unhideWhenUsed/>
    <w:rsid w:val="00F43294"/>
    <w:rPr>
      <w:color w:val="7E46C2" w:themeColor="followedHyperlink"/>
      <w:u w:val="single"/>
    </w:rPr>
  </w:style>
  <w:style w:type="character" w:customStyle="1" w:styleId="ListParagraphChar">
    <w:name w:val="List Paragraph Char"/>
    <w:aliases w:val="Number List Char,Paragraph Bullet Char,Medium Grid 1 - Accent 21 Char,OCED FOA List 2 Arrows Char,RMSI bulle Style Char,List Paragraph1 Char,Bullet  Paragraph Char,Heading3 Char Char,Heading3 Char1,Issue Action POC Char,3 Char"/>
    <w:link w:val="ListParagraph"/>
    <w:uiPriority w:val="34"/>
    <w:qFormat/>
    <w:locked/>
    <w:rsid w:val="008D4A7D"/>
  </w:style>
  <w:style w:type="paragraph" w:customStyle="1" w:styleId="OCEDFOANumberedList">
    <w:name w:val="OCED FOA Numbered List"/>
    <w:basedOn w:val="Normal"/>
    <w:qFormat/>
    <w:rsid w:val="008D4A7D"/>
    <w:pPr>
      <w:numPr>
        <w:numId w:val="3"/>
      </w:numPr>
    </w:pPr>
    <w:rPr>
      <w:rFonts w:ascii="Calibri" w:eastAsia="Times New Roman" w:hAnsi="Calibri" w:cs="Times New Roman"/>
      <w:sz w:val="24"/>
      <w:szCs w:val="20"/>
    </w:rPr>
  </w:style>
  <w:style w:type="character" w:customStyle="1" w:styleId="ui-provider">
    <w:name w:val="ui-provider"/>
    <w:basedOn w:val="DefaultParagraphFont"/>
    <w:rsid w:val="008D4A7D"/>
  </w:style>
  <w:style w:type="table" w:styleId="GridTable4-Accent2">
    <w:name w:val="Grid Table 4 Accent 2"/>
    <w:basedOn w:val="TableNormal"/>
    <w:uiPriority w:val="49"/>
    <w:rsid w:val="00D16B43"/>
    <w:pPr>
      <w:spacing w:after="0" w:line="240" w:lineRule="auto"/>
    </w:pPr>
    <w:tblPr>
      <w:tblStyleRowBandSize w:val="1"/>
      <w:tblStyleColBandSize w:val="1"/>
      <w:tblBorders>
        <w:top w:val="single" w:sz="4" w:space="0" w:color="699DDF" w:themeColor="accent2" w:themeTint="99"/>
        <w:left w:val="single" w:sz="4" w:space="0" w:color="699DDF" w:themeColor="accent2" w:themeTint="99"/>
        <w:bottom w:val="single" w:sz="4" w:space="0" w:color="699DDF" w:themeColor="accent2" w:themeTint="99"/>
        <w:right w:val="single" w:sz="4" w:space="0" w:color="699DDF" w:themeColor="accent2" w:themeTint="99"/>
        <w:insideH w:val="single" w:sz="4" w:space="0" w:color="699DDF" w:themeColor="accent2" w:themeTint="99"/>
        <w:insideV w:val="single" w:sz="4" w:space="0" w:color="699DDF" w:themeColor="accent2" w:themeTint="99"/>
      </w:tblBorders>
    </w:tblPr>
    <w:tblStylePr w:type="firstRow">
      <w:rPr>
        <w:b/>
        <w:bCs/>
        <w:color w:val="FFFFFF" w:themeColor="background1"/>
      </w:rPr>
      <w:tblPr/>
      <w:tcPr>
        <w:tcBorders>
          <w:top w:val="single" w:sz="4" w:space="0" w:color="2460AD" w:themeColor="accent2"/>
          <w:left w:val="single" w:sz="4" w:space="0" w:color="2460AD" w:themeColor="accent2"/>
          <w:bottom w:val="single" w:sz="4" w:space="0" w:color="2460AD" w:themeColor="accent2"/>
          <w:right w:val="single" w:sz="4" w:space="0" w:color="2460AD" w:themeColor="accent2"/>
          <w:insideH w:val="nil"/>
          <w:insideV w:val="nil"/>
        </w:tcBorders>
        <w:shd w:val="clear" w:color="auto" w:fill="2460AD" w:themeFill="accent2"/>
      </w:tcPr>
    </w:tblStylePr>
    <w:tblStylePr w:type="lastRow">
      <w:rPr>
        <w:b/>
        <w:bCs/>
      </w:rPr>
      <w:tblPr/>
      <w:tcPr>
        <w:tcBorders>
          <w:top w:val="double" w:sz="4" w:space="0" w:color="2460AD" w:themeColor="accent2"/>
        </w:tcBorders>
      </w:tcPr>
    </w:tblStylePr>
    <w:tblStylePr w:type="firstCol">
      <w:rPr>
        <w:b/>
        <w:bCs/>
      </w:rPr>
    </w:tblStylePr>
    <w:tblStylePr w:type="lastCol">
      <w:rPr>
        <w:b/>
        <w:bCs/>
      </w:rPr>
    </w:tblStylePr>
    <w:tblStylePr w:type="band1Vert">
      <w:tblPr/>
      <w:tcPr>
        <w:shd w:val="clear" w:color="auto" w:fill="CDDEF4" w:themeFill="accent2" w:themeFillTint="33"/>
      </w:tcPr>
    </w:tblStylePr>
    <w:tblStylePr w:type="band1Horz">
      <w:tblPr/>
      <w:tcPr>
        <w:shd w:val="clear" w:color="auto" w:fill="CDDEF4" w:themeFill="accent2" w:themeFillTint="33"/>
      </w:tcPr>
    </w:tblStylePr>
  </w:style>
  <w:style w:type="paragraph" w:customStyle="1" w:styleId="H4">
    <w:name w:val="H4"/>
    <w:basedOn w:val="H3"/>
    <w:qFormat/>
    <w:rsid w:val="001F6EE6"/>
    <w:rPr>
      <w:b w:val="0"/>
      <w:color w:val="002060"/>
      <w:sz w:val="24"/>
      <w:szCs w:val="24"/>
    </w:rPr>
  </w:style>
  <w:style w:type="paragraph" w:customStyle="1" w:styleId="H5">
    <w:name w:val="H5"/>
    <w:basedOn w:val="H3"/>
    <w:qFormat/>
    <w:rsid w:val="000D0203"/>
    <w:pPr>
      <w:spacing w:before="120"/>
    </w:pPr>
    <w:rPr>
      <w:i/>
      <w:iCs/>
      <w:color w:val="002060"/>
      <w:sz w:val="22"/>
      <w:szCs w:val="22"/>
    </w:rPr>
  </w:style>
  <w:style w:type="numbering" w:customStyle="1" w:styleId="CurrentList2">
    <w:name w:val="Current List2"/>
    <w:uiPriority w:val="99"/>
    <w:rsid w:val="005664BD"/>
  </w:style>
  <w:style w:type="numbering" w:customStyle="1" w:styleId="CurrentList3">
    <w:name w:val="Current List3"/>
    <w:uiPriority w:val="99"/>
    <w:rsid w:val="005664BD"/>
    <w:pPr>
      <w:numPr>
        <w:numId w:val="5"/>
      </w:numPr>
    </w:pPr>
  </w:style>
  <w:style w:type="numbering" w:customStyle="1" w:styleId="CurrentList4">
    <w:name w:val="Current List4"/>
    <w:uiPriority w:val="99"/>
    <w:rsid w:val="005664BD"/>
    <w:pPr>
      <w:numPr>
        <w:numId w:val="72"/>
      </w:numPr>
    </w:pPr>
  </w:style>
  <w:style w:type="numbering" w:customStyle="1" w:styleId="CurrentList5">
    <w:name w:val="Current List5"/>
    <w:uiPriority w:val="99"/>
    <w:rsid w:val="005664BD"/>
  </w:style>
  <w:style w:type="numbering" w:customStyle="1" w:styleId="CurrentList6">
    <w:name w:val="Current List6"/>
    <w:uiPriority w:val="99"/>
    <w:rsid w:val="005664BD"/>
    <w:pPr>
      <w:numPr>
        <w:numId w:val="4"/>
      </w:numPr>
    </w:pPr>
  </w:style>
  <w:style w:type="numbering" w:customStyle="1" w:styleId="CurrentList7">
    <w:name w:val="Current List7"/>
    <w:uiPriority w:val="99"/>
    <w:rsid w:val="005664BD"/>
    <w:pPr>
      <w:numPr>
        <w:numId w:val="7"/>
      </w:numPr>
    </w:pPr>
  </w:style>
  <w:style w:type="paragraph" w:customStyle="1" w:styleId="LetList2">
    <w:name w:val="Let List 2"/>
    <w:basedOn w:val="Letlist"/>
    <w:qFormat/>
    <w:rsid w:val="00AD2751"/>
    <w:pPr>
      <w:numPr>
        <w:numId w:val="1"/>
      </w:numPr>
    </w:pPr>
  </w:style>
  <w:style w:type="paragraph" w:customStyle="1" w:styleId="OCEDFOABulletList">
    <w:name w:val="OCED FOA Bullet List"/>
    <w:basedOn w:val="Normal"/>
    <w:qFormat/>
    <w:rsid w:val="00FF01EF"/>
    <w:pPr>
      <w:numPr>
        <w:numId w:val="5"/>
      </w:numPr>
    </w:pPr>
    <w:rPr>
      <w:rFonts w:ascii="Calibri" w:eastAsia="Times New Roman" w:hAnsi="Calibri" w:cs="Times New Roman"/>
      <w:sz w:val="24"/>
      <w:szCs w:val="20"/>
    </w:rPr>
  </w:style>
  <w:style w:type="paragraph" w:customStyle="1" w:styleId="H6">
    <w:name w:val="H6"/>
    <w:basedOn w:val="Body1"/>
    <w:qFormat/>
    <w:rsid w:val="004B103C"/>
    <w:pPr>
      <w:spacing w:before="240"/>
    </w:pPr>
    <w:rPr>
      <w:b/>
      <w:bCs/>
      <w:color w:val="002060"/>
      <w:u w:val="single"/>
    </w:rPr>
  </w:style>
  <w:style w:type="paragraph" w:customStyle="1" w:styleId="BulList2">
    <w:name w:val="Bul List2"/>
    <w:basedOn w:val="LetList2"/>
    <w:qFormat/>
    <w:rsid w:val="006159CA"/>
    <w:pPr>
      <w:numPr>
        <w:numId w:val="0"/>
      </w:numPr>
      <w:ind w:left="720" w:hanging="360"/>
    </w:pPr>
  </w:style>
  <w:style w:type="numbering" w:customStyle="1" w:styleId="CurrentList8">
    <w:name w:val="Current List8"/>
    <w:uiPriority w:val="99"/>
    <w:rsid w:val="006159CA"/>
    <w:pPr>
      <w:numPr>
        <w:numId w:val="19"/>
      </w:numPr>
    </w:pPr>
  </w:style>
  <w:style w:type="character" w:customStyle="1" w:styleId="H1Char">
    <w:name w:val="H1 Char"/>
    <w:basedOn w:val="DefaultParagraphFont"/>
    <w:link w:val="H1"/>
    <w:rsid w:val="00682F14"/>
    <w:rPr>
      <w:rFonts w:ascii="Arial Black" w:hAnsi="Arial Black"/>
      <w:b/>
      <w:bCs/>
      <w:color w:val="0070C0"/>
      <w:sz w:val="44"/>
      <w:szCs w:val="44"/>
    </w:rPr>
  </w:style>
  <w:style w:type="paragraph" w:customStyle="1" w:styleId="HeadingS">
    <w:name w:val="Heading S"/>
    <w:basedOn w:val="H1"/>
    <w:link w:val="HeadingSChar"/>
    <w:qFormat/>
    <w:rsid w:val="005B5D9E"/>
    <w:pPr>
      <w:jc w:val="center"/>
    </w:pPr>
    <w:rPr>
      <w:color w:val="FFFFFF" w:themeColor="background1"/>
      <w:w w:val="90"/>
      <w:sz w:val="72"/>
      <w:szCs w:val="72"/>
    </w:rPr>
  </w:style>
  <w:style w:type="character" w:customStyle="1" w:styleId="HeadingSChar">
    <w:name w:val="Heading S Char"/>
    <w:basedOn w:val="H1Char"/>
    <w:link w:val="HeadingS"/>
    <w:rsid w:val="005B5D9E"/>
    <w:rPr>
      <w:rFonts w:ascii="Arial Black" w:hAnsi="Arial Black"/>
      <w:b/>
      <w:bCs/>
      <w:color w:val="FFFFFF" w:themeColor="background1"/>
      <w:w w:val="90"/>
      <w:sz w:val="72"/>
      <w:szCs w:val="72"/>
    </w:rPr>
  </w:style>
  <w:style w:type="numbering" w:customStyle="1" w:styleId="CurrentList9">
    <w:name w:val="Current List9"/>
    <w:uiPriority w:val="99"/>
    <w:rsid w:val="0060189E"/>
    <w:pPr>
      <w:numPr>
        <w:numId w:val="8"/>
      </w:numPr>
    </w:pPr>
  </w:style>
  <w:style w:type="numbering" w:customStyle="1" w:styleId="CurrentList10">
    <w:name w:val="Current List10"/>
    <w:uiPriority w:val="99"/>
    <w:rsid w:val="009B53CD"/>
    <w:pPr>
      <w:numPr>
        <w:numId w:val="46"/>
      </w:numPr>
    </w:pPr>
  </w:style>
  <w:style w:type="numbering" w:customStyle="1" w:styleId="CurrentList11">
    <w:name w:val="Current List11"/>
    <w:uiPriority w:val="99"/>
    <w:rsid w:val="00AD2751"/>
    <w:pPr>
      <w:numPr>
        <w:numId w:val="6"/>
      </w:numPr>
    </w:pPr>
  </w:style>
  <w:style w:type="numbering" w:customStyle="1" w:styleId="CurrentList12">
    <w:name w:val="Current List12"/>
    <w:uiPriority w:val="99"/>
    <w:rsid w:val="0000514A"/>
    <w:pPr>
      <w:numPr>
        <w:numId w:val="12"/>
      </w:numPr>
    </w:pPr>
  </w:style>
  <w:style w:type="character" w:styleId="Mention">
    <w:name w:val="Mention"/>
    <w:basedOn w:val="DefaultParagraphFont"/>
    <w:uiPriority w:val="99"/>
    <w:unhideWhenUsed/>
    <w:rsid w:val="006122CC"/>
    <w:rPr>
      <w:color w:val="2B579A"/>
      <w:shd w:val="clear" w:color="auto" w:fill="E1DFDD"/>
    </w:rPr>
  </w:style>
  <w:style w:type="paragraph" w:customStyle="1" w:styleId="FOATemplateBody">
    <w:name w:val="FOA Template Body"/>
    <w:basedOn w:val="Normal"/>
    <w:qFormat/>
    <w:rsid w:val="00DB41D0"/>
    <w:rPr>
      <w:rFonts w:ascii="Calibri" w:hAnsi="Calibri"/>
    </w:rPr>
  </w:style>
  <w:style w:type="paragraph" w:styleId="Caption">
    <w:name w:val="caption"/>
    <w:basedOn w:val="Normal"/>
    <w:next w:val="Normal"/>
    <w:uiPriority w:val="35"/>
    <w:unhideWhenUsed/>
    <w:qFormat/>
    <w:rsid w:val="007B77EC"/>
    <w:pPr>
      <w:keepNext/>
      <w:spacing w:after="200"/>
    </w:pPr>
    <w:rPr>
      <w:rFonts w:eastAsia="Times New Roman" w:cs="Times New Roman"/>
      <w:b/>
      <w:bCs/>
      <w:sz w:val="18"/>
      <w:szCs w:val="18"/>
    </w:rPr>
  </w:style>
  <w:style w:type="paragraph" w:customStyle="1" w:styleId="FOAHeading3">
    <w:name w:val="FOA Heading 3"/>
    <w:basedOn w:val="ListParagraph"/>
    <w:link w:val="FOAHeading3Char"/>
    <w:qFormat/>
    <w:rsid w:val="00106D9D"/>
    <w:pPr>
      <w:keepNext/>
      <w:numPr>
        <w:numId w:val="7"/>
      </w:numPr>
      <w:tabs>
        <w:tab w:val="num" w:pos="360"/>
      </w:tabs>
    </w:pPr>
    <w:rPr>
      <w:rFonts w:ascii="Calibri" w:eastAsia="Times New Roman" w:hAnsi="Calibri" w:cs="Times New Roman"/>
      <w:b/>
      <w:sz w:val="28"/>
      <w:szCs w:val="28"/>
    </w:rPr>
  </w:style>
  <w:style w:type="paragraph" w:styleId="TOC7">
    <w:name w:val="toc 7"/>
    <w:basedOn w:val="Normal"/>
    <w:next w:val="Normal"/>
    <w:autoRedefine/>
    <w:uiPriority w:val="39"/>
    <w:unhideWhenUsed/>
    <w:rsid w:val="000B2AAC"/>
    <w:pPr>
      <w:ind w:left="1100"/>
    </w:pPr>
    <w:rPr>
      <w:rFonts w:cstheme="minorHAnsi"/>
      <w:sz w:val="20"/>
      <w:szCs w:val="20"/>
    </w:rPr>
  </w:style>
  <w:style w:type="numbering" w:customStyle="1" w:styleId="NoList1">
    <w:name w:val="No List1"/>
    <w:next w:val="NoList"/>
    <w:uiPriority w:val="99"/>
    <w:semiHidden/>
    <w:unhideWhenUsed/>
    <w:rsid w:val="00220AD0"/>
  </w:style>
  <w:style w:type="paragraph" w:styleId="BalloonText">
    <w:name w:val="Balloon Text"/>
    <w:basedOn w:val="Normal"/>
    <w:link w:val="BalloonTextChar"/>
    <w:uiPriority w:val="99"/>
    <w:rsid w:val="00220AD0"/>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220AD0"/>
    <w:rPr>
      <w:rFonts w:ascii="Tahoma" w:eastAsia="Times New Roman" w:hAnsi="Tahoma" w:cs="Tahoma"/>
      <w:sz w:val="16"/>
      <w:szCs w:val="16"/>
    </w:rPr>
  </w:style>
  <w:style w:type="character" w:styleId="PlaceholderText">
    <w:name w:val="Placeholder Text"/>
    <w:basedOn w:val="DefaultParagraphFont"/>
    <w:uiPriority w:val="99"/>
    <w:semiHidden/>
    <w:rsid w:val="00220AD0"/>
    <w:rPr>
      <w:color w:val="808080"/>
    </w:rPr>
  </w:style>
  <w:style w:type="character" w:customStyle="1" w:styleId="Style1">
    <w:name w:val="Style1"/>
    <w:basedOn w:val="DefaultParagraphFont"/>
    <w:uiPriority w:val="1"/>
    <w:qFormat/>
    <w:rsid w:val="00220AD0"/>
    <w:rPr>
      <w:rFonts w:ascii="Calibri" w:hAnsi="Calibri"/>
      <w:sz w:val="24"/>
    </w:rPr>
  </w:style>
  <w:style w:type="character" w:customStyle="1" w:styleId="Style2">
    <w:name w:val="Style2"/>
    <w:basedOn w:val="DefaultParagraphFont"/>
    <w:uiPriority w:val="1"/>
    <w:rsid w:val="00220AD0"/>
    <w:rPr>
      <w:rFonts w:ascii="Calibri" w:hAnsi="Calibri"/>
      <w:b/>
      <w:color w:val="FFFFFF"/>
      <w:sz w:val="24"/>
    </w:rPr>
  </w:style>
  <w:style w:type="paragraph" w:styleId="BodyTextIndent">
    <w:name w:val="Body Text Indent"/>
    <w:basedOn w:val="Normal"/>
    <w:link w:val="BodyTextIndentChar"/>
    <w:rsid w:val="00220AD0"/>
    <w:pPr>
      <w:widowControl w:val="0"/>
      <w:ind w:left="720"/>
    </w:pPr>
    <w:rPr>
      <w:rFonts w:ascii="CG Times" w:eastAsia="Times New Roman" w:hAnsi="CG Times" w:cs="Times New Roman"/>
      <w:snapToGrid w:val="0"/>
      <w:szCs w:val="20"/>
    </w:rPr>
  </w:style>
  <w:style w:type="character" w:customStyle="1" w:styleId="BodyTextIndentChar">
    <w:name w:val="Body Text Indent Char"/>
    <w:basedOn w:val="DefaultParagraphFont"/>
    <w:link w:val="BodyTextIndent"/>
    <w:rsid w:val="00220AD0"/>
    <w:rPr>
      <w:rFonts w:ascii="CG Times" w:eastAsia="Times New Roman" w:hAnsi="CG Times" w:cs="Times New Roman"/>
      <w:snapToGrid w:val="0"/>
      <w:szCs w:val="20"/>
    </w:rPr>
  </w:style>
  <w:style w:type="paragraph" w:styleId="BodyTextIndent2">
    <w:name w:val="Body Text Indent 2"/>
    <w:basedOn w:val="Normal"/>
    <w:link w:val="BodyTextIndent2Char"/>
    <w:rsid w:val="00220AD0"/>
    <w:pPr>
      <w:widowControl w:val="0"/>
      <w:ind w:left="720" w:hanging="720"/>
    </w:pPr>
    <w:rPr>
      <w:rFonts w:ascii="CG Times" w:eastAsia="Times New Roman" w:hAnsi="CG Times" w:cs="Times New Roman"/>
      <w:snapToGrid w:val="0"/>
      <w:szCs w:val="20"/>
    </w:rPr>
  </w:style>
  <w:style w:type="character" w:customStyle="1" w:styleId="BodyTextIndent2Char">
    <w:name w:val="Body Text Indent 2 Char"/>
    <w:basedOn w:val="DefaultParagraphFont"/>
    <w:link w:val="BodyTextIndent2"/>
    <w:rsid w:val="00220AD0"/>
    <w:rPr>
      <w:rFonts w:ascii="CG Times" w:eastAsia="Times New Roman" w:hAnsi="CG Times" w:cs="Times New Roman"/>
      <w:snapToGrid w:val="0"/>
      <w:szCs w:val="20"/>
    </w:rPr>
  </w:style>
  <w:style w:type="paragraph" w:styleId="BodyTextIndent3">
    <w:name w:val="Body Text Indent 3"/>
    <w:basedOn w:val="Normal"/>
    <w:link w:val="BodyTextIndent3Char"/>
    <w:rsid w:val="00220AD0"/>
    <w:pPr>
      <w:widowControl w:val="0"/>
      <w:spacing w:before="100" w:beforeAutospacing="1" w:after="100" w:afterAutospacing="1"/>
      <w:ind w:left="990" w:hanging="270"/>
    </w:pPr>
    <w:rPr>
      <w:rFonts w:ascii="Times New Roman" w:eastAsia="Times New Roman" w:hAnsi="Times New Roman" w:cs="Times New Roman"/>
      <w:snapToGrid w:val="0"/>
      <w:sz w:val="18"/>
      <w:szCs w:val="20"/>
    </w:rPr>
  </w:style>
  <w:style w:type="character" w:customStyle="1" w:styleId="BodyTextIndent3Char">
    <w:name w:val="Body Text Indent 3 Char"/>
    <w:basedOn w:val="DefaultParagraphFont"/>
    <w:link w:val="BodyTextIndent3"/>
    <w:rsid w:val="00220AD0"/>
    <w:rPr>
      <w:rFonts w:ascii="Times New Roman" w:eastAsia="Times New Roman" w:hAnsi="Times New Roman" w:cs="Times New Roman"/>
      <w:snapToGrid w:val="0"/>
      <w:sz w:val="18"/>
      <w:szCs w:val="20"/>
    </w:rPr>
  </w:style>
  <w:style w:type="table" w:customStyle="1" w:styleId="TableGrid1">
    <w:name w:val="Table Grid1"/>
    <w:basedOn w:val="TableNormal"/>
    <w:next w:val="TableGrid"/>
    <w:uiPriority w:val="39"/>
    <w:rsid w:val="00220A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OATemplateListStyle1">
    <w:name w:val="FOA Template List Style 1"/>
    <w:uiPriority w:val="99"/>
    <w:rsid w:val="00220AD0"/>
    <w:pPr>
      <w:numPr>
        <w:numId w:val="13"/>
      </w:numPr>
    </w:pPr>
  </w:style>
  <w:style w:type="paragraph" w:customStyle="1" w:styleId="FOAHeading1">
    <w:name w:val="FOA Heading 1"/>
    <w:basedOn w:val="Normal"/>
    <w:autoRedefine/>
    <w:qFormat/>
    <w:rsid w:val="00220AD0"/>
    <w:pPr>
      <w:outlineLvl w:val="0"/>
    </w:pPr>
    <w:rPr>
      <w:rFonts w:ascii="Calibri" w:hAnsi="Calibri"/>
      <w:b/>
      <w:color w:val="000000"/>
      <w:sz w:val="36"/>
    </w:rPr>
  </w:style>
  <w:style w:type="paragraph" w:customStyle="1" w:styleId="FOAHeading2">
    <w:name w:val="FOA Heading 2"/>
    <w:basedOn w:val="Normal"/>
    <w:autoRedefine/>
    <w:qFormat/>
    <w:rsid w:val="00220AD0"/>
    <w:pPr>
      <w:keepNext/>
      <w:ind w:left="1080"/>
      <w:outlineLvl w:val="1"/>
    </w:pPr>
    <w:rPr>
      <w:rFonts w:cs="Calibri"/>
      <w:b/>
      <w:bCs/>
      <w:sz w:val="32"/>
      <w:szCs w:val="32"/>
    </w:rPr>
  </w:style>
  <w:style w:type="paragraph" w:customStyle="1" w:styleId="FOATemplateStyle3">
    <w:name w:val="FOA Template Style 3"/>
    <w:basedOn w:val="Normal"/>
    <w:autoRedefine/>
    <w:rsid w:val="00220AD0"/>
    <w:pPr>
      <w:numPr>
        <w:numId w:val="11"/>
      </w:numPr>
      <w:tabs>
        <w:tab w:val="left" w:pos="1800"/>
      </w:tabs>
    </w:pPr>
    <w:rPr>
      <w:rFonts w:ascii="Calibri" w:hAnsi="Calibri"/>
      <w:b/>
      <w:sz w:val="28"/>
    </w:rPr>
  </w:style>
  <w:style w:type="paragraph" w:customStyle="1" w:styleId="FOAHeading4">
    <w:name w:val="FOA Heading 4"/>
    <w:basedOn w:val="Normal"/>
    <w:qFormat/>
    <w:rsid w:val="00220AD0"/>
    <w:rPr>
      <w:rFonts w:ascii="Calibri" w:hAnsi="Calibri"/>
      <w:b/>
      <w:color w:val="000000"/>
      <w:sz w:val="24"/>
    </w:rPr>
  </w:style>
  <w:style w:type="paragraph" w:customStyle="1" w:styleId="FOATemplateTable">
    <w:name w:val="FOA Template Table"/>
    <w:basedOn w:val="FOATemplateBody"/>
    <w:rsid w:val="00220AD0"/>
    <w:rPr>
      <w:color w:val="000000"/>
      <w:sz w:val="21"/>
    </w:rPr>
  </w:style>
  <w:style w:type="paragraph" w:customStyle="1" w:styleId="TOC31">
    <w:name w:val="TOC 31"/>
    <w:basedOn w:val="Normal"/>
    <w:next w:val="Normal"/>
    <w:autoRedefine/>
    <w:uiPriority w:val="39"/>
    <w:unhideWhenUsed/>
    <w:rsid w:val="00220AD0"/>
    <w:pPr>
      <w:tabs>
        <w:tab w:val="left" w:pos="960"/>
        <w:tab w:val="right" w:leader="dot" w:pos="9350"/>
      </w:tabs>
      <w:ind w:left="979" w:hanging="504"/>
    </w:pPr>
    <w:rPr>
      <w:rFonts w:ascii="Calibri" w:hAnsi="Calibri"/>
      <w:iCs/>
      <w:noProof/>
      <w:sz w:val="20"/>
      <w:szCs w:val="20"/>
    </w:rPr>
  </w:style>
  <w:style w:type="paragraph" w:customStyle="1" w:styleId="TOC41">
    <w:name w:val="TOC 41"/>
    <w:basedOn w:val="Normal"/>
    <w:next w:val="Normal"/>
    <w:autoRedefine/>
    <w:uiPriority w:val="39"/>
    <w:unhideWhenUsed/>
    <w:rsid w:val="00220AD0"/>
    <w:pPr>
      <w:ind w:left="720"/>
    </w:pPr>
    <w:rPr>
      <w:sz w:val="18"/>
      <w:szCs w:val="18"/>
    </w:rPr>
  </w:style>
  <w:style w:type="paragraph" w:customStyle="1" w:styleId="TOC51">
    <w:name w:val="TOC 51"/>
    <w:basedOn w:val="Normal"/>
    <w:next w:val="Normal"/>
    <w:autoRedefine/>
    <w:uiPriority w:val="39"/>
    <w:unhideWhenUsed/>
    <w:rsid w:val="00220AD0"/>
    <w:pPr>
      <w:ind w:left="960"/>
    </w:pPr>
    <w:rPr>
      <w:sz w:val="18"/>
      <w:szCs w:val="18"/>
    </w:rPr>
  </w:style>
  <w:style w:type="paragraph" w:customStyle="1" w:styleId="TOC61">
    <w:name w:val="TOC 61"/>
    <w:basedOn w:val="Normal"/>
    <w:next w:val="Normal"/>
    <w:autoRedefine/>
    <w:uiPriority w:val="39"/>
    <w:unhideWhenUsed/>
    <w:rsid w:val="00220AD0"/>
    <w:pPr>
      <w:ind w:left="1200"/>
    </w:pPr>
    <w:rPr>
      <w:sz w:val="18"/>
      <w:szCs w:val="18"/>
    </w:rPr>
  </w:style>
  <w:style w:type="paragraph" w:customStyle="1" w:styleId="TOC81">
    <w:name w:val="TOC 81"/>
    <w:basedOn w:val="Normal"/>
    <w:next w:val="Normal"/>
    <w:autoRedefine/>
    <w:uiPriority w:val="39"/>
    <w:unhideWhenUsed/>
    <w:rsid w:val="00220AD0"/>
    <w:pPr>
      <w:ind w:left="1680"/>
    </w:pPr>
    <w:rPr>
      <w:sz w:val="18"/>
      <w:szCs w:val="18"/>
    </w:rPr>
  </w:style>
  <w:style w:type="paragraph" w:customStyle="1" w:styleId="TOC91">
    <w:name w:val="TOC 91"/>
    <w:basedOn w:val="Normal"/>
    <w:next w:val="Normal"/>
    <w:autoRedefine/>
    <w:uiPriority w:val="39"/>
    <w:unhideWhenUsed/>
    <w:rsid w:val="00220AD0"/>
    <w:pPr>
      <w:ind w:left="1920"/>
    </w:pPr>
    <w:rPr>
      <w:sz w:val="18"/>
      <w:szCs w:val="18"/>
    </w:rPr>
  </w:style>
  <w:style w:type="paragraph" w:customStyle="1" w:styleId="AppendixHeading">
    <w:name w:val="Appendix Heading"/>
    <w:basedOn w:val="Normal"/>
    <w:link w:val="AppendixHeadingChar"/>
    <w:qFormat/>
    <w:rsid w:val="00220AD0"/>
    <w:pPr>
      <w:jc w:val="center"/>
    </w:pPr>
    <w:rPr>
      <w:rFonts w:ascii="Calibri" w:hAnsi="Calibri"/>
      <w:b/>
      <w:smallCaps/>
      <w:sz w:val="36"/>
      <w:szCs w:val="40"/>
    </w:rPr>
  </w:style>
  <w:style w:type="character" w:customStyle="1" w:styleId="AppendixHeadingChar">
    <w:name w:val="Appendix Heading Char"/>
    <w:basedOn w:val="DefaultParagraphFont"/>
    <w:link w:val="AppendixHeading"/>
    <w:rsid w:val="00220AD0"/>
    <w:rPr>
      <w:rFonts w:ascii="Calibri" w:hAnsi="Calibri"/>
      <w:b/>
      <w:smallCaps/>
      <w:sz w:val="36"/>
      <w:szCs w:val="40"/>
    </w:rPr>
  </w:style>
  <w:style w:type="paragraph" w:customStyle="1" w:styleId="PlainText1">
    <w:name w:val="Plain Text1"/>
    <w:basedOn w:val="Normal"/>
    <w:next w:val="PlainText"/>
    <w:link w:val="PlainTextChar"/>
    <w:uiPriority w:val="99"/>
    <w:unhideWhenUsed/>
    <w:rsid w:val="00220AD0"/>
    <w:rPr>
      <w:rFonts w:ascii="Calibri" w:eastAsia="Calibri" w:hAnsi="Calibri" w:cs="Consolas"/>
      <w:szCs w:val="21"/>
    </w:rPr>
  </w:style>
  <w:style w:type="character" w:customStyle="1" w:styleId="PlainTextChar">
    <w:name w:val="Plain Text Char"/>
    <w:basedOn w:val="DefaultParagraphFont"/>
    <w:link w:val="PlainText1"/>
    <w:uiPriority w:val="99"/>
    <w:rsid w:val="00220AD0"/>
    <w:rPr>
      <w:rFonts w:ascii="Calibri" w:eastAsia="Calibri" w:hAnsi="Calibri" w:cs="Consolas"/>
      <w:szCs w:val="21"/>
    </w:rPr>
  </w:style>
  <w:style w:type="paragraph" w:customStyle="1" w:styleId="EndnoteText1">
    <w:name w:val="Endnote Text1"/>
    <w:basedOn w:val="Normal"/>
    <w:next w:val="EndnoteText"/>
    <w:link w:val="EndnoteTextChar"/>
    <w:uiPriority w:val="99"/>
    <w:semiHidden/>
    <w:unhideWhenUsed/>
    <w:rsid w:val="00220AD0"/>
    <w:rPr>
      <w:rFonts w:ascii="Calibri" w:eastAsia="Calibri" w:hAnsi="Calibri" w:cs="Arial"/>
    </w:rPr>
  </w:style>
  <w:style w:type="character" w:customStyle="1" w:styleId="EndnoteTextChar">
    <w:name w:val="Endnote Text Char"/>
    <w:basedOn w:val="DefaultParagraphFont"/>
    <w:link w:val="EndnoteText1"/>
    <w:uiPriority w:val="99"/>
    <w:semiHidden/>
    <w:rsid w:val="00220AD0"/>
    <w:rPr>
      <w:rFonts w:ascii="Calibri" w:eastAsia="Calibri" w:hAnsi="Calibri" w:cs="Arial"/>
    </w:rPr>
  </w:style>
  <w:style w:type="character" w:styleId="EndnoteReference">
    <w:name w:val="endnote reference"/>
    <w:basedOn w:val="DefaultParagraphFont"/>
    <w:uiPriority w:val="99"/>
    <w:semiHidden/>
    <w:unhideWhenUsed/>
    <w:rsid w:val="00220AD0"/>
    <w:rPr>
      <w:vertAlign w:val="superscript"/>
    </w:rPr>
  </w:style>
  <w:style w:type="paragraph" w:styleId="BodyText2">
    <w:name w:val="Body Text 2"/>
    <w:basedOn w:val="Normal"/>
    <w:link w:val="BodyText2Char"/>
    <w:semiHidden/>
    <w:unhideWhenUsed/>
    <w:rsid w:val="00220AD0"/>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semiHidden/>
    <w:rsid w:val="00220AD0"/>
    <w:rPr>
      <w:rFonts w:ascii="Times New Roman" w:eastAsia="Times New Roman" w:hAnsi="Times New Roman" w:cs="Times New Roman"/>
      <w:sz w:val="24"/>
      <w:szCs w:val="24"/>
    </w:rPr>
  </w:style>
  <w:style w:type="paragraph" w:styleId="NormalWeb">
    <w:name w:val="Normal (Web)"/>
    <w:basedOn w:val="Normal"/>
    <w:uiPriority w:val="99"/>
    <w:unhideWhenUsed/>
    <w:rsid w:val="00220AD0"/>
    <w:pPr>
      <w:spacing w:before="100" w:beforeAutospacing="1" w:after="100" w:afterAutospacing="1"/>
      <w:ind w:firstLine="480"/>
    </w:pPr>
    <w:rPr>
      <w:rFonts w:ascii="Times New Roman" w:eastAsia="Times New Roman" w:hAnsi="Times New Roman" w:cs="Times New Roman"/>
      <w:sz w:val="24"/>
      <w:szCs w:val="24"/>
    </w:rPr>
  </w:style>
  <w:style w:type="character" w:customStyle="1" w:styleId="Style3">
    <w:name w:val="Style3"/>
    <w:basedOn w:val="DefaultParagraphFont"/>
    <w:uiPriority w:val="1"/>
    <w:rsid w:val="00220AD0"/>
    <w:rPr>
      <w:rFonts w:ascii="Calibri" w:hAnsi="Calibri"/>
      <w:b/>
      <w:sz w:val="36"/>
    </w:rPr>
  </w:style>
  <w:style w:type="character" w:customStyle="1" w:styleId="14Bold">
    <w:name w:val="14 Bold"/>
    <w:basedOn w:val="DefaultParagraphFont"/>
    <w:uiPriority w:val="1"/>
    <w:rsid w:val="00220AD0"/>
    <w:rPr>
      <w:rFonts w:ascii="Calibri" w:hAnsi="Calibri"/>
      <w:b/>
      <w:sz w:val="28"/>
    </w:rPr>
  </w:style>
  <w:style w:type="character" w:customStyle="1" w:styleId="105Calibri">
    <w:name w:val="10.5 Calibri"/>
    <w:basedOn w:val="DefaultParagraphFont"/>
    <w:uiPriority w:val="1"/>
    <w:rsid w:val="00220AD0"/>
    <w:rPr>
      <w:rFonts w:ascii="Calibri" w:hAnsi="Calibri"/>
      <w:sz w:val="21"/>
    </w:rPr>
  </w:style>
  <w:style w:type="character" w:customStyle="1" w:styleId="12Bold">
    <w:name w:val="12 Bold"/>
    <w:basedOn w:val="DefaultParagraphFont"/>
    <w:uiPriority w:val="1"/>
    <w:rsid w:val="00220AD0"/>
    <w:rPr>
      <w:rFonts w:ascii="Calibri" w:hAnsi="Calibri"/>
      <w:b/>
      <w:sz w:val="24"/>
    </w:rPr>
  </w:style>
  <w:style w:type="paragraph" w:customStyle="1" w:styleId="Default">
    <w:name w:val="Default"/>
    <w:rsid w:val="00220AD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FOAHeading3Char">
    <w:name w:val="FOA Heading 3 Char"/>
    <w:basedOn w:val="DefaultParagraphFont"/>
    <w:link w:val="FOAHeading3"/>
    <w:rsid w:val="00220AD0"/>
    <w:rPr>
      <w:rFonts w:ascii="Calibri" w:eastAsia="Times New Roman" w:hAnsi="Calibri" w:cs="Times New Roman"/>
      <w:b/>
      <w:sz w:val="28"/>
      <w:szCs w:val="28"/>
    </w:rPr>
  </w:style>
  <w:style w:type="character" w:styleId="Emphasis">
    <w:name w:val="Emphasis"/>
    <w:basedOn w:val="DefaultParagraphFont"/>
    <w:rsid w:val="00220AD0"/>
    <w:rPr>
      <w:i/>
      <w:iCs/>
    </w:rPr>
  </w:style>
  <w:style w:type="paragraph" w:customStyle="1" w:styleId="FOATemplateStyle1">
    <w:name w:val="FOA Template Style 1"/>
    <w:basedOn w:val="Normal"/>
    <w:autoRedefine/>
    <w:rsid w:val="00220AD0"/>
    <w:pPr>
      <w:ind w:left="720" w:hanging="720"/>
    </w:pPr>
    <w:rPr>
      <w:rFonts w:ascii="Calibri" w:hAnsi="Calibri"/>
      <w:b/>
      <w:color w:val="000000"/>
      <w:sz w:val="36"/>
    </w:rPr>
  </w:style>
  <w:style w:type="paragraph" w:customStyle="1" w:styleId="FOATemplateStyle2">
    <w:name w:val="FOA Template Style 2"/>
    <w:basedOn w:val="Normal"/>
    <w:autoRedefine/>
    <w:rsid w:val="00220AD0"/>
    <w:pPr>
      <w:ind w:left="1080" w:hanging="360"/>
    </w:pPr>
    <w:rPr>
      <w:rFonts w:ascii="Calibri" w:hAnsi="Calibri"/>
      <w:b/>
      <w:color w:val="000000"/>
      <w:sz w:val="32"/>
    </w:rPr>
  </w:style>
  <w:style w:type="paragraph" w:customStyle="1" w:styleId="FOATemplateStyle4">
    <w:name w:val="FOA Template Style 4"/>
    <w:basedOn w:val="Normal"/>
    <w:rsid w:val="00220AD0"/>
    <w:pPr>
      <w:ind w:left="5040" w:hanging="360"/>
    </w:pPr>
    <w:rPr>
      <w:rFonts w:ascii="Calibri" w:hAnsi="Calibri"/>
      <w:i/>
      <w:color w:val="000000"/>
      <w:sz w:val="24"/>
    </w:rPr>
  </w:style>
  <w:style w:type="character" w:customStyle="1" w:styleId="Style4">
    <w:name w:val="Style4"/>
    <w:basedOn w:val="DefaultParagraphFont"/>
    <w:uiPriority w:val="1"/>
    <w:rsid w:val="00220AD0"/>
    <w:rPr>
      <w:rFonts w:ascii="Calibri" w:hAnsi="Calibri"/>
      <w:b/>
      <w:sz w:val="28"/>
    </w:rPr>
  </w:style>
  <w:style w:type="character" w:customStyle="1" w:styleId="14Calibri">
    <w:name w:val="14 Calibri"/>
    <w:basedOn w:val="DefaultParagraphFont"/>
    <w:uiPriority w:val="1"/>
    <w:qFormat/>
    <w:rsid w:val="00220AD0"/>
    <w:rPr>
      <w:rFonts w:ascii="Calibri" w:hAnsi="Calibri"/>
      <w:sz w:val="28"/>
    </w:rPr>
  </w:style>
  <w:style w:type="character" w:customStyle="1" w:styleId="UnresolvedMention1">
    <w:name w:val="Unresolved Mention1"/>
    <w:basedOn w:val="DefaultParagraphFont"/>
    <w:uiPriority w:val="99"/>
    <w:semiHidden/>
    <w:unhideWhenUsed/>
    <w:rsid w:val="00220AD0"/>
    <w:rPr>
      <w:color w:val="605E5C"/>
      <w:shd w:val="clear" w:color="auto" w:fill="E1DFDD"/>
    </w:rPr>
  </w:style>
  <w:style w:type="paragraph" w:customStyle="1" w:styleId="xmsonormal">
    <w:name w:val="x_msonormal"/>
    <w:basedOn w:val="Normal"/>
    <w:rsid w:val="00220AD0"/>
    <w:rPr>
      <w:rFonts w:ascii="Calibri" w:hAnsi="Calibri" w:cs="Times New Roman"/>
    </w:rPr>
  </w:style>
  <w:style w:type="paragraph" w:styleId="ListBullet">
    <w:name w:val="List Bullet"/>
    <w:basedOn w:val="Normal"/>
    <w:semiHidden/>
    <w:rsid w:val="00220AD0"/>
    <w:pPr>
      <w:widowControl w:val="0"/>
      <w:spacing w:before="100" w:after="100"/>
      <w:ind w:left="1656" w:hanging="360"/>
    </w:pPr>
    <w:rPr>
      <w:rFonts w:ascii="Times New Roman" w:eastAsia="Times New Roman" w:hAnsi="Times New Roman" w:cs="Times New Roman"/>
      <w:snapToGrid w:val="0"/>
      <w:sz w:val="24"/>
      <w:szCs w:val="20"/>
    </w:rPr>
  </w:style>
  <w:style w:type="paragraph" w:styleId="ListNumber3">
    <w:name w:val="List Number 3"/>
    <w:basedOn w:val="Normal"/>
    <w:semiHidden/>
    <w:rsid w:val="00220AD0"/>
    <w:pPr>
      <w:widowControl w:val="0"/>
      <w:spacing w:before="100" w:after="100"/>
      <w:ind w:left="720" w:hanging="360"/>
    </w:pPr>
    <w:rPr>
      <w:rFonts w:ascii="Times New Roman" w:eastAsia="Times New Roman" w:hAnsi="Times New Roman" w:cs="Times New Roman"/>
      <w:snapToGrid w:val="0"/>
      <w:sz w:val="24"/>
      <w:szCs w:val="20"/>
    </w:rPr>
  </w:style>
  <w:style w:type="paragraph" w:styleId="HTMLPreformatted">
    <w:name w:val="HTML Preformatted"/>
    <w:basedOn w:val="Normal"/>
    <w:link w:val="HTMLPreformattedChar"/>
    <w:uiPriority w:val="99"/>
    <w:semiHidden/>
    <w:unhideWhenUsed/>
    <w:rsid w:val="00220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20AD0"/>
    <w:rPr>
      <w:rFonts w:ascii="Courier New" w:eastAsia="Times New Roman" w:hAnsi="Courier New" w:cs="Courier New"/>
      <w:sz w:val="20"/>
      <w:szCs w:val="20"/>
    </w:rPr>
  </w:style>
  <w:style w:type="character" w:styleId="LineNumber">
    <w:name w:val="line number"/>
    <w:basedOn w:val="DefaultParagraphFont"/>
    <w:semiHidden/>
    <w:unhideWhenUsed/>
    <w:rsid w:val="00220AD0"/>
  </w:style>
  <w:style w:type="character" w:customStyle="1" w:styleId="normaltextrun">
    <w:name w:val="normaltextrun"/>
    <w:basedOn w:val="DefaultParagraphFont"/>
    <w:rsid w:val="00220AD0"/>
  </w:style>
  <w:style w:type="paragraph" w:customStyle="1" w:styleId="pf0">
    <w:name w:val="pf0"/>
    <w:basedOn w:val="Normal"/>
    <w:rsid w:val="00220AD0"/>
    <w:pPr>
      <w:spacing w:before="100" w:beforeAutospacing="1" w:after="100" w:afterAutospacing="1"/>
    </w:pPr>
    <w:rPr>
      <w:rFonts w:ascii="Times New Roman" w:eastAsia="Times New Roman" w:hAnsi="Times New Roman" w:cs="Times New Roman"/>
      <w:sz w:val="24"/>
      <w:szCs w:val="24"/>
    </w:rPr>
  </w:style>
  <w:style w:type="paragraph" w:customStyle="1" w:styleId="paragraph">
    <w:name w:val="paragraph"/>
    <w:basedOn w:val="Normal"/>
    <w:rsid w:val="00220AD0"/>
    <w:pPr>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DefaultParagraphFont"/>
    <w:rsid w:val="00220AD0"/>
  </w:style>
  <w:style w:type="paragraph" w:customStyle="1" w:styleId="pf1">
    <w:name w:val="pf1"/>
    <w:basedOn w:val="Normal"/>
    <w:rsid w:val="00220AD0"/>
    <w:pPr>
      <w:spacing w:before="100" w:beforeAutospacing="1" w:after="100" w:afterAutospacing="1"/>
      <w:ind w:left="600"/>
    </w:pPr>
    <w:rPr>
      <w:rFonts w:ascii="Times New Roman" w:eastAsia="Times New Roman" w:hAnsi="Times New Roman" w:cs="Times New Roman"/>
      <w:sz w:val="24"/>
      <w:szCs w:val="24"/>
    </w:rPr>
  </w:style>
  <w:style w:type="character" w:customStyle="1" w:styleId="cf31">
    <w:name w:val="cf31"/>
    <w:basedOn w:val="DefaultParagraphFont"/>
    <w:rsid w:val="00220AD0"/>
    <w:rPr>
      <w:rFonts w:ascii="Segoe UI" w:hAnsi="Segoe UI" w:cs="Segoe UI" w:hint="default"/>
      <w:sz w:val="18"/>
      <w:szCs w:val="18"/>
      <w:u w:val="single"/>
    </w:rPr>
  </w:style>
  <w:style w:type="character" w:customStyle="1" w:styleId="cf41">
    <w:name w:val="cf41"/>
    <w:basedOn w:val="DefaultParagraphFont"/>
    <w:rsid w:val="00220AD0"/>
    <w:rPr>
      <w:rFonts w:ascii="Segoe UI" w:hAnsi="Segoe UI" w:cs="Segoe UI" w:hint="default"/>
      <w:i/>
      <w:iCs/>
      <w:sz w:val="18"/>
      <w:szCs w:val="18"/>
    </w:rPr>
  </w:style>
  <w:style w:type="paragraph" w:styleId="PlainText">
    <w:name w:val="Plain Text"/>
    <w:basedOn w:val="Normal"/>
    <w:link w:val="PlainTextChar1"/>
    <w:uiPriority w:val="99"/>
    <w:unhideWhenUsed/>
    <w:rsid w:val="00220AD0"/>
    <w:rPr>
      <w:rFonts w:ascii="Consolas" w:hAnsi="Consolas"/>
      <w:sz w:val="21"/>
      <w:szCs w:val="21"/>
    </w:rPr>
  </w:style>
  <w:style w:type="character" w:customStyle="1" w:styleId="PlainTextChar1">
    <w:name w:val="Plain Text Char1"/>
    <w:basedOn w:val="DefaultParagraphFont"/>
    <w:link w:val="PlainText"/>
    <w:uiPriority w:val="99"/>
    <w:rsid w:val="00220AD0"/>
    <w:rPr>
      <w:rFonts w:ascii="Consolas" w:hAnsi="Consolas"/>
      <w:sz w:val="21"/>
      <w:szCs w:val="21"/>
    </w:rPr>
  </w:style>
  <w:style w:type="paragraph" w:styleId="EndnoteText">
    <w:name w:val="endnote text"/>
    <w:basedOn w:val="Normal"/>
    <w:link w:val="EndnoteTextChar1"/>
    <w:uiPriority w:val="99"/>
    <w:semiHidden/>
    <w:unhideWhenUsed/>
    <w:rsid w:val="00220AD0"/>
    <w:rPr>
      <w:sz w:val="20"/>
      <w:szCs w:val="20"/>
    </w:rPr>
  </w:style>
  <w:style w:type="character" w:customStyle="1" w:styleId="EndnoteTextChar1">
    <w:name w:val="Endnote Text Char1"/>
    <w:basedOn w:val="DefaultParagraphFont"/>
    <w:link w:val="EndnoteText"/>
    <w:uiPriority w:val="99"/>
    <w:semiHidden/>
    <w:rsid w:val="00220AD0"/>
    <w:rPr>
      <w:sz w:val="20"/>
      <w:szCs w:val="20"/>
    </w:rPr>
  </w:style>
  <w:style w:type="numbering" w:customStyle="1" w:styleId="NoList2">
    <w:name w:val="No List2"/>
    <w:next w:val="NoList"/>
    <w:uiPriority w:val="99"/>
    <w:semiHidden/>
    <w:unhideWhenUsed/>
    <w:rsid w:val="00F54465"/>
  </w:style>
  <w:style w:type="table" w:customStyle="1" w:styleId="TableGrid2">
    <w:name w:val="Table Grid2"/>
    <w:basedOn w:val="TableNormal"/>
    <w:next w:val="TableGrid"/>
    <w:uiPriority w:val="59"/>
    <w:rsid w:val="00F54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OATemplateListStyle11">
    <w:name w:val="FOA Template List Style 11"/>
    <w:uiPriority w:val="99"/>
    <w:rsid w:val="00F54465"/>
  </w:style>
  <w:style w:type="paragraph" w:customStyle="1" w:styleId="TOC32">
    <w:name w:val="TOC 32"/>
    <w:basedOn w:val="Normal"/>
    <w:next w:val="Normal"/>
    <w:autoRedefine/>
    <w:uiPriority w:val="39"/>
    <w:unhideWhenUsed/>
    <w:rsid w:val="00F54465"/>
    <w:pPr>
      <w:tabs>
        <w:tab w:val="left" w:pos="960"/>
        <w:tab w:val="right" w:leader="dot" w:pos="9350"/>
      </w:tabs>
      <w:ind w:left="979" w:hanging="504"/>
    </w:pPr>
    <w:rPr>
      <w:rFonts w:ascii="Calibri" w:hAnsi="Calibri"/>
      <w:iCs/>
      <w:noProof/>
      <w:sz w:val="20"/>
      <w:szCs w:val="20"/>
    </w:rPr>
  </w:style>
  <w:style w:type="paragraph" w:customStyle="1" w:styleId="TOC42">
    <w:name w:val="TOC 42"/>
    <w:basedOn w:val="Normal"/>
    <w:next w:val="Normal"/>
    <w:autoRedefine/>
    <w:uiPriority w:val="39"/>
    <w:unhideWhenUsed/>
    <w:rsid w:val="00F54465"/>
    <w:pPr>
      <w:ind w:left="720"/>
    </w:pPr>
    <w:rPr>
      <w:sz w:val="18"/>
      <w:szCs w:val="18"/>
    </w:rPr>
  </w:style>
  <w:style w:type="paragraph" w:customStyle="1" w:styleId="TOC52">
    <w:name w:val="TOC 52"/>
    <w:basedOn w:val="Normal"/>
    <w:next w:val="Normal"/>
    <w:autoRedefine/>
    <w:uiPriority w:val="39"/>
    <w:unhideWhenUsed/>
    <w:rsid w:val="00F54465"/>
    <w:pPr>
      <w:ind w:left="960"/>
    </w:pPr>
    <w:rPr>
      <w:sz w:val="18"/>
      <w:szCs w:val="18"/>
    </w:rPr>
  </w:style>
  <w:style w:type="paragraph" w:customStyle="1" w:styleId="TOC62">
    <w:name w:val="TOC 62"/>
    <w:basedOn w:val="Normal"/>
    <w:next w:val="Normal"/>
    <w:autoRedefine/>
    <w:uiPriority w:val="39"/>
    <w:unhideWhenUsed/>
    <w:rsid w:val="00F54465"/>
    <w:pPr>
      <w:ind w:left="1200"/>
    </w:pPr>
    <w:rPr>
      <w:sz w:val="18"/>
      <w:szCs w:val="18"/>
    </w:rPr>
  </w:style>
  <w:style w:type="paragraph" w:customStyle="1" w:styleId="TOC82">
    <w:name w:val="TOC 82"/>
    <w:basedOn w:val="Normal"/>
    <w:next w:val="Normal"/>
    <w:autoRedefine/>
    <w:uiPriority w:val="39"/>
    <w:unhideWhenUsed/>
    <w:rsid w:val="00F54465"/>
    <w:pPr>
      <w:ind w:left="1680"/>
    </w:pPr>
    <w:rPr>
      <w:sz w:val="18"/>
      <w:szCs w:val="18"/>
    </w:rPr>
  </w:style>
  <w:style w:type="paragraph" w:customStyle="1" w:styleId="TOC92">
    <w:name w:val="TOC 92"/>
    <w:basedOn w:val="Normal"/>
    <w:next w:val="Normal"/>
    <w:autoRedefine/>
    <w:uiPriority w:val="39"/>
    <w:unhideWhenUsed/>
    <w:rsid w:val="00F54465"/>
    <w:pPr>
      <w:ind w:left="1920"/>
    </w:pPr>
    <w:rPr>
      <w:sz w:val="18"/>
      <w:szCs w:val="18"/>
    </w:rPr>
  </w:style>
  <w:style w:type="table" w:styleId="TableGridLight">
    <w:name w:val="Grid Table Light"/>
    <w:basedOn w:val="TableNormal"/>
    <w:uiPriority w:val="40"/>
    <w:rsid w:val="007A07D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Accent2">
    <w:name w:val="Grid Table 1 Light Accent 2"/>
    <w:basedOn w:val="TableNormal"/>
    <w:uiPriority w:val="46"/>
    <w:rsid w:val="00E115F6"/>
    <w:pPr>
      <w:spacing w:after="0" w:line="240" w:lineRule="auto"/>
    </w:pPr>
    <w:tblPr>
      <w:tblStyleRowBandSize w:val="1"/>
      <w:tblStyleColBandSize w:val="1"/>
      <w:tblBorders>
        <w:top w:val="single" w:sz="4" w:space="0" w:color="9BBDEA" w:themeColor="accent2" w:themeTint="66"/>
        <w:left w:val="single" w:sz="4" w:space="0" w:color="9BBDEA" w:themeColor="accent2" w:themeTint="66"/>
        <w:bottom w:val="single" w:sz="4" w:space="0" w:color="9BBDEA" w:themeColor="accent2" w:themeTint="66"/>
        <w:right w:val="single" w:sz="4" w:space="0" w:color="9BBDEA" w:themeColor="accent2" w:themeTint="66"/>
        <w:insideH w:val="single" w:sz="4" w:space="0" w:color="9BBDEA" w:themeColor="accent2" w:themeTint="66"/>
        <w:insideV w:val="single" w:sz="4" w:space="0" w:color="9BBDEA" w:themeColor="accent2" w:themeTint="66"/>
      </w:tblBorders>
    </w:tblPr>
    <w:tblStylePr w:type="firstRow">
      <w:rPr>
        <w:b/>
        <w:bCs/>
      </w:rPr>
      <w:tblPr/>
      <w:tcPr>
        <w:tcBorders>
          <w:bottom w:val="single" w:sz="12" w:space="0" w:color="699DDF" w:themeColor="accent2" w:themeTint="99"/>
        </w:tcBorders>
      </w:tcPr>
    </w:tblStylePr>
    <w:tblStylePr w:type="lastRow">
      <w:rPr>
        <w:b/>
        <w:bCs/>
      </w:rPr>
      <w:tblPr/>
      <w:tcPr>
        <w:tcBorders>
          <w:top w:val="double" w:sz="2" w:space="0" w:color="699DDF" w:themeColor="accent2"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E115F6"/>
    <w:pPr>
      <w:spacing w:after="0" w:line="240" w:lineRule="auto"/>
    </w:pPr>
    <w:tblPr>
      <w:tblStyleRowBandSize w:val="1"/>
      <w:tblStyleColBandSize w:val="1"/>
      <w:tblBorders>
        <w:top w:val="single" w:sz="4" w:space="0" w:color="84A4DC" w:themeColor="accent1" w:themeTint="66"/>
        <w:left w:val="single" w:sz="4" w:space="0" w:color="84A4DC" w:themeColor="accent1" w:themeTint="66"/>
        <w:bottom w:val="single" w:sz="4" w:space="0" w:color="84A4DC" w:themeColor="accent1" w:themeTint="66"/>
        <w:right w:val="single" w:sz="4" w:space="0" w:color="84A4DC" w:themeColor="accent1" w:themeTint="66"/>
        <w:insideH w:val="single" w:sz="4" w:space="0" w:color="84A4DC" w:themeColor="accent1" w:themeTint="66"/>
        <w:insideV w:val="single" w:sz="4" w:space="0" w:color="84A4DC" w:themeColor="accent1" w:themeTint="66"/>
      </w:tblBorders>
    </w:tblPr>
    <w:tblStylePr w:type="firstRow">
      <w:rPr>
        <w:b/>
        <w:bCs/>
      </w:rPr>
      <w:tblPr/>
      <w:tcPr>
        <w:tcBorders>
          <w:bottom w:val="single" w:sz="12" w:space="0" w:color="4776CB" w:themeColor="accent1" w:themeTint="99"/>
        </w:tcBorders>
      </w:tcPr>
    </w:tblStylePr>
    <w:tblStylePr w:type="lastRow">
      <w:rPr>
        <w:b/>
        <w:bCs/>
      </w:rPr>
      <w:tblPr/>
      <w:tcPr>
        <w:tcBorders>
          <w:top w:val="double" w:sz="2" w:space="0" w:color="4776CB" w:themeColor="accent1" w:themeTint="99"/>
        </w:tcBorders>
      </w:tcPr>
    </w:tblStylePr>
    <w:tblStylePr w:type="firstCol">
      <w:rPr>
        <w:b/>
        <w:bCs/>
      </w:rPr>
    </w:tblStylePr>
    <w:tblStylePr w:type="lastCol">
      <w:rPr>
        <w:b/>
        <w:bCs/>
      </w:rPr>
    </w:tblStylePr>
  </w:style>
  <w:style w:type="table" w:customStyle="1" w:styleId="TableGrid3">
    <w:name w:val="Table Grid3"/>
    <w:basedOn w:val="TableNormal"/>
    <w:next w:val="TableGrid"/>
    <w:uiPriority w:val="59"/>
    <w:rsid w:val="000E76C2"/>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0E76C2"/>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01401"/>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01401"/>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Normal"/>
    <w:link w:val="Style5Char"/>
    <w:qFormat/>
    <w:rsid w:val="00B1254C"/>
    <w:pPr>
      <w:keepNext/>
      <w:outlineLvl w:val="2"/>
    </w:pPr>
    <w:rPr>
      <w:rFonts w:ascii="Calibri" w:eastAsia="Times New Roman" w:hAnsi="Calibri" w:cs="Times New Roman"/>
      <w:b/>
    </w:rPr>
  </w:style>
  <w:style w:type="character" w:customStyle="1" w:styleId="Style5Char">
    <w:name w:val="Style5 Char"/>
    <w:basedOn w:val="DefaultParagraphFont"/>
    <w:link w:val="Style5"/>
    <w:rsid w:val="00B1254C"/>
    <w:rPr>
      <w:rFonts w:ascii="Calibri" w:eastAsia="Times New Roman" w:hAnsi="Calibri" w:cs="Times New Roman"/>
      <w:b/>
    </w:rPr>
  </w:style>
  <w:style w:type="table" w:customStyle="1" w:styleId="ListTable3-Accent11">
    <w:name w:val="List Table 3 - Accent 11"/>
    <w:basedOn w:val="TableNormal"/>
    <w:next w:val="ListTable3-Accent1"/>
    <w:uiPriority w:val="48"/>
    <w:rsid w:val="00FA4FD7"/>
    <w:pPr>
      <w:spacing w:after="0" w:line="240" w:lineRule="auto"/>
    </w:pPr>
    <w:rPr>
      <w:kern w:val="2"/>
      <w:sz w:val="24"/>
      <w:szCs w:val="24"/>
      <w14:ligatures w14:val="standardContextual"/>
    </w:rPr>
    <w:tblPr>
      <w:tblStyleRowBandSize w:val="1"/>
      <w:tblStyleColBandSize w:val="1"/>
      <w:tblBorders>
        <w:top w:val="single" w:sz="4" w:space="0" w:color="156082"/>
        <w:left w:val="single" w:sz="4" w:space="0" w:color="156082"/>
        <w:bottom w:val="single" w:sz="4" w:space="0" w:color="156082"/>
        <w:right w:val="single" w:sz="4" w:space="0" w:color="156082"/>
      </w:tblBorders>
    </w:tblPr>
    <w:tblStylePr w:type="firstRow">
      <w:rPr>
        <w:b/>
        <w:bCs/>
        <w:color w:val="FFFFFF"/>
      </w:rPr>
      <w:tblPr/>
      <w:tcPr>
        <w:shd w:val="clear" w:color="auto" w:fill="156082"/>
      </w:tcPr>
    </w:tblStylePr>
    <w:tblStylePr w:type="lastRow">
      <w:rPr>
        <w:b/>
        <w:bCs/>
      </w:rPr>
      <w:tblPr/>
      <w:tcPr>
        <w:tcBorders>
          <w:top w:val="double" w:sz="4" w:space="0" w:color="156082"/>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156082"/>
          <w:right w:val="single" w:sz="4" w:space="0" w:color="156082"/>
        </w:tcBorders>
      </w:tcPr>
    </w:tblStylePr>
    <w:tblStylePr w:type="band1Horz">
      <w:tblPr/>
      <w:tcPr>
        <w:tcBorders>
          <w:top w:val="single" w:sz="4" w:space="0" w:color="156082"/>
          <w:bottom w:val="single" w:sz="4" w:space="0" w:color="15608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left w:val="nil"/>
        </w:tcBorders>
      </w:tcPr>
    </w:tblStylePr>
    <w:tblStylePr w:type="swCell">
      <w:tblPr/>
      <w:tcPr>
        <w:tcBorders>
          <w:top w:val="double" w:sz="4" w:space="0" w:color="156082"/>
          <w:right w:val="nil"/>
        </w:tcBorders>
      </w:tcPr>
    </w:tblStylePr>
  </w:style>
  <w:style w:type="table" w:styleId="ListTable3-Accent1">
    <w:name w:val="List Table 3 Accent 1"/>
    <w:basedOn w:val="TableNormal"/>
    <w:uiPriority w:val="48"/>
    <w:rsid w:val="00FA4FD7"/>
    <w:pPr>
      <w:spacing w:after="0" w:line="240" w:lineRule="auto"/>
    </w:pPr>
    <w:tblPr>
      <w:tblStyleRowBandSize w:val="1"/>
      <w:tblStyleColBandSize w:val="1"/>
      <w:tblBorders>
        <w:top w:val="single" w:sz="4" w:space="0" w:color="1A325D" w:themeColor="accent1"/>
        <w:left w:val="single" w:sz="4" w:space="0" w:color="1A325D" w:themeColor="accent1"/>
        <w:bottom w:val="single" w:sz="4" w:space="0" w:color="1A325D" w:themeColor="accent1"/>
        <w:right w:val="single" w:sz="4" w:space="0" w:color="1A325D" w:themeColor="accent1"/>
      </w:tblBorders>
    </w:tblPr>
    <w:tblStylePr w:type="firstRow">
      <w:rPr>
        <w:b/>
        <w:bCs/>
        <w:color w:val="FFFFFF" w:themeColor="background1"/>
      </w:rPr>
      <w:tblPr/>
      <w:tcPr>
        <w:shd w:val="clear" w:color="auto" w:fill="1A325D" w:themeFill="accent1"/>
      </w:tcPr>
    </w:tblStylePr>
    <w:tblStylePr w:type="lastRow">
      <w:rPr>
        <w:b/>
        <w:bCs/>
      </w:rPr>
      <w:tblPr/>
      <w:tcPr>
        <w:tcBorders>
          <w:top w:val="double" w:sz="4" w:space="0" w:color="1A325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325D" w:themeColor="accent1"/>
          <w:right w:val="single" w:sz="4" w:space="0" w:color="1A325D" w:themeColor="accent1"/>
        </w:tcBorders>
      </w:tcPr>
    </w:tblStylePr>
    <w:tblStylePr w:type="band1Horz">
      <w:tblPr/>
      <w:tcPr>
        <w:tcBorders>
          <w:top w:val="single" w:sz="4" w:space="0" w:color="1A325D" w:themeColor="accent1"/>
          <w:bottom w:val="single" w:sz="4" w:space="0" w:color="1A325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325D" w:themeColor="accent1"/>
          <w:left w:val="nil"/>
        </w:tcBorders>
      </w:tcPr>
    </w:tblStylePr>
    <w:tblStylePr w:type="swCell">
      <w:tblPr/>
      <w:tcPr>
        <w:tcBorders>
          <w:top w:val="double" w:sz="4" w:space="0" w:color="1A325D" w:themeColor="accent1"/>
          <w:right w:val="nil"/>
        </w:tcBorders>
      </w:tcPr>
    </w:tblStylePr>
  </w:style>
  <w:style w:type="paragraph" w:styleId="TOC3">
    <w:name w:val="toc 3"/>
    <w:basedOn w:val="Normal"/>
    <w:next w:val="Normal"/>
    <w:autoRedefine/>
    <w:uiPriority w:val="39"/>
    <w:unhideWhenUsed/>
    <w:rsid w:val="00B94636"/>
    <w:pPr>
      <w:tabs>
        <w:tab w:val="left" w:pos="660"/>
        <w:tab w:val="right" w:leader="dot" w:pos="9350"/>
      </w:tabs>
      <w:ind w:left="220"/>
    </w:pPr>
    <w:rPr>
      <w:rFonts w:cstheme="minorHAnsi"/>
      <w:sz w:val="20"/>
      <w:szCs w:val="20"/>
    </w:rPr>
  </w:style>
  <w:style w:type="paragraph" w:styleId="TOC4">
    <w:name w:val="toc 4"/>
    <w:basedOn w:val="Normal"/>
    <w:next w:val="Normal"/>
    <w:autoRedefine/>
    <w:uiPriority w:val="39"/>
    <w:unhideWhenUsed/>
    <w:rsid w:val="00811D64"/>
    <w:pPr>
      <w:ind w:left="440"/>
    </w:pPr>
    <w:rPr>
      <w:rFonts w:cstheme="minorHAnsi"/>
      <w:sz w:val="20"/>
      <w:szCs w:val="20"/>
    </w:rPr>
  </w:style>
  <w:style w:type="paragraph" w:styleId="TOC5">
    <w:name w:val="toc 5"/>
    <w:basedOn w:val="Normal"/>
    <w:next w:val="Normal"/>
    <w:autoRedefine/>
    <w:uiPriority w:val="39"/>
    <w:unhideWhenUsed/>
    <w:rsid w:val="00811D64"/>
    <w:pPr>
      <w:ind w:left="660"/>
    </w:pPr>
    <w:rPr>
      <w:rFonts w:cstheme="minorHAnsi"/>
      <w:sz w:val="20"/>
      <w:szCs w:val="20"/>
    </w:rPr>
  </w:style>
  <w:style w:type="paragraph" w:styleId="TOC6">
    <w:name w:val="toc 6"/>
    <w:basedOn w:val="Normal"/>
    <w:next w:val="Normal"/>
    <w:autoRedefine/>
    <w:uiPriority w:val="39"/>
    <w:unhideWhenUsed/>
    <w:rsid w:val="00811D64"/>
    <w:pPr>
      <w:ind w:left="880"/>
    </w:pPr>
    <w:rPr>
      <w:rFonts w:cstheme="minorHAnsi"/>
      <w:sz w:val="20"/>
      <w:szCs w:val="20"/>
    </w:rPr>
  </w:style>
  <w:style w:type="paragraph" w:styleId="TOC8">
    <w:name w:val="toc 8"/>
    <w:basedOn w:val="Normal"/>
    <w:next w:val="Normal"/>
    <w:autoRedefine/>
    <w:uiPriority w:val="39"/>
    <w:unhideWhenUsed/>
    <w:rsid w:val="00811D64"/>
    <w:pPr>
      <w:ind w:left="1320"/>
    </w:pPr>
    <w:rPr>
      <w:rFonts w:cstheme="minorHAnsi"/>
      <w:sz w:val="20"/>
      <w:szCs w:val="20"/>
    </w:rPr>
  </w:style>
  <w:style w:type="paragraph" w:styleId="TOC9">
    <w:name w:val="toc 9"/>
    <w:basedOn w:val="Normal"/>
    <w:next w:val="Normal"/>
    <w:autoRedefine/>
    <w:uiPriority w:val="39"/>
    <w:unhideWhenUsed/>
    <w:rsid w:val="00811D64"/>
    <w:pPr>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20653">
      <w:bodyDiv w:val="1"/>
      <w:marLeft w:val="0"/>
      <w:marRight w:val="0"/>
      <w:marTop w:val="0"/>
      <w:marBottom w:val="0"/>
      <w:divBdr>
        <w:top w:val="none" w:sz="0" w:space="0" w:color="auto"/>
        <w:left w:val="none" w:sz="0" w:space="0" w:color="auto"/>
        <w:bottom w:val="none" w:sz="0" w:space="0" w:color="auto"/>
        <w:right w:val="none" w:sz="0" w:space="0" w:color="auto"/>
      </w:divBdr>
    </w:div>
    <w:div w:id="130952257">
      <w:bodyDiv w:val="1"/>
      <w:marLeft w:val="0"/>
      <w:marRight w:val="0"/>
      <w:marTop w:val="0"/>
      <w:marBottom w:val="0"/>
      <w:divBdr>
        <w:top w:val="none" w:sz="0" w:space="0" w:color="auto"/>
        <w:left w:val="none" w:sz="0" w:space="0" w:color="auto"/>
        <w:bottom w:val="none" w:sz="0" w:space="0" w:color="auto"/>
        <w:right w:val="none" w:sz="0" w:space="0" w:color="auto"/>
      </w:divBdr>
    </w:div>
    <w:div w:id="166605156">
      <w:bodyDiv w:val="1"/>
      <w:marLeft w:val="0"/>
      <w:marRight w:val="0"/>
      <w:marTop w:val="0"/>
      <w:marBottom w:val="0"/>
      <w:divBdr>
        <w:top w:val="none" w:sz="0" w:space="0" w:color="auto"/>
        <w:left w:val="none" w:sz="0" w:space="0" w:color="auto"/>
        <w:bottom w:val="none" w:sz="0" w:space="0" w:color="auto"/>
        <w:right w:val="none" w:sz="0" w:space="0" w:color="auto"/>
      </w:divBdr>
    </w:div>
    <w:div w:id="209147426">
      <w:bodyDiv w:val="1"/>
      <w:marLeft w:val="0"/>
      <w:marRight w:val="0"/>
      <w:marTop w:val="0"/>
      <w:marBottom w:val="0"/>
      <w:divBdr>
        <w:top w:val="none" w:sz="0" w:space="0" w:color="auto"/>
        <w:left w:val="none" w:sz="0" w:space="0" w:color="auto"/>
        <w:bottom w:val="none" w:sz="0" w:space="0" w:color="auto"/>
        <w:right w:val="none" w:sz="0" w:space="0" w:color="auto"/>
      </w:divBdr>
    </w:div>
    <w:div w:id="231817476">
      <w:bodyDiv w:val="1"/>
      <w:marLeft w:val="0"/>
      <w:marRight w:val="0"/>
      <w:marTop w:val="0"/>
      <w:marBottom w:val="0"/>
      <w:divBdr>
        <w:top w:val="none" w:sz="0" w:space="0" w:color="auto"/>
        <w:left w:val="none" w:sz="0" w:space="0" w:color="auto"/>
        <w:bottom w:val="none" w:sz="0" w:space="0" w:color="auto"/>
        <w:right w:val="none" w:sz="0" w:space="0" w:color="auto"/>
      </w:divBdr>
    </w:div>
    <w:div w:id="263730347">
      <w:bodyDiv w:val="1"/>
      <w:marLeft w:val="0"/>
      <w:marRight w:val="0"/>
      <w:marTop w:val="0"/>
      <w:marBottom w:val="0"/>
      <w:divBdr>
        <w:top w:val="none" w:sz="0" w:space="0" w:color="auto"/>
        <w:left w:val="none" w:sz="0" w:space="0" w:color="auto"/>
        <w:bottom w:val="none" w:sz="0" w:space="0" w:color="auto"/>
        <w:right w:val="none" w:sz="0" w:space="0" w:color="auto"/>
      </w:divBdr>
    </w:div>
    <w:div w:id="266815149">
      <w:bodyDiv w:val="1"/>
      <w:marLeft w:val="0"/>
      <w:marRight w:val="0"/>
      <w:marTop w:val="0"/>
      <w:marBottom w:val="0"/>
      <w:divBdr>
        <w:top w:val="none" w:sz="0" w:space="0" w:color="auto"/>
        <w:left w:val="none" w:sz="0" w:space="0" w:color="auto"/>
        <w:bottom w:val="none" w:sz="0" w:space="0" w:color="auto"/>
        <w:right w:val="none" w:sz="0" w:space="0" w:color="auto"/>
      </w:divBdr>
    </w:div>
    <w:div w:id="275017825">
      <w:bodyDiv w:val="1"/>
      <w:marLeft w:val="0"/>
      <w:marRight w:val="0"/>
      <w:marTop w:val="0"/>
      <w:marBottom w:val="0"/>
      <w:divBdr>
        <w:top w:val="none" w:sz="0" w:space="0" w:color="auto"/>
        <w:left w:val="none" w:sz="0" w:space="0" w:color="auto"/>
        <w:bottom w:val="none" w:sz="0" w:space="0" w:color="auto"/>
        <w:right w:val="none" w:sz="0" w:space="0" w:color="auto"/>
      </w:divBdr>
    </w:div>
    <w:div w:id="288979518">
      <w:bodyDiv w:val="1"/>
      <w:marLeft w:val="0"/>
      <w:marRight w:val="0"/>
      <w:marTop w:val="0"/>
      <w:marBottom w:val="0"/>
      <w:divBdr>
        <w:top w:val="none" w:sz="0" w:space="0" w:color="auto"/>
        <w:left w:val="none" w:sz="0" w:space="0" w:color="auto"/>
        <w:bottom w:val="none" w:sz="0" w:space="0" w:color="auto"/>
        <w:right w:val="none" w:sz="0" w:space="0" w:color="auto"/>
      </w:divBdr>
    </w:div>
    <w:div w:id="293217639">
      <w:bodyDiv w:val="1"/>
      <w:marLeft w:val="0"/>
      <w:marRight w:val="0"/>
      <w:marTop w:val="0"/>
      <w:marBottom w:val="0"/>
      <w:divBdr>
        <w:top w:val="none" w:sz="0" w:space="0" w:color="auto"/>
        <w:left w:val="none" w:sz="0" w:space="0" w:color="auto"/>
        <w:bottom w:val="none" w:sz="0" w:space="0" w:color="auto"/>
        <w:right w:val="none" w:sz="0" w:space="0" w:color="auto"/>
      </w:divBdr>
    </w:div>
    <w:div w:id="362243414">
      <w:bodyDiv w:val="1"/>
      <w:marLeft w:val="0"/>
      <w:marRight w:val="0"/>
      <w:marTop w:val="0"/>
      <w:marBottom w:val="0"/>
      <w:divBdr>
        <w:top w:val="none" w:sz="0" w:space="0" w:color="auto"/>
        <w:left w:val="none" w:sz="0" w:space="0" w:color="auto"/>
        <w:bottom w:val="none" w:sz="0" w:space="0" w:color="auto"/>
        <w:right w:val="none" w:sz="0" w:space="0" w:color="auto"/>
      </w:divBdr>
      <w:divsChild>
        <w:div w:id="1195851848">
          <w:marLeft w:val="0"/>
          <w:marRight w:val="0"/>
          <w:marTop w:val="0"/>
          <w:marBottom w:val="0"/>
          <w:divBdr>
            <w:top w:val="none" w:sz="0" w:space="0" w:color="auto"/>
            <w:left w:val="none" w:sz="0" w:space="0" w:color="auto"/>
            <w:bottom w:val="none" w:sz="0" w:space="0" w:color="auto"/>
            <w:right w:val="none" w:sz="0" w:space="0" w:color="auto"/>
          </w:divBdr>
          <w:divsChild>
            <w:div w:id="1221744237">
              <w:marLeft w:val="0"/>
              <w:marRight w:val="0"/>
              <w:marTop w:val="0"/>
              <w:marBottom w:val="0"/>
              <w:divBdr>
                <w:top w:val="none" w:sz="0" w:space="0" w:color="auto"/>
                <w:left w:val="none" w:sz="0" w:space="0" w:color="auto"/>
                <w:bottom w:val="none" w:sz="0" w:space="0" w:color="auto"/>
                <w:right w:val="none" w:sz="0" w:space="0" w:color="auto"/>
              </w:divBdr>
              <w:divsChild>
                <w:div w:id="710493204">
                  <w:marLeft w:val="0"/>
                  <w:marRight w:val="0"/>
                  <w:marTop w:val="0"/>
                  <w:marBottom w:val="0"/>
                  <w:divBdr>
                    <w:top w:val="none" w:sz="0" w:space="0" w:color="auto"/>
                    <w:left w:val="none" w:sz="0" w:space="0" w:color="auto"/>
                    <w:bottom w:val="none" w:sz="0" w:space="0" w:color="auto"/>
                    <w:right w:val="none" w:sz="0" w:space="0" w:color="auto"/>
                  </w:divBdr>
                  <w:divsChild>
                    <w:div w:id="1600794193">
                      <w:marLeft w:val="0"/>
                      <w:marRight w:val="0"/>
                      <w:marTop w:val="0"/>
                      <w:marBottom w:val="0"/>
                      <w:divBdr>
                        <w:top w:val="none" w:sz="0" w:space="0" w:color="auto"/>
                        <w:left w:val="none" w:sz="0" w:space="0" w:color="auto"/>
                        <w:bottom w:val="none" w:sz="0" w:space="0" w:color="auto"/>
                        <w:right w:val="none" w:sz="0" w:space="0" w:color="auto"/>
                      </w:divBdr>
                    </w:div>
                    <w:div w:id="1645086151">
                      <w:marLeft w:val="0"/>
                      <w:marRight w:val="0"/>
                      <w:marTop w:val="0"/>
                      <w:marBottom w:val="0"/>
                      <w:divBdr>
                        <w:top w:val="none" w:sz="0" w:space="0" w:color="auto"/>
                        <w:left w:val="none" w:sz="0" w:space="0" w:color="auto"/>
                        <w:bottom w:val="none" w:sz="0" w:space="0" w:color="auto"/>
                        <w:right w:val="none" w:sz="0" w:space="0" w:color="auto"/>
                      </w:divBdr>
                      <w:divsChild>
                        <w:div w:id="174425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488697">
              <w:marLeft w:val="0"/>
              <w:marRight w:val="0"/>
              <w:marTop w:val="0"/>
              <w:marBottom w:val="0"/>
              <w:divBdr>
                <w:top w:val="none" w:sz="0" w:space="0" w:color="auto"/>
                <w:left w:val="none" w:sz="0" w:space="0" w:color="auto"/>
                <w:bottom w:val="none" w:sz="0" w:space="0" w:color="auto"/>
                <w:right w:val="none" w:sz="0" w:space="0" w:color="auto"/>
              </w:divBdr>
              <w:divsChild>
                <w:div w:id="465390100">
                  <w:marLeft w:val="0"/>
                  <w:marRight w:val="0"/>
                  <w:marTop w:val="0"/>
                  <w:marBottom w:val="0"/>
                  <w:divBdr>
                    <w:top w:val="none" w:sz="0" w:space="0" w:color="auto"/>
                    <w:left w:val="none" w:sz="0" w:space="0" w:color="auto"/>
                    <w:bottom w:val="none" w:sz="0" w:space="0" w:color="auto"/>
                    <w:right w:val="none" w:sz="0" w:space="0" w:color="auto"/>
                  </w:divBdr>
                  <w:divsChild>
                    <w:div w:id="290602166">
                      <w:marLeft w:val="0"/>
                      <w:marRight w:val="0"/>
                      <w:marTop w:val="0"/>
                      <w:marBottom w:val="0"/>
                      <w:divBdr>
                        <w:top w:val="none" w:sz="0" w:space="0" w:color="auto"/>
                        <w:left w:val="none" w:sz="0" w:space="0" w:color="auto"/>
                        <w:bottom w:val="none" w:sz="0" w:space="0" w:color="auto"/>
                        <w:right w:val="none" w:sz="0" w:space="0" w:color="auto"/>
                      </w:divBdr>
                      <w:divsChild>
                        <w:div w:id="1635211581">
                          <w:marLeft w:val="0"/>
                          <w:marRight w:val="0"/>
                          <w:marTop w:val="0"/>
                          <w:marBottom w:val="0"/>
                          <w:divBdr>
                            <w:top w:val="none" w:sz="0" w:space="0" w:color="auto"/>
                            <w:left w:val="none" w:sz="0" w:space="0" w:color="auto"/>
                            <w:bottom w:val="none" w:sz="0" w:space="0" w:color="auto"/>
                            <w:right w:val="none" w:sz="0" w:space="0" w:color="auto"/>
                          </w:divBdr>
                        </w:div>
                      </w:divsChild>
                    </w:div>
                    <w:div w:id="94006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064776">
      <w:bodyDiv w:val="1"/>
      <w:marLeft w:val="0"/>
      <w:marRight w:val="0"/>
      <w:marTop w:val="0"/>
      <w:marBottom w:val="0"/>
      <w:divBdr>
        <w:top w:val="none" w:sz="0" w:space="0" w:color="auto"/>
        <w:left w:val="none" w:sz="0" w:space="0" w:color="auto"/>
        <w:bottom w:val="none" w:sz="0" w:space="0" w:color="auto"/>
        <w:right w:val="none" w:sz="0" w:space="0" w:color="auto"/>
      </w:divBdr>
      <w:divsChild>
        <w:div w:id="1561135822">
          <w:marLeft w:val="0"/>
          <w:marRight w:val="0"/>
          <w:marTop w:val="60"/>
          <w:marBottom w:val="0"/>
          <w:divBdr>
            <w:top w:val="none" w:sz="0" w:space="0" w:color="auto"/>
            <w:left w:val="none" w:sz="0" w:space="0" w:color="auto"/>
            <w:bottom w:val="none" w:sz="0" w:space="0" w:color="auto"/>
            <w:right w:val="none" w:sz="0" w:space="0" w:color="auto"/>
          </w:divBdr>
        </w:div>
      </w:divsChild>
    </w:div>
    <w:div w:id="396243742">
      <w:bodyDiv w:val="1"/>
      <w:marLeft w:val="0"/>
      <w:marRight w:val="0"/>
      <w:marTop w:val="0"/>
      <w:marBottom w:val="0"/>
      <w:divBdr>
        <w:top w:val="none" w:sz="0" w:space="0" w:color="auto"/>
        <w:left w:val="none" w:sz="0" w:space="0" w:color="auto"/>
        <w:bottom w:val="none" w:sz="0" w:space="0" w:color="auto"/>
        <w:right w:val="none" w:sz="0" w:space="0" w:color="auto"/>
      </w:divBdr>
    </w:div>
    <w:div w:id="440415717">
      <w:bodyDiv w:val="1"/>
      <w:marLeft w:val="0"/>
      <w:marRight w:val="0"/>
      <w:marTop w:val="0"/>
      <w:marBottom w:val="0"/>
      <w:divBdr>
        <w:top w:val="none" w:sz="0" w:space="0" w:color="auto"/>
        <w:left w:val="none" w:sz="0" w:space="0" w:color="auto"/>
        <w:bottom w:val="none" w:sz="0" w:space="0" w:color="auto"/>
        <w:right w:val="none" w:sz="0" w:space="0" w:color="auto"/>
      </w:divBdr>
      <w:divsChild>
        <w:div w:id="622274748">
          <w:marLeft w:val="0"/>
          <w:marRight w:val="0"/>
          <w:marTop w:val="0"/>
          <w:marBottom w:val="0"/>
          <w:divBdr>
            <w:top w:val="none" w:sz="0" w:space="0" w:color="auto"/>
            <w:left w:val="none" w:sz="0" w:space="0" w:color="auto"/>
            <w:bottom w:val="none" w:sz="0" w:space="0" w:color="auto"/>
            <w:right w:val="none" w:sz="0" w:space="0" w:color="auto"/>
          </w:divBdr>
          <w:divsChild>
            <w:div w:id="1508599246">
              <w:marLeft w:val="0"/>
              <w:marRight w:val="0"/>
              <w:marTop w:val="0"/>
              <w:marBottom w:val="0"/>
              <w:divBdr>
                <w:top w:val="none" w:sz="0" w:space="0" w:color="auto"/>
                <w:left w:val="none" w:sz="0" w:space="0" w:color="auto"/>
                <w:bottom w:val="none" w:sz="0" w:space="0" w:color="auto"/>
                <w:right w:val="none" w:sz="0" w:space="0" w:color="auto"/>
              </w:divBdr>
            </w:div>
          </w:divsChild>
        </w:div>
        <w:div w:id="1223907775">
          <w:marLeft w:val="0"/>
          <w:marRight w:val="0"/>
          <w:marTop w:val="0"/>
          <w:marBottom w:val="0"/>
          <w:divBdr>
            <w:top w:val="none" w:sz="0" w:space="0" w:color="auto"/>
            <w:left w:val="none" w:sz="0" w:space="0" w:color="auto"/>
            <w:bottom w:val="none" w:sz="0" w:space="0" w:color="auto"/>
            <w:right w:val="none" w:sz="0" w:space="0" w:color="auto"/>
          </w:divBdr>
          <w:divsChild>
            <w:div w:id="1064521629">
              <w:marLeft w:val="0"/>
              <w:marRight w:val="0"/>
              <w:marTop w:val="0"/>
              <w:marBottom w:val="0"/>
              <w:divBdr>
                <w:top w:val="none" w:sz="0" w:space="0" w:color="auto"/>
                <w:left w:val="none" w:sz="0" w:space="0" w:color="auto"/>
                <w:bottom w:val="none" w:sz="0" w:space="0" w:color="auto"/>
                <w:right w:val="none" w:sz="0" w:space="0" w:color="auto"/>
              </w:divBdr>
            </w:div>
          </w:divsChild>
        </w:div>
        <w:div w:id="1559168343">
          <w:marLeft w:val="0"/>
          <w:marRight w:val="0"/>
          <w:marTop w:val="0"/>
          <w:marBottom w:val="0"/>
          <w:divBdr>
            <w:top w:val="none" w:sz="0" w:space="0" w:color="auto"/>
            <w:left w:val="none" w:sz="0" w:space="0" w:color="auto"/>
            <w:bottom w:val="none" w:sz="0" w:space="0" w:color="auto"/>
            <w:right w:val="none" w:sz="0" w:space="0" w:color="auto"/>
          </w:divBdr>
          <w:divsChild>
            <w:div w:id="197363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688778">
      <w:bodyDiv w:val="1"/>
      <w:marLeft w:val="0"/>
      <w:marRight w:val="0"/>
      <w:marTop w:val="0"/>
      <w:marBottom w:val="0"/>
      <w:divBdr>
        <w:top w:val="none" w:sz="0" w:space="0" w:color="auto"/>
        <w:left w:val="none" w:sz="0" w:space="0" w:color="auto"/>
        <w:bottom w:val="none" w:sz="0" w:space="0" w:color="auto"/>
        <w:right w:val="none" w:sz="0" w:space="0" w:color="auto"/>
      </w:divBdr>
    </w:div>
    <w:div w:id="684795445">
      <w:bodyDiv w:val="1"/>
      <w:marLeft w:val="0"/>
      <w:marRight w:val="0"/>
      <w:marTop w:val="0"/>
      <w:marBottom w:val="0"/>
      <w:divBdr>
        <w:top w:val="none" w:sz="0" w:space="0" w:color="auto"/>
        <w:left w:val="none" w:sz="0" w:space="0" w:color="auto"/>
        <w:bottom w:val="none" w:sz="0" w:space="0" w:color="auto"/>
        <w:right w:val="none" w:sz="0" w:space="0" w:color="auto"/>
      </w:divBdr>
    </w:div>
    <w:div w:id="699669847">
      <w:bodyDiv w:val="1"/>
      <w:marLeft w:val="0"/>
      <w:marRight w:val="0"/>
      <w:marTop w:val="0"/>
      <w:marBottom w:val="0"/>
      <w:divBdr>
        <w:top w:val="none" w:sz="0" w:space="0" w:color="auto"/>
        <w:left w:val="none" w:sz="0" w:space="0" w:color="auto"/>
        <w:bottom w:val="none" w:sz="0" w:space="0" w:color="auto"/>
        <w:right w:val="none" w:sz="0" w:space="0" w:color="auto"/>
      </w:divBdr>
    </w:div>
    <w:div w:id="701170638">
      <w:bodyDiv w:val="1"/>
      <w:marLeft w:val="0"/>
      <w:marRight w:val="0"/>
      <w:marTop w:val="0"/>
      <w:marBottom w:val="0"/>
      <w:divBdr>
        <w:top w:val="none" w:sz="0" w:space="0" w:color="auto"/>
        <w:left w:val="none" w:sz="0" w:space="0" w:color="auto"/>
        <w:bottom w:val="none" w:sz="0" w:space="0" w:color="auto"/>
        <w:right w:val="none" w:sz="0" w:space="0" w:color="auto"/>
      </w:divBdr>
    </w:div>
    <w:div w:id="720056681">
      <w:bodyDiv w:val="1"/>
      <w:marLeft w:val="0"/>
      <w:marRight w:val="0"/>
      <w:marTop w:val="0"/>
      <w:marBottom w:val="0"/>
      <w:divBdr>
        <w:top w:val="none" w:sz="0" w:space="0" w:color="auto"/>
        <w:left w:val="none" w:sz="0" w:space="0" w:color="auto"/>
        <w:bottom w:val="none" w:sz="0" w:space="0" w:color="auto"/>
        <w:right w:val="none" w:sz="0" w:space="0" w:color="auto"/>
      </w:divBdr>
    </w:div>
    <w:div w:id="764114870">
      <w:bodyDiv w:val="1"/>
      <w:marLeft w:val="0"/>
      <w:marRight w:val="0"/>
      <w:marTop w:val="0"/>
      <w:marBottom w:val="0"/>
      <w:divBdr>
        <w:top w:val="none" w:sz="0" w:space="0" w:color="auto"/>
        <w:left w:val="none" w:sz="0" w:space="0" w:color="auto"/>
        <w:bottom w:val="none" w:sz="0" w:space="0" w:color="auto"/>
        <w:right w:val="none" w:sz="0" w:space="0" w:color="auto"/>
      </w:divBdr>
    </w:div>
    <w:div w:id="802430867">
      <w:bodyDiv w:val="1"/>
      <w:marLeft w:val="0"/>
      <w:marRight w:val="0"/>
      <w:marTop w:val="0"/>
      <w:marBottom w:val="0"/>
      <w:divBdr>
        <w:top w:val="none" w:sz="0" w:space="0" w:color="auto"/>
        <w:left w:val="none" w:sz="0" w:space="0" w:color="auto"/>
        <w:bottom w:val="none" w:sz="0" w:space="0" w:color="auto"/>
        <w:right w:val="none" w:sz="0" w:space="0" w:color="auto"/>
      </w:divBdr>
    </w:div>
    <w:div w:id="810556254">
      <w:bodyDiv w:val="1"/>
      <w:marLeft w:val="0"/>
      <w:marRight w:val="0"/>
      <w:marTop w:val="0"/>
      <w:marBottom w:val="0"/>
      <w:divBdr>
        <w:top w:val="none" w:sz="0" w:space="0" w:color="auto"/>
        <w:left w:val="none" w:sz="0" w:space="0" w:color="auto"/>
        <w:bottom w:val="none" w:sz="0" w:space="0" w:color="auto"/>
        <w:right w:val="none" w:sz="0" w:space="0" w:color="auto"/>
      </w:divBdr>
    </w:div>
    <w:div w:id="864708828">
      <w:bodyDiv w:val="1"/>
      <w:marLeft w:val="0"/>
      <w:marRight w:val="0"/>
      <w:marTop w:val="0"/>
      <w:marBottom w:val="0"/>
      <w:divBdr>
        <w:top w:val="none" w:sz="0" w:space="0" w:color="auto"/>
        <w:left w:val="none" w:sz="0" w:space="0" w:color="auto"/>
        <w:bottom w:val="none" w:sz="0" w:space="0" w:color="auto"/>
        <w:right w:val="none" w:sz="0" w:space="0" w:color="auto"/>
      </w:divBdr>
    </w:div>
    <w:div w:id="880675878">
      <w:bodyDiv w:val="1"/>
      <w:marLeft w:val="0"/>
      <w:marRight w:val="0"/>
      <w:marTop w:val="0"/>
      <w:marBottom w:val="0"/>
      <w:divBdr>
        <w:top w:val="none" w:sz="0" w:space="0" w:color="auto"/>
        <w:left w:val="none" w:sz="0" w:space="0" w:color="auto"/>
        <w:bottom w:val="none" w:sz="0" w:space="0" w:color="auto"/>
        <w:right w:val="none" w:sz="0" w:space="0" w:color="auto"/>
      </w:divBdr>
    </w:div>
    <w:div w:id="882207297">
      <w:bodyDiv w:val="1"/>
      <w:marLeft w:val="0"/>
      <w:marRight w:val="0"/>
      <w:marTop w:val="0"/>
      <w:marBottom w:val="0"/>
      <w:divBdr>
        <w:top w:val="none" w:sz="0" w:space="0" w:color="auto"/>
        <w:left w:val="none" w:sz="0" w:space="0" w:color="auto"/>
        <w:bottom w:val="none" w:sz="0" w:space="0" w:color="auto"/>
        <w:right w:val="none" w:sz="0" w:space="0" w:color="auto"/>
      </w:divBdr>
    </w:div>
    <w:div w:id="887188150">
      <w:bodyDiv w:val="1"/>
      <w:marLeft w:val="0"/>
      <w:marRight w:val="0"/>
      <w:marTop w:val="0"/>
      <w:marBottom w:val="0"/>
      <w:divBdr>
        <w:top w:val="none" w:sz="0" w:space="0" w:color="auto"/>
        <w:left w:val="none" w:sz="0" w:space="0" w:color="auto"/>
        <w:bottom w:val="none" w:sz="0" w:space="0" w:color="auto"/>
        <w:right w:val="none" w:sz="0" w:space="0" w:color="auto"/>
      </w:divBdr>
    </w:div>
    <w:div w:id="892083843">
      <w:bodyDiv w:val="1"/>
      <w:marLeft w:val="0"/>
      <w:marRight w:val="0"/>
      <w:marTop w:val="0"/>
      <w:marBottom w:val="0"/>
      <w:divBdr>
        <w:top w:val="none" w:sz="0" w:space="0" w:color="auto"/>
        <w:left w:val="none" w:sz="0" w:space="0" w:color="auto"/>
        <w:bottom w:val="none" w:sz="0" w:space="0" w:color="auto"/>
        <w:right w:val="none" w:sz="0" w:space="0" w:color="auto"/>
      </w:divBdr>
    </w:div>
    <w:div w:id="899481756">
      <w:bodyDiv w:val="1"/>
      <w:marLeft w:val="0"/>
      <w:marRight w:val="0"/>
      <w:marTop w:val="0"/>
      <w:marBottom w:val="0"/>
      <w:divBdr>
        <w:top w:val="none" w:sz="0" w:space="0" w:color="auto"/>
        <w:left w:val="none" w:sz="0" w:space="0" w:color="auto"/>
        <w:bottom w:val="none" w:sz="0" w:space="0" w:color="auto"/>
        <w:right w:val="none" w:sz="0" w:space="0" w:color="auto"/>
      </w:divBdr>
    </w:div>
    <w:div w:id="918713352">
      <w:bodyDiv w:val="1"/>
      <w:marLeft w:val="0"/>
      <w:marRight w:val="0"/>
      <w:marTop w:val="0"/>
      <w:marBottom w:val="0"/>
      <w:divBdr>
        <w:top w:val="none" w:sz="0" w:space="0" w:color="auto"/>
        <w:left w:val="none" w:sz="0" w:space="0" w:color="auto"/>
        <w:bottom w:val="none" w:sz="0" w:space="0" w:color="auto"/>
        <w:right w:val="none" w:sz="0" w:space="0" w:color="auto"/>
      </w:divBdr>
    </w:div>
    <w:div w:id="933509785">
      <w:bodyDiv w:val="1"/>
      <w:marLeft w:val="0"/>
      <w:marRight w:val="0"/>
      <w:marTop w:val="0"/>
      <w:marBottom w:val="0"/>
      <w:divBdr>
        <w:top w:val="none" w:sz="0" w:space="0" w:color="auto"/>
        <w:left w:val="none" w:sz="0" w:space="0" w:color="auto"/>
        <w:bottom w:val="none" w:sz="0" w:space="0" w:color="auto"/>
        <w:right w:val="none" w:sz="0" w:space="0" w:color="auto"/>
      </w:divBdr>
      <w:divsChild>
        <w:div w:id="132332306">
          <w:marLeft w:val="547"/>
          <w:marRight w:val="0"/>
          <w:marTop w:val="0"/>
          <w:marBottom w:val="0"/>
          <w:divBdr>
            <w:top w:val="none" w:sz="0" w:space="0" w:color="auto"/>
            <w:left w:val="none" w:sz="0" w:space="0" w:color="auto"/>
            <w:bottom w:val="none" w:sz="0" w:space="0" w:color="auto"/>
            <w:right w:val="none" w:sz="0" w:space="0" w:color="auto"/>
          </w:divBdr>
        </w:div>
      </w:divsChild>
    </w:div>
    <w:div w:id="1038093588">
      <w:bodyDiv w:val="1"/>
      <w:marLeft w:val="0"/>
      <w:marRight w:val="0"/>
      <w:marTop w:val="0"/>
      <w:marBottom w:val="0"/>
      <w:divBdr>
        <w:top w:val="none" w:sz="0" w:space="0" w:color="auto"/>
        <w:left w:val="none" w:sz="0" w:space="0" w:color="auto"/>
        <w:bottom w:val="none" w:sz="0" w:space="0" w:color="auto"/>
        <w:right w:val="none" w:sz="0" w:space="0" w:color="auto"/>
      </w:divBdr>
      <w:divsChild>
        <w:div w:id="2015300650">
          <w:marLeft w:val="0"/>
          <w:marRight w:val="0"/>
          <w:marTop w:val="0"/>
          <w:marBottom w:val="0"/>
          <w:divBdr>
            <w:top w:val="none" w:sz="0" w:space="0" w:color="auto"/>
            <w:left w:val="none" w:sz="0" w:space="0" w:color="auto"/>
            <w:bottom w:val="none" w:sz="0" w:space="0" w:color="auto"/>
            <w:right w:val="none" w:sz="0" w:space="0" w:color="auto"/>
          </w:divBdr>
          <w:divsChild>
            <w:div w:id="838736534">
              <w:marLeft w:val="0"/>
              <w:marRight w:val="0"/>
              <w:marTop w:val="0"/>
              <w:marBottom w:val="0"/>
              <w:divBdr>
                <w:top w:val="none" w:sz="0" w:space="0" w:color="auto"/>
                <w:left w:val="none" w:sz="0" w:space="0" w:color="auto"/>
                <w:bottom w:val="none" w:sz="0" w:space="0" w:color="auto"/>
                <w:right w:val="none" w:sz="0" w:space="0" w:color="auto"/>
              </w:divBdr>
              <w:divsChild>
                <w:div w:id="699356424">
                  <w:marLeft w:val="0"/>
                  <w:marRight w:val="0"/>
                  <w:marTop w:val="0"/>
                  <w:marBottom w:val="0"/>
                  <w:divBdr>
                    <w:top w:val="none" w:sz="0" w:space="0" w:color="auto"/>
                    <w:left w:val="none" w:sz="0" w:space="0" w:color="auto"/>
                    <w:bottom w:val="none" w:sz="0" w:space="0" w:color="auto"/>
                    <w:right w:val="none" w:sz="0" w:space="0" w:color="auto"/>
                  </w:divBdr>
                  <w:divsChild>
                    <w:div w:id="145224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065175">
              <w:marLeft w:val="0"/>
              <w:marRight w:val="0"/>
              <w:marTop w:val="0"/>
              <w:marBottom w:val="0"/>
              <w:divBdr>
                <w:top w:val="none" w:sz="0" w:space="0" w:color="auto"/>
                <w:left w:val="none" w:sz="0" w:space="0" w:color="auto"/>
                <w:bottom w:val="none" w:sz="0" w:space="0" w:color="auto"/>
                <w:right w:val="none" w:sz="0" w:space="0" w:color="auto"/>
              </w:divBdr>
              <w:divsChild>
                <w:div w:id="757286876">
                  <w:marLeft w:val="0"/>
                  <w:marRight w:val="0"/>
                  <w:marTop w:val="0"/>
                  <w:marBottom w:val="0"/>
                  <w:divBdr>
                    <w:top w:val="none" w:sz="0" w:space="0" w:color="auto"/>
                    <w:left w:val="none" w:sz="0" w:space="0" w:color="auto"/>
                    <w:bottom w:val="none" w:sz="0" w:space="0" w:color="auto"/>
                    <w:right w:val="none" w:sz="0" w:space="0" w:color="auto"/>
                  </w:divBdr>
                  <w:divsChild>
                    <w:div w:id="870848885">
                      <w:marLeft w:val="0"/>
                      <w:marRight w:val="0"/>
                      <w:marTop w:val="0"/>
                      <w:marBottom w:val="0"/>
                      <w:divBdr>
                        <w:top w:val="none" w:sz="0" w:space="0" w:color="auto"/>
                        <w:left w:val="none" w:sz="0" w:space="0" w:color="auto"/>
                        <w:bottom w:val="none" w:sz="0" w:space="0" w:color="auto"/>
                        <w:right w:val="none" w:sz="0" w:space="0" w:color="auto"/>
                      </w:divBdr>
                      <w:divsChild>
                        <w:div w:id="24965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073096">
      <w:bodyDiv w:val="1"/>
      <w:marLeft w:val="0"/>
      <w:marRight w:val="0"/>
      <w:marTop w:val="0"/>
      <w:marBottom w:val="0"/>
      <w:divBdr>
        <w:top w:val="none" w:sz="0" w:space="0" w:color="auto"/>
        <w:left w:val="none" w:sz="0" w:space="0" w:color="auto"/>
        <w:bottom w:val="none" w:sz="0" w:space="0" w:color="auto"/>
        <w:right w:val="none" w:sz="0" w:space="0" w:color="auto"/>
      </w:divBdr>
      <w:divsChild>
        <w:div w:id="1238324538">
          <w:marLeft w:val="0"/>
          <w:marRight w:val="0"/>
          <w:marTop w:val="0"/>
          <w:marBottom w:val="0"/>
          <w:divBdr>
            <w:top w:val="none" w:sz="0" w:space="0" w:color="auto"/>
            <w:left w:val="none" w:sz="0" w:space="0" w:color="auto"/>
            <w:bottom w:val="none" w:sz="0" w:space="0" w:color="auto"/>
            <w:right w:val="none" w:sz="0" w:space="0" w:color="auto"/>
          </w:divBdr>
          <w:divsChild>
            <w:div w:id="22618928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092433988">
      <w:bodyDiv w:val="1"/>
      <w:marLeft w:val="0"/>
      <w:marRight w:val="0"/>
      <w:marTop w:val="0"/>
      <w:marBottom w:val="0"/>
      <w:divBdr>
        <w:top w:val="none" w:sz="0" w:space="0" w:color="auto"/>
        <w:left w:val="none" w:sz="0" w:space="0" w:color="auto"/>
        <w:bottom w:val="none" w:sz="0" w:space="0" w:color="auto"/>
        <w:right w:val="none" w:sz="0" w:space="0" w:color="auto"/>
      </w:divBdr>
    </w:div>
    <w:div w:id="1126195345">
      <w:bodyDiv w:val="1"/>
      <w:marLeft w:val="0"/>
      <w:marRight w:val="0"/>
      <w:marTop w:val="0"/>
      <w:marBottom w:val="0"/>
      <w:divBdr>
        <w:top w:val="none" w:sz="0" w:space="0" w:color="auto"/>
        <w:left w:val="none" w:sz="0" w:space="0" w:color="auto"/>
        <w:bottom w:val="none" w:sz="0" w:space="0" w:color="auto"/>
        <w:right w:val="none" w:sz="0" w:space="0" w:color="auto"/>
      </w:divBdr>
    </w:div>
    <w:div w:id="1137647215">
      <w:bodyDiv w:val="1"/>
      <w:marLeft w:val="0"/>
      <w:marRight w:val="0"/>
      <w:marTop w:val="0"/>
      <w:marBottom w:val="0"/>
      <w:divBdr>
        <w:top w:val="none" w:sz="0" w:space="0" w:color="auto"/>
        <w:left w:val="none" w:sz="0" w:space="0" w:color="auto"/>
        <w:bottom w:val="none" w:sz="0" w:space="0" w:color="auto"/>
        <w:right w:val="none" w:sz="0" w:space="0" w:color="auto"/>
      </w:divBdr>
    </w:div>
    <w:div w:id="1221134911">
      <w:bodyDiv w:val="1"/>
      <w:marLeft w:val="0"/>
      <w:marRight w:val="0"/>
      <w:marTop w:val="0"/>
      <w:marBottom w:val="0"/>
      <w:divBdr>
        <w:top w:val="none" w:sz="0" w:space="0" w:color="auto"/>
        <w:left w:val="none" w:sz="0" w:space="0" w:color="auto"/>
        <w:bottom w:val="none" w:sz="0" w:space="0" w:color="auto"/>
        <w:right w:val="none" w:sz="0" w:space="0" w:color="auto"/>
      </w:divBdr>
    </w:div>
    <w:div w:id="1230463886">
      <w:bodyDiv w:val="1"/>
      <w:marLeft w:val="0"/>
      <w:marRight w:val="0"/>
      <w:marTop w:val="0"/>
      <w:marBottom w:val="0"/>
      <w:divBdr>
        <w:top w:val="none" w:sz="0" w:space="0" w:color="auto"/>
        <w:left w:val="none" w:sz="0" w:space="0" w:color="auto"/>
        <w:bottom w:val="none" w:sz="0" w:space="0" w:color="auto"/>
        <w:right w:val="none" w:sz="0" w:space="0" w:color="auto"/>
      </w:divBdr>
    </w:div>
    <w:div w:id="1270547949">
      <w:bodyDiv w:val="1"/>
      <w:marLeft w:val="0"/>
      <w:marRight w:val="0"/>
      <w:marTop w:val="0"/>
      <w:marBottom w:val="0"/>
      <w:divBdr>
        <w:top w:val="none" w:sz="0" w:space="0" w:color="auto"/>
        <w:left w:val="none" w:sz="0" w:space="0" w:color="auto"/>
        <w:bottom w:val="none" w:sz="0" w:space="0" w:color="auto"/>
        <w:right w:val="none" w:sz="0" w:space="0" w:color="auto"/>
      </w:divBdr>
      <w:divsChild>
        <w:div w:id="16780160">
          <w:marLeft w:val="0"/>
          <w:marRight w:val="0"/>
          <w:marTop w:val="0"/>
          <w:marBottom w:val="0"/>
          <w:divBdr>
            <w:top w:val="none" w:sz="0" w:space="0" w:color="auto"/>
            <w:left w:val="none" w:sz="0" w:space="0" w:color="auto"/>
            <w:bottom w:val="none" w:sz="0" w:space="0" w:color="auto"/>
            <w:right w:val="none" w:sz="0" w:space="0" w:color="auto"/>
          </w:divBdr>
          <w:divsChild>
            <w:div w:id="937830740">
              <w:marLeft w:val="0"/>
              <w:marRight w:val="0"/>
              <w:marTop w:val="0"/>
              <w:marBottom w:val="0"/>
              <w:divBdr>
                <w:top w:val="none" w:sz="0" w:space="0" w:color="auto"/>
                <w:left w:val="none" w:sz="0" w:space="0" w:color="auto"/>
                <w:bottom w:val="none" w:sz="0" w:space="0" w:color="auto"/>
                <w:right w:val="none" w:sz="0" w:space="0" w:color="auto"/>
              </w:divBdr>
              <w:divsChild>
                <w:div w:id="290331258">
                  <w:marLeft w:val="0"/>
                  <w:marRight w:val="0"/>
                  <w:marTop w:val="0"/>
                  <w:marBottom w:val="0"/>
                  <w:divBdr>
                    <w:top w:val="none" w:sz="0" w:space="0" w:color="auto"/>
                    <w:left w:val="none" w:sz="0" w:space="0" w:color="auto"/>
                    <w:bottom w:val="none" w:sz="0" w:space="0" w:color="auto"/>
                    <w:right w:val="none" w:sz="0" w:space="0" w:color="auto"/>
                  </w:divBdr>
                  <w:divsChild>
                    <w:div w:id="1672609926">
                      <w:marLeft w:val="0"/>
                      <w:marRight w:val="0"/>
                      <w:marTop w:val="0"/>
                      <w:marBottom w:val="0"/>
                      <w:divBdr>
                        <w:top w:val="none" w:sz="0" w:space="0" w:color="auto"/>
                        <w:left w:val="none" w:sz="0" w:space="0" w:color="auto"/>
                        <w:bottom w:val="none" w:sz="0" w:space="0" w:color="auto"/>
                        <w:right w:val="none" w:sz="0" w:space="0" w:color="auto"/>
                      </w:divBdr>
                      <w:divsChild>
                        <w:div w:id="851531938">
                          <w:marLeft w:val="0"/>
                          <w:marRight w:val="0"/>
                          <w:marTop w:val="0"/>
                          <w:marBottom w:val="0"/>
                          <w:divBdr>
                            <w:top w:val="none" w:sz="0" w:space="0" w:color="auto"/>
                            <w:left w:val="none" w:sz="0" w:space="0" w:color="auto"/>
                            <w:bottom w:val="none" w:sz="0" w:space="0" w:color="auto"/>
                            <w:right w:val="none" w:sz="0" w:space="0" w:color="auto"/>
                          </w:divBdr>
                          <w:divsChild>
                            <w:div w:id="1174148105">
                              <w:marLeft w:val="150"/>
                              <w:marRight w:val="0"/>
                              <w:marTop w:val="0"/>
                              <w:marBottom w:val="0"/>
                              <w:divBdr>
                                <w:top w:val="none" w:sz="0" w:space="0" w:color="auto"/>
                                <w:left w:val="none" w:sz="0" w:space="0" w:color="auto"/>
                                <w:bottom w:val="none" w:sz="0" w:space="0" w:color="auto"/>
                                <w:right w:val="none" w:sz="0" w:space="0" w:color="auto"/>
                              </w:divBdr>
                              <w:divsChild>
                                <w:div w:id="1300844017">
                                  <w:marLeft w:val="0"/>
                                  <w:marRight w:val="0"/>
                                  <w:marTop w:val="0"/>
                                  <w:marBottom w:val="0"/>
                                  <w:divBdr>
                                    <w:top w:val="none" w:sz="0" w:space="0" w:color="auto"/>
                                    <w:left w:val="none" w:sz="0" w:space="0" w:color="auto"/>
                                    <w:bottom w:val="none" w:sz="0" w:space="0" w:color="auto"/>
                                    <w:right w:val="none" w:sz="0" w:space="0" w:color="auto"/>
                                  </w:divBdr>
                                </w:div>
                              </w:divsChild>
                            </w:div>
                            <w:div w:id="1299456148">
                              <w:marLeft w:val="0"/>
                              <w:marRight w:val="150"/>
                              <w:marTop w:val="0"/>
                              <w:marBottom w:val="0"/>
                              <w:divBdr>
                                <w:top w:val="none" w:sz="0" w:space="0" w:color="auto"/>
                                <w:left w:val="none" w:sz="0" w:space="0" w:color="auto"/>
                                <w:bottom w:val="none" w:sz="0" w:space="0" w:color="auto"/>
                                <w:right w:val="none" w:sz="0" w:space="0" w:color="auto"/>
                              </w:divBdr>
                              <w:divsChild>
                                <w:div w:id="999885980">
                                  <w:marLeft w:val="0"/>
                                  <w:marRight w:val="0"/>
                                  <w:marTop w:val="0"/>
                                  <w:marBottom w:val="300"/>
                                  <w:divBdr>
                                    <w:top w:val="none" w:sz="0" w:space="0" w:color="auto"/>
                                    <w:left w:val="none" w:sz="0" w:space="0" w:color="auto"/>
                                    <w:bottom w:val="none" w:sz="0" w:space="0" w:color="auto"/>
                                    <w:right w:val="none" w:sz="0" w:space="0" w:color="auto"/>
                                  </w:divBdr>
                                  <w:divsChild>
                                    <w:div w:id="89011534">
                                      <w:marLeft w:val="0"/>
                                      <w:marRight w:val="0"/>
                                      <w:marTop w:val="0"/>
                                      <w:marBottom w:val="0"/>
                                      <w:divBdr>
                                        <w:top w:val="none" w:sz="0" w:space="0" w:color="auto"/>
                                        <w:left w:val="none" w:sz="0" w:space="0" w:color="auto"/>
                                        <w:bottom w:val="none" w:sz="0" w:space="0" w:color="auto"/>
                                        <w:right w:val="none" w:sz="0" w:space="0" w:color="auto"/>
                                      </w:divBdr>
                                    </w:div>
                                    <w:div w:id="293410267">
                                      <w:marLeft w:val="0"/>
                                      <w:marRight w:val="0"/>
                                      <w:marTop w:val="0"/>
                                      <w:marBottom w:val="300"/>
                                      <w:divBdr>
                                        <w:top w:val="none" w:sz="0" w:space="0" w:color="auto"/>
                                        <w:left w:val="none" w:sz="0" w:space="0" w:color="auto"/>
                                        <w:bottom w:val="none" w:sz="0" w:space="0" w:color="auto"/>
                                        <w:right w:val="none" w:sz="0" w:space="0" w:color="auto"/>
                                      </w:divBdr>
                                    </w:div>
                                    <w:div w:id="200632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4489146">
          <w:marLeft w:val="0"/>
          <w:marRight w:val="0"/>
          <w:marTop w:val="0"/>
          <w:marBottom w:val="0"/>
          <w:divBdr>
            <w:top w:val="none" w:sz="0" w:space="0" w:color="auto"/>
            <w:left w:val="none" w:sz="0" w:space="0" w:color="auto"/>
            <w:bottom w:val="none" w:sz="0" w:space="0" w:color="auto"/>
            <w:right w:val="none" w:sz="0" w:space="0" w:color="auto"/>
          </w:divBdr>
        </w:div>
      </w:divsChild>
    </w:div>
    <w:div w:id="1319000199">
      <w:bodyDiv w:val="1"/>
      <w:marLeft w:val="0"/>
      <w:marRight w:val="0"/>
      <w:marTop w:val="0"/>
      <w:marBottom w:val="0"/>
      <w:divBdr>
        <w:top w:val="none" w:sz="0" w:space="0" w:color="auto"/>
        <w:left w:val="none" w:sz="0" w:space="0" w:color="auto"/>
        <w:bottom w:val="none" w:sz="0" w:space="0" w:color="auto"/>
        <w:right w:val="none" w:sz="0" w:space="0" w:color="auto"/>
      </w:divBdr>
    </w:div>
    <w:div w:id="1330478967">
      <w:bodyDiv w:val="1"/>
      <w:marLeft w:val="0"/>
      <w:marRight w:val="0"/>
      <w:marTop w:val="0"/>
      <w:marBottom w:val="0"/>
      <w:divBdr>
        <w:top w:val="none" w:sz="0" w:space="0" w:color="auto"/>
        <w:left w:val="none" w:sz="0" w:space="0" w:color="auto"/>
        <w:bottom w:val="none" w:sz="0" w:space="0" w:color="auto"/>
        <w:right w:val="none" w:sz="0" w:space="0" w:color="auto"/>
      </w:divBdr>
      <w:divsChild>
        <w:div w:id="272975754">
          <w:marLeft w:val="0"/>
          <w:marRight w:val="0"/>
          <w:marTop w:val="0"/>
          <w:marBottom w:val="360"/>
          <w:divBdr>
            <w:top w:val="none" w:sz="0" w:space="0" w:color="auto"/>
            <w:left w:val="none" w:sz="0" w:space="0" w:color="auto"/>
            <w:bottom w:val="none" w:sz="0" w:space="0" w:color="auto"/>
            <w:right w:val="none" w:sz="0" w:space="0" w:color="auto"/>
          </w:divBdr>
          <w:divsChild>
            <w:div w:id="2064015374">
              <w:marLeft w:val="0"/>
              <w:marRight w:val="0"/>
              <w:marTop w:val="0"/>
              <w:marBottom w:val="0"/>
              <w:divBdr>
                <w:top w:val="none" w:sz="0" w:space="0" w:color="auto"/>
                <w:left w:val="none" w:sz="0" w:space="0" w:color="auto"/>
                <w:bottom w:val="none" w:sz="0" w:space="0" w:color="auto"/>
                <w:right w:val="none" w:sz="0" w:space="0" w:color="auto"/>
              </w:divBdr>
              <w:divsChild>
                <w:div w:id="206995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196895">
          <w:marLeft w:val="0"/>
          <w:marRight w:val="0"/>
          <w:marTop w:val="0"/>
          <w:marBottom w:val="360"/>
          <w:divBdr>
            <w:top w:val="none" w:sz="0" w:space="0" w:color="auto"/>
            <w:left w:val="none" w:sz="0" w:space="0" w:color="auto"/>
            <w:bottom w:val="none" w:sz="0" w:space="0" w:color="auto"/>
            <w:right w:val="none" w:sz="0" w:space="0" w:color="auto"/>
          </w:divBdr>
          <w:divsChild>
            <w:div w:id="681905046">
              <w:marLeft w:val="0"/>
              <w:marRight w:val="0"/>
              <w:marTop w:val="0"/>
              <w:marBottom w:val="0"/>
              <w:divBdr>
                <w:top w:val="none" w:sz="0" w:space="0" w:color="auto"/>
                <w:left w:val="none" w:sz="0" w:space="0" w:color="auto"/>
                <w:bottom w:val="none" w:sz="0" w:space="0" w:color="auto"/>
                <w:right w:val="none" w:sz="0" w:space="0" w:color="auto"/>
              </w:divBdr>
              <w:divsChild>
                <w:div w:id="1207261008">
                  <w:marLeft w:val="0"/>
                  <w:marRight w:val="0"/>
                  <w:marTop w:val="180"/>
                  <w:marBottom w:val="0"/>
                  <w:divBdr>
                    <w:top w:val="none" w:sz="0" w:space="0" w:color="auto"/>
                    <w:left w:val="none" w:sz="0" w:space="0" w:color="auto"/>
                    <w:bottom w:val="single" w:sz="6" w:space="18" w:color="DDDDDD"/>
                    <w:right w:val="none" w:sz="0" w:space="0" w:color="auto"/>
                  </w:divBdr>
                </w:div>
              </w:divsChild>
            </w:div>
            <w:div w:id="1675373616">
              <w:marLeft w:val="0"/>
              <w:marRight w:val="0"/>
              <w:marTop w:val="0"/>
              <w:marBottom w:val="0"/>
              <w:divBdr>
                <w:top w:val="none" w:sz="0" w:space="0" w:color="auto"/>
                <w:left w:val="none" w:sz="0" w:space="0" w:color="auto"/>
                <w:bottom w:val="none" w:sz="0" w:space="0" w:color="auto"/>
                <w:right w:val="none" w:sz="0" w:space="0" w:color="auto"/>
              </w:divBdr>
            </w:div>
          </w:divsChild>
        </w:div>
        <w:div w:id="716929312">
          <w:marLeft w:val="0"/>
          <w:marRight w:val="0"/>
          <w:marTop w:val="0"/>
          <w:marBottom w:val="360"/>
          <w:divBdr>
            <w:top w:val="none" w:sz="0" w:space="0" w:color="auto"/>
            <w:left w:val="none" w:sz="0" w:space="0" w:color="auto"/>
            <w:bottom w:val="none" w:sz="0" w:space="0" w:color="auto"/>
            <w:right w:val="none" w:sz="0" w:space="0" w:color="auto"/>
          </w:divBdr>
          <w:divsChild>
            <w:div w:id="1518736026">
              <w:marLeft w:val="0"/>
              <w:marRight w:val="0"/>
              <w:marTop w:val="0"/>
              <w:marBottom w:val="0"/>
              <w:divBdr>
                <w:top w:val="none" w:sz="0" w:space="0" w:color="auto"/>
                <w:left w:val="none" w:sz="0" w:space="0" w:color="auto"/>
                <w:bottom w:val="none" w:sz="0" w:space="0" w:color="auto"/>
                <w:right w:val="none" w:sz="0" w:space="0" w:color="auto"/>
              </w:divBdr>
              <w:divsChild>
                <w:div w:id="218830592">
                  <w:marLeft w:val="0"/>
                  <w:marRight w:val="0"/>
                  <w:marTop w:val="180"/>
                  <w:marBottom w:val="0"/>
                  <w:divBdr>
                    <w:top w:val="none" w:sz="0" w:space="0" w:color="auto"/>
                    <w:left w:val="none" w:sz="0" w:space="0" w:color="auto"/>
                    <w:bottom w:val="single" w:sz="6" w:space="18" w:color="DDDDDD"/>
                    <w:right w:val="none" w:sz="0" w:space="0" w:color="auto"/>
                  </w:divBdr>
                </w:div>
              </w:divsChild>
            </w:div>
            <w:div w:id="1875146420">
              <w:marLeft w:val="0"/>
              <w:marRight w:val="0"/>
              <w:marTop w:val="0"/>
              <w:marBottom w:val="0"/>
              <w:divBdr>
                <w:top w:val="none" w:sz="0" w:space="0" w:color="auto"/>
                <w:left w:val="none" w:sz="0" w:space="0" w:color="auto"/>
                <w:bottom w:val="none" w:sz="0" w:space="0" w:color="auto"/>
                <w:right w:val="none" w:sz="0" w:space="0" w:color="auto"/>
              </w:divBdr>
            </w:div>
          </w:divsChild>
        </w:div>
        <w:div w:id="1576625855">
          <w:marLeft w:val="0"/>
          <w:marRight w:val="0"/>
          <w:marTop w:val="0"/>
          <w:marBottom w:val="360"/>
          <w:divBdr>
            <w:top w:val="none" w:sz="0" w:space="0" w:color="auto"/>
            <w:left w:val="none" w:sz="0" w:space="0" w:color="auto"/>
            <w:bottom w:val="none" w:sz="0" w:space="0" w:color="auto"/>
            <w:right w:val="none" w:sz="0" w:space="0" w:color="auto"/>
          </w:divBdr>
          <w:divsChild>
            <w:div w:id="356153572">
              <w:marLeft w:val="0"/>
              <w:marRight w:val="0"/>
              <w:marTop w:val="0"/>
              <w:marBottom w:val="0"/>
              <w:divBdr>
                <w:top w:val="none" w:sz="0" w:space="0" w:color="auto"/>
                <w:left w:val="none" w:sz="0" w:space="0" w:color="auto"/>
                <w:bottom w:val="none" w:sz="0" w:space="0" w:color="auto"/>
                <w:right w:val="none" w:sz="0" w:space="0" w:color="auto"/>
              </w:divBdr>
              <w:divsChild>
                <w:div w:id="2000115528">
                  <w:marLeft w:val="0"/>
                  <w:marRight w:val="0"/>
                  <w:marTop w:val="180"/>
                  <w:marBottom w:val="0"/>
                  <w:divBdr>
                    <w:top w:val="none" w:sz="0" w:space="0" w:color="auto"/>
                    <w:left w:val="none" w:sz="0" w:space="0" w:color="auto"/>
                    <w:bottom w:val="single" w:sz="6" w:space="18" w:color="DDDDDD"/>
                    <w:right w:val="none" w:sz="0" w:space="0" w:color="auto"/>
                  </w:divBdr>
                </w:div>
              </w:divsChild>
            </w:div>
            <w:div w:id="56657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880843">
      <w:bodyDiv w:val="1"/>
      <w:marLeft w:val="0"/>
      <w:marRight w:val="0"/>
      <w:marTop w:val="0"/>
      <w:marBottom w:val="0"/>
      <w:divBdr>
        <w:top w:val="none" w:sz="0" w:space="0" w:color="auto"/>
        <w:left w:val="none" w:sz="0" w:space="0" w:color="auto"/>
        <w:bottom w:val="none" w:sz="0" w:space="0" w:color="auto"/>
        <w:right w:val="none" w:sz="0" w:space="0" w:color="auto"/>
      </w:divBdr>
    </w:div>
    <w:div w:id="1382438407">
      <w:bodyDiv w:val="1"/>
      <w:marLeft w:val="0"/>
      <w:marRight w:val="0"/>
      <w:marTop w:val="0"/>
      <w:marBottom w:val="0"/>
      <w:divBdr>
        <w:top w:val="none" w:sz="0" w:space="0" w:color="auto"/>
        <w:left w:val="none" w:sz="0" w:space="0" w:color="auto"/>
        <w:bottom w:val="none" w:sz="0" w:space="0" w:color="auto"/>
        <w:right w:val="none" w:sz="0" w:space="0" w:color="auto"/>
      </w:divBdr>
    </w:div>
    <w:div w:id="1392002819">
      <w:bodyDiv w:val="1"/>
      <w:marLeft w:val="0"/>
      <w:marRight w:val="0"/>
      <w:marTop w:val="0"/>
      <w:marBottom w:val="0"/>
      <w:divBdr>
        <w:top w:val="none" w:sz="0" w:space="0" w:color="auto"/>
        <w:left w:val="none" w:sz="0" w:space="0" w:color="auto"/>
        <w:bottom w:val="none" w:sz="0" w:space="0" w:color="auto"/>
        <w:right w:val="none" w:sz="0" w:space="0" w:color="auto"/>
      </w:divBdr>
    </w:div>
    <w:div w:id="1400440551">
      <w:bodyDiv w:val="1"/>
      <w:marLeft w:val="0"/>
      <w:marRight w:val="0"/>
      <w:marTop w:val="0"/>
      <w:marBottom w:val="0"/>
      <w:divBdr>
        <w:top w:val="none" w:sz="0" w:space="0" w:color="auto"/>
        <w:left w:val="none" w:sz="0" w:space="0" w:color="auto"/>
        <w:bottom w:val="none" w:sz="0" w:space="0" w:color="auto"/>
        <w:right w:val="none" w:sz="0" w:space="0" w:color="auto"/>
      </w:divBdr>
    </w:div>
    <w:div w:id="1415322253">
      <w:bodyDiv w:val="1"/>
      <w:marLeft w:val="0"/>
      <w:marRight w:val="0"/>
      <w:marTop w:val="0"/>
      <w:marBottom w:val="0"/>
      <w:divBdr>
        <w:top w:val="none" w:sz="0" w:space="0" w:color="auto"/>
        <w:left w:val="none" w:sz="0" w:space="0" w:color="auto"/>
        <w:bottom w:val="none" w:sz="0" w:space="0" w:color="auto"/>
        <w:right w:val="none" w:sz="0" w:space="0" w:color="auto"/>
      </w:divBdr>
    </w:div>
    <w:div w:id="1436634737">
      <w:bodyDiv w:val="1"/>
      <w:marLeft w:val="0"/>
      <w:marRight w:val="0"/>
      <w:marTop w:val="0"/>
      <w:marBottom w:val="0"/>
      <w:divBdr>
        <w:top w:val="none" w:sz="0" w:space="0" w:color="auto"/>
        <w:left w:val="none" w:sz="0" w:space="0" w:color="auto"/>
        <w:bottom w:val="none" w:sz="0" w:space="0" w:color="auto"/>
        <w:right w:val="none" w:sz="0" w:space="0" w:color="auto"/>
      </w:divBdr>
    </w:div>
    <w:div w:id="1471090961">
      <w:bodyDiv w:val="1"/>
      <w:marLeft w:val="0"/>
      <w:marRight w:val="0"/>
      <w:marTop w:val="0"/>
      <w:marBottom w:val="0"/>
      <w:divBdr>
        <w:top w:val="none" w:sz="0" w:space="0" w:color="auto"/>
        <w:left w:val="none" w:sz="0" w:space="0" w:color="auto"/>
        <w:bottom w:val="none" w:sz="0" w:space="0" w:color="auto"/>
        <w:right w:val="none" w:sz="0" w:space="0" w:color="auto"/>
      </w:divBdr>
      <w:divsChild>
        <w:div w:id="792212029">
          <w:marLeft w:val="0"/>
          <w:marRight w:val="0"/>
          <w:marTop w:val="0"/>
          <w:marBottom w:val="0"/>
          <w:divBdr>
            <w:top w:val="none" w:sz="0" w:space="0" w:color="auto"/>
            <w:left w:val="none" w:sz="0" w:space="0" w:color="auto"/>
            <w:bottom w:val="none" w:sz="0" w:space="0" w:color="auto"/>
            <w:right w:val="none" w:sz="0" w:space="0" w:color="auto"/>
          </w:divBdr>
        </w:div>
        <w:div w:id="1328554591">
          <w:marLeft w:val="0"/>
          <w:marRight w:val="0"/>
          <w:marTop w:val="0"/>
          <w:marBottom w:val="0"/>
          <w:divBdr>
            <w:top w:val="none" w:sz="0" w:space="0" w:color="auto"/>
            <w:left w:val="none" w:sz="0" w:space="0" w:color="auto"/>
            <w:bottom w:val="none" w:sz="0" w:space="0" w:color="auto"/>
            <w:right w:val="none" w:sz="0" w:space="0" w:color="auto"/>
          </w:divBdr>
        </w:div>
        <w:div w:id="1346858968">
          <w:marLeft w:val="0"/>
          <w:marRight w:val="0"/>
          <w:marTop w:val="0"/>
          <w:marBottom w:val="0"/>
          <w:divBdr>
            <w:top w:val="none" w:sz="0" w:space="0" w:color="auto"/>
            <w:left w:val="none" w:sz="0" w:space="0" w:color="auto"/>
            <w:bottom w:val="none" w:sz="0" w:space="0" w:color="auto"/>
            <w:right w:val="none" w:sz="0" w:space="0" w:color="auto"/>
          </w:divBdr>
        </w:div>
        <w:div w:id="1541430761">
          <w:marLeft w:val="0"/>
          <w:marRight w:val="0"/>
          <w:marTop w:val="0"/>
          <w:marBottom w:val="0"/>
          <w:divBdr>
            <w:top w:val="none" w:sz="0" w:space="0" w:color="auto"/>
            <w:left w:val="none" w:sz="0" w:space="0" w:color="auto"/>
            <w:bottom w:val="none" w:sz="0" w:space="0" w:color="auto"/>
            <w:right w:val="none" w:sz="0" w:space="0" w:color="auto"/>
          </w:divBdr>
        </w:div>
        <w:div w:id="1552376912">
          <w:marLeft w:val="0"/>
          <w:marRight w:val="0"/>
          <w:marTop w:val="0"/>
          <w:marBottom w:val="0"/>
          <w:divBdr>
            <w:top w:val="none" w:sz="0" w:space="0" w:color="auto"/>
            <w:left w:val="none" w:sz="0" w:space="0" w:color="auto"/>
            <w:bottom w:val="none" w:sz="0" w:space="0" w:color="auto"/>
            <w:right w:val="none" w:sz="0" w:space="0" w:color="auto"/>
          </w:divBdr>
          <w:divsChild>
            <w:div w:id="947278129">
              <w:marLeft w:val="0"/>
              <w:marRight w:val="0"/>
              <w:marTop w:val="0"/>
              <w:marBottom w:val="0"/>
              <w:divBdr>
                <w:top w:val="none" w:sz="0" w:space="0" w:color="auto"/>
                <w:left w:val="none" w:sz="0" w:space="0" w:color="auto"/>
                <w:bottom w:val="none" w:sz="0" w:space="0" w:color="auto"/>
                <w:right w:val="none" w:sz="0" w:space="0" w:color="auto"/>
              </w:divBdr>
              <w:divsChild>
                <w:div w:id="292054625">
                  <w:marLeft w:val="0"/>
                  <w:marRight w:val="0"/>
                  <w:marTop w:val="0"/>
                  <w:marBottom w:val="0"/>
                  <w:divBdr>
                    <w:top w:val="none" w:sz="0" w:space="0" w:color="auto"/>
                    <w:left w:val="none" w:sz="0" w:space="0" w:color="auto"/>
                    <w:bottom w:val="none" w:sz="0" w:space="0" w:color="auto"/>
                    <w:right w:val="none" w:sz="0" w:space="0" w:color="auto"/>
                  </w:divBdr>
                  <w:divsChild>
                    <w:div w:id="887184844">
                      <w:marLeft w:val="0"/>
                      <w:marRight w:val="0"/>
                      <w:marTop w:val="0"/>
                      <w:marBottom w:val="0"/>
                      <w:divBdr>
                        <w:top w:val="none" w:sz="0" w:space="0" w:color="auto"/>
                        <w:left w:val="none" w:sz="0" w:space="0" w:color="auto"/>
                        <w:bottom w:val="none" w:sz="0" w:space="0" w:color="auto"/>
                        <w:right w:val="none" w:sz="0" w:space="0" w:color="auto"/>
                      </w:divBdr>
                      <w:divsChild>
                        <w:div w:id="1807962941">
                          <w:marLeft w:val="0"/>
                          <w:marRight w:val="0"/>
                          <w:marTop w:val="0"/>
                          <w:marBottom w:val="0"/>
                          <w:divBdr>
                            <w:top w:val="none" w:sz="0" w:space="0" w:color="auto"/>
                            <w:left w:val="none" w:sz="0" w:space="0" w:color="auto"/>
                            <w:bottom w:val="none" w:sz="0" w:space="0" w:color="auto"/>
                            <w:right w:val="none" w:sz="0" w:space="0" w:color="auto"/>
                          </w:divBdr>
                          <w:divsChild>
                            <w:div w:id="823549037">
                              <w:marLeft w:val="0"/>
                              <w:marRight w:val="0"/>
                              <w:marTop w:val="0"/>
                              <w:marBottom w:val="0"/>
                              <w:divBdr>
                                <w:top w:val="none" w:sz="0" w:space="0" w:color="auto"/>
                                <w:left w:val="none" w:sz="0" w:space="0" w:color="auto"/>
                                <w:bottom w:val="none" w:sz="0" w:space="0" w:color="auto"/>
                                <w:right w:val="none" w:sz="0" w:space="0" w:color="auto"/>
                              </w:divBdr>
                            </w:div>
                          </w:divsChild>
                        </w:div>
                        <w:div w:id="2042120619">
                          <w:marLeft w:val="0"/>
                          <w:marRight w:val="0"/>
                          <w:marTop w:val="0"/>
                          <w:marBottom w:val="0"/>
                          <w:divBdr>
                            <w:top w:val="none" w:sz="0" w:space="0" w:color="auto"/>
                            <w:left w:val="none" w:sz="0" w:space="0" w:color="auto"/>
                            <w:bottom w:val="none" w:sz="0" w:space="0" w:color="auto"/>
                            <w:right w:val="none" w:sz="0" w:space="0" w:color="auto"/>
                          </w:divBdr>
                          <w:divsChild>
                            <w:div w:id="2053922592">
                              <w:marLeft w:val="0"/>
                              <w:marRight w:val="0"/>
                              <w:marTop w:val="0"/>
                              <w:marBottom w:val="0"/>
                              <w:divBdr>
                                <w:top w:val="none" w:sz="0" w:space="0" w:color="auto"/>
                                <w:left w:val="none" w:sz="0" w:space="0" w:color="auto"/>
                                <w:bottom w:val="none" w:sz="0" w:space="0" w:color="auto"/>
                                <w:right w:val="none" w:sz="0" w:space="0" w:color="auto"/>
                              </w:divBdr>
                              <w:divsChild>
                                <w:div w:id="181556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7301341">
          <w:marLeft w:val="0"/>
          <w:marRight w:val="0"/>
          <w:marTop w:val="0"/>
          <w:marBottom w:val="0"/>
          <w:divBdr>
            <w:top w:val="none" w:sz="0" w:space="0" w:color="auto"/>
            <w:left w:val="none" w:sz="0" w:space="0" w:color="auto"/>
            <w:bottom w:val="none" w:sz="0" w:space="0" w:color="auto"/>
            <w:right w:val="none" w:sz="0" w:space="0" w:color="auto"/>
          </w:divBdr>
        </w:div>
        <w:div w:id="1920483685">
          <w:marLeft w:val="0"/>
          <w:marRight w:val="0"/>
          <w:marTop w:val="525"/>
          <w:marBottom w:val="525"/>
          <w:divBdr>
            <w:top w:val="none" w:sz="0" w:space="0" w:color="auto"/>
            <w:left w:val="none" w:sz="0" w:space="0" w:color="auto"/>
            <w:bottom w:val="none" w:sz="0" w:space="0" w:color="auto"/>
            <w:right w:val="none" w:sz="0" w:space="0" w:color="auto"/>
          </w:divBdr>
          <w:divsChild>
            <w:div w:id="346904058">
              <w:marLeft w:val="0"/>
              <w:marRight w:val="0"/>
              <w:marTop w:val="0"/>
              <w:marBottom w:val="0"/>
              <w:divBdr>
                <w:top w:val="single" w:sz="24" w:space="0" w:color="787878"/>
                <w:left w:val="none" w:sz="0" w:space="0" w:color="auto"/>
                <w:bottom w:val="none" w:sz="0" w:space="0" w:color="auto"/>
                <w:right w:val="none" w:sz="0" w:space="0" w:color="auto"/>
              </w:divBdr>
              <w:divsChild>
                <w:div w:id="354304833">
                  <w:marLeft w:val="0"/>
                  <w:marRight w:val="0"/>
                  <w:marTop w:val="0"/>
                  <w:marBottom w:val="0"/>
                  <w:divBdr>
                    <w:top w:val="none" w:sz="0" w:space="0" w:color="auto"/>
                    <w:left w:val="none" w:sz="0" w:space="0" w:color="auto"/>
                    <w:bottom w:val="none" w:sz="0" w:space="0" w:color="auto"/>
                    <w:right w:val="none" w:sz="0" w:space="0" w:color="auto"/>
                  </w:divBdr>
                </w:div>
                <w:div w:id="2145924133">
                  <w:marLeft w:val="0"/>
                  <w:marRight w:val="0"/>
                  <w:marTop w:val="0"/>
                  <w:marBottom w:val="0"/>
                  <w:divBdr>
                    <w:top w:val="none" w:sz="0" w:space="0" w:color="auto"/>
                    <w:left w:val="none" w:sz="0" w:space="0" w:color="auto"/>
                    <w:bottom w:val="none" w:sz="0" w:space="0" w:color="auto"/>
                    <w:right w:val="none" w:sz="0" w:space="0" w:color="auto"/>
                  </w:divBdr>
                  <w:divsChild>
                    <w:div w:id="417680993">
                      <w:marLeft w:val="0"/>
                      <w:marRight w:val="0"/>
                      <w:marTop w:val="0"/>
                      <w:marBottom w:val="0"/>
                      <w:divBdr>
                        <w:top w:val="none" w:sz="0" w:space="0" w:color="auto"/>
                        <w:left w:val="none" w:sz="0" w:space="0" w:color="auto"/>
                        <w:bottom w:val="none" w:sz="0" w:space="0" w:color="auto"/>
                        <w:right w:val="none" w:sz="0" w:space="0" w:color="auto"/>
                      </w:divBdr>
                      <w:divsChild>
                        <w:div w:id="669022204">
                          <w:marLeft w:val="0"/>
                          <w:marRight w:val="0"/>
                          <w:marTop w:val="0"/>
                          <w:marBottom w:val="0"/>
                          <w:divBdr>
                            <w:top w:val="none" w:sz="0" w:space="0" w:color="auto"/>
                            <w:left w:val="none" w:sz="0" w:space="0" w:color="auto"/>
                            <w:bottom w:val="none" w:sz="0" w:space="0" w:color="auto"/>
                            <w:right w:val="none" w:sz="0" w:space="0" w:color="auto"/>
                          </w:divBdr>
                        </w:div>
                      </w:divsChild>
                    </w:div>
                    <w:div w:id="820074545">
                      <w:marLeft w:val="0"/>
                      <w:marRight w:val="0"/>
                      <w:marTop w:val="0"/>
                      <w:marBottom w:val="0"/>
                      <w:divBdr>
                        <w:top w:val="none" w:sz="0" w:space="0" w:color="auto"/>
                        <w:left w:val="none" w:sz="0" w:space="0" w:color="auto"/>
                        <w:bottom w:val="none" w:sz="0" w:space="0" w:color="auto"/>
                        <w:right w:val="none" w:sz="0" w:space="0" w:color="auto"/>
                      </w:divBdr>
                      <w:divsChild>
                        <w:div w:id="324551833">
                          <w:marLeft w:val="0"/>
                          <w:marRight w:val="0"/>
                          <w:marTop w:val="0"/>
                          <w:marBottom w:val="0"/>
                          <w:divBdr>
                            <w:top w:val="none" w:sz="0" w:space="0" w:color="auto"/>
                            <w:left w:val="none" w:sz="0" w:space="0" w:color="auto"/>
                            <w:bottom w:val="none" w:sz="0" w:space="0" w:color="auto"/>
                            <w:right w:val="none" w:sz="0" w:space="0" w:color="auto"/>
                          </w:divBdr>
                        </w:div>
                      </w:divsChild>
                    </w:div>
                    <w:div w:id="2118212348">
                      <w:marLeft w:val="0"/>
                      <w:marRight w:val="0"/>
                      <w:marTop w:val="0"/>
                      <w:marBottom w:val="0"/>
                      <w:divBdr>
                        <w:top w:val="none" w:sz="0" w:space="0" w:color="auto"/>
                        <w:left w:val="none" w:sz="0" w:space="0" w:color="auto"/>
                        <w:bottom w:val="none" w:sz="0" w:space="0" w:color="auto"/>
                        <w:right w:val="none" w:sz="0" w:space="0" w:color="auto"/>
                      </w:divBdr>
                      <w:divsChild>
                        <w:div w:id="261886443">
                          <w:marLeft w:val="0"/>
                          <w:marRight w:val="0"/>
                          <w:marTop w:val="0"/>
                          <w:marBottom w:val="0"/>
                          <w:divBdr>
                            <w:top w:val="none" w:sz="0" w:space="0" w:color="auto"/>
                            <w:left w:val="none" w:sz="0" w:space="0" w:color="auto"/>
                            <w:bottom w:val="none" w:sz="0" w:space="0" w:color="auto"/>
                            <w:right w:val="none" w:sz="0" w:space="0" w:color="auto"/>
                          </w:divBdr>
                        </w:div>
                      </w:divsChild>
                    </w:div>
                    <w:div w:id="2136562664">
                      <w:marLeft w:val="0"/>
                      <w:marRight w:val="0"/>
                      <w:marTop w:val="0"/>
                      <w:marBottom w:val="0"/>
                      <w:divBdr>
                        <w:top w:val="none" w:sz="0" w:space="0" w:color="auto"/>
                        <w:left w:val="none" w:sz="0" w:space="0" w:color="auto"/>
                        <w:bottom w:val="none" w:sz="0" w:space="0" w:color="auto"/>
                        <w:right w:val="none" w:sz="0" w:space="0" w:color="auto"/>
                      </w:divBdr>
                      <w:divsChild>
                        <w:div w:id="94589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457016">
      <w:bodyDiv w:val="1"/>
      <w:marLeft w:val="0"/>
      <w:marRight w:val="0"/>
      <w:marTop w:val="0"/>
      <w:marBottom w:val="0"/>
      <w:divBdr>
        <w:top w:val="none" w:sz="0" w:space="0" w:color="auto"/>
        <w:left w:val="none" w:sz="0" w:space="0" w:color="auto"/>
        <w:bottom w:val="none" w:sz="0" w:space="0" w:color="auto"/>
        <w:right w:val="none" w:sz="0" w:space="0" w:color="auto"/>
      </w:divBdr>
    </w:div>
    <w:div w:id="1578400639">
      <w:bodyDiv w:val="1"/>
      <w:marLeft w:val="0"/>
      <w:marRight w:val="0"/>
      <w:marTop w:val="0"/>
      <w:marBottom w:val="0"/>
      <w:divBdr>
        <w:top w:val="none" w:sz="0" w:space="0" w:color="auto"/>
        <w:left w:val="none" w:sz="0" w:space="0" w:color="auto"/>
        <w:bottom w:val="none" w:sz="0" w:space="0" w:color="auto"/>
        <w:right w:val="none" w:sz="0" w:space="0" w:color="auto"/>
      </w:divBdr>
    </w:div>
    <w:div w:id="1606419027">
      <w:bodyDiv w:val="1"/>
      <w:marLeft w:val="0"/>
      <w:marRight w:val="0"/>
      <w:marTop w:val="0"/>
      <w:marBottom w:val="0"/>
      <w:divBdr>
        <w:top w:val="none" w:sz="0" w:space="0" w:color="auto"/>
        <w:left w:val="none" w:sz="0" w:space="0" w:color="auto"/>
        <w:bottom w:val="none" w:sz="0" w:space="0" w:color="auto"/>
        <w:right w:val="none" w:sz="0" w:space="0" w:color="auto"/>
      </w:divBdr>
    </w:div>
    <w:div w:id="1618369810">
      <w:bodyDiv w:val="1"/>
      <w:marLeft w:val="0"/>
      <w:marRight w:val="0"/>
      <w:marTop w:val="0"/>
      <w:marBottom w:val="0"/>
      <w:divBdr>
        <w:top w:val="none" w:sz="0" w:space="0" w:color="auto"/>
        <w:left w:val="none" w:sz="0" w:space="0" w:color="auto"/>
        <w:bottom w:val="none" w:sz="0" w:space="0" w:color="auto"/>
        <w:right w:val="none" w:sz="0" w:space="0" w:color="auto"/>
      </w:divBdr>
      <w:divsChild>
        <w:div w:id="750542393">
          <w:marLeft w:val="0"/>
          <w:marRight w:val="0"/>
          <w:marTop w:val="0"/>
          <w:marBottom w:val="0"/>
          <w:divBdr>
            <w:top w:val="none" w:sz="0" w:space="0" w:color="auto"/>
            <w:left w:val="none" w:sz="0" w:space="0" w:color="auto"/>
            <w:bottom w:val="none" w:sz="0" w:space="0" w:color="auto"/>
            <w:right w:val="none" w:sz="0" w:space="0" w:color="auto"/>
          </w:divBdr>
        </w:div>
      </w:divsChild>
    </w:div>
    <w:div w:id="1840534793">
      <w:bodyDiv w:val="1"/>
      <w:marLeft w:val="0"/>
      <w:marRight w:val="0"/>
      <w:marTop w:val="0"/>
      <w:marBottom w:val="0"/>
      <w:divBdr>
        <w:top w:val="none" w:sz="0" w:space="0" w:color="auto"/>
        <w:left w:val="none" w:sz="0" w:space="0" w:color="auto"/>
        <w:bottom w:val="none" w:sz="0" w:space="0" w:color="auto"/>
        <w:right w:val="none" w:sz="0" w:space="0" w:color="auto"/>
      </w:divBdr>
    </w:div>
    <w:div w:id="1892766686">
      <w:bodyDiv w:val="1"/>
      <w:marLeft w:val="0"/>
      <w:marRight w:val="0"/>
      <w:marTop w:val="0"/>
      <w:marBottom w:val="0"/>
      <w:divBdr>
        <w:top w:val="none" w:sz="0" w:space="0" w:color="auto"/>
        <w:left w:val="none" w:sz="0" w:space="0" w:color="auto"/>
        <w:bottom w:val="none" w:sz="0" w:space="0" w:color="auto"/>
        <w:right w:val="none" w:sz="0" w:space="0" w:color="auto"/>
      </w:divBdr>
    </w:div>
    <w:div w:id="1904949719">
      <w:bodyDiv w:val="1"/>
      <w:marLeft w:val="0"/>
      <w:marRight w:val="0"/>
      <w:marTop w:val="0"/>
      <w:marBottom w:val="0"/>
      <w:divBdr>
        <w:top w:val="none" w:sz="0" w:space="0" w:color="auto"/>
        <w:left w:val="none" w:sz="0" w:space="0" w:color="auto"/>
        <w:bottom w:val="none" w:sz="0" w:space="0" w:color="auto"/>
        <w:right w:val="none" w:sz="0" w:space="0" w:color="auto"/>
      </w:divBdr>
    </w:div>
    <w:div w:id="2009744026">
      <w:bodyDiv w:val="1"/>
      <w:marLeft w:val="0"/>
      <w:marRight w:val="0"/>
      <w:marTop w:val="0"/>
      <w:marBottom w:val="0"/>
      <w:divBdr>
        <w:top w:val="none" w:sz="0" w:space="0" w:color="auto"/>
        <w:left w:val="none" w:sz="0" w:space="0" w:color="auto"/>
        <w:bottom w:val="none" w:sz="0" w:space="0" w:color="auto"/>
        <w:right w:val="none" w:sz="0" w:space="0" w:color="auto"/>
      </w:divBdr>
    </w:div>
    <w:div w:id="2011709466">
      <w:bodyDiv w:val="1"/>
      <w:marLeft w:val="0"/>
      <w:marRight w:val="0"/>
      <w:marTop w:val="0"/>
      <w:marBottom w:val="0"/>
      <w:divBdr>
        <w:top w:val="none" w:sz="0" w:space="0" w:color="auto"/>
        <w:left w:val="none" w:sz="0" w:space="0" w:color="auto"/>
        <w:bottom w:val="none" w:sz="0" w:space="0" w:color="auto"/>
        <w:right w:val="none" w:sz="0" w:space="0" w:color="auto"/>
      </w:divBdr>
    </w:div>
    <w:div w:id="2081364876">
      <w:bodyDiv w:val="1"/>
      <w:marLeft w:val="0"/>
      <w:marRight w:val="0"/>
      <w:marTop w:val="0"/>
      <w:marBottom w:val="0"/>
      <w:divBdr>
        <w:top w:val="none" w:sz="0" w:space="0" w:color="auto"/>
        <w:left w:val="none" w:sz="0" w:space="0" w:color="auto"/>
        <w:bottom w:val="none" w:sz="0" w:space="0" w:color="auto"/>
        <w:right w:val="none" w:sz="0" w:space="0" w:color="auto"/>
      </w:divBdr>
    </w:div>
    <w:div w:id="2082288173">
      <w:bodyDiv w:val="1"/>
      <w:marLeft w:val="0"/>
      <w:marRight w:val="0"/>
      <w:marTop w:val="0"/>
      <w:marBottom w:val="0"/>
      <w:divBdr>
        <w:top w:val="none" w:sz="0" w:space="0" w:color="auto"/>
        <w:left w:val="none" w:sz="0" w:space="0" w:color="auto"/>
        <w:bottom w:val="none" w:sz="0" w:space="0" w:color="auto"/>
        <w:right w:val="none" w:sz="0" w:space="0" w:color="auto"/>
      </w:divBdr>
      <w:divsChild>
        <w:div w:id="301816798">
          <w:marLeft w:val="547"/>
          <w:marRight w:val="0"/>
          <w:marTop w:val="0"/>
          <w:marBottom w:val="0"/>
          <w:divBdr>
            <w:top w:val="none" w:sz="0" w:space="0" w:color="auto"/>
            <w:left w:val="none" w:sz="0" w:space="0" w:color="auto"/>
            <w:bottom w:val="none" w:sz="0" w:space="0" w:color="auto"/>
            <w:right w:val="none" w:sz="0" w:space="0" w:color="auto"/>
          </w:divBdr>
        </w:div>
        <w:div w:id="512450785">
          <w:marLeft w:val="547"/>
          <w:marRight w:val="0"/>
          <w:marTop w:val="0"/>
          <w:marBottom w:val="0"/>
          <w:divBdr>
            <w:top w:val="none" w:sz="0" w:space="0" w:color="auto"/>
            <w:left w:val="none" w:sz="0" w:space="0" w:color="auto"/>
            <w:bottom w:val="none" w:sz="0" w:space="0" w:color="auto"/>
            <w:right w:val="none" w:sz="0" w:space="0" w:color="auto"/>
          </w:divBdr>
        </w:div>
        <w:div w:id="602614073">
          <w:marLeft w:val="547"/>
          <w:marRight w:val="0"/>
          <w:marTop w:val="0"/>
          <w:marBottom w:val="0"/>
          <w:divBdr>
            <w:top w:val="none" w:sz="0" w:space="0" w:color="auto"/>
            <w:left w:val="none" w:sz="0" w:space="0" w:color="auto"/>
            <w:bottom w:val="none" w:sz="0" w:space="0" w:color="auto"/>
            <w:right w:val="none" w:sz="0" w:space="0" w:color="auto"/>
          </w:divBdr>
        </w:div>
        <w:div w:id="1048215403">
          <w:marLeft w:val="547"/>
          <w:marRight w:val="0"/>
          <w:marTop w:val="0"/>
          <w:marBottom w:val="0"/>
          <w:divBdr>
            <w:top w:val="none" w:sz="0" w:space="0" w:color="auto"/>
            <w:left w:val="none" w:sz="0" w:space="0" w:color="auto"/>
            <w:bottom w:val="none" w:sz="0" w:space="0" w:color="auto"/>
            <w:right w:val="none" w:sz="0" w:space="0" w:color="auto"/>
          </w:divBdr>
        </w:div>
        <w:div w:id="1320570881">
          <w:marLeft w:val="547"/>
          <w:marRight w:val="0"/>
          <w:marTop w:val="0"/>
          <w:marBottom w:val="0"/>
          <w:divBdr>
            <w:top w:val="none" w:sz="0" w:space="0" w:color="auto"/>
            <w:left w:val="none" w:sz="0" w:space="0" w:color="auto"/>
            <w:bottom w:val="none" w:sz="0" w:space="0" w:color="auto"/>
            <w:right w:val="none" w:sz="0" w:space="0" w:color="auto"/>
          </w:divBdr>
        </w:div>
        <w:div w:id="1322390644">
          <w:marLeft w:val="547"/>
          <w:marRight w:val="0"/>
          <w:marTop w:val="0"/>
          <w:marBottom w:val="0"/>
          <w:divBdr>
            <w:top w:val="none" w:sz="0" w:space="0" w:color="auto"/>
            <w:left w:val="none" w:sz="0" w:space="0" w:color="auto"/>
            <w:bottom w:val="none" w:sz="0" w:space="0" w:color="auto"/>
            <w:right w:val="none" w:sz="0" w:space="0" w:color="auto"/>
          </w:divBdr>
        </w:div>
        <w:div w:id="1378823558">
          <w:marLeft w:val="547"/>
          <w:marRight w:val="0"/>
          <w:marTop w:val="0"/>
          <w:marBottom w:val="0"/>
          <w:divBdr>
            <w:top w:val="none" w:sz="0" w:space="0" w:color="auto"/>
            <w:left w:val="none" w:sz="0" w:space="0" w:color="auto"/>
            <w:bottom w:val="none" w:sz="0" w:space="0" w:color="auto"/>
            <w:right w:val="none" w:sz="0" w:space="0" w:color="auto"/>
          </w:divBdr>
        </w:div>
        <w:div w:id="1955746643">
          <w:marLeft w:val="547"/>
          <w:marRight w:val="0"/>
          <w:marTop w:val="0"/>
          <w:marBottom w:val="0"/>
          <w:divBdr>
            <w:top w:val="none" w:sz="0" w:space="0" w:color="auto"/>
            <w:left w:val="none" w:sz="0" w:space="0" w:color="auto"/>
            <w:bottom w:val="none" w:sz="0" w:space="0" w:color="auto"/>
            <w:right w:val="none" w:sz="0" w:space="0" w:color="auto"/>
          </w:divBdr>
        </w:div>
        <w:div w:id="2027369187">
          <w:marLeft w:val="547"/>
          <w:marRight w:val="0"/>
          <w:marTop w:val="0"/>
          <w:marBottom w:val="0"/>
          <w:divBdr>
            <w:top w:val="none" w:sz="0" w:space="0" w:color="auto"/>
            <w:left w:val="none" w:sz="0" w:space="0" w:color="auto"/>
            <w:bottom w:val="none" w:sz="0" w:space="0" w:color="auto"/>
            <w:right w:val="none" w:sz="0" w:space="0" w:color="auto"/>
          </w:divBdr>
        </w:div>
        <w:div w:id="2071730945">
          <w:marLeft w:val="547"/>
          <w:marRight w:val="0"/>
          <w:marTop w:val="0"/>
          <w:marBottom w:val="0"/>
          <w:divBdr>
            <w:top w:val="none" w:sz="0" w:space="0" w:color="auto"/>
            <w:left w:val="none" w:sz="0" w:space="0" w:color="auto"/>
            <w:bottom w:val="none" w:sz="0" w:space="0" w:color="auto"/>
            <w:right w:val="none" w:sz="0" w:space="0" w:color="auto"/>
          </w:divBdr>
        </w:div>
      </w:divsChild>
    </w:div>
    <w:div w:id="2091846351">
      <w:bodyDiv w:val="1"/>
      <w:marLeft w:val="0"/>
      <w:marRight w:val="0"/>
      <w:marTop w:val="0"/>
      <w:marBottom w:val="0"/>
      <w:divBdr>
        <w:top w:val="none" w:sz="0" w:space="0" w:color="auto"/>
        <w:left w:val="none" w:sz="0" w:space="0" w:color="auto"/>
        <w:bottom w:val="none" w:sz="0" w:space="0" w:color="auto"/>
        <w:right w:val="none" w:sz="0" w:space="0" w:color="auto"/>
      </w:divBdr>
    </w:div>
    <w:div w:id="2104177756">
      <w:bodyDiv w:val="1"/>
      <w:marLeft w:val="0"/>
      <w:marRight w:val="0"/>
      <w:marTop w:val="0"/>
      <w:marBottom w:val="0"/>
      <w:divBdr>
        <w:top w:val="none" w:sz="0" w:space="0" w:color="auto"/>
        <w:left w:val="none" w:sz="0" w:space="0" w:color="auto"/>
        <w:bottom w:val="none" w:sz="0" w:space="0" w:color="auto"/>
        <w:right w:val="none" w:sz="0" w:space="0" w:color="auto"/>
      </w:divBdr>
    </w:div>
    <w:div w:id="212075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rants.gov/applicants/grant-applications/how-to-apply-for-grants" TargetMode="External"/><Relationship Id="rId117" Type="http://schemas.openxmlformats.org/officeDocument/2006/relationships/hyperlink" Target="https://science.osti.gov/ber/human-subjects" TargetMode="External"/><Relationship Id="rId21" Type="http://schemas.openxmlformats.org/officeDocument/2006/relationships/hyperlink" Target="https://sam.gov/content/help" TargetMode="External"/><Relationship Id="rId42" Type="http://schemas.openxmlformats.org/officeDocument/2006/relationships/hyperlink" Target="#Step5"/><Relationship Id="rId47" Type="http://schemas.openxmlformats.org/officeDocument/2006/relationships/hyperlink" Target="https://www.bia.gov/service/tribal-leaders-directory" TargetMode="External"/><Relationship Id="rId63"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 Id="rId68" Type="http://schemas.openxmlformats.org/officeDocument/2006/relationships/hyperlink" Target="https://www.ecfr.gov/current/title-2/subtitle-A/chapter-II/part-200/subpart-D/subject-group-ECFR4acc10e7e3b676f/section-200.334" TargetMode="External"/><Relationship Id="rId84" Type="http://schemas.openxmlformats.org/officeDocument/2006/relationships/hyperlink" Target="https://sam.gov/content/home" TargetMode="External"/><Relationship Id="rId89" Type="http://schemas.openxmlformats.org/officeDocument/2006/relationships/hyperlink" Target="https://www.energy.gov/nepa/articles/eo-13690-establishing-federal-flood-risk-management-standard-and-process-further" TargetMode="External"/><Relationship Id="rId112" Type="http://schemas.openxmlformats.org/officeDocument/2006/relationships/hyperlink" Target="https://www.energy.gov/gc/standard-intellectual-property-ip-provisions-financial-assistance-awards" TargetMode="External"/><Relationship Id="rId16" Type="http://schemas.openxmlformats.org/officeDocument/2006/relationships/header" Target="header2.xml"/><Relationship Id="rId107" Type="http://schemas.openxmlformats.org/officeDocument/2006/relationships/hyperlink" Target="https://www.govinfo.gov/link/uscode/31/3321" TargetMode="External"/><Relationship Id="rId11" Type="http://schemas.openxmlformats.org/officeDocument/2006/relationships/image" Target="media/image1.jpeg"/><Relationship Id="rId32" Type="http://schemas.openxmlformats.org/officeDocument/2006/relationships/hyperlink" Target="https://www.ecfr.gov/current/title-2/subtitle-B/chapter-IX/part-910/subpart-B/section-910.130" TargetMode="External"/><Relationship Id="rId37" Type="http://schemas.openxmlformats.org/officeDocument/2006/relationships/hyperlink" Target="https://www.grants.gov/forms/forms-repository/" TargetMode="External"/><Relationship Id="rId53" Type="http://schemas.openxmlformats.org/officeDocument/2006/relationships/hyperlink" Target="https://screeningtool.geoplatform.gov/" TargetMode="External"/><Relationship Id="rId58" Type="http://schemas.openxmlformats.org/officeDocument/2006/relationships/hyperlink" Target="https://www.nsf.gov/bfa/dias/policy/researchprotection/commonform_biographicalsketch.pdf" TargetMode="External"/><Relationship Id="rId74" Type="http://schemas.openxmlformats.org/officeDocument/2006/relationships/hyperlink" Target="https://www.grants.gov/forms/forms-repository/sf-424-individual-family" TargetMode="External"/><Relationship Id="rId79" Type="http://schemas.openxmlformats.org/officeDocument/2006/relationships/hyperlink" Target="https://www.energy.gov/infrastructure/davis-bacon-act" TargetMode="External"/><Relationship Id="rId102" Type="http://schemas.openxmlformats.org/officeDocument/2006/relationships/hyperlink" Target="https://fas.org/sgp/othergov/intel/sf4414.pdf" TargetMode="External"/><Relationship Id="rId123"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ww.whitehouse.gov/wp-content/uploads/2024/02/OSTP-Foreign-Talent-Recruitment-Program-Guidelines.pdf" TargetMode="External"/><Relationship Id="rId82" Type="http://schemas.openxmlformats.org/officeDocument/2006/relationships/header" Target="header8.xml"/><Relationship Id="rId90" Type="http://schemas.openxmlformats.org/officeDocument/2006/relationships/hyperlink" Target="https://www.fema.gov/floodplain-management/intergovernmental/white-house-flood-resilience-interagency-working-group" TargetMode="External"/><Relationship Id="rId95" Type="http://schemas.openxmlformats.org/officeDocument/2006/relationships/hyperlink" Target="https://www.fedconnect.net/FedConnect/Default.htm" TargetMode="External"/><Relationship Id="rId19" Type="http://schemas.openxmlformats.org/officeDocument/2006/relationships/hyperlink" Target="https://sam.gov/content/home" TargetMode="External"/><Relationship Id="rId14" Type="http://schemas.openxmlformats.org/officeDocument/2006/relationships/footer" Target="footer1.xml"/><Relationship Id="rId22" Type="http://schemas.openxmlformats.org/officeDocument/2006/relationships/hyperlink" Target="https://sam.gov/content/entity-registration" TargetMode="External"/><Relationship Id="rId27" Type="http://schemas.openxmlformats.org/officeDocument/2006/relationships/hyperlink" Target="https://grants.gov" TargetMode="External"/><Relationship Id="rId30" Type="http://schemas.openxmlformats.org/officeDocument/2006/relationships/header" Target="header4.xml"/><Relationship Id="rId35" Type="http://schemas.openxmlformats.org/officeDocument/2006/relationships/header" Target="header5.xml"/><Relationship Id="rId43" Type="http://schemas.openxmlformats.org/officeDocument/2006/relationships/hyperlink" Target="#Contacts"/><Relationship Id="rId48" Type="http://schemas.openxmlformats.org/officeDocument/2006/relationships/hyperlink" Target="https://www.bia.gov/sites/default/files/dup/inline-%20files/best_practices_guide.pdf" TargetMode="External"/><Relationship Id="rId56" Type="http://schemas.openxmlformats.org/officeDocument/2006/relationships/hyperlink" Target="https://www.energy.gov/infrastructure/about-community-benefits-plans" TargetMode="External"/><Relationship Id="rId64"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 Id="rId69" Type="http://schemas.openxmlformats.org/officeDocument/2006/relationships/hyperlink" Target="https://new.nsf.gov/research-security/training" TargetMode="External"/><Relationship Id="rId77" Type="http://schemas.openxmlformats.org/officeDocument/2006/relationships/hyperlink" Target="https://www.dol.gov/agencies/whd/government-contracts/protections-for-workers-in-construction" TargetMode="External"/><Relationship Id="rId100" Type="http://schemas.openxmlformats.org/officeDocument/2006/relationships/hyperlink" Target="http://www.nsf.gov/awards/managing/rtc.jsp" TargetMode="External"/><Relationship Id="rId105" Type="http://schemas.openxmlformats.org/officeDocument/2006/relationships/hyperlink" Target="https://www.ecfr.gov/current/title-2/section-200.339" TargetMode="External"/><Relationship Id="rId113" Type="http://schemas.openxmlformats.org/officeDocument/2006/relationships/hyperlink" Target="https://www.energy.gov/management/pf-2022-09-fal-2022-01-implementation-doe-determination-exceptional-circumstances-under" TargetMode="External"/><Relationship Id="rId118" Type="http://schemas.openxmlformats.org/officeDocument/2006/relationships/header" Target="header11.xml"/><Relationship Id="rId8" Type="http://schemas.openxmlformats.org/officeDocument/2006/relationships/webSettings" Target="webSettings.xml"/><Relationship Id="rId51" Type="http://schemas.openxmlformats.org/officeDocument/2006/relationships/hyperlink" Target="https://www.directives.doe.gov/directives-documents/400-series/0412.1-Border-a-chg1-AdmChg" TargetMode="External"/><Relationship Id="rId72" Type="http://schemas.openxmlformats.org/officeDocument/2006/relationships/hyperlink" Target="https://apply07.grants.gov/apply/forms/sample/SFLLL_2_0-V2.0.pdf" TargetMode="External"/><Relationship Id="rId80" Type="http://schemas.openxmlformats.org/officeDocument/2006/relationships/hyperlink" Target="https://www.energy.gov/design" TargetMode="External"/><Relationship Id="rId85" Type="http://schemas.openxmlformats.org/officeDocument/2006/relationships/hyperlink" Target="https://sam.gov/content/home" TargetMode="External"/><Relationship Id="rId93" Type="http://schemas.openxmlformats.org/officeDocument/2006/relationships/hyperlink" Target="https://www.energy.gov/infrastructure/reporting-checklists" TargetMode="External"/><Relationship Id="rId98" Type="http://schemas.openxmlformats.org/officeDocument/2006/relationships/hyperlink" Target="https://www.fedconnect.net/FedConnect/TechSupport.aspx" TargetMode="External"/><Relationship Id="rId121" Type="http://schemas.openxmlformats.org/officeDocument/2006/relationships/header" Target="header12.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hyperlink" Target="https://www.grants.gov/applicants/grant-applications/how-to-apply-for-grants" TargetMode="External"/><Relationship Id="rId33" Type="http://schemas.openxmlformats.org/officeDocument/2006/relationships/hyperlink" Target="https://www.ecfr.gov/current/title-2/subtitle-A/chapter-II/part-200/subpart-E/subject-group-ECFR1f52baf5ea70fff/section-200.400" TargetMode="External"/><Relationship Id="rId38" Type="http://schemas.openxmlformats.org/officeDocument/2006/relationships/hyperlink" Target="#Step1"/><Relationship Id="rId46" Type="http://schemas.openxmlformats.org/officeDocument/2006/relationships/hyperlink" Target="https://treaties.okstate.edu/" TargetMode="External"/><Relationship Id="rId59" Type="http://schemas.openxmlformats.org/officeDocument/2006/relationships/hyperlink" Target="https://www.whitehouse.gov/wp-content/uploads/2024/02/OSTP-Foreign-Talent-Recruitment-Program-Guidelines.pdf" TargetMode="External"/><Relationship Id="rId67" Type="http://schemas.openxmlformats.org/officeDocument/2006/relationships/hyperlink" Target="https://orcid.org/register" TargetMode="External"/><Relationship Id="rId103" Type="http://schemas.openxmlformats.org/officeDocument/2006/relationships/hyperlink" Target="https://www.energy.gov/ig/ig-hotline" TargetMode="External"/><Relationship Id="rId108" Type="http://schemas.openxmlformats.org/officeDocument/2006/relationships/hyperlink" Target="https://www.govinfo.gov/link/uscode/41/2313" TargetMode="External"/><Relationship Id="rId116" Type="http://schemas.openxmlformats.org/officeDocument/2006/relationships/hyperlink" Target="https://www.energy.gov/design" TargetMode="External"/><Relationship Id="rId20" Type="http://schemas.openxmlformats.org/officeDocument/2006/relationships/hyperlink" Target="https://sam.gov/content/home" TargetMode="External"/><Relationship Id="rId41" Type="http://schemas.openxmlformats.org/officeDocument/2006/relationships/hyperlink" Target="#Step4"/><Relationship Id="rId54" Type="http://schemas.openxmlformats.org/officeDocument/2006/relationships/hyperlink" Target="https://screeningtool.geoplatform.gov/" TargetMode="External"/><Relationship Id="rId62" Type="http://schemas.openxmlformats.org/officeDocument/2006/relationships/hyperlink" Target="https://www.nsf.gov/bfa/dias/policy/researchprotection/commonform_cps.pdf" TargetMode="External"/><Relationship Id="rId70" Type="http://schemas.openxmlformats.org/officeDocument/2006/relationships/hyperlink" Target="https://www.whitehouse.gov/wp-content/uploads/2024/02/OSTP-Foreign-Talent-Recruitment-Program-Guidelines.pdf" TargetMode="External"/><Relationship Id="rId75" Type="http://schemas.openxmlformats.org/officeDocument/2006/relationships/hyperlink" Target="https://www.dol.gov/agencies/whd/government-contracts/construction/seminars/events" TargetMode="External"/><Relationship Id="rId83" Type="http://schemas.openxmlformats.org/officeDocument/2006/relationships/hyperlink" Target="https://sam.gov/content/home" TargetMode="External"/><Relationship Id="rId88" Type="http://schemas.openxmlformats.org/officeDocument/2006/relationships/hyperlink" Target="https://www.energy.gov/nepa" TargetMode="External"/><Relationship Id="rId91" Type="http://schemas.openxmlformats.org/officeDocument/2006/relationships/hyperlink" Target="http://floodstandard.climate.gov" TargetMode="External"/><Relationship Id="rId96" Type="http://schemas.openxmlformats.org/officeDocument/2006/relationships/hyperlink" Target="https://www.fedconnect.net/FedConnect/Marketing/Documents/FedConnect_Ready_Set_Go.pdf" TargetMode="External"/><Relationship Id="rId111"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s://www.fsd.gov/gsafsd_sp" TargetMode="External"/><Relationship Id="rId28" Type="http://schemas.openxmlformats.org/officeDocument/2006/relationships/hyperlink" Target="https://apply07.grants.gov/help/html/help/index.htm" TargetMode="External"/><Relationship Id="rId36" Type="http://schemas.openxmlformats.org/officeDocument/2006/relationships/header" Target="header6.xml"/><Relationship Id="rId49" Type="http://schemas.openxmlformats.org/officeDocument/2006/relationships/hyperlink" Target="https://www.energy.gov/management/financial-assistance-forms-and-information-applicants-and-recipients" TargetMode="External"/><Relationship Id="rId57" Type="http://schemas.openxmlformats.org/officeDocument/2006/relationships/hyperlink" Target="https://www.ncbi.nlm.nih.gov/sciencv/" TargetMode="External"/><Relationship Id="rId106" Type="http://schemas.openxmlformats.org/officeDocument/2006/relationships/hyperlink" Target="https://www.ecfr.gov/current/title-2/part-180" TargetMode="External"/><Relationship Id="rId114" Type="http://schemas.openxmlformats.org/officeDocument/2006/relationships/hyperlink" Target="https://www.energy.gov/gc/us-manufacturing" TargetMode="External"/><Relationship Id="rId119" Type="http://schemas.openxmlformats.org/officeDocument/2006/relationships/hyperlink" Target="https://www.energy.gov/gc/determination-exceptional-circumstances-decs" TargetMode="External"/><Relationship Id="rId10" Type="http://schemas.openxmlformats.org/officeDocument/2006/relationships/endnotes" Target="endnotes.xml"/><Relationship Id="rId31" Type="http://schemas.openxmlformats.org/officeDocument/2006/relationships/hyperlink" Target="https://www.ecfr.gov/current/title-2/subtitle-A/chapter-II/part-200/subpart-D/section-200.306" TargetMode="External"/><Relationship Id="rId44" Type="http://schemas.openxmlformats.org/officeDocument/2006/relationships/hyperlink" Target="https://www.energy.gov/management/financial-assistance-forms-and-information-applicants-and-recipients" TargetMode="External"/><Relationship Id="rId52" Type="http://schemas.openxmlformats.org/officeDocument/2006/relationships/hyperlink" Target="https://www.energy.gov/bil/community-benefits-plan-frequently-asked-questions-faqs" TargetMode="External"/><Relationship Id="rId60" Type="http://schemas.openxmlformats.org/officeDocument/2006/relationships/hyperlink" Target="https://orcid.org/register" TargetMode="External"/><Relationship Id="rId65" Type="http://schemas.openxmlformats.org/officeDocument/2006/relationships/hyperlink" Target="https://www.whitehouse.gov/wp-content/uploads/2024/02/OSTP-Foreign-Talent-Recruitment-Program-Guidelines.pdf" TargetMode="External"/><Relationship Id="rId73" Type="http://schemas.openxmlformats.org/officeDocument/2006/relationships/hyperlink" Target="https://apply07.grants.gov/apply/forms/sample/GG_LobbyingForm-V1.1.pdf" TargetMode="External"/><Relationship Id="rId78" Type="http://schemas.openxmlformats.org/officeDocument/2006/relationships/hyperlink" Target="https://lcptracker.com/" TargetMode="External"/><Relationship Id="rId81" Type="http://schemas.openxmlformats.org/officeDocument/2006/relationships/header" Target="header7.xml"/><Relationship Id="rId86" Type="http://schemas.openxmlformats.org/officeDocument/2006/relationships/header" Target="header9.xml"/><Relationship Id="rId94" Type="http://schemas.openxmlformats.org/officeDocument/2006/relationships/hyperlink" Target="https://www.energy.gov/infrastructure/reporting-checklists" TargetMode="External"/><Relationship Id="rId99" Type="http://schemas.openxmlformats.org/officeDocument/2006/relationships/header" Target="header10.xml"/><Relationship Id="rId101" Type="http://schemas.openxmlformats.org/officeDocument/2006/relationships/hyperlink" Target="https://fas.org/sgp/othergov/sf312.pdf" TargetMode="External"/><Relationship Id="rId12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4.xml"/><Relationship Id="rId39" Type="http://schemas.openxmlformats.org/officeDocument/2006/relationships/hyperlink" Target="#Step2"/><Relationship Id="rId109" Type="http://schemas.openxmlformats.org/officeDocument/2006/relationships/hyperlink" Target="https://www.federalregister.gov/citation/85-FR-49539" TargetMode="External"/><Relationship Id="rId34" Type="http://schemas.openxmlformats.org/officeDocument/2006/relationships/hyperlink" Target="https://www.ecfr.gov/current/title-2/subtitle-B/chapter-IX/part-910/subpart-D/section-910.352" TargetMode="External"/><Relationship Id="rId50" Type="http://schemas.openxmlformats.org/officeDocument/2006/relationships/hyperlink" Target="https://www.grants.gov/forms/forms-repository/sf-424-family" TargetMode="External"/><Relationship Id="rId55" Type="http://schemas.openxmlformats.org/officeDocument/2006/relationships/hyperlink" Target="https://www.energy.gov/bil/community-benefits-plan-frequently-asked-questions-faqs" TargetMode="External"/><Relationship Id="rId76" Type="http://schemas.openxmlformats.org/officeDocument/2006/relationships/hyperlink" Target="https://www.dol.gov/agencies/whd/government-contracts/construction" TargetMode="External"/><Relationship Id="rId97" Type="http://schemas.openxmlformats.org/officeDocument/2006/relationships/hyperlink" Target="https://www.fedconnect/net/FedConnect/Default.htm" TargetMode="External"/><Relationship Id="rId104" Type="http://schemas.openxmlformats.org/officeDocument/2006/relationships/hyperlink" Target="https://www.ecfr.gov/current/title-2/subtitle-A/chapter-II/part-200/subpart-B/section-200.113" TargetMode="External"/><Relationship Id="rId120" Type="http://schemas.openxmlformats.org/officeDocument/2006/relationships/hyperlink" Target="https://www.whitehouse.gov/wp-content/uploads/legacy_drupal_files/omb/memoranda/2017/m-17-12_0.pdf" TargetMode="External"/><Relationship Id="rId7" Type="http://schemas.openxmlformats.org/officeDocument/2006/relationships/settings" Target="settings.xml"/><Relationship Id="rId71" Type="http://schemas.openxmlformats.org/officeDocument/2006/relationships/hyperlink" Target="https://www.energy.gov/sites/prod/files/2014/08/f18/DOE_Public_Access%20Plan_FINAL.pdf" TargetMode="External"/><Relationship Id="rId92" Type="http://schemas.openxmlformats.org/officeDocument/2006/relationships/hyperlink" Target="https://www.ecfr.gov/current/title-2/subtitle-A/chapter-I/part-175" TargetMode="External"/><Relationship Id="rId2" Type="http://schemas.openxmlformats.org/officeDocument/2006/relationships/customXml" Target="../customXml/item2.xml"/><Relationship Id="rId29" Type="http://schemas.openxmlformats.org/officeDocument/2006/relationships/header" Target="header3.xml"/><Relationship Id="rId24" Type="http://schemas.openxmlformats.org/officeDocument/2006/relationships/hyperlink" Target="https://www.grants.gov/forms/forms-repository/sf-424-family" TargetMode="External"/><Relationship Id="rId40" Type="http://schemas.openxmlformats.org/officeDocument/2006/relationships/hyperlink" Target="#Step3"/><Relationship Id="rId45" Type="http://schemas.openxmlformats.org/officeDocument/2006/relationships/hyperlink" Target="https://bia-geospatial-internal.geoplatform.gov/indianlands/" TargetMode="External"/><Relationship Id="rId66" Type="http://schemas.openxmlformats.org/officeDocument/2006/relationships/hyperlink" Target="https://www.whitehouse.gov/wp-content/uploads/2022/01/010422-NSPM-33-Implementation-Guidance.pdf" TargetMode="External"/><Relationship Id="rId87" Type="http://schemas.openxmlformats.org/officeDocument/2006/relationships/hyperlink" Target="https://www.whitehouse.gov/wp-content/uploads/2024/04/M-24-11-Revisions-to-2-CFR.pdf" TargetMode="External"/><Relationship Id="rId110"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 Id="rId115" Type="http://schemas.openxmlformats.org/officeDocument/2006/relationships/hyperlink" Target="http://energy.gov/gc/standard-intellectual-property-ip-provisions-financial-assistance-award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whitehouse.gov/briefing-room/presidential-actions/2021/01/27/executive-order-on-tackling-the-climate-crisis-at-home-and-abroad/" TargetMode="External"/><Relationship Id="rId13" Type="http://schemas.openxmlformats.org/officeDocument/2006/relationships/hyperlink" Target="https://www.congress.gov/117/plaws/publ167/PLAW-117publ167.pdf" TargetMode="External"/><Relationship Id="rId3" Type="http://schemas.openxmlformats.org/officeDocument/2006/relationships/hyperlink" Target="https://www.whitehouse.gov/wp-content/uploads/2023/01/M-23-09_Signed_CEQ_CPO.pdf" TargetMode="External"/><Relationship Id="rId7" Type="http://schemas.openxmlformats.org/officeDocument/2006/relationships/hyperlink" Target="https://www.ecfr.gov/current/title-7/subtitle-B/chapter-XXXIV/part-3430/subpart-G/section-3430.302" TargetMode="External"/><Relationship Id="rId12" Type="http://schemas.openxmlformats.org/officeDocument/2006/relationships/hyperlink" Target="https://www.energy.gov/management/department-energy-interim-conflict-interest-policy-requirements-financial-assistance" TargetMode="External"/><Relationship Id="rId17" Type="http://schemas.openxmlformats.org/officeDocument/2006/relationships/hyperlink" Target="http://www.nsf.gov/awards/managing/rtc.jsp" TargetMode="External"/><Relationship Id="rId2" Type="http://schemas.openxmlformats.org/officeDocument/2006/relationships/hyperlink" Target="https://www.whitehouse.gov/wp-content/uploads/2021/07/M-21-28.pdf" TargetMode="External"/><Relationship Id="rId16" Type="http://schemas.openxmlformats.org/officeDocument/2006/relationships/hyperlink" Target="https://www.dol.gov/sites/dolgov/files/ofccp/Construction/files/ConstructionTAG.pdf?msclkid=9e397d68c4b111ec9d8e6fecb6c710ec" TargetMode="External"/><Relationship Id="rId1" Type="http://schemas.openxmlformats.org/officeDocument/2006/relationships/hyperlink" Target="https://www.whitehouse.gov/briefing-room/presidential-actions/2021/01/27/executive-order-on-tackling-the-climate-crisis-at-home-and-abroad/" TargetMode="External"/><Relationship Id="rId6" Type="http://schemas.openxmlformats.org/officeDocument/2006/relationships/hyperlink" Target="https://www.energy.gov/media/277188" TargetMode="External"/><Relationship Id="rId11" Type="http://schemas.openxmlformats.org/officeDocument/2006/relationships/hyperlink" Target="https://www.whitehouse.gov/wp-content/uploads/2022/02/02-2022-Critical-and-Emerging-Technologies-List-Update.pdf" TargetMode="External"/><Relationship Id="rId5" Type="http://schemas.openxmlformats.org/officeDocument/2006/relationships/hyperlink" Target="https://www.whitehouse.gov/wp-content/uploads/2023/01/M-23-09_Signed_CEQ_CPO.pdf" TargetMode="External"/><Relationship Id="rId15" Type="http://schemas.openxmlformats.org/officeDocument/2006/relationships/hyperlink" Target="https://www.whitehouse.gov/wp-content/uploads/2024/02/OSTP-Foreign-Talent-Recruitment-Program-Guidelines.pdf" TargetMode="External"/><Relationship Id="rId10" Type="http://schemas.openxmlformats.org/officeDocument/2006/relationships/hyperlink" Target="https://www.whitehouse.gov/wp-content/uploads/2023/01/M-23-09_Signed_CEQ_CPO.pdf" TargetMode="External"/><Relationship Id="rId4" Type="http://schemas.openxmlformats.org/officeDocument/2006/relationships/hyperlink" Target="https://screeningtool.geoplatform.gov/" TargetMode="External"/><Relationship Id="rId9" Type="http://schemas.openxmlformats.org/officeDocument/2006/relationships/hyperlink" Target="https://screeningtool.geoplatform.gov/" TargetMode="External"/><Relationship Id="rId14" Type="http://schemas.openxmlformats.org/officeDocument/2006/relationships/hyperlink" Target="http://uscode.house.gov/view.xhtml?req=granuleid%3AUSC-prelim-title42-chapter163-subchapter6-partC&amp;saved=%7CKHRpdGxlOjQyIHNlY3Rpb246MTkyMzIgZWRpdGlvbjpwcmVsaW0pIE9SIChncmFudWxlaWQ6VVNDLXByZWxpbS10aXRsZTQyLXNlY3Rpb24xOTIzMik%3D%7CdHJlZXNvcnQ%3D%7C%7C0%7Cfalse%7Cprelim&amp;edition=preli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CED">
      <a:dk1>
        <a:sysClr val="windowText" lastClr="000000"/>
      </a:dk1>
      <a:lt1>
        <a:sysClr val="window" lastClr="FFFFFF"/>
      </a:lt1>
      <a:dk2>
        <a:srgbClr val="44546A"/>
      </a:dk2>
      <a:lt2>
        <a:srgbClr val="DCDDDE"/>
      </a:lt2>
      <a:accent1>
        <a:srgbClr val="1A325D"/>
      </a:accent1>
      <a:accent2>
        <a:srgbClr val="2460AD"/>
      </a:accent2>
      <a:accent3>
        <a:srgbClr val="FF9403"/>
      </a:accent3>
      <a:accent4>
        <a:srgbClr val="FFCC00"/>
      </a:accent4>
      <a:accent5>
        <a:srgbClr val="1C9ED6"/>
      </a:accent5>
      <a:accent6>
        <a:srgbClr val="69BE28"/>
      </a:accent6>
      <a:hlink>
        <a:srgbClr val="1CA6DF"/>
      </a:hlink>
      <a:folHlink>
        <a:srgbClr val="7E46C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pplicability xmlns="8bdc7a84-7e4f-4582-b1f7-a2a5d1d82b04" xsi:nil="true"/>
    <VersionDate xmlns="8bdc7a84-7e4f-4582-b1f7-a2a5d1d82b04" xsi:nil="true"/>
    <Notes xmlns="8bdc7a84-7e4f-4582-b1f7-a2a5d1d82b04" xsi:nil="true"/>
    <Cross_x002d_Cutting xmlns="8bdc7a84-7e4f-4582-b1f7-a2a5d1d82b04" xsi:nil="true"/>
    <Categorry xmlns="8bdc7a84-7e4f-4582-b1f7-a2a5d1d82b04" xsi:nil="true"/>
    <TemplatesGuidanceType xmlns="8bdc7a84-7e4f-4582-b1f7-a2a5d1d82b0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C0A43744CB46E4CA5D815314FB45BC2" ma:contentTypeVersion="16" ma:contentTypeDescription="Create a new document." ma:contentTypeScope="" ma:versionID="dceaf777d893397a63dca21060b57b4b">
  <xsd:schema xmlns:xsd="http://www.w3.org/2001/XMLSchema" xmlns:xs="http://www.w3.org/2001/XMLSchema" xmlns:p="http://schemas.microsoft.com/office/2006/metadata/properties" xmlns:ns2="8bdc7a84-7e4f-4582-b1f7-a2a5d1d82b04" xmlns:ns3="1f86c385-49e9-4a1e-9f91-4bd5f1e9dbfd" targetNamespace="http://schemas.microsoft.com/office/2006/metadata/properties" ma:root="true" ma:fieldsID="341e769adbcf03e071a334d41893971a" ns2:_="" ns3:_="">
    <xsd:import namespace="8bdc7a84-7e4f-4582-b1f7-a2a5d1d82b04"/>
    <xsd:import namespace="1f86c385-49e9-4a1e-9f91-4bd5f1e9dbf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2:TemplatesGuidanceType" minOccurs="0"/>
                <xsd:element ref="ns2:Applicability" minOccurs="0"/>
                <xsd:element ref="ns2:Cross_x002d_Cutting" minOccurs="0"/>
                <xsd:element ref="ns2:Categorry" minOccurs="0"/>
                <xsd:element ref="ns2:VersionDate"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dc7a84-7e4f-4582-b1f7-a2a5d1d82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TemplatesGuidanceType" ma:index="18" nillable="true" ma:displayName="Templates &amp; Guidance Type" ma:format="Dropdown" ma:internalName="TemplatesGuidanceType">
      <xsd:simpleType>
        <xsd:restriction base="dms:Choice">
          <xsd:enumeration value="Cross-Cutting/Multi-Phase Topics (CBP, BABA, NEPA, Cybersecurity, Davis Bacon)"/>
          <xsd:enumeration value="FOA Planning, Development, &amp; Publishing"/>
          <xsd:enumeration value="Evaluation &amp; Selection"/>
          <xsd:enumeration value="Award Negotiations "/>
          <xsd:enumeration value="Metrics Recipient Reporting"/>
          <xsd:enumeration value="Project Management"/>
          <xsd:enumeration value="Closeout - TBD"/>
          <xsd:enumeration value="General"/>
        </xsd:restriction>
      </xsd:simpleType>
    </xsd:element>
    <xsd:element name="Applicability" ma:index="19" nillable="true" ma:displayName="Applicability" ma:format="Dropdown" ma:internalName="Applicability">
      <xsd:simpleType>
        <xsd:restriction base="dms:Choice">
          <xsd:enumeration value="BIL"/>
          <xsd:enumeration value="IRA"/>
          <xsd:enumeration value="BIL &amp; IRA"/>
        </xsd:restriction>
      </xsd:simpleType>
    </xsd:element>
    <xsd:element name="Cross_x002d_Cutting" ma:index="20" nillable="true" ma:displayName="Cross-Cutting" ma:format="Dropdown" ma:internalName="Cross_x002d_Cutting">
      <xsd:simpleType>
        <xsd:restriction base="dms:Choice">
          <xsd:enumeration value="CBP"/>
          <xsd:enumeration value="NEPA"/>
          <xsd:enumeration value="BABA"/>
          <xsd:enumeration value="Cybersecurity"/>
        </xsd:restriction>
      </xsd:simpleType>
    </xsd:element>
    <xsd:element name="Categorry" ma:index="21" nillable="true" ma:displayName="Categorry" ma:format="Dropdown" ma:internalName="Categorry">
      <xsd:simpleType>
        <xsd:restriction base="dms:Choice">
          <xsd:enumeration value="Guidance"/>
          <xsd:enumeration value="Training"/>
          <xsd:enumeration value="Required Template"/>
          <xsd:enumeration value="Suggested Template"/>
          <xsd:enumeration value="FAQs"/>
        </xsd:restriction>
      </xsd:simpleType>
    </xsd:element>
    <xsd:element name="VersionDate" ma:index="22" nillable="true" ma:displayName="Version Date" ma:format="DateOnly" ma:internalName="VersionDate">
      <xsd:simpleType>
        <xsd:restriction base="dms:DateTime"/>
      </xsd:simpleType>
    </xsd:element>
    <xsd:element name="Notes" ma:index="23"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86c385-49e9-4a1e-9f91-4bd5f1e9dbf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A11A33-5492-4AE1-BA21-CCB9751320E1}">
  <ds:schemaRefs>
    <ds:schemaRef ds:uri="http://schemas.microsoft.com/sharepoint/v3/contenttype/forms"/>
  </ds:schemaRefs>
</ds:datastoreItem>
</file>

<file path=customXml/itemProps2.xml><?xml version="1.0" encoding="utf-8"?>
<ds:datastoreItem xmlns:ds="http://schemas.openxmlformats.org/officeDocument/2006/customXml" ds:itemID="{0D642900-C625-4200-BDE8-D8130DA56F48}">
  <ds:schemaRefs>
    <ds:schemaRef ds:uri="http://schemas.microsoft.com/office/2006/metadata/properties"/>
    <ds:schemaRef ds:uri="http://schemas.microsoft.com/office/infopath/2007/PartnerControls"/>
    <ds:schemaRef ds:uri="8bdc7a84-7e4f-4582-b1f7-a2a5d1d82b04"/>
  </ds:schemaRefs>
</ds:datastoreItem>
</file>

<file path=customXml/itemProps3.xml><?xml version="1.0" encoding="utf-8"?>
<ds:datastoreItem xmlns:ds="http://schemas.openxmlformats.org/officeDocument/2006/customXml" ds:itemID="{E535EB86-C576-402D-9A56-5A1E9B132823}">
  <ds:schemaRefs>
    <ds:schemaRef ds:uri="http://schemas.openxmlformats.org/officeDocument/2006/bibliography"/>
  </ds:schemaRefs>
</ds:datastoreItem>
</file>

<file path=customXml/itemProps4.xml><?xml version="1.0" encoding="utf-8"?>
<ds:datastoreItem xmlns:ds="http://schemas.openxmlformats.org/officeDocument/2006/customXml" ds:itemID="{3A627A93-334A-4994-AF9B-2B9DA497C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dc7a84-7e4f-4582-b1f7-a2a5d1d82b04"/>
    <ds:schemaRef ds:uri="1f86c385-49e9-4a1e-9f91-4bd5f1e9d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80</Pages>
  <Words>33831</Words>
  <Characters>192840</Characters>
  <Application>Microsoft Office Word</Application>
  <DocSecurity>0</DocSecurity>
  <Lines>1607</Lines>
  <Paragraphs>452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226219</CharactersWithSpaces>
  <SharedDoc>false</SharedDoc>
  <HLinks>
    <vt:vector size="1554" baseType="variant">
      <vt:variant>
        <vt:i4>1572972</vt:i4>
      </vt:variant>
      <vt:variant>
        <vt:i4>1134</vt:i4>
      </vt:variant>
      <vt:variant>
        <vt:i4>0</vt:i4>
      </vt:variant>
      <vt:variant>
        <vt:i4>5</vt:i4>
      </vt:variant>
      <vt:variant>
        <vt:lpwstr>https://www.whitehouse.gov/wp-content/uploads/legacy_drupal_files/omb/memoranda/2017/m-17-12_0.pdf</vt:lpwstr>
      </vt:variant>
      <vt:variant>
        <vt:lpwstr/>
      </vt:variant>
      <vt:variant>
        <vt:i4>2621499</vt:i4>
      </vt:variant>
      <vt:variant>
        <vt:i4>1131</vt:i4>
      </vt:variant>
      <vt:variant>
        <vt:i4>0</vt:i4>
      </vt:variant>
      <vt:variant>
        <vt:i4>5</vt:i4>
      </vt:variant>
      <vt:variant>
        <vt:lpwstr>https://www.energy.gov/gc/determination-exceptional-circumstances-decs</vt:lpwstr>
      </vt:variant>
      <vt:variant>
        <vt:lpwstr/>
      </vt:variant>
      <vt:variant>
        <vt:i4>2752555</vt:i4>
      </vt:variant>
      <vt:variant>
        <vt:i4>1128</vt:i4>
      </vt:variant>
      <vt:variant>
        <vt:i4>0</vt:i4>
      </vt:variant>
      <vt:variant>
        <vt:i4>5</vt:i4>
      </vt:variant>
      <vt:variant>
        <vt:lpwstr>https://science.osti.gov/ber/human-subjects</vt:lpwstr>
      </vt:variant>
      <vt:variant>
        <vt:lpwstr/>
      </vt:variant>
      <vt:variant>
        <vt:i4>4980805</vt:i4>
      </vt:variant>
      <vt:variant>
        <vt:i4>1125</vt:i4>
      </vt:variant>
      <vt:variant>
        <vt:i4>0</vt:i4>
      </vt:variant>
      <vt:variant>
        <vt:i4>5</vt:i4>
      </vt:variant>
      <vt:variant>
        <vt:lpwstr>https://www.energy.gov/design</vt:lpwstr>
      </vt:variant>
      <vt:variant>
        <vt:lpwstr/>
      </vt:variant>
      <vt:variant>
        <vt:i4>6029320</vt:i4>
      </vt:variant>
      <vt:variant>
        <vt:i4>1122</vt:i4>
      </vt:variant>
      <vt:variant>
        <vt:i4>0</vt:i4>
      </vt:variant>
      <vt:variant>
        <vt:i4>5</vt:i4>
      </vt:variant>
      <vt:variant>
        <vt:lpwstr>http://energy.gov/gc/standard-intellectual-property-ip-provisions-financial-assistance-awards</vt:lpwstr>
      </vt:variant>
      <vt:variant>
        <vt:lpwstr/>
      </vt:variant>
      <vt:variant>
        <vt:i4>196704</vt:i4>
      </vt:variant>
      <vt:variant>
        <vt:i4>1119</vt:i4>
      </vt:variant>
      <vt:variant>
        <vt:i4>0</vt:i4>
      </vt:variant>
      <vt:variant>
        <vt:i4>5</vt:i4>
      </vt:variant>
      <vt:variant>
        <vt:lpwstr/>
      </vt:variant>
      <vt:variant>
        <vt:lpwstr>_I._Title_to</vt:lpwstr>
      </vt:variant>
      <vt:variant>
        <vt:i4>7995503</vt:i4>
      </vt:variant>
      <vt:variant>
        <vt:i4>1116</vt:i4>
      </vt:variant>
      <vt:variant>
        <vt:i4>0</vt:i4>
      </vt:variant>
      <vt:variant>
        <vt:i4>5</vt:i4>
      </vt:variant>
      <vt:variant>
        <vt:lpwstr>https://www.energy.gov/gc/us-manufacturing</vt:lpwstr>
      </vt:variant>
      <vt:variant>
        <vt:lpwstr/>
      </vt:variant>
      <vt:variant>
        <vt:i4>4718670</vt:i4>
      </vt:variant>
      <vt:variant>
        <vt:i4>1113</vt:i4>
      </vt:variant>
      <vt:variant>
        <vt:i4>0</vt:i4>
      </vt:variant>
      <vt:variant>
        <vt:i4>5</vt:i4>
      </vt:variant>
      <vt:variant>
        <vt:lpwstr>https://www.energy.gov/management/pf-2022-09-fal-2022-01-implementation-doe-determination-exceptional-circumstances-under</vt:lpwstr>
      </vt:variant>
      <vt:variant>
        <vt:lpwstr/>
      </vt:variant>
      <vt:variant>
        <vt:i4>3801143</vt:i4>
      </vt:variant>
      <vt:variant>
        <vt:i4>1110</vt:i4>
      </vt:variant>
      <vt:variant>
        <vt:i4>0</vt:i4>
      </vt:variant>
      <vt:variant>
        <vt:i4>5</vt:i4>
      </vt:variant>
      <vt:variant>
        <vt:lpwstr>https://www.energy.gov/gc/standard-intellectual-property-ip-provisions-financial-assistance-awards</vt:lpwstr>
      </vt:variant>
      <vt:variant>
        <vt:lpwstr/>
      </vt:variant>
      <vt:variant>
        <vt:i4>1507411</vt:i4>
      </vt:variant>
      <vt:variant>
        <vt:i4>1107</vt:i4>
      </vt:variant>
      <vt:variant>
        <vt:i4>0</vt:i4>
      </vt:variant>
      <vt:variant>
        <vt:i4>5</vt:i4>
      </vt:variant>
      <vt:variant>
        <vt:lpwstr>http://uscode.house.gov/view.xhtml?req=granuleid%3AUSC-prelim-title42-chapter163-subchapter6-partC&amp;saved=%7CKHRpdGxlOjQyIHNlY3Rpb246MTkyMzIgZWRpdGlvbjpwcmVsaW0pIE9SIChncmFudWxlaWQ6VVNDLXByZWxpbS10aXRsZTQyLXNlY3Rpb24xOTIzMik%3D%7CdHJlZXNvcnQ%3D%7C%7C0%7Cfalse%7Cprelim&amp;edition=prelim</vt:lpwstr>
      </vt:variant>
      <vt:variant>
        <vt:lpwstr>19237_1_target</vt:lpwstr>
      </vt:variant>
      <vt:variant>
        <vt:i4>1507411</vt:i4>
      </vt:variant>
      <vt:variant>
        <vt:i4>1104</vt:i4>
      </vt:variant>
      <vt:variant>
        <vt:i4>0</vt:i4>
      </vt:variant>
      <vt:variant>
        <vt:i4>5</vt:i4>
      </vt:variant>
      <vt:variant>
        <vt:lpwstr>http://uscode.house.gov/view.xhtml?req=granuleid%3AUSC-prelim-title42-chapter163-subchapter6-partC&amp;saved=%7CKHRpdGxlOjQyIHNlY3Rpb246MTkyMzIgZWRpdGlvbjpwcmVsaW0pIE9SIChncmFudWxlaWQ6VVNDLXByZWxpbS10aXRsZTQyLXNlY3Rpb24xOTIzMik%3D%7CdHJlZXNvcnQ%3D%7C%7C0%7Cfalse%7Cprelim&amp;edition=prelim</vt:lpwstr>
      </vt:variant>
      <vt:variant>
        <vt:lpwstr>19237_1_target</vt:lpwstr>
      </vt:variant>
      <vt:variant>
        <vt:i4>1376311</vt:i4>
      </vt:variant>
      <vt:variant>
        <vt:i4>1101</vt:i4>
      </vt:variant>
      <vt:variant>
        <vt:i4>0</vt:i4>
      </vt:variant>
      <vt:variant>
        <vt:i4>5</vt:i4>
      </vt:variant>
      <vt:variant>
        <vt:lpwstr/>
      </vt:variant>
      <vt:variant>
        <vt:lpwstr>_Current_and_Pending</vt:lpwstr>
      </vt:variant>
      <vt:variant>
        <vt:i4>1310736</vt:i4>
      </vt:variant>
      <vt:variant>
        <vt:i4>1098</vt:i4>
      </vt:variant>
      <vt:variant>
        <vt:i4>0</vt:i4>
      </vt:variant>
      <vt:variant>
        <vt:i4>5</vt:i4>
      </vt:variant>
      <vt:variant>
        <vt:lpwstr>https://www.federalregister.gov/citation/85-FR-49539</vt:lpwstr>
      </vt:variant>
      <vt:variant>
        <vt:lpwstr/>
      </vt:variant>
      <vt:variant>
        <vt:i4>2818109</vt:i4>
      </vt:variant>
      <vt:variant>
        <vt:i4>1095</vt:i4>
      </vt:variant>
      <vt:variant>
        <vt:i4>0</vt:i4>
      </vt:variant>
      <vt:variant>
        <vt:i4>5</vt:i4>
      </vt:variant>
      <vt:variant>
        <vt:lpwstr>https://www.govinfo.gov/link/uscode/41/2313</vt:lpwstr>
      </vt:variant>
      <vt:variant>
        <vt:lpwstr/>
      </vt:variant>
      <vt:variant>
        <vt:i4>2687034</vt:i4>
      </vt:variant>
      <vt:variant>
        <vt:i4>1092</vt:i4>
      </vt:variant>
      <vt:variant>
        <vt:i4>0</vt:i4>
      </vt:variant>
      <vt:variant>
        <vt:i4>5</vt:i4>
      </vt:variant>
      <vt:variant>
        <vt:lpwstr>https://www.govinfo.gov/link/uscode/31/3321</vt:lpwstr>
      </vt:variant>
      <vt:variant>
        <vt:lpwstr/>
      </vt:variant>
      <vt:variant>
        <vt:i4>524360</vt:i4>
      </vt:variant>
      <vt:variant>
        <vt:i4>1089</vt:i4>
      </vt:variant>
      <vt:variant>
        <vt:i4>0</vt:i4>
      </vt:variant>
      <vt:variant>
        <vt:i4>5</vt:i4>
      </vt:variant>
      <vt:variant>
        <vt:lpwstr>https://www.ecfr.gov/current/title-2/part-180</vt:lpwstr>
      </vt:variant>
      <vt:variant>
        <vt:lpwstr/>
      </vt:variant>
      <vt:variant>
        <vt:i4>18</vt:i4>
      </vt:variant>
      <vt:variant>
        <vt:i4>1086</vt:i4>
      </vt:variant>
      <vt:variant>
        <vt:i4>0</vt:i4>
      </vt:variant>
      <vt:variant>
        <vt:i4>5</vt:i4>
      </vt:variant>
      <vt:variant>
        <vt:lpwstr>https://www.ecfr.gov/current/title-2/section-200.339</vt:lpwstr>
      </vt:variant>
      <vt:variant>
        <vt:lpwstr/>
      </vt:variant>
      <vt:variant>
        <vt:i4>589834</vt:i4>
      </vt:variant>
      <vt:variant>
        <vt:i4>1083</vt:i4>
      </vt:variant>
      <vt:variant>
        <vt:i4>0</vt:i4>
      </vt:variant>
      <vt:variant>
        <vt:i4>5</vt:i4>
      </vt:variant>
      <vt:variant>
        <vt:lpwstr>https://www.ecfr.gov/current/title-2/subtitle-A/chapter-II/part-200/subpart-B/section-200.113</vt:lpwstr>
      </vt:variant>
      <vt:variant>
        <vt:lpwstr/>
      </vt:variant>
      <vt:variant>
        <vt:i4>851975</vt:i4>
      </vt:variant>
      <vt:variant>
        <vt:i4>1080</vt:i4>
      </vt:variant>
      <vt:variant>
        <vt:i4>0</vt:i4>
      </vt:variant>
      <vt:variant>
        <vt:i4>5</vt:i4>
      </vt:variant>
      <vt:variant>
        <vt:lpwstr>https://www.energy.gov/ig/ig-hotline</vt:lpwstr>
      </vt:variant>
      <vt:variant>
        <vt:lpwstr/>
      </vt:variant>
      <vt:variant>
        <vt:i4>393305</vt:i4>
      </vt:variant>
      <vt:variant>
        <vt:i4>1077</vt:i4>
      </vt:variant>
      <vt:variant>
        <vt:i4>0</vt:i4>
      </vt:variant>
      <vt:variant>
        <vt:i4>5</vt:i4>
      </vt:variant>
      <vt:variant>
        <vt:lpwstr>https://fas.org/sgp/othergov/intel/sf4414.pdf</vt:lpwstr>
      </vt:variant>
      <vt:variant>
        <vt:lpwstr/>
      </vt:variant>
      <vt:variant>
        <vt:i4>3080310</vt:i4>
      </vt:variant>
      <vt:variant>
        <vt:i4>1074</vt:i4>
      </vt:variant>
      <vt:variant>
        <vt:i4>0</vt:i4>
      </vt:variant>
      <vt:variant>
        <vt:i4>5</vt:i4>
      </vt:variant>
      <vt:variant>
        <vt:lpwstr>https://fas.org/sgp/othergov/sf312.pdf</vt:lpwstr>
      </vt:variant>
      <vt:variant>
        <vt:lpwstr/>
      </vt:variant>
      <vt:variant>
        <vt:i4>8126519</vt:i4>
      </vt:variant>
      <vt:variant>
        <vt:i4>1071</vt:i4>
      </vt:variant>
      <vt:variant>
        <vt:i4>0</vt:i4>
      </vt:variant>
      <vt:variant>
        <vt:i4>5</vt:i4>
      </vt:variant>
      <vt:variant>
        <vt:lpwstr>http://www.nsf.gov/awards/managing/rtc.jsp</vt:lpwstr>
      </vt:variant>
      <vt:variant>
        <vt:lpwstr/>
      </vt:variant>
      <vt:variant>
        <vt:i4>3866659</vt:i4>
      </vt:variant>
      <vt:variant>
        <vt:i4>1068</vt:i4>
      </vt:variant>
      <vt:variant>
        <vt:i4>0</vt:i4>
      </vt:variant>
      <vt:variant>
        <vt:i4>5</vt:i4>
      </vt:variant>
      <vt:variant>
        <vt:lpwstr>https://www.fedconnect.net/FedConnect/TechSupport.aspx</vt:lpwstr>
      </vt:variant>
      <vt:variant>
        <vt:lpwstr/>
      </vt:variant>
      <vt:variant>
        <vt:i4>5636183</vt:i4>
      </vt:variant>
      <vt:variant>
        <vt:i4>1065</vt:i4>
      </vt:variant>
      <vt:variant>
        <vt:i4>0</vt:i4>
      </vt:variant>
      <vt:variant>
        <vt:i4>5</vt:i4>
      </vt:variant>
      <vt:variant>
        <vt:lpwstr>https://www.fedconnect/net/FedConnect/Default.htm</vt:lpwstr>
      </vt:variant>
      <vt:variant>
        <vt:lpwstr/>
      </vt:variant>
      <vt:variant>
        <vt:i4>4587642</vt:i4>
      </vt:variant>
      <vt:variant>
        <vt:i4>1062</vt:i4>
      </vt:variant>
      <vt:variant>
        <vt:i4>0</vt:i4>
      </vt:variant>
      <vt:variant>
        <vt:i4>5</vt:i4>
      </vt:variant>
      <vt:variant>
        <vt:lpwstr>https://www.fedconnect.net/FedConnect/Marketing/Documents/FedConnect_Ready_Set_Go.pdf</vt:lpwstr>
      </vt:variant>
      <vt:variant>
        <vt:lpwstr/>
      </vt:variant>
      <vt:variant>
        <vt:i4>5636182</vt:i4>
      </vt:variant>
      <vt:variant>
        <vt:i4>1059</vt:i4>
      </vt:variant>
      <vt:variant>
        <vt:i4>0</vt:i4>
      </vt:variant>
      <vt:variant>
        <vt:i4>5</vt:i4>
      </vt:variant>
      <vt:variant>
        <vt:lpwstr>https://www.fedconnect.net/FedConnect/Default.htm</vt:lpwstr>
      </vt:variant>
      <vt:variant>
        <vt:lpwstr/>
      </vt:variant>
      <vt:variant>
        <vt:i4>2097193</vt:i4>
      </vt:variant>
      <vt:variant>
        <vt:i4>1056</vt:i4>
      </vt:variant>
      <vt:variant>
        <vt:i4>0</vt:i4>
      </vt:variant>
      <vt:variant>
        <vt:i4>5</vt:i4>
      </vt:variant>
      <vt:variant>
        <vt:lpwstr>https://www.energy.gov/infrastructure/reporting-checklists</vt:lpwstr>
      </vt:variant>
      <vt:variant>
        <vt:lpwstr/>
      </vt:variant>
      <vt:variant>
        <vt:i4>2097193</vt:i4>
      </vt:variant>
      <vt:variant>
        <vt:i4>1053</vt:i4>
      </vt:variant>
      <vt:variant>
        <vt:i4>0</vt:i4>
      </vt:variant>
      <vt:variant>
        <vt:i4>5</vt:i4>
      </vt:variant>
      <vt:variant>
        <vt:lpwstr>https://www.energy.gov/infrastructure/reporting-checklists</vt:lpwstr>
      </vt:variant>
      <vt:variant>
        <vt:lpwstr/>
      </vt:variant>
      <vt:variant>
        <vt:i4>6750312</vt:i4>
      </vt:variant>
      <vt:variant>
        <vt:i4>1050</vt:i4>
      </vt:variant>
      <vt:variant>
        <vt:i4>0</vt:i4>
      </vt:variant>
      <vt:variant>
        <vt:i4>5</vt:i4>
      </vt:variant>
      <vt:variant>
        <vt:lpwstr>https://www.ecfr.gov/current/title-2/subtitle-A/chapter-I/part-175</vt:lpwstr>
      </vt:variant>
      <vt:variant>
        <vt:lpwstr/>
      </vt:variant>
      <vt:variant>
        <vt:i4>4587540</vt:i4>
      </vt:variant>
      <vt:variant>
        <vt:i4>1047</vt:i4>
      </vt:variant>
      <vt:variant>
        <vt:i4>0</vt:i4>
      </vt:variant>
      <vt:variant>
        <vt:i4>5</vt:i4>
      </vt:variant>
      <vt:variant>
        <vt:lpwstr>http://floodstandard.climate.gov/</vt:lpwstr>
      </vt:variant>
      <vt:variant>
        <vt:lpwstr/>
      </vt:variant>
      <vt:variant>
        <vt:i4>3342440</vt:i4>
      </vt:variant>
      <vt:variant>
        <vt:i4>1044</vt:i4>
      </vt:variant>
      <vt:variant>
        <vt:i4>0</vt:i4>
      </vt:variant>
      <vt:variant>
        <vt:i4>5</vt:i4>
      </vt:variant>
      <vt:variant>
        <vt:lpwstr>https://www.fema.gov/floodplain-management/intergovernmental/white-house-flood-resilience-interagency-working-group</vt:lpwstr>
      </vt:variant>
      <vt:variant>
        <vt:lpwstr/>
      </vt:variant>
      <vt:variant>
        <vt:i4>852061</vt:i4>
      </vt:variant>
      <vt:variant>
        <vt:i4>1041</vt:i4>
      </vt:variant>
      <vt:variant>
        <vt:i4>0</vt:i4>
      </vt:variant>
      <vt:variant>
        <vt:i4>5</vt:i4>
      </vt:variant>
      <vt:variant>
        <vt:lpwstr>https://www.energy.gov/nepa/articles/eo-13690-establishing-federal-flood-risk-management-standard-and-process-further</vt:lpwstr>
      </vt:variant>
      <vt:variant>
        <vt:lpwstr/>
      </vt:variant>
      <vt:variant>
        <vt:i4>2228268</vt:i4>
      </vt:variant>
      <vt:variant>
        <vt:i4>1038</vt:i4>
      </vt:variant>
      <vt:variant>
        <vt:i4>0</vt:i4>
      </vt:variant>
      <vt:variant>
        <vt:i4>5</vt:i4>
      </vt:variant>
      <vt:variant>
        <vt:lpwstr>https://www.energy.gov/nepa</vt:lpwstr>
      </vt:variant>
      <vt:variant>
        <vt:lpwstr/>
      </vt:variant>
      <vt:variant>
        <vt:i4>720965</vt:i4>
      </vt:variant>
      <vt:variant>
        <vt:i4>1035</vt:i4>
      </vt:variant>
      <vt:variant>
        <vt:i4>0</vt:i4>
      </vt:variant>
      <vt:variant>
        <vt:i4>5</vt:i4>
      </vt:variant>
      <vt:variant>
        <vt:lpwstr>https://www.whitehouse.gov/wp-content/uploads/2024/04/M-24-11-Revisions-to-2-CFR.pdf</vt:lpwstr>
      </vt:variant>
      <vt:variant>
        <vt:lpwstr/>
      </vt:variant>
      <vt:variant>
        <vt:i4>1179713</vt:i4>
      </vt:variant>
      <vt:variant>
        <vt:i4>1032</vt:i4>
      </vt:variant>
      <vt:variant>
        <vt:i4>0</vt:i4>
      </vt:variant>
      <vt:variant>
        <vt:i4>5</vt:i4>
      </vt:variant>
      <vt:variant>
        <vt:lpwstr/>
      </vt:variant>
      <vt:variant>
        <vt:lpwstr>_Pre-Award_Costs</vt:lpwstr>
      </vt:variant>
      <vt:variant>
        <vt:i4>5111894</vt:i4>
      </vt:variant>
      <vt:variant>
        <vt:i4>1029</vt:i4>
      </vt:variant>
      <vt:variant>
        <vt:i4>0</vt:i4>
      </vt:variant>
      <vt:variant>
        <vt:i4>5</vt:i4>
      </vt:variant>
      <vt:variant>
        <vt:lpwstr>https://sam.gov/content/home</vt:lpwstr>
      </vt:variant>
      <vt:variant>
        <vt:lpwstr/>
      </vt:variant>
      <vt:variant>
        <vt:i4>5111894</vt:i4>
      </vt:variant>
      <vt:variant>
        <vt:i4>1026</vt:i4>
      </vt:variant>
      <vt:variant>
        <vt:i4>0</vt:i4>
      </vt:variant>
      <vt:variant>
        <vt:i4>5</vt:i4>
      </vt:variant>
      <vt:variant>
        <vt:lpwstr>https://sam.gov/content/home</vt:lpwstr>
      </vt:variant>
      <vt:variant>
        <vt:lpwstr/>
      </vt:variant>
      <vt:variant>
        <vt:i4>5111894</vt:i4>
      </vt:variant>
      <vt:variant>
        <vt:i4>1023</vt:i4>
      </vt:variant>
      <vt:variant>
        <vt:i4>0</vt:i4>
      </vt:variant>
      <vt:variant>
        <vt:i4>5</vt:i4>
      </vt:variant>
      <vt:variant>
        <vt:lpwstr>https://sam.gov/content/home</vt:lpwstr>
      </vt:variant>
      <vt:variant>
        <vt:lpwstr/>
      </vt:variant>
      <vt:variant>
        <vt:i4>5111894</vt:i4>
      </vt:variant>
      <vt:variant>
        <vt:i4>1020</vt:i4>
      </vt:variant>
      <vt:variant>
        <vt:i4>0</vt:i4>
      </vt:variant>
      <vt:variant>
        <vt:i4>5</vt:i4>
      </vt:variant>
      <vt:variant>
        <vt:lpwstr>https://sam.gov/content/home</vt:lpwstr>
      </vt:variant>
      <vt:variant>
        <vt:lpwstr/>
      </vt:variant>
      <vt:variant>
        <vt:i4>4980805</vt:i4>
      </vt:variant>
      <vt:variant>
        <vt:i4>1017</vt:i4>
      </vt:variant>
      <vt:variant>
        <vt:i4>0</vt:i4>
      </vt:variant>
      <vt:variant>
        <vt:i4>5</vt:i4>
      </vt:variant>
      <vt:variant>
        <vt:lpwstr>https://www.energy.gov/design</vt:lpwstr>
      </vt:variant>
      <vt:variant>
        <vt:lpwstr/>
      </vt:variant>
      <vt:variant>
        <vt:i4>2031688</vt:i4>
      </vt:variant>
      <vt:variant>
        <vt:i4>1014</vt:i4>
      </vt:variant>
      <vt:variant>
        <vt:i4>0</vt:i4>
      </vt:variant>
      <vt:variant>
        <vt:i4>5</vt:i4>
      </vt:variant>
      <vt:variant>
        <vt:lpwstr>https://www.energy.gov/infrastructure/davis-bacon-act</vt:lpwstr>
      </vt:variant>
      <vt:variant>
        <vt:lpwstr/>
      </vt:variant>
      <vt:variant>
        <vt:i4>7340137</vt:i4>
      </vt:variant>
      <vt:variant>
        <vt:i4>1011</vt:i4>
      </vt:variant>
      <vt:variant>
        <vt:i4>0</vt:i4>
      </vt:variant>
      <vt:variant>
        <vt:i4>5</vt:i4>
      </vt:variant>
      <vt:variant>
        <vt:lpwstr>https://lcptracker.com/</vt:lpwstr>
      </vt:variant>
      <vt:variant>
        <vt:lpwstr/>
      </vt:variant>
      <vt:variant>
        <vt:i4>655388</vt:i4>
      </vt:variant>
      <vt:variant>
        <vt:i4>1008</vt:i4>
      </vt:variant>
      <vt:variant>
        <vt:i4>0</vt:i4>
      </vt:variant>
      <vt:variant>
        <vt:i4>5</vt:i4>
      </vt:variant>
      <vt:variant>
        <vt:lpwstr>https://www.dol.gov/agencies/whd/government-contracts/protections-for-workers-in-construction</vt:lpwstr>
      </vt:variant>
      <vt:variant>
        <vt:lpwstr/>
      </vt:variant>
      <vt:variant>
        <vt:i4>3080254</vt:i4>
      </vt:variant>
      <vt:variant>
        <vt:i4>1005</vt:i4>
      </vt:variant>
      <vt:variant>
        <vt:i4>0</vt:i4>
      </vt:variant>
      <vt:variant>
        <vt:i4>5</vt:i4>
      </vt:variant>
      <vt:variant>
        <vt:lpwstr>https://www.dol.gov/agencies/whd/government-contracts/construction</vt:lpwstr>
      </vt:variant>
      <vt:variant>
        <vt:lpwstr/>
      </vt:variant>
      <vt:variant>
        <vt:i4>6881403</vt:i4>
      </vt:variant>
      <vt:variant>
        <vt:i4>1002</vt:i4>
      </vt:variant>
      <vt:variant>
        <vt:i4>0</vt:i4>
      </vt:variant>
      <vt:variant>
        <vt:i4>5</vt:i4>
      </vt:variant>
      <vt:variant>
        <vt:lpwstr>https://www.dol.gov/agencies/whd/government-contracts/construction/seminars/events</vt:lpwstr>
      </vt:variant>
      <vt:variant>
        <vt:lpwstr/>
      </vt:variant>
      <vt:variant>
        <vt:i4>7929863</vt:i4>
      </vt:variant>
      <vt:variant>
        <vt:i4>999</vt:i4>
      </vt:variant>
      <vt:variant>
        <vt:i4>0</vt:i4>
      </vt:variant>
      <vt:variant>
        <vt:i4>5</vt:i4>
      </vt:variant>
      <vt:variant>
        <vt:lpwstr/>
      </vt:variant>
      <vt:variant>
        <vt:lpwstr>_P._Buy_America</vt:lpwstr>
      </vt:variant>
      <vt:variant>
        <vt:i4>2752634</vt:i4>
      </vt:variant>
      <vt:variant>
        <vt:i4>996</vt:i4>
      </vt:variant>
      <vt:variant>
        <vt:i4>0</vt:i4>
      </vt:variant>
      <vt:variant>
        <vt:i4>5</vt:i4>
      </vt:variant>
      <vt:variant>
        <vt:lpwstr>https://www.grants.gov/forms/forms-repository/sf-424-individual-family</vt:lpwstr>
      </vt:variant>
      <vt:variant>
        <vt:lpwstr/>
      </vt:variant>
      <vt:variant>
        <vt:i4>4128784</vt:i4>
      </vt:variant>
      <vt:variant>
        <vt:i4>993</vt:i4>
      </vt:variant>
      <vt:variant>
        <vt:i4>0</vt:i4>
      </vt:variant>
      <vt:variant>
        <vt:i4>5</vt:i4>
      </vt:variant>
      <vt:variant>
        <vt:lpwstr/>
      </vt:variant>
      <vt:variant>
        <vt:lpwstr>_Performance_of_Work</vt:lpwstr>
      </vt:variant>
      <vt:variant>
        <vt:i4>7209026</vt:i4>
      </vt:variant>
      <vt:variant>
        <vt:i4>990</vt:i4>
      </vt:variant>
      <vt:variant>
        <vt:i4>0</vt:i4>
      </vt:variant>
      <vt:variant>
        <vt:i4>5</vt:i4>
      </vt:variant>
      <vt:variant>
        <vt:lpwstr>https://apply07.grants.gov/apply/forms/sample/GG_LobbyingForm-V1.1.pdf</vt:lpwstr>
      </vt:variant>
      <vt:variant>
        <vt:lpwstr/>
      </vt:variant>
      <vt:variant>
        <vt:i4>786442</vt:i4>
      </vt:variant>
      <vt:variant>
        <vt:i4>987</vt:i4>
      </vt:variant>
      <vt:variant>
        <vt:i4>0</vt:i4>
      </vt:variant>
      <vt:variant>
        <vt:i4>5</vt:i4>
      </vt:variant>
      <vt:variant>
        <vt:lpwstr>https://apply07.grants.gov/apply/forms/sample/SFLLL_2_0-V2.0.pdf</vt:lpwstr>
      </vt:variant>
      <vt:variant>
        <vt:lpwstr/>
      </vt:variant>
      <vt:variant>
        <vt:i4>1638459</vt:i4>
      </vt:variant>
      <vt:variant>
        <vt:i4>984</vt:i4>
      </vt:variant>
      <vt:variant>
        <vt:i4>0</vt:i4>
      </vt:variant>
      <vt:variant>
        <vt:i4>5</vt:i4>
      </vt:variant>
      <vt:variant>
        <vt:lpwstr/>
      </vt:variant>
      <vt:variant>
        <vt:lpwstr>_Lobbying</vt:lpwstr>
      </vt:variant>
      <vt:variant>
        <vt:i4>3473427</vt:i4>
      </vt:variant>
      <vt:variant>
        <vt:i4>981</vt:i4>
      </vt:variant>
      <vt:variant>
        <vt:i4>0</vt:i4>
      </vt:variant>
      <vt:variant>
        <vt:i4>5</vt:i4>
      </vt:variant>
      <vt:variant>
        <vt:lpwstr>https://www.energy.gov/sites/prod/files/2014/08/f18/DOE_Public_Access Plan_FINAL.pdf</vt:lpwstr>
      </vt:variant>
      <vt:variant>
        <vt:lpwstr/>
      </vt:variant>
      <vt:variant>
        <vt:i4>7405619</vt:i4>
      </vt:variant>
      <vt:variant>
        <vt:i4>978</vt:i4>
      </vt:variant>
      <vt:variant>
        <vt:i4>0</vt:i4>
      </vt:variant>
      <vt:variant>
        <vt:i4>5</vt:i4>
      </vt:variant>
      <vt:variant>
        <vt:lpwstr>https://www.whitehouse.gov/wp-content/uploads/2024/02/OSTP-Foreign-Talent-Recruitment-Program-Guidelines.pdf</vt:lpwstr>
      </vt:variant>
      <vt:variant>
        <vt:lpwstr>page=3</vt:lpwstr>
      </vt:variant>
      <vt:variant>
        <vt:i4>1376311</vt:i4>
      </vt:variant>
      <vt:variant>
        <vt:i4>975</vt:i4>
      </vt:variant>
      <vt:variant>
        <vt:i4>0</vt:i4>
      </vt:variant>
      <vt:variant>
        <vt:i4>5</vt:i4>
      </vt:variant>
      <vt:variant>
        <vt:lpwstr/>
      </vt:variant>
      <vt:variant>
        <vt:lpwstr>_Current_and_Pending</vt:lpwstr>
      </vt:variant>
      <vt:variant>
        <vt:i4>7405691</vt:i4>
      </vt:variant>
      <vt:variant>
        <vt:i4>972</vt:i4>
      </vt:variant>
      <vt:variant>
        <vt:i4>0</vt:i4>
      </vt:variant>
      <vt:variant>
        <vt:i4>5</vt:i4>
      </vt:variant>
      <vt:variant>
        <vt:lpwstr>https://new.nsf.gov/research-security/training</vt:lpwstr>
      </vt:variant>
      <vt:variant>
        <vt:lpwstr/>
      </vt:variant>
      <vt:variant>
        <vt:i4>7864352</vt:i4>
      </vt:variant>
      <vt:variant>
        <vt:i4>969</vt:i4>
      </vt:variant>
      <vt:variant>
        <vt:i4>0</vt:i4>
      </vt:variant>
      <vt:variant>
        <vt:i4>5</vt:i4>
      </vt:variant>
      <vt:variant>
        <vt:lpwstr>https://www.ecfr.gov/current/title-2/subtitle-A/chapter-II/part-200/subpart-D/subject-group-ECFR4acc10e7e3b676f/section-200.334</vt:lpwstr>
      </vt:variant>
      <vt:variant>
        <vt:lpwstr/>
      </vt:variant>
      <vt:variant>
        <vt:i4>1376311</vt:i4>
      </vt:variant>
      <vt:variant>
        <vt:i4>966</vt:i4>
      </vt:variant>
      <vt:variant>
        <vt:i4>0</vt:i4>
      </vt:variant>
      <vt:variant>
        <vt:i4>5</vt:i4>
      </vt:variant>
      <vt:variant>
        <vt:lpwstr/>
      </vt:variant>
      <vt:variant>
        <vt:lpwstr>_Current_and_Pending</vt:lpwstr>
      </vt:variant>
      <vt:variant>
        <vt:i4>7536675</vt:i4>
      </vt:variant>
      <vt:variant>
        <vt:i4>963</vt:i4>
      </vt:variant>
      <vt:variant>
        <vt:i4>0</vt:i4>
      </vt:variant>
      <vt:variant>
        <vt:i4>5</vt:i4>
      </vt:variant>
      <vt:variant>
        <vt:lpwstr>https://orcid.org/register</vt:lpwstr>
      </vt:variant>
      <vt:variant>
        <vt:lpwstr/>
      </vt:variant>
      <vt:variant>
        <vt:i4>1310733</vt:i4>
      </vt:variant>
      <vt:variant>
        <vt:i4>960</vt:i4>
      </vt:variant>
      <vt:variant>
        <vt:i4>0</vt:i4>
      </vt:variant>
      <vt:variant>
        <vt:i4>5</vt:i4>
      </vt:variant>
      <vt:variant>
        <vt:lpwstr>https://www.whitehouse.gov/wp-content/uploads/2022/01/010422-NSPM-33-Implementation-Guidance.pdf</vt:lpwstr>
      </vt:variant>
      <vt:variant>
        <vt:lpwstr/>
      </vt:variant>
      <vt:variant>
        <vt:i4>7405619</vt:i4>
      </vt:variant>
      <vt:variant>
        <vt:i4>957</vt:i4>
      </vt:variant>
      <vt:variant>
        <vt:i4>0</vt:i4>
      </vt:variant>
      <vt:variant>
        <vt:i4>5</vt:i4>
      </vt:variant>
      <vt:variant>
        <vt:lpwstr>https://www.whitehouse.gov/wp-content/uploads/2024/02/OSTP-Foreign-Talent-Recruitment-Program-Guidelines.pdf</vt:lpwstr>
      </vt:variant>
      <vt:variant>
        <vt:lpwstr>page=3</vt:lpwstr>
      </vt:variant>
      <vt:variant>
        <vt:i4>1507411</vt:i4>
      </vt:variant>
      <vt:variant>
        <vt:i4>954</vt:i4>
      </vt:variant>
      <vt:variant>
        <vt:i4>0</vt:i4>
      </vt:variant>
      <vt:variant>
        <vt:i4>5</vt:i4>
      </vt:variant>
      <vt:variant>
        <vt:lpwstr>http://uscode.house.gov/view.xhtml?req=granuleid%3AUSC-prelim-title42-chapter163-subchapter6-partC&amp;saved=%7CKHRpdGxlOjQyIHNlY3Rpb246MTkyMzIgZWRpdGlvbjpwcmVsaW0pIE9SIChncmFudWxlaWQ6VVNDLXByZWxpbS10aXRsZTQyLXNlY3Rpb24xOTIzMik%3D%7CdHJlZXNvcnQ%3D%7C%7C0%7Cfalse%7Cprelim&amp;edition=prelim</vt:lpwstr>
      </vt:variant>
      <vt:variant>
        <vt:lpwstr>19237_1_target</vt:lpwstr>
      </vt:variant>
      <vt:variant>
        <vt:i4>1507411</vt:i4>
      </vt:variant>
      <vt:variant>
        <vt:i4>951</vt:i4>
      </vt:variant>
      <vt:variant>
        <vt:i4>0</vt:i4>
      </vt:variant>
      <vt:variant>
        <vt:i4>5</vt:i4>
      </vt:variant>
      <vt:variant>
        <vt:lpwstr>http://uscode.house.gov/view.xhtml?req=granuleid%3AUSC-prelim-title42-chapter163-subchapter6-partC&amp;saved=%7CKHRpdGxlOjQyIHNlY3Rpb246MTkyMzIgZWRpdGlvbjpwcmVsaW0pIE9SIChncmFudWxlaWQ6VVNDLXByZWxpbS10aXRsZTQyLXNlY3Rpb24xOTIzMik%3D%7CdHJlZXNvcnQ%3D%7C%7C0%7Cfalse%7Cprelim&amp;edition=prelim</vt:lpwstr>
      </vt:variant>
      <vt:variant>
        <vt:lpwstr>19237_1_target</vt:lpwstr>
      </vt:variant>
      <vt:variant>
        <vt:i4>4063308</vt:i4>
      </vt:variant>
      <vt:variant>
        <vt:i4>948</vt:i4>
      </vt:variant>
      <vt:variant>
        <vt:i4>0</vt:i4>
      </vt:variant>
      <vt:variant>
        <vt:i4>5</vt:i4>
      </vt:variant>
      <vt:variant>
        <vt:lpwstr>https://www.nsf.gov/bfa/dias/policy/researchprotection/commonform_cps.pdf</vt:lpwstr>
      </vt:variant>
      <vt:variant>
        <vt:lpwstr/>
      </vt:variant>
      <vt:variant>
        <vt:i4>7405619</vt:i4>
      </vt:variant>
      <vt:variant>
        <vt:i4>945</vt:i4>
      </vt:variant>
      <vt:variant>
        <vt:i4>0</vt:i4>
      </vt:variant>
      <vt:variant>
        <vt:i4>5</vt:i4>
      </vt:variant>
      <vt:variant>
        <vt:lpwstr>https://www.whitehouse.gov/wp-content/uploads/2024/02/OSTP-Foreign-Talent-Recruitment-Program-Guidelines.pdf</vt:lpwstr>
      </vt:variant>
      <vt:variant>
        <vt:lpwstr>page=3</vt:lpwstr>
      </vt:variant>
      <vt:variant>
        <vt:i4>7536675</vt:i4>
      </vt:variant>
      <vt:variant>
        <vt:i4>942</vt:i4>
      </vt:variant>
      <vt:variant>
        <vt:i4>0</vt:i4>
      </vt:variant>
      <vt:variant>
        <vt:i4>5</vt:i4>
      </vt:variant>
      <vt:variant>
        <vt:lpwstr>https://orcid.org/register</vt:lpwstr>
      </vt:variant>
      <vt:variant>
        <vt:lpwstr/>
      </vt:variant>
      <vt:variant>
        <vt:i4>7405619</vt:i4>
      </vt:variant>
      <vt:variant>
        <vt:i4>939</vt:i4>
      </vt:variant>
      <vt:variant>
        <vt:i4>0</vt:i4>
      </vt:variant>
      <vt:variant>
        <vt:i4>5</vt:i4>
      </vt:variant>
      <vt:variant>
        <vt:lpwstr>https://www.whitehouse.gov/wp-content/uploads/2024/02/OSTP-Foreign-Talent-Recruitment-Program-Guidelines.pdf</vt:lpwstr>
      </vt:variant>
      <vt:variant>
        <vt:lpwstr>page=3</vt:lpwstr>
      </vt:variant>
      <vt:variant>
        <vt:i4>7143444</vt:i4>
      </vt:variant>
      <vt:variant>
        <vt:i4>936</vt:i4>
      </vt:variant>
      <vt:variant>
        <vt:i4>0</vt:i4>
      </vt:variant>
      <vt:variant>
        <vt:i4>5</vt:i4>
      </vt:variant>
      <vt:variant>
        <vt:lpwstr>https://www.nsf.gov/bfa/dias/policy/researchprotection/commonform_biographicalsketch.pdf</vt:lpwstr>
      </vt:variant>
      <vt:variant>
        <vt:lpwstr/>
      </vt:variant>
      <vt:variant>
        <vt:i4>5505090</vt:i4>
      </vt:variant>
      <vt:variant>
        <vt:i4>933</vt:i4>
      </vt:variant>
      <vt:variant>
        <vt:i4>0</vt:i4>
      </vt:variant>
      <vt:variant>
        <vt:i4>5</vt:i4>
      </vt:variant>
      <vt:variant>
        <vt:lpwstr>https://www.ncbi.nlm.nih.gov/sciencv/</vt:lpwstr>
      </vt:variant>
      <vt:variant>
        <vt:lpwstr/>
      </vt:variant>
      <vt:variant>
        <vt:i4>851975</vt:i4>
      </vt:variant>
      <vt:variant>
        <vt:i4>930</vt:i4>
      </vt:variant>
      <vt:variant>
        <vt:i4>0</vt:i4>
      </vt:variant>
      <vt:variant>
        <vt:i4>5</vt:i4>
      </vt:variant>
      <vt:variant>
        <vt:lpwstr>https://www.energy.gov/infrastructure/about-community-benefits-plans</vt:lpwstr>
      </vt:variant>
      <vt:variant>
        <vt:lpwstr/>
      </vt:variant>
      <vt:variant>
        <vt:i4>3407986</vt:i4>
      </vt:variant>
      <vt:variant>
        <vt:i4>927</vt:i4>
      </vt:variant>
      <vt:variant>
        <vt:i4>0</vt:i4>
      </vt:variant>
      <vt:variant>
        <vt:i4>5</vt:i4>
      </vt:variant>
      <vt:variant>
        <vt:lpwstr>https://www.energy.gov/bil/community-benefits-plan-frequently-asked-questions-faqs</vt:lpwstr>
      </vt:variant>
      <vt:variant>
        <vt:lpwstr/>
      </vt:variant>
      <vt:variant>
        <vt:i4>33</vt:i4>
      </vt:variant>
      <vt:variant>
        <vt:i4>924</vt:i4>
      </vt:variant>
      <vt:variant>
        <vt:i4>0</vt:i4>
      </vt:variant>
      <vt:variant>
        <vt:i4>5</vt:i4>
      </vt:variant>
      <vt:variant>
        <vt:lpwstr/>
      </vt:variant>
      <vt:variant>
        <vt:lpwstr>_eXCHANGE</vt:lpwstr>
      </vt:variant>
      <vt:variant>
        <vt:i4>2883626</vt:i4>
      </vt:variant>
      <vt:variant>
        <vt:i4>921</vt:i4>
      </vt:variant>
      <vt:variant>
        <vt:i4>0</vt:i4>
      </vt:variant>
      <vt:variant>
        <vt:i4>5</vt:i4>
      </vt:variant>
      <vt:variant>
        <vt:lpwstr>https://screeningtool.geoplatform.gov/</vt:lpwstr>
      </vt:variant>
      <vt:variant>
        <vt:lpwstr/>
      </vt:variant>
      <vt:variant>
        <vt:i4>2883626</vt:i4>
      </vt:variant>
      <vt:variant>
        <vt:i4>918</vt:i4>
      </vt:variant>
      <vt:variant>
        <vt:i4>0</vt:i4>
      </vt:variant>
      <vt:variant>
        <vt:i4>5</vt:i4>
      </vt:variant>
      <vt:variant>
        <vt:lpwstr>https://screeningtool.geoplatform.gov/</vt:lpwstr>
      </vt:variant>
      <vt:variant>
        <vt:lpwstr/>
      </vt:variant>
      <vt:variant>
        <vt:i4>5308512</vt:i4>
      </vt:variant>
      <vt:variant>
        <vt:i4>915</vt:i4>
      </vt:variant>
      <vt:variant>
        <vt:i4>0</vt:i4>
      </vt:variant>
      <vt:variant>
        <vt:i4>5</vt:i4>
      </vt:variant>
      <vt:variant>
        <vt:lpwstr/>
      </vt:variant>
      <vt:variant>
        <vt:lpwstr>_Impacted_Indian_Tribes</vt:lpwstr>
      </vt:variant>
      <vt:variant>
        <vt:i4>3407986</vt:i4>
      </vt:variant>
      <vt:variant>
        <vt:i4>912</vt:i4>
      </vt:variant>
      <vt:variant>
        <vt:i4>0</vt:i4>
      </vt:variant>
      <vt:variant>
        <vt:i4>5</vt:i4>
      </vt:variant>
      <vt:variant>
        <vt:lpwstr>https://www.energy.gov/bil/community-benefits-plan-frequently-asked-questions-faqs</vt:lpwstr>
      </vt:variant>
      <vt:variant>
        <vt:lpwstr/>
      </vt:variant>
      <vt:variant>
        <vt:i4>33</vt:i4>
      </vt:variant>
      <vt:variant>
        <vt:i4>909</vt:i4>
      </vt:variant>
      <vt:variant>
        <vt:i4>0</vt:i4>
      </vt:variant>
      <vt:variant>
        <vt:i4>5</vt:i4>
      </vt:variant>
      <vt:variant>
        <vt:lpwstr/>
      </vt:variant>
      <vt:variant>
        <vt:lpwstr>_eXCHANGE</vt:lpwstr>
      </vt:variant>
      <vt:variant>
        <vt:i4>8126534</vt:i4>
      </vt:variant>
      <vt:variant>
        <vt:i4>906</vt:i4>
      </vt:variant>
      <vt:variant>
        <vt:i4>0</vt:i4>
      </vt:variant>
      <vt:variant>
        <vt:i4>5</vt:i4>
      </vt:variant>
      <vt:variant>
        <vt:lpwstr/>
      </vt:variant>
      <vt:variant>
        <vt:lpwstr>_U.S._Manufacturing_Commitments</vt:lpwstr>
      </vt:variant>
      <vt:variant>
        <vt:i4>6553644</vt:i4>
      </vt:variant>
      <vt:variant>
        <vt:i4>903</vt:i4>
      </vt:variant>
      <vt:variant>
        <vt:i4>0</vt:i4>
      </vt:variant>
      <vt:variant>
        <vt:i4>5</vt:i4>
      </vt:variant>
      <vt:variant>
        <vt:lpwstr>https://www.directives.doe.gov/directives-documents/400-series/0412.1-Border-a-chg1-AdmChg</vt:lpwstr>
      </vt:variant>
      <vt:variant>
        <vt:lpwstr/>
      </vt:variant>
      <vt:variant>
        <vt:i4>8126542</vt:i4>
      </vt:variant>
      <vt:variant>
        <vt:i4>900</vt:i4>
      </vt:variant>
      <vt:variant>
        <vt:i4>0</vt:i4>
      </vt:variant>
      <vt:variant>
        <vt:i4>5</vt:i4>
      </vt:variant>
      <vt:variant>
        <vt:lpwstr/>
      </vt:variant>
      <vt:variant>
        <vt:lpwstr>_Budget_Justification_Workbook</vt:lpwstr>
      </vt:variant>
      <vt:variant>
        <vt:i4>7274594</vt:i4>
      </vt:variant>
      <vt:variant>
        <vt:i4>897</vt:i4>
      </vt:variant>
      <vt:variant>
        <vt:i4>0</vt:i4>
      </vt:variant>
      <vt:variant>
        <vt:i4>5</vt:i4>
      </vt:variant>
      <vt:variant>
        <vt:lpwstr>https://www.grants.gov/forms/forms-repository/sf-424-family</vt:lpwstr>
      </vt:variant>
      <vt:variant>
        <vt:lpwstr/>
      </vt:variant>
      <vt:variant>
        <vt:i4>33</vt:i4>
      </vt:variant>
      <vt:variant>
        <vt:i4>894</vt:i4>
      </vt:variant>
      <vt:variant>
        <vt:i4>0</vt:i4>
      </vt:variant>
      <vt:variant>
        <vt:i4>5</vt:i4>
      </vt:variant>
      <vt:variant>
        <vt:lpwstr/>
      </vt:variant>
      <vt:variant>
        <vt:lpwstr>_eXCHANGE</vt:lpwstr>
      </vt:variant>
      <vt:variant>
        <vt:i4>720992</vt:i4>
      </vt:variant>
      <vt:variant>
        <vt:i4>891</vt:i4>
      </vt:variant>
      <vt:variant>
        <vt:i4>0</vt:i4>
      </vt:variant>
      <vt:variant>
        <vt:i4>5</vt:i4>
      </vt:variant>
      <vt:variant>
        <vt:lpwstr/>
      </vt:variant>
      <vt:variant>
        <vt:lpwstr>_D._Funding_Restrictions</vt:lpwstr>
      </vt:variant>
      <vt:variant>
        <vt:i4>3407921</vt:i4>
      </vt:variant>
      <vt:variant>
        <vt:i4>888</vt:i4>
      </vt:variant>
      <vt:variant>
        <vt:i4>0</vt:i4>
      </vt:variant>
      <vt:variant>
        <vt:i4>5</vt:i4>
      </vt:variant>
      <vt:variant>
        <vt:lpwstr>https://www.energy.gov/management/financial-assistance-forms-and-information-applicants-and-recipients</vt:lpwstr>
      </vt:variant>
      <vt:variant>
        <vt:lpwstr/>
      </vt:variant>
      <vt:variant>
        <vt:i4>2752544</vt:i4>
      </vt:variant>
      <vt:variant>
        <vt:i4>885</vt:i4>
      </vt:variant>
      <vt:variant>
        <vt:i4>0</vt:i4>
      </vt:variant>
      <vt:variant>
        <vt:i4>5</vt:i4>
      </vt:variant>
      <vt:variant>
        <vt:lpwstr>https://www.bia.gov/sites/default/files/dup/inline- files/best_practices_guide.pdf</vt:lpwstr>
      </vt:variant>
      <vt:variant>
        <vt:lpwstr/>
      </vt:variant>
      <vt:variant>
        <vt:i4>1310810</vt:i4>
      </vt:variant>
      <vt:variant>
        <vt:i4>882</vt:i4>
      </vt:variant>
      <vt:variant>
        <vt:i4>0</vt:i4>
      </vt:variant>
      <vt:variant>
        <vt:i4>5</vt:i4>
      </vt:variant>
      <vt:variant>
        <vt:lpwstr>https://www.bia.gov/service/tribal-leaders-directory</vt:lpwstr>
      </vt:variant>
      <vt:variant>
        <vt:lpwstr/>
      </vt:variant>
      <vt:variant>
        <vt:i4>1048655</vt:i4>
      </vt:variant>
      <vt:variant>
        <vt:i4>879</vt:i4>
      </vt:variant>
      <vt:variant>
        <vt:i4>0</vt:i4>
      </vt:variant>
      <vt:variant>
        <vt:i4>5</vt:i4>
      </vt:variant>
      <vt:variant>
        <vt:lpwstr>https://treaties.okstate.edu/</vt:lpwstr>
      </vt:variant>
      <vt:variant>
        <vt:lpwstr/>
      </vt:variant>
      <vt:variant>
        <vt:i4>4849684</vt:i4>
      </vt:variant>
      <vt:variant>
        <vt:i4>876</vt:i4>
      </vt:variant>
      <vt:variant>
        <vt:i4>0</vt:i4>
      </vt:variant>
      <vt:variant>
        <vt:i4>5</vt:i4>
      </vt:variant>
      <vt:variant>
        <vt:lpwstr>https://bia-geospatial-internal.geoplatform.gov/indianlands/</vt:lpwstr>
      </vt:variant>
      <vt:variant>
        <vt:lpwstr/>
      </vt:variant>
      <vt:variant>
        <vt:i4>3407921</vt:i4>
      </vt:variant>
      <vt:variant>
        <vt:i4>873</vt:i4>
      </vt:variant>
      <vt:variant>
        <vt:i4>0</vt:i4>
      </vt:variant>
      <vt:variant>
        <vt:i4>5</vt:i4>
      </vt:variant>
      <vt:variant>
        <vt:lpwstr>https://www.energy.gov/management/financial-assistance-forms-and-information-applicants-and-recipients</vt:lpwstr>
      </vt:variant>
      <vt:variant>
        <vt:lpwstr/>
      </vt:variant>
      <vt:variant>
        <vt:i4>1835021</vt:i4>
      </vt:variant>
      <vt:variant>
        <vt:i4>870</vt:i4>
      </vt:variant>
      <vt:variant>
        <vt:i4>0</vt:i4>
      </vt:variant>
      <vt:variant>
        <vt:i4>5</vt:i4>
      </vt:variant>
      <vt:variant>
        <vt:lpwstr>https://www.ecfr.gov/current/title-2/subtitle-B/chapter-IX/part-910/subpart-D/section-910.352</vt:lpwstr>
      </vt:variant>
      <vt:variant>
        <vt:lpwstr/>
      </vt:variant>
      <vt:variant>
        <vt:i4>7995425</vt:i4>
      </vt:variant>
      <vt:variant>
        <vt:i4>867</vt:i4>
      </vt:variant>
      <vt:variant>
        <vt:i4>0</vt:i4>
      </vt:variant>
      <vt:variant>
        <vt:i4>5</vt:i4>
      </vt:variant>
      <vt:variant>
        <vt:lpwstr>https://www.ecfr.gov/current/title-2/subtitle-A/chapter-II/part-200/subpart-E/subject-group-ECFR1f52baf5ea70fff/section-200.400</vt:lpwstr>
      </vt:variant>
      <vt:variant>
        <vt:lpwstr/>
      </vt:variant>
      <vt:variant>
        <vt:i4>1703945</vt:i4>
      </vt:variant>
      <vt:variant>
        <vt:i4>864</vt:i4>
      </vt:variant>
      <vt:variant>
        <vt:i4>0</vt:i4>
      </vt:variant>
      <vt:variant>
        <vt:i4>5</vt:i4>
      </vt:variant>
      <vt:variant>
        <vt:lpwstr>https://www.ecfr.gov/current/title-2/subtitle-B/chapter-IX/part-910/subpart-B/section-910.130</vt:lpwstr>
      </vt:variant>
      <vt:variant>
        <vt:lpwstr/>
      </vt:variant>
      <vt:variant>
        <vt:i4>524302</vt:i4>
      </vt:variant>
      <vt:variant>
        <vt:i4>861</vt:i4>
      </vt:variant>
      <vt:variant>
        <vt:i4>0</vt:i4>
      </vt:variant>
      <vt:variant>
        <vt:i4>5</vt:i4>
      </vt:variant>
      <vt:variant>
        <vt:lpwstr>https://www.ecfr.gov/current/title-2/subtitle-A/chapter-II/part-200/subpart-D/section-200.306</vt:lpwstr>
      </vt:variant>
      <vt:variant>
        <vt:lpwstr/>
      </vt:variant>
      <vt:variant>
        <vt:i4>2424889</vt:i4>
      </vt:variant>
      <vt:variant>
        <vt:i4>858</vt:i4>
      </vt:variant>
      <vt:variant>
        <vt:i4>0</vt:i4>
      </vt:variant>
      <vt:variant>
        <vt:i4>5</vt:i4>
      </vt:variant>
      <vt:variant>
        <vt:lpwstr>https://infrastructure-exchange.energy.gov/</vt:lpwstr>
      </vt:variant>
      <vt:variant>
        <vt:lpwstr/>
      </vt:variant>
      <vt:variant>
        <vt:i4>3014713</vt:i4>
      </vt:variant>
      <vt:variant>
        <vt:i4>855</vt:i4>
      </vt:variant>
      <vt:variant>
        <vt:i4>0</vt:i4>
      </vt:variant>
      <vt:variant>
        <vt:i4>5</vt:i4>
      </vt:variant>
      <vt:variant>
        <vt:lpwstr>https://ie-exchange.energy.gov/</vt:lpwstr>
      </vt:variant>
      <vt:variant>
        <vt:lpwstr/>
      </vt:variant>
      <vt:variant>
        <vt:i4>4915271</vt:i4>
      </vt:variant>
      <vt:variant>
        <vt:i4>852</vt:i4>
      </vt:variant>
      <vt:variant>
        <vt:i4>0</vt:i4>
      </vt:variant>
      <vt:variant>
        <vt:i4>5</vt:i4>
      </vt:variant>
      <vt:variant>
        <vt:lpwstr>https://eere-exchange.energy.gov/</vt:lpwstr>
      </vt:variant>
      <vt:variant>
        <vt:lpwstr/>
      </vt:variant>
      <vt:variant>
        <vt:i4>6684796</vt:i4>
      </vt:variant>
      <vt:variant>
        <vt:i4>849</vt:i4>
      </vt:variant>
      <vt:variant>
        <vt:i4>0</vt:i4>
      </vt:variant>
      <vt:variant>
        <vt:i4>5</vt:i4>
      </vt:variant>
      <vt:variant>
        <vt:lpwstr>https://apply07.grants.gov/help/html/help/index.htm</vt:lpwstr>
      </vt:variant>
      <vt:variant>
        <vt:lpwstr>t=GetStarted%2FGetStarted.htm</vt:lpwstr>
      </vt:variant>
      <vt:variant>
        <vt:i4>7274611</vt:i4>
      </vt:variant>
      <vt:variant>
        <vt:i4>846</vt:i4>
      </vt:variant>
      <vt:variant>
        <vt:i4>0</vt:i4>
      </vt:variant>
      <vt:variant>
        <vt:i4>5</vt:i4>
      </vt:variant>
      <vt:variant>
        <vt:lpwstr>https://grants.gov/</vt:lpwstr>
      </vt:variant>
      <vt:variant>
        <vt:lpwstr/>
      </vt:variant>
      <vt:variant>
        <vt:i4>1572893</vt:i4>
      </vt:variant>
      <vt:variant>
        <vt:i4>843</vt:i4>
      </vt:variant>
      <vt:variant>
        <vt:i4>0</vt:i4>
      </vt:variant>
      <vt:variant>
        <vt:i4>5</vt:i4>
      </vt:variant>
      <vt:variant>
        <vt:lpwstr>https://www.grants.gov/applicants/grant-applications/how-to-apply-for -grants</vt:lpwstr>
      </vt:variant>
      <vt:variant>
        <vt:lpwstr/>
      </vt:variant>
      <vt:variant>
        <vt:i4>917591</vt:i4>
      </vt:variant>
      <vt:variant>
        <vt:i4>840</vt:i4>
      </vt:variant>
      <vt:variant>
        <vt:i4>0</vt:i4>
      </vt:variant>
      <vt:variant>
        <vt:i4>5</vt:i4>
      </vt:variant>
      <vt:variant>
        <vt:lpwstr>How to Apply for Grants </vt:lpwstr>
      </vt:variant>
      <vt:variant>
        <vt:lpwstr/>
      </vt:variant>
      <vt:variant>
        <vt:i4>7274594</vt:i4>
      </vt:variant>
      <vt:variant>
        <vt:i4>837</vt:i4>
      </vt:variant>
      <vt:variant>
        <vt:i4>0</vt:i4>
      </vt:variant>
      <vt:variant>
        <vt:i4>5</vt:i4>
      </vt:variant>
      <vt:variant>
        <vt:lpwstr>https://www.grants.gov/forms/forms-repository/sf-424-family</vt:lpwstr>
      </vt:variant>
      <vt:variant>
        <vt:lpwstr/>
      </vt:variant>
      <vt:variant>
        <vt:i4>5701753</vt:i4>
      </vt:variant>
      <vt:variant>
        <vt:i4>834</vt:i4>
      </vt:variant>
      <vt:variant>
        <vt:i4>0</vt:i4>
      </vt:variant>
      <vt:variant>
        <vt:i4>5</vt:i4>
      </vt:variant>
      <vt:variant>
        <vt:lpwstr>https://www.fsd.gov/gsafsd_sp</vt:lpwstr>
      </vt:variant>
      <vt:variant>
        <vt:lpwstr/>
      </vt:variant>
      <vt:variant>
        <vt:i4>3473515</vt:i4>
      </vt:variant>
      <vt:variant>
        <vt:i4>831</vt:i4>
      </vt:variant>
      <vt:variant>
        <vt:i4>0</vt:i4>
      </vt:variant>
      <vt:variant>
        <vt:i4>5</vt:i4>
      </vt:variant>
      <vt:variant>
        <vt:lpwstr>https://sam.gov/content/entity-registration</vt:lpwstr>
      </vt:variant>
      <vt:variant>
        <vt:lpwstr/>
      </vt:variant>
      <vt:variant>
        <vt:i4>5308503</vt:i4>
      </vt:variant>
      <vt:variant>
        <vt:i4>828</vt:i4>
      </vt:variant>
      <vt:variant>
        <vt:i4>0</vt:i4>
      </vt:variant>
      <vt:variant>
        <vt:i4>5</vt:i4>
      </vt:variant>
      <vt:variant>
        <vt:lpwstr>https://sam.gov/content/help</vt:lpwstr>
      </vt:variant>
      <vt:variant>
        <vt:lpwstr/>
      </vt:variant>
      <vt:variant>
        <vt:i4>5111894</vt:i4>
      </vt:variant>
      <vt:variant>
        <vt:i4>825</vt:i4>
      </vt:variant>
      <vt:variant>
        <vt:i4>0</vt:i4>
      </vt:variant>
      <vt:variant>
        <vt:i4>5</vt:i4>
      </vt:variant>
      <vt:variant>
        <vt:lpwstr>https://sam.gov/content/home</vt:lpwstr>
      </vt:variant>
      <vt:variant>
        <vt:lpwstr/>
      </vt:variant>
      <vt:variant>
        <vt:i4>5111894</vt:i4>
      </vt:variant>
      <vt:variant>
        <vt:i4>822</vt:i4>
      </vt:variant>
      <vt:variant>
        <vt:i4>0</vt:i4>
      </vt:variant>
      <vt:variant>
        <vt:i4>5</vt:i4>
      </vt:variant>
      <vt:variant>
        <vt:lpwstr>https://sam.gov/content/home</vt:lpwstr>
      </vt:variant>
      <vt:variant>
        <vt:lpwstr/>
      </vt:variant>
      <vt:variant>
        <vt:i4>262166</vt:i4>
      </vt:variant>
      <vt:variant>
        <vt:i4>819</vt:i4>
      </vt:variant>
      <vt:variant>
        <vt:i4>0</vt:i4>
      </vt:variant>
      <vt:variant>
        <vt:i4>5</vt:i4>
      </vt:variant>
      <vt:variant>
        <vt:lpwstr/>
      </vt:variant>
      <vt:variant>
        <vt:lpwstr>Step3</vt:lpwstr>
      </vt:variant>
      <vt:variant>
        <vt:i4>1769526</vt:i4>
      </vt:variant>
      <vt:variant>
        <vt:i4>812</vt:i4>
      </vt:variant>
      <vt:variant>
        <vt:i4>0</vt:i4>
      </vt:variant>
      <vt:variant>
        <vt:i4>5</vt:i4>
      </vt:variant>
      <vt:variant>
        <vt:lpwstr/>
      </vt:variant>
      <vt:variant>
        <vt:lpwstr>_Toc180074000</vt:lpwstr>
      </vt:variant>
      <vt:variant>
        <vt:i4>1376319</vt:i4>
      </vt:variant>
      <vt:variant>
        <vt:i4>806</vt:i4>
      </vt:variant>
      <vt:variant>
        <vt:i4>0</vt:i4>
      </vt:variant>
      <vt:variant>
        <vt:i4>5</vt:i4>
      </vt:variant>
      <vt:variant>
        <vt:lpwstr/>
      </vt:variant>
      <vt:variant>
        <vt:lpwstr>_Toc180073999</vt:lpwstr>
      </vt:variant>
      <vt:variant>
        <vt:i4>1376319</vt:i4>
      </vt:variant>
      <vt:variant>
        <vt:i4>800</vt:i4>
      </vt:variant>
      <vt:variant>
        <vt:i4>0</vt:i4>
      </vt:variant>
      <vt:variant>
        <vt:i4>5</vt:i4>
      </vt:variant>
      <vt:variant>
        <vt:lpwstr/>
      </vt:variant>
      <vt:variant>
        <vt:lpwstr>_Toc180073998</vt:lpwstr>
      </vt:variant>
      <vt:variant>
        <vt:i4>1376319</vt:i4>
      </vt:variant>
      <vt:variant>
        <vt:i4>794</vt:i4>
      </vt:variant>
      <vt:variant>
        <vt:i4>0</vt:i4>
      </vt:variant>
      <vt:variant>
        <vt:i4>5</vt:i4>
      </vt:variant>
      <vt:variant>
        <vt:lpwstr/>
      </vt:variant>
      <vt:variant>
        <vt:lpwstr>_Toc180073997</vt:lpwstr>
      </vt:variant>
      <vt:variant>
        <vt:i4>1376319</vt:i4>
      </vt:variant>
      <vt:variant>
        <vt:i4>788</vt:i4>
      </vt:variant>
      <vt:variant>
        <vt:i4>0</vt:i4>
      </vt:variant>
      <vt:variant>
        <vt:i4>5</vt:i4>
      </vt:variant>
      <vt:variant>
        <vt:lpwstr/>
      </vt:variant>
      <vt:variant>
        <vt:lpwstr>_Toc180073996</vt:lpwstr>
      </vt:variant>
      <vt:variant>
        <vt:i4>1376319</vt:i4>
      </vt:variant>
      <vt:variant>
        <vt:i4>782</vt:i4>
      </vt:variant>
      <vt:variant>
        <vt:i4>0</vt:i4>
      </vt:variant>
      <vt:variant>
        <vt:i4>5</vt:i4>
      </vt:variant>
      <vt:variant>
        <vt:lpwstr/>
      </vt:variant>
      <vt:variant>
        <vt:lpwstr>_Toc180073995</vt:lpwstr>
      </vt:variant>
      <vt:variant>
        <vt:i4>1376319</vt:i4>
      </vt:variant>
      <vt:variant>
        <vt:i4>776</vt:i4>
      </vt:variant>
      <vt:variant>
        <vt:i4>0</vt:i4>
      </vt:variant>
      <vt:variant>
        <vt:i4>5</vt:i4>
      </vt:variant>
      <vt:variant>
        <vt:lpwstr/>
      </vt:variant>
      <vt:variant>
        <vt:lpwstr>_Toc180073994</vt:lpwstr>
      </vt:variant>
      <vt:variant>
        <vt:i4>1376319</vt:i4>
      </vt:variant>
      <vt:variant>
        <vt:i4>770</vt:i4>
      </vt:variant>
      <vt:variant>
        <vt:i4>0</vt:i4>
      </vt:variant>
      <vt:variant>
        <vt:i4>5</vt:i4>
      </vt:variant>
      <vt:variant>
        <vt:lpwstr/>
      </vt:variant>
      <vt:variant>
        <vt:lpwstr>_Toc180073993</vt:lpwstr>
      </vt:variant>
      <vt:variant>
        <vt:i4>1376319</vt:i4>
      </vt:variant>
      <vt:variant>
        <vt:i4>764</vt:i4>
      </vt:variant>
      <vt:variant>
        <vt:i4>0</vt:i4>
      </vt:variant>
      <vt:variant>
        <vt:i4>5</vt:i4>
      </vt:variant>
      <vt:variant>
        <vt:lpwstr/>
      </vt:variant>
      <vt:variant>
        <vt:lpwstr>_Toc180073992</vt:lpwstr>
      </vt:variant>
      <vt:variant>
        <vt:i4>1376319</vt:i4>
      </vt:variant>
      <vt:variant>
        <vt:i4>758</vt:i4>
      </vt:variant>
      <vt:variant>
        <vt:i4>0</vt:i4>
      </vt:variant>
      <vt:variant>
        <vt:i4>5</vt:i4>
      </vt:variant>
      <vt:variant>
        <vt:lpwstr/>
      </vt:variant>
      <vt:variant>
        <vt:lpwstr>_Toc180073991</vt:lpwstr>
      </vt:variant>
      <vt:variant>
        <vt:i4>1376319</vt:i4>
      </vt:variant>
      <vt:variant>
        <vt:i4>752</vt:i4>
      </vt:variant>
      <vt:variant>
        <vt:i4>0</vt:i4>
      </vt:variant>
      <vt:variant>
        <vt:i4>5</vt:i4>
      </vt:variant>
      <vt:variant>
        <vt:lpwstr/>
      </vt:variant>
      <vt:variant>
        <vt:lpwstr>_Toc180073990</vt:lpwstr>
      </vt:variant>
      <vt:variant>
        <vt:i4>1310783</vt:i4>
      </vt:variant>
      <vt:variant>
        <vt:i4>746</vt:i4>
      </vt:variant>
      <vt:variant>
        <vt:i4>0</vt:i4>
      </vt:variant>
      <vt:variant>
        <vt:i4>5</vt:i4>
      </vt:variant>
      <vt:variant>
        <vt:lpwstr/>
      </vt:variant>
      <vt:variant>
        <vt:lpwstr>_Toc180073989</vt:lpwstr>
      </vt:variant>
      <vt:variant>
        <vt:i4>1310783</vt:i4>
      </vt:variant>
      <vt:variant>
        <vt:i4>740</vt:i4>
      </vt:variant>
      <vt:variant>
        <vt:i4>0</vt:i4>
      </vt:variant>
      <vt:variant>
        <vt:i4>5</vt:i4>
      </vt:variant>
      <vt:variant>
        <vt:lpwstr/>
      </vt:variant>
      <vt:variant>
        <vt:lpwstr>_Toc180073988</vt:lpwstr>
      </vt:variant>
      <vt:variant>
        <vt:i4>1310783</vt:i4>
      </vt:variant>
      <vt:variant>
        <vt:i4>734</vt:i4>
      </vt:variant>
      <vt:variant>
        <vt:i4>0</vt:i4>
      </vt:variant>
      <vt:variant>
        <vt:i4>5</vt:i4>
      </vt:variant>
      <vt:variant>
        <vt:lpwstr/>
      </vt:variant>
      <vt:variant>
        <vt:lpwstr>_Toc180073987</vt:lpwstr>
      </vt:variant>
      <vt:variant>
        <vt:i4>1310783</vt:i4>
      </vt:variant>
      <vt:variant>
        <vt:i4>728</vt:i4>
      </vt:variant>
      <vt:variant>
        <vt:i4>0</vt:i4>
      </vt:variant>
      <vt:variant>
        <vt:i4>5</vt:i4>
      </vt:variant>
      <vt:variant>
        <vt:lpwstr/>
      </vt:variant>
      <vt:variant>
        <vt:lpwstr>_Toc180073986</vt:lpwstr>
      </vt:variant>
      <vt:variant>
        <vt:i4>1310783</vt:i4>
      </vt:variant>
      <vt:variant>
        <vt:i4>722</vt:i4>
      </vt:variant>
      <vt:variant>
        <vt:i4>0</vt:i4>
      </vt:variant>
      <vt:variant>
        <vt:i4>5</vt:i4>
      </vt:variant>
      <vt:variant>
        <vt:lpwstr/>
      </vt:variant>
      <vt:variant>
        <vt:lpwstr>_Toc180073985</vt:lpwstr>
      </vt:variant>
      <vt:variant>
        <vt:i4>1310783</vt:i4>
      </vt:variant>
      <vt:variant>
        <vt:i4>716</vt:i4>
      </vt:variant>
      <vt:variant>
        <vt:i4>0</vt:i4>
      </vt:variant>
      <vt:variant>
        <vt:i4>5</vt:i4>
      </vt:variant>
      <vt:variant>
        <vt:lpwstr/>
      </vt:variant>
      <vt:variant>
        <vt:lpwstr>_Toc180073984</vt:lpwstr>
      </vt:variant>
      <vt:variant>
        <vt:i4>1310783</vt:i4>
      </vt:variant>
      <vt:variant>
        <vt:i4>710</vt:i4>
      </vt:variant>
      <vt:variant>
        <vt:i4>0</vt:i4>
      </vt:variant>
      <vt:variant>
        <vt:i4>5</vt:i4>
      </vt:variant>
      <vt:variant>
        <vt:lpwstr/>
      </vt:variant>
      <vt:variant>
        <vt:lpwstr>_Toc180073983</vt:lpwstr>
      </vt:variant>
      <vt:variant>
        <vt:i4>1310783</vt:i4>
      </vt:variant>
      <vt:variant>
        <vt:i4>704</vt:i4>
      </vt:variant>
      <vt:variant>
        <vt:i4>0</vt:i4>
      </vt:variant>
      <vt:variant>
        <vt:i4>5</vt:i4>
      </vt:variant>
      <vt:variant>
        <vt:lpwstr/>
      </vt:variant>
      <vt:variant>
        <vt:lpwstr>_Toc180073982</vt:lpwstr>
      </vt:variant>
      <vt:variant>
        <vt:i4>1310783</vt:i4>
      </vt:variant>
      <vt:variant>
        <vt:i4>698</vt:i4>
      </vt:variant>
      <vt:variant>
        <vt:i4>0</vt:i4>
      </vt:variant>
      <vt:variant>
        <vt:i4>5</vt:i4>
      </vt:variant>
      <vt:variant>
        <vt:lpwstr/>
      </vt:variant>
      <vt:variant>
        <vt:lpwstr>_Toc180073981</vt:lpwstr>
      </vt:variant>
      <vt:variant>
        <vt:i4>1310783</vt:i4>
      </vt:variant>
      <vt:variant>
        <vt:i4>692</vt:i4>
      </vt:variant>
      <vt:variant>
        <vt:i4>0</vt:i4>
      </vt:variant>
      <vt:variant>
        <vt:i4>5</vt:i4>
      </vt:variant>
      <vt:variant>
        <vt:lpwstr/>
      </vt:variant>
      <vt:variant>
        <vt:lpwstr>_Toc180073980</vt:lpwstr>
      </vt:variant>
      <vt:variant>
        <vt:i4>1769535</vt:i4>
      </vt:variant>
      <vt:variant>
        <vt:i4>686</vt:i4>
      </vt:variant>
      <vt:variant>
        <vt:i4>0</vt:i4>
      </vt:variant>
      <vt:variant>
        <vt:i4>5</vt:i4>
      </vt:variant>
      <vt:variant>
        <vt:lpwstr/>
      </vt:variant>
      <vt:variant>
        <vt:lpwstr>_Toc180073979</vt:lpwstr>
      </vt:variant>
      <vt:variant>
        <vt:i4>1769535</vt:i4>
      </vt:variant>
      <vt:variant>
        <vt:i4>680</vt:i4>
      </vt:variant>
      <vt:variant>
        <vt:i4>0</vt:i4>
      </vt:variant>
      <vt:variant>
        <vt:i4>5</vt:i4>
      </vt:variant>
      <vt:variant>
        <vt:lpwstr/>
      </vt:variant>
      <vt:variant>
        <vt:lpwstr>_Toc180073978</vt:lpwstr>
      </vt:variant>
      <vt:variant>
        <vt:i4>1769535</vt:i4>
      </vt:variant>
      <vt:variant>
        <vt:i4>674</vt:i4>
      </vt:variant>
      <vt:variant>
        <vt:i4>0</vt:i4>
      </vt:variant>
      <vt:variant>
        <vt:i4>5</vt:i4>
      </vt:variant>
      <vt:variant>
        <vt:lpwstr/>
      </vt:variant>
      <vt:variant>
        <vt:lpwstr>_Toc180073977</vt:lpwstr>
      </vt:variant>
      <vt:variant>
        <vt:i4>1769535</vt:i4>
      </vt:variant>
      <vt:variant>
        <vt:i4>668</vt:i4>
      </vt:variant>
      <vt:variant>
        <vt:i4>0</vt:i4>
      </vt:variant>
      <vt:variant>
        <vt:i4>5</vt:i4>
      </vt:variant>
      <vt:variant>
        <vt:lpwstr/>
      </vt:variant>
      <vt:variant>
        <vt:lpwstr>_Toc180073976</vt:lpwstr>
      </vt:variant>
      <vt:variant>
        <vt:i4>1769535</vt:i4>
      </vt:variant>
      <vt:variant>
        <vt:i4>662</vt:i4>
      </vt:variant>
      <vt:variant>
        <vt:i4>0</vt:i4>
      </vt:variant>
      <vt:variant>
        <vt:i4>5</vt:i4>
      </vt:variant>
      <vt:variant>
        <vt:lpwstr/>
      </vt:variant>
      <vt:variant>
        <vt:lpwstr>_Toc180073975</vt:lpwstr>
      </vt:variant>
      <vt:variant>
        <vt:i4>1769535</vt:i4>
      </vt:variant>
      <vt:variant>
        <vt:i4>656</vt:i4>
      </vt:variant>
      <vt:variant>
        <vt:i4>0</vt:i4>
      </vt:variant>
      <vt:variant>
        <vt:i4>5</vt:i4>
      </vt:variant>
      <vt:variant>
        <vt:lpwstr/>
      </vt:variant>
      <vt:variant>
        <vt:lpwstr>_Toc180073974</vt:lpwstr>
      </vt:variant>
      <vt:variant>
        <vt:i4>1769535</vt:i4>
      </vt:variant>
      <vt:variant>
        <vt:i4>650</vt:i4>
      </vt:variant>
      <vt:variant>
        <vt:i4>0</vt:i4>
      </vt:variant>
      <vt:variant>
        <vt:i4>5</vt:i4>
      </vt:variant>
      <vt:variant>
        <vt:lpwstr/>
      </vt:variant>
      <vt:variant>
        <vt:lpwstr>_Toc180073973</vt:lpwstr>
      </vt:variant>
      <vt:variant>
        <vt:i4>1769535</vt:i4>
      </vt:variant>
      <vt:variant>
        <vt:i4>644</vt:i4>
      </vt:variant>
      <vt:variant>
        <vt:i4>0</vt:i4>
      </vt:variant>
      <vt:variant>
        <vt:i4>5</vt:i4>
      </vt:variant>
      <vt:variant>
        <vt:lpwstr/>
      </vt:variant>
      <vt:variant>
        <vt:lpwstr>_Toc180073972</vt:lpwstr>
      </vt:variant>
      <vt:variant>
        <vt:i4>1769535</vt:i4>
      </vt:variant>
      <vt:variant>
        <vt:i4>638</vt:i4>
      </vt:variant>
      <vt:variant>
        <vt:i4>0</vt:i4>
      </vt:variant>
      <vt:variant>
        <vt:i4>5</vt:i4>
      </vt:variant>
      <vt:variant>
        <vt:lpwstr/>
      </vt:variant>
      <vt:variant>
        <vt:lpwstr>_Toc180073971</vt:lpwstr>
      </vt:variant>
      <vt:variant>
        <vt:i4>1769535</vt:i4>
      </vt:variant>
      <vt:variant>
        <vt:i4>632</vt:i4>
      </vt:variant>
      <vt:variant>
        <vt:i4>0</vt:i4>
      </vt:variant>
      <vt:variant>
        <vt:i4>5</vt:i4>
      </vt:variant>
      <vt:variant>
        <vt:lpwstr/>
      </vt:variant>
      <vt:variant>
        <vt:lpwstr>_Toc180073970</vt:lpwstr>
      </vt:variant>
      <vt:variant>
        <vt:i4>1703999</vt:i4>
      </vt:variant>
      <vt:variant>
        <vt:i4>626</vt:i4>
      </vt:variant>
      <vt:variant>
        <vt:i4>0</vt:i4>
      </vt:variant>
      <vt:variant>
        <vt:i4>5</vt:i4>
      </vt:variant>
      <vt:variant>
        <vt:lpwstr/>
      </vt:variant>
      <vt:variant>
        <vt:lpwstr>_Toc180073969</vt:lpwstr>
      </vt:variant>
      <vt:variant>
        <vt:i4>1703999</vt:i4>
      </vt:variant>
      <vt:variant>
        <vt:i4>620</vt:i4>
      </vt:variant>
      <vt:variant>
        <vt:i4>0</vt:i4>
      </vt:variant>
      <vt:variant>
        <vt:i4>5</vt:i4>
      </vt:variant>
      <vt:variant>
        <vt:lpwstr/>
      </vt:variant>
      <vt:variant>
        <vt:lpwstr>_Toc180073968</vt:lpwstr>
      </vt:variant>
      <vt:variant>
        <vt:i4>1703999</vt:i4>
      </vt:variant>
      <vt:variant>
        <vt:i4>614</vt:i4>
      </vt:variant>
      <vt:variant>
        <vt:i4>0</vt:i4>
      </vt:variant>
      <vt:variant>
        <vt:i4>5</vt:i4>
      </vt:variant>
      <vt:variant>
        <vt:lpwstr/>
      </vt:variant>
      <vt:variant>
        <vt:lpwstr>_Toc180073967</vt:lpwstr>
      </vt:variant>
      <vt:variant>
        <vt:i4>1703999</vt:i4>
      </vt:variant>
      <vt:variant>
        <vt:i4>608</vt:i4>
      </vt:variant>
      <vt:variant>
        <vt:i4>0</vt:i4>
      </vt:variant>
      <vt:variant>
        <vt:i4>5</vt:i4>
      </vt:variant>
      <vt:variant>
        <vt:lpwstr/>
      </vt:variant>
      <vt:variant>
        <vt:lpwstr>_Toc180073966</vt:lpwstr>
      </vt:variant>
      <vt:variant>
        <vt:i4>1703999</vt:i4>
      </vt:variant>
      <vt:variant>
        <vt:i4>602</vt:i4>
      </vt:variant>
      <vt:variant>
        <vt:i4>0</vt:i4>
      </vt:variant>
      <vt:variant>
        <vt:i4>5</vt:i4>
      </vt:variant>
      <vt:variant>
        <vt:lpwstr/>
      </vt:variant>
      <vt:variant>
        <vt:lpwstr>_Toc180073965</vt:lpwstr>
      </vt:variant>
      <vt:variant>
        <vt:i4>1703999</vt:i4>
      </vt:variant>
      <vt:variant>
        <vt:i4>596</vt:i4>
      </vt:variant>
      <vt:variant>
        <vt:i4>0</vt:i4>
      </vt:variant>
      <vt:variant>
        <vt:i4>5</vt:i4>
      </vt:variant>
      <vt:variant>
        <vt:lpwstr/>
      </vt:variant>
      <vt:variant>
        <vt:lpwstr>_Toc180073964</vt:lpwstr>
      </vt:variant>
      <vt:variant>
        <vt:i4>1703999</vt:i4>
      </vt:variant>
      <vt:variant>
        <vt:i4>590</vt:i4>
      </vt:variant>
      <vt:variant>
        <vt:i4>0</vt:i4>
      </vt:variant>
      <vt:variant>
        <vt:i4>5</vt:i4>
      </vt:variant>
      <vt:variant>
        <vt:lpwstr/>
      </vt:variant>
      <vt:variant>
        <vt:lpwstr>_Toc180073963</vt:lpwstr>
      </vt:variant>
      <vt:variant>
        <vt:i4>1703999</vt:i4>
      </vt:variant>
      <vt:variant>
        <vt:i4>584</vt:i4>
      </vt:variant>
      <vt:variant>
        <vt:i4>0</vt:i4>
      </vt:variant>
      <vt:variant>
        <vt:i4>5</vt:i4>
      </vt:variant>
      <vt:variant>
        <vt:lpwstr/>
      </vt:variant>
      <vt:variant>
        <vt:lpwstr>_Toc180073962</vt:lpwstr>
      </vt:variant>
      <vt:variant>
        <vt:i4>1703999</vt:i4>
      </vt:variant>
      <vt:variant>
        <vt:i4>578</vt:i4>
      </vt:variant>
      <vt:variant>
        <vt:i4>0</vt:i4>
      </vt:variant>
      <vt:variant>
        <vt:i4>5</vt:i4>
      </vt:variant>
      <vt:variant>
        <vt:lpwstr/>
      </vt:variant>
      <vt:variant>
        <vt:lpwstr>_Toc180073961</vt:lpwstr>
      </vt:variant>
      <vt:variant>
        <vt:i4>1703999</vt:i4>
      </vt:variant>
      <vt:variant>
        <vt:i4>572</vt:i4>
      </vt:variant>
      <vt:variant>
        <vt:i4>0</vt:i4>
      </vt:variant>
      <vt:variant>
        <vt:i4>5</vt:i4>
      </vt:variant>
      <vt:variant>
        <vt:lpwstr/>
      </vt:variant>
      <vt:variant>
        <vt:lpwstr>_Toc180073960</vt:lpwstr>
      </vt:variant>
      <vt:variant>
        <vt:i4>1638463</vt:i4>
      </vt:variant>
      <vt:variant>
        <vt:i4>566</vt:i4>
      </vt:variant>
      <vt:variant>
        <vt:i4>0</vt:i4>
      </vt:variant>
      <vt:variant>
        <vt:i4>5</vt:i4>
      </vt:variant>
      <vt:variant>
        <vt:lpwstr/>
      </vt:variant>
      <vt:variant>
        <vt:lpwstr>_Toc180073959</vt:lpwstr>
      </vt:variant>
      <vt:variant>
        <vt:i4>1638463</vt:i4>
      </vt:variant>
      <vt:variant>
        <vt:i4>560</vt:i4>
      </vt:variant>
      <vt:variant>
        <vt:i4>0</vt:i4>
      </vt:variant>
      <vt:variant>
        <vt:i4>5</vt:i4>
      </vt:variant>
      <vt:variant>
        <vt:lpwstr/>
      </vt:variant>
      <vt:variant>
        <vt:lpwstr>_Toc180073958</vt:lpwstr>
      </vt:variant>
      <vt:variant>
        <vt:i4>1638463</vt:i4>
      </vt:variant>
      <vt:variant>
        <vt:i4>554</vt:i4>
      </vt:variant>
      <vt:variant>
        <vt:i4>0</vt:i4>
      </vt:variant>
      <vt:variant>
        <vt:i4>5</vt:i4>
      </vt:variant>
      <vt:variant>
        <vt:lpwstr/>
      </vt:variant>
      <vt:variant>
        <vt:lpwstr>_Toc180073957</vt:lpwstr>
      </vt:variant>
      <vt:variant>
        <vt:i4>1638463</vt:i4>
      </vt:variant>
      <vt:variant>
        <vt:i4>548</vt:i4>
      </vt:variant>
      <vt:variant>
        <vt:i4>0</vt:i4>
      </vt:variant>
      <vt:variant>
        <vt:i4>5</vt:i4>
      </vt:variant>
      <vt:variant>
        <vt:lpwstr/>
      </vt:variant>
      <vt:variant>
        <vt:lpwstr>_Toc180073956</vt:lpwstr>
      </vt:variant>
      <vt:variant>
        <vt:i4>1638463</vt:i4>
      </vt:variant>
      <vt:variant>
        <vt:i4>542</vt:i4>
      </vt:variant>
      <vt:variant>
        <vt:i4>0</vt:i4>
      </vt:variant>
      <vt:variant>
        <vt:i4>5</vt:i4>
      </vt:variant>
      <vt:variant>
        <vt:lpwstr/>
      </vt:variant>
      <vt:variant>
        <vt:lpwstr>_Toc180073955</vt:lpwstr>
      </vt:variant>
      <vt:variant>
        <vt:i4>1638463</vt:i4>
      </vt:variant>
      <vt:variant>
        <vt:i4>536</vt:i4>
      </vt:variant>
      <vt:variant>
        <vt:i4>0</vt:i4>
      </vt:variant>
      <vt:variant>
        <vt:i4>5</vt:i4>
      </vt:variant>
      <vt:variant>
        <vt:lpwstr/>
      </vt:variant>
      <vt:variant>
        <vt:lpwstr>_Toc180073954</vt:lpwstr>
      </vt:variant>
      <vt:variant>
        <vt:i4>1638463</vt:i4>
      </vt:variant>
      <vt:variant>
        <vt:i4>530</vt:i4>
      </vt:variant>
      <vt:variant>
        <vt:i4>0</vt:i4>
      </vt:variant>
      <vt:variant>
        <vt:i4>5</vt:i4>
      </vt:variant>
      <vt:variant>
        <vt:lpwstr/>
      </vt:variant>
      <vt:variant>
        <vt:lpwstr>_Toc180073953</vt:lpwstr>
      </vt:variant>
      <vt:variant>
        <vt:i4>1638463</vt:i4>
      </vt:variant>
      <vt:variant>
        <vt:i4>524</vt:i4>
      </vt:variant>
      <vt:variant>
        <vt:i4>0</vt:i4>
      </vt:variant>
      <vt:variant>
        <vt:i4>5</vt:i4>
      </vt:variant>
      <vt:variant>
        <vt:lpwstr/>
      </vt:variant>
      <vt:variant>
        <vt:lpwstr>_Toc180073952</vt:lpwstr>
      </vt:variant>
      <vt:variant>
        <vt:i4>1638463</vt:i4>
      </vt:variant>
      <vt:variant>
        <vt:i4>518</vt:i4>
      </vt:variant>
      <vt:variant>
        <vt:i4>0</vt:i4>
      </vt:variant>
      <vt:variant>
        <vt:i4>5</vt:i4>
      </vt:variant>
      <vt:variant>
        <vt:lpwstr/>
      </vt:variant>
      <vt:variant>
        <vt:lpwstr>_Toc180073951</vt:lpwstr>
      </vt:variant>
      <vt:variant>
        <vt:i4>1638463</vt:i4>
      </vt:variant>
      <vt:variant>
        <vt:i4>512</vt:i4>
      </vt:variant>
      <vt:variant>
        <vt:i4>0</vt:i4>
      </vt:variant>
      <vt:variant>
        <vt:i4>5</vt:i4>
      </vt:variant>
      <vt:variant>
        <vt:lpwstr/>
      </vt:variant>
      <vt:variant>
        <vt:lpwstr>_Toc180073950</vt:lpwstr>
      </vt:variant>
      <vt:variant>
        <vt:i4>1572927</vt:i4>
      </vt:variant>
      <vt:variant>
        <vt:i4>506</vt:i4>
      </vt:variant>
      <vt:variant>
        <vt:i4>0</vt:i4>
      </vt:variant>
      <vt:variant>
        <vt:i4>5</vt:i4>
      </vt:variant>
      <vt:variant>
        <vt:lpwstr/>
      </vt:variant>
      <vt:variant>
        <vt:lpwstr>_Toc180073949</vt:lpwstr>
      </vt:variant>
      <vt:variant>
        <vt:i4>1572927</vt:i4>
      </vt:variant>
      <vt:variant>
        <vt:i4>500</vt:i4>
      </vt:variant>
      <vt:variant>
        <vt:i4>0</vt:i4>
      </vt:variant>
      <vt:variant>
        <vt:i4>5</vt:i4>
      </vt:variant>
      <vt:variant>
        <vt:lpwstr/>
      </vt:variant>
      <vt:variant>
        <vt:lpwstr>_Toc180073948</vt:lpwstr>
      </vt:variant>
      <vt:variant>
        <vt:i4>1572927</vt:i4>
      </vt:variant>
      <vt:variant>
        <vt:i4>494</vt:i4>
      </vt:variant>
      <vt:variant>
        <vt:i4>0</vt:i4>
      </vt:variant>
      <vt:variant>
        <vt:i4>5</vt:i4>
      </vt:variant>
      <vt:variant>
        <vt:lpwstr/>
      </vt:variant>
      <vt:variant>
        <vt:lpwstr>_Toc180073947</vt:lpwstr>
      </vt:variant>
      <vt:variant>
        <vt:i4>1572927</vt:i4>
      </vt:variant>
      <vt:variant>
        <vt:i4>488</vt:i4>
      </vt:variant>
      <vt:variant>
        <vt:i4>0</vt:i4>
      </vt:variant>
      <vt:variant>
        <vt:i4>5</vt:i4>
      </vt:variant>
      <vt:variant>
        <vt:lpwstr/>
      </vt:variant>
      <vt:variant>
        <vt:lpwstr>_Toc180073946</vt:lpwstr>
      </vt:variant>
      <vt:variant>
        <vt:i4>1572927</vt:i4>
      </vt:variant>
      <vt:variant>
        <vt:i4>482</vt:i4>
      </vt:variant>
      <vt:variant>
        <vt:i4>0</vt:i4>
      </vt:variant>
      <vt:variant>
        <vt:i4>5</vt:i4>
      </vt:variant>
      <vt:variant>
        <vt:lpwstr/>
      </vt:variant>
      <vt:variant>
        <vt:lpwstr>_Toc180073945</vt:lpwstr>
      </vt:variant>
      <vt:variant>
        <vt:i4>1572927</vt:i4>
      </vt:variant>
      <vt:variant>
        <vt:i4>476</vt:i4>
      </vt:variant>
      <vt:variant>
        <vt:i4>0</vt:i4>
      </vt:variant>
      <vt:variant>
        <vt:i4>5</vt:i4>
      </vt:variant>
      <vt:variant>
        <vt:lpwstr/>
      </vt:variant>
      <vt:variant>
        <vt:lpwstr>_Toc180073944</vt:lpwstr>
      </vt:variant>
      <vt:variant>
        <vt:i4>1572927</vt:i4>
      </vt:variant>
      <vt:variant>
        <vt:i4>470</vt:i4>
      </vt:variant>
      <vt:variant>
        <vt:i4>0</vt:i4>
      </vt:variant>
      <vt:variant>
        <vt:i4>5</vt:i4>
      </vt:variant>
      <vt:variant>
        <vt:lpwstr/>
      </vt:variant>
      <vt:variant>
        <vt:lpwstr>_Toc180073943</vt:lpwstr>
      </vt:variant>
      <vt:variant>
        <vt:i4>1572927</vt:i4>
      </vt:variant>
      <vt:variant>
        <vt:i4>464</vt:i4>
      </vt:variant>
      <vt:variant>
        <vt:i4>0</vt:i4>
      </vt:variant>
      <vt:variant>
        <vt:i4>5</vt:i4>
      </vt:variant>
      <vt:variant>
        <vt:lpwstr/>
      </vt:variant>
      <vt:variant>
        <vt:lpwstr>_Toc180073942</vt:lpwstr>
      </vt:variant>
      <vt:variant>
        <vt:i4>1572927</vt:i4>
      </vt:variant>
      <vt:variant>
        <vt:i4>458</vt:i4>
      </vt:variant>
      <vt:variant>
        <vt:i4>0</vt:i4>
      </vt:variant>
      <vt:variant>
        <vt:i4>5</vt:i4>
      </vt:variant>
      <vt:variant>
        <vt:lpwstr/>
      </vt:variant>
      <vt:variant>
        <vt:lpwstr>_Toc180073941</vt:lpwstr>
      </vt:variant>
      <vt:variant>
        <vt:i4>1572927</vt:i4>
      </vt:variant>
      <vt:variant>
        <vt:i4>452</vt:i4>
      </vt:variant>
      <vt:variant>
        <vt:i4>0</vt:i4>
      </vt:variant>
      <vt:variant>
        <vt:i4>5</vt:i4>
      </vt:variant>
      <vt:variant>
        <vt:lpwstr/>
      </vt:variant>
      <vt:variant>
        <vt:lpwstr>_Toc180073940</vt:lpwstr>
      </vt:variant>
      <vt:variant>
        <vt:i4>2031679</vt:i4>
      </vt:variant>
      <vt:variant>
        <vt:i4>446</vt:i4>
      </vt:variant>
      <vt:variant>
        <vt:i4>0</vt:i4>
      </vt:variant>
      <vt:variant>
        <vt:i4>5</vt:i4>
      </vt:variant>
      <vt:variant>
        <vt:lpwstr/>
      </vt:variant>
      <vt:variant>
        <vt:lpwstr>_Toc180073939</vt:lpwstr>
      </vt:variant>
      <vt:variant>
        <vt:i4>2031679</vt:i4>
      </vt:variant>
      <vt:variant>
        <vt:i4>440</vt:i4>
      </vt:variant>
      <vt:variant>
        <vt:i4>0</vt:i4>
      </vt:variant>
      <vt:variant>
        <vt:i4>5</vt:i4>
      </vt:variant>
      <vt:variant>
        <vt:lpwstr/>
      </vt:variant>
      <vt:variant>
        <vt:lpwstr>_Toc180073938</vt:lpwstr>
      </vt:variant>
      <vt:variant>
        <vt:i4>2031679</vt:i4>
      </vt:variant>
      <vt:variant>
        <vt:i4>434</vt:i4>
      </vt:variant>
      <vt:variant>
        <vt:i4>0</vt:i4>
      </vt:variant>
      <vt:variant>
        <vt:i4>5</vt:i4>
      </vt:variant>
      <vt:variant>
        <vt:lpwstr/>
      </vt:variant>
      <vt:variant>
        <vt:lpwstr>_Toc180073937</vt:lpwstr>
      </vt:variant>
      <vt:variant>
        <vt:i4>2031679</vt:i4>
      </vt:variant>
      <vt:variant>
        <vt:i4>428</vt:i4>
      </vt:variant>
      <vt:variant>
        <vt:i4>0</vt:i4>
      </vt:variant>
      <vt:variant>
        <vt:i4>5</vt:i4>
      </vt:variant>
      <vt:variant>
        <vt:lpwstr/>
      </vt:variant>
      <vt:variant>
        <vt:lpwstr>_Toc180073936</vt:lpwstr>
      </vt:variant>
      <vt:variant>
        <vt:i4>2031679</vt:i4>
      </vt:variant>
      <vt:variant>
        <vt:i4>422</vt:i4>
      </vt:variant>
      <vt:variant>
        <vt:i4>0</vt:i4>
      </vt:variant>
      <vt:variant>
        <vt:i4>5</vt:i4>
      </vt:variant>
      <vt:variant>
        <vt:lpwstr/>
      </vt:variant>
      <vt:variant>
        <vt:lpwstr>_Toc180073935</vt:lpwstr>
      </vt:variant>
      <vt:variant>
        <vt:i4>2031679</vt:i4>
      </vt:variant>
      <vt:variant>
        <vt:i4>416</vt:i4>
      </vt:variant>
      <vt:variant>
        <vt:i4>0</vt:i4>
      </vt:variant>
      <vt:variant>
        <vt:i4>5</vt:i4>
      </vt:variant>
      <vt:variant>
        <vt:lpwstr/>
      </vt:variant>
      <vt:variant>
        <vt:lpwstr>_Toc180073934</vt:lpwstr>
      </vt:variant>
      <vt:variant>
        <vt:i4>2031679</vt:i4>
      </vt:variant>
      <vt:variant>
        <vt:i4>410</vt:i4>
      </vt:variant>
      <vt:variant>
        <vt:i4>0</vt:i4>
      </vt:variant>
      <vt:variant>
        <vt:i4>5</vt:i4>
      </vt:variant>
      <vt:variant>
        <vt:lpwstr/>
      </vt:variant>
      <vt:variant>
        <vt:lpwstr>_Toc180073933</vt:lpwstr>
      </vt:variant>
      <vt:variant>
        <vt:i4>2031679</vt:i4>
      </vt:variant>
      <vt:variant>
        <vt:i4>404</vt:i4>
      </vt:variant>
      <vt:variant>
        <vt:i4>0</vt:i4>
      </vt:variant>
      <vt:variant>
        <vt:i4>5</vt:i4>
      </vt:variant>
      <vt:variant>
        <vt:lpwstr/>
      </vt:variant>
      <vt:variant>
        <vt:lpwstr>_Toc180073932</vt:lpwstr>
      </vt:variant>
      <vt:variant>
        <vt:i4>2031679</vt:i4>
      </vt:variant>
      <vt:variant>
        <vt:i4>398</vt:i4>
      </vt:variant>
      <vt:variant>
        <vt:i4>0</vt:i4>
      </vt:variant>
      <vt:variant>
        <vt:i4>5</vt:i4>
      </vt:variant>
      <vt:variant>
        <vt:lpwstr/>
      </vt:variant>
      <vt:variant>
        <vt:lpwstr>_Toc180073931</vt:lpwstr>
      </vt:variant>
      <vt:variant>
        <vt:i4>2031679</vt:i4>
      </vt:variant>
      <vt:variant>
        <vt:i4>392</vt:i4>
      </vt:variant>
      <vt:variant>
        <vt:i4>0</vt:i4>
      </vt:variant>
      <vt:variant>
        <vt:i4>5</vt:i4>
      </vt:variant>
      <vt:variant>
        <vt:lpwstr/>
      </vt:variant>
      <vt:variant>
        <vt:lpwstr>_Toc180073930</vt:lpwstr>
      </vt:variant>
      <vt:variant>
        <vt:i4>1966143</vt:i4>
      </vt:variant>
      <vt:variant>
        <vt:i4>386</vt:i4>
      </vt:variant>
      <vt:variant>
        <vt:i4>0</vt:i4>
      </vt:variant>
      <vt:variant>
        <vt:i4>5</vt:i4>
      </vt:variant>
      <vt:variant>
        <vt:lpwstr/>
      </vt:variant>
      <vt:variant>
        <vt:lpwstr>_Toc180073929</vt:lpwstr>
      </vt:variant>
      <vt:variant>
        <vt:i4>1966143</vt:i4>
      </vt:variant>
      <vt:variant>
        <vt:i4>380</vt:i4>
      </vt:variant>
      <vt:variant>
        <vt:i4>0</vt:i4>
      </vt:variant>
      <vt:variant>
        <vt:i4>5</vt:i4>
      </vt:variant>
      <vt:variant>
        <vt:lpwstr/>
      </vt:variant>
      <vt:variant>
        <vt:lpwstr>_Toc180073928</vt:lpwstr>
      </vt:variant>
      <vt:variant>
        <vt:i4>1966143</vt:i4>
      </vt:variant>
      <vt:variant>
        <vt:i4>374</vt:i4>
      </vt:variant>
      <vt:variant>
        <vt:i4>0</vt:i4>
      </vt:variant>
      <vt:variant>
        <vt:i4>5</vt:i4>
      </vt:variant>
      <vt:variant>
        <vt:lpwstr/>
      </vt:variant>
      <vt:variant>
        <vt:lpwstr>_Toc180073927</vt:lpwstr>
      </vt:variant>
      <vt:variant>
        <vt:i4>1966143</vt:i4>
      </vt:variant>
      <vt:variant>
        <vt:i4>368</vt:i4>
      </vt:variant>
      <vt:variant>
        <vt:i4>0</vt:i4>
      </vt:variant>
      <vt:variant>
        <vt:i4>5</vt:i4>
      </vt:variant>
      <vt:variant>
        <vt:lpwstr/>
      </vt:variant>
      <vt:variant>
        <vt:lpwstr>_Toc180073926</vt:lpwstr>
      </vt:variant>
      <vt:variant>
        <vt:i4>1966143</vt:i4>
      </vt:variant>
      <vt:variant>
        <vt:i4>362</vt:i4>
      </vt:variant>
      <vt:variant>
        <vt:i4>0</vt:i4>
      </vt:variant>
      <vt:variant>
        <vt:i4>5</vt:i4>
      </vt:variant>
      <vt:variant>
        <vt:lpwstr/>
      </vt:variant>
      <vt:variant>
        <vt:lpwstr>_Toc180073925</vt:lpwstr>
      </vt:variant>
      <vt:variant>
        <vt:i4>1966143</vt:i4>
      </vt:variant>
      <vt:variant>
        <vt:i4>356</vt:i4>
      </vt:variant>
      <vt:variant>
        <vt:i4>0</vt:i4>
      </vt:variant>
      <vt:variant>
        <vt:i4>5</vt:i4>
      </vt:variant>
      <vt:variant>
        <vt:lpwstr/>
      </vt:variant>
      <vt:variant>
        <vt:lpwstr>_Toc180073924</vt:lpwstr>
      </vt:variant>
      <vt:variant>
        <vt:i4>1966143</vt:i4>
      </vt:variant>
      <vt:variant>
        <vt:i4>350</vt:i4>
      </vt:variant>
      <vt:variant>
        <vt:i4>0</vt:i4>
      </vt:variant>
      <vt:variant>
        <vt:i4>5</vt:i4>
      </vt:variant>
      <vt:variant>
        <vt:lpwstr/>
      </vt:variant>
      <vt:variant>
        <vt:lpwstr>_Toc180073923</vt:lpwstr>
      </vt:variant>
      <vt:variant>
        <vt:i4>1966143</vt:i4>
      </vt:variant>
      <vt:variant>
        <vt:i4>344</vt:i4>
      </vt:variant>
      <vt:variant>
        <vt:i4>0</vt:i4>
      </vt:variant>
      <vt:variant>
        <vt:i4>5</vt:i4>
      </vt:variant>
      <vt:variant>
        <vt:lpwstr/>
      </vt:variant>
      <vt:variant>
        <vt:lpwstr>_Toc180073922</vt:lpwstr>
      </vt:variant>
      <vt:variant>
        <vt:i4>1966143</vt:i4>
      </vt:variant>
      <vt:variant>
        <vt:i4>338</vt:i4>
      </vt:variant>
      <vt:variant>
        <vt:i4>0</vt:i4>
      </vt:variant>
      <vt:variant>
        <vt:i4>5</vt:i4>
      </vt:variant>
      <vt:variant>
        <vt:lpwstr/>
      </vt:variant>
      <vt:variant>
        <vt:lpwstr>_Toc180073921</vt:lpwstr>
      </vt:variant>
      <vt:variant>
        <vt:i4>1966143</vt:i4>
      </vt:variant>
      <vt:variant>
        <vt:i4>332</vt:i4>
      </vt:variant>
      <vt:variant>
        <vt:i4>0</vt:i4>
      </vt:variant>
      <vt:variant>
        <vt:i4>5</vt:i4>
      </vt:variant>
      <vt:variant>
        <vt:lpwstr/>
      </vt:variant>
      <vt:variant>
        <vt:lpwstr>_Toc180073920</vt:lpwstr>
      </vt:variant>
      <vt:variant>
        <vt:i4>1900607</vt:i4>
      </vt:variant>
      <vt:variant>
        <vt:i4>326</vt:i4>
      </vt:variant>
      <vt:variant>
        <vt:i4>0</vt:i4>
      </vt:variant>
      <vt:variant>
        <vt:i4>5</vt:i4>
      </vt:variant>
      <vt:variant>
        <vt:lpwstr/>
      </vt:variant>
      <vt:variant>
        <vt:lpwstr>_Toc180073919</vt:lpwstr>
      </vt:variant>
      <vt:variant>
        <vt:i4>1900607</vt:i4>
      </vt:variant>
      <vt:variant>
        <vt:i4>320</vt:i4>
      </vt:variant>
      <vt:variant>
        <vt:i4>0</vt:i4>
      </vt:variant>
      <vt:variant>
        <vt:i4>5</vt:i4>
      </vt:variant>
      <vt:variant>
        <vt:lpwstr/>
      </vt:variant>
      <vt:variant>
        <vt:lpwstr>_Toc180073918</vt:lpwstr>
      </vt:variant>
      <vt:variant>
        <vt:i4>1900607</vt:i4>
      </vt:variant>
      <vt:variant>
        <vt:i4>314</vt:i4>
      </vt:variant>
      <vt:variant>
        <vt:i4>0</vt:i4>
      </vt:variant>
      <vt:variant>
        <vt:i4>5</vt:i4>
      </vt:variant>
      <vt:variant>
        <vt:lpwstr/>
      </vt:variant>
      <vt:variant>
        <vt:lpwstr>_Toc180073917</vt:lpwstr>
      </vt:variant>
      <vt:variant>
        <vt:i4>1900607</vt:i4>
      </vt:variant>
      <vt:variant>
        <vt:i4>308</vt:i4>
      </vt:variant>
      <vt:variant>
        <vt:i4>0</vt:i4>
      </vt:variant>
      <vt:variant>
        <vt:i4>5</vt:i4>
      </vt:variant>
      <vt:variant>
        <vt:lpwstr/>
      </vt:variant>
      <vt:variant>
        <vt:lpwstr>_Toc180073916</vt:lpwstr>
      </vt:variant>
      <vt:variant>
        <vt:i4>1900607</vt:i4>
      </vt:variant>
      <vt:variant>
        <vt:i4>302</vt:i4>
      </vt:variant>
      <vt:variant>
        <vt:i4>0</vt:i4>
      </vt:variant>
      <vt:variant>
        <vt:i4>5</vt:i4>
      </vt:variant>
      <vt:variant>
        <vt:lpwstr/>
      </vt:variant>
      <vt:variant>
        <vt:lpwstr>_Toc180073915</vt:lpwstr>
      </vt:variant>
      <vt:variant>
        <vt:i4>1900607</vt:i4>
      </vt:variant>
      <vt:variant>
        <vt:i4>296</vt:i4>
      </vt:variant>
      <vt:variant>
        <vt:i4>0</vt:i4>
      </vt:variant>
      <vt:variant>
        <vt:i4>5</vt:i4>
      </vt:variant>
      <vt:variant>
        <vt:lpwstr/>
      </vt:variant>
      <vt:variant>
        <vt:lpwstr>_Toc180073914</vt:lpwstr>
      </vt:variant>
      <vt:variant>
        <vt:i4>1900607</vt:i4>
      </vt:variant>
      <vt:variant>
        <vt:i4>290</vt:i4>
      </vt:variant>
      <vt:variant>
        <vt:i4>0</vt:i4>
      </vt:variant>
      <vt:variant>
        <vt:i4>5</vt:i4>
      </vt:variant>
      <vt:variant>
        <vt:lpwstr/>
      </vt:variant>
      <vt:variant>
        <vt:lpwstr>_Toc180073913</vt:lpwstr>
      </vt:variant>
      <vt:variant>
        <vt:i4>1900607</vt:i4>
      </vt:variant>
      <vt:variant>
        <vt:i4>284</vt:i4>
      </vt:variant>
      <vt:variant>
        <vt:i4>0</vt:i4>
      </vt:variant>
      <vt:variant>
        <vt:i4>5</vt:i4>
      </vt:variant>
      <vt:variant>
        <vt:lpwstr/>
      </vt:variant>
      <vt:variant>
        <vt:lpwstr>_Toc180073912</vt:lpwstr>
      </vt:variant>
      <vt:variant>
        <vt:i4>1900607</vt:i4>
      </vt:variant>
      <vt:variant>
        <vt:i4>278</vt:i4>
      </vt:variant>
      <vt:variant>
        <vt:i4>0</vt:i4>
      </vt:variant>
      <vt:variant>
        <vt:i4>5</vt:i4>
      </vt:variant>
      <vt:variant>
        <vt:lpwstr/>
      </vt:variant>
      <vt:variant>
        <vt:lpwstr>_Toc180073911</vt:lpwstr>
      </vt:variant>
      <vt:variant>
        <vt:i4>1900607</vt:i4>
      </vt:variant>
      <vt:variant>
        <vt:i4>272</vt:i4>
      </vt:variant>
      <vt:variant>
        <vt:i4>0</vt:i4>
      </vt:variant>
      <vt:variant>
        <vt:i4>5</vt:i4>
      </vt:variant>
      <vt:variant>
        <vt:lpwstr/>
      </vt:variant>
      <vt:variant>
        <vt:lpwstr>_Toc180073910</vt:lpwstr>
      </vt:variant>
      <vt:variant>
        <vt:i4>1835071</vt:i4>
      </vt:variant>
      <vt:variant>
        <vt:i4>266</vt:i4>
      </vt:variant>
      <vt:variant>
        <vt:i4>0</vt:i4>
      </vt:variant>
      <vt:variant>
        <vt:i4>5</vt:i4>
      </vt:variant>
      <vt:variant>
        <vt:lpwstr/>
      </vt:variant>
      <vt:variant>
        <vt:lpwstr>_Toc180073909</vt:lpwstr>
      </vt:variant>
      <vt:variant>
        <vt:i4>1835071</vt:i4>
      </vt:variant>
      <vt:variant>
        <vt:i4>260</vt:i4>
      </vt:variant>
      <vt:variant>
        <vt:i4>0</vt:i4>
      </vt:variant>
      <vt:variant>
        <vt:i4>5</vt:i4>
      </vt:variant>
      <vt:variant>
        <vt:lpwstr/>
      </vt:variant>
      <vt:variant>
        <vt:lpwstr>_Toc180073908</vt:lpwstr>
      </vt:variant>
      <vt:variant>
        <vt:i4>1835071</vt:i4>
      </vt:variant>
      <vt:variant>
        <vt:i4>254</vt:i4>
      </vt:variant>
      <vt:variant>
        <vt:i4>0</vt:i4>
      </vt:variant>
      <vt:variant>
        <vt:i4>5</vt:i4>
      </vt:variant>
      <vt:variant>
        <vt:lpwstr/>
      </vt:variant>
      <vt:variant>
        <vt:lpwstr>_Toc180073907</vt:lpwstr>
      </vt:variant>
      <vt:variant>
        <vt:i4>1835071</vt:i4>
      </vt:variant>
      <vt:variant>
        <vt:i4>248</vt:i4>
      </vt:variant>
      <vt:variant>
        <vt:i4>0</vt:i4>
      </vt:variant>
      <vt:variant>
        <vt:i4>5</vt:i4>
      </vt:variant>
      <vt:variant>
        <vt:lpwstr/>
      </vt:variant>
      <vt:variant>
        <vt:lpwstr>_Toc180073906</vt:lpwstr>
      </vt:variant>
      <vt:variant>
        <vt:i4>1835071</vt:i4>
      </vt:variant>
      <vt:variant>
        <vt:i4>242</vt:i4>
      </vt:variant>
      <vt:variant>
        <vt:i4>0</vt:i4>
      </vt:variant>
      <vt:variant>
        <vt:i4>5</vt:i4>
      </vt:variant>
      <vt:variant>
        <vt:lpwstr/>
      </vt:variant>
      <vt:variant>
        <vt:lpwstr>_Toc180073905</vt:lpwstr>
      </vt:variant>
      <vt:variant>
        <vt:i4>1835071</vt:i4>
      </vt:variant>
      <vt:variant>
        <vt:i4>236</vt:i4>
      </vt:variant>
      <vt:variant>
        <vt:i4>0</vt:i4>
      </vt:variant>
      <vt:variant>
        <vt:i4>5</vt:i4>
      </vt:variant>
      <vt:variant>
        <vt:lpwstr/>
      </vt:variant>
      <vt:variant>
        <vt:lpwstr>_Toc180073904</vt:lpwstr>
      </vt:variant>
      <vt:variant>
        <vt:i4>1835071</vt:i4>
      </vt:variant>
      <vt:variant>
        <vt:i4>230</vt:i4>
      </vt:variant>
      <vt:variant>
        <vt:i4>0</vt:i4>
      </vt:variant>
      <vt:variant>
        <vt:i4>5</vt:i4>
      </vt:variant>
      <vt:variant>
        <vt:lpwstr/>
      </vt:variant>
      <vt:variant>
        <vt:lpwstr>_Toc180073903</vt:lpwstr>
      </vt:variant>
      <vt:variant>
        <vt:i4>1835071</vt:i4>
      </vt:variant>
      <vt:variant>
        <vt:i4>224</vt:i4>
      </vt:variant>
      <vt:variant>
        <vt:i4>0</vt:i4>
      </vt:variant>
      <vt:variant>
        <vt:i4>5</vt:i4>
      </vt:variant>
      <vt:variant>
        <vt:lpwstr/>
      </vt:variant>
      <vt:variant>
        <vt:lpwstr>_Toc180073902</vt:lpwstr>
      </vt:variant>
      <vt:variant>
        <vt:i4>1835071</vt:i4>
      </vt:variant>
      <vt:variant>
        <vt:i4>218</vt:i4>
      </vt:variant>
      <vt:variant>
        <vt:i4>0</vt:i4>
      </vt:variant>
      <vt:variant>
        <vt:i4>5</vt:i4>
      </vt:variant>
      <vt:variant>
        <vt:lpwstr/>
      </vt:variant>
      <vt:variant>
        <vt:lpwstr>_Toc180073901</vt:lpwstr>
      </vt:variant>
      <vt:variant>
        <vt:i4>1835071</vt:i4>
      </vt:variant>
      <vt:variant>
        <vt:i4>212</vt:i4>
      </vt:variant>
      <vt:variant>
        <vt:i4>0</vt:i4>
      </vt:variant>
      <vt:variant>
        <vt:i4>5</vt:i4>
      </vt:variant>
      <vt:variant>
        <vt:lpwstr/>
      </vt:variant>
      <vt:variant>
        <vt:lpwstr>_Toc180073900</vt:lpwstr>
      </vt:variant>
      <vt:variant>
        <vt:i4>1376318</vt:i4>
      </vt:variant>
      <vt:variant>
        <vt:i4>206</vt:i4>
      </vt:variant>
      <vt:variant>
        <vt:i4>0</vt:i4>
      </vt:variant>
      <vt:variant>
        <vt:i4>5</vt:i4>
      </vt:variant>
      <vt:variant>
        <vt:lpwstr/>
      </vt:variant>
      <vt:variant>
        <vt:lpwstr>_Toc180073899</vt:lpwstr>
      </vt:variant>
      <vt:variant>
        <vt:i4>1376318</vt:i4>
      </vt:variant>
      <vt:variant>
        <vt:i4>200</vt:i4>
      </vt:variant>
      <vt:variant>
        <vt:i4>0</vt:i4>
      </vt:variant>
      <vt:variant>
        <vt:i4>5</vt:i4>
      </vt:variant>
      <vt:variant>
        <vt:lpwstr/>
      </vt:variant>
      <vt:variant>
        <vt:lpwstr>_Toc180073898</vt:lpwstr>
      </vt:variant>
      <vt:variant>
        <vt:i4>1376318</vt:i4>
      </vt:variant>
      <vt:variant>
        <vt:i4>194</vt:i4>
      </vt:variant>
      <vt:variant>
        <vt:i4>0</vt:i4>
      </vt:variant>
      <vt:variant>
        <vt:i4>5</vt:i4>
      </vt:variant>
      <vt:variant>
        <vt:lpwstr/>
      </vt:variant>
      <vt:variant>
        <vt:lpwstr>_Toc180073897</vt:lpwstr>
      </vt:variant>
      <vt:variant>
        <vt:i4>1376318</vt:i4>
      </vt:variant>
      <vt:variant>
        <vt:i4>188</vt:i4>
      </vt:variant>
      <vt:variant>
        <vt:i4>0</vt:i4>
      </vt:variant>
      <vt:variant>
        <vt:i4>5</vt:i4>
      </vt:variant>
      <vt:variant>
        <vt:lpwstr/>
      </vt:variant>
      <vt:variant>
        <vt:lpwstr>_Toc180073896</vt:lpwstr>
      </vt:variant>
      <vt:variant>
        <vt:i4>1376318</vt:i4>
      </vt:variant>
      <vt:variant>
        <vt:i4>182</vt:i4>
      </vt:variant>
      <vt:variant>
        <vt:i4>0</vt:i4>
      </vt:variant>
      <vt:variant>
        <vt:i4>5</vt:i4>
      </vt:variant>
      <vt:variant>
        <vt:lpwstr/>
      </vt:variant>
      <vt:variant>
        <vt:lpwstr>_Toc180073895</vt:lpwstr>
      </vt:variant>
      <vt:variant>
        <vt:i4>1376318</vt:i4>
      </vt:variant>
      <vt:variant>
        <vt:i4>176</vt:i4>
      </vt:variant>
      <vt:variant>
        <vt:i4>0</vt:i4>
      </vt:variant>
      <vt:variant>
        <vt:i4>5</vt:i4>
      </vt:variant>
      <vt:variant>
        <vt:lpwstr/>
      </vt:variant>
      <vt:variant>
        <vt:lpwstr>_Toc180073894</vt:lpwstr>
      </vt:variant>
      <vt:variant>
        <vt:i4>1376318</vt:i4>
      </vt:variant>
      <vt:variant>
        <vt:i4>170</vt:i4>
      </vt:variant>
      <vt:variant>
        <vt:i4>0</vt:i4>
      </vt:variant>
      <vt:variant>
        <vt:i4>5</vt:i4>
      </vt:variant>
      <vt:variant>
        <vt:lpwstr/>
      </vt:variant>
      <vt:variant>
        <vt:lpwstr>_Toc180073893</vt:lpwstr>
      </vt:variant>
      <vt:variant>
        <vt:i4>1376318</vt:i4>
      </vt:variant>
      <vt:variant>
        <vt:i4>164</vt:i4>
      </vt:variant>
      <vt:variant>
        <vt:i4>0</vt:i4>
      </vt:variant>
      <vt:variant>
        <vt:i4>5</vt:i4>
      </vt:variant>
      <vt:variant>
        <vt:lpwstr/>
      </vt:variant>
      <vt:variant>
        <vt:lpwstr>_Toc180073892</vt:lpwstr>
      </vt:variant>
      <vt:variant>
        <vt:i4>1376318</vt:i4>
      </vt:variant>
      <vt:variant>
        <vt:i4>158</vt:i4>
      </vt:variant>
      <vt:variant>
        <vt:i4>0</vt:i4>
      </vt:variant>
      <vt:variant>
        <vt:i4>5</vt:i4>
      </vt:variant>
      <vt:variant>
        <vt:lpwstr/>
      </vt:variant>
      <vt:variant>
        <vt:lpwstr>_Toc180073891</vt:lpwstr>
      </vt:variant>
      <vt:variant>
        <vt:i4>1376318</vt:i4>
      </vt:variant>
      <vt:variant>
        <vt:i4>152</vt:i4>
      </vt:variant>
      <vt:variant>
        <vt:i4>0</vt:i4>
      </vt:variant>
      <vt:variant>
        <vt:i4>5</vt:i4>
      </vt:variant>
      <vt:variant>
        <vt:lpwstr/>
      </vt:variant>
      <vt:variant>
        <vt:lpwstr>_Toc180073890</vt:lpwstr>
      </vt:variant>
      <vt:variant>
        <vt:i4>1310782</vt:i4>
      </vt:variant>
      <vt:variant>
        <vt:i4>146</vt:i4>
      </vt:variant>
      <vt:variant>
        <vt:i4>0</vt:i4>
      </vt:variant>
      <vt:variant>
        <vt:i4>5</vt:i4>
      </vt:variant>
      <vt:variant>
        <vt:lpwstr/>
      </vt:variant>
      <vt:variant>
        <vt:lpwstr>_Toc180073889</vt:lpwstr>
      </vt:variant>
      <vt:variant>
        <vt:i4>1310782</vt:i4>
      </vt:variant>
      <vt:variant>
        <vt:i4>140</vt:i4>
      </vt:variant>
      <vt:variant>
        <vt:i4>0</vt:i4>
      </vt:variant>
      <vt:variant>
        <vt:i4>5</vt:i4>
      </vt:variant>
      <vt:variant>
        <vt:lpwstr/>
      </vt:variant>
      <vt:variant>
        <vt:lpwstr>_Toc180073888</vt:lpwstr>
      </vt:variant>
      <vt:variant>
        <vt:i4>1310782</vt:i4>
      </vt:variant>
      <vt:variant>
        <vt:i4>134</vt:i4>
      </vt:variant>
      <vt:variant>
        <vt:i4>0</vt:i4>
      </vt:variant>
      <vt:variant>
        <vt:i4>5</vt:i4>
      </vt:variant>
      <vt:variant>
        <vt:lpwstr/>
      </vt:variant>
      <vt:variant>
        <vt:lpwstr>_Toc180073887</vt:lpwstr>
      </vt:variant>
      <vt:variant>
        <vt:i4>1310782</vt:i4>
      </vt:variant>
      <vt:variant>
        <vt:i4>128</vt:i4>
      </vt:variant>
      <vt:variant>
        <vt:i4>0</vt:i4>
      </vt:variant>
      <vt:variant>
        <vt:i4>5</vt:i4>
      </vt:variant>
      <vt:variant>
        <vt:lpwstr/>
      </vt:variant>
      <vt:variant>
        <vt:lpwstr>_Toc180073886</vt:lpwstr>
      </vt:variant>
      <vt:variant>
        <vt:i4>1310782</vt:i4>
      </vt:variant>
      <vt:variant>
        <vt:i4>122</vt:i4>
      </vt:variant>
      <vt:variant>
        <vt:i4>0</vt:i4>
      </vt:variant>
      <vt:variant>
        <vt:i4>5</vt:i4>
      </vt:variant>
      <vt:variant>
        <vt:lpwstr/>
      </vt:variant>
      <vt:variant>
        <vt:lpwstr>_Toc180073885</vt:lpwstr>
      </vt:variant>
      <vt:variant>
        <vt:i4>1310782</vt:i4>
      </vt:variant>
      <vt:variant>
        <vt:i4>116</vt:i4>
      </vt:variant>
      <vt:variant>
        <vt:i4>0</vt:i4>
      </vt:variant>
      <vt:variant>
        <vt:i4>5</vt:i4>
      </vt:variant>
      <vt:variant>
        <vt:lpwstr/>
      </vt:variant>
      <vt:variant>
        <vt:lpwstr>_Toc180073884</vt:lpwstr>
      </vt:variant>
      <vt:variant>
        <vt:i4>1310782</vt:i4>
      </vt:variant>
      <vt:variant>
        <vt:i4>110</vt:i4>
      </vt:variant>
      <vt:variant>
        <vt:i4>0</vt:i4>
      </vt:variant>
      <vt:variant>
        <vt:i4>5</vt:i4>
      </vt:variant>
      <vt:variant>
        <vt:lpwstr/>
      </vt:variant>
      <vt:variant>
        <vt:lpwstr>_Toc180073883</vt:lpwstr>
      </vt:variant>
      <vt:variant>
        <vt:i4>1310782</vt:i4>
      </vt:variant>
      <vt:variant>
        <vt:i4>104</vt:i4>
      </vt:variant>
      <vt:variant>
        <vt:i4>0</vt:i4>
      </vt:variant>
      <vt:variant>
        <vt:i4>5</vt:i4>
      </vt:variant>
      <vt:variant>
        <vt:lpwstr/>
      </vt:variant>
      <vt:variant>
        <vt:lpwstr>_Toc180073882</vt:lpwstr>
      </vt:variant>
      <vt:variant>
        <vt:i4>1310782</vt:i4>
      </vt:variant>
      <vt:variant>
        <vt:i4>98</vt:i4>
      </vt:variant>
      <vt:variant>
        <vt:i4>0</vt:i4>
      </vt:variant>
      <vt:variant>
        <vt:i4>5</vt:i4>
      </vt:variant>
      <vt:variant>
        <vt:lpwstr/>
      </vt:variant>
      <vt:variant>
        <vt:lpwstr>_Toc180073881</vt:lpwstr>
      </vt:variant>
      <vt:variant>
        <vt:i4>1310782</vt:i4>
      </vt:variant>
      <vt:variant>
        <vt:i4>92</vt:i4>
      </vt:variant>
      <vt:variant>
        <vt:i4>0</vt:i4>
      </vt:variant>
      <vt:variant>
        <vt:i4>5</vt:i4>
      </vt:variant>
      <vt:variant>
        <vt:lpwstr/>
      </vt:variant>
      <vt:variant>
        <vt:lpwstr>_Toc180073880</vt:lpwstr>
      </vt:variant>
      <vt:variant>
        <vt:i4>1769534</vt:i4>
      </vt:variant>
      <vt:variant>
        <vt:i4>86</vt:i4>
      </vt:variant>
      <vt:variant>
        <vt:i4>0</vt:i4>
      </vt:variant>
      <vt:variant>
        <vt:i4>5</vt:i4>
      </vt:variant>
      <vt:variant>
        <vt:lpwstr/>
      </vt:variant>
      <vt:variant>
        <vt:lpwstr>_Toc180073879</vt:lpwstr>
      </vt:variant>
      <vt:variant>
        <vt:i4>1769534</vt:i4>
      </vt:variant>
      <vt:variant>
        <vt:i4>80</vt:i4>
      </vt:variant>
      <vt:variant>
        <vt:i4>0</vt:i4>
      </vt:variant>
      <vt:variant>
        <vt:i4>5</vt:i4>
      </vt:variant>
      <vt:variant>
        <vt:lpwstr/>
      </vt:variant>
      <vt:variant>
        <vt:lpwstr>_Toc180073878</vt:lpwstr>
      </vt:variant>
      <vt:variant>
        <vt:i4>1769534</vt:i4>
      </vt:variant>
      <vt:variant>
        <vt:i4>74</vt:i4>
      </vt:variant>
      <vt:variant>
        <vt:i4>0</vt:i4>
      </vt:variant>
      <vt:variant>
        <vt:i4>5</vt:i4>
      </vt:variant>
      <vt:variant>
        <vt:lpwstr/>
      </vt:variant>
      <vt:variant>
        <vt:lpwstr>_Toc180073877</vt:lpwstr>
      </vt:variant>
      <vt:variant>
        <vt:i4>1769534</vt:i4>
      </vt:variant>
      <vt:variant>
        <vt:i4>68</vt:i4>
      </vt:variant>
      <vt:variant>
        <vt:i4>0</vt:i4>
      </vt:variant>
      <vt:variant>
        <vt:i4>5</vt:i4>
      </vt:variant>
      <vt:variant>
        <vt:lpwstr/>
      </vt:variant>
      <vt:variant>
        <vt:lpwstr>_Toc180073876</vt:lpwstr>
      </vt:variant>
      <vt:variant>
        <vt:i4>1769534</vt:i4>
      </vt:variant>
      <vt:variant>
        <vt:i4>62</vt:i4>
      </vt:variant>
      <vt:variant>
        <vt:i4>0</vt:i4>
      </vt:variant>
      <vt:variant>
        <vt:i4>5</vt:i4>
      </vt:variant>
      <vt:variant>
        <vt:lpwstr/>
      </vt:variant>
      <vt:variant>
        <vt:lpwstr>_Toc180073875</vt:lpwstr>
      </vt:variant>
      <vt:variant>
        <vt:i4>1769534</vt:i4>
      </vt:variant>
      <vt:variant>
        <vt:i4>56</vt:i4>
      </vt:variant>
      <vt:variant>
        <vt:i4>0</vt:i4>
      </vt:variant>
      <vt:variant>
        <vt:i4>5</vt:i4>
      </vt:variant>
      <vt:variant>
        <vt:lpwstr/>
      </vt:variant>
      <vt:variant>
        <vt:lpwstr>_Toc180073874</vt:lpwstr>
      </vt:variant>
      <vt:variant>
        <vt:i4>1769534</vt:i4>
      </vt:variant>
      <vt:variant>
        <vt:i4>50</vt:i4>
      </vt:variant>
      <vt:variant>
        <vt:i4>0</vt:i4>
      </vt:variant>
      <vt:variant>
        <vt:i4>5</vt:i4>
      </vt:variant>
      <vt:variant>
        <vt:lpwstr/>
      </vt:variant>
      <vt:variant>
        <vt:lpwstr>_Toc180073873</vt:lpwstr>
      </vt:variant>
      <vt:variant>
        <vt:i4>1769534</vt:i4>
      </vt:variant>
      <vt:variant>
        <vt:i4>44</vt:i4>
      </vt:variant>
      <vt:variant>
        <vt:i4>0</vt:i4>
      </vt:variant>
      <vt:variant>
        <vt:i4>5</vt:i4>
      </vt:variant>
      <vt:variant>
        <vt:lpwstr/>
      </vt:variant>
      <vt:variant>
        <vt:lpwstr>_Toc180073872</vt:lpwstr>
      </vt:variant>
      <vt:variant>
        <vt:i4>1769534</vt:i4>
      </vt:variant>
      <vt:variant>
        <vt:i4>38</vt:i4>
      </vt:variant>
      <vt:variant>
        <vt:i4>0</vt:i4>
      </vt:variant>
      <vt:variant>
        <vt:i4>5</vt:i4>
      </vt:variant>
      <vt:variant>
        <vt:lpwstr/>
      </vt:variant>
      <vt:variant>
        <vt:lpwstr>_Toc180073871</vt:lpwstr>
      </vt:variant>
      <vt:variant>
        <vt:i4>1769534</vt:i4>
      </vt:variant>
      <vt:variant>
        <vt:i4>32</vt:i4>
      </vt:variant>
      <vt:variant>
        <vt:i4>0</vt:i4>
      </vt:variant>
      <vt:variant>
        <vt:i4>5</vt:i4>
      </vt:variant>
      <vt:variant>
        <vt:lpwstr/>
      </vt:variant>
      <vt:variant>
        <vt:lpwstr>_Toc180073870</vt:lpwstr>
      </vt:variant>
      <vt:variant>
        <vt:i4>1703998</vt:i4>
      </vt:variant>
      <vt:variant>
        <vt:i4>26</vt:i4>
      </vt:variant>
      <vt:variant>
        <vt:i4>0</vt:i4>
      </vt:variant>
      <vt:variant>
        <vt:i4>5</vt:i4>
      </vt:variant>
      <vt:variant>
        <vt:lpwstr/>
      </vt:variant>
      <vt:variant>
        <vt:lpwstr>_Toc180073869</vt:lpwstr>
      </vt:variant>
      <vt:variant>
        <vt:i4>1703998</vt:i4>
      </vt:variant>
      <vt:variant>
        <vt:i4>20</vt:i4>
      </vt:variant>
      <vt:variant>
        <vt:i4>0</vt:i4>
      </vt:variant>
      <vt:variant>
        <vt:i4>5</vt:i4>
      </vt:variant>
      <vt:variant>
        <vt:lpwstr/>
      </vt:variant>
      <vt:variant>
        <vt:lpwstr>_Toc180073868</vt:lpwstr>
      </vt:variant>
      <vt:variant>
        <vt:i4>1703998</vt:i4>
      </vt:variant>
      <vt:variant>
        <vt:i4>14</vt:i4>
      </vt:variant>
      <vt:variant>
        <vt:i4>0</vt:i4>
      </vt:variant>
      <vt:variant>
        <vt:i4>5</vt:i4>
      </vt:variant>
      <vt:variant>
        <vt:lpwstr/>
      </vt:variant>
      <vt:variant>
        <vt:lpwstr>_Toc180073867</vt:lpwstr>
      </vt:variant>
      <vt:variant>
        <vt:i4>1703998</vt:i4>
      </vt:variant>
      <vt:variant>
        <vt:i4>8</vt:i4>
      </vt:variant>
      <vt:variant>
        <vt:i4>0</vt:i4>
      </vt:variant>
      <vt:variant>
        <vt:i4>5</vt:i4>
      </vt:variant>
      <vt:variant>
        <vt:lpwstr/>
      </vt:variant>
      <vt:variant>
        <vt:lpwstr>_Toc180073866</vt:lpwstr>
      </vt:variant>
      <vt:variant>
        <vt:i4>1703998</vt:i4>
      </vt:variant>
      <vt:variant>
        <vt:i4>2</vt:i4>
      </vt:variant>
      <vt:variant>
        <vt:i4>0</vt:i4>
      </vt:variant>
      <vt:variant>
        <vt:i4>5</vt:i4>
      </vt:variant>
      <vt:variant>
        <vt:lpwstr/>
      </vt:variant>
      <vt:variant>
        <vt:lpwstr>_Toc180073865</vt:lpwstr>
      </vt:variant>
      <vt:variant>
        <vt:i4>8126519</vt:i4>
      </vt:variant>
      <vt:variant>
        <vt:i4>48</vt:i4>
      </vt:variant>
      <vt:variant>
        <vt:i4>0</vt:i4>
      </vt:variant>
      <vt:variant>
        <vt:i4>5</vt:i4>
      </vt:variant>
      <vt:variant>
        <vt:lpwstr>http://www.nsf.gov/awards/managing/rtc.jsp</vt:lpwstr>
      </vt:variant>
      <vt:variant>
        <vt:lpwstr/>
      </vt:variant>
      <vt:variant>
        <vt:i4>6160469</vt:i4>
      </vt:variant>
      <vt:variant>
        <vt:i4>45</vt:i4>
      </vt:variant>
      <vt:variant>
        <vt:i4>0</vt:i4>
      </vt:variant>
      <vt:variant>
        <vt:i4>5</vt:i4>
      </vt:variant>
      <vt:variant>
        <vt:lpwstr>https://www.dol.gov/sites/dolgov/files/ofccp/Construction/files/ConstructionTAG.pdf?msclkid=9e397d68c4b111ec9d8e6fecb6c710ec</vt:lpwstr>
      </vt:variant>
      <vt:variant>
        <vt:lpwstr/>
      </vt:variant>
      <vt:variant>
        <vt:i4>4587545</vt:i4>
      </vt:variant>
      <vt:variant>
        <vt:i4>42</vt:i4>
      </vt:variant>
      <vt:variant>
        <vt:i4>0</vt:i4>
      </vt:variant>
      <vt:variant>
        <vt:i4>5</vt:i4>
      </vt:variant>
      <vt:variant>
        <vt:lpwstr>https://www.whitehouse.gov/wp-content/uploads/2024/02/OSTP-Foreign-Talent-Recruitment-Program-Guidelines.pdf</vt:lpwstr>
      </vt:variant>
      <vt:variant>
        <vt:lpwstr/>
      </vt:variant>
      <vt:variant>
        <vt:i4>7274549</vt:i4>
      </vt:variant>
      <vt:variant>
        <vt:i4>39</vt:i4>
      </vt:variant>
      <vt:variant>
        <vt:i4>0</vt:i4>
      </vt:variant>
      <vt:variant>
        <vt:i4>5</vt:i4>
      </vt:variant>
      <vt:variant>
        <vt:lpwstr>http://uscode.house.gov/view.xhtml?req=granuleid%3AUSC-prelim-title42-chapter163-subchapter6-partC&amp;saved=%7CKHRpdGxlOjQyIHNlY3Rpb246MTkyMzIgZWRpdGlvbjpwcmVsaW0pIE9SIChncmFudWxlaWQ6VVNDLXByZWxpbS10aXRsZTQyLXNlY3Rpb24xOTIzMik%3D%7CdHJlZXNvcnQ%3D%7C%7C0%7Cfalse%7Cprelim&amp;edition=prelim</vt:lpwstr>
      </vt:variant>
      <vt:variant>
        <vt:lpwstr/>
      </vt:variant>
      <vt:variant>
        <vt:i4>3670128</vt:i4>
      </vt:variant>
      <vt:variant>
        <vt:i4>36</vt:i4>
      </vt:variant>
      <vt:variant>
        <vt:i4>0</vt:i4>
      </vt:variant>
      <vt:variant>
        <vt:i4>5</vt:i4>
      </vt:variant>
      <vt:variant>
        <vt:lpwstr>https://www.congress.gov/117/plaws/publ167/PLAW-117publ167.pdf</vt:lpwstr>
      </vt:variant>
      <vt:variant>
        <vt:lpwstr/>
      </vt:variant>
      <vt:variant>
        <vt:i4>3866727</vt:i4>
      </vt:variant>
      <vt:variant>
        <vt:i4>33</vt:i4>
      </vt:variant>
      <vt:variant>
        <vt:i4>0</vt:i4>
      </vt:variant>
      <vt:variant>
        <vt:i4>5</vt:i4>
      </vt:variant>
      <vt:variant>
        <vt:lpwstr>https://www.energy.gov/management/department-energy-interim-conflict-interest-policy-requirements-financial-assistance</vt:lpwstr>
      </vt:variant>
      <vt:variant>
        <vt:lpwstr/>
      </vt:variant>
      <vt:variant>
        <vt:i4>262233</vt:i4>
      </vt:variant>
      <vt:variant>
        <vt:i4>30</vt:i4>
      </vt:variant>
      <vt:variant>
        <vt:i4>0</vt:i4>
      </vt:variant>
      <vt:variant>
        <vt:i4>5</vt:i4>
      </vt:variant>
      <vt:variant>
        <vt:lpwstr>https://www.whitehouse.gov/wp-content/uploads/2022/02/02-2022-Critical-and-Emerging-Technologies-List-Update.pdf</vt:lpwstr>
      </vt:variant>
      <vt:variant>
        <vt:lpwstr/>
      </vt:variant>
      <vt:variant>
        <vt:i4>7274581</vt:i4>
      </vt:variant>
      <vt:variant>
        <vt:i4>27</vt:i4>
      </vt:variant>
      <vt:variant>
        <vt:i4>0</vt:i4>
      </vt:variant>
      <vt:variant>
        <vt:i4>5</vt:i4>
      </vt:variant>
      <vt:variant>
        <vt:lpwstr>https://www.whitehouse.gov/wp-content/uploads/2023/01/M-23-09_Signed_CEQ_CPO.pdf</vt:lpwstr>
      </vt:variant>
      <vt:variant>
        <vt:lpwstr/>
      </vt:variant>
      <vt:variant>
        <vt:i4>2883626</vt:i4>
      </vt:variant>
      <vt:variant>
        <vt:i4>24</vt:i4>
      </vt:variant>
      <vt:variant>
        <vt:i4>0</vt:i4>
      </vt:variant>
      <vt:variant>
        <vt:i4>5</vt:i4>
      </vt:variant>
      <vt:variant>
        <vt:lpwstr>https://screeningtool.geoplatform.gov/</vt:lpwstr>
      </vt:variant>
      <vt:variant>
        <vt:lpwstr/>
      </vt:variant>
      <vt:variant>
        <vt:i4>3342432</vt:i4>
      </vt:variant>
      <vt:variant>
        <vt:i4>21</vt:i4>
      </vt:variant>
      <vt:variant>
        <vt:i4>0</vt:i4>
      </vt:variant>
      <vt:variant>
        <vt:i4>5</vt:i4>
      </vt:variant>
      <vt:variant>
        <vt:lpwstr>https://www.whitehouse.gov/briefing-room/presidential-actions/2021/01/27/executive-order-on-tackling-the-climate-crisis-at-home-and-abroad/</vt:lpwstr>
      </vt:variant>
      <vt:variant>
        <vt:lpwstr/>
      </vt:variant>
      <vt:variant>
        <vt:i4>8060973</vt:i4>
      </vt:variant>
      <vt:variant>
        <vt:i4>18</vt:i4>
      </vt:variant>
      <vt:variant>
        <vt:i4>0</vt:i4>
      </vt:variant>
      <vt:variant>
        <vt:i4>5</vt:i4>
      </vt:variant>
      <vt:variant>
        <vt:lpwstr>https://www.ecfr.gov/current/title-7/subtitle-B/chapter-XXXIV/part-3430/subpart-G/section-3430.302</vt:lpwstr>
      </vt:variant>
      <vt:variant>
        <vt:lpwstr/>
      </vt:variant>
      <vt:variant>
        <vt:i4>6881388</vt:i4>
      </vt:variant>
      <vt:variant>
        <vt:i4>15</vt:i4>
      </vt:variant>
      <vt:variant>
        <vt:i4>0</vt:i4>
      </vt:variant>
      <vt:variant>
        <vt:i4>5</vt:i4>
      </vt:variant>
      <vt:variant>
        <vt:lpwstr>https://www.energy.gov/media/277188</vt:lpwstr>
      </vt:variant>
      <vt:variant>
        <vt:lpwstr/>
      </vt:variant>
      <vt:variant>
        <vt:i4>7274581</vt:i4>
      </vt:variant>
      <vt:variant>
        <vt:i4>12</vt:i4>
      </vt:variant>
      <vt:variant>
        <vt:i4>0</vt:i4>
      </vt:variant>
      <vt:variant>
        <vt:i4>5</vt:i4>
      </vt:variant>
      <vt:variant>
        <vt:lpwstr>https://www.whitehouse.gov/wp-content/uploads/2023/01/M-23-09_Signed_CEQ_CPO.pdf</vt:lpwstr>
      </vt:variant>
      <vt:variant>
        <vt:lpwstr/>
      </vt:variant>
      <vt:variant>
        <vt:i4>2883626</vt:i4>
      </vt:variant>
      <vt:variant>
        <vt:i4>9</vt:i4>
      </vt:variant>
      <vt:variant>
        <vt:i4>0</vt:i4>
      </vt:variant>
      <vt:variant>
        <vt:i4>5</vt:i4>
      </vt:variant>
      <vt:variant>
        <vt:lpwstr>https://screeningtool.geoplatform.gov/</vt:lpwstr>
      </vt:variant>
      <vt:variant>
        <vt:lpwstr/>
      </vt:variant>
      <vt:variant>
        <vt:i4>7274581</vt:i4>
      </vt:variant>
      <vt:variant>
        <vt:i4>6</vt:i4>
      </vt:variant>
      <vt:variant>
        <vt:i4>0</vt:i4>
      </vt:variant>
      <vt:variant>
        <vt:i4>5</vt:i4>
      </vt:variant>
      <vt:variant>
        <vt:lpwstr>https://www.whitehouse.gov/wp-content/uploads/2023/01/M-23-09_Signed_CEQ_CPO.pdf</vt:lpwstr>
      </vt:variant>
      <vt:variant>
        <vt:lpwstr/>
      </vt:variant>
      <vt:variant>
        <vt:i4>1245196</vt:i4>
      </vt:variant>
      <vt:variant>
        <vt:i4>3</vt:i4>
      </vt:variant>
      <vt:variant>
        <vt:i4>0</vt:i4>
      </vt:variant>
      <vt:variant>
        <vt:i4>5</vt:i4>
      </vt:variant>
      <vt:variant>
        <vt:lpwstr>https://www.whitehouse.gov/wp-content/uploads/2021/07/M-21-28.pdf</vt:lpwstr>
      </vt:variant>
      <vt:variant>
        <vt:lpwstr/>
      </vt:variant>
      <vt:variant>
        <vt:i4>3342432</vt:i4>
      </vt:variant>
      <vt:variant>
        <vt:i4>0</vt:i4>
      </vt:variant>
      <vt:variant>
        <vt:i4>0</vt:i4>
      </vt:variant>
      <vt:variant>
        <vt:i4>5</vt:i4>
      </vt:variant>
      <vt:variant>
        <vt:lpwstr>https://www.whitehouse.gov/briefing-room/presidential-actions/2021/01/27/executive-order-on-tackling-the-climate-crisis-at-home-and-abroad/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Carolino</dc:creator>
  <cp:keywords/>
  <dc:description/>
  <cp:lastModifiedBy>Jacqulyn Wilson</cp:lastModifiedBy>
  <cp:revision>2</cp:revision>
  <cp:lastPrinted>2024-08-27T02:55:00Z</cp:lastPrinted>
  <dcterms:created xsi:type="dcterms:W3CDTF">2024-11-06T19:29:00Z</dcterms:created>
  <dcterms:modified xsi:type="dcterms:W3CDTF">2024-11-06T19:29:00Z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0x010100EC0A43744CB46E4CA5D815314FB45BC2</vt:lpwstr>
  </property>
  <property fmtid="{D5CDD505-2E9C-101B-9397-08002B2CF9AE}" pid="3" name="MediaServiceImageTags">
    <vt:lpwstr/>
  </property>
</Properties>
</file>