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E478D" w14:textId="01F7AF58" w:rsidR="000A279C" w:rsidRPr="003D3A31" w:rsidRDefault="0005092E" w:rsidP="001D6023">
      <w:pPr>
        <w:pStyle w:val="PlainText"/>
        <w:jc w:val="center"/>
        <w:rPr>
          <w:rFonts w:ascii="Times New Roman" w:eastAsia="Times New Roman" w:hAnsi="Times New Roman"/>
          <w:b/>
          <w:szCs w:val="24"/>
          <w:lang w:val="en-US"/>
        </w:rPr>
      </w:pPr>
      <w:r w:rsidRPr="003D3A31">
        <w:rPr>
          <w:rFonts w:ascii="Times New Roman" w:eastAsia="Times New Roman" w:hAnsi="Times New Roman"/>
          <w:b/>
          <w:szCs w:val="24"/>
        </w:rPr>
        <w:t xml:space="preserve">Cooperative Agreement for </w:t>
      </w:r>
      <w:r w:rsidR="00005933" w:rsidRPr="003D3A31">
        <w:rPr>
          <w:rFonts w:ascii="Times New Roman" w:eastAsia="Times New Roman" w:hAnsi="Times New Roman"/>
          <w:b/>
          <w:szCs w:val="24"/>
        </w:rPr>
        <w:t>Cooperative Ecosystem Studies Units (</w:t>
      </w:r>
      <w:r w:rsidRPr="003D3A31">
        <w:rPr>
          <w:rFonts w:ascii="Times New Roman" w:eastAsia="Times New Roman" w:hAnsi="Times New Roman"/>
          <w:b/>
          <w:szCs w:val="24"/>
        </w:rPr>
        <w:t>CESU</w:t>
      </w:r>
      <w:r w:rsidR="00005933" w:rsidRPr="003D3A31">
        <w:rPr>
          <w:rFonts w:ascii="Times New Roman" w:eastAsia="Times New Roman" w:hAnsi="Times New Roman"/>
          <w:b/>
          <w:szCs w:val="24"/>
        </w:rPr>
        <w:t>)-</w:t>
      </w:r>
      <w:r w:rsidRPr="003D3A31">
        <w:rPr>
          <w:rFonts w:ascii="Times New Roman" w:eastAsia="Times New Roman" w:hAnsi="Times New Roman"/>
          <w:b/>
          <w:szCs w:val="24"/>
        </w:rPr>
        <w:t xml:space="preserve">affiliated </w:t>
      </w:r>
      <w:r w:rsidR="00B670C0" w:rsidRPr="003D3A31">
        <w:rPr>
          <w:rFonts w:ascii="Times New Roman" w:eastAsia="Times New Roman" w:hAnsi="Times New Roman"/>
          <w:b/>
          <w:szCs w:val="24"/>
          <w:lang w:val="en-US"/>
        </w:rPr>
        <w:t>Partner</w:t>
      </w:r>
      <w:r w:rsidR="00005933" w:rsidRPr="003D3A31">
        <w:rPr>
          <w:rFonts w:ascii="Times New Roman" w:eastAsia="Times New Roman" w:hAnsi="Times New Roman"/>
          <w:b/>
          <w:szCs w:val="24"/>
          <w:lang w:val="en-US"/>
        </w:rPr>
        <w:t xml:space="preserve"> </w:t>
      </w:r>
      <w:r w:rsidRPr="003D3A31">
        <w:rPr>
          <w:rFonts w:ascii="Times New Roman" w:eastAsia="Times New Roman" w:hAnsi="Times New Roman"/>
          <w:b/>
          <w:szCs w:val="24"/>
        </w:rPr>
        <w:t xml:space="preserve">with </w:t>
      </w:r>
      <w:r w:rsidR="00DB3C41" w:rsidRPr="003D3A31">
        <w:rPr>
          <w:rFonts w:ascii="Times New Roman" w:eastAsia="Times New Roman" w:hAnsi="Times New Roman"/>
          <w:b/>
          <w:szCs w:val="24"/>
        </w:rPr>
        <w:t xml:space="preserve">the </w:t>
      </w:r>
      <w:r w:rsidR="00DB3C41" w:rsidRPr="003D3A31">
        <w:rPr>
          <w:rFonts w:ascii="Times New Roman" w:hAnsi="Times New Roman"/>
          <w:b/>
          <w:bCs/>
        </w:rPr>
        <w:t xml:space="preserve">Colorado Plateau </w:t>
      </w:r>
      <w:r w:rsidR="00797959" w:rsidRPr="003D3A31">
        <w:rPr>
          <w:rFonts w:ascii="Times New Roman" w:hAnsi="Times New Roman"/>
          <w:b/>
          <w:bCs/>
        </w:rPr>
        <w:t>Cooperative Ecosystem Studies Unit (CESU) Program</w:t>
      </w:r>
    </w:p>
    <w:p w14:paraId="0331CA7F" w14:textId="70215BB9" w:rsidR="0005092E" w:rsidRPr="003D3A31" w:rsidRDefault="00005933" w:rsidP="007D7BBB">
      <w:pPr>
        <w:rPr>
          <w:rFonts w:asciiTheme="minorHAnsi" w:hAnsiTheme="minorHAnsi" w:cstheme="minorHAnsi"/>
        </w:rPr>
      </w:pPr>
      <w:r w:rsidRPr="003D3A31">
        <w:rPr>
          <w:bCs/>
        </w:rPr>
        <w:t>Project Title:</w:t>
      </w:r>
      <w:r w:rsidR="007D7BBB" w:rsidRPr="003D3A31">
        <w:rPr>
          <w:bCs/>
        </w:rPr>
        <w:t xml:space="preserve"> </w:t>
      </w:r>
      <w:r w:rsidR="007D7BBB" w:rsidRPr="003D3A31">
        <w:rPr>
          <w:bCs/>
          <w:i/>
          <w:iCs/>
        </w:rPr>
        <w:t>Supporting energy and critical mineral development through successful reclamation</w:t>
      </w:r>
    </w:p>
    <w:p w14:paraId="283229E7" w14:textId="77777777" w:rsidR="0005092E" w:rsidRPr="003D3A31" w:rsidRDefault="0005092E" w:rsidP="006C0ADD">
      <w:pPr>
        <w:pStyle w:val="Heading1"/>
        <w:rPr>
          <w:rFonts w:ascii="Times New Roman" w:hAnsi="Times New Roman"/>
          <w:szCs w:val="24"/>
          <w:u w:val="single"/>
        </w:rPr>
      </w:pPr>
      <w:r w:rsidRPr="003D3A31">
        <w:rPr>
          <w:rFonts w:ascii="Times New Roman" w:hAnsi="Times New Roman"/>
          <w:szCs w:val="24"/>
          <w:u w:val="single"/>
        </w:rPr>
        <w:t xml:space="preserve">Funding Opportunity Description </w:t>
      </w:r>
    </w:p>
    <w:p w14:paraId="63EC4F2E" w14:textId="7B834218" w:rsidR="002F5A11" w:rsidRPr="003D3A31" w:rsidRDefault="002F5A11" w:rsidP="002F5A11">
      <w:r w:rsidRPr="003D3A31">
        <w:t xml:space="preserve">The U.S. Geological Survey (USGS) Southwest Biological Science Center (SBSC) seeks to provide financial assistance to help build a program focusing on reclamation sciences to support energy development, critical minerals, and streamlining regulation. This program should identify opportunities to improve outcomes and efficiency of reclamation through (1) surveys of reclamation outcomes, analysis of existing experiments, and literature synthesis; (2) developing tools and maps to support reclamation; and (3) communicating new insights to stakeholders, including industry partners. </w:t>
      </w:r>
      <w:r w:rsidRPr="003D3A31">
        <w:rPr>
          <w:bCs/>
        </w:rPr>
        <w:t>There are currently significant challenges for management of lands following oil, gas, and mineral develop</w:t>
      </w:r>
      <w:r w:rsidR="00F820C7">
        <w:rPr>
          <w:bCs/>
        </w:rPr>
        <w:t>ment</w:t>
      </w:r>
      <w:r w:rsidRPr="003D3A31">
        <w:rPr>
          <w:bCs/>
        </w:rPr>
        <w:t xml:space="preserve">, and other land disturbing activities in arid landscapes. </w:t>
      </w:r>
    </w:p>
    <w:p w14:paraId="52C39BD2" w14:textId="77777777" w:rsidR="00CD2CA5" w:rsidRPr="003D3A31" w:rsidRDefault="00CD2CA5" w:rsidP="00CD2CA5">
      <w:pPr>
        <w:pStyle w:val="NormalWeb"/>
        <w:tabs>
          <w:tab w:val="left" w:pos="9360"/>
        </w:tabs>
        <w:spacing w:before="0" w:beforeAutospacing="0" w:after="0" w:afterAutospacing="0"/>
        <w:rPr>
          <w:color w:val="000000"/>
        </w:rPr>
      </w:pPr>
    </w:p>
    <w:p w14:paraId="1B85DC31" w14:textId="50DB9D5A" w:rsidR="00EC642C" w:rsidRPr="003D3A31" w:rsidRDefault="009151CC" w:rsidP="000A279C">
      <w:pPr>
        <w:pStyle w:val="NormalWeb"/>
        <w:tabs>
          <w:tab w:val="left" w:pos="9360"/>
        </w:tabs>
        <w:spacing w:before="0" w:beforeAutospacing="0" w:after="0" w:afterAutospacing="0"/>
        <w:rPr>
          <w:rFonts w:eastAsia="TimesNewRoman"/>
          <w:bCs/>
          <w:i/>
          <w:iCs/>
          <w:color w:val="000000"/>
        </w:rPr>
      </w:pPr>
      <w:r w:rsidRPr="003D3A31">
        <w:rPr>
          <w:rFonts w:eastAsia="TimesNewRoman"/>
          <w:b/>
          <w:i/>
          <w:color w:val="000000"/>
        </w:rPr>
        <w:t xml:space="preserve">Research </w:t>
      </w:r>
      <w:r w:rsidR="00EC642C" w:rsidRPr="003D3A31">
        <w:rPr>
          <w:rFonts w:eastAsia="TimesNewRoman"/>
          <w:b/>
          <w:i/>
          <w:color w:val="000000"/>
        </w:rPr>
        <w:t>Objectives</w:t>
      </w:r>
      <w:r w:rsidR="00EC642C" w:rsidRPr="003D3A31">
        <w:rPr>
          <w:rFonts w:eastAsia="TimesNewRoman"/>
          <w:b/>
          <w:color w:val="000000"/>
        </w:rPr>
        <w:t>:</w:t>
      </w:r>
      <w:r w:rsidR="00690553" w:rsidRPr="003D3A31">
        <w:rPr>
          <w:rFonts w:eastAsia="TimesNewRoman"/>
          <w:b/>
          <w:color w:val="000000"/>
        </w:rPr>
        <w:t xml:space="preserve"> </w:t>
      </w:r>
    </w:p>
    <w:p w14:paraId="48798CEB" w14:textId="58A9C7AB" w:rsidR="00E13513" w:rsidRPr="003D3A31" w:rsidRDefault="00E13513" w:rsidP="00E13513">
      <w:r w:rsidRPr="003D3A31">
        <w:t xml:space="preserve">The work proposed here is directed at creating actionable information for supporting decisions related to management of reclaimed lands on the Colorado Plateau and other lands of the western US. The goal of this opportunity is to provide scientific and </w:t>
      </w:r>
      <w:r w:rsidR="00F820C7" w:rsidRPr="003D3A31">
        <w:t>operational</w:t>
      </w:r>
      <w:r w:rsidRPr="003D3A31">
        <w:t xml:space="preserve"> support for USGS land management research programs. There is significant interest in this work from Department of Interior and associated bureaus. </w:t>
      </w:r>
    </w:p>
    <w:p w14:paraId="7A1FEA36" w14:textId="77777777" w:rsidR="00E13513" w:rsidRPr="003D3A31" w:rsidRDefault="00E13513" w:rsidP="00E13513"/>
    <w:p w14:paraId="35690777" w14:textId="77777777" w:rsidR="00E13513" w:rsidRPr="003D3A31" w:rsidRDefault="00E13513" w:rsidP="00E13513">
      <w:r w:rsidRPr="003D3A31">
        <w:t xml:space="preserve">Specific objectives are to: </w:t>
      </w:r>
    </w:p>
    <w:p w14:paraId="19501ECC" w14:textId="77777777" w:rsidR="00E13513" w:rsidRPr="003D3A31" w:rsidRDefault="00E13513" w:rsidP="00E13513">
      <w:pPr>
        <w:pStyle w:val="ListParagraph"/>
        <w:numPr>
          <w:ilvl w:val="0"/>
          <w:numId w:val="15"/>
        </w:numPr>
      </w:pPr>
      <w:r w:rsidRPr="003D3A31">
        <w:t xml:space="preserve">Use field surveys, remote sensing, AI, meta-analysis, literature reviews, and related approaches to gain a broad understanding of reclamation outcomes following oil and gas, critical mineral, and related exploration and </w:t>
      </w:r>
      <w:proofErr w:type="gramStart"/>
      <w:r w:rsidRPr="003D3A31">
        <w:t>development;</w:t>
      </w:r>
      <w:proofErr w:type="gramEnd"/>
    </w:p>
    <w:p w14:paraId="31BA4549" w14:textId="77777777" w:rsidR="00E13513" w:rsidRPr="003D3A31" w:rsidRDefault="00E13513" w:rsidP="00E13513">
      <w:pPr>
        <w:pStyle w:val="ListParagraph"/>
        <w:numPr>
          <w:ilvl w:val="0"/>
          <w:numId w:val="15"/>
        </w:numPr>
      </w:pPr>
      <w:r w:rsidRPr="003D3A31">
        <w:t>Develop cutting edge analysis tools, mapping products, and other decision support products aimed at streamlining permitting and reducing reclamation costs while simultaneously improving reclamation outcomes; and</w:t>
      </w:r>
    </w:p>
    <w:p w14:paraId="5200DECE" w14:textId="77777777" w:rsidR="00E13513" w:rsidRPr="003D3A31" w:rsidRDefault="00E13513" w:rsidP="00E13513">
      <w:pPr>
        <w:pStyle w:val="ListParagraph"/>
        <w:numPr>
          <w:ilvl w:val="0"/>
          <w:numId w:val="15"/>
        </w:numPr>
      </w:pPr>
      <w:r w:rsidRPr="003D3A31">
        <w:t xml:space="preserve">Share results and new knowledge through scientific publications, presentations at scientific meetings, and through workshops and informal interactions with partners. </w:t>
      </w:r>
    </w:p>
    <w:p w14:paraId="29DB21AE" w14:textId="77777777" w:rsidR="00BD1CA5" w:rsidRPr="003D3A31" w:rsidRDefault="00BD1CA5" w:rsidP="00BD1CA5"/>
    <w:p w14:paraId="06E645A6" w14:textId="128AE705" w:rsidR="00521CA3" w:rsidRDefault="00521CA3" w:rsidP="00521CA3">
      <w:r>
        <w:t xml:space="preserve">The agreement, with its focus on supporting successful reclamation following oil, gas, and critical minerals, aligns with the </w:t>
      </w:r>
      <w:r w:rsidR="000963B1">
        <w:t>following Executive</w:t>
      </w:r>
      <w:r w:rsidR="00983776">
        <w:t xml:space="preserve"> and </w:t>
      </w:r>
      <w:r>
        <w:t>Secretarial Orders:</w:t>
      </w:r>
    </w:p>
    <w:p w14:paraId="469B739D" w14:textId="766F1123" w:rsidR="008234D4" w:rsidRDefault="008234D4" w:rsidP="00521CA3">
      <w:r w:rsidRPr="001C2EFC">
        <w:t>EO14154 – Unleashing American Energy (January 20, 2025). In Section 6a, the EO states “In all Federal permitting adjudications or regulatory processes, all agencies shall adhere to only the relevant legislated requirements for environmental considerations and any considerations beyond these requirements are eliminated.  In fulfilling all such requirements, agencies shall strictly use the most robust methodologies of assessment at their disposal and shall not use methodologies that are arbitrary or ideologically motivated.”</w:t>
      </w:r>
    </w:p>
    <w:p w14:paraId="3BC43309" w14:textId="77777777" w:rsidR="008234D4" w:rsidRDefault="008234D4" w:rsidP="00521CA3"/>
    <w:p w14:paraId="73E74CBD" w14:textId="2A4C27B1" w:rsidR="00521CA3" w:rsidRDefault="00521CA3" w:rsidP="00521CA3">
      <w:r>
        <w:t>SO</w:t>
      </w:r>
      <w:r w:rsidRPr="00EF12AA">
        <w:t>3418</w:t>
      </w:r>
      <w:r>
        <w:t xml:space="preserve"> – Unleashing American Energy (February 3, 2025) - In Section 4c, the SO states that DOI agencies shall take “actions that prioritize reducing barriers to the use of Federal lands for energy development, consistent with the principle of multiple use.” Successful reclamation, </w:t>
      </w:r>
      <w:r>
        <w:lastRenderedPageBreak/>
        <w:t xml:space="preserve">especially in challenging arid settings, is a potential barrier to energy development and supporting multiple use. In addition, this section also asks DOI Assistant Secretaries to take “actions to ….  increase the efficiency in the Bureau of Land Management's adjudication of applications for permits to drill.” A reclamation plan is a required aspect of the APD. Our research informs </w:t>
      </w:r>
      <w:proofErr w:type="gramStart"/>
      <w:r>
        <w:t>the</w:t>
      </w:r>
      <w:proofErr w:type="gramEnd"/>
      <w:r>
        <w:t xml:space="preserve"> development of reclamation plans by operators.</w:t>
      </w:r>
    </w:p>
    <w:p w14:paraId="13A88805" w14:textId="77777777" w:rsidR="00832C7B" w:rsidRDefault="00832C7B" w:rsidP="00521CA3"/>
    <w:p w14:paraId="16A8CA05" w14:textId="130A9434" w:rsidR="00BD1CA5" w:rsidRPr="003D3A31" w:rsidRDefault="00521CA3" w:rsidP="00521CA3">
      <w:r>
        <w:t xml:space="preserve">SO3436 - </w:t>
      </w:r>
      <w:r w:rsidRPr="00AE7C70">
        <w:t>Unlocking Critical and Strategic Minerals from Mine Waste, Cutting Red Tape, and Restoring American Dominance in Strategic Mineral Production</w:t>
      </w:r>
      <w:r>
        <w:t xml:space="preserve"> (July 23, 2025) - In several places, this SO refers to successfully reclaiming and/or restoring mined lands (e.g., Sec. 4, Sec. 6c, Sec. 8). This CESU also includes collection and analysis of experiments to promote successful reclamation occurring on minded lands in N</w:t>
      </w:r>
      <w:r w:rsidR="00832C7B">
        <w:t xml:space="preserve">ew </w:t>
      </w:r>
      <w:r>
        <w:t>M</w:t>
      </w:r>
      <w:r w:rsidR="00832C7B">
        <w:t>exico</w:t>
      </w:r>
      <w:r>
        <w:t>, A</w:t>
      </w:r>
      <w:r w:rsidR="009D23C4">
        <w:t>rizona</w:t>
      </w:r>
      <w:r>
        <w:t>, and U</w:t>
      </w:r>
      <w:r w:rsidR="009D23C4">
        <w:t>tah</w:t>
      </w:r>
      <w:r>
        <w:t>, with the A</w:t>
      </w:r>
      <w:r w:rsidR="009D23C4">
        <w:t>rizona work</w:t>
      </w:r>
      <w:r>
        <w:t xml:space="preserve"> done at a uranium effected site in collaboration with the EPA and Navajo Nation.</w:t>
      </w:r>
    </w:p>
    <w:p w14:paraId="795D11F3" w14:textId="09A0ECA2" w:rsidR="007B132F" w:rsidRPr="003D3A31" w:rsidRDefault="007B132F" w:rsidP="00AA220B">
      <w:pPr>
        <w:widowControl w:val="0"/>
        <w:rPr>
          <w:rFonts w:eastAsia="TimesNewRoman"/>
          <w:lang w:eastAsia="ar-SA"/>
        </w:rPr>
      </w:pPr>
    </w:p>
    <w:p w14:paraId="0286826E" w14:textId="77777777" w:rsidR="007F068E" w:rsidRPr="003D3A31" w:rsidRDefault="007F068E" w:rsidP="007F068E">
      <w:pPr>
        <w:rPr>
          <w:b/>
          <w:bCs/>
          <w:u w:val="single"/>
        </w:rPr>
      </w:pPr>
      <w:r w:rsidRPr="003D3A31">
        <w:rPr>
          <w:b/>
          <w:bCs/>
          <w:u w:val="single"/>
        </w:rPr>
        <w:t>Award information</w:t>
      </w:r>
    </w:p>
    <w:p w14:paraId="0CD9B582" w14:textId="77777777" w:rsidR="008F28CF" w:rsidRPr="003D3A31" w:rsidRDefault="008F28CF" w:rsidP="008F28CF">
      <w:pPr>
        <w:rPr>
          <w:iCs/>
          <w:color w:val="000000"/>
        </w:rPr>
      </w:pPr>
    </w:p>
    <w:p w14:paraId="7B270190" w14:textId="1B2245BA" w:rsidR="008F28CF" w:rsidRPr="003D3A31" w:rsidRDefault="008F28CF" w:rsidP="008F28CF">
      <w:pPr>
        <w:rPr>
          <w:iCs/>
          <w:color w:val="000000"/>
        </w:rPr>
      </w:pPr>
      <w:r w:rsidRPr="003D3A31">
        <w:rPr>
          <w:iCs/>
          <w:color w:val="000000"/>
        </w:rPr>
        <w:t xml:space="preserve">The </w:t>
      </w:r>
      <w:proofErr w:type="gramStart"/>
      <w:r w:rsidRPr="003D3A31">
        <w:rPr>
          <w:iCs/>
          <w:color w:val="000000"/>
        </w:rPr>
        <w:t>award instrument</w:t>
      </w:r>
      <w:proofErr w:type="gramEnd"/>
      <w:r w:rsidRPr="003D3A31">
        <w:rPr>
          <w:iCs/>
          <w:color w:val="000000"/>
        </w:rPr>
        <w:t xml:space="preserve"> for this project is a cooperative agreement. </w:t>
      </w:r>
    </w:p>
    <w:p w14:paraId="2FB63DFE" w14:textId="77777777" w:rsidR="008974DB" w:rsidRPr="003D3A31" w:rsidRDefault="008974DB" w:rsidP="007F068E">
      <w:pPr>
        <w:rPr>
          <w:bCs/>
          <w:i/>
        </w:rPr>
      </w:pPr>
    </w:p>
    <w:p w14:paraId="13B15E37" w14:textId="59310C39" w:rsidR="0011764A" w:rsidRPr="003D3A31" w:rsidRDefault="0011764A" w:rsidP="007F068E">
      <w:pPr>
        <w:contextualSpacing/>
        <w:rPr>
          <w:rFonts w:eastAsia="Calibri"/>
        </w:rPr>
      </w:pPr>
      <w:r w:rsidRPr="003D3A31">
        <w:rPr>
          <w:rFonts w:eastAsia="Calibri"/>
        </w:rPr>
        <w:t>It is anticipated that one award will be made with</w:t>
      </w:r>
      <w:r w:rsidR="00D12AC7" w:rsidRPr="003D3A31">
        <w:rPr>
          <w:rFonts w:eastAsia="Calibri"/>
        </w:rPr>
        <w:t xml:space="preserve"> one</w:t>
      </w:r>
      <w:r w:rsidRPr="003D3A31">
        <w:rPr>
          <w:rFonts w:eastAsia="Calibri"/>
        </w:rPr>
        <w:t xml:space="preserve"> base year and </w:t>
      </w:r>
      <w:r w:rsidR="0050361A" w:rsidRPr="003D3A31">
        <w:rPr>
          <w:rFonts w:eastAsia="Calibri"/>
        </w:rPr>
        <w:t xml:space="preserve">four </w:t>
      </w:r>
      <w:r w:rsidR="008974DB" w:rsidRPr="003D3A31">
        <w:rPr>
          <w:rFonts w:eastAsia="Calibri"/>
        </w:rPr>
        <w:t xml:space="preserve">additional budget </w:t>
      </w:r>
      <w:r w:rsidRPr="003D3A31">
        <w:rPr>
          <w:rFonts w:eastAsia="Calibri"/>
        </w:rPr>
        <w:t>years. The total estimated funding for this project is</w:t>
      </w:r>
      <w:r w:rsidR="00153D6B" w:rsidRPr="003D3A31">
        <w:rPr>
          <w:rFonts w:eastAsia="Calibri"/>
        </w:rPr>
        <w:t xml:space="preserve"> not to exceed</w:t>
      </w:r>
      <w:r w:rsidRPr="003D3A31">
        <w:rPr>
          <w:rFonts w:eastAsia="Calibri"/>
        </w:rPr>
        <w:t xml:space="preserve"> $</w:t>
      </w:r>
      <w:r w:rsidR="009003F4" w:rsidRPr="003D3A31">
        <w:rPr>
          <w:rFonts w:eastAsia="Calibri"/>
        </w:rPr>
        <w:t>475,000</w:t>
      </w:r>
      <w:r w:rsidRPr="003D3A31">
        <w:rPr>
          <w:rFonts w:eastAsia="Calibri"/>
        </w:rPr>
        <w:t>.</w:t>
      </w:r>
      <w:r w:rsidR="00690553" w:rsidRPr="003D3A31">
        <w:rPr>
          <w:rFonts w:eastAsia="Calibri"/>
        </w:rPr>
        <w:t xml:space="preserve"> </w:t>
      </w:r>
      <w:r w:rsidRPr="003D3A31">
        <w:rPr>
          <w:rFonts w:eastAsia="Calibri"/>
        </w:rPr>
        <w:t>Funding in the amount of $</w:t>
      </w:r>
      <w:r w:rsidR="008974DB" w:rsidRPr="003D3A31">
        <w:rPr>
          <w:rFonts w:eastAsia="Calibri"/>
        </w:rPr>
        <w:t>2</w:t>
      </w:r>
      <w:r w:rsidR="00CE6DE2" w:rsidRPr="003D3A31">
        <w:rPr>
          <w:rFonts w:eastAsia="Calibri"/>
        </w:rPr>
        <w:t>5</w:t>
      </w:r>
      <w:r w:rsidRPr="003D3A31">
        <w:rPr>
          <w:rFonts w:eastAsia="Calibri"/>
        </w:rPr>
        <w:t>0,000 is estimated to be available for</w:t>
      </w:r>
      <w:r w:rsidR="008974DB" w:rsidRPr="003D3A31">
        <w:rPr>
          <w:rFonts w:eastAsia="Calibri"/>
        </w:rPr>
        <w:t xml:space="preserve"> </w:t>
      </w:r>
      <w:r w:rsidR="006104CA" w:rsidRPr="003D3A31">
        <w:rPr>
          <w:rFonts w:eastAsia="Calibri"/>
        </w:rPr>
        <w:t>B</w:t>
      </w:r>
      <w:r w:rsidR="008974DB" w:rsidRPr="003D3A31">
        <w:rPr>
          <w:rFonts w:eastAsia="Calibri"/>
        </w:rPr>
        <w:t xml:space="preserve">udget </w:t>
      </w:r>
      <w:r w:rsidR="006104CA" w:rsidRPr="003D3A31">
        <w:rPr>
          <w:rFonts w:eastAsia="Calibri"/>
        </w:rPr>
        <w:t>Y</w:t>
      </w:r>
      <w:r w:rsidR="008974DB" w:rsidRPr="003D3A31">
        <w:rPr>
          <w:rFonts w:eastAsia="Calibri"/>
        </w:rPr>
        <w:t>ear 1</w:t>
      </w:r>
      <w:r w:rsidRPr="003D3A31">
        <w:rPr>
          <w:rFonts w:eastAsia="Calibri"/>
        </w:rPr>
        <w:t xml:space="preserve">. Additional funding </w:t>
      </w:r>
      <w:r w:rsidR="008974DB" w:rsidRPr="003D3A31">
        <w:rPr>
          <w:rFonts w:eastAsia="Calibri"/>
        </w:rPr>
        <w:t xml:space="preserve">for </w:t>
      </w:r>
      <w:r w:rsidR="002A6C5E" w:rsidRPr="003D3A31">
        <w:rPr>
          <w:rFonts w:eastAsia="Calibri"/>
        </w:rPr>
        <w:t>B</w:t>
      </w:r>
      <w:r w:rsidR="008974DB" w:rsidRPr="003D3A31">
        <w:rPr>
          <w:rFonts w:eastAsia="Calibri"/>
        </w:rPr>
        <w:t xml:space="preserve">udget </w:t>
      </w:r>
      <w:r w:rsidR="002A6C5E" w:rsidRPr="003D3A31">
        <w:rPr>
          <w:rFonts w:eastAsia="Calibri"/>
        </w:rPr>
        <w:t>Ye</w:t>
      </w:r>
      <w:r w:rsidR="008974DB" w:rsidRPr="003D3A31">
        <w:rPr>
          <w:rFonts w:eastAsia="Calibri"/>
        </w:rPr>
        <w:t xml:space="preserve">ars 2 </w:t>
      </w:r>
      <w:r w:rsidR="00CE6DE2" w:rsidRPr="003D3A31">
        <w:rPr>
          <w:rFonts w:eastAsia="Calibri"/>
        </w:rPr>
        <w:t>through 5</w:t>
      </w:r>
      <w:r w:rsidR="008974DB" w:rsidRPr="003D3A31">
        <w:rPr>
          <w:rFonts w:eastAsia="Calibri"/>
        </w:rPr>
        <w:t xml:space="preserve"> </w:t>
      </w:r>
      <w:r w:rsidRPr="003D3A31">
        <w:rPr>
          <w:rFonts w:eastAsia="Calibri"/>
        </w:rPr>
        <w:t xml:space="preserve">will be based upon satisfactory progress and the availability of funding. </w:t>
      </w:r>
      <w:r w:rsidR="008974DB" w:rsidRPr="003D3A31">
        <w:rPr>
          <w:rFonts w:eastAsia="Calibri"/>
        </w:rPr>
        <w:t xml:space="preserve">The recipient should submit the proposal to reflect the </w:t>
      </w:r>
      <w:r w:rsidR="00CE6DE2" w:rsidRPr="003D3A31">
        <w:rPr>
          <w:rFonts w:eastAsia="Calibri"/>
        </w:rPr>
        <w:t>five</w:t>
      </w:r>
      <w:r w:rsidR="008974DB" w:rsidRPr="003D3A31">
        <w:rPr>
          <w:rFonts w:eastAsia="Calibri"/>
        </w:rPr>
        <w:t>-year project period.</w:t>
      </w:r>
    </w:p>
    <w:p w14:paraId="2085E088" w14:textId="5ED2F1D5" w:rsidR="004148FF" w:rsidRPr="003D3A31" w:rsidRDefault="004148FF" w:rsidP="007F068E">
      <w:pPr>
        <w:rPr>
          <w:b/>
          <w:bCs/>
        </w:rPr>
      </w:pPr>
    </w:p>
    <w:p w14:paraId="16782C70" w14:textId="77777777" w:rsidR="007F068E" w:rsidRPr="003D3A31" w:rsidRDefault="007F068E" w:rsidP="007F068E">
      <w:pPr>
        <w:rPr>
          <w:b/>
          <w:u w:val="single"/>
        </w:rPr>
      </w:pPr>
      <w:r w:rsidRPr="003D3A31">
        <w:rPr>
          <w:b/>
          <w:u w:val="single"/>
        </w:rPr>
        <w:t>Eligibility Information</w:t>
      </w:r>
    </w:p>
    <w:p w14:paraId="05BFD1AA" w14:textId="77777777" w:rsidR="00CD2CA5" w:rsidRPr="003D3A31" w:rsidRDefault="00CD2CA5" w:rsidP="007F068E">
      <w:pPr>
        <w:rPr>
          <w:b/>
        </w:rPr>
      </w:pPr>
    </w:p>
    <w:p w14:paraId="2ADB178A" w14:textId="77E00AF1" w:rsidR="0011764A" w:rsidRPr="003D3A31" w:rsidRDefault="0011764A" w:rsidP="0011764A">
      <w:r w:rsidRPr="003D3A31">
        <w:t xml:space="preserve">This financial assistance opportunity is being issued under a Cooperative Ecosystem Studies Unit (CESU) Program. CESU’s are partnerships that provide research, technical assistance, and education. Eligible recipients must be a participating partner of the </w:t>
      </w:r>
      <w:r w:rsidR="00265AF9" w:rsidRPr="003D3A31">
        <w:t>Colorado Plateau Cooperative Ecosystem Studies Unit (CESU) Program.</w:t>
      </w:r>
    </w:p>
    <w:p w14:paraId="3222C620" w14:textId="77777777" w:rsidR="0011764A" w:rsidRPr="003D3A31" w:rsidRDefault="0011764A" w:rsidP="0011764A"/>
    <w:p w14:paraId="7B178DEB" w14:textId="77777777" w:rsidR="0011764A" w:rsidRPr="003D3A31" w:rsidRDefault="0011764A" w:rsidP="0011764A">
      <w:pPr>
        <w:rPr>
          <w:b/>
          <w:u w:val="single"/>
        </w:rPr>
      </w:pPr>
      <w:r w:rsidRPr="003D3A31">
        <w:rPr>
          <w:b/>
          <w:u w:val="single"/>
        </w:rPr>
        <w:t>Application and Submission Information</w:t>
      </w:r>
    </w:p>
    <w:p w14:paraId="51AC5779" w14:textId="77777777" w:rsidR="00CD2CA5" w:rsidRPr="003D3A31" w:rsidRDefault="00CD2CA5" w:rsidP="0011764A">
      <w:pPr>
        <w:rPr>
          <w:b/>
        </w:rPr>
      </w:pPr>
    </w:p>
    <w:p w14:paraId="162AF58B" w14:textId="5B19823B" w:rsidR="00584652" w:rsidRDefault="00801D55" w:rsidP="0011764A">
      <w:r w:rsidRPr="00801D55">
        <w:t>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Number </w:t>
      </w:r>
      <w:r w:rsidR="00B671F0" w:rsidRPr="00B671F0">
        <w:rPr>
          <w:b/>
          <w:bCs/>
        </w:rPr>
        <w:t>G26AS00115.</w:t>
      </w:r>
    </w:p>
    <w:p w14:paraId="0D6D88C6" w14:textId="77777777" w:rsidR="00801D55" w:rsidRDefault="00801D55" w:rsidP="0011764A"/>
    <w:p w14:paraId="1B59F240" w14:textId="628151C6" w:rsidR="0046126C" w:rsidRPr="003D3A31" w:rsidRDefault="0076596C" w:rsidP="0011764A">
      <w:pPr>
        <w:rPr>
          <w:color w:val="00B050"/>
        </w:rPr>
      </w:pPr>
      <w:r w:rsidRPr="003D3A31">
        <w:t>Questions are to be directed to Grant Specialist</w:t>
      </w:r>
      <w:r w:rsidR="00690553" w:rsidRPr="003D3A31">
        <w:t xml:space="preserve"> </w:t>
      </w:r>
      <w:r w:rsidR="00265AF9" w:rsidRPr="003D3A31">
        <w:t xml:space="preserve">Katie Calder, </w:t>
      </w:r>
      <w:r w:rsidR="005C7BA1">
        <w:t>katherine_calder@</w:t>
      </w:r>
      <w:r w:rsidR="006A2311">
        <w:t>ios.doi.gov</w:t>
      </w:r>
    </w:p>
    <w:p w14:paraId="055D75C6" w14:textId="77777777" w:rsidR="00DE2D8B" w:rsidRPr="003D3A31" w:rsidRDefault="00DE2D8B" w:rsidP="00DE2D8B">
      <w:pPr>
        <w:keepNext/>
        <w:spacing w:before="240" w:after="60"/>
        <w:outlineLvl w:val="1"/>
        <w:rPr>
          <w:b/>
        </w:rPr>
      </w:pPr>
      <w:r w:rsidRPr="003D3A31">
        <w:rPr>
          <w:b/>
        </w:rPr>
        <w:t xml:space="preserve">Content and Form of Application: </w:t>
      </w:r>
    </w:p>
    <w:p w14:paraId="4EBE6277" w14:textId="77777777" w:rsidR="00DE2D8B" w:rsidRPr="003D3A31" w:rsidRDefault="00DE2D8B" w:rsidP="007F068E">
      <w:pPr>
        <w:rPr>
          <w:b/>
          <w:bCs/>
          <w:i/>
          <w:iCs/>
          <w:u w:val="single"/>
        </w:rPr>
      </w:pPr>
    </w:p>
    <w:p w14:paraId="1A1F9FCD" w14:textId="345C29DA" w:rsidR="00005933" w:rsidRPr="003D3A31" w:rsidRDefault="004F1136" w:rsidP="007F068E">
      <w:pPr>
        <w:rPr>
          <w:b/>
          <w:bCs/>
          <w:i/>
          <w:iCs/>
          <w:u w:val="single"/>
        </w:rPr>
      </w:pPr>
      <w:r w:rsidRPr="003D3A31">
        <w:rPr>
          <w:b/>
          <w:bCs/>
          <w:i/>
          <w:iCs/>
          <w:u w:val="single"/>
        </w:rPr>
        <w:t>Cover page of written technical narrative:</w:t>
      </w:r>
    </w:p>
    <w:p w14:paraId="62032E36" w14:textId="33184CEE" w:rsidR="00005933" w:rsidRPr="003D3A31" w:rsidRDefault="00690553" w:rsidP="008312BF">
      <w:pPr>
        <w:numPr>
          <w:ilvl w:val="0"/>
          <w:numId w:val="1"/>
        </w:numPr>
        <w:ind w:left="360" w:hanging="360"/>
      </w:pPr>
      <w:r w:rsidRPr="003D3A31">
        <w:t>A</w:t>
      </w:r>
      <w:r w:rsidR="002E0180" w:rsidRPr="003D3A31">
        <w:t>nticipated a</w:t>
      </w:r>
      <w:r w:rsidRPr="003D3A31">
        <w:t xml:space="preserve">ward </w:t>
      </w:r>
      <w:r w:rsidR="00875C7C" w:rsidRPr="003D3A31">
        <w:t>r</w:t>
      </w:r>
      <w:r w:rsidR="00005933" w:rsidRPr="003D3A31">
        <w:t xml:space="preserve">ecipient’s </w:t>
      </w:r>
      <w:r w:rsidR="009D6447" w:rsidRPr="003D3A31">
        <w:t>n</w:t>
      </w:r>
      <w:r w:rsidR="00005933" w:rsidRPr="003D3A31">
        <w:t>ame</w:t>
      </w:r>
    </w:p>
    <w:p w14:paraId="77C511F3" w14:textId="7C67279E" w:rsidR="005B0283" w:rsidRPr="003D3A31" w:rsidRDefault="005B0283" w:rsidP="008312BF">
      <w:pPr>
        <w:numPr>
          <w:ilvl w:val="0"/>
          <w:numId w:val="1"/>
        </w:numPr>
        <w:ind w:left="360" w:hanging="360"/>
      </w:pPr>
      <w:r w:rsidRPr="003D3A31">
        <w:t>Project title</w:t>
      </w:r>
    </w:p>
    <w:p w14:paraId="3F2A0BEC" w14:textId="0BA3A123" w:rsidR="00BB2504" w:rsidRPr="003D3A31" w:rsidRDefault="00BB2504" w:rsidP="008312BF">
      <w:pPr>
        <w:numPr>
          <w:ilvl w:val="0"/>
          <w:numId w:val="1"/>
        </w:numPr>
        <w:ind w:left="360" w:hanging="360"/>
      </w:pPr>
      <w:r w:rsidRPr="003D3A31">
        <w:t xml:space="preserve">Proposed </w:t>
      </w:r>
      <w:proofErr w:type="gramStart"/>
      <w:r w:rsidRPr="003D3A31">
        <w:t>project</w:t>
      </w:r>
      <w:proofErr w:type="gramEnd"/>
      <w:r w:rsidRPr="003D3A31">
        <w:t xml:space="preserve"> start date</w:t>
      </w:r>
    </w:p>
    <w:p w14:paraId="2F10AF53" w14:textId="27285AD6" w:rsidR="00005933" w:rsidRPr="003D3A31" w:rsidRDefault="002E0180" w:rsidP="008312BF">
      <w:pPr>
        <w:numPr>
          <w:ilvl w:val="0"/>
          <w:numId w:val="1"/>
        </w:numPr>
        <w:ind w:left="360" w:hanging="360"/>
      </w:pPr>
      <w:r w:rsidRPr="003D3A31">
        <w:lastRenderedPageBreak/>
        <w:t xml:space="preserve">Anticipated </w:t>
      </w:r>
      <w:r w:rsidR="00005933" w:rsidRPr="003D3A31">
        <w:t xml:space="preserve">Principal Investigator </w:t>
      </w:r>
      <w:r w:rsidRPr="003D3A31">
        <w:t xml:space="preserve">Name </w:t>
      </w:r>
      <w:r w:rsidR="00005933" w:rsidRPr="003D3A31">
        <w:t xml:space="preserve">(individual who will oversee the cooperative agreement) including </w:t>
      </w:r>
      <w:r w:rsidRPr="003D3A31">
        <w:t xml:space="preserve">title, </w:t>
      </w:r>
      <w:r w:rsidR="00005933" w:rsidRPr="003D3A31">
        <w:t>address, phone number</w:t>
      </w:r>
      <w:proofErr w:type="gramStart"/>
      <w:r w:rsidR="00005933" w:rsidRPr="003D3A31">
        <w:t>, ,</w:t>
      </w:r>
      <w:proofErr w:type="gramEnd"/>
      <w:r w:rsidR="00005933" w:rsidRPr="003D3A31">
        <w:t xml:space="preserve"> and email address</w:t>
      </w:r>
    </w:p>
    <w:p w14:paraId="2E22D799" w14:textId="4FFE512C" w:rsidR="00005933" w:rsidRPr="003D3A31" w:rsidRDefault="00005933" w:rsidP="008312BF">
      <w:pPr>
        <w:numPr>
          <w:ilvl w:val="0"/>
          <w:numId w:val="1"/>
        </w:numPr>
        <w:ind w:left="360" w:hanging="360"/>
      </w:pPr>
      <w:r w:rsidRPr="003D3A31">
        <w:t xml:space="preserve">Authorized Representative </w:t>
      </w:r>
      <w:r w:rsidR="005B0283" w:rsidRPr="003D3A31">
        <w:t xml:space="preserve">administrative </w:t>
      </w:r>
      <w:r w:rsidRPr="003D3A31">
        <w:t xml:space="preserve">contact (Recipient staff member(s) </w:t>
      </w:r>
      <w:r w:rsidR="002E0180" w:rsidRPr="003D3A31">
        <w:t xml:space="preserve">in the recipient’s research office </w:t>
      </w:r>
      <w:r w:rsidRPr="003D3A31">
        <w:t xml:space="preserve">who will administer the cooperative agreement) including </w:t>
      </w:r>
      <w:r w:rsidR="00875C7C" w:rsidRPr="003D3A31">
        <w:t>n</w:t>
      </w:r>
      <w:r w:rsidR="002E0180" w:rsidRPr="003D3A31">
        <w:t xml:space="preserve">ame, title, </w:t>
      </w:r>
      <w:r w:rsidRPr="003D3A31">
        <w:t>address, phone number, and email address</w:t>
      </w:r>
    </w:p>
    <w:p w14:paraId="08AE530B" w14:textId="6A7CF513" w:rsidR="005B0283" w:rsidRPr="003D3A31" w:rsidRDefault="00EC73AA" w:rsidP="008312BF">
      <w:pPr>
        <w:numPr>
          <w:ilvl w:val="0"/>
          <w:numId w:val="1"/>
        </w:numPr>
        <w:ind w:left="360" w:hanging="360"/>
      </w:pPr>
      <w:r w:rsidRPr="003D3A31">
        <w:t>Include n</w:t>
      </w:r>
      <w:r w:rsidR="005B0283" w:rsidRPr="003D3A31">
        <w:t>ames and affiliations of Co-PIs</w:t>
      </w:r>
      <w:r w:rsidRPr="003D3A31">
        <w:t>, and if they are funded by the project or in kind</w:t>
      </w:r>
    </w:p>
    <w:p w14:paraId="2697A45F" w14:textId="56D2CFEA" w:rsidR="00122088" w:rsidRPr="003D3A31" w:rsidRDefault="00122088" w:rsidP="008312BF">
      <w:pPr>
        <w:numPr>
          <w:ilvl w:val="0"/>
          <w:numId w:val="1"/>
        </w:numPr>
        <w:ind w:left="360" w:hanging="360"/>
      </w:pPr>
      <w:r w:rsidRPr="003D3A31">
        <w:t xml:space="preserve">Include names, titles, and contact information for </w:t>
      </w:r>
      <w:r w:rsidR="00214BE4" w:rsidRPr="003D3A31">
        <w:t>expected</w:t>
      </w:r>
      <w:r w:rsidRPr="003D3A31">
        <w:t xml:space="preserve"> USGS collaborators</w:t>
      </w:r>
      <w:r w:rsidR="00214BE4" w:rsidRPr="003D3A31">
        <w:t xml:space="preserve"> on the project</w:t>
      </w:r>
    </w:p>
    <w:p w14:paraId="384C8CD4" w14:textId="118F93F9" w:rsidR="00D46D8E" w:rsidRPr="003D3A31" w:rsidRDefault="00D46D8E" w:rsidP="008312BF">
      <w:pPr>
        <w:numPr>
          <w:ilvl w:val="0"/>
          <w:numId w:val="1"/>
        </w:numPr>
        <w:ind w:left="360" w:hanging="360"/>
      </w:pPr>
      <w:proofErr w:type="gramStart"/>
      <w:r w:rsidRPr="003D3A31">
        <w:t>List</w:t>
      </w:r>
      <w:proofErr w:type="gramEnd"/>
      <w:r w:rsidRPr="003D3A31">
        <w:t xml:space="preserve"> any other cooperators and partners</w:t>
      </w:r>
    </w:p>
    <w:p w14:paraId="09B5D743" w14:textId="707F2111" w:rsidR="00005933" w:rsidRPr="003D3A31" w:rsidRDefault="00005933" w:rsidP="008312BF">
      <w:pPr>
        <w:numPr>
          <w:ilvl w:val="0"/>
          <w:numId w:val="1"/>
        </w:numPr>
        <w:ind w:left="360" w:hanging="360"/>
      </w:pPr>
      <w:r w:rsidRPr="003D3A31">
        <w:t xml:space="preserve">List laboratories, equipment, </w:t>
      </w:r>
      <w:r w:rsidR="00904BDA" w:rsidRPr="003D3A31">
        <w:t xml:space="preserve">study area(s), </w:t>
      </w:r>
      <w:r w:rsidRPr="003D3A31">
        <w:t>and facilities available for project work.</w:t>
      </w:r>
    </w:p>
    <w:p w14:paraId="4E5BCE60" w14:textId="582479F1" w:rsidR="00005933" w:rsidRPr="003D3A31" w:rsidRDefault="002E0180" w:rsidP="008312BF">
      <w:pPr>
        <w:numPr>
          <w:ilvl w:val="0"/>
          <w:numId w:val="1"/>
        </w:numPr>
        <w:ind w:left="360" w:hanging="360"/>
      </w:pPr>
      <w:r w:rsidRPr="003D3A31">
        <w:t xml:space="preserve">State experience </w:t>
      </w:r>
      <w:r w:rsidR="00005933" w:rsidRPr="003D3A31">
        <w:t>of</w:t>
      </w:r>
      <w:r w:rsidR="008F085F" w:rsidRPr="003D3A31">
        <w:t xml:space="preserve"> project</w:t>
      </w:r>
      <w:r w:rsidR="00005933" w:rsidRPr="003D3A31">
        <w:t xml:space="preserve"> staff to conduct the stated work objectives of the project</w:t>
      </w:r>
    </w:p>
    <w:p w14:paraId="799DE6A9" w14:textId="77777777" w:rsidR="00690553" w:rsidRPr="003D3A31" w:rsidRDefault="00690553" w:rsidP="00690553"/>
    <w:p w14:paraId="6545C40E" w14:textId="252FC4BA" w:rsidR="00690553" w:rsidRPr="003D3A31" w:rsidRDefault="00690553" w:rsidP="00690553">
      <w:pPr>
        <w:rPr>
          <w:b/>
          <w:bCs/>
          <w:i/>
          <w:iCs/>
          <w:u w:val="single"/>
        </w:rPr>
      </w:pPr>
      <w:r w:rsidRPr="003D3A31">
        <w:rPr>
          <w:b/>
          <w:bCs/>
          <w:i/>
          <w:iCs/>
          <w:u w:val="single"/>
        </w:rPr>
        <w:t>Proposal text should include the following:</w:t>
      </w:r>
    </w:p>
    <w:p w14:paraId="407F2D12" w14:textId="77777777" w:rsidR="00690553" w:rsidRPr="003D3A31" w:rsidRDefault="00690553" w:rsidP="00690553"/>
    <w:p w14:paraId="69F0D92A" w14:textId="5B9EB819" w:rsidR="00690553" w:rsidRPr="003D3A31" w:rsidRDefault="00690553" w:rsidP="00D26A8E">
      <w:pPr>
        <w:ind w:left="540" w:hanging="450"/>
      </w:pPr>
      <w:r w:rsidRPr="003D3A31">
        <w:t>a.</w:t>
      </w:r>
      <w:r w:rsidRPr="003D3A31">
        <w:tab/>
      </w:r>
      <w:r w:rsidRPr="003D3A31">
        <w:rPr>
          <w:u w:val="single"/>
        </w:rPr>
        <w:t>Introduction and Statement of Problem</w:t>
      </w:r>
      <w:r w:rsidRPr="003D3A31">
        <w:t xml:space="preserve">. Give a brief introduction to the research problem.  Provide </w:t>
      </w:r>
      <w:proofErr w:type="gramStart"/>
      <w:r w:rsidRPr="003D3A31">
        <w:t>a brief summary</w:t>
      </w:r>
      <w:proofErr w:type="gramEnd"/>
      <w:r w:rsidRPr="003D3A31">
        <w:t xml:space="preserve"> of findings or outcomes of any prior work that has been completed or is ongoing in this area.</w:t>
      </w:r>
      <w:r w:rsidR="00BC3074" w:rsidRPr="003D3A31">
        <w:t xml:space="preserve"> </w:t>
      </w:r>
    </w:p>
    <w:p w14:paraId="57C800FD" w14:textId="7BC3FCFB" w:rsidR="00690553" w:rsidRPr="003D3A31" w:rsidRDefault="00690553" w:rsidP="00D26A8E">
      <w:pPr>
        <w:ind w:left="540" w:hanging="450"/>
      </w:pPr>
      <w:r w:rsidRPr="003D3A31">
        <w:t xml:space="preserve">b. </w:t>
      </w:r>
      <w:r w:rsidR="00D26A8E" w:rsidRPr="003D3A31">
        <w:t xml:space="preserve">    </w:t>
      </w:r>
      <w:r w:rsidRPr="003D3A31">
        <w:rPr>
          <w:u w:val="single"/>
        </w:rPr>
        <w:t>Objectives</w:t>
      </w:r>
      <w:r w:rsidRPr="003D3A31">
        <w:t>. Clearly define goals of project.</w:t>
      </w:r>
      <w:r w:rsidR="00BC3074" w:rsidRPr="003D3A31">
        <w:t xml:space="preserve"> Include geographic scope.</w:t>
      </w:r>
      <w:r w:rsidRPr="003D3A31">
        <w:t xml:space="preserve"> State how the proposal addresses USGS goals and its relevance and impact. Explain why </w:t>
      </w:r>
      <w:proofErr w:type="gramStart"/>
      <w:r w:rsidRPr="003D3A31">
        <w:t>the work</w:t>
      </w:r>
      <w:proofErr w:type="gramEnd"/>
      <w:r w:rsidRPr="003D3A31">
        <w:t xml:space="preserve"> is important. </w:t>
      </w:r>
    </w:p>
    <w:p w14:paraId="2EDAD6DB" w14:textId="73637575" w:rsidR="00690553" w:rsidRPr="003D3A31" w:rsidRDefault="00690553" w:rsidP="00D26A8E">
      <w:pPr>
        <w:ind w:left="540" w:hanging="450"/>
      </w:pPr>
      <w:r w:rsidRPr="003D3A31">
        <w:t>c.</w:t>
      </w:r>
      <w:r w:rsidRPr="003D3A31">
        <w:tab/>
      </w:r>
      <w:r w:rsidR="00BC3074" w:rsidRPr="003D3A31">
        <w:rPr>
          <w:u w:val="single"/>
        </w:rPr>
        <w:t>Procedures/</w:t>
      </w:r>
      <w:r w:rsidRPr="003D3A31">
        <w:rPr>
          <w:u w:val="single"/>
        </w:rPr>
        <w:t>Methods</w:t>
      </w:r>
      <w:r w:rsidRPr="003D3A31">
        <w:t xml:space="preserve">. This section should include a </w:t>
      </w:r>
      <w:proofErr w:type="gramStart"/>
      <w:r w:rsidRPr="003D3A31">
        <w:t>fairly detailed</w:t>
      </w:r>
      <w:proofErr w:type="gramEnd"/>
      <w:r w:rsidRPr="003D3A31">
        <w:t xml:space="preserve"> discussion of the work plan and technical approach to both field and laboratory techniques.  </w:t>
      </w:r>
    </w:p>
    <w:p w14:paraId="1C716D72" w14:textId="00CFCB67" w:rsidR="00690553" w:rsidRPr="003D3A31" w:rsidRDefault="00690553" w:rsidP="00D26A8E">
      <w:pPr>
        <w:ind w:left="540" w:hanging="450"/>
        <w:rPr>
          <w:i/>
          <w:iCs/>
        </w:rPr>
      </w:pPr>
      <w:r w:rsidRPr="003D3A31">
        <w:t xml:space="preserve">d. </w:t>
      </w:r>
      <w:r w:rsidR="00D26A8E" w:rsidRPr="003D3A31">
        <w:t xml:space="preserve">    </w:t>
      </w:r>
      <w:r w:rsidRPr="003D3A31">
        <w:rPr>
          <w:u w:val="single"/>
        </w:rPr>
        <w:t>Planned Products</w:t>
      </w:r>
      <w:r w:rsidR="005E6F14" w:rsidRPr="003D3A31">
        <w:rPr>
          <w:u w:val="single"/>
        </w:rPr>
        <w:t>,</w:t>
      </w:r>
      <w:r w:rsidRPr="003D3A31">
        <w:rPr>
          <w:u w:val="single"/>
        </w:rPr>
        <w:t xml:space="preserve"> Dissemination of Research Results</w:t>
      </w:r>
      <w:r w:rsidR="005E6F14" w:rsidRPr="003D3A31">
        <w:rPr>
          <w:u w:val="single"/>
        </w:rPr>
        <w:t>, and Technology Transfer</w:t>
      </w:r>
      <w:r w:rsidR="003C44BD" w:rsidRPr="003D3A31">
        <w:t>.</w:t>
      </w:r>
      <w:r w:rsidRPr="003D3A31">
        <w:t xml:space="preserve"> List product(s) (reports, analyses, digital data, etc.) that will be delivered at the end of the </w:t>
      </w:r>
      <w:r w:rsidR="005E6F14" w:rsidRPr="003D3A31">
        <w:t xml:space="preserve">project </w:t>
      </w:r>
      <w:r w:rsidRPr="003D3A31">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3D3A31">
        <w:rPr>
          <w:i/>
          <w:iCs/>
        </w:rPr>
        <w:t>All products must adhere to USGS Fundamental Science Practices.</w:t>
      </w:r>
    </w:p>
    <w:p w14:paraId="30029CD2" w14:textId="30D880E9" w:rsidR="00383A53" w:rsidRPr="003D3A31" w:rsidRDefault="00383A53" w:rsidP="00D26A8E">
      <w:pPr>
        <w:ind w:left="540" w:hanging="450"/>
        <w:rPr>
          <w:u w:val="single"/>
        </w:rPr>
      </w:pPr>
      <w:r w:rsidRPr="003D3A31">
        <w:t>e</w:t>
      </w:r>
      <w:proofErr w:type="gramStart"/>
      <w:r w:rsidRPr="003D3A31">
        <w:t>.</w:t>
      </w:r>
      <w:r w:rsidRPr="003D3A31">
        <w:rPr>
          <w:b/>
          <w:bCs/>
          <w:i/>
          <w:iCs/>
        </w:rPr>
        <w:t xml:space="preserve">  </w:t>
      </w:r>
      <w:r w:rsidRPr="003D3A31">
        <w:rPr>
          <w:b/>
          <w:bCs/>
        </w:rPr>
        <w:tab/>
      </w:r>
      <w:proofErr w:type="gramEnd"/>
      <w:r w:rsidRPr="003D3A31">
        <w:rPr>
          <w:u w:val="single"/>
        </w:rPr>
        <w:t>Schedule</w:t>
      </w:r>
      <w:r w:rsidR="00904BDA" w:rsidRPr="003D3A31">
        <w:rPr>
          <w:u w:val="single"/>
        </w:rPr>
        <w:t>,</w:t>
      </w:r>
      <w:r w:rsidRPr="003D3A31">
        <w:rPr>
          <w:u w:val="single"/>
        </w:rPr>
        <w:t xml:space="preserve"> Duration of Study</w:t>
      </w:r>
      <w:r w:rsidR="00904BDA" w:rsidRPr="003D3A31">
        <w:rPr>
          <w:u w:val="single"/>
        </w:rPr>
        <w:t>, and Reporting Schedule</w:t>
      </w:r>
      <w:r w:rsidR="005D2F44" w:rsidRPr="003D3A31">
        <w:t xml:space="preserve">. </w:t>
      </w:r>
      <w:r w:rsidR="00BB2504" w:rsidRPr="003D3A31">
        <w:t>Provide anticipated project start and end dates and a</w:t>
      </w:r>
      <w:r w:rsidR="005D2F44" w:rsidRPr="003D3A31">
        <w:t xml:space="preserve"> project timeline of key </w:t>
      </w:r>
      <w:r w:rsidR="00281CFE" w:rsidRPr="003D3A31">
        <w:t>milestones.</w:t>
      </w:r>
      <w:r w:rsidR="00281CFE" w:rsidRPr="003D3A31">
        <w:rPr>
          <w:u w:val="single"/>
        </w:rPr>
        <w:t xml:space="preserve"> </w:t>
      </w:r>
    </w:p>
    <w:p w14:paraId="468078BE" w14:textId="77777777" w:rsidR="00690553" w:rsidRPr="003D3A31" w:rsidRDefault="00690553" w:rsidP="00D26A8E">
      <w:pPr>
        <w:ind w:left="540" w:hanging="450"/>
      </w:pPr>
      <w:r w:rsidRPr="003D3A31">
        <w:t>e.</w:t>
      </w:r>
      <w:r w:rsidRPr="003D3A31">
        <w:tab/>
      </w:r>
      <w:r w:rsidRPr="003D3A31">
        <w:rPr>
          <w:u w:val="single"/>
        </w:rPr>
        <w:t>References Cited</w:t>
      </w:r>
      <w:r w:rsidRPr="003D3A31">
        <w:t>.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Pr="003D3A31" w:rsidRDefault="00460829" w:rsidP="00D26A8E">
      <w:pPr>
        <w:ind w:left="540" w:hanging="450"/>
        <w:rPr>
          <w:u w:val="single"/>
        </w:rPr>
      </w:pPr>
      <w:r w:rsidRPr="003D3A31">
        <w:t>f</w:t>
      </w:r>
      <w:proofErr w:type="gramStart"/>
      <w:r w:rsidRPr="003D3A31">
        <w:t xml:space="preserve">. </w:t>
      </w:r>
      <w:r w:rsidRPr="003D3A31">
        <w:tab/>
      </w:r>
      <w:r w:rsidRPr="003D3A31">
        <w:rPr>
          <w:u w:val="single"/>
        </w:rPr>
        <w:t>Legal</w:t>
      </w:r>
      <w:proofErr w:type="gramEnd"/>
      <w:r w:rsidRPr="003D3A31">
        <w:rPr>
          <w:u w:val="single"/>
        </w:rPr>
        <w:t xml:space="preserve"> and Policy-Sensitive aspects</w:t>
      </w:r>
      <w:r w:rsidRPr="003D3A31">
        <w:t xml:space="preserve"> (if applicable)</w:t>
      </w:r>
    </w:p>
    <w:p w14:paraId="2FE632D4" w14:textId="44EB64AD" w:rsidR="00460829" w:rsidRPr="003D3A31" w:rsidRDefault="00460829" w:rsidP="00D26A8E">
      <w:pPr>
        <w:ind w:left="540" w:hanging="450"/>
      </w:pPr>
      <w:r w:rsidRPr="003D3A31">
        <w:t>g</w:t>
      </w:r>
      <w:proofErr w:type="gramStart"/>
      <w:r w:rsidRPr="003D3A31">
        <w:t xml:space="preserve">. </w:t>
      </w:r>
      <w:r w:rsidRPr="003D3A31">
        <w:tab/>
      </w:r>
      <w:r w:rsidRPr="003D3A31">
        <w:rPr>
          <w:u w:val="single"/>
        </w:rPr>
        <w:t>Animal</w:t>
      </w:r>
      <w:proofErr w:type="gramEnd"/>
      <w:r w:rsidRPr="003D3A31">
        <w:rPr>
          <w:u w:val="single"/>
        </w:rPr>
        <w:t xml:space="preserve"> Use or Human subjects</w:t>
      </w:r>
      <w:r w:rsidRPr="003D3A31">
        <w:t xml:space="preserve"> (if applicable)</w:t>
      </w:r>
    </w:p>
    <w:p w14:paraId="49A4F20E" w14:textId="77777777" w:rsidR="00690553" w:rsidRPr="003D3A31" w:rsidRDefault="00690553" w:rsidP="00D26A8E">
      <w:pPr>
        <w:ind w:left="540" w:hanging="450"/>
      </w:pPr>
    </w:p>
    <w:p w14:paraId="57E6E58A" w14:textId="7FDE2FA4" w:rsidR="00690553" w:rsidRPr="003D3A31" w:rsidRDefault="00690553" w:rsidP="00396590">
      <w:pPr>
        <w:ind w:left="90"/>
        <w:rPr>
          <w:b/>
          <w:bCs/>
          <w:i/>
          <w:iCs/>
        </w:rPr>
      </w:pPr>
      <w:r w:rsidRPr="003D3A31">
        <w:rPr>
          <w:b/>
          <w:bCs/>
          <w:i/>
          <w:iCs/>
        </w:rPr>
        <w:t xml:space="preserve">Budget </w:t>
      </w:r>
      <w:r w:rsidR="00BA3C62" w:rsidRPr="003D3A31">
        <w:rPr>
          <w:b/>
          <w:bCs/>
          <w:i/>
          <w:iCs/>
        </w:rPr>
        <w:t xml:space="preserve">Narrative </w:t>
      </w:r>
      <w:r w:rsidRPr="003D3A31">
        <w:rPr>
          <w:b/>
          <w:bCs/>
          <w:i/>
          <w:iCs/>
        </w:rPr>
        <w:t xml:space="preserve">- This information will provide details </w:t>
      </w:r>
      <w:r w:rsidR="00BA3C62" w:rsidRPr="003D3A31">
        <w:rPr>
          <w:b/>
          <w:bCs/>
          <w:i/>
          <w:iCs/>
        </w:rPr>
        <w:t>and a breakdown of funds requested on</w:t>
      </w:r>
      <w:r w:rsidRPr="003D3A31">
        <w:rPr>
          <w:b/>
          <w:bCs/>
          <w:i/>
          <w:iCs/>
        </w:rPr>
        <w:t xml:space="preserve"> the</w:t>
      </w:r>
      <w:r w:rsidR="00396590" w:rsidRPr="003D3A31">
        <w:rPr>
          <w:b/>
          <w:bCs/>
          <w:i/>
          <w:iCs/>
        </w:rPr>
        <w:t xml:space="preserve"> </w:t>
      </w:r>
      <w:r w:rsidRPr="003D3A31">
        <w:rPr>
          <w:b/>
          <w:bCs/>
          <w:i/>
          <w:iCs/>
        </w:rPr>
        <w:t xml:space="preserve">SF 424A form.  </w:t>
      </w:r>
      <w:r w:rsidR="00C402DA" w:rsidRPr="003D3A31">
        <w:rPr>
          <w:b/>
          <w:bCs/>
          <w:i/>
          <w:iCs/>
        </w:rPr>
        <w:t>Organize the narrative by Object Class Category titles on the SF-424A</w:t>
      </w:r>
      <w:r w:rsidR="0094433A" w:rsidRPr="003D3A31">
        <w:rPr>
          <w:b/>
          <w:bCs/>
          <w:i/>
          <w:iCs/>
        </w:rPr>
        <w:t xml:space="preserve"> and e</w:t>
      </w:r>
      <w:r w:rsidR="00BA3C62" w:rsidRPr="003D3A31">
        <w:rPr>
          <w:b/>
          <w:bCs/>
          <w:i/>
          <w:iCs/>
        </w:rPr>
        <w:t>nsure the amounts correspond to the SF-424A</w:t>
      </w:r>
      <w:r w:rsidR="0094433A" w:rsidRPr="003D3A31">
        <w:rPr>
          <w:b/>
          <w:bCs/>
          <w:i/>
          <w:iCs/>
        </w:rPr>
        <w:t xml:space="preserve">. </w:t>
      </w:r>
      <w:r w:rsidR="00700582" w:rsidRPr="003D3A31">
        <w:rPr>
          <w:b/>
          <w:bCs/>
          <w:i/>
          <w:iCs/>
        </w:rPr>
        <w:t xml:space="preserve">Break out and show all project budget years you are applying for in your budget documents (budget narrative and SF-424A). </w:t>
      </w:r>
      <w:r w:rsidR="0094433A" w:rsidRPr="003D3A31">
        <w:rPr>
          <w:b/>
          <w:bCs/>
          <w:i/>
          <w:iCs/>
        </w:rPr>
        <w:t>I</w:t>
      </w:r>
      <w:r w:rsidRPr="003D3A31">
        <w:rPr>
          <w:b/>
          <w:bCs/>
          <w:i/>
          <w:iCs/>
        </w:rPr>
        <w:t>nclude the following:</w:t>
      </w:r>
    </w:p>
    <w:p w14:paraId="5000D2E5" w14:textId="77777777" w:rsidR="00690553" w:rsidRPr="003D3A31" w:rsidRDefault="00690553" w:rsidP="00D26A8E">
      <w:pPr>
        <w:ind w:left="540" w:hanging="450"/>
      </w:pPr>
    </w:p>
    <w:p w14:paraId="4AA78D62" w14:textId="10F28204" w:rsidR="00690553" w:rsidRPr="003D3A31" w:rsidRDefault="00690553" w:rsidP="00D26A8E">
      <w:pPr>
        <w:ind w:left="540" w:hanging="450"/>
      </w:pPr>
      <w:r w:rsidRPr="003D3A31">
        <w:t>a.</w:t>
      </w:r>
      <w:r w:rsidRPr="003D3A31">
        <w:tab/>
      </w:r>
      <w:r w:rsidR="0081695A" w:rsidRPr="003D3A31">
        <w:rPr>
          <w:b/>
          <w:bCs/>
          <w:u w:val="single"/>
        </w:rPr>
        <w:t>Personnel:</w:t>
      </w:r>
      <w:r w:rsidR="0081695A" w:rsidRPr="003D3A31">
        <w:rPr>
          <w:b/>
          <w:bCs/>
        </w:rPr>
        <w:t xml:space="preserve"> </w:t>
      </w:r>
      <w:r w:rsidR="0081695A" w:rsidRPr="003D3A31">
        <w:t>For s</w:t>
      </w:r>
      <w:r w:rsidRPr="003D3A31">
        <w:t xml:space="preserve">alaries and </w:t>
      </w:r>
      <w:r w:rsidR="0081695A" w:rsidRPr="003D3A31">
        <w:t>wages,</w:t>
      </w:r>
      <w:r w:rsidR="0081695A" w:rsidRPr="003D3A31">
        <w:rPr>
          <w:u w:val="single"/>
        </w:rPr>
        <w:t xml:space="preserve"> l</w:t>
      </w:r>
      <w:r w:rsidRPr="003D3A31">
        <w:t>ist names, position</w:t>
      </w:r>
      <w:r w:rsidR="00F915CA" w:rsidRPr="003D3A31">
        <w:t>/job title</w:t>
      </w:r>
      <w:r w:rsidRPr="003D3A31">
        <w:t xml:space="preserve">, </w:t>
      </w:r>
      <w:r w:rsidR="00B66E49" w:rsidRPr="003D3A31">
        <w:t xml:space="preserve">job category/classification, </w:t>
      </w:r>
      <w:r w:rsidRPr="003D3A31">
        <w:t>rate of compensation</w:t>
      </w:r>
      <w:r w:rsidR="00BA77DE" w:rsidRPr="003D3A31">
        <w:t>, and how the rate was determined, or what it is based on</w:t>
      </w:r>
      <w:r w:rsidRPr="003D3A31">
        <w:t xml:space="preserve">. </w:t>
      </w:r>
      <w:r w:rsidR="00F915CA" w:rsidRPr="003D3A31">
        <w:t xml:space="preserve">Include </w:t>
      </w:r>
      <w:r w:rsidRPr="003D3A31">
        <w:t>their total time</w:t>
      </w:r>
      <w:r w:rsidR="00F915CA" w:rsidRPr="003D3A31">
        <w:t xml:space="preserve">/level of effort. For each personnel member </w:t>
      </w:r>
      <w:r w:rsidR="004C49AD" w:rsidRPr="003D3A31">
        <w:t xml:space="preserve">also </w:t>
      </w:r>
      <w:r w:rsidR="00F915CA" w:rsidRPr="003D3A31">
        <w:t>include</w:t>
      </w:r>
      <w:r w:rsidRPr="003D3A31">
        <w:t xml:space="preserve"> role</w:t>
      </w:r>
      <w:r w:rsidR="00F915CA" w:rsidRPr="003D3A31">
        <w:t xml:space="preserve"> on the project</w:t>
      </w:r>
      <w:r w:rsidRPr="003D3A31">
        <w:t>.</w:t>
      </w:r>
    </w:p>
    <w:p w14:paraId="245A96A8" w14:textId="00D252D2" w:rsidR="00690553" w:rsidRPr="003D3A31" w:rsidRDefault="00690553" w:rsidP="00D26A8E">
      <w:pPr>
        <w:ind w:left="540" w:hanging="450"/>
      </w:pPr>
      <w:r w:rsidRPr="003D3A31">
        <w:t>b.</w:t>
      </w:r>
      <w:r w:rsidRPr="003D3A31">
        <w:tab/>
      </w:r>
      <w:r w:rsidRPr="003D3A31">
        <w:rPr>
          <w:b/>
          <w:bCs/>
          <w:u w:val="single"/>
        </w:rPr>
        <w:t>Fringe benefits</w:t>
      </w:r>
      <w:r w:rsidR="0081695A" w:rsidRPr="003D3A31">
        <w:rPr>
          <w:u w:val="single"/>
        </w:rPr>
        <w:t xml:space="preserve">: </w:t>
      </w:r>
      <w:r w:rsidRPr="003D3A31">
        <w:t xml:space="preserve">  Indicate the rates/amounts in conformance with normal accounting procedures</w:t>
      </w:r>
      <w:r w:rsidR="00BA77DE" w:rsidRPr="003D3A31">
        <w:t xml:space="preserve"> and recipient policy</w:t>
      </w:r>
      <w:r w:rsidRPr="003D3A31">
        <w:t xml:space="preserve">.  Explain what costs are covered in this category and the basis of the rate computations. </w:t>
      </w:r>
      <w:r w:rsidR="00BA77DE" w:rsidRPr="003D3A31">
        <w:t xml:space="preserve">Attach fringe benefit </w:t>
      </w:r>
      <w:r w:rsidR="00BB5121" w:rsidRPr="003D3A31">
        <w:t xml:space="preserve">rate sheet or </w:t>
      </w:r>
      <w:r w:rsidR="00884D0B" w:rsidRPr="003D3A31">
        <w:t>agreement or</w:t>
      </w:r>
      <w:r w:rsidR="00BB5121" w:rsidRPr="003D3A31">
        <w:t xml:space="preserve"> provide a link to official rates if posted online.</w:t>
      </w:r>
      <w:r w:rsidRPr="003D3A31">
        <w:tab/>
      </w:r>
    </w:p>
    <w:p w14:paraId="42527D27" w14:textId="7DE5EA32" w:rsidR="00690553" w:rsidRPr="003D3A31" w:rsidRDefault="00884D0B" w:rsidP="00D26A8E">
      <w:pPr>
        <w:ind w:left="540" w:hanging="450"/>
      </w:pPr>
      <w:r w:rsidRPr="003D3A31">
        <w:t>c</w:t>
      </w:r>
      <w:r w:rsidR="00690553" w:rsidRPr="003D3A31">
        <w:t>.</w:t>
      </w:r>
      <w:r w:rsidR="00690553" w:rsidRPr="003D3A31">
        <w:tab/>
      </w:r>
      <w:r w:rsidR="00690553" w:rsidRPr="003D3A31">
        <w:rPr>
          <w:b/>
          <w:bCs/>
          <w:u w:val="single"/>
        </w:rPr>
        <w:t>Supplies</w:t>
      </w:r>
      <w:r w:rsidR="0081695A" w:rsidRPr="003D3A31">
        <w:t>:</w:t>
      </w:r>
      <w:r w:rsidR="00690553" w:rsidRPr="003D3A31">
        <w:t xml:space="preserve"> </w:t>
      </w:r>
      <w:r w:rsidR="00404C4E" w:rsidRPr="003D3A31">
        <w:t>Supplies include</w:t>
      </w:r>
      <w:r w:rsidR="00690553" w:rsidRPr="003D3A31">
        <w:t xml:space="preserve"> </w:t>
      </w:r>
      <w:r w:rsidR="00404C4E" w:rsidRPr="003D3A31">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rsidRPr="003D3A31">
        <w:t xml:space="preserve">Enter the cost for all tangible property. Include the cost of office, laboratory, computing, and field supplies separately. Provide </w:t>
      </w:r>
      <w:proofErr w:type="gramStart"/>
      <w:r w:rsidR="00690553" w:rsidRPr="003D3A31">
        <w:t>detail</w:t>
      </w:r>
      <w:proofErr w:type="gramEnd"/>
      <w:r w:rsidR="00690553" w:rsidRPr="003D3A31">
        <w:t xml:space="preserve"> on any specific item, which represents a significant portion of the proposed amount.</w:t>
      </w:r>
    </w:p>
    <w:p w14:paraId="67FE1A0F" w14:textId="288BE32D" w:rsidR="007831E5" w:rsidRPr="003D3A31" w:rsidRDefault="00884D0B" w:rsidP="00D26A8E">
      <w:pPr>
        <w:ind w:left="540" w:hanging="450"/>
      </w:pPr>
      <w:r w:rsidRPr="003D3A31">
        <w:t>d</w:t>
      </w:r>
      <w:r w:rsidR="00690553" w:rsidRPr="003D3A31">
        <w:t>.</w:t>
      </w:r>
      <w:r w:rsidR="00690553" w:rsidRPr="003D3A31">
        <w:tab/>
      </w:r>
      <w:r w:rsidR="00690553" w:rsidRPr="003D3A31">
        <w:rPr>
          <w:b/>
          <w:bCs/>
          <w:u w:val="single"/>
        </w:rPr>
        <w:t>Equipment</w:t>
      </w:r>
      <w:r w:rsidR="0081695A" w:rsidRPr="003D3A31">
        <w:rPr>
          <w:u w:val="single"/>
        </w:rPr>
        <w:t>:</w:t>
      </w:r>
      <w:r w:rsidR="00690553" w:rsidRPr="003D3A31">
        <w:t xml:space="preserve"> </w:t>
      </w:r>
      <w:r w:rsidR="00B67838" w:rsidRPr="003D3A31">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690553" w:rsidRPr="003D3A31">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Pr="003D3A31" w:rsidRDefault="007831E5" w:rsidP="00E175E5">
      <w:pPr>
        <w:ind w:left="540"/>
      </w:pPr>
      <w:r w:rsidRPr="003D3A31">
        <w:t>*</w:t>
      </w:r>
      <w:r w:rsidR="00690553" w:rsidRPr="003D3A31">
        <w:t>Title to non-expendable personal property shall be vested solely with the Recipient. Under no circumstances shall property title be vested in a sub-tier recipient.</w:t>
      </w:r>
    </w:p>
    <w:p w14:paraId="01D5C45F" w14:textId="5031D882" w:rsidR="00BB5121" w:rsidRPr="003D3A31" w:rsidRDefault="00884D0B" w:rsidP="00D26A8E">
      <w:pPr>
        <w:ind w:left="540" w:hanging="450"/>
      </w:pPr>
      <w:r w:rsidRPr="003D3A31">
        <w:t>e</w:t>
      </w:r>
      <w:r w:rsidR="00690553" w:rsidRPr="003D3A31">
        <w:t>.</w:t>
      </w:r>
      <w:r w:rsidR="00690553" w:rsidRPr="003D3A31">
        <w:tab/>
      </w:r>
      <w:r w:rsidR="0081695A" w:rsidRPr="003D3A31">
        <w:rPr>
          <w:b/>
          <w:bCs/>
          <w:u w:val="single"/>
        </w:rPr>
        <w:t>Contractual:</w:t>
      </w:r>
      <w:r w:rsidR="00690553" w:rsidRPr="003D3A31">
        <w:t xml:space="preserve"> Identify the tasks or problems for which such services would be used.  List the contemplated consultant, the estimated amount of time required</w:t>
      </w:r>
      <w:r w:rsidR="00D571BD" w:rsidRPr="003D3A31">
        <w:t xml:space="preserve"> (level of effort)</w:t>
      </w:r>
      <w:r w:rsidR="00690553" w:rsidRPr="003D3A31">
        <w:t xml:space="preserve">, and the quoted rate per day or hour. </w:t>
      </w:r>
    </w:p>
    <w:p w14:paraId="73C3E839" w14:textId="1DC81808" w:rsidR="00690553" w:rsidRPr="003D3A31" w:rsidRDefault="00BB5121" w:rsidP="00D26A8E">
      <w:pPr>
        <w:ind w:left="540" w:hanging="450"/>
      </w:pPr>
      <w:r w:rsidRPr="003D3A31">
        <w:tab/>
        <w:t>*</w:t>
      </w:r>
      <w:r w:rsidRPr="003D3A31">
        <w:rPr>
          <w:u w:val="single"/>
        </w:rPr>
        <w:t xml:space="preserve"> Lab Analyses.</w:t>
      </w:r>
      <w:r w:rsidRPr="003D3A31">
        <w:t xml:space="preserve">  Include geochemical analyses, radiocarbon age dating, etc.  Briefly itemize cost of all analytical work (if applicable)</w:t>
      </w:r>
      <w:r w:rsidR="002610D1" w:rsidRPr="003D3A31">
        <w:t>; Could also fall under Other Direct Costs.</w:t>
      </w:r>
      <w:r w:rsidR="00690553" w:rsidRPr="003D3A31">
        <w:t xml:space="preserve"> </w:t>
      </w:r>
    </w:p>
    <w:p w14:paraId="3DB0C739" w14:textId="3142B19A" w:rsidR="00690553" w:rsidRPr="003D3A31" w:rsidRDefault="00884D0B" w:rsidP="00D26A8E">
      <w:pPr>
        <w:ind w:left="540" w:hanging="450"/>
      </w:pPr>
      <w:r w:rsidRPr="003D3A31">
        <w:t>f</w:t>
      </w:r>
      <w:r w:rsidR="00690553" w:rsidRPr="003D3A31">
        <w:t>.</w:t>
      </w:r>
      <w:r w:rsidR="00690553" w:rsidRPr="003D3A31">
        <w:tab/>
      </w:r>
      <w:r w:rsidR="00690553" w:rsidRPr="003D3A31">
        <w:rPr>
          <w:b/>
          <w:bCs/>
          <w:u w:val="single"/>
        </w:rPr>
        <w:t>Travel</w:t>
      </w:r>
      <w:r w:rsidR="0081695A" w:rsidRPr="003D3A31">
        <w:rPr>
          <w:b/>
          <w:bCs/>
          <w:u w:val="single"/>
        </w:rPr>
        <w:t>:</w:t>
      </w:r>
      <w:r w:rsidR="0081695A" w:rsidRPr="003D3A31">
        <w:t xml:space="preserve"> </w:t>
      </w:r>
      <w:r w:rsidR="00690553" w:rsidRPr="003D3A31">
        <w:t xml:space="preserve">State the purpose of </w:t>
      </w:r>
      <w:r w:rsidR="00111862" w:rsidRPr="003D3A31">
        <w:t xml:space="preserve">each budgeted </w:t>
      </w:r>
      <w:r w:rsidR="00690553" w:rsidRPr="003D3A31">
        <w:t xml:space="preserve">trip and itemize the estimated travel costs </w:t>
      </w:r>
      <w:r w:rsidR="00111862" w:rsidRPr="003D3A31">
        <w:t xml:space="preserve">for each </w:t>
      </w:r>
      <w:r w:rsidR="00690553" w:rsidRPr="003D3A31">
        <w:t>trip required</w:t>
      </w:r>
      <w:r w:rsidR="00111862" w:rsidRPr="003D3A31">
        <w:t xml:space="preserve">. Include </w:t>
      </w:r>
      <w:r w:rsidR="008E7FC6" w:rsidRPr="003D3A31">
        <w:t xml:space="preserve">purpose of travel, </w:t>
      </w:r>
      <w:r w:rsidR="00111862" w:rsidRPr="003D3A31">
        <w:t>to and from locations</w:t>
      </w:r>
      <w:r w:rsidR="00690553" w:rsidRPr="003D3A31">
        <w:t xml:space="preserve">, </w:t>
      </w:r>
      <w:r w:rsidR="00111862" w:rsidRPr="003D3A31">
        <w:t>persons</w:t>
      </w:r>
      <w:r w:rsidR="00690553" w:rsidRPr="003D3A31">
        <w:t xml:space="preserve"> traveling</w:t>
      </w:r>
      <w:r w:rsidR="00111862" w:rsidRPr="003D3A31">
        <w:t xml:space="preserve"> by name if known</w:t>
      </w:r>
      <w:r w:rsidR="00690553" w:rsidRPr="003D3A31">
        <w:t xml:space="preserve">, </w:t>
      </w:r>
      <w:r w:rsidR="008E7FC6" w:rsidRPr="003D3A31">
        <w:t xml:space="preserve">number of days for each trip, </w:t>
      </w:r>
      <w:r w:rsidR="00690553" w:rsidRPr="003D3A31">
        <w:t xml:space="preserve">the per diem </w:t>
      </w:r>
      <w:r w:rsidR="00315EFE" w:rsidRPr="003D3A31">
        <w:t xml:space="preserve">(lodging and M&amp;IE) </w:t>
      </w:r>
      <w:r w:rsidR="00690553" w:rsidRPr="003D3A31">
        <w:t>rates</w:t>
      </w:r>
      <w:r w:rsidR="00315EFE" w:rsidRPr="003D3A31">
        <w:t xml:space="preserve"> (in accordance with GSA allowable published rates and recipient travel policy)</w:t>
      </w:r>
      <w:r w:rsidR="00690553" w:rsidRPr="003D3A31">
        <w:t xml:space="preserve">, the cost of </w:t>
      </w:r>
      <w:r w:rsidR="00315EFE" w:rsidRPr="003D3A31">
        <w:t xml:space="preserve"> each method of </w:t>
      </w:r>
      <w:r w:rsidR="00690553" w:rsidRPr="003D3A31">
        <w:t>transportation</w:t>
      </w:r>
      <w:r w:rsidR="00315EFE" w:rsidRPr="003D3A31">
        <w:t xml:space="preserve"> and how that cost was determined</w:t>
      </w:r>
      <w:r w:rsidR="00690553" w:rsidRPr="003D3A31">
        <w:t xml:space="preserve">, and any miscellaneous expenses for each trip. Calculations of other special transportation costs (such as charges for use of applicant-owned vehicles or </w:t>
      </w:r>
      <w:proofErr w:type="gramStart"/>
      <w:r w:rsidR="00690553" w:rsidRPr="003D3A31">
        <w:t>vehicle</w:t>
      </w:r>
      <w:proofErr w:type="gramEnd"/>
      <w:r w:rsidR="00690553" w:rsidRPr="003D3A31">
        <w:t xml:space="preserve"> rental costs) should also </w:t>
      </w:r>
      <w:r w:rsidR="0081695A" w:rsidRPr="003D3A31">
        <w:t>include a justification of cost</w:t>
      </w:r>
    </w:p>
    <w:p w14:paraId="41D79A91" w14:textId="410F2FD2" w:rsidR="00690553" w:rsidRPr="003D3A31" w:rsidRDefault="00BB5121" w:rsidP="00D26A8E">
      <w:pPr>
        <w:ind w:left="540" w:hanging="450"/>
      </w:pPr>
      <w:r w:rsidRPr="003D3A31">
        <w:tab/>
        <w:t>*</w:t>
      </w:r>
      <w:r w:rsidRPr="003D3A31">
        <w:rPr>
          <w:u w:val="single"/>
        </w:rPr>
        <w:t>Field Expenses.</w:t>
      </w:r>
      <w:r w:rsidRPr="003D3A31">
        <w:t xml:space="preserve"> </w:t>
      </w:r>
      <w:proofErr w:type="gramStart"/>
      <w:r w:rsidRPr="003D3A31">
        <w:t>Briefly</w:t>
      </w:r>
      <w:proofErr w:type="gramEnd"/>
      <w:r w:rsidRPr="003D3A31">
        <w:t xml:space="preserve"> itemize the estimated travel costs (i.e., number of people, number of travel days, lodging and transportation costs, and other travel costs).</w:t>
      </w:r>
      <w:r w:rsidR="00690553" w:rsidRPr="003D3A31">
        <w:tab/>
        <w:t xml:space="preserve"> </w:t>
      </w:r>
    </w:p>
    <w:p w14:paraId="075183BF" w14:textId="4DA73A1D" w:rsidR="00690553" w:rsidRPr="003D3A31" w:rsidRDefault="004E15B7" w:rsidP="00D26A8E">
      <w:pPr>
        <w:ind w:left="540" w:hanging="450"/>
      </w:pPr>
      <w:r w:rsidRPr="003D3A31">
        <w:t>g</w:t>
      </w:r>
      <w:r w:rsidR="00690553" w:rsidRPr="003D3A31">
        <w:t>.</w:t>
      </w:r>
      <w:r w:rsidR="00690553" w:rsidRPr="003D3A31">
        <w:rPr>
          <w:b/>
          <w:bCs/>
        </w:rPr>
        <w:tab/>
      </w:r>
      <w:r w:rsidR="00690553" w:rsidRPr="003D3A31">
        <w:rPr>
          <w:b/>
          <w:bCs/>
          <w:u w:val="single"/>
        </w:rPr>
        <w:t>Other direct costs</w:t>
      </w:r>
      <w:proofErr w:type="gramStart"/>
      <w:r w:rsidR="0081695A" w:rsidRPr="003D3A31">
        <w:rPr>
          <w:b/>
          <w:bCs/>
          <w:u w:val="single"/>
        </w:rPr>
        <w:t>:</w:t>
      </w:r>
      <w:r w:rsidR="00690553" w:rsidRPr="003D3A31">
        <w:rPr>
          <w:b/>
          <w:bCs/>
        </w:rPr>
        <w:t xml:space="preserve">  </w:t>
      </w:r>
      <w:r w:rsidR="00690553" w:rsidRPr="003D3A31">
        <w:t>Itemize</w:t>
      </w:r>
      <w:proofErr w:type="gramEnd"/>
      <w:r w:rsidR="00690553" w:rsidRPr="003D3A31">
        <w:t xml:space="preserve"> the different types of costs not included </w:t>
      </w:r>
      <w:proofErr w:type="gramStart"/>
      <w:r w:rsidR="00690553" w:rsidRPr="003D3A31">
        <w:t>elsewhere;</w:t>
      </w:r>
      <w:proofErr w:type="gramEnd"/>
      <w:r w:rsidR="00690553" w:rsidRPr="003D3A31">
        <w:t xml:space="preserve"> such </w:t>
      </w:r>
      <w:proofErr w:type="gramStart"/>
      <w:r w:rsidR="00690553" w:rsidRPr="003D3A31">
        <w:t>as,</w:t>
      </w:r>
      <w:proofErr w:type="gramEnd"/>
      <w:r w:rsidR="00690553" w:rsidRPr="003D3A31">
        <w:t xml:space="preserve"> shipping, computing, equipment-use charges, or other services.</w:t>
      </w:r>
    </w:p>
    <w:p w14:paraId="11EF0156" w14:textId="37A95B74" w:rsidR="0081695A" w:rsidRPr="003D3A31" w:rsidRDefault="0081695A" w:rsidP="00D26A8E">
      <w:pPr>
        <w:ind w:left="540" w:hanging="450"/>
      </w:pPr>
      <w:r w:rsidRPr="003D3A31">
        <w:tab/>
        <w:t>*</w:t>
      </w:r>
      <w:r w:rsidRPr="003D3A31">
        <w:rPr>
          <w:u w:val="single"/>
        </w:rPr>
        <w:t>Publication costs.</w:t>
      </w:r>
      <w:r w:rsidRPr="003D3A31">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Pr="003D3A31" w:rsidRDefault="004E15B7" w:rsidP="00D26A8E">
      <w:pPr>
        <w:ind w:left="540" w:hanging="450"/>
      </w:pPr>
      <w:r w:rsidRPr="003D3A31">
        <w:t>h</w:t>
      </w:r>
      <w:r w:rsidR="00690553" w:rsidRPr="003D3A31">
        <w:t>.</w:t>
      </w:r>
      <w:r w:rsidR="00690553" w:rsidRPr="003D3A31">
        <w:tab/>
      </w:r>
      <w:r w:rsidR="00690553" w:rsidRPr="003D3A31">
        <w:rPr>
          <w:b/>
          <w:bCs/>
          <w:u w:val="single"/>
        </w:rPr>
        <w:t>Total Direct Charges</w:t>
      </w:r>
      <w:proofErr w:type="gramStart"/>
      <w:r w:rsidR="0081695A" w:rsidRPr="003D3A31">
        <w:rPr>
          <w:u w:val="single"/>
        </w:rPr>
        <w:t>:</w:t>
      </w:r>
      <w:r w:rsidR="0081695A" w:rsidRPr="003D3A31">
        <w:t xml:space="preserve">  </w:t>
      </w:r>
      <w:r w:rsidR="00690553" w:rsidRPr="003D3A31">
        <w:t>Totals</w:t>
      </w:r>
      <w:proofErr w:type="gramEnd"/>
      <w:r w:rsidR="00690553" w:rsidRPr="003D3A31">
        <w:t xml:space="preserve"> for items a - j.</w:t>
      </w:r>
    </w:p>
    <w:p w14:paraId="4575508F" w14:textId="5AB21257" w:rsidR="00690553" w:rsidRPr="003D3A31" w:rsidRDefault="004E15B7" w:rsidP="00D26A8E">
      <w:pPr>
        <w:ind w:left="540" w:hanging="450"/>
      </w:pPr>
      <w:r w:rsidRPr="003D3A31">
        <w:lastRenderedPageBreak/>
        <w:t>i</w:t>
      </w:r>
      <w:r w:rsidR="00690553" w:rsidRPr="003D3A31">
        <w:t>.</w:t>
      </w:r>
      <w:r w:rsidR="00690553" w:rsidRPr="003D3A31">
        <w:tab/>
      </w:r>
      <w:r w:rsidR="00690553" w:rsidRPr="003D3A31">
        <w:rPr>
          <w:b/>
          <w:bCs/>
          <w:u w:val="single"/>
        </w:rPr>
        <w:t>Indirect Charges (Overhead)</w:t>
      </w:r>
      <w:proofErr w:type="gramStart"/>
      <w:r w:rsidR="0081695A" w:rsidRPr="003D3A31">
        <w:rPr>
          <w:b/>
          <w:bCs/>
          <w:u w:val="single"/>
        </w:rPr>
        <w:t>:</w:t>
      </w:r>
      <w:r w:rsidR="00690553" w:rsidRPr="003D3A31">
        <w:t xml:space="preserve">  Indirect</w:t>
      </w:r>
      <w:proofErr w:type="gramEnd"/>
      <w:r w:rsidR="00690553" w:rsidRPr="003D3A31">
        <w:t xml:space="preserve"> cost/general and administrative (G&amp;A) cost.  Show the proposed rate, </w:t>
      </w:r>
      <w:r w:rsidR="0081695A" w:rsidRPr="003D3A31">
        <w:t xml:space="preserve">modified total direct </w:t>
      </w:r>
      <w:r w:rsidR="00690553" w:rsidRPr="003D3A31">
        <w:t xml:space="preserve">cost base, and </w:t>
      </w:r>
      <w:r w:rsidR="0081695A" w:rsidRPr="003D3A31">
        <w:t xml:space="preserve">total </w:t>
      </w:r>
      <w:r w:rsidR="00690553" w:rsidRPr="003D3A31">
        <w:t xml:space="preserve">proposed amount for indirect costs based on the cost principles applicable to the Applicant's organization.  If the Applicant has separate rates for recovery of labor overhead and G&amp;A costs, each charge should be shown. </w:t>
      </w:r>
      <w:r w:rsidR="0081695A" w:rsidRPr="003D3A31">
        <w:t>Provide copy of recipient’s official negotiated indirect cost rate agreement.</w:t>
      </w:r>
      <w:r w:rsidR="00690553" w:rsidRPr="003D3A31">
        <w:t xml:space="preserve"> NOTE</w:t>
      </w:r>
      <w:proofErr w:type="gramStart"/>
      <w:r w:rsidR="00690553" w:rsidRPr="003D3A31">
        <w:t>:  CESU</w:t>
      </w:r>
      <w:proofErr w:type="gramEnd"/>
      <w:r w:rsidR="00690553" w:rsidRPr="003D3A31">
        <w:t xml:space="preserve"> NEGOTIATED IDC </w:t>
      </w:r>
      <w:r w:rsidR="0081695A" w:rsidRPr="003D3A31">
        <w:t xml:space="preserve">RATE </w:t>
      </w:r>
      <w:r w:rsidR="00690553" w:rsidRPr="003D3A31">
        <w:t xml:space="preserve">IS </w:t>
      </w:r>
      <w:r w:rsidR="0081695A" w:rsidRPr="003D3A31">
        <w:t xml:space="preserve">APPROVED AT </w:t>
      </w:r>
      <w:r w:rsidR="00690553" w:rsidRPr="003D3A31">
        <w:t>17.5%</w:t>
      </w:r>
      <w:r w:rsidR="0081695A" w:rsidRPr="003D3A31">
        <w:t>.</w:t>
      </w:r>
    </w:p>
    <w:p w14:paraId="1D71215F" w14:textId="54DBC92F" w:rsidR="00291FA5" w:rsidRPr="003D3A31" w:rsidRDefault="00291FA5" w:rsidP="0061368D">
      <w:pPr>
        <w:ind w:left="540" w:hanging="450"/>
        <w:rPr>
          <w:i/>
          <w:iCs/>
        </w:rPr>
      </w:pPr>
      <w:r w:rsidRPr="003D3A31">
        <w:tab/>
      </w:r>
      <w:r w:rsidRPr="003D3A31">
        <w:rPr>
          <w:i/>
          <w:iCs/>
        </w:rPr>
        <w:t xml:space="preserve">*See Note on Indirect Cost Modified Total Direct Cost </w:t>
      </w:r>
      <w:proofErr w:type="gramStart"/>
      <w:r w:rsidRPr="003D3A31">
        <w:rPr>
          <w:i/>
          <w:iCs/>
        </w:rPr>
        <w:t>base</w:t>
      </w:r>
      <w:proofErr w:type="gramEnd"/>
      <w:r w:rsidRPr="003D3A31">
        <w:rPr>
          <w:i/>
          <w:iCs/>
        </w:rPr>
        <w:t xml:space="preserve"> below.</w:t>
      </w:r>
    </w:p>
    <w:p w14:paraId="40A064AD" w14:textId="38698654" w:rsidR="00690553" w:rsidRPr="003D3A31" w:rsidRDefault="004E15B7" w:rsidP="00D26A8E">
      <w:pPr>
        <w:ind w:left="540" w:hanging="450"/>
      </w:pPr>
      <w:r w:rsidRPr="003D3A31">
        <w:t>j</w:t>
      </w:r>
      <w:r w:rsidR="00690553" w:rsidRPr="003D3A31">
        <w:t>.</w:t>
      </w:r>
      <w:r w:rsidR="00690553" w:rsidRPr="003D3A31">
        <w:tab/>
      </w:r>
      <w:r w:rsidR="0081695A" w:rsidRPr="003D3A31">
        <w:rPr>
          <w:b/>
          <w:bCs/>
          <w:u w:val="single"/>
        </w:rPr>
        <w:t>Total:</w:t>
      </w:r>
      <w:r w:rsidR="00690553" w:rsidRPr="003D3A31">
        <w:t xml:space="preserve"> Total items </w:t>
      </w:r>
      <w:r w:rsidRPr="003D3A31">
        <w:t>h</w:t>
      </w:r>
      <w:r w:rsidR="00690553" w:rsidRPr="003D3A31">
        <w:t xml:space="preserve"> and </w:t>
      </w:r>
      <w:r w:rsidRPr="003D3A31">
        <w:t>i</w:t>
      </w:r>
      <w:r w:rsidR="00690553" w:rsidRPr="003D3A31">
        <w:t>.</w:t>
      </w:r>
    </w:p>
    <w:p w14:paraId="4A08A7F1" w14:textId="1F8E7BAD" w:rsidR="0081695A" w:rsidRPr="003D3A31" w:rsidRDefault="0081695A" w:rsidP="00E175E5">
      <w:pPr>
        <w:ind w:left="540"/>
        <w:rPr>
          <w:b/>
          <w:bCs/>
          <w:i/>
          <w:iCs/>
        </w:rPr>
      </w:pPr>
      <w:r w:rsidRPr="003D3A31">
        <w:rPr>
          <w:b/>
          <w:bCs/>
          <w:i/>
          <w:iCs/>
        </w:rPr>
        <w:t xml:space="preserve">Missing budget details will delay </w:t>
      </w:r>
      <w:r w:rsidR="00107EDF" w:rsidRPr="003D3A31">
        <w:rPr>
          <w:b/>
          <w:bCs/>
          <w:i/>
          <w:iCs/>
        </w:rPr>
        <w:t>awarding timelines. USGS will not support any costs incurred prior to the start date established on the award by the Contracting Officer.</w:t>
      </w:r>
    </w:p>
    <w:p w14:paraId="5829545C" w14:textId="77777777" w:rsidR="007972E8" w:rsidRPr="003D3A31" w:rsidRDefault="007972E8" w:rsidP="00E175E5">
      <w:pPr>
        <w:ind w:left="540"/>
        <w:rPr>
          <w:b/>
          <w:bCs/>
          <w:i/>
          <w:iCs/>
        </w:rPr>
      </w:pPr>
    </w:p>
    <w:p w14:paraId="0AC21F95" w14:textId="77777777" w:rsidR="007972E8" w:rsidRPr="003D3A31" w:rsidRDefault="007972E8" w:rsidP="007972E8">
      <w:pPr>
        <w:ind w:left="360"/>
      </w:pPr>
      <w:r w:rsidRPr="003D3A31">
        <w:t>*For all deviations to the Federal negotiated indirect cost rate, including statutory, regulatory, programmatic, and voluntary, the basis of direct costs against which the indirect cost rate is applied must be:</w:t>
      </w:r>
    </w:p>
    <w:p w14:paraId="54425CD0" w14:textId="77777777" w:rsidR="007972E8" w:rsidRPr="003D3A31" w:rsidRDefault="007972E8" w:rsidP="007972E8"/>
    <w:p w14:paraId="10EF6E8F" w14:textId="77777777" w:rsidR="007972E8" w:rsidRPr="003D3A31" w:rsidRDefault="007972E8" w:rsidP="007972E8">
      <w:pPr>
        <w:pStyle w:val="ListParagraph"/>
        <w:numPr>
          <w:ilvl w:val="0"/>
          <w:numId w:val="19"/>
        </w:numPr>
      </w:pPr>
      <w:r w:rsidRPr="003D3A31">
        <w:t>The same base identified in the recipient's negotiated indirect cost rate agreement, if the recipient has a federally negotiated indirect cost rate agreement; or</w:t>
      </w:r>
    </w:p>
    <w:p w14:paraId="4C711301" w14:textId="77777777" w:rsidR="007972E8" w:rsidRPr="003D3A31" w:rsidRDefault="007972E8" w:rsidP="007972E8">
      <w:pPr>
        <w:pStyle w:val="ListParagraph"/>
        <w:numPr>
          <w:ilvl w:val="0"/>
          <w:numId w:val="19"/>
        </w:numPr>
      </w:pPr>
      <w:r w:rsidRPr="003D3A31">
        <w:t xml:space="preserve">The Modified Total Direct Cost (MTDC) base, in cases where the recipient does not have a federally negotiated indirect cost rate agreement or, with prior approval of the awarding bureau or office, when the recipient's federally negotiated indirect cost rate agreement base is only a subset of the MTDC (such as salaries and wages) and the use of the MTDC still results in an overall reduction in the total indirect cost recovered. MTDC is the base defined by 2 CFR 200.1 </w:t>
      </w:r>
      <w:hyperlink r:id="rId8" w:anchor="p-200.1(Modified%20Total%20Direct%20Cost%20(MTDC))" w:history="1">
        <w:r w:rsidRPr="003D3A31">
          <w:rPr>
            <w:rStyle w:val="Hyperlink"/>
          </w:rPr>
          <w:t>“Modified Total Direct Cost (MTDC).”</w:t>
        </w:r>
      </w:hyperlink>
    </w:p>
    <w:p w14:paraId="28F2E9E7" w14:textId="77777777" w:rsidR="007972E8" w:rsidRPr="003D3A31" w:rsidRDefault="007972E8" w:rsidP="007972E8">
      <w:pPr>
        <w:pStyle w:val="ListParagraph"/>
        <w:numPr>
          <w:ilvl w:val="0"/>
          <w:numId w:val="19"/>
        </w:numPr>
      </w:pPr>
      <w:r w:rsidRPr="003D3A31">
        <w:t xml:space="preserve">In cases where the recipient does not have a federally negotiated indirect cost rate agreement, DOI will not use a modified rate based upon total direct cost or other base not identified in the federally negotiated indirect cost rate agreement or defined within 2 CFR 200.1 </w:t>
      </w:r>
      <w:hyperlink r:id="rId9" w:anchor="p-200.1(Modified%20Total%20Direct%20Cost%20(MTDC))" w:history="1">
        <w:r w:rsidRPr="003D3A31">
          <w:rPr>
            <w:rStyle w:val="Hyperlink"/>
          </w:rPr>
          <w:t>“Modified Total Direct Cost (MTDC).”</w:t>
        </w:r>
      </w:hyperlink>
    </w:p>
    <w:p w14:paraId="51782F79" w14:textId="77777777" w:rsidR="007972E8" w:rsidRPr="003D3A31" w:rsidRDefault="007972E8" w:rsidP="00E175E5">
      <w:pPr>
        <w:ind w:left="540"/>
        <w:rPr>
          <w:b/>
          <w:bCs/>
          <w:i/>
          <w:iCs/>
        </w:rPr>
      </w:pPr>
    </w:p>
    <w:p w14:paraId="28DEF415" w14:textId="77777777" w:rsidR="00690553" w:rsidRPr="003D3A31" w:rsidRDefault="00690553" w:rsidP="00690553"/>
    <w:p w14:paraId="0C4686EC" w14:textId="77777777" w:rsidR="00690553" w:rsidRPr="003D3A31" w:rsidRDefault="00690553" w:rsidP="00690553">
      <w:pPr>
        <w:rPr>
          <w:b/>
          <w:bCs/>
          <w:i/>
          <w:iCs/>
          <w:u w:val="single"/>
        </w:rPr>
      </w:pPr>
      <w:r w:rsidRPr="003D3A31">
        <w:rPr>
          <w:b/>
          <w:bCs/>
          <w:i/>
          <w:iCs/>
          <w:u w:val="single"/>
        </w:rPr>
        <w:t>USGS Data Management Plan Requirements</w:t>
      </w:r>
    </w:p>
    <w:p w14:paraId="08B2D58B" w14:textId="77777777" w:rsidR="00690553" w:rsidRPr="003D3A31" w:rsidRDefault="00690553" w:rsidP="00690553"/>
    <w:p w14:paraId="4FB6E5C0" w14:textId="4AFCED91" w:rsidR="00690553" w:rsidRPr="003D3A31" w:rsidRDefault="00690553" w:rsidP="00690553">
      <w:r w:rsidRPr="003D3A31">
        <w:t xml:space="preserve">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w:t>
      </w:r>
      <w:proofErr w:type="gramStart"/>
      <w:r w:rsidRPr="003D3A31">
        <w:t>as long as</w:t>
      </w:r>
      <w:proofErr w:type="gramEnd"/>
      <w:r w:rsidRPr="003D3A31">
        <w:t xml:space="preserve"> the statement is accompanied by a clear justification.  This supplementary document may include:</w:t>
      </w:r>
    </w:p>
    <w:p w14:paraId="3698CFB1" w14:textId="77777777" w:rsidR="00690553" w:rsidRPr="003D3A31" w:rsidRDefault="00690553" w:rsidP="00690553"/>
    <w:p w14:paraId="1F648415" w14:textId="6432A8A5" w:rsidR="00690553" w:rsidRPr="003D3A31" w:rsidRDefault="00B71A68" w:rsidP="008312BF">
      <w:pPr>
        <w:numPr>
          <w:ilvl w:val="0"/>
          <w:numId w:val="2"/>
        </w:numPr>
        <w:ind w:left="450"/>
      </w:pPr>
      <w:r w:rsidRPr="003D3A31">
        <w:t xml:space="preserve">the </w:t>
      </w:r>
      <w:r w:rsidR="00690553" w:rsidRPr="003D3A31">
        <w:t xml:space="preserve">types of data, samples, physical collections, software, curriculum materials, and other materials to be produced </w:t>
      </w:r>
      <w:r w:rsidRPr="003D3A31">
        <w:t xml:space="preserve">over </w:t>
      </w:r>
      <w:r w:rsidR="00690553" w:rsidRPr="003D3A31">
        <w:t xml:space="preserve">the course of the </w:t>
      </w:r>
      <w:proofErr w:type="gramStart"/>
      <w:r w:rsidR="00690553" w:rsidRPr="003D3A31">
        <w:t>project;</w:t>
      </w:r>
      <w:proofErr w:type="gramEnd"/>
    </w:p>
    <w:p w14:paraId="6E2BD7BE" w14:textId="64C91E07" w:rsidR="00690553" w:rsidRPr="003D3A31" w:rsidRDefault="00690553" w:rsidP="008312BF">
      <w:pPr>
        <w:numPr>
          <w:ilvl w:val="0"/>
          <w:numId w:val="2"/>
        </w:numPr>
        <w:ind w:left="450"/>
      </w:pPr>
      <w:r w:rsidRPr="003D3A31">
        <w:t>the standards to be used for data and metadata format and content (where existing standards are absent or deemed inadequate, this should be documented along with any proposed solutions or remedies</w:t>
      </w:r>
      <w:proofErr w:type="gramStart"/>
      <w:r w:rsidRPr="003D3A31">
        <w:t>);</w:t>
      </w:r>
      <w:proofErr w:type="gramEnd"/>
    </w:p>
    <w:p w14:paraId="2300841E" w14:textId="728DBE5E" w:rsidR="00690553" w:rsidRPr="003D3A31" w:rsidRDefault="00690553" w:rsidP="008312BF">
      <w:pPr>
        <w:numPr>
          <w:ilvl w:val="0"/>
          <w:numId w:val="2"/>
        </w:numPr>
        <w:ind w:left="450"/>
      </w:pPr>
      <w:r w:rsidRPr="003D3A31">
        <w:t xml:space="preserve">policies for access and sharing including provisions for appropriate protection of privacy, confidentiality, security, intellectual property, or other rights or </w:t>
      </w:r>
      <w:proofErr w:type="gramStart"/>
      <w:r w:rsidRPr="003D3A31">
        <w:t>requirements;</w:t>
      </w:r>
      <w:proofErr w:type="gramEnd"/>
    </w:p>
    <w:p w14:paraId="65D9428C" w14:textId="42CD1E39" w:rsidR="00690553" w:rsidRPr="003D3A31" w:rsidRDefault="00690553" w:rsidP="008312BF">
      <w:pPr>
        <w:numPr>
          <w:ilvl w:val="0"/>
          <w:numId w:val="2"/>
        </w:numPr>
        <w:ind w:left="450"/>
      </w:pPr>
      <w:r w:rsidRPr="003D3A31">
        <w:t>provisions for re-use, re-distribution, and the production of derivatives; and</w:t>
      </w:r>
    </w:p>
    <w:p w14:paraId="5ADAD1EB" w14:textId="520D5722" w:rsidR="00690553" w:rsidRPr="003D3A31" w:rsidRDefault="00690553" w:rsidP="008312BF">
      <w:pPr>
        <w:numPr>
          <w:ilvl w:val="0"/>
          <w:numId w:val="2"/>
        </w:numPr>
        <w:ind w:left="450"/>
      </w:pPr>
      <w:r w:rsidRPr="003D3A31">
        <w:lastRenderedPageBreak/>
        <w:t>plans for archiving data, samples, and other research products, and for preservation of free public access to them.</w:t>
      </w:r>
    </w:p>
    <w:p w14:paraId="17B41524" w14:textId="77777777" w:rsidR="00690553" w:rsidRPr="003D3A31" w:rsidRDefault="00690553" w:rsidP="00690553"/>
    <w:p w14:paraId="729BC7B6" w14:textId="43531810" w:rsidR="00690553" w:rsidRPr="003D3A31" w:rsidRDefault="00690553" w:rsidP="00690553">
      <w:r w:rsidRPr="003D3A31">
        <w:t xml:space="preserve">Additional guidance on data management plans is available from the USGS Data Management website here: </w:t>
      </w:r>
      <w:r w:rsidR="003512A5" w:rsidRPr="003D3A31">
        <w:t xml:space="preserve"> </w:t>
      </w:r>
      <w:r w:rsidR="007F6097" w:rsidRPr="003D3A31">
        <w:t>https://www.usgs.gov/data-management/data-management-plans</w:t>
      </w:r>
    </w:p>
    <w:p w14:paraId="5D4995D0" w14:textId="77777777" w:rsidR="00690553" w:rsidRPr="003D3A31" w:rsidRDefault="00690553" w:rsidP="00690553"/>
    <w:p w14:paraId="6B0540C6" w14:textId="77777777" w:rsidR="00690553" w:rsidRPr="003D3A31" w:rsidRDefault="00690553" w:rsidP="00690553">
      <w:r w:rsidRPr="003D3A31">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Pr="003D3A31" w:rsidRDefault="00690553" w:rsidP="00690553"/>
    <w:p w14:paraId="74E45868" w14:textId="77777777" w:rsidR="00690553" w:rsidRPr="003D3A31" w:rsidRDefault="00690553" w:rsidP="00690553">
      <w:r w:rsidRPr="003D3A31">
        <w:t>Prohibition on Issuing Financial Assistance Awards to Entities that Require Certain Internal Confidentiality Agreements.</w:t>
      </w:r>
    </w:p>
    <w:p w14:paraId="77207AB9" w14:textId="77777777" w:rsidR="00690553" w:rsidRPr="003D3A31" w:rsidRDefault="00690553" w:rsidP="00690553"/>
    <w:p w14:paraId="0D3AB382" w14:textId="77777777" w:rsidR="007972E8" w:rsidRPr="003D3A31" w:rsidRDefault="007972E8" w:rsidP="00690553"/>
    <w:p w14:paraId="73018E25" w14:textId="386155E6" w:rsidR="00BE71F4" w:rsidRPr="003D3A31" w:rsidRDefault="005C035C" w:rsidP="00690553">
      <w:pPr>
        <w:rPr>
          <w:b/>
          <w:bCs/>
          <w:i/>
          <w:iCs/>
          <w:u w:val="single"/>
        </w:rPr>
      </w:pPr>
      <w:r w:rsidRPr="003D3A31">
        <w:rPr>
          <w:b/>
          <w:bCs/>
          <w:i/>
          <w:iCs/>
          <w:u w:val="single"/>
        </w:rPr>
        <w:t>Prohibition on Issuing Financial Assistance Awards to Entities that Require Certain Internal Confidentiality Agreements</w:t>
      </w:r>
    </w:p>
    <w:p w14:paraId="2C83E313" w14:textId="77777777" w:rsidR="005C035C" w:rsidRPr="003D3A31" w:rsidRDefault="005C035C" w:rsidP="00690553"/>
    <w:p w14:paraId="34110F9B" w14:textId="54D10D8C" w:rsidR="00690553" w:rsidRPr="003D3A31" w:rsidRDefault="00690553" w:rsidP="00690553">
      <w:r w:rsidRPr="003D3A31">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Pr="003D3A31" w:rsidRDefault="00690553" w:rsidP="00690553"/>
    <w:p w14:paraId="7C64110F" w14:textId="77777777" w:rsidR="00690553" w:rsidRPr="003D3A31" w:rsidRDefault="00690553" w:rsidP="00690553">
      <w:r w:rsidRPr="003D3A31">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Pr="003D3A31" w:rsidRDefault="00690553" w:rsidP="00690553"/>
    <w:p w14:paraId="6DF14B5C" w14:textId="77777777" w:rsidR="00690553" w:rsidRPr="003D3A31" w:rsidRDefault="00690553" w:rsidP="00690553">
      <w:r w:rsidRPr="003D3A31">
        <w:t>Recipients must notify their employees or contractors that existing internal confidentiality agreements covered by this condition are no longer in effect.</w:t>
      </w:r>
    </w:p>
    <w:p w14:paraId="5CE4FB36" w14:textId="77777777" w:rsidR="00690553" w:rsidRPr="003D3A31" w:rsidRDefault="00690553" w:rsidP="00690553"/>
    <w:p w14:paraId="57862AF2" w14:textId="77777777" w:rsidR="00690553" w:rsidRPr="003D3A31" w:rsidRDefault="00690553" w:rsidP="00690553">
      <w:pPr>
        <w:rPr>
          <w:b/>
          <w:bCs/>
          <w:i/>
          <w:iCs/>
          <w:u w:val="single"/>
        </w:rPr>
      </w:pPr>
      <w:r w:rsidRPr="003D3A31">
        <w:rPr>
          <w:b/>
          <w:bCs/>
          <w:i/>
          <w:iCs/>
          <w:u w:val="single"/>
        </w:rPr>
        <w:t xml:space="preserve">Biographical Sketch Common </w:t>
      </w:r>
      <w:proofErr w:type="gramStart"/>
      <w:r w:rsidRPr="003D3A31">
        <w:rPr>
          <w:b/>
          <w:bCs/>
          <w:i/>
          <w:iCs/>
          <w:u w:val="single"/>
        </w:rPr>
        <w:t>Format  (</w:t>
      </w:r>
      <w:proofErr w:type="gramEnd"/>
      <w:r w:rsidRPr="003D3A31">
        <w:rPr>
          <w:b/>
          <w:bCs/>
          <w:i/>
          <w:iCs/>
          <w:u w:val="single"/>
        </w:rPr>
        <w:t>Attachment A)</w:t>
      </w:r>
    </w:p>
    <w:p w14:paraId="512A6812" w14:textId="77777777" w:rsidR="00690553" w:rsidRPr="003D3A31" w:rsidRDefault="00690553" w:rsidP="00690553"/>
    <w:p w14:paraId="62E7526E" w14:textId="77777777" w:rsidR="00690553" w:rsidRPr="003D3A31" w:rsidRDefault="00690553" w:rsidP="00690553">
      <w:r w:rsidRPr="003D3A31">
        <w:t xml:space="preserve">This Biographical Sketch Common Form provides instructions for submission of a biographical sketch by </w:t>
      </w:r>
      <w:proofErr w:type="gramStart"/>
      <w:r w:rsidRPr="003D3A31">
        <w:t>each individual</w:t>
      </w:r>
      <w:proofErr w:type="gramEnd"/>
      <w:r w:rsidRPr="003D3A31">
        <w:t xml:space="preserve"> identified as a senior/key person on a Federally funded research project. The biographical sketch used to assess how well qualified the individual, team, or organization is to conduct the proposed activities. </w:t>
      </w:r>
    </w:p>
    <w:p w14:paraId="5F522245" w14:textId="77777777" w:rsidR="00690553" w:rsidRPr="003D3A31" w:rsidRDefault="00690553" w:rsidP="00690553"/>
    <w:p w14:paraId="6CF9A8E0" w14:textId="77777777" w:rsidR="00690553" w:rsidRPr="003D3A31" w:rsidRDefault="00690553" w:rsidP="00690553">
      <w:r w:rsidRPr="003D3A31">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w:t>
      </w:r>
      <w:r w:rsidRPr="003D3A31">
        <w:lastRenderedPageBreak/>
        <w:t xml:space="preserve">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Pr="003D3A31" w:rsidRDefault="00690553" w:rsidP="00690553"/>
    <w:p w14:paraId="1A6D5973" w14:textId="77777777" w:rsidR="00690553" w:rsidRPr="003D3A31" w:rsidRDefault="00690553" w:rsidP="00690553">
      <w:r w:rsidRPr="003D3A31">
        <w:t xml:space="preserve">A table entitled, NSPM-33 Implementation Guidance Pre- and Post-award Disclosures Relating to the Biographical Sketch and Current and Pending (Other) Support1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Pr="003D3A31" w:rsidRDefault="00690553" w:rsidP="00690553"/>
    <w:p w14:paraId="47CF657C" w14:textId="77777777" w:rsidR="00690553" w:rsidRPr="003D3A31" w:rsidRDefault="00690553" w:rsidP="00690553">
      <w:r w:rsidRPr="003D3A31">
        <w:t xml:space="preserve">Individuals are reminded not to submit any personal information in the biographical sketch. This includes items </w:t>
      </w:r>
      <w:proofErr w:type="gramStart"/>
      <w:r w:rsidRPr="003D3A31">
        <w:t>such as:</w:t>
      </w:r>
      <w:proofErr w:type="gramEnd"/>
      <w:r w:rsidRPr="003D3A31">
        <w:t xml:space="preserve">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Pr="003D3A31" w:rsidRDefault="00690553" w:rsidP="00690553"/>
    <w:p w14:paraId="7946E54A" w14:textId="75545A9E" w:rsidR="00690553" w:rsidRPr="003D3A31" w:rsidRDefault="009E17A4" w:rsidP="00690553">
      <w:pPr>
        <w:rPr>
          <w:i/>
          <w:iCs/>
        </w:rPr>
      </w:pPr>
      <w:r w:rsidRPr="003D3A31">
        <w:rPr>
          <w:i/>
          <w:iCs/>
        </w:rPr>
        <w:t>T</w:t>
      </w:r>
      <w:r w:rsidR="00690553" w:rsidRPr="003D3A31">
        <w:rPr>
          <w:i/>
          <w:iCs/>
        </w:rPr>
        <w:t xml:space="preserve">he Biographical Sketch Common Form is provided in </w:t>
      </w:r>
      <w:r w:rsidR="005853C1" w:rsidRPr="003D3A31">
        <w:rPr>
          <w:i/>
          <w:iCs/>
        </w:rPr>
        <w:t>Attachment A</w:t>
      </w:r>
      <w:r w:rsidR="00690553" w:rsidRPr="003D3A31">
        <w:rPr>
          <w:i/>
          <w:iCs/>
        </w:rPr>
        <w:t>.</w:t>
      </w:r>
      <w:r w:rsidRPr="003D3A31">
        <w:rPr>
          <w:i/>
          <w:iCs/>
        </w:rPr>
        <w:t xml:space="preserve"> DOI does not currently have </w:t>
      </w:r>
      <w:proofErr w:type="gramStart"/>
      <w:r w:rsidRPr="003D3A31">
        <w:rPr>
          <w:i/>
          <w:iCs/>
        </w:rPr>
        <w:t>a required</w:t>
      </w:r>
      <w:proofErr w:type="gramEnd"/>
      <w:r w:rsidRPr="003D3A31">
        <w:rPr>
          <w:i/>
          <w:iCs/>
        </w:rPr>
        <w:t xml:space="preserve"> format</w:t>
      </w:r>
      <w:r w:rsidR="00A1099D" w:rsidRPr="003D3A31">
        <w:rPr>
          <w:i/>
          <w:iCs/>
        </w:rPr>
        <w:t xml:space="preserve"> for this document</w:t>
      </w:r>
      <w:r w:rsidRPr="003D3A31">
        <w:rPr>
          <w:i/>
          <w:iCs/>
        </w:rPr>
        <w:t xml:space="preserve">. The </w:t>
      </w:r>
      <w:r w:rsidR="00A1099D" w:rsidRPr="003D3A31">
        <w:rPr>
          <w:i/>
          <w:iCs/>
        </w:rPr>
        <w:t xml:space="preserve">format of the information is at the discretion of the applicant, however the required information and attestation with signature must be present. </w:t>
      </w:r>
      <w:r w:rsidR="00D34EB2" w:rsidRPr="003D3A31">
        <w:rPr>
          <w:i/>
          <w:iCs/>
        </w:rPr>
        <w:t>Templates provided by other federal agencies are acceptable.</w:t>
      </w:r>
    </w:p>
    <w:p w14:paraId="2FD74B62" w14:textId="77777777" w:rsidR="00690553" w:rsidRPr="003D3A31" w:rsidRDefault="00690553" w:rsidP="00690553"/>
    <w:p w14:paraId="7173C00C" w14:textId="77777777" w:rsidR="00690553" w:rsidRPr="003D3A31" w:rsidRDefault="00690553" w:rsidP="00690553">
      <w:pPr>
        <w:rPr>
          <w:b/>
          <w:bCs/>
          <w:i/>
          <w:iCs/>
          <w:u w:val="single"/>
        </w:rPr>
      </w:pPr>
      <w:r w:rsidRPr="003D3A31">
        <w:rPr>
          <w:b/>
          <w:bCs/>
          <w:i/>
          <w:iCs/>
          <w:u w:val="single"/>
        </w:rPr>
        <w:t>Current And Pending (Other) Support Common Format (Attachment B)</w:t>
      </w:r>
    </w:p>
    <w:p w14:paraId="009B7736" w14:textId="77777777" w:rsidR="00690553" w:rsidRPr="003D3A31" w:rsidRDefault="00690553" w:rsidP="00690553"/>
    <w:p w14:paraId="673906FD" w14:textId="77777777" w:rsidR="00690553" w:rsidRPr="003D3A31" w:rsidRDefault="00690553" w:rsidP="00690553">
      <w:r w:rsidRPr="003D3A31">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Pr="003D3A31" w:rsidRDefault="00690553" w:rsidP="00690553"/>
    <w:p w14:paraId="67574B1F" w14:textId="77777777" w:rsidR="00690553" w:rsidRPr="003D3A31" w:rsidRDefault="00690553" w:rsidP="00690553">
      <w:r w:rsidRPr="003D3A31">
        <w:t>Instructions for Submission of the Current and Pending (Other) Support Common Form.</w:t>
      </w:r>
    </w:p>
    <w:p w14:paraId="1AE9D9E7" w14:textId="77777777" w:rsidR="00690553" w:rsidRPr="003D3A31" w:rsidRDefault="00690553" w:rsidP="00690553"/>
    <w:p w14:paraId="18592D24" w14:textId="42757269" w:rsidR="00690553" w:rsidRPr="003D3A31" w:rsidRDefault="00690553" w:rsidP="00690553">
      <w:r>
        <w:t xml:space="preserve">Current and pending (other) support information is used to assess the capacity or any conflicts of commitment that may impact the ability of the individual to carry out the research effort as proposed. The information </w:t>
      </w:r>
      <w:proofErr w:type="gramStart"/>
      <w:r>
        <w:t>also  helps</w:t>
      </w:r>
      <w:proofErr w:type="gramEnd"/>
      <w:r>
        <w:t xml:space="preserve"> </w:t>
      </w:r>
      <w:proofErr w:type="gramStart"/>
      <w:r>
        <w:t>assess  any</w:t>
      </w:r>
      <w:proofErr w:type="gramEnd"/>
      <w:r>
        <w:t xml:space="preserve"> potential scientific and budgetary overlap/duplication with the project being proposed.</w:t>
      </w:r>
    </w:p>
    <w:p w14:paraId="302576BA" w14:textId="77777777" w:rsidR="00690553" w:rsidRPr="003D3A31" w:rsidRDefault="00690553" w:rsidP="00690553"/>
    <w:p w14:paraId="28487D56" w14:textId="73AD7285" w:rsidR="00690553" w:rsidRPr="003D3A31" w:rsidRDefault="00690553" w:rsidP="00690553">
      <w:r w:rsidRPr="003D3A31">
        <w:t xml:space="preserve">This document provides instructions on submission of current and pending (other) support information for </w:t>
      </w:r>
      <w:proofErr w:type="gramStart"/>
      <w:r w:rsidRPr="003D3A31">
        <w:t>each individual</w:t>
      </w:r>
      <w:proofErr w:type="gramEnd"/>
      <w:r w:rsidRPr="003D3A31">
        <w:t xml:space="preserve"> identified as a senior/key person on a Federally funded research project.</w:t>
      </w:r>
    </w:p>
    <w:p w14:paraId="618BDFCB" w14:textId="77777777" w:rsidR="00A87B81" w:rsidRPr="003D3A31" w:rsidRDefault="00A87B81" w:rsidP="00690553"/>
    <w:p w14:paraId="7FFD15D1" w14:textId="77777777" w:rsidR="00690553" w:rsidRPr="003D3A31" w:rsidRDefault="00690553" w:rsidP="00690553">
      <w:r w:rsidRPr="003D3A31">
        <w:t xml:space="preserve">A separate submission must be provided for each proposal and active project, as well as in-kind contributions using the instructions and format specified below. Note that there is no page </w:t>
      </w:r>
      <w:r w:rsidRPr="003D3A31">
        <w:lastRenderedPageBreak/>
        <w:t>limitation for this section of the application, though some fields have character limitations for consistency and equity.</w:t>
      </w:r>
    </w:p>
    <w:p w14:paraId="21D650EF" w14:textId="77777777" w:rsidR="00A87B81" w:rsidRPr="003D3A31" w:rsidRDefault="00A87B81" w:rsidP="00690553"/>
    <w:p w14:paraId="2B3B015E" w14:textId="77777777" w:rsidR="00690553" w:rsidRPr="003D3A31" w:rsidRDefault="00690553" w:rsidP="00690553">
      <w:r w:rsidRPr="003D3A31">
        <w:t>Consulting activities must be disclosed under the proposals and active projects section of the form when any of the following scenarios apply:</w:t>
      </w:r>
    </w:p>
    <w:p w14:paraId="11B0322B" w14:textId="77777777" w:rsidR="00690553" w:rsidRPr="003D3A31" w:rsidRDefault="00690553" w:rsidP="00690553"/>
    <w:p w14:paraId="2F8145E2" w14:textId="77777777" w:rsidR="00690553" w:rsidRPr="003D3A31" w:rsidRDefault="00690553" w:rsidP="00690553">
      <w:r w:rsidRPr="003D3A31">
        <w:t xml:space="preserve">The consulting activity will require the senior/key person to perform research as part of the consulting </w:t>
      </w:r>
      <w:proofErr w:type="gramStart"/>
      <w:r w:rsidRPr="003D3A31">
        <w:t>activity;</w:t>
      </w:r>
      <w:proofErr w:type="gramEnd"/>
    </w:p>
    <w:p w14:paraId="0D62B3AA" w14:textId="77777777" w:rsidR="00690553" w:rsidRPr="003D3A31" w:rsidRDefault="00690553" w:rsidP="00690553"/>
    <w:p w14:paraId="1E933BF4" w14:textId="77777777" w:rsidR="00690553" w:rsidRPr="003D3A31" w:rsidRDefault="00690553" w:rsidP="00690553">
      <w:r w:rsidRPr="003D3A31">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Pr="003D3A31" w:rsidRDefault="00690553" w:rsidP="00690553">
      <w:r w:rsidRPr="003D3A31">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Pr="003D3A31" w:rsidRDefault="00690553" w:rsidP="00690553"/>
    <w:p w14:paraId="210465A9" w14:textId="77777777" w:rsidR="00690553" w:rsidRPr="003D3A31" w:rsidRDefault="00690553" w:rsidP="00690553">
      <w:r w:rsidRPr="003D3A31">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Pr="003D3A31" w:rsidRDefault="00690553" w:rsidP="00690553"/>
    <w:p w14:paraId="23EC4BEB" w14:textId="1832E5FA" w:rsidR="00690553" w:rsidRPr="003D3A31" w:rsidRDefault="00690553" w:rsidP="00690553">
      <w:r w:rsidRPr="003D3A31">
        <w:t>In accordance with the NSPM-33 Implementation Guidance, senior/key persons typically do not include graduate students.</w:t>
      </w:r>
    </w:p>
    <w:p w14:paraId="58AA4807" w14:textId="77777777" w:rsidR="00D86D57" w:rsidRPr="003D3A31" w:rsidRDefault="00D86D57" w:rsidP="00690553"/>
    <w:p w14:paraId="3B293204" w14:textId="1E22EE7B" w:rsidR="00690553" w:rsidRPr="003D3A31" w:rsidRDefault="00690553" w:rsidP="00690553">
      <w:r w:rsidRPr="003D3A31">
        <w:t xml:space="preserve">A table </w:t>
      </w:r>
      <w:r w:rsidR="00F820C7" w:rsidRPr="003D3A31">
        <w:t>entitled</w:t>
      </w:r>
      <w:r w:rsidRPr="003D3A31">
        <w:t xml:space="preserve"> NSPM-33 Implementation Guidance Pre- and Post-award Disclosures Relating to the Biographical Sketch and Current and Pending (Other) Support2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Pr="003D3A31" w:rsidRDefault="00D86D57" w:rsidP="00690553"/>
    <w:p w14:paraId="36708D69" w14:textId="77777777" w:rsidR="00690553" w:rsidRPr="003D3A31" w:rsidRDefault="00690553" w:rsidP="00690553">
      <w:r w:rsidRPr="003D3A31">
        <w:t xml:space="preserve">Individuals are reminded not to submit any personal information in the current and pending (other) support. This includes items </w:t>
      </w:r>
      <w:proofErr w:type="gramStart"/>
      <w:r w:rsidRPr="003D3A31">
        <w:t>such as:</w:t>
      </w:r>
      <w:proofErr w:type="gramEnd"/>
      <w:r w:rsidRPr="003D3A31">
        <w:t xml:space="preserve">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Pr="003D3A31" w:rsidRDefault="0036712A" w:rsidP="00690553"/>
    <w:p w14:paraId="16EDB356" w14:textId="5DABF8AB" w:rsidR="00690553" w:rsidRPr="003D3A31" w:rsidRDefault="00690553" w:rsidP="00690553">
      <w:pPr>
        <w:rPr>
          <w:i/>
          <w:iCs/>
        </w:rPr>
      </w:pPr>
      <w:r w:rsidRPr="003D3A31">
        <w:rPr>
          <w:i/>
          <w:iCs/>
        </w:rPr>
        <w:t>The format for submission of the two types of support: (a) proposals and active projects; and (b) in-kind contributions are provided in Attachment B.</w:t>
      </w:r>
      <w:r w:rsidR="00E207BD" w:rsidRPr="003D3A31">
        <w:rPr>
          <w:i/>
          <w:iCs/>
        </w:rPr>
        <w:t xml:space="preserve"> DOI does not currently have </w:t>
      </w:r>
      <w:proofErr w:type="gramStart"/>
      <w:r w:rsidR="00E207BD" w:rsidRPr="003D3A31">
        <w:rPr>
          <w:i/>
          <w:iCs/>
        </w:rPr>
        <w:t>a required</w:t>
      </w:r>
      <w:proofErr w:type="gramEnd"/>
      <w:r w:rsidR="00E207BD" w:rsidRPr="003D3A31">
        <w:rPr>
          <w:i/>
          <w:iCs/>
        </w:rPr>
        <w:t xml:space="preserve"> format for this document. The format of the information is at the discretion of the applicant, </w:t>
      </w:r>
      <w:r w:rsidR="00E207BD" w:rsidRPr="003D3A31">
        <w:rPr>
          <w:i/>
          <w:iCs/>
        </w:rPr>
        <w:lastRenderedPageBreak/>
        <w:t>however the required information and attestation with signature must be present. Templates provided by other federal agencies are acceptable.</w:t>
      </w:r>
    </w:p>
    <w:p w14:paraId="6BEA9E28" w14:textId="77777777" w:rsidR="00C15D2B" w:rsidRPr="003D3A31" w:rsidRDefault="00C15D2B" w:rsidP="00690553">
      <w:pPr>
        <w:rPr>
          <w:i/>
          <w:iCs/>
        </w:rPr>
      </w:pPr>
    </w:p>
    <w:p w14:paraId="4EE17B14" w14:textId="0DBA9606" w:rsidR="00690553" w:rsidRPr="003D3A31" w:rsidRDefault="00690553" w:rsidP="00690553">
      <w:pPr>
        <w:rPr>
          <w:b/>
          <w:bCs/>
          <w:i/>
          <w:iCs/>
          <w:u w:val="single"/>
        </w:rPr>
      </w:pPr>
      <w:r w:rsidRPr="003D3A31">
        <w:rPr>
          <w:b/>
          <w:bCs/>
          <w:i/>
          <w:iCs/>
          <w:u w:val="single"/>
        </w:rPr>
        <w:t>Project Abstract Summary</w:t>
      </w:r>
      <w:r w:rsidR="00613407" w:rsidRPr="003D3A31">
        <w:rPr>
          <w:b/>
          <w:bCs/>
          <w:i/>
          <w:iCs/>
          <w:u w:val="single"/>
        </w:rPr>
        <w:t xml:space="preserve"> (PAS)</w:t>
      </w:r>
      <w:r w:rsidRPr="003D3A31">
        <w:rPr>
          <w:b/>
          <w:bCs/>
          <w:i/>
          <w:iCs/>
          <w:u w:val="single"/>
        </w:rPr>
        <w:t xml:space="preserve"> (Attachment C)</w:t>
      </w:r>
    </w:p>
    <w:p w14:paraId="3B3B8BB4" w14:textId="77777777" w:rsidR="00690553" w:rsidRPr="003D3A31" w:rsidRDefault="00690553" w:rsidP="00690553">
      <w:r w:rsidRPr="003D3A31">
        <w:t xml:space="preserve"> </w:t>
      </w:r>
    </w:p>
    <w:p w14:paraId="766B3F45" w14:textId="77777777" w:rsidR="00690553" w:rsidRPr="003D3A31" w:rsidRDefault="00690553" w:rsidP="00690553">
      <w:r w:rsidRPr="003D3A31">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to include the following information: </w:t>
      </w:r>
    </w:p>
    <w:p w14:paraId="01EFF751" w14:textId="77777777" w:rsidR="007972E8" w:rsidRPr="003D3A31" w:rsidRDefault="007972E8" w:rsidP="00690553"/>
    <w:p w14:paraId="1A36DC94" w14:textId="77777777" w:rsidR="00AF7E67" w:rsidRPr="003D3A31" w:rsidRDefault="00AF7E67" w:rsidP="00690553"/>
    <w:p w14:paraId="113C05F0" w14:textId="36E5EF1C" w:rsidR="00690553" w:rsidRPr="003D3A31" w:rsidRDefault="00613407" w:rsidP="00690553">
      <w:r w:rsidRPr="003D3A31">
        <w:t>Use the following sections to format your PAS:</w:t>
      </w:r>
    </w:p>
    <w:p w14:paraId="257B0255" w14:textId="77777777" w:rsidR="004E15B7" w:rsidRPr="003D3A31" w:rsidRDefault="004E15B7" w:rsidP="00690553"/>
    <w:p w14:paraId="31525AE0" w14:textId="18199C8D" w:rsidR="00613407" w:rsidRPr="003D3A31" w:rsidRDefault="00613407" w:rsidP="008312BF">
      <w:pPr>
        <w:numPr>
          <w:ilvl w:val="0"/>
          <w:numId w:val="2"/>
        </w:numPr>
        <w:ind w:left="450"/>
      </w:pPr>
      <w:r w:rsidRPr="003D3A31">
        <w:t>Project title</w:t>
      </w:r>
    </w:p>
    <w:p w14:paraId="46BC8B53" w14:textId="61BF668A" w:rsidR="00690553" w:rsidRPr="003D3A31" w:rsidRDefault="00690553" w:rsidP="008312BF">
      <w:pPr>
        <w:numPr>
          <w:ilvl w:val="0"/>
          <w:numId w:val="2"/>
        </w:numPr>
        <w:ind w:left="450"/>
      </w:pPr>
      <w:r w:rsidRPr="003D3A31">
        <w:t>Include a plain language description Award purpose (avoid acronyms or Federal or agency-specific terminology</w:t>
      </w:r>
      <w:proofErr w:type="gramStart"/>
      <w:r w:rsidRPr="003D3A31">
        <w:t>);</w:t>
      </w:r>
      <w:proofErr w:type="gramEnd"/>
      <w:r w:rsidRPr="003D3A31">
        <w:t xml:space="preserve">  </w:t>
      </w:r>
    </w:p>
    <w:p w14:paraId="4A39BF66" w14:textId="1D3D0583" w:rsidR="00690553" w:rsidRPr="003D3A31" w:rsidRDefault="00690553" w:rsidP="008312BF">
      <w:pPr>
        <w:numPr>
          <w:ilvl w:val="0"/>
          <w:numId w:val="2"/>
        </w:numPr>
        <w:ind w:left="450"/>
      </w:pPr>
      <w:r w:rsidRPr="003D3A31">
        <w:t xml:space="preserve">Activities to be </w:t>
      </w:r>
      <w:proofErr w:type="gramStart"/>
      <w:r w:rsidRPr="003D3A31">
        <w:t>performed;</w:t>
      </w:r>
      <w:proofErr w:type="gramEnd"/>
      <w:r w:rsidRPr="003D3A31">
        <w:t xml:space="preserve">  </w:t>
      </w:r>
    </w:p>
    <w:p w14:paraId="24709A80" w14:textId="49093B1F" w:rsidR="00690553" w:rsidRPr="003D3A31" w:rsidRDefault="00690553" w:rsidP="008312BF">
      <w:pPr>
        <w:numPr>
          <w:ilvl w:val="0"/>
          <w:numId w:val="2"/>
        </w:numPr>
        <w:ind w:left="450"/>
      </w:pPr>
      <w:r w:rsidRPr="003D3A31">
        <w:t xml:space="preserve">Deliverables and Expected </w:t>
      </w:r>
      <w:proofErr w:type="gramStart"/>
      <w:r w:rsidRPr="003D3A31">
        <w:t>Outcomes;</w:t>
      </w:r>
      <w:proofErr w:type="gramEnd"/>
      <w:r w:rsidRPr="003D3A31">
        <w:t xml:space="preserve">  </w:t>
      </w:r>
    </w:p>
    <w:p w14:paraId="0EE3F04D" w14:textId="022DE783" w:rsidR="00690553" w:rsidRPr="003D3A31" w:rsidRDefault="00690553" w:rsidP="008312BF">
      <w:pPr>
        <w:numPr>
          <w:ilvl w:val="0"/>
          <w:numId w:val="2"/>
        </w:numPr>
        <w:ind w:left="450"/>
      </w:pPr>
      <w:r w:rsidRPr="003D3A31">
        <w:t xml:space="preserve">Intended beneficiary(ies) as well </w:t>
      </w:r>
      <w:proofErr w:type="gramStart"/>
      <w:r w:rsidRPr="003D3A31">
        <w:t>as;</w:t>
      </w:r>
      <w:proofErr w:type="gramEnd"/>
      <w:r w:rsidRPr="003D3A31">
        <w:t xml:space="preserve"> </w:t>
      </w:r>
    </w:p>
    <w:p w14:paraId="59867E9B" w14:textId="06CD9779" w:rsidR="00690553" w:rsidRPr="003D3A31" w:rsidRDefault="00690553" w:rsidP="008312BF">
      <w:pPr>
        <w:numPr>
          <w:ilvl w:val="0"/>
          <w:numId w:val="2"/>
        </w:numPr>
        <w:ind w:left="450"/>
      </w:pPr>
      <w:r w:rsidRPr="003D3A31">
        <w:t xml:space="preserve">Subrecipient activities, if known or specified at the time of award </w:t>
      </w:r>
    </w:p>
    <w:p w14:paraId="17B3E8D6" w14:textId="77777777" w:rsidR="00690553" w:rsidRPr="003D3A31" w:rsidRDefault="00690553" w:rsidP="00690553"/>
    <w:p w14:paraId="6BF81C20" w14:textId="77777777" w:rsidR="00690553" w:rsidRPr="003D3A31" w:rsidRDefault="00690553" w:rsidP="00690553">
      <w:r w:rsidRPr="003D3A31">
        <w:t xml:space="preserve">Project Abstract Summary character limitation as 1 page or less (no more than ~4000 characters) and use of 12 pt. font and Times New Roman is recommended. </w:t>
      </w:r>
    </w:p>
    <w:p w14:paraId="285BF548" w14:textId="77777777" w:rsidR="00690553" w:rsidRPr="003D3A31" w:rsidRDefault="00690553" w:rsidP="00690553"/>
    <w:p w14:paraId="52ADB661" w14:textId="6ADD9628" w:rsidR="00690553" w:rsidRPr="003D3A31" w:rsidRDefault="00690553" w:rsidP="00690553">
      <w:r w:rsidRPr="003D3A31">
        <w:t>Upon issuance of the cooperative agreement, this Project Abstract Summary will be publicly available at USAspending.gov.</w:t>
      </w:r>
    </w:p>
    <w:p w14:paraId="095162AB" w14:textId="77777777" w:rsidR="00F511CD" w:rsidRPr="003D3A31" w:rsidRDefault="00F511CD" w:rsidP="00690553"/>
    <w:p w14:paraId="2F7077EC" w14:textId="1BED6B4F" w:rsidR="00F511CD" w:rsidRPr="003D3A31" w:rsidRDefault="00F511CD" w:rsidP="00690553">
      <w:pPr>
        <w:rPr>
          <w:b/>
          <w:bCs/>
          <w:i/>
          <w:iCs/>
          <w:u w:val="single"/>
        </w:rPr>
      </w:pPr>
      <w:r w:rsidRPr="003D3A31">
        <w:rPr>
          <w:b/>
          <w:bCs/>
          <w:i/>
          <w:iCs/>
          <w:u w:val="single"/>
        </w:rPr>
        <w:t>Review and Selection Process</w:t>
      </w:r>
    </w:p>
    <w:p w14:paraId="26CD8719" w14:textId="77777777" w:rsidR="00CD2CA5" w:rsidRPr="003D3A31" w:rsidRDefault="00CD2CA5" w:rsidP="007F068E">
      <w:pPr>
        <w:rPr>
          <w:b/>
          <w:bCs/>
        </w:rPr>
      </w:pPr>
    </w:p>
    <w:p w14:paraId="25778AAF" w14:textId="543F6831" w:rsidR="00F511CD" w:rsidRPr="003D3A31" w:rsidRDefault="00F511CD" w:rsidP="00F511CD">
      <w:pPr>
        <w:rPr>
          <w:iCs/>
          <w:color w:val="000000"/>
        </w:rPr>
      </w:pPr>
      <w:r w:rsidRPr="003D3A31">
        <w:rPr>
          <w:iCs/>
          <w:color w:val="000000"/>
        </w:rPr>
        <w:t>Applications are considered based on the completeness of documentation, meeting of stated basic eligibility</w:t>
      </w:r>
      <w:r w:rsidR="002D0FC4" w:rsidRPr="003D3A31">
        <w:rPr>
          <w:iCs/>
          <w:color w:val="000000"/>
        </w:rPr>
        <w:t xml:space="preserve"> (reference Eligibility Information </w:t>
      </w:r>
      <w:r w:rsidR="00383189" w:rsidRPr="003D3A31">
        <w:rPr>
          <w:iCs/>
          <w:color w:val="000000"/>
        </w:rPr>
        <w:t>above</w:t>
      </w:r>
      <w:r w:rsidR="002D0FC4" w:rsidRPr="003D3A31">
        <w:rPr>
          <w:iCs/>
          <w:color w:val="000000"/>
        </w:rPr>
        <w:t>)</w:t>
      </w:r>
      <w:r w:rsidRPr="003D3A31">
        <w:rPr>
          <w:iCs/>
          <w:color w:val="000000"/>
        </w:rPr>
        <w:t xml:space="preserve">, and other category requirements. Specific evaluation factors are identified </w:t>
      </w:r>
      <w:r w:rsidR="002D0FC4" w:rsidRPr="003D3A31">
        <w:rPr>
          <w:iCs/>
          <w:color w:val="000000"/>
        </w:rPr>
        <w:t>below</w:t>
      </w:r>
      <w:r w:rsidRPr="003D3A31">
        <w:rPr>
          <w:iCs/>
          <w:color w:val="000000"/>
        </w:rPr>
        <w:t xml:space="preserve">. Budget information </w:t>
      </w:r>
      <w:r w:rsidR="002D0FC4" w:rsidRPr="003D3A31">
        <w:rPr>
          <w:iCs/>
          <w:color w:val="000000"/>
        </w:rPr>
        <w:t xml:space="preserve">will be </w:t>
      </w:r>
      <w:r w:rsidRPr="003D3A31">
        <w:rPr>
          <w:iCs/>
          <w:color w:val="000000"/>
        </w:rPr>
        <w:t xml:space="preserve">evaluated for reasonableness and appropriateness to applicant project goals. </w:t>
      </w:r>
    </w:p>
    <w:p w14:paraId="7610193D" w14:textId="77777777" w:rsidR="00F511CD" w:rsidRPr="003D3A31" w:rsidRDefault="00F511CD" w:rsidP="00F511CD">
      <w:pPr>
        <w:rPr>
          <w:iCs/>
          <w:color w:val="000000"/>
        </w:rPr>
      </w:pPr>
    </w:p>
    <w:p w14:paraId="62A525CE" w14:textId="53BD00CD" w:rsidR="00F511CD" w:rsidRPr="003D3A31" w:rsidRDefault="00F511CD" w:rsidP="00F511CD">
      <w:pPr>
        <w:rPr>
          <w:iCs/>
          <w:color w:val="000000"/>
        </w:rPr>
      </w:pPr>
      <w:r w:rsidRPr="003D3A31">
        <w:rPr>
          <w:iCs/>
          <w:color w:val="000000"/>
        </w:rPr>
        <w:t>Proposals are reviewed</w:t>
      </w:r>
      <w:r w:rsidR="00383189" w:rsidRPr="003D3A31">
        <w:rPr>
          <w:iCs/>
          <w:color w:val="000000"/>
        </w:rPr>
        <w:t>, evaluated, and scored</w:t>
      </w:r>
      <w:r w:rsidRPr="003D3A31">
        <w:rPr>
          <w:iCs/>
          <w:color w:val="000000"/>
        </w:rPr>
        <w:t xml:space="preserve"> by U.S. Geological Survey technical personnel.  The evaluations and scores will be submitted to the </w:t>
      </w:r>
      <w:r w:rsidR="000D35BC" w:rsidRPr="003D3A31">
        <w:rPr>
          <w:iCs/>
          <w:color w:val="000000"/>
        </w:rPr>
        <w:t xml:space="preserve">Contracting Officer </w:t>
      </w:r>
      <w:r w:rsidRPr="003D3A31">
        <w:rPr>
          <w:iCs/>
          <w:color w:val="000000"/>
        </w:rPr>
        <w:t>for final award determination.</w:t>
      </w:r>
    </w:p>
    <w:p w14:paraId="3A3787FD" w14:textId="77777777" w:rsidR="00F511CD" w:rsidRPr="003D3A31" w:rsidRDefault="00F511CD" w:rsidP="00F511CD">
      <w:pPr>
        <w:rPr>
          <w:i/>
          <w:color w:val="000000"/>
        </w:rPr>
      </w:pPr>
    </w:p>
    <w:p w14:paraId="7F68BA11" w14:textId="097D82A6" w:rsidR="00F511CD" w:rsidRPr="003D3A31" w:rsidRDefault="00F511CD" w:rsidP="00F511CD">
      <w:pPr>
        <w:rPr>
          <w:b/>
          <w:bCs/>
          <w:iCs/>
          <w:color w:val="000000"/>
          <w:u w:val="single"/>
        </w:rPr>
      </w:pPr>
      <w:r w:rsidRPr="003D3A31">
        <w:rPr>
          <w:b/>
          <w:bCs/>
          <w:iCs/>
          <w:color w:val="000000"/>
          <w:u w:val="single"/>
        </w:rPr>
        <w:t>Proposals will be evaluated on the following criteria:</w:t>
      </w:r>
    </w:p>
    <w:p w14:paraId="6FB7111D" w14:textId="77777777" w:rsidR="00F511CD" w:rsidRPr="003D3A31" w:rsidRDefault="00F511CD" w:rsidP="00E044CC">
      <w:pPr>
        <w:jc w:val="both"/>
        <w:rPr>
          <w:iCs/>
          <w:color w:val="000000"/>
        </w:rPr>
      </w:pPr>
    </w:p>
    <w:p w14:paraId="47B752B9" w14:textId="3A8E6BD9" w:rsidR="00E044CC" w:rsidRPr="003D3A31" w:rsidRDefault="00E044CC" w:rsidP="00E044CC">
      <w:pPr>
        <w:pStyle w:val="ListParagraph"/>
        <w:numPr>
          <w:ilvl w:val="0"/>
          <w:numId w:val="17"/>
        </w:numPr>
        <w:spacing w:after="240"/>
        <w:jc w:val="both"/>
        <w:rPr>
          <w:color w:val="000000"/>
        </w:rPr>
      </w:pPr>
      <w:r w:rsidRPr="003D3A31">
        <w:rPr>
          <w:color w:val="000000"/>
        </w:rPr>
        <w:t>How well does the proposed research meet the information, research, analytical needs</w:t>
      </w:r>
      <w:r w:rsidR="004F2B4B">
        <w:rPr>
          <w:color w:val="000000"/>
        </w:rPr>
        <w:t xml:space="preserve">, </w:t>
      </w:r>
      <w:r w:rsidR="00B02CC2">
        <w:rPr>
          <w:color w:val="000000"/>
        </w:rPr>
        <w:t>and administration priorities (</w:t>
      </w:r>
      <w:r w:rsidR="00DB2C1B">
        <w:rPr>
          <w:color w:val="000000"/>
        </w:rPr>
        <w:t xml:space="preserve">including </w:t>
      </w:r>
      <w:r w:rsidR="00BC50E4">
        <w:rPr>
          <w:color w:val="000000"/>
        </w:rPr>
        <w:t>EO</w:t>
      </w:r>
      <w:r w:rsidR="00267F1F">
        <w:rPr>
          <w:color w:val="000000"/>
        </w:rPr>
        <w:t xml:space="preserve">14154 – Unleashing American Energy </w:t>
      </w:r>
      <w:r w:rsidR="00571ED2">
        <w:rPr>
          <w:color w:val="000000"/>
        </w:rPr>
        <w:t>[</w:t>
      </w:r>
      <w:r w:rsidR="00267F1F">
        <w:rPr>
          <w:color w:val="000000"/>
        </w:rPr>
        <w:t>January 20, 2025</w:t>
      </w:r>
      <w:r w:rsidR="00571ED2">
        <w:rPr>
          <w:color w:val="000000"/>
        </w:rPr>
        <w:t>]</w:t>
      </w:r>
      <w:r w:rsidR="00267F1F">
        <w:rPr>
          <w:color w:val="000000"/>
        </w:rPr>
        <w:t xml:space="preserve">, </w:t>
      </w:r>
      <w:r w:rsidR="00B02CC2">
        <w:rPr>
          <w:color w:val="000000"/>
        </w:rPr>
        <w:t>SO3418</w:t>
      </w:r>
      <w:r w:rsidR="00DB2C1B">
        <w:rPr>
          <w:color w:val="000000"/>
        </w:rPr>
        <w:t xml:space="preserve"> </w:t>
      </w:r>
      <w:r w:rsidR="00DB2C1B">
        <w:t xml:space="preserve">Unleashing American Energy </w:t>
      </w:r>
      <w:r w:rsidR="00571ED2">
        <w:t>[</w:t>
      </w:r>
      <w:r w:rsidR="00DB2C1B">
        <w:t>February 3, 2025</w:t>
      </w:r>
      <w:r w:rsidR="00571ED2">
        <w:t>]</w:t>
      </w:r>
      <w:r w:rsidR="00B02CC2">
        <w:rPr>
          <w:color w:val="000000"/>
        </w:rPr>
        <w:t>, and SO3436</w:t>
      </w:r>
      <w:r w:rsidR="00DB2C1B">
        <w:t xml:space="preserve">- </w:t>
      </w:r>
      <w:r w:rsidR="00DB2C1B" w:rsidRPr="00AE7C70">
        <w:t xml:space="preserve">Unlocking Critical and Strategic Minerals from Mine Waste, Cutting Red Tape, and Restoring </w:t>
      </w:r>
      <w:r w:rsidR="00DB2C1B" w:rsidRPr="00AE7C70">
        <w:lastRenderedPageBreak/>
        <w:t>American Dominance in Strategic Mineral Production</w:t>
      </w:r>
      <w:r w:rsidR="00DB2C1B">
        <w:t xml:space="preserve"> </w:t>
      </w:r>
      <w:r w:rsidR="00571ED2">
        <w:t>[</w:t>
      </w:r>
      <w:r w:rsidR="00DB2C1B">
        <w:t>July 23, 2025</w:t>
      </w:r>
      <w:r w:rsidR="00571ED2">
        <w:t>]</w:t>
      </w:r>
      <w:r w:rsidR="00DB2C1B">
        <w:t>)</w:t>
      </w:r>
      <w:r w:rsidR="00097691">
        <w:t xml:space="preserve"> </w:t>
      </w:r>
      <w:r w:rsidRPr="003D3A31">
        <w:rPr>
          <w:color w:val="000000"/>
        </w:rPr>
        <w:t>outlined in this study? (</w:t>
      </w:r>
      <w:r w:rsidR="003953B8">
        <w:rPr>
          <w:color w:val="000000"/>
        </w:rPr>
        <w:t>30</w:t>
      </w:r>
      <w:r w:rsidR="003953B8" w:rsidRPr="003D3A31">
        <w:rPr>
          <w:color w:val="000000"/>
        </w:rPr>
        <w:t xml:space="preserve"> </w:t>
      </w:r>
      <w:r w:rsidRPr="003D3A31">
        <w:rPr>
          <w:color w:val="000000"/>
        </w:rPr>
        <w:t>pts)</w:t>
      </w:r>
    </w:p>
    <w:p w14:paraId="1AFB34C3" w14:textId="77777777" w:rsidR="00E044CC" w:rsidRPr="003D3A31" w:rsidRDefault="00E044CC" w:rsidP="00E044CC">
      <w:pPr>
        <w:pStyle w:val="ListParagraph"/>
        <w:spacing w:after="240"/>
        <w:jc w:val="both"/>
        <w:rPr>
          <w:color w:val="000000"/>
        </w:rPr>
      </w:pPr>
    </w:p>
    <w:p w14:paraId="3325A8ED" w14:textId="69046BF4" w:rsidR="00E35C3C" w:rsidRPr="003D3A31" w:rsidRDefault="00E044CC" w:rsidP="00E044CC">
      <w:pPr>
        <w:pStyle w:val="ListParagraph"/>
        <w:numPr>
          <w:ilvl w:val="0"/>
          <w:numId w:val="17"/>
        </w:numPr>
        <w:spacing w:after="240"/>
        <w:jc w:val="both"/>
        <w:rPr>
          <w:color w:val="000000"/>
        </w:rPr>
      </w:pPr>
      <w:r w:rsidRPr="003D3A31">
        <w:rPr>
          <w:color w:val="000000"/>
        </w:rPr>
        <w:t>How well does the applicant describe an effective approach to using available reclamation studies, remote sensing, and literature to fill information gaps regarding limits on successful reclamation and developing tools and maps? (</w:t>
      </w:r>
      <w:r w:rsidR="00110509">
        <w:rPr>
          <w:color w:val="000000"/>
        </w:rPr>
        <w:t>25</w:t>
      </w:r>
      <w:r w:rsidRPr="003D3A31">
        <w:rPr>
          <w:color w:val="000000"/>
        </w:rPr>
        <w:t xml:space="preserve"> pts)</w:t>
      </w:r>
    </w:p>
    <w:p w14:paraId="22B68834" w14:textId="77777777" w:rsidR="00E044CC" w:rsidRPr="003D3A31" w:rsidRDefault="00E044CC" w:rsidP="00E044CC">
      <w:pPr>
        <w:pStyle w:val="ListParagraph"/>
        <w:spacing w:after="240"/>
        <w:jc w:val="both"/>
        <w:rPr>
          <w:color w:val="000000"/>
        </w:rPr>
      </w:pPr>
    </w:p>
    <w:p w14:paraId="55C947FE" w14:textId="767D1AFD" w:rsidR="00E044CC" w:rsidRPr="003D3A31" w:rsidRDefault="00E044CC" w:rsidP="00E044CC">
      <w:pPr>
        <w:pStyle w:val="ListParagraph"/>
        <w:numPr>
          <w:ilvl w:val="0"/>
          <w:numId w:val="17"/>
        </w:numPr>
        <w:spacing w:after="240"/>
        <w:jc w:val="both"/>
        <w:rPr>
          <w:color w:val="000000"/>
        </w:rPr>
      </w:pPr>
      <w:r w:rsidRPr="003D3A31">
        <w:rPr>
          <w:color w:val="000000"/>
        </w:rPr>
        <w:t>Are the budget line items appropriate, reasonable, and commensurate with the level of effort needed to accomplish project objectives? (</w:t>
      </w:r>
      <w:r w:rsidR="00110509">
        <w:rPr>
          <w:color w:val="000000"/>
        </w:rPr>
        <w:t>20</w:t>
      </w:r>
      <w:r w:rsidR="00110509" w:rsidRPr="003D3A31">
        <w:rPr>
          <w:color w:val="000000"/>
        </w:rPr>
        <w:t xml:space="preserve"> </w:t>
      </w:r>
      <w:r w:rsidRPr="003D3A31">
        <w:rPr>
          <w:color w:val="000000"/>
        </w:rPr>
        <w:t>pts)</w:t>
      </w:r>
    </w:p>
    <w:p w14:paraId="7B3B1050" w14:textId="77777777" w:rsidR="00E044CC" w:rsidRPr="003D3A31" w:rsidRDefault="00E044CC" w:rsidP="00E044CC">
      <w:pPr>
        <w:pStyle w:val="ListParagraph"/>
        <w:spacing w:after="240"/>
        <w:jc w:val="both"/>
        <w:rPr>
          <w:color w:val="000000"/>
        </w:rPr>
      </w:pPr>
    </w:p>
    <w:p w14:paraId="25DBBD0F" w14:textId="22A27159" w:rsidR="00E044CC" w:rsidRPr="003D3A31" w:rsidRDefault="00E044CC" w:rsidP="00E044CC">
      <w:pPr>
        <w:pStyle w:val="ListParagraph"/>
        <w:numPr>
          <w:ilvl w:val="0"/>
          <w:numId w:val="17"/>
        </w:numPr>
        <w:spacing w:after="240"/>
        <w:jc w:val="both"/>
        <w:rPr>
          <w:color w:val="000000"/>
        </w:rPr>
      </w:pPr>
      <w:r w:rsidRPr="003D3A31">
        <w:rPr>
          <w:color w:val="000000"/>
        </w:rPr>
        <w:t>Does the applicant demonstrate that they have the qualifications needed to successfully carry out the proposed project? (25 pts)</w:t>
      </w:r>
    </w:p>
    <w:p w14:paraId="37E2A619" w14:textId="77777777" w:rsidR="00F511CD" w:rsidRPr="003D3A31" w:rsidRDefault="00F511CD" w:rsidP="00F511CD">
      <w:pPr>
        <w:rPr>
          <w:iCs/>
          <w:color w:val="000000"/>
        </w:rPr>
      </w:pPr>
    </w:p>
    <w:p w14:paraId="0D0AD6F7" w14:textId="77777777" w:rsidR="00F511CD" w:rsidRPr="003D3A31" w:rsidRDefault="00F511CD" w:rsidP="00F511CD">
      <w:pPr>
        <w:rPr>
          <w:b/>
          <w:bCs/>
          <w:i/>
          <w:color w:val="000000"/>
          <w:u w:val="single"/>
        </w:rPr>
      </w:pPr>
      <w:r w:rsidRPr="003D3A31">
        <w:rPr>
          <w:b/>
          <w:bCs/>
          <w:i/>
          <w:color w:val="000000"/>
          <w:u w:val="single"/>
        </w:rPr>
        <w:t xml:space="preserve">Award Administration Information </w:t>
      </w:r>
    </w:p>
    <w:p w14:paraId="73E578F3" w14:textId="77777777" w:rsidR="00F511CD" w:rsidRPr="003D3A31" w:rsidRDefault="00F511CD" w:rsidP="00F511CD">
      <w:pPr>
        <w:rPr>
          <w:iCs/>
          <w:color w:val="000000"/>
        </w:rPr>
      </w:pPr>
    </w:p>
    <w:p w14:paraId="455DFD76" w14:textId="0CECCB8D" w:rsidR="00F511CD" w:rsidRPr="003D3A31" w:rsidRDefault="00F511CD" w:rsidP="00F511CD">
      <w:pPr>
        <w:rPr>
          <w:iCs/>
          <w:color w:val="000000"/>
        </w:rPr>
      </w:pPr>
      <w:r w:rsidRPr="003D3A31">
        <w:rPr>
          <w:iCs/>
          <w:color w:val="000000"/>
        </w:rPr>
        <w:t>Award recipients are responsible for managing the day-to-day operations of the grant/cooperative agreements and sub-award supported activities to assure compliance with applicable Federal requirements</w:t>
      </w:r>
      <w:r w:rsidR="00FB66A6" w:rsidRPr="003D3A31">
        <w:rPr>
          <w:iCs/>
          <w:color w:val="000000"/>
        </w:rPr>
        <w:t xml:space="preserve"> and regulations</w:t>
      </w:r>
      <w:r w:rsidRPr="003D3A31">
        <w:rPr>
          <w:iCs/>
          <w:color w:val="000000"/>
        </w:rPr>
        <w:t xml:space="preserve"> and </w:t>
      </w:r>
      <w:r w:rsidR="00FB66A6" w:rsidRPr="003D3A31">
        <w:rPr>
          <w:iCs/>
          <w:color w:val="000000"/>
        </w:rPr>
        <w:t xml:space="preserve">to ensure that </w:t>
      </w:r>
      <w:r w:rsidRPr="003D3A31">
        <w:rPr>
          <w:iCs/>
          <w:color w:val="000000"/>
        </w:rPr>
        <w:t xml:space="preserve">performance goals are being achieved.  </w:t>
      </w:r>
    </w:p>
    <w:p w14:paraId="3D49DD91" w14:textId="77777777" w:rsidR="0001503F" w:rsidRPr="003D3A31" w:rsidRDefault="0001503F" w:rsidP="00F511CD">
      <w:pPr>
        <w:rPr>
          <w:iCs/>
          <w:color w:val="000000"/>
        </w:rPr>
      </w:pPr>
    </w:p>
    <w:p w14:paraId="0EF1BB5F" w14:textId="77777777" w:rsidR="0001503F" w:rsidRPr="003D3A31" w:rsidRDefault="0001503F" w:rsidP="0001503F">
      <w:pPr>
        <w:rPr>
          <w:b/>
          <w:bCs/>
          <w:i/>
          <w:color w:val="000000"/>
          <w:u w:val="single"/>
        </w:rPr>
      </w:pPr>
      <w:r w:rsidRPr="003D3A31">
        <w:rPr>
          <w:b/>
          <w:bCs/>
          <w:i/>
          <w:color w:val="000000"/>
          <w:u w:val="single"/>
        </w:rPr>
        <w:t>Recipient Responsibilities Regarding Subrecipients and Contractors</w:t>
      </w:r>
    </w:p>
    <w:p w14:paraId="3BD7A733" w14:textId="77777777" w:rsidR="00BD7CEF" w:rsidRPr="003D3A31" w:rsidRDefault="00BD7CEF" w:rsidP="0001503F">
      <w:pPr>
        <w:rPr>
          <w:b/>
          <w:bCs/>
          <w:iCs/>
          <w:color w:val="000000"/>
        </w:rPr>
      </w:pPr>
    </w:p>
    <w:p w14:paraId="6AADF23E" w14:textId="77777777" w:rsidR="0001503F" w:rsidRPr="003D3A31" w:rsidRDefault="0001503F" w:rsidP="0001503F">
      <w:pPr>
        <w:rPr>
          <w:iCs/>
          <w:color w:val="000000"/>
        </w:rPr>
      </w:pPr>
      <w:r w:rsidRPr="003D3A31">
        <w:rPr>
          <w:iCs/>
          <w:color w:val="000000"/>
        </w:rPr>
        <w:t xml:space="preserve">Recipients who pass Federal funds to subrecipients and contractors must ensure that the entities </w:t>
      </w:r>
    </w:p>
    <w:p w14:paraId="2E332059" w14:textId="77777777" w:rsidR="0001503F" w:rsidRPr="003D3A31" w:rsidRDefault="0001503F" w:rsidP="0001503F">
      <w:pPr>
        <w:rPr>
          <w:iCs/>
          <w:color w:val="000000"/>
        </w:rPr>
      </w:pPr>
      <w:r w:rsidRPr="003D3A31">
        <w:rPr>
          <w:iCs/>
          <w:color w:val="000000"/>
        </w:rPr>
        <w:t xml:space="preserve">understand and comply with the applicable award statutes, regulations, and agency </w:t>
      </w:r>
    </w:p>
    <w:p w14:paraId="7A6CB86A" w14:textId="77777777" w:rsidR="0001503F" w:rsidRPr="003D3A31" w:rsidRDefault="0001503F" w:rsidP="0001503F">
      <w:pPr>
        <w:rPr>
          <w:iCs/>
          <w:color w:val="000000"/>
        </w:rPr>
      </w:pPr>
      <w:r w:rsidRPr="003D3A31">
        <w:rPr>
          <w:iCs/>
          <w:color w:val="000000"/>
        </w:rPr>
        <w:t xml:space="preserve">requirements. Recipients should carefully review their official award documents for any </w:t>
      </w:r>
    </w:p>
    <w:p w14:paraId="37EBC2A7" w14:textId="77777777" w:rsidR="0001503F" w:rsidRPr="003D3A31" w:rsidRDefault="0001503F" w:rsidP="0001503F">
      <w:pPr>
        <w:rPr>
          <w:iCs/>
          <w:color w:val="000000"/>
        </w:rPr>
      </w:pPr>
      <w:r w:rsidRPr="003D3A31">
        <w:rPr>
          <w:iCs/>
          <w:color w:val="000000"/>
        </w:rPr>
        <w:t xml:space="preserve">additional administrative and programmatic requirements. See also, 2 CFR § 200.332 </w:t>
      </w:r>
    </w:p>
    <w:p w14:paraId="7076091C" w14:textId="64D7BFC6" w:rsidR="004E15B7" w:rsidRDefault="0001503F" w:rsidP="0001503F">
      <w:pPr>
        <w:rPr>
          <w:iCs/>
          <w:color w:val="000000"/>
        </w:rPr>
      </w:pPr>
      <w:r w:rsidRPr="003D3A31">
        <w:rPr>
          <w:iCs/>
          <w:color w:val="000000"/>
        </w:rPr>
        <w:t>“Requirements for pass-through entities.”</w:t>
      </w:r>
    </w:p>
    <w:p w14:paraId="66A84C91" w14:textId="77777777" w:rsidR="00D92A44" w:rsidRDefault="00D92A44" w:rsidP="0001503F">
      <w:pPr>
        <w:rPr>
          <w:iCs/>
          <w:color w:val="000000"/>
        </w:rPr>
      </w:pPr>
    </w:p>
    <w:p w14:paraId="0B4432A4" w14:textId="77777777" w:rsidR="00D92A44" w:rsidRPr="00D92A44" w:rsidRDefault="00D92A44" w:rsidP="00D92A44">
      <w:pPr>
        <w:rPr>
          <w:iCs/>
          <w:color w:val="000000"/>
        </w:rPr>
      </w:pPr>
      <w:r w:rsidRPr="00D92A44">
        <w:rPr>
          <w:b/>
          <w:bCs/>
          <w:i/>
          <w:iCs/>
          <w:color w:val="000000"/>
          <w:u w:val="single"/>
        </w:rPr>
        <w:t>Reporting</w:t>
      </w:r>
      <w:r w:rsidRPr="00D92A44">
        <w:rPr>
          <w:iCs/>
          <w:color w:val="000000"/>
        </w:rPr>
        <w:t> </w:t>
      </w:r>
    </w:p>
    <w:p w14:paraId="52578116" w14:textId="77777777" w:rsidR="00D92A44" w:rsidRPr="00D92A44" w:rsidRDefault="00D92A44" w:rsidP="00D92A44">
      <w:pPr>
        <w:rPr>
          <w:iCs/>
          <w:color w:val="000000"/>
        </w:rPr>
      </w:pPr>
      <w:r w:rsidRPr="00D92A44">
        <w:rPr>
          <w:iCs/>
          <w:color w:val="000000"/>
        </w:rPr>
        <w:t> </w:t>
      </w:r>
    </w:p>
    <w:p w14:paraId="02001C16" w14:textId="77777777" w:rsidR="00D92A44" w:rsidRPr="00D92A44" w:rsidRDefault="00D92A44" w:rsidP="00D92A44">
      <w:pPr>
        <w:rPr>
          <w:iCs/>
          <w:color w:val="000000"/>
        </w:rPr>
      </w:pPr>
      <w:r w:rsidRPr="00D92A44">
        <w:rPr>
          <w:iCs/>
          <w:color w:val="000000"/>
        </w:rPr>
        <w:t>The recipient’s Notice of Award will detail all reporting requirements, including frequency, due dates, and instructions for requesting extensions. In general, but not limited to, recipients must: </w:t>
      </w:r>
    </w:p>
    <w:p w14:paraId="59422B77" w14:textId="77777777" w:rsidR="00D92A44" w:rsidRPr="00D92A44" w:rsidRDefault="00D92A44" w:rsidP="00D92A44">
      <w:pPr>
        <w:rPr>
          <w:iCs/>
          <w:color w:val="000000"/>
        </w:rPr>
      </w:pPr>
      <w:r w:rsidRPr="00D92A44">
        <w:rPr>
          <w:iCs/>
          <w:color w:val="000000"/>
        </w:rPr>
        <w:t> </w:t>
      </w:r>
    </w:p>
    <w:p w14:paraId="5A8A6C44" w14:textId="77777777" w:rsidR="00D92A44" w:rsidRPr="00D92A44" w:rsidRDefault="00D92A44" w:rsidP="00D92A44">
      <w:pPr>
        <w:numPr>
          <w:ilvl w:val="0"/>
          <w:numId w:val="20"/>
        </w:numPr>
        <w:rPr>
          <w:iCs/>
          <w:color w:val="000000"/>
        </w:rPr>
      </w:pPr>
      <w:r w:rsidRPr="00D92A44">
        <w:rPr>
          <w:iCs/>
          <w:color w:val="000000"/>
        </w:rPr>
        <w:t>Submit Federal Financial reports and Program Performance reports. </w:t>
      </w:r>
    </w:p>
    <w:p w14:paraId="0B685D19" w14:textId="77777777" w:rsidR="00D92A44" w:rsidRPr="00D92A44" w:rsidRDefault="00D92A44" w:rsidP="00D92A44">
      <w:pPr>
        <w:numPr>
          <w:ilvl w:val="0"/>
          <w:numId w:val="21"/>
        </w:numPr>
        <w:rPr>
          <w:iCs/>
          <w:color w:val="000000"/>
        </w:rPr>
      </w:pPr>
      <w:r w:rsidRPr="00D92A44">
        <w:rPr>
          <w:iCs/>
          <w:color w:val="000000"/>
        </w:rPr>
        <w:t>Use the </w:t>
      </w:r>
      <w:hyperlink r:id="rId10" w:tgtFrame="_blank" w:history="1">
        <w:r w:rsidRPr="00D92A44">
          <w:rPr>
            <w:rStyle w:val="Hyperlink"/>
            <w:iCs/>
          </w:rPr>
          <w:t>Federal Financial Report (SF-425) form</w:t>
        </w:r>
      </w:hyperlink>
      <w:r w:rsidRPr="00D92A44">
        <w:rPr>
          <w:iCs/>
          <w:color w:val="000000"/>
        </w:rPr>
        <w:t> for financial reporting, </w:t>
      </w:r>
    </w:p>
    <w:p w14:paraId="3DC84D3E" w14:textId="77777777" w:rsidR="00D92A44" w:rsidRPr="00D92A44" w:rsidRDefault="00D92A44" w:rsidP="00D92A44">
      <w:pPr>
        <w:numPr>
          <w:ilvl w:val="0"/>
          <w:numId w:val="22"/>
        </w:numPr>
        <w:rPr>
          <w:iCs/>
          <w:color w:val="000000"/>
        </w:rPr>
      </w:pPr>
      <w:r w:rsidRPr="00D92A44">
        <w:rPr>
          <w:iCs/>
          <w:color w:val="000000"/>
        </w:rPr>
        <w:t>Monitor award activities and report on program performance per </w:t>
      </w:r>
      <w:hyperlink r:id="rId11" w:tgtFrame="_blank" w:history="1">
        <w:r w:rsidRPr="00D92A44">
          <w:rPr>
            <w:rStyle w:val="Hyperlink"/>
            <w:iCs/>
          </w:rPr>
          <w:t>2 CFR 200.329</w:t>
        </w:r>
      </w:hyperlink>
      <w:r w:rsidRPr="00D92A44">
        <w:rPr>
          <w:iCs/>
          <w:color w:val="000000"/>
        </w:rPr>
        <w:t>, </w:t>
      </w:r>
    </w:p>
    <w:p w14:paraId="4848101A" w14:textId="77777777" w:rsidR="00D92A44" w:rsidRPr="00D92A44" w:rsidRDefault="00D92A44" w:rsidP="00D92A44">
      <w:pPr>
        <w:numPr>
          <w:ilvl w:val="0"/>
          <w:numId w:val="23"/>
        </w:numPr>
        <w:rPr>
          <w:iCs/>
          <w:color w:val="000000"/>
        </w:rPr>
      </w:pPr>
      <w:r w:rsidRPr="00D92A44">
        <w:rPr>
          <w:iCs/>
          <w:color w:val="000000"/>
        </w:rPr>
        <w:t>Promptly notify the awarding program in writing of any issues, delays, or conditions impairing award objectives per </w:t>
      </w:r>
      <w:hyperlink r:id="rId12" w:tgtFrame="_blank" w:history="1">
        <w:r w:rsidRPr="00D92A44">
          <w:rPr>
            <w:rStyle w:val="Hyperlink"/>
            <w:iCs/>
          </w:rPr>
          <w:t>2 CFR 200.329(e)</w:t>
        </w:r>
      </w:hyperlink>
      <w:r w:rsidRPr="00D92A44">
        <w:rPr>
          <w:iCs/>
          <w:color w:val="000000"/>
        </w:rPr>
        <w:t>, </w:t>
      </w:r>
    </w:p>
    <w:p w14:paraId="0F9E815A" w14:textId="77777777" w:rsidR="00D92A44" w:rsidRPr="00D92A44" w:rsidRDefault="00D92A44" w:rsidP="00D92A44">
      <w:pPr>
        <w:numPr>
          <w:ilvl w:val="0"/>
          <w:numId w:val="24"/>
        </w:numPr>
        <w:rPr>
          <w:iCs/>
          <w:color w:val="000000"/>
        </w:rPr>
      </w:pPr>
      <w:r w:rsidRPr="00D92A44">
        <w:rPr>
          <w:iCs/>
          <w:color w:val="000000"/>
        </w:rPr>
        <w:t>Disclose any conflicts of interest related to their award that arise during the award period per </w:t>
      </w:r>
      <w:hyperlink r:id="rId13" w:tgtFrame="_blank" w:history="1">
        <w:r w:rsidRPr="00D92A44">
          <w:rPr>
            <w:rStyle w:val="Hyperlink"/>
            <w:iCs/>
          </w:rPr>
          <w:t>2 CFR 1402.112</w:t>
        </w:r>
      </w:hyperlink>
      <w:r w:rsidRPr="00D92A44">
        <w:rPr>
          <w:iCs/>
          <w:color w:val="000000"/>
        </w:rPr>
        <w:t>, </w:t>
      </w:r>
    </w:p>
    <w:p w14:paraId="4ED50D3F" w14:textId="77777777" w:rsidR="00D92A44" w:rsidRPr="00D92A44" w:rsidRDefault="00D92A44" w:rsidP="00D92A44">
      <w:pPr>
        <w:numPr>
          <w:ilvl w:val="0"/>
          <w:numId w:val="25"/>
        </w:numPr>
        <w:rPr>
          <w:iCs/>
          <w:color w:val="000000"/>
        </w:rPr>
      </w:pPr>
      <w:r w:rsidRPr="00D92A44">
        <w:rPr>
          <w:iCs/>
          <w:color w:val="000000"/>
        </w:rPr>
        <w:t>Report on the status of real property acquired under the award in which the Federal government retains an interest per </w:t>
      </w:r>
      <w:hyperlink r:id="rId14" w:tgtFrame="_blank" w:history="1">
        <w:r w:rsidRPr="00D92A44">
          <w:rPr>
            <w:rStyle w:val="Hyperlink"/>
            <w:iCs/>
          </w:rPr>
          <w:t>2 CFR 200.330</w:t>
        </w:r>
      </w:hyperlink>
      <w:r w:rsidRPr="00D92A44">
        <w:rPr>
          <w:iCs/>
          <w:color w:val="000000"/>
        </w:rPr>
        <w:t>, and </w:t>
      </w:r>
    </w:p>
    <w:p w14:paraId="5E6A0286" w14:textId="77777777" w:rsidR="00D92A44" w:rsidRPr="00D92A44" w:rsidRDefault="00D92A44" w:rsidP="00D92A44">
      <w:pPr>
        <w:numPr>
          <w:ilvl w:val="0"/>
          <w:numId w:val="26"/>
        </w:numPr>
        <w:rPr>
          <w:iCs/>
          <w:color w:val="000000"/>
        </w:rPr>
      </w:pPr>
      <w:r w:rsidRPr="00D92A44">
        <w:rPr>
          <w:iCs/>
          <w:color w:val="000000"/>
        </w:rPr>
        <w:t>Report all violations of Federal criminal law involving fraud, bribery, or gratuity violations potentially affecting the Federal award per </w:t>
      </w:r>
      <w:hyperlink r:id="rId15" w:tgtFrame="_blank" w:history="1">
        <w:r w:rsidRPr="00D92A44">
          <w:rPr>
            <w:rStyle w:val="Hyperlink"/>
            <w:iCs/>
          </w:rPr>
          <w:t>2 CFR 200.113</w:t>
        </w:r>
      </w:hyperlink>
      <w:r w:rsidRPr="00D92A44">
        <w:rPr>
          <w:iCs/>
          <w:color w:val="000000"/>
        </w:rPr>
        <w:t>. </w:t>
      </w:r>
    </w:p>
    <w:p w14:paraId="23EFCA50" w14:textId="77777777" w:rsidR="00D92A44" w:rsidRPr="00D92A44" w:rsidRDefault="00D92A44" w:rsidP="00D92A44">
      <w:pPr>
        <w:numPr>
          <w:ilvl w:val="0"/>
          <w:numId w:val="27"/>
        </w:numPr>
        <w:rPr>
          <w:iCs/>
          <w:color w:val="000000"/>
        </w:rPr>
      </w:pPr>
      <w:r w:rsidRPr="00D92A44">
        <w:rPr>
          <w:iCs/>
          <w:color w:val="000000"/>
        </w:rPr>
        <w:t>Report any matters related to recipient integrity and performance to SAM.gov per </w:t>
      </w:r>
      <w:hyperlink r:id="rId16" w:anchor="Appendix-XII-to-Part-200" w:tgtFrame="_blank" w:history="1">
        <w:r w:rsidRPr="00D92A44">
          <w:rPr>
            <w:rStyle w:val="Hyperlink"/>
            <w:iCs/>
          </w:rPr>
          <w:t>Appendix XII to 2 CFR 200</w:t>
        </w:r>
      </w:hyperlink>
      <w:r w:rsidRPr="00D92A44">
        <w:rPr>
          <w:iCs/>
          <w:color w:val="000000"/>
        </w:rPr>
        <w:t>. </w:t>
      </w:r>
    </w:p>
    <w:p w14:paraId="41312DAA" w14:textId="77777777" w:rsidR="00D92A44" w:rsidRPr="00D92A44" w:rsidRDefault="00D92A44" w:rsidP="00D92A44">
      <w:pPr>
        <w:numPr>
          <w:ilvl w:val="0"/>
          <w:numId w:val="28"/>
        </w:numPr>
        <w:rPr>
          <w:iCs/>
          <w:color w:val="000000"/>
        </w:rPr>
      </w:pPr>
      <w:r w:rsidRPr="00D92A44">
        <w:rPr>
          <w:iCs/>
          <w:color w:val="000000"/>
        </w:rPr>
        <w:lastRenderedPageBreak/>
        <w:t>If the Federal share of the award is more than $100,000 and the recipient makes or agrees to make any payment using non-appropriated funds for lobbying in connection to the award, disclose those activities using the Disclosure of Lobbying (SF-LLL) form per  </w:t>
      </w:r>
      <w:r w:rsidRPr="00D92A44">
        <w:rPr>
          <w:iCs/>
          <w:color w:val="000000"/>
        </w:rPr>
        <w:br/>
      </w:r>
      <w:hyperlink r:id="rId17" w:tgtFrame="_blank" w:history="1">
        <w:r w:rsidRPr="00D92A44">
          <w:rPr>
            <w:rStyle w:val="Hyperlink"/>
            <w:iCs/>
          </w:rPr>
          <w:t>43 CFR 18.100</w:t>
        </w:r>
      </w:hyperlink>
      <w:r w:rsidRPr="00D92A44">
        <w:rPr>
          <w:iCs/>
          <w:color w:val="000000"/>
        </w:rPr>
        <w:t>. </w:t>
      </w:r>
    </w:p>
    <w:p w14:paraId="16B19AFE" w14:textId="77777777" w:rsidR="00D92A44" w:rsidRPr="00D92A44" w:rsidRDefault="00D92A44" w:rsidP="00D92A44">
      <w:pPr>
        <w:numPr>
          <w:ilvl w:val="0"/>
          <w:numId w:val="29"/>
        </w:numPr>
        <w:rPr>
          <w:iCs/>
          <w:color w:val="000000"/>
        </w:rPr>
      </w:pPr>
      <w:r w:rsidRPr="00D92A44">
        <w:rPr>
          <w:iCs/>
          <w:color w:val="000000"/>
        </w:rPr>
        <w:t>Federal Funding Accountability and Transparency Act of 2006 (FFATA) and 2 CFR 170 require certain recipients to report information on executive compensation, and information on all sub</w:t>
      </w:r>
      <w:r w:rsidRPr="00D92A44">
        <w:rPr>
          <w:iCs/>
          <w:color w:val="000000"/>
        </w:rPr>
        <w:noBreakHyphen/>
        <w:t>awards, subcontracts, and consortiums equal to or over $30,000 to SAM.gov. </w:t>
      </w:r>
    </w:p>
    <w:p w14:paraId="2BEFCFB0" w14:textId="77777777" w:rsidR="00D92A44" w:rsidRPr="003D3A31" w:rsidRDefault="00D92A44" w:rsidP="0001503F">
      <w:pPr>
        <w:rPr>
          <w:iCs/>
          <w:color w:val="000000"/>
        </w:rPr>
      </w:pPr>
    </w:p>
    <w:p w14:paraId="41D16305" w14:textId="77777777" w:rsidR="00F511CD" w:rsidRPr="003D3A31" w:rsidRDefault="00F511CD" w:rsidP="00F511CD">
      <w:pPr>
        <w:rPr>
          <w:iCs/>
          <w:color w:val="000000"/>
        </w:rPr>
      </w:pPr>
    </w:p>
    <w:p w14:paraId="18D097C7" w14:textId="77777777" w:rsidR="00F511CD" w:rsidRPr="003D3A31" w:rsidRDefault="00F511CD" w:rsidP="00F511CD">
      <w:pPr>
        <w:rPr>
          <w:b/>
          <w:bCs/>
          <w:i/>
          <w:color w:val="000000"/>
          <w:u w:val="single"/>
        </w:rPr>
      </w:pPr>
      <w:r w:rsidRPr="003D3A31">
        <w:rPr>
          <w:b/>
          <w:bCs/>
          <w:i/>
          <w:color w:val="000000"/>
          <w:u w:val="single"/>
        </w:rPr>
        <w:t>Progress Reports</w:t>
      </w:r>
    </w:p>
    <w:p w14:paraId="155B626C" w14:textId="77777777" w:rsidR="00F511CD" w:rsidRPr="003D3A31" w:rsidRDefault="00F511CD" w:rsidP="00F511CD">
      <w:pPr>
        <w:rPr>
          <w:iCs/>
          <w:color w:val="000000"/>
        </w:rPr>
      </w:pPr>
    </w:p>
    <w:p w14:paraId="0501B93B" w14:textId="5D18E1AD" w:rsidR="00347A35" w:rsidRPr="003D3A31" w:rsidRDefault="00347A35" w:rsidP="00AE3356">
      <w:pPr>
        <w:ind w:left="810" w:hanging="450"/>
      </w:pPr>
      <w:r w:rsidRPr="003D3A31">
        <w:t>a)    The recipient must submit annual progress reports electronically through GrantSolutions (</w:t>
      </w:r>
      <w:hyperlink r:id="rId18" w:history="1">
        <w:r w:rsidRPr="003D3A31">
          <w:rPr>
            <w:rStyle w:val="Hyperlink"/>
            <w:rFonts w:eastAsia="Times"/>
          </w:rPr>
          <w:t>https://home.grantsolutions.gov/home/</w:t>
        </w:r>
      </w:hyperlink>
      <w:r w:rsidRPr="003D3A31">
        <w:t xml:space="preserve">) </w:t>
      </w:r>
      <w:r w:rsidR="006A6348" w:rsidRPr="003D3A31">
        <w:t xml:space="preserve">AND sent to the Project Officer </w:t>
      </w:r>
      <w:r w:rsidRPr="003D3A31">
        <w:t>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3D3A31" w:rsidRDefault="00347A35" w:rsidP="00E175E5">
      <w:pPr>
        <w:ind w:left="810" w:hanging="450"/>
      </w:pPr>
    </w:p>
    <w:p w14:paraId="617F0785" w14:textId="77777777" w:rsidR="00347A35" w:rsidRPr="003D3A31" w:rsidRDefault="00347A35" w:rsidP="00E175E5">
      <w:pPr>
        <w:ind w:left="810" w:hanging="450"/>
      </w:pPr>
      <w:r w:rsidRPr="003D3A31">
        <w:t xml:space="preserve">b)    The progress reports </w:t>
      </w:r>
      <w:proofErr w:type="gramStart"/>
      <w:r w:rsidRPr="003D3A31">
        <w:t>shall</w:t>
      </w:r>
      <w:proofErr w:type="gramEnd"/>
      <w:r w:rsidRPr="003D3A31">
        <w:t xml:space="preserve"> include the following information:</w:t>
      </w:r>
    </w:p>
    <w:p w14:paraId="61505BB2" w14:textId="77777777" w:rsidR="00347A35" w:rsidRPr="003D3A31" w:rsidRDefault="00347A35" w:rsidP="00E175E5">
      <w:pPr>
        <w:ind w:left="450" w:hanging="90"/>
      </w:pPr>
    </w:p>
    <w:p w14:paraId="62DAA875" w14:textId="77777777" w:rsidR="00347A35" w:rsidRPr="003D3A31" w:rsidRDefault="00347A35" w:rsidP="00AE3356">
      <w:pPr>
        <w:pStyle w:val="ListParagraph"/>
        <w:numPr>
          <w:ilvl w:val="0"/>
          <w:numId w:val="12"/>
        </w:numPr>
        <w:ind w:left="1440" w:hanging="450"/>
      </w:pPr>
      <w:r w:rsidRPr="003D3A31">
        <w:t>A comparison of actual accomplishments to the objectives of the agreement established for the budget period and overall progress in response to the performance metrics.</w:t>
      </w:r>
    </w:p>
    <w:p w14:paraId="797D86D0" w14:textId="77777777" w:rsidR="00347A35" w:rsidRPr="003D3A31" w:rsidRDefault="00347A35" w:rsidP="00E175E5">
      <w:pPr>
        <w:pStyle w:val="ListParagraph"/>
        <w:ind w:left="1440" w:hanging="450"/>
      </w:pPr>
    </w:p>
    <w:p w14:paraId="5FA9D27F" w14:textId="77777777" w:rsidR="00347A35" w:rsidRPr="003D3A31" w:rsidRDefault="00347A35" w:rsidP="00E175E5">
      <w:pPr>
        <w:pStyle w:val="ListParagraph"/>
        <w:numPr>
          <w:ilvl w:val="0"/>
          <w:numId w:val="12"/>
        </w:numPr>
        <w:ind w:left="1440" w:hanging="450"/>
      </w:pPr>
      <w:r w:rsidRPr="003D3A31">
        <w:t>The reasons why established goals were not met, if appropriate.</w:t>
      </w:r>
    </w:p>
    <w:p w14:paraId="10FD3293" w14:textId="77777777" w:rsidR="00347A35" w:rsidRPr="003D3A31" w:rsidRDefault="00347A35" w:rsidP="00E175E5">
      <w:pPr>
        <w:pStyle w:val="ListParagraph"/>
        <w:ind w:left="1440" w:hanging="450"/>
      </w:pPr>
    </w:p>
    <w:p w14:paraId="5C89DC1C" w14:textId="77777777" w:rsidR="00347A35" w:rsidRPr="003D3A31" w:rsidRDefault="00347A35" w:rsidP="00E175E5">
      <w:pPr>
        <w:pStyle w:val="ListParagraph"/>
        <w:numPr>
          <w:ilvl w:val="0"/>
          <w:numId w:val="12"/>
        </w:numPr>
        <w:ind w:left="1440" w:hanging="450"/>
      </w:pPr>
      <w:r w:rsidRPr="003D3A31">
        <w:t>Additional pertinent information including, when appropriate, analysis and explanation of cost overruns or high unit costs.</w:t>
      </w:r>
    </w:p>
    <w:p w14:paraId="2FCE0C8B" w14:textId="77777777" w:rsidR="00347A35" w:rsidRPr="003D3A31" w:rsidRDefault="00347A35" w:rsidP="00E175E5">
      <w:pPr>
        <w:pStyle w:val="ListParagraph"/>
        <w:ind w:left="1440" w:hanging="450"/>
      </w:pPr>
    </w:p>
    <w:p w14:paraId="0EC3F954" w14:textId="77777777" w:rsidR="00347A35" w:rsidRPr="003D3A31" w:rsidRDefault="00347A35" w:rsidP="00E175E5">
      <w:pPr>
        <w:pStyle w:val="ListParagraph"/>
        <w:numPr>
          <w:ilvl w:val="0"/>
          <w:numId w:val="12"/>
        </w:numPr>
        <w:ind w:left="1440" w:hanging="450"/>
      </w:pPr>
      <w:r w:rsidRPr="003D3A31">
        <w:t xml:space="preserve">An outline of anticipated activities and adjustments to the program during the next budget period. </w:t>
      </w:r>
    </w:p>
    <w:p w14:paraId="0F40D446" w14:textId="77777777" w:rsidR="00347A35" w:rsidRPr="003D3A31" w:rsidRDefault="00347A35" w:rsidP="00E175E5">
      <w:pPr>
        <w:ind w:left="450" w:hanging="90"/>
      </w:pPr>
    </w:p>
    <w:p w14:paraId="451C4337" w14:textId="77777777" w:rsidR="00347A35" w:rsidRPr="003D3A31" w:rsidRDefault="00347A35" w:rsidP="00AE3356">
      <w:pPr>
        <w:ind w:left="810" w:hanging="450"/>
      </w:pPr>
      <w:r w:rsidRPr="003D3A31">
        <w:t>c)    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Pr="003D3A31" w:rsidRDefault="00347A35" w:rsidP="00E175E5">
      <w:pPr>
        <w:ind w:left="540" w:hanging="90"/>
      </w:pPr>
    </w:p>
    <w:p w14:paraId="33AA6026" w14:textId="77777777" w:rsidR="00347A35" w:rsidRPr="003D3A31" w:rsidRDefault="00347A35" w:rsidP="00AE3356">
      <w:pPr>
        <w:pStyle w:val="ListParagraph"/>
        <w:numPr>
          <w:ilvl w:val="0"/>
          <w:numId w:val="13"/>
        </w:numPr>
        <w:ind w:left="1440" w:hanging="450"/>
      </w:pPr>
      <w:r w:rsidRPr="003D3A31">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3D3A31" w:rsidRDefault="00347A35" w:rsidP="00E175E5">
      <w:pPr>
        <w:pStyle w:val="ListParagraph"/>
        <w:ind w:left="1440" w:hanging="450"/>
      </w:pPr>
    </w:p>
    <w:p w14:paraId="28A58796" w14:textId="39ACC33E" w:rsidR="00347A35" w:rsidRPr="003D3A31" w:rsidRDefault="00347A35" w:rsidP="00C15D2B">
      <w:pPr>
        <w:pStyle w:val="ListParagraph"/>
        <w:numPr>
          <w:ilvl w:val="0"/>
          <w:numId w:val="13"/>
        </w:numPr>
      </w:pPr>
      <w:r w:rsidRPr="003D3A31">
        <w:lastRenderedPageBreak/>
        <w:t>Favorable developments which enable meeting time schedules and objectives sooner or at less cost than anticipated or producing more or different beneficial results than originally planned.</w:t>
      </w:r>
    </w:p>
    <w:p w14:paraId="1E0E8644" w14:textId="77777777" w:rsidR="00C15D2B" w:rsidRPr="003D3A31" w:rsidRDefault="00C15D2B" w:rsidP="00C15D2B">
      <w:pPr>
        <w:pStyle w:val="ListParagraph"/>
      </w:pPr>
    </w:p>
    <w:p w14:paraId="754A8E81" w14:textId="77777777" w:rsidR="00F511CD" w:rsidRPr="003D3A31" w:rsidRDefault="00F511CD" w:rsidP="00F511CD">
      <w:pPr>
        <w:rPr>
          <w:b/>
          <w:bCs/>
          <w:i/>
          <w:color w:val="000000"/>
          <w:u w:val="single"/>
        </w:rPr>
      </w:pPr>
      <w:r w:rsidRPr="003D3A31">
        <w:rPr>
          <w:b/>
          <w:bCs/>
          <w:i/>
          <w:color w:val="000000"/>
          <w:u w:val="single"/>
        </w:rPr>
        <w:t>Final Technical Report</w:t>
      </w:r>
    </w:p>
    <w:p w14:paraId="4849EF30" w14:textId="77777777" w:rsidR="00F511CD" w:rsidRPr="003D3A31" w:rsidRDefault="00F511CD" w:rsidP="00F511CD">
      <w:pPr>
        <w:rPr>
          <w:iCs/>
          <w:color w:val="000000"/>
        </w:rPr>
      </w:pPr>
    </w:p>
    <w:p w14:paraId="47B31360" w14:textId="461B11DF" w:rsidR="00C536C2" w:rsidRPr="003D3A31" w:rsidRDefault="00C536C2" w:rsidP="00E175E5">
      <w:pPr>
        <w:pStyle w:val="ListParagraph"/>
        <w:numPr>
          <w:ilvl w:val="0"/>
          <w:numId w:val="6"/>
        </w:numPr>
        <w:tabs>
          <w:tab w:val="left" w:pos="810"/>
          <w:tab w:val="left" w:pos="900"/>
          <w:tab w:val="left" w:pos="2430"/>
          <w:tab w:val="left" w:pos="2700"/>
        </w:tabs>
      </w:pPr>
      <w:r w:rsidRPr="003D3A31">
        <w:t>The Recipient must submit the final technical report electronically through GrantSolutions (</w:t>
      </w:r>
      <w:hyperlink r:id="rId19" w:history="1">
        <w:r w:rsidR="00D35FCC" w:rsidRPr="003D3A31">
          <w:rPr>
            <w:rStyle w:val="Hyperlink"/>
          </w:rPr>
          <w:t>https://home.grantsolutions.gov/home/</w:t>
        </w:r>
      </w:hyperlink>
      <w:r w:rsidRPr="003D3A31">
        <w:t>)</w:t>
      </w:r>
      <w:r w:rsidR="00D35FCC" w:rsidRPr="003D3A31">
        <w:t xml:space="preserve"> and sent to the USGS Project Officer</w:t>
      </w:r>
      <w:r w:rsidRPr="003D3A31">
        <w:t>. The final performance report will be due 120 calendar days after the period of performance end date.</w:t>
      </w:r>
    </w:p>
    <w:p w14:paraId="3BFB292F" w14:textId="77777777" w:rsidR="00C536C2" w:rsidRPr="003D3A31" w:rsidRDefault="00C536C2" w:rsidP="00E175E5">
      <w:pPr>
        <w:pStyle w:val="ListParagraph"/>
        <w:tabs>
          <w:tab w:val="left" w:pos="810"/>
          <w:tab w:val="left" w:pos="900"/>
          <w:tab w:val="left" w:pos="2430"/>
          <w:tab w:val="left" w:pos="2700"/>
        </w:tabs>
        <w:ind w:hanging="360"/>
      </w:pPr>
    </w:p>
    <w:p w14:paraId="2D67CBB7" w14:textId="0BC34D74" w:rsidR="00C536C2" w:rsidRPr="003D3A31" w:rsidRDefault="00C536C2" w:rsidP="00E175E5">
      <w:pPr>
        <w:pStyle w:val="ListParagraph"/>
        <w:numPr>
          <w:ilvl w:val="0"/>
          <w:numId w:val="6"/>
        </w:numPr>
        <w:tabs>
          <w:tab w:val="left" w:pos="810"/>
          <w:tab w:val="left" w:pos="900"/>
          <w:tab w:val="left" w:pos="2430"/>
          <w:tab w:val="left" w:pos="2700"/>
        </w:tabs>
      </w:pPr>
      <w:r w:rsidRPr="003D3A31">
        <w:t xml:space="preserve">The final technical report shall document and summarize the results of Recipient’s work. The report shall include a quantitative description of activities and overall progress in response to the performance metrics which </w:t>
      </w:r>
      <w:proofErr w:type="gramStart"/>
      <w:r w:rsidRPr="003D3A31">
        <w:t>documents</w:t>
      </w:r>
      <w:proofErr w:type="gramEnd"/>
      <w:r w:rsidRPr="003D3A31">
        <w:t xml:space="preserve"> and </w:t>
      </w:r>
      <w:proofErr w:type="gramStart"/>
      <w:r w:rsidRPr="003D3A31">
        <w:t>summarizes</w:t>
      </w:r>
      <w:proofErr w:type="gramEnd"/>
      <w:r w:rsidRPr="003D3A31">
        <w:t xml:space="preserve"> the results of the entire agreement. The final report shall include tables, graphs, diagrams, sketches, etc., as required to explain the results achieved under the agreement. The report </w:t>
      </w:r>
      <w:proofErr w:type="gramStart"/>
      <w:r w:rsidRPr="003D3A31">
        <w:t>shall</w:t>
      </w:r>
      <w:proofErr w:type="gramEnd"/>
      <w:r w:rsidRPr="003D3A31">
        <w:t xml:space="preserve"> also include recommendations and conclusions based upon both the experience and the results obtained.</w:t>
      </w:r>
    </w:p>
    <w:p w14:paraId="4FC3D201" w14:textId="77777777" w:rsidR="00030469" w:rsidRPr="003D3A31" w:rsidRDefault="00030469" w:rsidP="00030469">
      <w:pPr>
        <w:pStyle w:val="ListParagraph"/>
      </w:pPr>
    </w:p>
    <w:p w14:paraId="11798BFF" w14:textId="77777777" w:rsidR="00D35FCC" w:rsidRPr="003D3A31" w:rsidRDefault="00D35FCC" w:rsidP="00030469">
      <w:pPr>
        <w:pStyle w:val="ListParagraph"/>
      </w:pPr>
    </w:p>
    <w:p w14:paraId="44331E56" w14:textId="77777777" w:rsidR="00F511CD" w:rsidRPr="003D3A31" w:rsidRDefault="00F511CD" w:rsidP="00F511CD">
      <w:pPr>
        <w:rPr>
          <w:b/>
          <w:bCs/>
          <w:i/>
          <w:color w:val="000000"/>
          <w:u w:val="single"/>
        </w:rPr>
      </w:pPr>
      <w:r w:rsidRPr="003D3A31">
        <w:rPr>
          <w:b/>
          <w:bCs/>
          <w:i/>
          <w:color w:val="000000"/>
          <w:u w:val="single"/>
        </w:rPr>
        <w:t>Annual Financial Reports</w:t>
      </w:r>
    </w:p>
    <w:p w14:paraId="781F9B36" w14:textId="77777777" w:rsidR="00F511CD" w:rsidRPr="003D3A31" w:rsidRDefault="00F511CD" w:rsidP="00F511CD">
      <w:pPr>
        <w:rPr>
          <w:iCs/>
          <w:color w:val="000000"/>
        </w:rPr>
      </w:pPr>
    </w:p>
    <w:p w14:paraId="4ACB60ED" w14:textId="77777777" w:rsidR="00AE3356" w:rsidRPr="003D3A31" w:rsidRDefault="00AE3356" w:rsidP="00AE3356">
      <w:pPr>
        <w:ind w:left="720" w:hanging="360"/>
      </w:pPr>
      <w:r w:rsidRPr="003D3A31">
        <w:t>a)</w:t>
      </w:r>
      <w:r w:rsidRPr="003D3A31">
        <w:tab/>
      </w:r>
      <w:bookmarkStart w:id="0" w:name="_Hlk166159436"/>
      <w:r w:rsidRPr="003D3A31">
        <w:t xml:space="preserve">The Recipient must submit an annual SF 425, Federal Financial Report, for each individual USGS award.  The SF 425 is available at </w:t>
      </w:r>
      <w:hyperlink r:id="rId20" w:tgtFrame="_blank" w:history="1">
        <w:r w:rsidRPr="003D3A31">
          <w:rPr>
            <w:rStyle w:val="Hyperlink"/>
            <w:rFonts w:eastAsia="Times"/>
            <w:i/>
            <w:iCs/>
            <w:bdr w:val="none" w:sz="0" w:space="0" w:color="auto" w:frame="1"/>
            <w:shd w:val="clear" w:color="auto" w:fill="FFFFFF"/>
          </w:rPr>
          <w:t>grants.gov/forms/forms-repository/post-award-reporting-forms</w:t>
        </w:r>
      </w:hyperlink>
      <w:r w:rsidRPr="003D3A31">
        <w:rPr>
          <w:i/>
        </w:rPr>
        <w:t xml:space="preserve">. </w:t>
      </w:r>
      <w:proofErr w:type="gramStart"/>
      <w:r w:rsidRPr="003D3A31">
        <w:rPr>
          <w:iCs/>
        </w:rPr>
        <w:t xml:space="preserve">The </w:t>
      </w:r>
      <w:r w:rsidRPr="003D3A31">
        <w:t>SF</w:t>
      </w:r>
      <w:proofErr w:type="gramEnd"/>
      <w:r w:rsidRPr="003D3A31">
        <w:t xml:space="preserve"> 425 will be due within 90 </w:t>
      </w:r>
      <w:bookmarkStart w:id="1" w:name="_Hlk164144894"/>
      <w:r w:rsidRPr="003D3A31">
        <w:t xml:space="preserve">days following the end of the </w:t>
      </w:r>
      <w:r w:rsidRPr="003D3A31">
        <w:rPr>
          <w:shd w:val="clear" w:color="auto" w:fill="FFFFFF"/>
        </w:rPr>
        <w:t>annual period or within 90 days following the end of each annual period coinciding with the award start date</w:t>
      </w:r>
      <w:r w:rsidRPr="003D3A31">
        <w:rPr>
          <w:i/>
          <w:iCs/>
          <w:shd w:val="clear" w:color="auto" w:fill="FFFFFF"/>
        </w:rPr>
        <w:t>.</w:t>
      </w:r>
      <w:r w:rsidRPr="003D3A31">
        <w:t xml:space="preserve"> </w:t>
      </w:r>
      <w:bookmarkEnd w:id="0"/>
      <w:bookmarkEnd w:id="1"/>
      <w:r w:rsidRPr="003D3A31">
        <w:br/>
      </w:r>
    </w:p>
    <w:p w14:paraId="77522EB9" w14:textId="18D8E68F" w:rsidR="00AE3356" w:rsidRPr="003D3A31" w:rsidRDefault="00AE3356" w:rsidP="005A492C">
      <w:pPr>
        <w:tabs>
          <w:tab w:val="left" w:pos="432"/>
          <w:tab w:val="left" w:pos="864"/>
          <w:tab w:val="left" w:pos="1296"/>
        </w:tabs>
        <w:ind w:left="720" w:hanging="360"/>
      </w:pPr>
      <w:r w:rsidRPr="003D3A31">
        <w:t>b)</w:t>
      </w:r>
      <w:r w:rsidRPr="003D3A31">
        <w:tab/>
        <w:t xml:space="preserve">The SF 425 must be submitted electronically through </w:t>
      </w:r>
      <w:proofErr w:type="spellStart"/>
      <w:r w:rsidRPr="003D3A31">
        <w:t>GrantSolutions</w:t>
      </w:r>
      <w:proofErr w:type="spellEnd"/>
      <w:r w:rsidRPr="003D3A31">
        <w:t xml:space="preserve"> (</w:t>
      </w:r>
      <w:hyperlink r:id="rId21" w:history="1">
        <w:r w:rsidRPr="003D3A31">
          <w:rPr>
            <w:rStyle w:val="Hyperlink"/>
            <w:rFonts w:eastAsia="Times"/>
          </w:rPr>
          <w:t>https://home.grantsolutions.gov/home/</w:t>
        </w:r>
      </w:hyperlink>
      <w:r w:rsidRPr="003D3A31">
        <w:rPr>
          <w:i/>
          <w:iCs/>
        </w:rPr>
        <w:t>)</w:t>
      </w:r>
      <w:r w:rsidR="005C5D26">
        <w:rPr>
          <w:i/>
          <w:iCs/>
        </w:rPr>
        <w:t xml:space="preserve"> </w:t>
      </w:r>
      <w:r w:rsidR="005C5D26" w:rsidRPr="00B527E0">
        <w:t xml:space="preserve">and </w:t>
      </w:r>
      <w:r w:rsidR="00B527E0" w:rsidRPr="00B527E0">
        <w:t>e-mailed to the Project Officer</w:t>
      </w:r>
      <w:r w:rsidRPr="00B527E0">
        <w:t>.</w:t>
      </w:r>
      <w:r w:rsidRPr="003D3A31">
        <w:t xml:space="preserve"> </w:t>
      </w:r>
      <w:bookmarkStart w:id="2" w:name="_Hlk166159475"/>
      <w:r w:rsidRPr="003D3A31">
        <w:t>Recipient must include the USGS award number (see page 1, block 4 titled: Grant No.) in the subject line of all e-mail correspondence.  If, after 90 days, recipient has not submitted a report, the recipient’s account in Automated Standard Application for Payments (ASAP) will be placed in a manual review status until the report is submitted</w:t>
      </w:r>
      <w:bookmarkEnd w:id="2"/>
      <w:r w:rsidRPr="003D3A31">
        <w:t>.</w:t>
      </w:r>
    </w:p>
    <w:p w14:paraId="0836D9DD" w14:textId="77777777" w:rsidR="00F511CD" w:rsidRPr="003D3A31" w:rsidRDefault="00F511CD" w:rsidP="00F511CD">
      <w:pPr>
        <w:rPr>
          <w:iCs/>
          <w:color w:val="000000"/>
        </w:rPr>
      </w:pPr>
    </w:p>
    <w:p w14:paraId="3B50A45D" w14:textId="77777777" w:rsidR="00F511CD" w:rsidRPr="003D3A31" w:rsidRDefault="00F511CD" w:rsidP="00F511CD">
      <w:pPr>
        <w:rPr>
          <w:b/>
          <w:bCs/>
          <w:i/>
          <w:color w:val="000000"/>
          <w:u w:val="single"/>
        </w:rPr>
      </w:pPr>
      <w:r w:rsidRPr="003D3A31">
        <w:rPr>
          <w:b/>
          <w:bCs/>
          <w:i/>
          <w:color w:val="000000"/>
          <w:u w:val="single"/>
        </w:rPr>
        <w:t>Final Financial Report</w:t>
      </w:r>
    </w:p>
    <w:p w14:paraId="1FBE5CA7" w14:textId="77777777" w:rsidR="00F511CD" w:rsidRPr="003D3A31" w:rsidRDefault="00F511CD" w:rsidP="00F511CD">
      <w:pPr>
        <w:rPr>
          <w:iCs/>
          <w:color w:val="000000"/>
        </w:rPr>
      </w:pPr>
    </w:p>
    <w:p w14:paraId="36834D99" w14:textId="77777777" w:rsidR="005A492C" w:rsidRPr="003D3A31" w:rsidRDefault="005A492C" w:rsidP="00E175E5">
      <w:pPr>
        <w:spacing w:after="280"/>
        <w:ind w:left="720" w:hanging="360"/>
      </w:pPr>
      <w:r w:rsidRPr="003D3A31">
        <w:t>a)</w:t>
      </w:r>
      <w:r w:rsidRPr="003D3A31">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Pr="003D3A31" w:rsidRDefault="005A492C" w:rsidP="00E175E5">
      <w:pPr>
        <w:spacing w:after="280"/>
        <w:ind w:left="720" w:hanging="360"/>
      </w:pPr>
      <w:r w:rsidRPr="003D3A31">
        <w:t>b)</w:t>
      </w:r>
      <w:r w:rsidRPr="003D3A31">
        <w:tab/>
        <w:t xml:space="preserve">Recipient will promptly return any unexpended federal cash advances or will complete a final draw from ASAP to obtain any remaining amounts due. Once 120 days </w:t>
      </w:r>
      <w:proofErr w:type="gramStart"/>
      <w:r w:rsidRPr="003D3A31">
        <w:t>has</w:t>
      </w:r>
      <w:proofErr w:type="gramEnd"/>
      <w:r w:rsidRPr="003D3A31">
        <w:t xml:space="preserve"> passed since the agreement completion date, USGS shall unilaterally de-obligate federal funds as reflected in the final SF 425.</w:t>
      </w:r>
    </w:p>
    <w:p w14:paraId="7315E941" w14:textId="77777777" w:rsidR="005A492C" w:rsidRPr="003D3A31" w:rsidRDefault="005A492C" w:rsidP="00E175E5">
      <w:pPr>
        <w:spacing w:after="280"/>
        <w:ind w:left="720" w:hanging="360"/>
      </w:pPr>
      <w:r w:rsidRPr="003D3A31">
        <w:lastRenderedPageBreak/>
        <w:t>c)</w:t>
      </w:r>
      <w:r w:rsidRPr="003D3A31">
        <w:tab/>
        <w:t>Subsequent revision to the final SF 425 will be considered only as follows:</w:t>
      </w:r>
    </w:p>
    <w:p w14:paraId="2AA24FC9" w14:textId="77777777" w:rsidR="005A492C" w:rsidRPr="003D3A31" w:rsidRDefault="005A492C" w:rsidP="00E175E5">
      <w:pPr>
        <w:spacing w:after="280"/>
        <w:ind w:left="1440" w:hanging="540"/>
      </w:pPr>
      <w:r w:rsidRPr="003D3A31">
        <w:t>(i.)</w:t>
      </w:r>
      <w:r w:rsidRPr="003D3A31">
        <w:tab/>
        <w:t xml:space="preserve">When the revision results in a balance due to the Government, the recipient must submit a revised final SF 425, Federal Financial Report, and refund the excess payment whenever the overcharge is discovered, no matter how long the lapse of time </w:t>
      </w:r>
      <w:proofErr w:type="gramStart"/>
      <w:r w:rsidRPr="003D3A31">
        <w:t>since</w:t>
      </w:r>
      <w:proofErr w:type="gramEnd"/>
      <w:r w:rsidRPr="003D3A31">
        <w:t xml:space="preserve"> the original due date of the report.</w:t>
      </w:r>
    </w:p>
    <w:p w14:paraId="7EA0A80B" w14:textId="46AE0D27" w:rsidR="00D21819" w:rsidRPr="003D3A31" w:rsidRDefault="005A492C" w:rsidP="007972E8">
      <w:pPr>
        <w:spacing w:after="280"/>
        <w:ind w:left="1440" w:hanging="540"/>
      </w:pPr>
      <w:r w:rsidRPr="003D3A31">
        <w:t>(</w:t>
      </w:r>
      <w:proofErr w:type="gramStart"/>
      <w:r w:rsidRPr="003D3A31">
        <w:t>ii</w:t>
      </w:r>
      <w:proofErr w:type="gramEnd"/>
      <w:r w:rsidRPr="003D3A31">
        <w:t>.)</w:t>
      </w:r>
      <w:r w:rsidRPr="003D3A31">
        <w:tab/>
        <w:t xml:space="preserve">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w:t>
      </w:r>
      <w:proofErr w:type="gramStart"/>
      <w:r w:rsidRPr="003D3A31">
        <w:t>agreement</w:t>
      </w:r>
      <w:proofErr w:type="gramEnd"/>
      <w:r w:rsidRPr="003D3A31">
        <w:t xml:space="preserve"> completion date. USGS will not accept any revised SF 425 covering additional </w:t>
      </w:r>
      <w:proofErr w:type="gramStart"/>
      <w:r w:rsidRPr="003D3A31">
        <w:t>expenditures</w:t>
      </w:r>
      <w:proofErr w:type="gramEnd"/>
      <w:r w:rsidRPr="003D3A31">
        <w:t xml:space="preserve"> after that date and will return any late request for additional payment to the Recipient.</w:t>
      </w:r>
    </w:p>
    <w:p w14:paraId="33AAFAAE" w14:textId="77777777" w:rsidR="00F511CD" w:rsidRPr="003D3A31" w:rsidRDefault="00F511CD" w:rsidP="00F511CD">
      <w:pPr>
        <w:rPr>
          <w:b/>
          <w:bCs/>
          <w:i/>
          <w:color w:val="000000"/>
          <w:u w:val="single"/>
        </w:rPr>
      </w:pPr>
      <w:r w:rsidRPr="003D3A31">
        <w:rPr>
          <w:b/>
          <w:bCs/>
          <w:i/>
          <w:color w:val="000000"/>
          <w:u w:val="single"/>
        </w:rPr>
        <w:t>Publications</w:t>
      </w:r>
    </w:p>
    <w:p w14:paraId="415FA99F" w14:textId="77777777" w:rsidR="00F511CD" w:rsidRPr="003D3A31" w:rsidRDefault="00F511CD" w:rsidP="00F511CD">
      <w:pPr>
        <w:rPr>
          <w:iCs/>
          <w:color w:val="000000"/>
        </w:rPr>
      </w:pPr>
    </w:p>
    <w:p w14:paraId="0DFB0C63" w14:textId="77777777" w:rsidR="00F511CD" w:rsidRPr="003D3A31" w:rsidRDefault="00F511CD" w:rsidP="008312BF">
      <w:pPr>
        <w:numPr>
          <w:ilvl w:val="0"/>
          <w:numId w:val="9"/>
        </w:numPr>
        <w:rPr>
          <w:iCs/>
          <w:color w:val="000000"/>
          <w:u w:val="single"/>
        </w:rPr>
      </w:pPr>
      <w:r w:rsidRPr="003D3A31">
        <w:rPr>
          <w:iCs/>
          <w:color w:val="000000"/>
          <w:u w:val="single"/>
        </w:rPr>
        <w:t>Acknowledgment of Support</w:t>
      </w:r>
    </w:p>
    <w:p w14:paraId="7316DA59" w14:textId="77777777" w:rsidR="00F511CD" w:rsidRPr="003D3A31" w:rsidRDefault="00F511CD" w:rsidP="00F511CD">
      <w:pPr>
        <w:rPr>
          <w:iCs/>
          <w:color w:val="000000"/>
        </w:rPr>
      </w:pPr>
    </w:p>
    <w:p w14:paraId="4EC384DD" w14:textId="77777777" w:rsidR="00F511CD" w:rsidRPr="003D3A31" w:rsidRDefault="00F511CD" w:rsidP="0070057A">
      <w:pPr>
        <w:ind w:firstLine="360"/>
        <w:rPr>
          <w:iCs/>
          <w:color w:val="000000"/>
        </w:rPr>
      </w:pPr>
      <w:r w:rsidRPr="003D3A31">
        <w:rPr>
          <w:iCs/>
          <w:color w:val="000000"/>
        </w:rPr>
        <w:t>Recipient is responsible for assuring that an acknowledgment of USGS support:</w:t>
      </w:r>
    </w:p>
    <w:p w14:paraId="3DCCE7EE" w14:textId="77777777" w:rsidR="00F511CD" w:rsidRPr="003D3A31" w:rsidRDefault="00F511CD" w:rsidP="00F511CD">
      <w:pPr>
        <w:rPr>
          <w:iCs/>
          <w:color w:val="000000"/>
        </w:rPr>
      </w:pPr>
    </w:p>
    <w:p w14:paraId="78EA6089" w14:textId="2189A370" w:rsidR="00F511CD" w:rsidRPr="003D3A31" w:rsidRDefault="00F511CD" w:rsidP="008312BF">
      <w:pPr>
        <w:numPr>
          <w:ilvl w:val="0"/>
          <w:numId w:val="10"/>
        </w:numPr>
        <w:ind w:left="1080"/>
        <w:rPr>
          <w:iCs/>
          <w:color w:val="000000"/>
        </w:rPr>
      </w:pPr>
      <w:r w:rsidRPr="003D3A31">
        <w:rPr>
          <w:iCs/>
          <w:color w:val="000000"/>
        </w:rPr>
        <w:t>is made in any publication (including World Wide Web pages) of any material based on or developed under this agreement, in the following terms:</w:t>
      </w:r>
    </w:p>
    <w:p w14:paraId="5286681F" w14:textId="77777777" w:rsidR="00F511CD" w:rsidRPr="003D3A31" w:rsidRDefault="00F511CD" w:rsidP="00F511CD">
      <w:pPr>
        <w:rPr>
          <w:iCs/>
          <w:color w:val="000000"/>
        </w:rPr>
      </w:pPr>
    </w:p>
    <w:p w14:paraId="09554CF3" w14:textId="77777777" w:rsidR="00F511CD" w:rsidRPr="003D3A31" w:rsidRDefault="00F511CD" w:rsidP="00DD1928">
      <w:pPr>
        <w:ind w:left="1080"/>
        <w:rPr>
          <w:iCs/>
          <w:color w:val="000000"/>
        </w:rPr>
      </w:pPr>
      <w:r w:rsidRPr="003D3A31">
        <w:rPr>
          <w:iCs/>
          <w:color w:val="000000"/>
        </w:rPr>
        <w:t>This material is based upon work supported by the U.S. Geological Survey under Grant/Cooperative Agreement No. (see page 1, block 4 titled: Grant No.).</w:t>
      </w:r>
    </w:p>
    <w:p w14:paraId="2875B808" w14:textId="77777777" w:rsidR="00F511CD" w:rsidRPr="003D3A31" w:rsidRDefault="00F511CD" w:rsidP="00F511CD">
      <w:pPr>
        <w:rPr>
          <w:iCs/>
          <w:color w:val="000000"/>
        </w:rPr>
      </w:pPr>
    </w:p>
    <w:p w14:paraId="4721D5C2" w14:textId="77777777" w:rsidR="00F511CD" w:rsidRPr="003D3A31" w:rsidRDefault="00F511CD" w:rsidP="008312BF">
      <w:pPr>
        <w:numPr>
          <w:ilvl w:val="0"/>
          <w:numId w:val="10"/>
        </w:numPr>
        <w:ind w:left="1080"/>
        <w:rPr>
          <w:iCs/>
          <w:color w:val="000000"/>
        </w:rPr>
      </w:pPr>
      <w:r w:rsidRPr="003D3A31">
        <w:rPr>
          <w:iCs/>
          <w:color w:val="000000"/>
        </w:rPr>
        <w:t>is orally acknowledged during all news media interviews, including popular media such as radio, television and news magazines.</w:t>
      </w:r>
    </w:p>
    <w:p w14:paraId="78125EEC" w14:textId="77777777" w:rsidR="00F511CD" w:rsidRPr="003D3A31" w:rsidRDefault="00F511CD" w:rsidP="00F511CD">
      <w:pPr>
        <w:rPr>
          <w:iCs/>
          <w:color w:val="000000"/>
        </w:rPr>
      </w:pPr>
    </w:p>
    <w:p w14:paraId="73D06FB4" w14:textId="46D8CD31" w:rsidR="00F511CD" w:rsidRPr="003D3A31" w:rsidRDefault="00F511CD" w:rsidP="008312BF">
      <w:pPr>
        <w:numPr>
          <w:ilvl w:val="0"/>
          <w:numId w:val="9"/>
        </w:numPr>
        <w:rPr>
          <w:iCs/>
          <w:color w:val="000000"/>
          <w:u w:val="single"/>
        </w:rPr>
      </w:pPr>
      <w:r w:rsidRPr="003D3A31">
        <w:rPr>
          <w:iCs/>
          <w:color w:val="000000"/>
          <w:u w:val="single"/>
        </w:rPr>
        <w:t>Disclaimer</w:t>
      </w:r>
    </w:p>
    <w:p w14:paraId="1E5A42DB" w14:textId="77777777" w:rsidR="00F511CD" w:rsidRPr="003D3A31" w:rsidRDefault="00F511CD" w:rsidP="00F511CD">
      <w:pPr>
        <w:rPr>
          <w:iCs/>
          <w:color w:val="000000"/>
        </w:rPr>
      </w:pPr>
    </w:p>
    <w:p w14:paraId="07C385C8" w14:textId="77777777" w:rsidR="00F511CD" w:rsidRPr="003D3A31" w:rsidRDefault="00F511CD" w:rsidP="0070057A">
      <w:pPr>
        <w:ind w:left="360"/>
        <w:rPr>
          <w:iCs/>
          <w:color w:val="000000"/>
        </w:rPr>
      </w:pPr>
      <w:r w:rsidRPr="003D3A31">
        <w:rPr>
          <w:iCs/>
          <w:color w:val="000000"/>
        </w:rPr>
        <w:t xml:space="preserve">Recipient is responsible for assuring that every publication of material (including World Wide Web pages) based on or developed under this </w:t>
      </w:r>
      <w:proofErr w:type="gramStart"/>
      <w:r w:rsidRPr="003D3A31">
        <w:rPr>
          <w:iCs/>
          <w:color w:val="000000"/>
        </w:rPr>
        <w:t>agreement,</w:t>
      </w:r>
      <w:proofErr w:type="gramEnd"/>
      <w:r w:rsidRPr="003D3A31">
        <w:rPr>
          <w:iCs/>
          <w:color w:val="000000"/>
        </w:rPr>
        <w:t xml:space="preserve"> contains the following disclaimer: </w:t>
      </w:r>
    </w:p>
    <w:p w14:paraId="72F0024D" w14:textId="77777777" w:rsidR="00F511CD" w:rsidRPr="003D3A31" w:rsidRDefault="00F511CD" w:rsidP="0070057A">
      <w:pPr>
        <w:ind w:left="720"/>
        <w:rPr>
          <w:iCs/>
          <w:color w:val="000000"/>
        </w:rPr>
      </w:pPr>
    </w:p>
    <w:p w14:paraId="03A7F7E6" w14:textId="5E7F2D55" w:rsidR="007972E8" w:rsidRDefault="00F511CD" w:rsidP="00BA24C7">
      <w:pPr>
        <w:ind w:left="720"/>
        <w:rPr>
          <w:iCs/>
          <w:color w:val="000000"/>
        </w:rPr>
      </w:pPr>
      <w:r w:rsidRPr="003D3A31">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7ACAE783" w14:textId="77777777" w:rsidR="00CD6343" w:rsidRDefault="00CD6343" w:rsidP="00BA24C7">
      <w:pPr>
        <w:ind w:left="720"/>
        <w:rPr>
          <w:iCs/>
          <w:color w:val="000000"/>
        </w:rPr>
      </w:pPr>
    </w:p>
    <w:p w14:paraId="5B396B57" w14:textId="77777777" w:rsidR="00CD6343" w:rsidRPr="003D3A31" w:rsidRDefault="00CD6343" w:rsidP="00BA24C7">
      <w:pPr>
        <w:ind w:left="720"/>
        <w:rPr>
          <w:iCs/>
          <w:color w:val="000000"/>
        </w:rPr>
      </w:pPr>
    </w:p>
    <w:p w14:paraId="25F6A542" w14:textId="77777777" w:rsidR="007972E8" w:rsidRPr="003D3A31" w:rsidRDefault="007972E8" w:rsidP="00F511CD">
      <w:pPr>
        <w:rPr>
          <w:iCs/>
          <w:color w:val="000000"/>
        </w:rPr>
      </w:pPr>
    </w:p>
    <w:p w14:paraId="313A3B34" w14:textId="54B89058" w:rsidR="00F511CD" w:rsidRPr="003D3A31" w:rsidRDefault="00F511CD" w:rsidP="008312BF">
      <w:pPr>
        <w:numPr>
          <w:ilvl w:val="0"/>
          <w:numId w:val="9"/>
        </w:numPr>
        <w:rPr>
          <w:iCs/>
          <w:color w:val="000000"/>
          <w:u w:val="single"/>
        </w:rPr>
      </w:pPr>
      <w:r w:rsidRPr="003D3A31">
        <w:rPr>
          <w:iCs/>
          <w:color w:val="000000"/>
          <w:u w:val="single"/>
        </w:rPr>
        <w:lastRenderedPageBreak/>
        <w:t>USGS Logo</w:t>
      </w:r>
    </w:p>
    <w:p w14:paraId="21FDFBAE" w14:textId="77777777" w:rsidR="00F511CD" w:rsidRPr="003D3A31" w:rsidRDefault="00F511CD" w:rsidP="00F511CD">
      <w:pPr>
        <w:rPr>
          <w:iCs/>
          <w:color w:val="000000"/>
        </w:rPr>
      </w:pPr>
    </w:p>
    <w:p w14:paraId="27AD139F" w14:textId="77777777" w:rsidR="00F511CD" w:rsidRPr="003D3A31" w:rsidRDefault="00F511CD" w:rsidP="0070057A">
      <w:pPr>
        <w:ind w:left="360"/>
        <w:rPr>
          <w:iCs/>
          <w:color w:val="000000"/>
        </w:rPr>
      </w:pPr>
      <w:r w:rsidRPr="003D3A31">
        <w:rPr>
          <w:iCs/>
          <w:color w:val="000000"/>
        </w:rPr>
        <w:t>Use of the USGS logo (also known as "visual identity" or "identifier") constitutes the recipient’s agreement to and acceptance of the following terms:</w:t>
      </w:r>
    </w:p>
    <w:p w14:paraId="35D68EF2" w14:textId="77777777" w:rsidR="00F511CD" w:rsidRPr="003D3A31" w:rsidRDefault="00F511CD" w:rsidP="00F511CD">
      <w:pPr>
        <w:rPr>
          <w:iCs/>
          <w:color w:val="000000"/>
        </w:rPr>
      </w:pPr>
    </w:p>
    <w:p w14:paraId="0336A363" w14:textId="77777777" w:rsidR="00F511CD" w:rsidRPr="003D3A31" w:rsidRDefault="00F511CD" w:rsidP="008312BF">
      <w:pPr>
        <w:numPr>
          <w:ilvl w:val="0"/>
          <w:numId w:val="11"/>
        </w:numPr>
        <w:rPr>
          <w:iCs/>
          <w:color w:val="000000"/>
        </w:rPr>
      </w:pPr>
      <w:r w:rsidRPr="003D3A31">
        <w:rPr>
          <w:iCs/>
          <w:color w:val="000000"/>
        </w:rPr>
        <w:t>The USGS identifier is trademarked and not in the public domain.</w:t>
      </w:r>
    </w:p>
    <w:p w14:paraId="6226B114" w14:textId="77777777" w:rsidR="00F511CD" w:rsidRPr="003D3A31" w:rsidRDefault="00F511CD" w:rsidP="008312BF">
      <w:pPr>
        <w:numPr>
          <w:ilvl w:val="0"/>
          <w:numId w:val="11"/>
        </w:numPr>
        <w:rPr>
          <w:iCs/>
          <w:color w:val="000000"/>
        </w:rPr>
      </w:pPr>
      <w:r w:rsidRPr="003D3A31">
        <w:rPr>
          <w:iCs/>
          <w:color w:val="000000"/>
        </w:rPr>
        <w:t>Use of the trademarked USGS identifier is authorized by USGS for use only by recipients of USGS funding.</w:t>
      </w:r>
    </w:p>
    <w:p w14:paraId="01643B3E" w14:textId="77777777" w:rsidR="00F511CD" w:rsidRPr="003D3A31" w:rsidRDefault="00F511CD" w:rsidP="008312BF">
      <w:pPr>
        <w:numPr>
          <w:ilvl w:val="0"/>
          <w:numId w:val="11"/>
        </w:numPr>
        <w:rPr>
          <w:iCs/>
          <w:color w:val="000000"/>
        </w:rPr>
      </w:pPr>
      <w:r w:rsidRPr="003D3A31">
        <w:rPr>
          <w:iCs/>
          <w:color w:val="000000"/>
        </w:rPr>
        <w:t>Use is authorized on information products that result from research funded by the financial assistance award.</w:t>
      </w:r>
    </w:p>
    <w:p w14:paraId="7D415E03" w14:textId="3A2CD344" w:rsidR="00F511CD" w:rsidRPr="003D3A31" w:rsidRDefault="00F511CD" w:rsidP="008312BF">
      <w:pPr>
        <w:numPr>
          <w:ilvl w:val="0"/>
          <w:numId w:val="11"/>
        </w:numPr>
        <w:rPr>
          <w:iCs/>
          <w:color w:val="000000"/>
        </w:rPr>
      </w:pPr>
      <w:r w:rsidRPr="003D3A31">
        <w:rPr>
          <w:iCs/>
          <w:color w:val="000000"/>
        </w:rPr>
        <w:t>Use</w:t>
      </w:r>
      <w:r w:rsidR="009609A5" w:rsidRPr="003D3A31">
        <w:rPr>
          <w:iCs/>
          <w:color w:val="000000"/>
        </w:rPr>
        <w:t xml:space="preserve"> of</w:t>
      </w:r>
      <w:r w:rsidRPr="003D3A31">
        <w:rPr>
          <w:iCs/>
          <w:color w:val="000000"/>
        </w:rPr>
        <w:t xml:space="preserve"> the USGS identifier for any other purpose without written permission from USGS is prohibited; doing so constitutes trademark infringement.</w:t>
      </w:r>
    </w:p>
    <w:p w14:paraId="4FC0848A" w14:textId="77777777" w:rsidR="00F511CD" w:rsidRPr="003D3A31" w:rsidRDefault="00F511CD" w:rsidP="008312BF">
      <w:pPr>
        <w:numPr>
          <w:ilvl w:val="0"/>
          <w:numId w:val="11"/>
        </w:numPr>
        <w:rPr>
          <w:iCs/>
          <w:color w:val="000000"/>
        </w:rPr>
      </w:pPr>
      <w:r w:rsidRPr="003D3A31">
        <w:rPr>
          <w:iCs/>
          <w:color w:val="000000"/>
        </w:rPr>
        <w:t>Recipient will adhere to the design requirements, which are as follows:</w:t>
      </w:r>
    </w:p>
    <w:p w14:paraId="27A97348" w14:textId="77777777" w:rsidR="00F511CD" w:rsidRPr="003D3A31" w:rsidRDefault="00F511CD" w:rsidP="00E175E5">
      <w:pPr>
        <w:numPr>
          <w:ilvl w:val="1"/>
          <w:numId w:val="11"/>
        </w:numPr>
        <w:rPr>
          <w:iCs/>
          <w:color w:val="000000"/>
        </w:rPr>
      </w:pPr>
      <w:r w:rsidRPr="003D3A31">
        <w:rPr>
          <w:iCs/>
          <w:color w:val="000000"/>
        </w:rPr>
        <w:t>The USGS identifier must appear in black, white, or green only.</w:t>
      </w:r>
    </w:p>
    <w:p w14:paraId="2AB86022" w14:textId="77777777" w:rsidR="00F511CD" w:rsidRPr="003D3A31" w:rsidRDefault="00F511CD" w:rsidP="00E175E5">
      <w:pPr>
        <w:numPr>
          <w:ilvl w:val="1"/>
          <w:numId w:val="11"/>
        </w:numPr>
        <w:rPr>
          <w:iCs/>
          <w:color w:val="000000"/>
        </w:rPr>
      </w:pPr>
      <w:r w:rsidRPr="003D3A31">
        <w:rPr>
          <w:iCs/>
          <w:color w:val="000000"/>
        </w:rPr>
        <w:t>The USGS identifier cannot be modified in any way except for proportional sizing.</w:t>
      </w:r>
    </w:p>
    <w:p w14:paraId="7E4CBD0F" w14:textId="77777777" w:rsidR="00F511CD" w:rsidRPr="003D3A31" w:rsidRDefault="00F511CD" w:rsidP="00E175E5">
      <w:pPr>
        <w:numPr>
          <w:ilvl w:val="1"/>
          <w:numId w:val="11"/>
        </w:numPr>
        <w:rPr>
          <w:iCs/>
          <w:color w:val="000000"/>
        </w:rPr>
      </w:pPr>
      <w:r w:rsidRPr="003D3A31">
        <w:rPr>
          <w:iCs/>
          <w:color w:val="000000"/>
        </w:rPr>
        <w:t>The USGS identifier should appear at the same size as logos of other agencies, if any.</w:t>
      </w:r>
    </w:p>
    <w:p w14:paraId="60FDD7F1" w14:textId="77777777" w:rsidR="00F511CD" w:rsidRPr="003D3A31" w:rsidRDefault="00F511CD" w:rsidP="00E175E5">
      <w:pPr>
        <w:numPr>
          <w:ilvl w:val="1"/>
          <w:numId w:val="11"/>
        </w:numPr>
        <w:rPr>
          <w:iCs/>
          <w:color w:val="000000"/>
        </w:rPr>
      </w:pPr>
      <w:r w:rsidRPr="003D3A31">
        <w:rPr>
          <w:iCs/>
          <w:color w:val="000000"/>
        </w:rPr>
        <w:t>If used on a digital product, the USGS identifier should link to www.usgs.gov</w:t>
      </w:r>
    </w:p>
    <w:p w14:paraId="05521D2F" w14:textId="77777777" w:rsidR="00F511CD" w:rsidRPr="003D3A31" w:rsidRDefault="00F511CD" w:rsidP="00F511CD">
      <w:pPr>
        <w:rPr>
          <w:iCs/>
          <w:color w:val="000000"/>
        </w:rPr>
      </w:pPr>
    </w:p>
    <w:p w14:paraId="3A364561" w14:textId="3A3FCC12" w:rsidR="00F511CD" w:rsidRPr="003D3A31" w:rsidRDefault="00F511CD" w:rsidP="008312BF">
      <w:pPr>
        <w:numPr>
          <w:ilvl w:val="0"/>
          <w:numId w:val="9"/>
        </w:numPr>
        <w:rPr>
          <w:iCs/>
          <w:color w:val="000000"/>
          <w:u w:val="single"/>
        </w:rPr>
      </w:pPr>
      <w:r w:rsidRPr="003D3A31">
        <w:rPr>
          <w:iCs/>
          <w:color w:val="000000"/>
          <w:u w:val="single"/>
        </w:rPr>
        <w:t>Publication</w:t>
      </w:r>
    </w:p>
    <w:p w14:paraId="4F1061A5" w14:textId="77777777" w:rsidR="00F511CD" w:rsidRPr="003D3A31" w:rsidRDefault="00F511CD" w:rsidP="00F511CD">
      <w:pPr>
        <w:rPr>
          <w:iCs/>
          <w:color w:val="000000"/>
        </w:rPr>
      </w:pPr>
    </w:p>
    <w:p w14:paraId="427ED4C0" w14:textId="77777777" w:rsidR="00F511CD" w:rsidRPr="003D3A31" w:rsidRDefault="00F511CD" w:rsidP="004B0943">
      <w:pPr>
        <w:ind w:left="360"/>
        <w:rPr>
          <w:iCs/>
          <w:color w:val="000000"/>
        </w:rPr>
      </w:pPr>
      <w:r w:rsidRPr="003D3A31">
        <w:rPr>
          <w:iCs/>
          <w:color w:val="000000"/>
        </w:rPr>
        <w:t xml:space="preserve">Publication of the results of any project carried out under this assistance award is authorized in professional </w:t>
      </w:r>
      <w:proofErr w:type="gramStart"/>
      <w:r w:rsidRPr="003D3A31">
        <w:rPr>
          <w:iCs/>
          <w:color w:val="000000"/>
        </w:rPr>
        <w:t>journals,</w:t>
      </w:r>
      <w:proofErr w:type="gramEnd"/>
      <w:r w:rsidRPr="003D3A31">
        <w:rPr>
          <w:iCs/>
          <w:color w:val="000000"/>
        </w:rPr>
        <w:t xml:space="preserve"> trade magazines, or may be made by the USGS.  Such manuscripts or publications submitted to journals or professional publications for publication shall be accompanied by the following notation:</w:t>
      </w:r>
    </w:p>
    <w:p w14:paraId="16B4B37A" w14:textId="77777777" w:rsidR="00F511CD" w:rsidRPr="003D3A31" w:rsidRDefault="00F511CD" w:rsidP="00F511CD">
      <w:pPr>
        <w:rPr>
          <w:iCs/>
          <w:color w:val="000000"/>
        </w:rPr>
      </w:pPr>
    </w:p>
    <w:p w14:paraId="6CFBAD96" w14:textId="050663A6" w:rsidR="00BA24C7" w:rsidRPr="007370B4" w:rsidRDefault="004B0943" w:rsidP="007370B4">
      <w:pPr>
        <w:ind w:left="540"/>
        <w:rPr>
          <w:i/>
          <w:color w:val="000000"/>
        </w:rPr>
      </w:pPr>
      <w:r w:rsidRPr="003D3A31">
        <w:rPr>
          <w:i/>
          <w:color w:val="000000"/>
        </w:rPr>
        <w:t>“</w:t>
      </w:r>
      <w:r w:rsidR="00F511CD" w:rsidRPr="003D3A31">
        <w:rPr>
          <w:i/>
          <w:color w:val="000000"/>
        </w:rPr>
        <w:t>This manuscript is submitted for publication with the understanding that the United States Government is authorized to reproduce and distribute reprints for Governmental purposes.</w:t>
      </w:r>
      <w:r w:rsidRPr="003D3A31">
        <w:rPr>
          <w:i/>
          <w:color w:val="000000"/>
        </w:rPr>
        <w:t>”</w:t>
      </w:r>
    </w:p>
    <w:p w14:paraId="2AAC312E" w14:textId="77777777" w:rsidR="00BA24C7" w:rsidRPr="003D3A31" w:rsidRDefault="00BA24C7" w:rsidP="00F511CD">
      <w:pPr>
        <w:rPr>
          <w:iCs/>
          <w:color w:val="000000"/>
        </w:rPr>
      </w:pPr>
    </w:p>
    <w:p w14:paraId="3B31F834" w14:textId="4C7194F9" w:rsidR="00F511CD" w:rsidRPr="003D3A31" w:rsidRDefault="00F511CD" w:rsidP="008312BF">
      <w:pPr>
        <w:numPr>
          <w:ilvl w:val="0"/>
          <w:numId w:val="9"/>
        </w:numPr>
        <w:rPr>
          <w:iCs/>
          <w:color w:val="000000"/>
          <w:u w:val="single"/>
        </w:rPr>
      </w:pPr>
      <w:r w:rsidRPr="003D3A31">
        <w:rPr>
          <w:iCs/>
          <w:color w:val="000000"/>
          <w:u w:val="single"/>
        </w:rPr>
        <w:t>Copies for USGS</w:t>
      </w:r>
    </w:p>
    <w:p w14:paraId="070BB3F8" w14:textId="77777777" w:rsidR="00F511CD" w:rsidRPr="003D3A31" w:rsidRDefault="00F511CD" w:rsidP="00F511CD">
      <w:pPr>
        <w:rPr>
          <w:iCs/>
          <w:color w:val="000000"/>
        </w:rPr>
      </w:pPr>
    </w:p>
    <w:p w14:paraId="6703D2BC" w14:textId="77777777" w:rsidR="00F511CD" w:rsidRPr="003D3A31" w:rsidRDefault="00F511CD" w:rsidP="0070057A">
      <w:pPr>
        <w:ind w:left="360"/>
        <w:rPr>
          <w:iCs/>
          <w:color w:val="000000"/>
        </w:rPr>
      </w:pPr>
      <w:r w:rsidRPr="003D3A31">
        <w:rPr>
          <w:iCs/>
          <w:color w:val="000000"/>
        </w:rPr>
        <w:t xml:space="preserve">Recipient is responsible for assuring that the USGS Project Office is </w:t>
      </w:r>
      <w:proofErr w:type="gramStart"/>
      <w:r w:rsidRPr="003D3A31">
        <w:rPr>
          <w:iCs/>
          <w:color w:val="000000"/>
        </w:rPr>
        <w:t>provided</w:t>
      </w:r>
      <w:proofErr w:type="gramEnd"/>
      <w:r w:rsidRPr="003D3A31">
        <w:rPr>
          <w:iCs/>
          <w:color w:val="000000"/>
        </w:rPr>
        <w:t xml:space="preserve"> a digital version, preferably as a MS Word DOCx file, of every accepted manuscript upon acceptance for publication by the journal. </w:t>
      </w:r>
    </w:p>
    <w:p w14:paraId="18B8657E" w14:textId="77777777" w:rsidR="00F511CD" w:rsidRPr="003D3A31" w:rsidRDefault="00F511CD" w:rsidP="00F511CD">
      <w:pPr>
        <w:rPr>
          <w:iCs/>
          <w:color w:val="000000"/>
        </w:rPr>
      </w:pPr>
    </w:p>
    <w:p w14:paraId="751A5B87" w14:textId="59138723" w:rsidR="00F511CD" w:rsidRPr="003D3A31" w:rsidRDefault="00F511CD" w:rsidP="008312BF">
      <w:pPr>
        <w:numPr>
          <w:ilvl w:val="0"/>
          <w:numId w:val="9"/>
        </w:numPr>
        <w:rPr>
          <w:iCs/>
          <w:color w:val="000000"/>
          <w:u w:val="single"/>
        </w:rPr>
      </w:pPr>
      <w:r w:rsidRPr="003D3A31">
        <w:rPr>
          <w:iCs/>
          <w:color w:val="000000"/>
          <w:u w:val="single"/>
        </w:rPr>
        <w:t xml:space="preserve">Department of </w:t>
      </w:r>
      <w:proofErr w:type="gramStart"/>
      <w:r w:rsidRPr="003D3A31">
        <w:rPr>
          <w:iCs/>
          <w:color w:val="000000"/>
          <w:u w:val="single"/>
        </w:rPr>
        <w:t>the Interior</w:t>
      </w:r>
      <w:proofErr w:type="gramEnd"/>
      <w:r w:rsidRPr="003D3A31">
        <w:rPr>
          <w:iCs/>
          <w:color w:val="000000"/>
          <w:u w:val="single"/>
        </w:rPr>
        <w:t xml:space="preserve"> Requirements</w:t>
      </w:r>
    </w:p>
    <w:p w14:paraId="0F363232" w14:textId="77777777" w:rsidR="00F511CD" w:rsidRPr="003D3A31" w:rsidRDefault="00F511CD" w:rsidP="00F511CD">
      <w:pPr>
        <w:rPr>
          <w:iCs/>
          <w:color w:val="000000"/>
        </w:rPr>
      </w:pPr>
    </w:p>
    <w:p w14:paraId="089EF435" w14:textId="77777777" w:rsidR="00B817AE" w:rsidRPr="003D3A31"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3D3A31">
        <w:tab/>
      </w:r>
      <w:r w:rsidRPr="003D3A31">
        <w:tab/>
        <w:t xml:space="preserve">Two copies of each publication produced under a grant or cooperative agreement shall be sent to the Natural Resources Library with a transmittal that identifies the sender and the publication. </w:t>
      </w:r>
      <w:r w:rsidRPr="003D3A31">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003D3A31">
        <w:t xml:space="preserve"> The address of the library is:</w:t>
      </w:r>
    </w:p>
    <w:p w14:paraId="550B39BE" w14:textId="77777777" w:rsidR="00B817AE" w:rsidRPr="003D3A31"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Pr="003D3A31" w:rsidRDefault="00B817AE" w:rsidP="00B817AE">
      <w:pPr>
        <w:shd w:val="clear" w:color="auto" w:fill="FFFFFF" w:themeFill="background1"/>
        <w:ind w:left="900"/>
        <w:rPr>
          <w:color w:val="000000" w:themeColor="text1"/>
        </w:rPr>
      </w:pPr>
      <w:r w:rsidRPr="003D3A31">
        <w:rPr>
          <w:color w:val="000000" w:themeColor="text1"/>
        </w:rPr>
        <w:lastRenderedPageBreak/>
        <w:t>U.S. Department of the Interior Library</w:t>
      </w:r>
    </w:p>
    <w:p w14:paraId="33E4FC91" w14:textId="77777777" w:rsidR="00B817AE" w:rsidRPr="003D3A31" w:rsidRDefault="00B817AE" w:rsidP="00B817AE">
      <w:pPr>
        <w:shd w:val="clear" w:color="auto" w:fill="FFFFFF" w:themeFill="background1"/>
        <w:ind w:left="900"/>
        <w:rPr>
          <w:color w:val="000000" w:themeColor="text1"/>
        </w:rPr>
      </w:pPr>
      <w:r w:rsidRPr="003D3A31">
        <w:rPr>
          <w:color w:val="000000" w:themeColor="text1"/>
        </w:rPr>
        <w:t>1849 C Street, NW, Room 1151, MS 1151</w:t>
      </w:r>
    </w:p>
    <w:p w14:paraId="72BA16B2" w14:textId="77777777" w:rsidR="00B817AE" w:rsidRDefault="00B817AE" w:rsidP="00B817AE">
      <w:pPr>
        <w:shd w:val="clear" w:color="auto" w:fill="FFFFFF" w:themeFill="background1"/>
        <w:ind w:left="900"/>
        <w:rPr>
          <w:color w:val="000000" w:themeColor="text1"/>
        </w:rPr>
      </w:pPr>
      <w:r w:rsidRPr="003D3A31">
        <w:rPr>
          <w:color w:val="000000" w:themeColor="text1"/>
        </w:rPr>
        <w:t>Washington, DC  20240</w:t>
      </w:r>
    </w:p>
    <w:p w14:paraId="0F5C87C0" w14:textId="77777777" w:rsidR="007370B4" w:rsidRDefault="007370B4" w:rsidP="00B817AE">
      <w:pPr>
        <w:shd w:val="clear" w:color="auto" w:fill="FFFFFF" w:themeFill="background1"/>
        <w:ind w:left="900"/>
        <w:rPr>
          <w:color w:val="000000" w:themeColor="text1"/>
        </w:rPr>
      </w:pPr>
    </w:p>
    <w:p w14:paraId="380EC685" w14:textId="77777777" w:rsidR="007370B4" w:rsidRPr="003D3A31" w:rsidRDefault="007370B4" w:rsidP="00B817AE">
      <w:pPr>
        <w:shd w:val="clear" w:color="auto" w:fill="FFFFFF" w:themeFill="background1"/>
        <w:ind w:left="900"/>
        <w:rPr>
          <w:color w:val="000000" w:themeColor="text1"/>
        </w:rPr>
      </w:pPr>
    </w:p>
    <w:p w14:paraId="5AD81285" w14:textId="77777777" w:rsidR="00C15D2B" w:rsidRPr="003D3A31" w:rsidRDefault="00C15D2B" w:rsidP="00B817AE">
      <w:pPr>
        <w:shd w:val="clear" w:color="auto" w:fill="FFFFFF" w:themeFill="background1"/>
        <w:ind w:left="900"/>
        <w:rPr>
          <w:color w:val="000000" w:themeColor="text1"/>
        </w:rPr>
      </w:pPr>
    </w:p>
    <w:p w14:paraId="611E89A7" w14:textId="77777777" w:rsidR="00F511CD" w:rsidRPr="003D3A31" w:rsidRDefault="00F511CD" w:rsidP="00F511CD">
      <w:pPr>
        <w:rPr>
          <w:b/>
          <w:bCs/>
          <w:i/>
          <w:color w:val="000000"/>
          <w:u w:val="single"/>
        </w:rPr>
      </w:pPr>
      <w:r w:rsidRPr="003D3A31">
        <w:rPr>
          <w:b/>
          <w:bCs/>
          <w:i/>
          <w:color w:val="000000"/>
          <w:u w:val="single"/>
        </w:rPr>
        <w:t>Payment</w:t>
      </w:r>
    </w:p>
    <w:p w14:paraId="6B93C6C6" w14:textId="77777777" w:rsidR="00F511CD" w:rsidRPr="003D3A31" w:rsidRDefault="00F511CD" w:rsidP="00F511CD">
      <w:pPr>
        <w:rPr>
          <w:iCs/>
          <w:color w:val="000000"/>
        </w:rPr>
      </w:pPr>
    </w:p>
    <w:p w14:paraId="05A427B0" w14:textId="77777777" w:rsidR="00A37A5F" w:rsidRPr="003D3A31"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3D3A31">
        <w:t>Payments under financial assistance awards must be made using the Department of the Treasury Automated Standard Application for Payments (ASAP) system (</w:t>
      </w:r>
      <w:hyperlink r:id="rId22" w:history="1">
        <w:r w:rsidRPr="003D3A31">
          <w:rPr>
            <w:rStyle w:val="Hyperlink"/>
            <w:rFonts w:eastAsia="Times"/>
          </w:rPr>
          <w:t>www.asap.gov</w:t>
        </w:r>
      </w:hyperlink>
      <w:r w:rsidRPr="003D3A31">
        <w:t>).</w:t>
      </w:r>
    </w:p>
    <w:p w14:paraId="0593501A" w14:textId="77777777" w:rsidR="00A37A5F" w:rsidRPr="003D3A31"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Pr="003D3A31"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3D3A31">
        <w:t>a)</w:t>
      </w:r>
      <w:r w:rsidRPr="003D3A31">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Pr="003D3A31"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Pr="003D3A31"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3D3A31">
        <w:t>b)</w:t>
      </w:r>
      <w:r w:rsidRPr="003D3A31">
        <w:tab/>
        <w:t xml:space="preserve">With the award of each grant/cooperative agreement, a sub-account will be set up from which the recipient can draw down funds.  After recipient’s complete enrollment in ASAP and </w:t>
      </w:r>
      <w:proofErr w:type="gramStart"/>
      <w:r w:rsidRPr="003D3A31">
        <w:t>link</w:t>
      </w:r>
      <w:proofErr w:type="gramEnd"/>
      <w:r w:rsidRPr="003D3A31">
        <w:t xml:space="preserve"> their banking information to the USGS ALC (14080001), it may take up to 10 days for sub-accounts to be activated and for funds to be authorized </w:t>
      </w:r>
      <w:proofErr w:type="gramStart"/>
      <w:r w:rsidRPr="003D3A31">
        <w:t>for drawdown</w:t>
      </w:r>
      <w:proofErr w:type="gramEnd"/>
      <w:r w:rsidRPr="003D3A31">
        <w:t xml:space="preserve"> in ASAP.</w:t>
      </w:r>
    </w:p>
    <w:p w14:paraId="7A305430" w14:textId="77777777" w:rsidR="00A37A5F" w:rsidRPr="003D3A31"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Pr="003D3A31"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3D3A31">
        <w:t>c)</w:t>
      </w:r>
      <w:r w:rsidRPr="003D3A31">
        <w:tab/>
        <w:t>Inquiries regarding payment should be directed to ASAP at 855-868-0151.</w:t>
      </w:r>
    </w:p>
    <w:p w14:paraId="5E5A69D3" w14:textId="77777777" w:rsidR="007F5671" w:rsidRPr="003D3A31" w:rsidRDefault="007F5671" w:rsidP="007F5671">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275E2332" w14:textId="065699CB" w:rsidR="00A37A5F" w:rsidRPr="003D3A31" w:rsidRDefault="00A37A5F" w:rsidP="007F5671">
      <w:pPr>
        <w:pStyle w:val="ListParagraph"/>
        <w:widowControl w:val="0"/>
        <w:numPr>
          <w:ilvl w:val="0"/>
          <w:numId w:val="18"/>
        </w:numPr>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r w:rsidRPr="003D3A31">
        <w:t xml:space="preserve">Payments may be </w:t>
      </w:r>
      <w:proofErr w:type="gramStart"/>
      <w:r w:rsidRPr="003D3A31">
        <w:t>drawn</w:t>
      </w:r>
      <w:proofErr w:type="gramEnd"/>
      <w:r w:rsidRPr="003D3A31">
        <w:t xml:space="preserve"> in advance only as needed to meet immediate cash disbursement needs.</w:t>
      </w:r>
    </w:p>
    <w:p w14:paraId="4B71B44A" w14:textId="77777777" w:rsidR="001403A8" w:rsidRPr="003D3A31" w:rsidRDefault="001403A8" w:rsidP="001403A8">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pPr>
    </w:p>
    <w:p w14:paraId="6178FA2C" w14:textId="77777777" w:rsidR="00A37A5F" w:rsidRPr="003D3A31"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695E50E9" w:rsidR="00F511CD" w:rsidRPr="003D3A31" w:rsidRDefault="00D40E17" w:rsidP="00F511CD">
      <w:pPr>
        <w:rPr>
          <w:b/>
          <w:bCs/>
          <w:i/>
          <w:color w:val="000000"/>
          <w:u w:val="single"/>
        </w:rPr>
      </w:pPr>
      <w:r w:rsidRPr="003D3A31">
        <w:rPr>
          <w:b/>
          <w:bCs/>
          <w:i/>
          <w:color w:val="000000"/>
          <w:u w:val="single"/>
        </w:rPr>
        <w:t>Geospatial Requirements</w:t>
      </w:r>
      <w:r w:rsidR="00F511CD" w:rsidRPr="003D3A31">
        <w:rPr>
          <w:b/>
          <w:bCs/>
          <w:i/>
          <w:color w:val="000000"/>
          <w:u w:val="single"/>
        </w:rPr>
        <w:t>:</w:t>
      </w:r>
    </w:p>
    <w:p w14:paraId="3480687E" w14:textId="77777777" w:rsidR="00F511CD" w:rsidRPr="003D3A31" w:rsidRDefault="00F511CD" w:rsidP="00F511CD">
      <w:pPr>
        <w:rPr>
          <w:iCs/>
          <w:color w:val="000000"/>
        </w:rPr>
      </w:pPr>
    </w:p>
    <w:p w14:paraId="56270239" w14:textId="77777777" w:rsidR="008314D2" w:rsidRPr="003D3A31" w:rsidRDefault="008314D2" w:rsidP="008314D2">
      <w:pPr>
        <w:pStyle w:val="ListParagraph"/>
        <w:ind w:left="0"/>
      </w:pPr>
      <w:r w:rsidRPr="003D3A31">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Pr="003D3A31" w:rsidRDefault="008314D2" w:rsidP="008314D2">
      <w:pPr>
        <w:pStyle w:val="ListParagraph"/>
        <w:ind w:left="0"/>
      </w:pPr>
    </w:p>
    <w:p w14:paraId="1182C860" w14:textId="77777777" w:rsidR="008314D2" w:rsidRPr="003D3A31" w:rsidRDefault="008314D2" w:rsidP="008314D2">
      <w:pPr>
        <w:pStyle w:val="ListParagraph"/>
        <w:numPr>
          <w:ilvl w:val="1"/>
          <w:numId w:val="14"/>
        </w:numPr>
        <w:ind w:left="504"/>
      </w:pPr>
      <w:r w:rsidRPr="003D3A31">
        <w:rPr>
          <w:b/>
          <w:bCs/>
        </w:rPr>
        <w:t>Due Diligence Search</w:t>
      </w:r>
      <w:r w:rsidRPr="003D3A31">
        <w:t xml:space="preserve">: Federal recipients must first check the GeoPlatform.gov list of datasets to see if the needed geospatial data, products, or services already exist. </w:t>
      </w:r>
    </w:p>
    <w:p w14:paraId="614DBD26" w14:textId="77777777" w:rsidR="008314D2" w:rsidRPr="003D3A31" w:rsidRDefault="008314D2" w:rsidP="008314D2">
      <w:pPr>
        <w:pStyle w:val="ListParagraph"/>
        <w:numPr>
          <w:ilvl w:val="1"/>
          <w:numId w:val="14"/>
        </w:numPr>
        <w:ind w:left="504"/>
      </w:pPr>
      <w:r w:rsidRPr="003D3A31">
        <w:rPr>
          <w:b/>
          <w:bCs/>
        </w:rPr>
        <w:t>Use of Existing Data</w:t>
      </w:r>
      <w:r w:rsidRPr="003D3A31">
        <w:t xml:space="preserve">: If the required data is already available, recipients must use it rather than producing new data. </w:t>
      </w:r>
    </w:p>
    <w:p w14:paraId="7E5E566F" w14:textId="77777777" w:rsidR="008314D2" w:rsidRPr="003D3A31" w:rsidRDefault="008314D2" w:rsidP="008314D2">
      <w:pPr>
        <w:pStyle w:val="ListParagraph"/>
        <w:numPr>
          <w:ilvl w:val="1"/>
          <w:numId w:val="14"/>
        </w:numPr>
        <w:ind w:left="504"/>
      </w:pPr>
      <w:r w:rsidRPr="003D3A31">
        <w:rPr>
          <w:b/>
          <w:bCs/>
        </w:rPr>
        <w:t>Production of New Data</w:t>
      </w:r>
      <w:r w:rsidRPr="003D3A31">
        <w:t xml:space="preserve">: If the needed data is not available, recipients must produce new geospatial data, products, or services in accordance with guidance and standards established by the Federal Geospatial Data Committee (FGDC), which can be found at </w:t>
      </w:r>
      <w:hyperlink r:id="rId23" w:history="1">
        <w:r w:rsidRPr="003D3A31">
          <w:rPr>
            <w:rStyle w:val="Hyperlink"/>
            <w:rFonts w:eastAsia="Times"/>
          </w:rPr>
          <w:t>www.fgdc.gov</w:t>
        </w:r>
      </w:hyperlink>
      <w:r w:rsidRPr="003D3A31">
        <w:t xml:space="preserve">. </w:t>
      </w:r>
    </w:p>
    <w:p w14:paraId="0426D54B" w14:textId="77777777" w:rsidR="008314D2" w:rsidRPr="003D3A31" w:rsidRDefault="008314D2" w:rsidP="008314D2">
      <w:pPr>
        <w:pStyle w:val="ListParagraph"/>
        <w:numPr>
          <w:ilvl w:val="1"/>
          <w:numId w:val="14"/>
        </w:numPr>
        <w:ind w:left="504"/>
      </w:pPr>
      <w:r w:rsidRPr="003D3A31">
        <w:rPr>
          <w:b/>
          <w:bCs/>
        </w:rPr>
        <w:t>Submission Requirements</w:t>
      </w:r>
      <w:r w:rsidRPr="003D3A31">
        <w:t xml:space="preserve">: Recipients must submit a digital copy of all GIS data produced or collected under the award to the relevant bureau or office. </w:t>
      </w:r>
    </w:p>
    <w:p w14:paraId="60D14030" w14:textId="77777777" w:rsidR="008314D2" w:rsidRPr="003D3A31" w:rsidRDefault="008314D2" w:rsidP="008314D2">
      <w:pPr>
        <w:pStyle w:val="ListParagraph"/>
        <w:numPr>
          <w:ilvl w:val="1"/>
          <w:numId w:val="14"/>
        </w:numPr>
        <w:ind w:left="504"/>
      </w:pPr>
      <w:r w:rsidRPr="003D3A31">
        <w:rPr>
          <w:b/>
          <w:bCs/>
        </w:rPr>
        <w:t>Data Format</w:t>
      </w:r>
      <w:r w:rsidRPr="003D3A31">
        <w:t xml:space="preserve">: All GIS data files must be in an open format. </w:t>
      </w:r>
    </w:p>
    <w:p w14:paraId="56985624" w14:textId="77777777" w:rsidR="008314D2" w:rsidRPr="003D3A31" w:rsidRDefault="008314D2" w:rsidP="008314D2">
      <w:pPr>
        <w:pStyle w:val="ListParagraph"/>
        <w:numPr>
          <w:ilvl w:val="1"/>
          <w:numId w:val="14"/>
        </w:numPr>
        <w:ind w:left="504"/>
      </w:pPr>
      <w:r w:rsidRPr="003D3A31">
        <w:rPr>
          <w:b/>
          <w:bCs/>
        </w:rPr>
        <w:t>Metadata Requirements</w:t>
      </w:r>
      <w:r w:rsidRPr="003D3A31">
        <w:t xml:space="preserve">: All delineated GIS data (such as points, lines, or polygons) should be compliant with approved open data standards and include complete feature-level metadata. </w:t>
      </w:r>
    </w:p>
    <w:p w14:paraId="2D2D81B7" w14:textId="77777777" w:rsidR="008314D2" w:rsidRPr="003D3A31" w:rsidRDefault="008314D2" w:rsidP="008314D2">
      <w:pPr>
        <w:pStyle w:val="ListParagraph"/>
        <w:ind w:left="0"/>
      </w:pPr>
    </w:p>
    <w:p w14:paraId="45D60CC4" w14:textId="77777777" w:rsidR="008314D2" w:rsidRPr="003D3A31" w:rsidRDefault="008314D2" w:rsidP="008314D2">
      <w:pPr>
        <w:pStyle w:val="ListParagraph"/>
        <w:ind w:left="0"/>
      </w:pPr>
      <w:r w:rsidRPr="003D3A31">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Default="008314D2" w:rsidP="008314D2">
      <w:pPr>
        <w:pStyle w:val="ListParagraph"/>
        <w:ind w:left="0"/>
      </w:pPr>
    </w:p>
    <w:p w14:paraId="79FCE7FE" w14:textId="77777777" w:rsidR="007370B4" w:rsidRPr="003D3A31" w:rsidRDefault="007370B4" w:rsidP="008314D2">
      <w:pPr>
        <w:pStyle w:val="ListParagraph"/>
        <w:ind w:left="0"/>
      </w:pPr>
    </w:p>
    <w:p w14:paraId="0E6D512C" w14:textId="77777777" w:rsidR="008314D2" w:rsidRPr="003D3A31" w:rsidRDefault="008314D2" w:rsidP="008314D2">
      <w:pPr>
        <w:rPr>
          <w:b/>
          <w:bCs/>
          <w:i/>
          <w:iCs/>
          <w:u w:val="single"/>
        </w:rPr>
      </w:pPr>
      <w:r w:rsidRPr="003D3A31">
        <w:rPr>
          <w:b/>
          <w:bCs/>
          <w:i/>
          <w:iCs/>
          <w:u w:val="single"/>
        </w:rPr>
        <w:t xml:space="preserve">2 CFR 1402.315 Availability of Data </w:t>
      </w:r>
    </w:p>
    <w:p w14:paraId="12CFAF2C" w14:textId="77777777" w:rsidR="008314D2" w:rsidRPr="003D3A31" w:rsidRDefault="008314D2" w:rsidP="008314D2"/>
    <w:p w14:paraId="447FE893" w14:textId="77777777" w:rsidR="008314D2" w:rsidRPr="003D3A31" w:rsidRDefault="008314D2" w:rsidP="008314D2">
      <w:r w:rsidRPr="003D3A31">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Pr="003D3A31" w:rsidRDefault="008314D2" w:rsidP="008314D2"/>
    <w:p w14:paraId="74A32CC2" w14:textId="77777777" w:rsidR="008314D2" w:rsidRPr="003D3A31" w:rsidRDefault="008314D2" w:rsidP="008314D2">
      <w:r w:rsidRPr="003D3A31">
        <w:t xml:space="preserve">(b) The Federal Government has the right to: </w:t>
      </w:r>
    </w:p>
    <w:p w14:paraId="32F90F48" w14:textId="77777777" w:rsidR="008314D2" w:rsidRPr="003D3A31" w:rsidRDefault="008314D2" w:rsidP="008314D2">
      <w:pPr>
        <w:pStyle w:val="ListParagraph"/>
      </w:pPr>
    </w:p>
    <w:p w14:paraId="17CBF9ED" w14:textId="77777777" w:rsidR="008314D2" w:rsidRPr="003D3A31" w:rsidRDefault="008314D2" w:rsidP="008314D2">
      <w:pPr>
        <w:pStyle w:val="ListParagraph"/>
        <w:ind w:hanging="360"/>
      </w:pPr>
      <w:r w:rsidRPr="003D3A31">
        <w:t xml:space="preserve">(1) Obtain, reproduce, publish, or otherwise use the data, methodology, factual inputs, models, analyses, technical information, reports, conclusions, or other scientific assessments, produced under a federal award; and </w:t>
      </w:r>
    </w:p>
    <w:p w14:paraId="073FB87E" w14:textId="77777777" w:rsidR="008314D2" w:rsidRPr="003D3A31" w:rsidRDefault="008314D2" w:rsidP="008314D2">
      <w:pPr>
        <w:pStyle w:val="ListParagraph"/>
      </w:pPr>
    </w:p>
    <w:p w14:paraId="32956083" w14:textId="77777777" w:rsidR="008314D2" w:rsidRPr="003D3A31" w:rsidRDefault="008314D2" w:rsidP="008314D2">
      <w:pPr>
        <w:ind w:left="720" w:hanging="360"/>
      </w:pPr>
      <w:r w:rsidRPr="003D3A31">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4A15238D" w14:textId="77777777" w:rsidR="00F511CD" w:rsidRPr="003D3A31" w:rsidRDefault="00F511CD" w:rsidP="00F511CD">
      <w:pPr>
        <w:rPr>
          <w:iCs/>
          <w:color w:val="000000"/>
        </w:rPr>
      </w:pPr>
    </w:p>
    <w:p w14:paraId="2801ADDE" w14:textId="55237401" w:rsidR="00F511CD" w:rsidRPr="003D3A31" w:rsidRDefault="003C30B1" w:rsidP="00F511CD">
      <w:pPr>
        <w:rPr>
          <w:b/>
          <w:bCs/>
          <w:i/>
          <w:color w:val="000000"/>
          <w:u w:val="single"/>
        </w:rPr>
      </w:pPr>
      <w:r w:rsidRPr="003D3A31">
        <w:rPr>
          <w:b/>
          <w:bCs/>
          <w:i/>
          <w:color w:val="000000"/>
          <w:u w:val="single"/>
        </w:rPr>
        <w:t>Recipient Integrity and Performance</w:t>
      </w:r>
    </w:p>
    <w:p w14:paraId="6377E8BA" w14:textId="77777777" w:rsidR="00F511CD" w:rsidRPr="003D3A31" w:rsidRDefault="00F511CD" w:rsidP="00F511CD">
      <w:pPr>
        <w:rPr>
          <w:iCs/>
          <w:color w:val="000000"/>
        </w:rPr>
      </w:pPr>
    </w:p>
    <w:p w14:paraId="5EC6F715" w14:textId="6F05F0D4" w:rsidR="00A865BE" w:rsidRPr="003D3A31" w:rsidRDefault="00A865BE" w:rsidP="00A865BE">
      <w:pPr>
        <w:rPr>
          <w:rStyle w:val="Hyperlink"/>
          <w:iCs/>
        </w:rPr>
      </w:pPr>
      <w:r w:rsidRPr="003D3A31">
        <w:rPr>
          <w:iCs/>
          <w:color w:val="000000"/>
          <w:u w:val="single"/>
        </w:rPr>
        <w:fldChar w:fldCharType="begin"/>
      </w:r>
      <w:r w:rsidRPr="003D3A31">
        <w:rPr>
          <w:iCs/>
          <w:color w:val="000000"/>
          <w:u w:val="single"/>
        </w:rPr>
        <w:instrText>HYPERLINK "https://www.ecfr.gov/current/title-2/subtitle-A/chapter-II/part-200/appendix-Appendix%20XII%20to%20Part%20200"</w:instrText>
      </w:r>
      <w:r w:rsidRPr="003D3A31">
        <w:rPr>
          <w:iCs/>
          <w:color w:val="000000"/>
          <w:u w:val="single"/>
        </w:rPr>
      </w:r>
      <w:r w:rsidRPr="003D3A31">
        <w:rPr>
          <w:iCs/>
          <w:color w:val="000000"/>
          <w:u w:val="single"/>
        </w:rPr>
        <w:fldChar w:fldCharType="separate"/>
      </w:r>
      <w:r w:rsidRPr="003D3A31">
        <w:rPr>
          <w:rStyle w:val="Hyperlink"/>
          <w:iCs/>
        </w:rPr>
        <w:t xml:space="preserve">Award Term and Condition for Recipient Integrity and Performance Matters: Appendix XII to </w:t>
      </w:r>
    </w:p>
    <w:p w14:paraId="1201B7C6" w14:textId="1C8A5222" w:rsidR="00A865BE" w:rsidRPr="003D3A31" w:rsidRDefault="00A865BE" w:rsidP="00A865BE">
      <w:pPr>
        <w:rPr>
          <w:iCs/>
          <w:color w:val="000000"/>
          <w:u w:val="single"/>
        </w:rPr>
      </w:pPr>
      <w:r w:rsidRPr="003D3A31">
        <w:rPr>
          <w:rStyle w:val="Hyperlink"/>
          <w:iCs/>
        </w:rPr>
        <w:t>2 CFR Part 200</w:t>
      </w:r>
      <w:r w:rsidRPr="003D3A31">
        <w:rPr>
          <w:iCs/>
          <w:color w:val="000000"/>
          <w:u w:val="single"/>
        </w:rPr>
        <w:fldChar w:fldCharType="end"/>
      </w:r>
      <w:r w:rsidRPr="003D3A31">
        <w:rPr>
          <w:iCs/>
          <w:color w:val="000000"/>
          <w:u w:val="single"/>
        </w:rPr>
        <w:t xml:space="preserve">. Applies to awards with a total Federal share of more than $500,000, except </w:t>
      </w:r>
    </w:p>
    <w:p w14:paraId="5498E506" w14:textId="3277F7DC" w:rsidR="00F511CD" w:rsidRDefault="00A865BE" w:rsidP="00F511CD">
      <w:pPr>
        <w:rPr>
          <w:iCs/>
          <w:color w:val="000000"/>
          <w:u w:val="single"/>
        </w:rPr>
      </w:pPr>
      <w:r w:rsidRPr="003D3A31">
        <w:rPr>
          <w:iCs/>
          <w:color w:val="000000"/>
          <w:u w:val="single"/>
        </w:rPr>
        <w:t xml:space="preserve">for awards to foreign public entities. See also </w:t>
      </w:r>
      <w:hyperlink r:id="rId24" w:history="1">
        <w:r w:rsidRPr="003D3A31">
          <w:rPr>
            <w:rStyle w:val="Hyperlink"/>
            <w:iCs/>
          </w:rPr>
          <w:t>§ 200.113</w:t>
        </w:r>
      </w:hyperlink>
      <w:r w:rsidRPr="003D3A31">
        <w:rPr>
          <w:iCs/>
          <w:color w:val="000000"/>
          <w:u w:val="single"/>
        </w:rPr>
        <w:t xml:space="preserve"> Mandatory Disclosures. </w:t>
      </w:r>
    </w:p>
    <w:p w14:paraId="0536DBF3" w14:textId="77777777" w:rsidR="00BA24C7" w:rsidRPr="003D3A31" w:rsidRDefault="00BA24C7" w:rsidP="00F511CD">
      <w:pPr>
        <w:rPr>
          <w:iCs/>
          <w:color w:val="000000"/>
          <w:u w:val="single"/>
        </w:rPr>
      </w:pPr>
    </w:p>
    <w:p w14:paraId="0240C07C" w14:textId="77777777" w:rsidR="00030469" w:rsidRPr="003D3A31" w:rsidRDefault="00030469" w:rsidP="00F511CD">
      <w:pPr>
        <w:rPr>
          <w:iCs/>
          <w:color w:val="000000"/>
        </w:rPr>
      </w:pPr>
    </w:p>
    <w:p w14:paraId="0896FBD0" w14:textId="77777777" w:rsidR="00F511CD" w:rsidRPr="003D3A31" w:rsidRDefault="00F511CD" w:rsidP="00F511CD">
      <w:pPr>
        <w:rPr>
          <w:b/>
          <w:bCs/>
          <w:i/>
          <w:color w:val="000000"/>
          <w:u w:val="single"/>
        </w:rPr>
      </w:pPr>
      <w:r w:rsidRPr="003D3A31">
        <w:rPr>
          <w:b/>
          <w:bCs/>
          <w:i/>
          <w:color w:val="000000"/>
          <w:u w:val="single"/>
        </w:rPr>
        <w:t>Terms and Conditions applicable to the Award:</w:t>
      </w:r>
    </w:p>
    <w:p w14:paraId="0C3E3022" w14:textId="77777777" w:rsidR="001A5921" w:rsidRPr="003D3A31" w:rsidRDefault="001A5921" w:rsidP="00F511CD">
      <w:pPr>
        <w:rPr>
          <w:b/>
          <w:bCs/>
          <w:i/>
          <w:color w:val="000000"/>
          <w:u w:val="single"/>
        </w:rPr>
      </w:pPr>
    </w:p>
    <w:p w14:paraId="23470BDE" w14:textId="3F6C80B3" w:rsidR="00F511CD" w:rsidRDefault="00F511CD" w:rsidP="00F511CD">
      <w:pPr>
        <w:rPr>
          <w:iCs/>
          <w:color w:val="000000"/>
        </w:rPr>
      </w:pPr>
      <w:r w:rsidRPr="003D3A31">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5A5DE6C5" w14:textId="77777777" w:rsidR="0049475F" w:rsidRDefault="0049475F" w:rsidP="00F511CD">
      <w:pPr>
        <w:rPr>
          <w:iCs/>
          <w:color w:val="000000"/>
        </w:rPr>
      </w:pPr>
    </w:p>
    <w:p w14:paraId="70014F1D" w14:textId="77777777" w:rsidR="0049475F" w:rsidRPr="0049475F" w:rsidRDefault="0049475F" w:rsidP="0049475F">
      <w:pPr>
        <w:rPr>
          <w:iCs/>
          <w:color w:val="000000"/>
        </w:rPr>
      </w:pPr>
      <w:r w:rsidRPr="0049475F">
        <w:rPr>
          <w:b/>
          <w:bCs/>
          <w:i/>
          <w:iCs/>
          <w:color w:val="000000"/>
          <w:u w:val="single"/>
        </w:rPr>
        <w:t>Termination Provisions</w:t>
      </w:r>
      <w:r w:rsidRPr="0049475F">
        <w:rPr>
          <w:b/>
          <w:bCs/>
          <w:i/>
          <w:iCs/>
          <w:color w:val="000000"/>
        </w:rPr>
        <w:t>:</w:t>
      </w:r>
      <w:r w:rsidRPr="0049475F">
        <w:rPr>
          <w:iCs/>
          <w:color w:val="000000"/>
        </w:rPr>
        <w:t> </w:t>
      </w:r>
    </w:p>
    <w:p w14:paraId="7D450BF5" w14:textId="77777777" w:rsidR="0049475F" w:rsidRPr="0049475F" w:rsidRDefault="0049475F" w:rsidP="0049475F">
      <w:pPr>
        <w:rPr>
          <w:iCs/>
          <w:color w:val="000000"/>
        </w:rPr>
      </w:pPr>
      <w:r w:rsidRPr="0049475F">
        <w:rPr>
          <w:iCs/>
          <w:color w:val="000000"/>
        </w:rPr>
        <w:t> </w:t>
      </w:r>
    </w:p>
    <w:p w14:paraId="5CE8C318" w14:textId="77777777" w:rsidR="0049475F" w:rsidRPr="0049475F" w:rsidRDefault="0049475F" w:rsidP="0049475F">
      <w:pPr>
        <w:rPr>
          <w:iCs/>
          <w:color w:val="000000"/>
        </w:rPr>
      </w:pPr>
      <w:r w:rsidRPr="0049475F">
        <w:rPr>
          <w:iCs/>
          <w:color w:val="000000"/>
        </w:rPr>
        <w:t>Per </w:t>
      </w:r>
      <w:hyperlink r:id="rId25" w:tgtFrame="_blank" w:history="1">
        <w:r w:rsidRPr="0049475F">
          <w:rPr>
            <w:rStyle w:val="Hyperlink"/>
            <w:iCs/>
          </w:rPr>
          <w:t>§200.340 Termination</w:t>
        </w:r>
      </w:hyperlink>
      <w:r w:rsidRPr="0049475F">
        <w:rPr>
          <w:iCs/>
          <w:color w:val="000000"/>
        </w:rPr>
        <w:t>, the Federal award may be terminated in whole or in part as follows: </w:t>
      </w:r>
    </w:p>
    <w:p w14:paraId="68914AC1" w14:textId="77777777" w:rsidR="0049475F" w:rsidRPr="0049475F" w:rsidRDefault="0049475F" w:rsidP="0049475F">
      <w:pPr>
        <w:rPr>
          <w:iCs/>
          <w:color w:val="000000"/>
        </w:rPr>
      </w:pPr>
      <w:r w:rsidRPr="0049475F">
        <w:rPr>
          <w:iCs/>
          <w:color w:val="000000"/>
        </w:rPr>
        <w:t> </w:t>
      </w:r>
    </w:p>
    <w:p w14:paraId="28EDC28E" w14:textId="77777777" w:rsidR="0049475F" w:rsidRPr="0049475F" w:rsidRDefault="0049475F" w:rsidP="0049475F">
      <w:pPr>
        <w:rPr>
          <w:iCs/>
          <w:color w:val="000000"/>
        </w:rPr>
      </w:pPr>
      <w:r w:rsidRPr="0049475F">
        <w:rPr>
          <w:iCs/>
          <w:color w:val="000000"/>
        </w:rPr>
        <w:t>• By the DOI sub-agency or pass-through entity, if the recipient or subrecipient fails to </w:t>
      </w:r>
    </w:p>
    <w:p w14:paraId="444D7F67" w14:textId="77777777" w:rsidR="0049475F" w:rsidRPr="0049475F" w:rsidRDefault="0049475F" w:rsidP="0049475F">
      <w:pPr>
        <w:rPr>
          <w:iCs/>
          <w:color w:val="000000"/>
        </w:rPr>
      </w:pPr>
      <w:r w:rsidRPr="0049475F">
        <w:rPr>
          <w:iCs/>
          <w:color w:val="000000"/>
        </w:rPr>
        <w:t>comply with the terms and conditions of the award. </w:t>
      </w:r>
    </w:p>
    <w:p w14:paraId="6C1D66A3" w14:textId="77777777" w:rsidR="0049475F" w:rsidRPr="0049475F" w:rsidRDefault="0049475F" w:rsidP="0049475F">
      <w:pPr>
        <w:rPr>
          <w:iCs/>
          <w:color w:val="000000"/>
        </w:rPr>
      </w:pPr>
      <w:r w:rsidRPr="0049475F">
        <w:rPr>
          <w:iCs/>
          <w:color w:val="000000"/>
        </w:rPr>
        <w:t>• By the DOI sub-agency or pass-through entity with the consent of the recipient or </w:t>
      </w:r>
    </w:p>
    <w:p w14:paraId="3EF75B59" w14:textId="77777777" w:rsidR="0049475F" w:rsidRPr="0049475F" w:rsidRDefault="0049475F" w:rsidP="0049475F">
      <w:pPr>
        <w:rPr>
          <w:iCs/>
          <w:color w:val="000000"/>
        </w:rPr>
      </w:pPr>
      <w:r w:rsidRPr="0049475F">
        <w:rPr>
          <w:iCs/>
          <w:color w:val="000000"/>
        </w:rPr>
        <w:lastRenderedPageBreak/>
        <w:t>subrecipient, in this case, both parties must agree on the termination conditions, </w:t>
      </w:r>
    </w:p>
    <w:p w14:paraId="327840F8" w14:textId="77777777" w:rsidR="0049475F" w:rsidRPr="0049475F" w:rsidRDefault="0049475F" w:rsidP="0049475F">
      <w:pPr>
        <w:rPr>
          <w:iCs/>
          <w:color w:val="000000"/>
        </w:rPr>
      </w:pPr>
      <w:r w:rsidRPr="0049475F">
        <w:rPr>
          <w:iCs/>
          <w:color w:val="000000"/>
        </w:rPr>
        <w:t>including the effective date and, for partial termination, specify which parts will be </w:t>
      </w:r>
    </w:p>
    <w:p w14:paraId="4A61498D" w14:textId="77777777" w:rsidR="0049475F" w:rsidRPr="0049475F" w:rsidRDefault="0049475F" w:rsidP="0049475F">
      <w:pPr>
        <w:rPr>
          <w:iCs/>
          <w:color w:val="000000"/>
        </w:rPr>
      </w:pPr>
      <w:r w:rsidRPr="0049475F">
        <w:rPr>
          <w:iCs/>
          <w:color w:val="000000"/>
        </w:rPr>
        <w:t>terminated. </w:t>
      </w:r>
    </w:p>
    <w:p w14:paraId="114F8FCD" w14:textId="77777777" w:rsidR="0049475F" w:rsidRPr="0049475F" w:rsidRDefault="0049475F" w:rsidP="0049475F">
      <w:pPr>
        <w:rPr>
          <w:iCs/>
          <w:color w:val="000000"/>
        </w:rPr>
      </w:pPr>
      <w:r w:rsidRPr="0049475F">
        <w:rPr>
          <w:iCs/>
          <w:color w:val="000000"/>
        </w:rPr>
        <w:t>• By the recipient or subrecipient by providing written notice to the DOI sub-agency or </w:t>
      </w:r>
    </w:p>
    <w:p w14:paraId="344C5C54" w14:textId="77777777" w:rsidR="0049475F" w:rsidRPr="0049475F" w:rsidRDefault="0049475F" w:rsidP="0049475F">
      <w:pPr>
        <w:rPr>
          <w:iCs/>
          <w:color w:val="000000"/>
        </w:rPr>
      </w:pPr>
      <w:r w:rsidRPr="0049475F">
        <w:rPr>
          <w:iCs/>
          <w:color w:val="000000"/>
        </w:rPr>
        <w:t>pass-through entity, stating the reasons for the termination, the effective date, and, for </w:t>
      </w:r>
    </w:p>
    <w:p w14:paraId="707EC679" w14:textId="77777777" w:rsidR="0049475F" w:rsidRPr="0049475F" w:rsidRDefault="0049475F" w:rsidP="0049475F">
      <w:pPr>
        <w:rPr>
          <w:iCs/>
          <w:color w:val="000000"/>
        </w:rPr>
      </w:pPr>
      <w:r w:rsidRPr="0049475F">
        <w:rPr>
          <w:iCs/>
          <w:color w:val="000000"/>
        </w:rPr>
        <w:t>partial termination, the portion to be terminated. However, if the DOI sub-agency or </w:t>
      </w:r>
    </w:p>
    <w:p w14:paraId="4A91067E" w14:textId="77777777" w:rsidR="0049475F" w:rsidRPr="0049475F" w:rsidRDefault="0049475F" w:rsidP="0049475F">
      <w:pPr>
        <w:rPr>
          <w:iCs/>
          <w:color w:val="000000"/>
        </w:rPr>
      </w:pPr>
      <w:r w:rsidRPr="0049475F">
        <w:rPr>
          <w:iCs/>
          <w:color w:val="000000"/>
        </w:rPr>
        <w:t>pass-through entity determines that the remaining portion will not achieve the purpose </w:t>
      </w:r>
    </w:p>
    <w:p w14:paraId="38B2F766" w14:textId="77777777" w:rsidR="0049475F" w:rsidRPr="0049475F" w:rsidRDefault="0049475F" w:rsidP="0049475F">
      <w:pPr>
        <w:rPr>
          <w:iCs/>
          <w:color w:val="000000"/>
        </w:rPr>
      </w:pPr>
      <w:r w:rsidRPr="0049475F">
        <w:rPr>
          <w:iCs/>
          <w:color w:val="000000"/>
        </w:rPr>
        <w:t>of the award, they may terminate the entire Federal award. </w:t>
      </w:r>
    </w:p>
    <w:p w14:paraId="44C9E5E9" w14:textId="77777777" w:rsidR="0049475F" w:rsidRPr="0049475F" w:rsidRDefault="0049475F" w:rsidP="0049475F">
      <w:pPr>
        <w:rPr>
          <w:iCs/>
          <w:color w:val="000000"/>
        </w:rPr>
      </w:pPr>
      <w:r w:rsidRPr="0049475F">
        <w:rPr>
          <w:iCs/>
          <w:color w:val="000000"/>
        </w:rPr>
        <w:t>• By the DOI sub-agency or pass-through entity in accordance with the terms of the </w:t>
      </w:r>
    </w:p>
    <w:p w14:paraId="1085FE07" w14:textId="77777777" w:rsidR="0049475F" w:rsidRPr="0049475F" w:rsidRDefault="0049475F" w:rsidP="0049475F">
      <w:pPr>
        <w:rPr>
          <w:iCs/>
          <w:color w:val="000000"/>
        </w:rPr>
      </w:pPr>
      <w:r w:rsidRPr="0049475F">
        <w:rPr>
          <w:iCs/>
          <w:color w:val="000000"/>
        </w:rPr>
        <w:t xml:space="preserve">Federal award, including, if authorized by law, if the award no longer </w:t>
      </w:r>
      <w:proofErr w:type="gramStart"/>
      <w:r w:rsidRPr="0049475F">
        <w:rPr>
          <w:iCs/>
          <w:color w:val="000000"/>
        </w:rPr>
        <w:t>meets</w:t>
      </w:r>
      <w:proofErr w:type="gramEnd"/>
      <w:r w:rsidRPr="0049475F">
        <w:rPr>
          <w:iCs/>
          <w:color w:val="000000"/>
        </w:rPr>
        <w:t xml:space="preserve"> program </w:t>
      </w:r>
    </w:p>
    <w:p w14:paraId="7F6F18F9" w14:textId="77777777" w:rsidR="0049475F" w:rsidRPr="0049475F" w:rsidRDefault="0049475F" w:rsidP="0049475F">
      <w:pPr>
        <w:rPr>
          <w:iCs/>
          <w:color w:val="000000"/>
        </w:rPr>
      </w:pPr>
      <w:r w:rsidRPr="0049475F">
        <w:rPr>
          <w:iCs/>
          <w:color w:val="000000"/>
        </w:rPr>
        <w:t>goals or DOI priorities. </w:t>
      </w:r>
    </w:p>
    <w:p w14:paraId="27EB34DF" w14:textId="77777777" w:rsidR="0049475F" w:rsidRPr="003D3A31" w:rsidRDefault="0049475F" w:rsidP="00F511CD">
      <w:pPr>
        <w:rPr>
          <w:iCs/>
          <w:color w:val="000000"/>
        </w:rPr>
      </w:pPr>
    </w:p>
    <w:p w14:paraId="779F0B0D" w14:textId="77777777" w:rsidR="00F511CD" w:rsidRPr="003D3A31" w:rsidRDefault="00F511CD" w:rsidP="00F511CD">
      <w:pPr>
        <w:rPr>
          <w:iCs/>
          <w:color w:val="000000"/>
        </w:rPr>
      </w:pPr>
    </w:p>
    <w:p w14:paraId="2B77F5E6" w14:textId="3EE26603" w:rsidR="00F511CD" w:rsidRPr="003D3A31" w:rsidRDefault="00F511CD" w:rsidP="00F511CD">
      <w:pPr>
        <w:rPr>
          <w:b/>
          <w:bCs/>
          <w:i/>
          <w:color w:val="000000"/>
          <w:u w:val="single"/>
        </w:rPr>
      </w:pPr>
      <w:r w:rsidRPr="003D3A31">
        <w:rPr>
          <w:b/>
          <w:bCs/>
          <w:i/>
          <w:color w:val="000000"/>
          <w:u w:val="single"/>
        </w:rPr>
        <w:t>Agency Contacts</w:t>
      </w:r>
    </w:p>
    <w:p w14:paraId="2880FDB6" w14:textId="77777777" w:rsidR="00D56BE1" w:rsidRPr="003D3A31" w:rsidRDefault="00D56BE1" w:rsidP="00F511CD">
      <w:pPr>
        <w:rPr>
          <w:iCs/>
          <w:color w:val="000000"/>
        </w:rPr>
      </w:pPr>
    </w:p>
    <w:p w14:paraId="2AA9CEA1" w14:textId="68E3A40C" w:rsidR="008060D4" w:rsidRPr="003D3A31" w:rsidRDefault="00F511CD" w:rsidP="00F511CD">
      <w:pPr>
        <w:rPr>
          <w:iCs/>
          <w:color w:val="000000"/>
        </w:rPr>
      </w:pPr>
      <w:r w:rsidRPr="003D3A31">
        <w:rPr>
          <w:iCs/>
          <w:color w:val="000000"/>
        </w:rPr>
        <w:t>Grants.gov Help Desk</w:t>
      </w:r>
      <w:r w:rsidR="00E75F5F" w:rsidRPr="003D3A31">
        <w:rPr>
          <w:iCs/>
          <w:color w:val="000000"/>
        </w:rPr>
        <w:t xml:space="preserve"> available 24/7</w:t>
      </w:r>
      <w:r w:rsidRPr="003D3A31">
        <w:rPr>
          <w:iCs/>
          <w:color w:val="000000"/>
        </w:rPr>
        <w:t xml:space="preserve"> at: </w:t>
      </w:r>
    </w:p>
    <w:p w14:paraId="63927FEC" w14:textId="2855609A" w:rsidR="00E75F5F" w:rsidRPr="003D3A31" w:rsidRDefault="00E75F5F" w:rsidP="00F511CD">
      <w:pPr>
        <w:rPr>
          <w:iCs/>
          <w:color w:val="000000"/>
        </w:rPr>
      </w:pPr>
      <w:r w:rsidRPr="003D3A31">
        <w:rPr>
          <w:iCs/>
          <w:color w:val="000000"/>
        </w:rPr>
        <w:t>Grants.gov</w:t>
      </w:r>
    </w:p>
    <w:p w14:paraId="09D99C46" w14:textId="4B284684" w:rsidR="008060D4" w:rsidRPr="003D3A31" w:rsidRDefault="008060D4" w:rsidP="00F511CD">
      <w:pPr>
        <w:rPr>
          <w:iCs/>
          <w:color w:val="000000"/>
        </w:rPr>
      </w:pPr>
      <w:r w:rsidRPr="003D3A31">
        <w:rPr>
          <w:iCs/>
          <w:color w:val="000000"/>
        </w:rPr>
        <w:t xml:space="preserve">Phone: </w:t>
      </w:r>
      <w:r w:rsidR="00F511CD" w:rsidRPr="003D3A31">
        <w:rPr>
          <w:iCs/>
          <w:color w:val="000000"/>
        </w:rPr>
        <w:t>1-800-518-</w:t>
      </w:r>
      <w:r w:rsidR="00E75F5F" w:rsidRPr="003D3A31">
        <w:rPr>
          <w:iCs/>
          <w:color w:val="000000"/>
        </w:rPr>
        <w:t>4726 (U.S.)</w:t>
      </w:r>
    </w:p>
    <w:p w14:paraId="45137D9C" w14:textId="7249B015" w:rsidR="00E75F5F" w:rsidRPr="003D3A31" w:rsidRDefault="00E75F5F" w:rsidP="00F511CD">
      <w:pPr>
        <w:rPr>
          <w:iCs/>
          <w:color w:val="000000"/>
        </w:rPr>
      </w:pPr>
      <w:r w:rsidRPr="003D3A31">
        <w:rPr>
          <w:iCs/>
          <w:color w:val="000000"/>
        </w:rPr>
        <w:t xml:space="preserve">Phone (international): </w:t>
      </w:r>
      <w:r w:rsidR="0007357E" w:rsidRPr="003D3A31">
        <w:rPr>
          <w:iCs/>
          <w:color w:val="000000"/>
        </w:rPr>
        <w:t>1-606-545-5035</w:t>
      </w:r>
    </w:p>
    <w:p w14:paraId="69AC3AA1" w14:textId="77777777" w:rsidR="008060D4" w:rsidRPr="003D3A31" w:rsidRDefault="008060D4" w:rsidP="00F511CD">
      <w:pPr>
        <w:rPr>
          <w:iCs/>
          <w:color w:val="000000"/>
        </w:rPr>
      </w:pPr>
      <w:r w:rsidRPr="003D3A31">
        <w:rPr>
          <w:iCs/>
          <w:color w:val="000000"/>
        </w:rPr>
        <w:t xml:space="preserve">Email: </w:t>
      </w:r>
      <w:hyperlink r:id="rId26" w:history="1">
        <w:r w:rsidRPr="003D3A31">
          <w:rPr>
            <w:rStyle w:val="Hyperlink"/>
            <w:iCs/>
          </w:rPr>
          <w:t>support@grants.gov</w:t>
        </w:r>
      </w:hyperlink>
      <w:r w:rsidRPr="003D3A31">
        <w:rPr>
          <w:iCs/>
          <w:color w:val="000000"/>
        </w:rPr>
        <w:t xml:space="preserve"> </w:t>
      </w:r>
    </w:p>
    <w:p w14:paraId="34213BEB" w14:textId="24BFD89E" w:rsidR="00F511CD" w:rsidRPr="003D3A31" w:rsidRDefault="00444E56" w:rsidP="00F511CD">
      <w:pPr>
        <w:rPr>
          <w:iCs/>
          <w:color w:val="000000"/>
        </w:rPr>
      </w:pPr>
      <w:r w:rsidRPr="003D3A31">
        <w:rPr>
          <w:iCs/>
          <w:color w:val="000000"/>
        </w:rPr>
        <w:t xml:space="preserve">USGS contact: </w:t>
      </w:r>
      <w:r w:rsidR="00F511CD" w:rsidRPr="003D3A31">
        <w:rPr>
          <w:iCs/>
          <w:color w:val="000000"/>
        </w:rPr>
        <w:t>Nikolas Lushenko</w:t>
      </w:r>
      <w:r w:rsidRPr="003D3A31">
        <w:rPr>
          <w:iCs/>
          <w:color w:val="000000"/>
        </w:rPr>
        <w:t>,</w:t>
      </w:r>
      <w:r w:rsidR="00F511CD" w:rsidRPr="003D3A31">
        <w:rPr>
          <w:iCs/>
          <w:color w:val="000000"/>
        </w:rPr>
        <w:t xml:space="preserve"> </w:t>
      </w:r>
      <w:r w:rsidR="001403A8" w:rsidRPr="003D3A31">
        <w:rPr>
          <w:iCs/>
          <w:color w:val="000000"/>
        </w:rPr>
        <w:t>nikolas_lushenko@ios.doi.gov</w:t>
      </w:r>
    </w:p>
    <w:p w14:paraId="2B03C2D2" w14:textId="77777777" w:rsidR="00F511CD" w:rsidRPr="003D3A31" w:rsidRDefault="00F511CD" w:rsidP="00F511CD">
      <w:pPr>
        <w:rPr>
          <w:iCs/>
          <w:color w:val="000000"/>
        </w:rPr>
      </w:pPr>
    </w:p>
    <w:p w14:paraId="4A55B354" w14:textId="77777777" w:rsidR="00F511CD" w:rsidRPr="003D3A31" w:rsidRDefault="00F511CD" w:rsidP="00F511CD">
      <w:pPr>
        <w:rPr>
          <w:iCs/>
          <w:color w:val="000000"/>
        </w:rPr>
      </w:pPr>
      <w:r w:rsidRPr="003D3A31">
        <w:rPr>
          <w:iCs/>
          <w:color w:val="000000"/>
        </w:rPr>
        <w:t>Applicants are strongly urged to submit questions via e-mail to:</w:t>
      </w:r>
    </w:p>
    <w:p w14:paraId="54CD6A77" w14:textId="77777777" w:rsidR="00F511CD" w:rsidRPr="003D3A31" w:rsidRDefault="00F511CD" w:rsidP="00F511CD">
      <w:pPr>
        <w:rPr>
          <w:iCs/>
          <w:color w:val="000000"/>
        </w:rPr>
      </w:pPr>
    </w:p>
    <w:p w14:paraId="1EE26417" w14:textId="77777777" w:rsidR="00C01E09" w:rsidRPr="003D3A31" w:rsidRDefault="00C01E09" w:rsidP="00C01E09">
      <w:pPr>
        <w:rPr>
          <w:iCs/>
        </w:rPr>
      </w:pPr>
      <w:r w:rsidRPr="003D3A31">
        <w:rPr>
          <w:iCs/>
        </w:rPr>
        <w:t>Katie Calder, Grant Specialist</w:t>
      </w:r>
    </w:p>
    <w:p w14:paraId="6E268B70" w14:textId="77777777" w:rsidR="00C01E09" w:rsidRPr="003D3A31" w:rsidRDefault="00C01E09" w:rsidP="00C01E09">
      <w:pPr>
        <w:rPr>
          <w:iCs/>
        </w:rPr>
      </w:pPr>
      <w:r w:rsidRPr="003D3A31">
        <w:rPr>
          <w:iCs/>
        </w:rPr>
        <w:t>U.S. Geological Survey</w:t>
      </w:r>
    </w:p>
    <w:p w14:paraId="57C033A8" w14:textId="77777777" w:rsidR="00C01E09" w:rsidRPr="003D3A31" w:rsidRDefault="00C01E09" w:rsidP="00C01E09">
      <w:pPr>
        <w:rPr>
          <w:iCs/>
        </w:rPr>
      </w:pPr>
      <w:r w:rsidRPr="003D3A31">
        <w:rPr>
          <w:iCs/>
        </w:rPr>
        <w:t>Acquisitions and Grants Branch</w:t>
      </w:r>
    </w:p>
    <w:p w14:paraId="038AAA7F" w14:textId="77777777" w:rsidR="00C01E09" w:rsidRPr="003D3A31" w:rsidRDefault="00C01E09" w:rsidP="00C01E09">
      <w:pPr>
        <w:rPr>
          <w:iCs/>
        </w:rPr>
      </w:pPr>
      <w:r w:rsidRPr="003D3A31">
        <w:rPr>
          <w:iCs/>
        </w:rPr>
        <w:t>12201 Sunrise Valley Drive, MS 205</w:t>
      </w:r>
    </w:p>
    <w:p w14:paraId="79BB8447" w14:textId="77777777" w:rsidR="00C01E09" w:rsidRPr="003D3A31" w:rsidRDefault="00C01E09" w:rsidP="00C01E09">
      <w:pPr>
        <w:rPr>
          <w:iCs/>
        </w:rPr>
      </w:pPr>
      <w:r w:rsidRPr="003D3A31">
        <w:rPr>
          <w:iCs/>
        </w:rPr>
        <w:t>Reston, VA  20192</w:t>
      </w:r>
    </w:p>
    <w:p w14:paraId="6C6C19B5" w14:textId="4D128EE9" w:rsidR="00F511CD" w:rsidRPr="003D3A31" w:rsidRDefault="00C01E09" w:rsidP="00F511CD">
      <w:pPr>
        <w:rPr>
          <w:iCs/>
        </w:rPr>
      </w:pPr>
      <w:proofErr w:type="gramStart"/>
      <w:r w:rsidRPr="003D3A31">
        <w:rPr>
          <w:iCs/>
        </w:rPr>
        <w:t>E-mail :</w:t>
      </w:r>
      <w:proofErr w:type="gramEnd"/>
      <w:r w:rsidRPr="003D3A31">
        <w:rPr>
          <w:iCs/>
        </w:rPr>
        <w:t xml:space="preserve"> </w:t>
      </w:r>
      <w:r w:rsidR="00BA24C7">
        <w:rPr>
          <w:iCs/>
        </w:rPr>
        <w:t>katherine_calder@ios.doi.gov</w:t>
      </w:r>
    </w:p>
    <w:p w14:paraId="7F10423C" w14:textId="77777777" w:rsidR="00F511CD" w:rsidRPr="003D3A31" w:rsidRDefault="00F511CD" w:rsidP="00F511CD">
      <w:pPr>
        <w:rPr>
          <w:iCs/>
          <w:color w:val="00B050"/>
        </w:rPr>
      </w:pPr>
    </w:p>
    <w:p w14:paraId="2DC9ED23" w14:textId="1FC1404F" w:rsidR="00F511CD" w:rsidRPr="003D3A31" w:rsidRDefault="00F511CD" w:rsidP="00F511CD">
      <w:pPr>
        <w:rPr>
          <w:iCs/>
        </w:rPr>
      </w:pPr>
      <w:r w:rsidRPr="003D3A31">
        <w:rPr>
          <w:iCs/>
        </w:rPr>
        <w:t>For technical questions concerning the content, goals, and objectives, please contact:</w:t>
      </w:r>
    </w:p>
    <w:p w14:paraId="369B1C93" w14:textId="77777777" w:rsidR="00F511CD" w:rsidRPr="003D3A31" w:rsidRDefault="00F511CD" w:rsidP="00F511CD">
      <w:pPr>
        <w:rPr>
          <w:iCs/>
          <w:color w:val="00B050"/>
        </w:rPr>
      </w:pPr>
    </w:p>
    <w:p w14:paraId="14DF38CA" w14:textId="77777777" w:rsidR="00CF7F21" w:rsidRPr="003D3A31" w:rsidRDefault="00F87F0B" w:rsidP="00F87F0B">
      <w:r w:rsidRPr="003D3A31">
        <w:t>Mike Duniway</w:t>
      </w:r>
      <w:r w:rsidR="009C0365" w:rsidRPr="003D3A31">
        <w:t xml:space="preserve">, </w:t>
      </w:r>
      <w:r w:rsidRPr="003D3A31">
        <w:t>Research Ecologist</w:t>
      </w:r>
    </w:p>
    <w:p w14:paraId="614700A4" w14:textId="7FB17DE1" w:rsidR="00F87F0B" w:rsidRPr="003D3A31" w:rsidRDefault="00CF7F21" w:rsidP="00F87F0B">
      <w:pPr>
        <w:rPr>
          <w:iCs/>
        </w:rPr>
      </w:pPr>
      <w:r w:rsidRPr="003D3A31">
        <w:rPr>
          <w:iCs/>
        </w:rPr>
        <w:t>U.S. Geological Survey</w:t>
      </w:r>
      <w:r w:rsidR="00F87F0B" w:rsidRPr="003D3A31">
        <w:rPr>
          <w:color w:val="222222"/>
        </w:rPr>
        <w:br/>
      </w:r>
      <w:r w:rsidR="00F87F0B" w:rsidRPr="003D3A31">
        <w:rPr>
          <w:color w:val="222222"/>
          <w:shd w:val="clear" w:color="auto" w:fill="FFFFFF"/>
        </w:rPr>
        <w:t>Southwest Biological Science Center</w:t>
      </w:r>
    </w:p>
    <w:p w14:paraId="7BF07EA6" w14:textId="77777777" w:rsidR="00F87F0B" w:rsidRPr="003D3A31" w:rsidRDefault="00F87F0B" w:rsidP="00F87F0B">
      <w:pPr>
        <w:rPr>
          <w:color w:val="222222"/>
          <w:shd w:val="clear" w:color="auto" w:fill="FFFFFF"/>
        </w:rPr>
      </w:pPr>
      <w:r w:rsidRPr="003D3A31">
        <w:rPr>
          <w:color w:val="222222"/>
          <w:shd w:val="clear" w:color="auto" w:fill="FFFFFF"/>
        </w:rPr>
        <w:t>Canyonlands Research Station</w:t>
      </w:r>
      <w:r w:rsidRPr="003D3A31">
        <w:rPr>
          <w:color w:val="222222"/>
        </w:rPr>
        <w:br/>
      </w:r>
      <w:r w:rsidRPr="003D3A31">
        <w:rPr>
          <w:color w:val="222222"/>
          <w:shd w:val="clear" w:color="auto" w:fill="FFFFFF"/>
        </w:rPr>
        <w:t>2290 SW Resource Blvd</w:t>
      </w:r>
    </w:p>
    <w:p w14:paraId="764C74B8" w14:textId="77777777" w:rsidR="009C0365" w:rsidRPr="003D3A31" w:rsidRDefault="00F87F0B" w:rsidP="00F87F0B">
      <w:pPr>
        <w:rPr>
          <w:color w:val="222222"/>
          <w:shd w:val="clear" w:color="auto" w:fill="FFFFFF"/>
        </w:rPr>
      </w:pPr>
      <w:r w:rsidRPr="003D3A31">
        <w:rPr>
          <w:color w:val="222222"/>
          <w:shd w:val="clear" w:color="auto" w:fill="FFFFFF"/>
        </w:rPr>
        <w:t>Moab, UT 84532</w:t>
      </w:r>
    </w:p>
    <w:p w14:paraId="016E2EC2" w14:textId="4F0C3C8C" w:rsidR="001A7682" w:rsidRPr="003D3A31" w:rsidRDefault="009C0365" w:rsidP="00F87F0B">
      <w:pPr>
        <w:rPr>
          <w:color w:val="222222"/>
          <w:shd w:val="clear" w:color="auto" w:fill="FFFFFF"/>
        </w:rPr>
      </w:pPr>
      <w:r w:rsidRPr="003D3A31">
        <w:rPr>
          <w:color w:val="222222"/>
          <w:shd w:val="clear" w:color="auto" w:fill="FFFFFF"/>
        </w:rPr>
        <w:t xml:space="preserve">Phone: </w:t>
      </w:r>
      <w:r w:rsidR="001A7682" w:rsidRPr="003D3A31">
        <w:rPr>
          <w:color w:val="222222"/>
          <w:shd w:val="clear" w:color="auto" w:fill="FFFFFF"/>
        </w:rPr>
        <w:t>435</w:t>
      </w:r>
      <w:r w:rsidRPr="003D3A31">
        <w:rPr>
          <w:color w:val="222222"/>
          <w:shd w:val="clear" w:color="auto" w:fill="FFFFFF"/>
        </w:rPr>
        <w:t>-</w:t>
      </w:r>
      <w:r w:rsidR="001A7682" w:rsidRPr="003D3A31">
        <w:rPr>
          <w:color w:val="222222"/>
          <w:shd w:val="clear" w:color="auto" w:fill="FFFFFF"/>
        </w:rPr>
        <w:t>210-2831</w:t>
      </w:r>
    </w:p>
    <w:p w14:paraId="411C0554" w14:textId="2A837BD7" w:rsidR="00F87F0B" w:rsidRPr="003D3A31" w:rsidRDefault="007972E8" w:rsidP="00F87F0B">
      <w:pPr>
        <w:rPr>
          <w:shd w:val="clear" w:color="auto" w:fill="FFFFFF"/>
        </w:rPr>
      </w:pPr>
      <w:r w:rsidRPr="003D3A31">
        <w:t xml:space="preserve">Email: </w:t>
      </w:r>
      <w:hyperlink r:id="rId27" w:history="1">
        <w:r w:rsidR="00F646FB" w:rsidRPr="003D3A31">
          <w:rPr>
            <w:rStyle w:val="Hyperlink"/>
            <w:shd w:val="clear" w:color="auto" w:fill="FFFFFF"/>
          </w:rPr>
          <w:t>mduniway@usgs.gov</w:t>
        </w:r>
      </w:hyperlink>
      <w:r w:rsidR="00F87F0B" w:rsidRPr="003D3A31">
        <w:rPr>
          <w:shd w:val="clear" w:color="auto" w:fill="FFFFFF"/>
        </w:rPr>
        <w:t xml:space="preserve"> </w:t>
      </w:r>
    </w:p>
    <w:p w14:paraId="49D7ECB7" w14:textId="77777777" w:rsidR="00F511CD" w:rsidRPr="003D3A31" w:rsidRDefault="00F511CD" w:rsidP="00F511CD">
      <w:pPr>
        <w:rPr>
          <w:iCs/>
          <w:color w:val="000000"/>
        </w:rPr>
      </w:pPr>
    </w:p>
    <w:p w14:paraId="7BA102C4" w14:textId="77777777" w:rsidR="00F511CD" w:rsidRPr="003D3A31" w:rsidRDefault="00F511CD" w:rsidP="00F511CD">
      <w:pPr>
        <w:rPr>
          <w:iCs/>
          <w:color w:val="000000"/>
        </w:rPr>
      </w:pPr>
    </w:p>
    <w:p w14:paraId="6AF414AF" w14:textId="77777777" w:rsidR="00F511CD" w:rsidRPr="003D3A31" w:rsidRDefault="00F511CD" w:rsidP="00F511CD">
      <w:pPr>
        <w:rPr>
          <w:iCs/>
          <w:color w:val="000000"/>
        </w:rPr>
      </w:pPr>
    </w:p>
    <w:p w14:paraId="30CA649A" w14:textId="77777777" w:rsidR="00F511CD" w:rsidRPr="00D969E9" w:rsidRDefault="00F511CD" w:rsidP="00D969E9">
      <w:pPr>
        <w:jc w:val="center"/>
        <w:rPr>
          <w:iCs/>
          <w:color w:val="000000"/>
        </w:rPr>
      </w:pPr>
      <w:r w:rsidRPr="003D3A31">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28"/>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6C820" w14:textId="77777777" w:rsidR="00573B9A" w:rsidRDefault="00573B9A" w:rsidP="00F80EDE">
      <w:r>
        <w:separator/>
      </w:r>
    </w:p>
  </w:endnote>
  <w:endnote w:type="continuationSeparator" w:id="0">
    <w:p w14:paraId="1C9BD4AB" w14:textId="77777777" w:rsidR="00573B9A" w:rsidRDefault="00573B9A"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NewRoman">
    <w:altName w:val="Yu Gothic"/>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AC900" w14:textId="77777777" w:rsidR="00573B9A" w:rsidRDefault="00573B9A" w:rsidP="00F80EDE">
      <w:r>
        <w:separator/>
      </w:r>
    </w:p>
  </w:footnote>
  <w:footnote w:type="continuationSeparator" w:id="0">
    <w:p w14:paraId="06AA3367" w14:textId="77777777" w:rsidR="00573B9A" w:rsidRDefault="00573B9A"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E016C8D"/>
    <w:multiLevelType w:val="multilevel"/>
    <w:tmpl w:val="61AE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365EF8"/>
    <w:multiLevelType w:val="hybridMultilevel"/>
    <w:tmpl w:val="F51274C0"/>
    <w:lvl w:ilvl="0" w:tplc="5E206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67061A"/>
    <w:multiLevelType w:val="multilevel"/>
    <w:tmpl w:val="6324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9F2D4B"/>
    <w:multiLevelType w:val="multilevel"/>
    <w:tmpl w:val="985C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F32BF7"/>
    <w:multiLevelType w:val="multilevel"/>
    <w:tmpl w:val="98403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D7A23A5"/>
    <w:multiLevelType w:val="hybridMultilevel"/>
    <w:tmpl w:val="90A45E30"/>
    <w:lvl w:ilvl="0" w:tplc="6ED45D88">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D154B"/>
    <w:multiLevelType w:val="multilevel"/>
    <w:tmpl w:val="3EB6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8B439E"/>
    <w:multiLevelType w:val="multilevel"/>
    <w:tmpl w:val="A718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4F4566"/>
    <w:multiLevelType w:val="multilevel"/>
    <w:tmpl w:val="37D0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B104D5"/>
    <w:multiLevelType w:val="multilevel"/>
    <w:tmpl w:val="30E4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A114DA"/>
    <w:multiLevelType w:val="multilevel"/>
    <w:tmpl w:val="69E4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B67968"/>
    <w:multiLevelType w:val="hybridMultilevel"/>
    <w:tmpl w:val="43EE7A86"/>
    <w:lvl w:ilvl="0" w:tplc="28BC36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6763D6"/>
    <w:multiLevelType w:val="multilevel"/>
    <w:tmpl w:val="8F48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F926F2"/>
    <w:multiLevelType w:val="hybridMultilevel"/>
    <w:tmpl w:val="5762C9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BC1D3E"/>
    <w:multiLevelType w:val="hybridMultilevel"/>
    <w:tmpl w:val="7490475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25"/>
  </w:num>
  <w:num w:numId="2" w16cid:durableId="751316451">
    <w:abstractNumId w:val="10"/>
  </w:num>
  <w:num w:numId="3" w16cid:durableId="898976560">
    <w:abstractNumId w:val="12"/>
  </w:num>
  <w:num w:numId="4" w16cid:durableId="1354265808">
    <w:abstractNumId w:val="3"/>
  </w:num>
  <w:num w:numId="5" w16cid:durableId="1568224288">
    <w:abstractNumId w:val="24"/>
  </w:num>
  <w:num w:numId="6" w16cid:durableId="1567260208">
    <w:abstractNumId w:val="17"/>
  </w:num>
  <w:num w:numId="7" w16cid:durableId="1194415159">
    <w:abstractNumId w:val="0"/>
  </w:num>
  <w:num w:numId="8" w16cid:durableId="856623427">
    <w:abstractNumId w:val="1"/>
  </w:num>
  <w:num w:numId="9" w16cid:durableId="878207328">
    <w:abstractNumId w:val="27"/>
  </w:num>
  <w:num w:numId="10" w16cid:durableId="1521700261">
    <w:abstractNumId w:val="11"/>
  </w:num>
  <w:num w:numId="11" w16cid:durableId="1376931965">
    <w:abstractNumId w:val="6"/>
  </w:num>
  <w:num w:numId="12" w16cid:durableId="1693997713">
    <w:abstractNumId w:val="18"/>
  </w:num>
  <w:num w:numId="13" w16cid:durableId="1172720656">
    <w:abstractNumId w:val="23"/>
  </w:num>
  <w:num w:numId="14" w16cid:durableId="43649415">
    <w:abstractNumId w:val="2"/>
  </w:num>
  <w:num w:numId="15" w16cid:durableId="334188786">
    <w:abstractNumId w:val="21"/>
  </w:num>
  <w:num w:numId="16" w16cid:durableId="454376225">
    <w:abstractNumId w:val="13"/>
  </w:num>
  <w:num w:numId="17" w16cid:durableId="132411937">
    <w:abstractNumId w:val="26"/>
  </w:num>
  <w:num w:numId="18" w16cid:durableId="1457142862">
    <w:abstractNumId w:val="28"/>
  </w:num>
  <w:num w:numId="19" w16cid:durableId="265159076">
    <w:abstractNumId w:val="5"/>
  </w:num>
  <w:num w:numId="20" w16cid:durableId="1775439470">
    <w:abstractNumId w:val="16"/>
  </w:num>
  <w:num w:numId="21" w16cid:durableId="7684736">
    <w:abstractNumId w:val="15"/>
  </w:num>
  <w:num w:numId="22" w16cid:durableId="1908300721">
    <w:abstractNumId w:val="20"/>
  </w:num>
  <w:num w:numId="23" w16cid:durableId="627587063">
    <w:abstractNumId w:val="19"/>
  </w:num>
  <w:num w:numId="24" w16cid:durableId="1869950143">
    <w:abstractNumId w:val="8"/>
  </w:num>
  <w:num w:numId="25" w16cid:durableId="273947780">
    <w:abstractNumId w:val="22"/>
  </w:num>
  <w:num w:numId="26" w16cid:durableId="127357641">
    <w:abstractNumId w:val="14"/>
  </w:num>
  <w:num w:numId="27" w16cid:durableId="524711503">
    <w:abstractNumId w:val="9"/>
  </w:num>
  <w:num w:numId="28" w16cid:durableId="1790859791">
    <w:abstractNumId w:val="4"/>
  </w:num>
  <w:num w:numId="29" w16cid:durableId="155053332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00A3"/>
    <w:rsid w:val="00005933"/>
    <w:rsid w:val="000117EA"/>
    <w:rsid w:val="0001503F"/>
    <w:rsid w:val="00021F3E"/>
    <w:rsid w:val="00022758"/>
    <w:rsid w:val="00026079"/>
    <w:rsid w:val="00027275"/>
    <w:rsid w:val="00030469"/>
    <w:rsid w:val="00031229"/>
    <w:rsid w:val="0004288C"/>
    <w:rsid w:val="00043044"/>
    <w:rsid w:val="0005092E"/>
    <w:rsid w:val="000525D4"/>
    <w:rsid w:val="00053D68"/>
    <w:rsid w:val="0007357E"/>
    <w:rsid w:val="00073E26"/>
    <w:rsid w:val="000848E3"/>
    <w:rsid w:val="000963B1"/>
    <w:rsid w:val="00096DC1"/>
    <w:rsid w:val="00097691"/>
    <w:rsid w:val="000A279C"/>
    <w:rsid w:val="000A2FD1"/>
    <w:rsid w:val="000B1796"/>
    <w:rsid w:val="000C4EA4"/>
    <w:rsid w:val="000D35BC"/>
    <w:rsid w:val="000E519C"/>
    <w:rsid w:val="000E6799"/>
    <w:rsid w:val="000F5A19"/>
    <w:rsid w:val="000F724A"/>
    <w:rsid w:val="00102671"/>
    <w:rsid w:val="0010642E"/>
    <w:rsid w:val="00107EDF"/>
    <w:rsid w:val="00110509"/>
    <w:rsid w:val="00111862"/>
    <w:rsid w:val="00116A90"/>
    <w:rsid w:val="0011764A"/>
    <w:rsid w:val="00122088"/>
    <w:rsid w:val="001250C1"/>
    <w:rsid w:val="0013542E"/>
    <w:rsid w:val="001403A8"/>
    <w:rsid w:val="00142E8F"/>
    <w:rsid w:val="0015281C"/>
    <w:rsid w:val="00153D6B"/>
    <w:rsid w:val="00157BBE"/>
    <w:rsid w:val="001645C2"/>
    <w:rsid w:val="001A5921"/>
    <w:rsid w:val="001A7682"/>
    <w:rsid w:val="001C0403"/>
    <w:rsid w:val="001D364F"/>
    <w:rsid w:val="001D6023"/>
    <w:rsid w:val="001D65F7"/>
    <w:rsid w:val="001E2182"/>
    <w:rsid w:val="001E374C"/>
    <w:rsid w:val="001E553C"/>
    <w:rsid w:val="001F2AD7"/>
    <w:rsid w:val="001F328F"/>
    <w:rsid w:val="001F47FC"/>
    <w:rsid w:val="00206464"/>
    <w:rsid w:val="00207A46"/>
    <w:rsid w:val="00214661"/>
    <w:rsid w:val="00214BE4"/>
    <w:rsid w:val="00217793"/>
    <w:rsid w:val="00235E0E"/>
    <w:rsid w:val="00241039"/>
    <w:rsid w:val="00244EBF"/>
    <w:rsid w:val="00252214"/>
    <w:rsid w:val="00256E8B"/>
    <w:rsid w:val="002610D1"/>
    <w:rsid w:val="00265AF9"/>
    <w:rsid w:val="00267F1F"/>
    <w:rsid w:val="00271EE1"/>
    <w:rsid w:val="00273829"/>
    <w:rsid w:val="00281CFE"/>
    <w:rsid w:val="00285848"/>
    <w:rsid w:val="0028762D"/>
    <w:rsid w:val="00287FBA"/>
    <w:rsid w:val="00291FA5"/>
    <w:rsid w:val="002A3748"/>
    <w:rsid w:val="002A6C5E"/>
    <w:rsid w:val="002B0001"/>
    <w:rsid w:val="002B2B42"/>
    <w:rsid w:val="002B6F04"/>
    <w:rsid w:val="002C20B1"/>
    <w:rsid w:val="002C20CA"/>
    <w:rsid w:val="002C59D0"/>
    <w:rsid w:val="002C5CFF"/>
    <w:rsid w:val="002D0FC4"/>
    <w:rsid w:val="002D49B9"/>
    <w:rsid w:val="002D4D98"/>
    <w:rsid w:val="002E0180"/>
    <w:rsid w:val="002E5FD6"/>
    <w:rsid w:val="002F1536"/>
    <w:rsid w:val="002F5A11"/>
    <w:rsid w:val="00304B28"/>
    <w:rsid w:val="00315EFE"/>
    <w:rsid w:val="003206AB"/>
    <w:rsid w:val="00324F1F"/>
    <w:rsid w:val="003473FB"/>
    <w:rsid w:val="003475F1"/>
    <w:rsid w:val="00347A35"/>
    <w:rsid w:val="003512A5"/>
    <w:rsid w:val="00351B07"/>
    <w:rsid w:val="00353719"/>
    <w:rsid w:val="003564CB"/>
    <w:rsid w:val="00366A8F"/>
    <w:rsid w:val="0036712A"/>
    <w:rsid w:val="00375CD9"/>
    <w:rsid w:val="003776A5"/>
    <w:rsid w:val="00380771"/>
    <w:rsid w:val="00383189"/>
    <w:rsid w:val="00383A53"/>
    <w:rsid w:val="00383A71"/>
    <w:rsid w:val="0038654D"/>
    <w:rsid w:val="00386E5E"/>
    <w:rsid w:val="00390F08"/>
    <w:rsid w:val="003943AB"/>
    <w:rsid w:val="003953B8"/>
    <w:rsid w:val="00396590"/>
    <w:rsid w:val="00397DFF"/>
    <w:rsid w:val="003B40EC"/>
    <w:rsid w:val="003C0925"/>
    <w:rsid w:val="003C30B1"/>
    <w:rsid w:val="003C321B"/>
    <w:rsid w:val="003C44BD"/>
    <w:rsid w:val="003D3A31"/>
    <w:rsid w:val="003D6C88"/>
    <w:rsid w:val="003E0C7E"/>
    <w:rsid w:val="003E1635"/>
    <w:rsid w:val="003F0627"/>
    <w:rsid w:val="003F75F2"/>
    <w:rsid w:val="0040229A"/>
    <w:rsid w:val="00403083"/>
    <w:rsid w:val="00404C4E"/>
    <w:rsid w:val="00407A9D"/>
    <w:rsid w:val="00410B12"/>
    <w:rsid w:val="00411A4B"/>
    <w:rsid w:val="004148FF"/>
    <w:rsid w:val="004217A2"/>
    <w:rsid w:val="004217A6"/>
    <w:rsid w:val="00424B43"/>
    <w:rsid w:val="004272AD"/>
    <w:rsid w:val="00431637"/>
    <w:rsid w:val="0043184C"/>
    <w:rsid w:val="00444E56"/>
    <w:rsid w:val="00460829"/>
    <w:rsid w:val="0046126C"/>
    <w:rsid w:val="00461BAF"/>
    <w:rsid w:val="00480DD5"/>
    <w:rsid w:val="00487684"/>
    <w:rsid w:val="0049475F"/>
    <w:rsid w:val="004A1D9D"/>
    <w:rsid w:val="004A5402"/>
    <w:rsid w:val="004B0943"/>
    <w:rsid w:val="004B5B01"/>
    <w:rsid w:val="004B6CD3"/>
    <w:rsid w:val="004C0419"/>
    <w:rsid w:val="004C49AD"/>
    <w:rsid w:val="004C4B91"/>
    <w:rsid w:val="004D0780"/>
    <w:rsid w:val="004D244A"/>
    <w:rsid w:val="004D7D43"/>
    <w:rsid w:val="004E02C4"/>
    <w:rsid w:val="004E15B7"/>
    <w:rsid w:val="004E1F76"/>
    <w:rsid w:val="004E2A63"/>
    <w:rsid w:val="004E5493"/>
    <w:rsid w:val="004E673C"/>
    <w:rsid w:val="004F1136"/>
    <w:rsid w:val="004F2B4B"/>
    <w:rsid w:val="0050361A"/>
    <w:rsid w:val="00512118"/>
    <w:rsid w:val="00517C6B"/>
    <w:rsid w:val="005212F0"/>
    <w:rsid w:val="00521CA3"/>
    <w:rsid w:val="00526DDB"/>
    <w:rsid w:val="0053633F"/>
    <w:rsid w:val="00542E2F"/>
    <w:rsid w:val="00555DF9"/>
    <w:rsid w:val="0056548A"/>
    <w:rsid w:val="00571ED2"/>
    <w:rsid w:val="00573B9A"/>
    <w:rsid w:val="00584652"/>
    <w:rsid w:val="005853C1"/>
    <w:rsid w:val="005A492C"/>
    <w:rsid w:val="005A7CA9"/>
    <w:rsid w:val="005B0283"/>
    <w:rsid w:val="005B3708"/>
    <w:rsid w:val="005B6CC1"/>
    <w:rsid w:val="005C035C"/>
    <w:rsid w:val="005C32FC"/>
    <w:rsid w:val="005C39DF"/>
    <w:rsid w:val="005C4F06"/>
    <w:rsid w:val="005C5D26"/>
    <w:rsid w:val="005C7BA1"/>
    <w:rsid w:val="005C7ECA"/>
    <w:rsid w:val="005D0A50"/>
    <w:rsid w:val="005D1EA1"/>
    <w:rsid w:val="005D2F44"/>
    <w:rsid w:val="005E6F14"/>
    <w:rsid w:val="005F2845"/>
    <w:rsid w:val="005F35C6"/>
    <w:rsid w:val="005F5794"/>
    <w:rsid w:val="005F7DF7"/>
    <w:rsid w:val="006104CA"/>
    <w:rsid w:val="00613407"/>
    <w:rsid w:val="0061368D"/>
    <w:rsid w:val="00657A18"/>
    <w:rsid w:val="0066776D"/>
    <w:rsid w:val="006712A7"/>
    <w:rsid w:val="00682617"/>
    <w:rsid w:val="00686A47"/>
    <w:rsid w:val="00690553"/>
    <w:rsid w:val="006928CD"/>
    <w:rsid w:val="006A2311"/>
    <w:rsid w:val="006A4143"/>
    <w:rsid w:val="006A6348"/>
    <w:rsid w:val="006A6E32"/>
    <w:rsid w:val="006C0ADD"/>
    <w:rsid w:val="006C7A12"/>
    <w:rsid w:val="006D50E3"/>
    <w:rsid w:val="006E5D99"/>
    <w:rsid w:val="006F0E6E"/>
    <w:rsid w:val="006F66EB"/>
    <w:rsid w:val="0070057A"/>
    <w:rsid w:val="00700582"/>
    <w:rsid w:val="00702F1C"/>
    <w:rsid w:val="00717A48"/>
    <w:rsid w:val="007225C9"/>
    <w:rsid w:val="007364F8"/>
    <w:rsid w:val="007370B4"/>
    <w:rsid w:val="00752FD7"/>
    <w:rsid w:val="0075723C"/>
    <w:rsid w:val="0076596C"/>
    <w:rsid w:val="007831E5"/>
    <w:rsid w:val="007843B9"/>
    <w:rsid w:val="007972E8"/>
    <w:rsid w:val="00797959"/>
    <w:rsid w:val="007A11AD"/>
    <w:rsid w:val="007A44A1"/>
    <w:rsid w:val="007A52EC"/>
    <w:rsid w:val="007A7620"/>
    <w:rsid w:val="007B132F"/>
    <w:rsid w:val="007D3BD4"/>
    <w:rsid w:val="007D4A27"/>
    <w:rsid w:val="007D766A"/>
    <w:rsid w:val="007D7BBB"/>
    <w:rsid w:val="007F068E"/>
    <w:rsid w:val="007F38AE"/>
    <w:rsid w:val="007F5671"/>
    <w:rsid w:val="007F6097"/>
    <w:rsid w:val="00801D55"/>
    <w:rsid w:val="008060D4"/>
    <w:rsid w:val="00811B7F"/>
    <w:rsid w:val="00812984"/>
    <w:rsid w:val="0081695A"/>
    <w:rsid w:val="008234D4"/>
    <w:rsid w:val="00825C87"/>
    <w:rsid w:val="008312BF"/>
    <w:rsid w:val="008314D2"/>
    <w:rsid w:val="00832C7B"/>
    <w:rsid w:val="00841151"/>
    <w:rsid w:val="00857B5E"/>
    <w:rsid w:val="0086340F"/>
    <w:rsid w:val="00866994"/>
    <w:rsid w:val="00875C7C"/>
    <w:rsid w:val="00881111"/>
    <w:rsid w:val="00884D0B"/>
    <w:rsid w:val="00893F30"/>
    <w:rsid w:val="008974DB"/>
    <w:rsid w:val="00897977"/>
    <w:rsid w:val="008A7904"/>
    <w:rsid w:val="008C005A"/>
    <w:rsid w:val="008E1656"/>
    <w:rsid w:val="008E382D"/>
    <w:rsid w:val="008E744E"/>
    <w:rsid w:val="008E7FC6"/>
    <w:rsid w:val="008F085F"/>
    <w:rsid w:val="008F28CF"/>
    <w:rsid w:val="009003F4"/>
    <w:rsid w:val="00904BDA"/>
    <w:rsid w:val="009068E9"/>
    <w:rsid w:val="00907710"/>
    <w:rsid w:val="0090797B"/>
    <w:rsid w:val="00907B3B"/>
    <w:rsid w:val="009146DE"/>
    <w:rsid w:val="00915012"/>
    <w:rsid w:val="009151CC"/>
    <w:rsid w:val="0091783D"/>
    <w:rsid w:val="00923E0F"/>
    <w:rsid w:val="009245E9"/>
    <w:rsid w:val="00937BB1"/>
    <w:rsid w:val="0094388E"/>
    <w:rsid w:val="0094433A"/>
    <w:rsid w:val="00950B1A"/>
    <w:rsid w:val="00954EFB"/>
    <w:rsid w:val="009607F5"/>
    <w:rsid w:val="009609A5"/>
    <w:rsid w:val="0096452B"/>
    <w:rsid w:val="00966C44"/>
    <w:rsid w:val="00970C8D"/>
    <w:rsid w:val="00971AB2"/>
    <w:rsid w:val="00973556"/>
    <w:rsid w:val="0097473D"/>
    <w:rsid w:val="00977FE4"/>
    <w:rsid w:val="00983776"/>
    <w:rsid w:val="00993789"/>
    <w:rsid w:val="009951F2"/>
    <w:rsid w:val="009B4BC3"/>
    <w:rsid w:val="009C0365"/>
    <w:rsid w:val="009C5F23"/>
    <w:rsid w:val="009C661D"/>
    <w:rsid w:val="009D23C4"/>
    <w:rsid w:val="009D3B32"/>
    <w:rsid w:val="009D6447"/>
    <w:rsid w:val="009E17A4"/>
    <w:rsid w:val="009F1CCF"/>
    <w:rsid w:val="009F5318"/>
    <w:rsid w:val="00A05289"/>
    <w:rsid w:val="00A1099D"/>
    <w:rsid w:val="00A11F97"/>
    <w:rsid w:val="00A15096"/>
    <w:rsid w:val="00A25698"/>
    <w:rsid w:val="00A30C33"/>
    <w:rsid w:val="00A317DB"/>
    <w:rsid w:val="00A37A5F"/>
    <w:rsid w:val="00A4039C"/>
    <w:rsid w:val="00A42C80"/>
    <w:rsid w:val="00A43D65"/>
    <w:rsid w:val="00A52101"/>
    <w:rsid w:val="00A539D4"/>
    <w:rsid w:val="00A62F1C"/>
    <w:rsid w:val="00A865BE"/>
    <w:rsid w:val="00A87B81"/>
    <w:rsid w:val="00A91091"/>
    <w:rsid w:val="00AA220B"/>
    <w:rsid w:val="00AA7246"/>
    <w:rsid w:val="00AB1AA6"/>
    <w:rsid w:val="00AB3ABE"/>
    <w:rsid w:val="00AC1BED"/>
    <w:rsid w:val="00AE3356"/>
    <w:rsid w:val="00AF5C9D"/>
    <w:rsid w:val="00AF7E67"/>
    <w:rsid w:val="00B02C33"/>
    <w:rsid w:val="00B02CC2"/>
    <w:rsid w:val="00B16867"/>
    <w:rsid w:val="00B31A4E"/>
    <w:rsid w:val="00B31EEF"/>
    <w:rsid w:val="00B32281"/>
    <w:rsid w:val="00B37E67"/>
    <w:rsid w:val="00B51A5E"/>
    <w:rsid w:val="00B527E0"/>
    <w:rsid w:val="00B552B6"/>
    <w:rsid w:val="00B613ED"/>
    <w:rsid w:val="00B62A66"/>
    <w:rsid w:val="00B649D8"/>
    <w:rsid w:val="00B65529"/>
    <w:rsid w:val="00B66E49"/>
    <w:rsid w:val="00B670C0"/>
    <w:rsid w:val="00B671F0"/>
    <w:rsid w:val="00B67838"/>
    <w:rsid w:val="00B71A68"/>
    <w:rsid w:val="00B71AE0"/>
    <w:rsid w:val="00B77AB0"/>
    <w:rsid w:val="00B817AE"/>
    <w:rsid w:val="00B84BE4"/>
    <w:rsid w:val="00B86BDA"/>
    <w:rsid w:val="00B86D17"/>
    <w:rsid w:val="00B92709"/>
    <w:rsid w:val="00B94028"/>
    <w:rsid w:val="00BA1EC6"/>
    <w:rsid w:val="00BA24C7"/>
    <w:rsid w:val="00BA3C62"/>
    <w:rsid w:val="00BA77DE"/>
    <w:rsid w:val="00BB2504"/>
    <w:rsid w:val="00BB5121"/>
    <w:rsid w:val="00BC3074"/>
    <w:rsid w:val="00BC37AC"/>
    <w:rsid w:val="00BC50E4"/>
    <w:rsid w:val="00BD1CA5"/>
    <w:rsid w:val="00BD230A"/>
    <w:rsid w:val="00BD5BA3"/>
    <w:rsid w:val="00BD6A51"/>
    <w:rsid w:val="00BD7CEF"/>
    <w:rsid w:val="00BE2383"/>
    <w:rsid w:val="00BE71F4"/>
    <w:rsid w:val="00BE7E01"/>
    <w:rsid w:val="00BF05CB"/>
    <w:rsid w:val="00BF55BA"/>
    <w:rsid w:val="00C01E09"/>
    <w:rsid w:val="00C01FD7"/>
    <w:rsid w:val="00C05555"/>
    <w:rsid w:val="00C15D2B"/>
    <w:rsid w:val="00C15E70"/>
    <w:rsid w:val="00C20444"/>
    <w:rsid w:val="00C20F2F"/>
    <w:rsid w:val="00C25255"/>
    <w:rsid w:val="00C2637A"/>
    <w:rsid w:val="00C26417"/>
    <w:rsid w:val="00C34224"/>
    <w:rsid w:val="00C402DA"/>
    <w:rsid w:val="00C4315C"/>
    <w:rsid w:val="00C46253"/>
    <w:rsid w:val="00C536C2"/>
    <w:rsid w:val="00C544F2"/>
    <w:rsid w:val="00C65595"/>
    <w:rsid w:val="00C713CE"/>
    <w:rsid w:val="00C7182A"/>
    <w:rsid w:val="00C73C81"/>
    <w:rsid w:val="00C803BB"/>
    <w:rsid w:val="00C90B69"/>
    <w:rsid w:val="00C96520"/>
    <w:rsid w:val="00CA5BEB"/>
    <w:rsid w:val="00CB0684"/>
    <w:rsid w:val="00CB1F95"/>
    <w:rsid w:val="00CB35E7"/>
    <w:rsid w:val="00CC5876"/>
    <w:rsid w:val="00CD2CA5"/>
    <w:rsid w:val="00CD6343"/>
    <w:rsid w:val="00CE1D6A"/>
    <w:rsid w:val="00CE6DE2"/>
    <w:rsid w:val="00CE7B6E"/>
    <w:rsid w:val="00CF5816"/>
    <w:rsid w:val="00CF7F21"/>
    <w:rsid w:val="00D066D8"/>
    <w:rsid w:val="00D073E3"/>
    <w:rsid w:val="00D1023E"/>
    <w:rsid w:val="00D12AC7"/>
    <w:rsid w:val="00D165AC"/>
    <w:rsid w:val="00D21819"/>
    <w:rsid w:val="00D26A8E"/>
    <w:rsid w:val="00D26D3E"/>
    <w:rsid w:val="00D34EB2"/>
    <w:rsid w:val="00D3519F"/>
    <w:rsid w:val="00D35FCC"/>
    <w:rsid w:val="00D40E17"/>
    <w:rsid w:val="00D4112A"/>
    <w:rsid w:val="00D46BD2"/>
    <w:rsid w:val="00D46D8E"/>
    <w:rsid w:val="00D56BE1"/>
    <w:rsid w:val="00D571BD"/>
    <w:rsid w:val="00D62D2A"/>
    <w:rsid w:val="00D65504"/>
    <w:rsid w:val="00D66515"/>
    <w:rsid w:val="00D767FD"/>
    <w:rsid w:val="00D8277D"/>
    <w:rsid w:val="00D855F4"/>
    <w:rsid w:val="00D86D57"/>
    <w:rsid w:val="00D92A44"/>
    <w:rsid w:val="00D969E9"/>
    <w:rsid w:val="00DA2CD7"/>
    <w:rsid w:val="00DA48FB"/>
    <w:rsid w:val="00DB2C1B"/>
    <w:rsid w:val="00DB3C41"/>
    <w:rsid w:val="00DB65F1"/>
    <w:rsid w:val="00DB6B9D"/>
    <w:rsid w:val="00DB7000"/>
    <w:rsid w:val="00DC0077"/>
    <w:rsid w:val="00DC0CB9"/>
    <w:rsid w:val="00DC38C2"/>
    <w:rsid w:val="00DC3D3B"/>
    <w:rsid w:val="00DC4EC8"/>
    <w:rsid w:val="00DD0AE2"/>
    <w:rsid w:val="00DD1928"/>
    <w:rsid w:val="00DD4EE4"/>
    <w:rsid w:val="00DE0A16"/>
    <w:rsid w:val="00DE2D8B"/>
    <w:rsid w:val="00DF4686"/>
    <w:rsid w:val="00DF47A4"/>
    <w:rsid w:val="00E005F4"/>
    <w:rsid w:val="00E044CC"/>
    <w:rsid w:val="00E07948"/>
    <w:rsid w:val="00E105CC"/>
    <w:rsid w:val="00E12E06"/>
    <w:rsid w:val="00E13513"/>
    <w:rsid w:val="00E14429"/>
    <w:rsid w:val="00E175E5"/>
    <w:rsid w:val="00E207BD"/>
    <w:rsid w:val="00E32B8A"/>
    <w:rsid w:val="00E33609"/>
    <w:rsid w:val="00E35C3C"/>
    <w:rsid w:val="00E4464B"/>
    <w:rsid w:val="00E46D6B"/>
    <w:rsid w:val="00E52557"/>
    <w:rsid w:val="00E568BF"/>
    <w:rsid w:val="00E63101"/>
    <w:rsid w:val="00E67F8F"/>
    <w:rsid w:val="00E75F5F"/>
    <w:rsid w:val="00E76253"/>
    <w:rsid w:val="00E915A9"/>
    <w:rsid w:val="00E9438F"/>
    <w:rsid w:val="00E949E2"/>
    <w:rsid w:val="00E97165"/>
    <w:rsid w:val="00E9748A"/>
    <w:rsid w:val="00EA4200"/>
    <w:rsid w:val="00EB2DD4"/>
    <w:rsid w:val="00EC1157"/>
    <w:rsid w:val="00EC642C"/>
    <w:rsid w:val="00EC73AA"/>
    <w:rsid w:val="00ED6CA6"/>
    <w:rsid w:val="00EE51ED"/>
    <w:rsid w:val="00EF1958"/>
    <w:rsid w:val="00F007A4"/>
    <w:rsid w:val="00F01D4E"/>
    <w:rsid w:val="00F05C5F"/>
    <w:rsid w:val="00F07829"/>
    <w:rsid w:val="00F12B85"/>
    <w:rsid w:val="00F15F2A"/>
    <w:rsid w:val="00F204B1"/>
    <w:rsid w:val="00F20D20"/>
    <w:rsid w:val="00F23D60"/>
    <w:rsid w:val="00F3307D"/>
    <w:rsid w:val="00F374B1"/>
    <w:rsid w:val="00F42929"/>
    <w:rsid w:val="00F43ED0"/>
    <w:rsid w:val="00F511CD"/>
    <w:rsid w:val="00F51524"/>
    <w:rsid w:val="00F51AFE"/>
    <w:rsid w:val="00F61AB7"/>
    <w:rsid w:val="00F646FB"/>
    <w:rsid w:val="00F7532F"/>
    <w:rsid w:val="00F8053E"/>
    <w:rsid w:val="00F80EDE"/>
    <w:rsid w:val="00F820C7"/>
    <w:rsid w:val="00F84A5A"/>
    <w:rsid w:val="00F87F0B"/>
    <w:rsid w:val="00F915CA"/>
    <w:rsid w:val="00FB0063"/>
    <w:rsid w:val="00FB0866"/>
    <w:rsid w:val="00FB66A6"/>
    <w:rsid w:val="00FD007F"/>
    <w:rsid w:val="00FD303E"/>
    <w:rsid w:val="00FE521B"/>
    <w:rsid w:val="00FF2F61"/>
    <w:rsid w:val="00FF3D3B"/>
    <w:rsid w:val="00FF6A7E"/>
    <w:rsid w:val="08510240"/>
    <w:rsid w:val="4B982B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8B7C0E7F-5FB7-4EFD-B172-C8E3480B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part-200/section-200.1" TargetMode="External"/><Relationship Id="rId13" Type="http://schemas.openxmlformats.org/officeDocument/2006/relationships/hyperlink" Target="https://www.ecfr.gov/current/title-2/subtitle-B/chapter-XIV/part-1402/subpart-B/section-1402.112" TargetMode="External"/><Relationship Id="rId18" Type="http://schemas.openxmlformats.org/officeDocument/2006/relationships/hyperlink" Target="https://home.grantsolutions.gov/home/" TargetMode="External"/><Relationship Id="rId26" Type="http://schemas.openxmlformats.org/officeDocument/2006/relationships/hyperlink" Target="mailto:support@grants.gov" TargetMode="External"/><Relationship Id="rId3" Type="http://schemas.openxmlformats.org/officeDocument/2006/relationships/styles" Target="styles.xml"/><Relationship Id="rId21" Type="http://schemas.openxmlformats.org/officeDocument/2006/relationships/hyperlink" Target="https://home.grantsolutions.gov/home/" TargetMode="External"/><Relationship Id="rId7" Type="http://schemas.openxmlformats.org/officeDocument/2006/relationships/endnotes" Target="endnotes.xml"/><Relationship Id="rId12" Type="http://schemas.openxmlformats.org/officeDocument/2006/relationships/hyperlink" Target="https://www.ecfr.gov/current/title-2/section-200.329" TargetMode="External"/><Relationship Id="rId17" Type="http://schemas.openxmlformats.org/officeDocument/2006/relationships/hyperlink" Target="https://www.ecfr.gov/current/title-43/subtitle-A/part-18" TargetMode="External"/><Relationship Id="rId25" Type="http://schemas.openxmlformats.org/officeDocument/2006/relationships/hyperlink" Target="https://www.ecfr.gov/current/title-2/subtitle-A/chapter-II/part-200/subpart-D/subject-group-ECFR86b76dde0e1e9dc/section-200.340" TargetMode="External"/><Relationship Id="rId2" Type="http://schemas.openxmlformats.org/officeDocument/2006/relationships/numbering" Target="numbering.xml"/><Relationship Id="rId16" Type="http://schemas.openxmlformats.org/officeDocument/2006/relationships/hyperlink" Target="https://www.ecfr.gov/current/title-2/subtitle-A/chapter-II/part-200" TargetMode="External"/><Relationship Id="rId20"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2/section-200.329" TargetMode="External"/><Relationship Id="rId24" Type="http://schemas.openxmlformats.org/officeDocument/2006/relationships/hyperlink" Target="https://www.ecfr.gov/current/title-2/subtitle-A/chapter-II/part-200/subpart-B/section-200.113" TargetMode="External"/><Relationship Id="rId5" Type="http://schemas.openxmlformats.org/officeDocument/2006/relationships/webSettings" Target="webSettings.xml"/><Relationship Id="rId15" Type="http://schemas.openxmlformats.org/officeDocument/2006/relationships/hyperlink" Target="https://www.ecfr.gov/current/title-2/subtitle-A/chapter-II/part-200/subpart-B/section-200.113" TargetMode="External"/><Relationship Id="rId23" Type="http://schemas.openxmlformats.org/officeDocument/2006/relationships/hyperlink" Target="http://www.fgdc.gov" TargetMode="External"/><Relationship Id="rId28" Type="http://schemas.openxmlformats.org/officeDocument/2006/relationships/footer" Target="footer1.xml"/><Relationship Id="rId10" Type="http://schemas.openxmlformats.org/officeDocument/2006/relationships/hyperlink" Target="https://grants.gov/forms/forms-repository/post-award-reporting-forms" TargetMode="External"/><Relationship Id="rId19" Type="http://schemas.openxmlformats.org/officeDocument/2006/relationships/hyperlink" Target="https://home.grantsolutions.gov/home/" TargetMode="External"/><Relationship Id="rId4" Type="http://schemas.openxmlformats.org/officeDocument/2006/relationships/settings" Target="settings.xml"/><Relationship Id="rId9" Type="http://schemas.openxmlformats.org/officeDocument/2006/relationships/hyperlink" Target="https://www.ecfr.gov/current/title-2/part-200/section-200.1" TargetMode="External"/><Relationship Id="rId14" Type="http://schemas.openxmlformats.org/officeDocument/2006/relationships/hyperlink" Target="https://www.ecfr.gov/current/title-2/subtitle-A/chapter-II/part-200/subpart-D/subject-group-ECFR36520e4111dce32/section-200.330" TargetMode="External"/><Relationship Id="rId22" Type="http://schemas.openxmlformats.org/officeDocument/2006/relationships/hyperlink" Target="http://www.asap.gov" TargetMode="External"/><Relationship Id="rId27" Type="http://schemas.openxmlformats.org/officeDocument/2006/relationships/hyperlink" Target="mailto:mduniway@usgs.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35</TotalTime>
  <Pages>17</Pages>
  <Words>6684</Words>
  <Characters>39910</Characters>
  <Application>Microsoft Office Word</Application>
  <DocSecurity>0</DocSecurity>
  <Lines>665</Lines>
  <Paragraphs>161</Paragraphs>
  <ScaleCrop>false</ScaleCrop>
  <Company>USGS</Company>
  <LinksUpToDate>false</LinksUpToDate>
  <CharactersWithSpaces>46433</CharactersWithSpaces>
  <SharedDoc>false</SharedDoc>
  <HLinks>
    <vt:vector size="72" baseType="variant">
      <vt:variant>
        <vt:i4>2293789</vt:i4>
      </vt:variant>
      <vt:variant>
        <vt:i4>36</vt:i4>
      </vt:variant>
      <vt:variant>
        <vt:i4>0</vt:i4>
      </vt:variant>
      <vt:variant>
        <vt:i4>5</vt:i4>
      </vt:variant>
      <vt:variant>
        <vt:lpwstr>mailto:mduniway@usgs.gov</vt:lpwstr>
      </vt:variant>
      <vt:variant>
        <vt:lpwstr/>
      </vt:variant>
      <vt:variant>
        <vt:i4>4784245</vt:i4>
      </vt:variant>
      <vt:variant>
        <vt:i4>33</vt:i4>
      </vt:variant>
      <vt:variant>
        <vt:i4>0</vt:i4>
      </vt:variant>
      <vt:variant>
        <vt:i4>5</vt:i4>
      </vt:variant>
      <vt:variant>
        <vt:lpwstr>mailto:support@grants.gov</vt:lpwstr>
      </vt:variant>
      <vt:variant>
        <vt:lpwstr/>
      </vt:variant>
      <vt:variant>
        <vt:i4>589834</vt:i4>
      </vt:variant>
      <vt:variant>
        <vt:i4>30</vt:i4>
      </vt:variant>
      <vt:variant>
        <vt:i4>0</vt:i4>
      </vt:variant>
      <vt:variant>
        <vt:i4>5</vt:i4>
      </vt:variant>
      <vt:variant>
        <vt:lpwstr>https://www.ecfr.gov/current/title-2/subtitle-A/chapter-II/part-200/subpart-B/section-200.113</vt:lpwstr>
      </vt:variant>
      <vt:variant>
        <vt:lpwstr/>
      </vt:variant>
      <vt:variant>
        <vt:i4>720920</vt:i4>
      </vt:variant>
      <vt:variant>
        <vt:i4>27</vt:i4>
      </vt:variant>
      <vt:variant>
        <vt:i4>0</vt:i4>
      </vt:variant>
      <vt:variant>
        <vt:i4>5</vt:i4>
      </vt:variant>
      <vt:variant>
        <vt:lpwstr>https://www.ecfr.gov/current/title-2/subtitle-A/chapter-II/part-200/appendix-Appendix XII to Part 200</vt:lpwstr>
      </vt:variant>
      <vt:variant>
        <vt:lpwstr/>
      </vt:variant>
      <vt:variant>
        <vt:i4>4653125</vt:i4>
      </vt:variant>
      <vt:variant>
        <vt:i4>24</vt:i4>
      </vt:variant>
      <vt:variant>
        <vt:i4>0</vt:i4>
      </vt:variant>
      <vt:variant>
        <vt:i4>5</vt:i4>
      </vt:variant>
      <vt:variant>
        <vt:lpwstr>http://www.fgdc.gov/</vt:lpwstr>
      </vt:variant>
      <vt:variant>
        <vt:lpwstr/>
      </vt:variant>
      <vt:variant>
        <vt:i4>4522050</vt:i4>
      </vt:variant>
      <vt:variant>
        <vt:i4>21</vt:i4>
      </vt:variant>
      <vt:variant>
        <vt:i4>0</vt:i4>
      </vt:variant>
      <vt:variant>
        <vt:i4>5</vt:i4>
      </vt:variant>
      <vt:variant>
        <vt:lpwstr>http://www.asap.gov/</vt:lpwstr>
      </vt:variant>
      <vt:variant>
        <vt:lpwstr/>
      </vt:variant>
      <vt:variant>
        <vt:i4>1048596</vt:i4>
      </vt:variant>
      <vt:variant>
        <vt:i4>18</vt:i4>
      </vt:variant>
      <vt:variant>
        <vt:i4>0</vt:i4>
      </vt:variant>
      <vt:variant>
        <vt:i4>5</vt:i4>
      </vt:variant>
      <vt:variant>
        <vt:lpwstr>https://home.grantsolutions.gov/home/</vt:lpwstr>
      </vt:variant>
      <vt:variant>
        <vt:lpwstr/>
      </vt:variant>
      <vt:variant>
        <vt:i4>6881329</vt:i4>
      </vt:variant>
      <vt:variant>
        <vt:i4>15</vt:i4>
      </vt:variant>
      <vt:variant>
        <vt:i4>0</vt:i4>
      </vt:variant>
      <vt:variant>
        <vt:i4>5</vt:i4>
      </vt:variant>
      <vt:variant>
        <vt:lpwstr>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vt:lpwstr>
      </vt:variant>
      <vt:variant>
        <vt:lpwstr/>
      </vt:variant>
      <vt:variant>
        <vt:i4>1048596</vt:i4>
      </vt:variant>
      <vt:variant>
        <vt:i4>12</vt:i4>
      </vt:variant>
      <vt:variant>
        <vt:i4>0</vt:i4>
      </vt:variant>
      <vt:variant>
        <vt:i4>5</vt:i4>
      </vt:variant>
      <vt:variant>
        <vt:lpwstr>https://home.grantsolutions.gov/home/</vt:lpwstr>
      </vt:variant>
      <vt:variant>
        <vt:lpwstr/>
      </vt:variant>
      <vt:variant>
        <vt:i4>1048596</vt:i4>
      </vt:variant>
      <vt:variant>
        <vt:i4>9</vt:i4>
      </vt:variant>
      <vt:variant>
        <vt:i4>0</vt:i4>
      </vt:variant>
      <vt:variant>
        <vt:i4>5</vt:i4>
      </vt:variant>
      <vt:variant>
        <vt:lpwstr>https://home.grantsolutions.gov/home/</vt:lpwstr>
      </vt:variant>
      <vt:variant>
        <vt:lpwstr/>
      </vt:variant>
      <vt:variant>
        <vt:i4>4259910</vt:i4>
      </vt:variant>
      <vt:variant>
        <vt:i4>6</vt:i4>
      </vt:variant>
      <vt:variant>
        <vt:i4>0</vt:i4>
      </vt:variant>
      <vt:variant>
        <vt:i4>5</vt:i4>
      </vt:variant>
      <vt:variant>
        <vt:lpwstr>https://www.ecfr.gov/current/title-2/part-200/section-200.1</vt:lpwstr>
      </vt:variant>
      <vt:variant>
        <vt:lpwstr>p-200.1(Modified%20Total%20Direct%20Cost%20(MTDC))</vt:lpwstr>
      </vt:variant>
      <vt:variant>
        <vt:i4>4259910</vt:i4>
      </vt:variant>
      <vt:variant>
        <vt:i4>3</vt:i4>
      </vt:variant>
      <vt:variant>
        <vt:i4>0</vt:i4>
      </vt:variant>
      <vt:variant>
        <vt:i4>5</vt:i4>
      </vt:variant>
      <vt:variant>
        <vt:lpwstr>https://www.ecfr.gov/current/title-2/part-200/section-200.1</vt:lpwstr>
      </vt:variant>
      <vt:variant>
        <vt:lpwstr>p-200.1(Modified%20Total%20Direct%20Cost%20(MTDC))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Calder, Katherine M</cp:lastModifiedBy>
  <cp:revision>26</cp:revision>
  <cp:lastPrinted>2013-06-13T19:28:00Z</cp:lastPrinted>
  <dcterms:created xsi:type="dcterms:W3CDTF">2026-04-28T19:39:00Z</dcterms:created>
  <dcterms:modified xsi:type="dcterms:W3CDTF">2026-04-30T18:19:00Z</dcterms:modified>
</cp:coreProperties>
</file>