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A19F" w14:textId="3DF3BB79" w:rsidR="00327CA7" w:rsidRDefault="00327CA7" w:rsidP="2A7C76BE">
      <w:pPr>
        <w:widowControl w:val="0"/>
        <w:spacing w:before="70" w:after="0" w:line="240" w:lineRule="auto"/>
        <w:ind w:left="720" w:right="1135"/>
        <w:jc w:val="center"/>
        <w:rPr>
          <w:rFonts w:ascii="Times New Roman" w:eastAsia="Times New Roman" w:hAnsi="Times New Roman" w:cs="Times New Roman"/>
          <w:color w:val="000000" w:themeColor="text1"/>
        </w:rPr>
      </w:pPr>
    </w:p>
    <w:p w14:paraId="723D5D2F" w14:textId="06E582A0" w:rsidR="00327CA7" w:rsidRDefault="00327CA7" w:rsidP="2A7C76BE">
      <w:pPr>
        <w:widowControl w:val="0"/>
        <w:spacing w:before="70" w:after="0" w:line="240" w:lineRule="auto"/>
        <w:ind w:left="720" w:right="1135" w:firstLine="720"/>
        <w:jc w:val="center"/>
        <w:rPr>
          <w:rFonts w:ascii="Times New Roman" w:eastAsia="Times New Roman" w:hAnsi="Times New Roman" w:cs="Times New Roman"/>
          <w:color w:val="000000" w:themeColor="text1"/>
          <w:sz w:val="36"/>
          <w:szCs w:val="36"/>
        </w:rPr>
      </w:pPr>
    </w:p>
    <w:p w14:paraId="48C00A32" w14:textId="632D33F2" w:rsidR="00327CA7" w:rsidRDefault="278F1145" w:rsidP="2A7C76BE">
      <w:pPr>
        <w:widowControl w:val="0"/>
        <w:spacing w:before="70" w:after="0" w:line="240" w:lineRule="auto"/>
        <w:ind w:left="720" w:right="1135" w:firstLine="720"/>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Notice of Funding Opportunity (NOFO)</w:t>
      </w:r>
    </w:p>
    <w:p w14:paraId="47D7F213" w14:textId="176E8C1E" w:rsidR="00327CA7" w:rsidRDefault="00327CA7" w:rsidP="2A7C76BE">
      <w:pPr>
        <w:widowControl w:val="0"/>
        <w:spacing w:after="0" w:line="240" w:lineRule="auto"/>
        <w:rPr>
          <w:rFonts w:ascii="Times New Roman" w:eastAsia="Times New Roman" w:hAnsi="Times New Roman" w:cs="Times New Roman"/>
          <w:color w:val="000000" w:themeColor="text1"/>
          <w:sz w:val="36"/>
          <w:szCs w:val="36"/>
        </w:rPr>
      </w:pPr>
    </w:p>
    <w:p w14:paraId="281A891B" w14:textId="6A7CA1BE" w:rsidR="00327CA7" w:rsidRDefault="00327CA7" w:rsidP="2A7C76BE">
      <w:pPr>
        <w:widowControl w:val="0"/>
        <w:spacing w:after="0" w:line="240" w:lineRule="auto"/>
        <w:jc w:val="center"/>
        <w:rPr>
          <w:rFonts w:ascii="Times New Roman" w:eastAsia="Times New Roman" w:hAnsi="Times New Roman" w:cs="Times New Roman"/>
          <w:color w:val="000000" w:themeColor="text1"/>
          <w:sz w:val="36"/>
          <w:szCs w:val="36"/>
        </w:rPr>
      </w:pPr>
    </w:p>
    <w:p w14:paraId="41B82718" w14:textId="6E1D8E79" w:rsidR="00327CA7" w:rsidRDefault="278F1145" w:rsidP="2A7C76BE">
      <w:pPr>
        <w:pStyle w:val="Title"/>
        <w:widowControl w:val="0"/>
        <w:spacing w:before="205"/>
        <w:contextualSpacing w:val="0"/>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 xml:space="preserve"> CTR Non-Proliferation Programing</w:t>
      </w:r>
    </w:p>
    <w:p w14:paraId="71C9643C" w14:textId="5E6711AD" w:rsidR="00327CA7" w:rsidRDefault="278F1145" w:rsidP="2A7C76BE">
      <w:pPr>
        <w:pStyle w:val="Title"/>
        <w:widowControl w:val="0"/>
        <w:spacing w:before="205"/>
        <w:contextualSpacing w:val="0"/>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 xml:space="preserve">  BUREAU ARMS OF CONTROL AND NONPROLIFERATION, OFFICE OF COOPERATIVE THREAT REDUCTION, DEPARTMENT OF STATE</w:t>
      </w:r>
    </w:p>
    <w:p w14:paraId="422160ED" w14:textId="58462240" w:rsidR="00327CA7" w:rsidRDefault="278F1145" w:rsidP="2A7C76BE">
      <w:pPr>
        <w:widowControl w:val="0"/>
        <w:spacing w:before="500" w:line="240" w:lineRule="auto"/>
        <w:ind w:left="113"/>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 xml:space="preserve">Opportunity number: DFOP0017675 </w:t>
      </w:r>
    </w:p>
    <w:p w14:paraId="428E2C33" w14:textId="3B0EF6F1" w:rsidR="00327CA7" w:rsidRDefault="278F1145" w:rsidP="2A7C76BE">
      <w:pPr>
        <w:widowControl w:val="0"/>
        <w:spacing w:before="500" w:line="240" w:lineRule="auto"/>
        <w:ind w:left="113"/>
        <w:jc w:val="center"/>
        <w:rPr>
          <w:rFonts w:ascii="Times New Roman" w:eastAsia="Times New Roman" w:hAnsi="Times New Roman" w:cs="Times New Roman"/>
          <w:color w:val="000000" w:themeColor="text1"/>
          <w:sz w:val="36"/>
          <w:szCs w:val="36"/>
        </w:rPr>
      </w:pPr>
      <w:r w:rsidRPr="2A7C76BE">
        <w:rPr>
          <w:rFonts w:ascii="Times New Roman" w:eastAsia="Times New Roman" w:hAnsi="Times New Roman" w:cs="Times New Roman"/>
          <w:color w:val="000000" w:themeColor="text1"/>
          <w:sz w:val="36"/>
          <w:szCs w:val="36"/>
        </w:rPr>
        <w:t>Application deadline: 6 March 2026</w:t>
      </w:r>
    </w:p>
    <w:p w14:paraId="34A5D068" w14:textId="508F834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A47B1A1" w14:textId="3A20AC7D"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E8F372C" w14:textId="088AE9D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6494915" w14:textId="63BF995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E04C4B7" w14:textId="3EF6F36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025D181" w14:textId="36CD39E3"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550CD5D" w14:textId="2A05D2B3"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56617DE" w14:textId="13A7C10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AD94786" w14:textId="000F004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14B2526" w14:textId="33106F6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BA6F9CA" w14:textId="66505AA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1C8DA54B" w14:textId="616AC6D4"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E4139AC" w14:textId="551F557B"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0CCAB0F4" w14:textId="41CC0E0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5EABC6B" w14:textId="678AAFB1"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0A7EFD1" w14:textId="6819349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9A033DD" w14:textId="7FBD87E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83B00A1" w14:textId="5D0C6D60"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BB05795" w14:textId="5694F55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2E9395F" w14:textId="0108794F"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8F29889" w14:textId="2B98D92F"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858BE6E" w14:textId="4D1E71E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6FB54D46" w14:textId="1D4FF5A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1AA294C6" w14:textId="31067D8C" w:rsidR="00327CA7" w:rsidRDefault="278F1145" w:rsidP="2A7C76BE">
      <w:pPr>
        <w:widowControl w:val="0"/>
        <w:spacing w:before="240" w:after="0" w:line="240" w:lineRule="auto"/>
        <w:jc w:val="center"/>
        <w:rPr>
          <w:rFonts w:ascii="Times New Roman" w:eastAsia="Times New Roman" w:hAnsi="Times New Roman" w:cs="Times New Roman"/>
          <w:color w:val="0F4761" w:themeColor="accent1" w:themeShade="BF"/>
        </w:rPr>
      </w:pPr>
      <w:r w:rsidRPr="2A7C76BE">
        <w:rPr>
          <w:rFonts w:ascii="Times New Roman" w:eastAsia="Times New Roman" w:hAnsi="Times New Roman" w:cs="Times New Roman"/>
          <w:color w:val="0F4761" w:themeColor="accent1" w:themeShade="BF"/>
        </w:rPr>
        <w:lastRenderedPageBreak/>
        <w:t xml:space="preserve">  </w:t>
      </w:r>
      <w:r w:rsidRPr="2A7C76BE">
        <w:rPr>
          <w:rFonts w:ascii="Aptos Display" w:eastAsia="Aptos Display" w:hAnsi="Aptos Display" w:cs="Aptos Display"/>
          <w:color w:val="0F4761" w:themeColor="accent1" w:themeShade="BF"/>
          <w:sz w:val="32"/>
          <w:szCs w:val="32"/>
        </w:rPr>
        <w:t>Contents</w:t>
      </w:r>
    </w:p>
    <w:p w14:paraId="49E59719" w14:textId="1F87AB14"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A72519A" w14:textId="221EDFBB"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8">
        <w:r w:rsidRPr="2A7C76BE">
          <w:rPr>
            <w:rStyle w:val="Hyperlink"/>
            <w:rFonts w:ascii="Aptos" w:eastAsia="Aptos" w:hAnsi="Aptos" w:cs="Aptos"/>
            <w:b/>
            <w:bCs/>
          </w:rPr>
          <w:t>A.</w:t>
        </w:r>
        <w:r w:rsidR="00E261FF">
          <w:tab/>
        </w:r>
        <w:r w:rsidRPr="2A7C76BE">
          <w:rPr>
            <w:rStyle w:val="Hyperlink"/>
            <w:rFonts w:ascii="Aptos" w:eastAsia="Aptos" w:hAnsi="Aptos" w:cs="Aptos"/>
            <w:b/>
            <w:bCs/>
          </w:rPr>
          <w:t>Basic Information</w:t>
        </w:r>
        <w:r w:rsidR="00E261FF">
          <w:tab/>
        </w:r>
        <w:r w:rsidRPr="2A7C76BE">
          <w:rPr>
            <w:rStyle w:val="Hyperlink"/>
            <w:rFonts w:ascii="Aptos" w:eastAsia="Aptos" w:hAnsi="Aptos" w:cs="Aptos"/>
            <w:color w:val="000000" w:themeColor="text1"/>
            <w:u w:val="none"/>
          </w:rPr>
          <w:t>3</w:t>
        </w:r>
      </w:hyperlink>
    </w:p>
    <w:p w14:paraId="279ABE0C" w14:textId="5ED02D22"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9">
        <w:r w:rsidRPr="2A7C76BE">
          <w:rPr>
            <w:rStyle w:val="Hyperlink"/>
            <w:rFonts w:ascii="Aptos" w:eastAsia="Aptos" w:hAnsi="Aptos" w:cs="Aptos"/>
            <w:b/>
            <w:bCs/>
          </w:rPr>
          <w:t>B.</w:t>
        </w:r>
        <w:r w:rsidR="00E261FF">
          <w:tab/>
        </w:r>
        <w:r w:rsidRPr="2A7C76BE">
          <w:rPr>
            <w:rStyle w:val="Hyperlink"/>
            <w:rFonts w:ascii="Aptos" w:eastAsia="Aptos" w:hAnsi="Aptos" w:cs="Aptos"/>
            <w:b/>
            <w:bCs/>
          </w:rPr>
          <w:t>Eligibility</w:t>
        </w:r>
        <w:r w:rsidR="00E261FF">
          <w:tab/>
        </w:r>
        <w:r w:rsidRPr="2A7C76BE">
          <w:rPr>
            <w:rStyle w:val="Hyperlink"/>
            <w:rFonts w:ascii="Aptos" w:eastAsia="Aptos" w:hAnsi="Aptos" w:cs="Aptos"/>
            <w:color w:val="000000" w:themeColor="text1"/>
            <w:u w:val="none"/>
          </w:rPr>
          <w:t>4</w:t>
        </w:r>
      </w:hyperlink>
    </w:p>
    <w:p w14:paraId="28A9E4F6" w14:textId="797C01DD"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0">
        <w:r w:rsidRPr="2A7C76BE">
          <w:rPr>
            <w:rStyle w:val="Hyperlink"/>
            <w:rFonts w:ascii="Aptos" w:eastAsia="Aptos" w:hAnsi="Aptos" w:cs="Aptos"/>
            <w:b/>
            <w:bCs/>
          </w:rPr>
          <w:t>C.</w:t>
        </w:r>
        <w:r w:rsidR="00E261FF">
          <w:tab/>
        </w:r>
        <w:r w:rsidRPr="2A7C76BE">
          <w:rPr>
            <w:rStyle w:val="Hyperlink"/>
            <w:rFonts w:ascii="Aptos" w:eastAsia="Aptos" w:hAnsi="Aptos" w:cs="Aptos"/>
            <w:b/>
            <w:bCs/>
          </w:rPr>
          <w:t>Project</w:t>
        </w:r>
        <w:r w:rsidRPr="2A7C76BE">
          <w:rPr>
            <w:rStyle w:val="Hyperlink"/>
            <w:rFonts w:ascii="Aptos" w:eastAsia="Aptos" w:hAnsi="Aptos" w:cs="Aptos"/>
            <w:b/>
            <w:bCs/>
            <w:color w:val="000000" w:themeColor="text1"/>
            <w:u w:val="none"/>
          </w:rPr>
          <w:t xml:space="preserve"> </w:t>
        </w:r>
        <w:r w:rsidRPr="2A7C76BE">
          <w:rPr>
            <w:rStyle w:val="Hyperlink"/>
            <w:rFonts w:ascii="Aptos" w:eastAsia="Aptos" w:hAnsi="Aptos" w:cs="Aptos"/>
            <w:b/>
            <w:bCs/>
          </w:rPr>
          <w:t>Description</w:t>
        </w:r>
        <w:r w:rsidR="00E261FF">
          <w:tab/>
        </w:r>
        <w:r w:rsidRPr="2A7C76BE">
          <w:rPr>
            <w:rStyle w:val="Hyperlink"/>
            <w:rFonts w:ascii="Aptos" w:eastAsia="Aptos" w:hAnsi="Aptos" w:cs="Aptos"/>
            <w:color w:val="000000" w:themeColor="text1"/>
            <w:u w:val="none"/>
          </w:rPr>
          <w:t>5</w:t>
        </w:r>
      </w:hyperlink>
    </w:p>
    <w:p w14:paraId="17AE0159" w14:textId="2C11085C"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1">
        <w:r w:rsidRPr="2A7C76BE">
          <w:rPr>
            <w:rStyle w:val="Hyperlink"/>
            <w:rFonts w:ascii="Aptos" w:eastAsia="Aptos" w:hAnsi="Aptos" w:cs="Aptos"/>
            <w:b/>
            <w:bCs/>
          </w:rPr>
          <w:t>D.</w:t>
        </w:r>
        <w:r w:rsidR="00E261FF">
          <w:tab/>
        </w:r>
        <w:r w:rsidRPr="2A7C76BE">
          <w:rPr>
            <w:rStyle w:val="Hyperlink"/>
            <w:rFonts w:ascii="Aptos" w:eastAsia="Aptos" w:hAnsi="Aptos" w:cs="Aptos"/>
            <w:b/>
            <w:bCs/>
          </w:rPr>
          <w:t>Application Contents and Format</w:t>
        </w:r>
        <w:r w:rsidR="00E261FF">
          <w:tab/>
        </w:r>
        <w:r w:rsidRPr="2A7C76BE">
          <w:rPr>
            <w:rStyle w:val="Hyperlink"/>
            <w:rFonts w:ascii="Aptos" w:eastAsia="Aptos" w:hAnsi="Aptos" w:cs="Aptos"/>
            <w:color w:val="000000" w:themeColor="text1"/>
            <w:u w:val="none"/>
          </w:rPr>
          <w:t>5</w:t>
        </w:r>
      </w:hyperlink>
    </w:p>
    <w:p w14:paraId="2892A7D4" w14:textId="4A5627E8"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2">
        <w:r w:rsidRPr="2A7C76BE">
          <w:rPr>
            <w:rStyle w:val="Hyperlink"/>
            <w:rFonts w:ascii="Aptos" w:eastAsia="Aptos" w:hAnsi="Aptos" w:cs="Aptos"/>
            <w:b/>
            <w:bCs/>
          </w:rPr>
          <w:t>E.</w:t>
        </w:r>
        <w:r w:rsidR="00E261FF">
          <w:tab/>
        </w:r>
        <w:r w:rsidRPr="2A7C76BE">
          <w:rPr>
            <w:rStyle w:val="Hyperlink"/>
            <w:rFonts w:ascii="Aptos" w:eastAsia="Aptos" w:hAnsi="Aptos" w:cs="Aptos"/>
            <w:b/>
            <w:bCs/>
          </w:rPr>
          <w:t>Submission Requirements and Deadlines</w:t>
        </w:r>
        <w:r w:rsidR="00E261FF">
          <w:tab/>
        </w:r>
        <w:r w:rsidRPr="2A7C76BE">
          <w:rPr>
            <w:rStyle w:val="Hyperlink"/>
            <w:rFonts w:ascii="Aptos" w:eastAsia="Aptos" w:hAnsi="Aptos" w:cs="Aptos"/>
            <w:color w:val="000000" w:themeColor="text1"/>
            <w:u w:val="none"/>
          </w:rPr>
          <w:t>7</w:t>
        </w:r>
      </w:hyperlink>
    </w:p>
    <w:p w14:paraId="69A14603" w14:textId="6BFA92DF"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3">
        <w:r w:rsidRPr="2A7C76BE">
          <w:rPr>
            <w:rStyle w:val="Hyperlink"/>
            <w:rFonts w:ascii="Aptos" w:eastAsia="Aptos" w:hAnsi="Aptos" w:cs="Aptos"/>
            <w:b/>
            <w:bCs/>
          </w:rPr>
          <w:t>F.</w:t>
        </w:r>
        <w:r w:rsidR="00E261FF">
          <w:tab/>
        </w:r>
        <w:r w:rsidRPr="2A7C76BE">
          <w:rPr>
            <w:rStyle w:val="Hyperlink"/>
            <w:rFonts w:ascii="Aptos" w:eastAsia="Aptos" w:hAnsi="Aptos" w:cs="Aptos"/>
            <w:b/>
            <w:bCs/>
          </w:rPr>
          <w:t>Application Review Information</w:t>
        </w:r>
        <w:r w:rsidR="00E261FF">
          <w:tab/>
        </w:r>
        <w:r w:rsidRPr="2A7C76BE">
          <w:rPr>
            <w:rStyle w:val="Hyperlink"/>
            <w:rFonts w:ascii="Aptos" w:eastAsia="Aptos" w:hAnsi="Aptos" w:cs="Aptos"/>
            <w:color w:val="000000" w:themeColor="text1"/>
            <w:u w:val="none"/>
          </w:rPr>
          <w:t>10</w:t>
        </w:r>
      </w:hyperlink>
    </w:p>
    <w:p w14:paraId="7646C57F" w14:textId="05ECF99C"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4">
        <w:r w:rsidRPr="2A7C76BE">
          <w:rPr>
            <w:rStyle w:val="Hyperlink"/>
            <w:rFonts w:ascii="Aptos" w:eastAsia="Aptos" w:hAnsi="Aptos" w:cs="Aptos"/>
            <w:b/>
            <w:bCs/>
          </w:rPr>
          <w:t>G.</w:t>
        </w:r>
        <w:r w:rsidR="00E261FF">
          <w:tab/>
        </w:r>
        <w:r w:rsidRPr="2A7C76BE">
          <w:rPr>
            <w:rStyle w:val="Hyperlink"/>
            <w:rFonts w:ascii="Aptos" w:eastAsia="Aptos" w:hAnsi="Aptos" w:cs="Aptos"/>
            <w:b/>
            <w:bCs/>
          </w:rPr>
          <w:t>Award Notices</w:t>
        </w:r>
        <w:r w:rsidR="00E261FF">
          <w:tab/>
        </w:r>
        <w:r w:rsidRPr="2A7C76BE">
          <w:rPr>
            <w:rStyle w:val="Hyperlink"/>
            <w:rFonts w:ascii="Aptos" w:eastAsia="Aptos" w:hAnsi="Aptos" w:cs="Aptos"/>
            <w:color w:val="000000" w:themeColor="text1"/>
            <w:u w:val="none"/>
          </w:rPr>
          <w:t>12</w:t>
        </w:r>
      </w:hyperlink>
    </w:p>
    <w:p w14:paraId="7F1087EE" w14:textId="21D57177"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5">
        <w:r w:rsidRPr="2A7C76BE">
          <w:rPr>
            <w:rStyle w:val="Hyperlink"/>
            <w:rFonts w:ascii="Aptos" w:eastAsia="Aptos" w:hAnsi="Aptos" w:cs="Aptos"/>
            <w:b/>
            <w:bCs/>
          </w:rPr>
          <w:t>H.</w:t>
        </w:r>
        <w:r w:rsidR="00E261FF">
          <w:tab/>
        </w:r>
        <w:r w:rsidRPr="2A7C76BE">
          <w:rPr>
            <w:rStyle w:val="Hyperlink"/>
            <w:rFonts w:ascii="Aptos" w:eastAsia="Aptos" w:hAnsi="Aptos" w:cs="Aptos"/>
            <w:b/>
            <w:bCs/>
          </w:rPr>
          <w:t>Post-Award Requirements and Administration</w:t>
        </w:r>
        <w:r w:rsidR="00E261FF">
          <w:tab/>
        </w:r>
        <w:r w:rsidRPr="2A7C76BE">
          <w:rPr>
            <w:rStyle w:val="Hyperlink"/>
            <w:rFonts w:ascii="Aptos" w:eastAsia="Aptos" w:hAnsi="Aptos" w:cs="Aptos"/>
            <w:color w:val="000000" w:themeColor="text1"/>
            <w:u w:val="none"/>
          </w:rPr>
          <w:t>12</w:t>
        </w:r>
      </w:hyperlink>
    </w:p>
    <w:p w14:paraId="094E532D" w14:textId="69CA6D6C" w:rsidR="00327CA7" w:rsidRDefault="278F1145" w:rsidP="2A7C76BE">
      <w:pPr>
        <w:widowControl w:val="0"/>
        <w:tabs>
          <w:tab w:val="left" w:pos="960"/>
          <w:tab w:val="right" w:leader="dot" w:pos="9350"/>
        </w:tabs>
        <w:spacing w:after="100"/>
        <w:ind w:left="440"/>
        <w:rPr>
          <w:rFonts w:ascii="Times New Roman" w:eastAsia="Times New Roman" w:hAnsi="Times New Roman" w:cs="Times New Roman"/>
          <w:color w:val="000000" w:themeColor="text1"/>
        </w:rPr>
      </w:pPr>
      <w:r w:rsidRPr="2A7C76BE">
        <w:rPr>
          <w:rFonts w:ascii="Aptos" w:eastAsia="Aptos" w:hAnsi="Aptos" w:cs="Aptos"/>
          <w:b/>
          <w:bCs/>
          <w:color w:val="467886"/>
          <w:u w:val="single"/>
        </w:rPr>
        <w:t xml:space="preserve"> </w:t>
      </w:r>
      <w:hyperlink r:id="rId16">
        <w:r w:rsidRPr="2A7C76BE">
          <w:rPr>
            <w:rStyle w:val="Hyperlink"/>
            <w:rFonts w:ascii="Aptos" w:eastAsia="Aptos" w:hAnsi="Aptos" w:cs="Aptos"/>
            <w:b/>
            <w:bCs/>
          </w:rPr>
          <w:t>I.</w:t>
        </w:r>
        <w:r w:rsidR="00E261FF">
          <w:tab/>
        </w:r>
        <w:r w:rsidRPr="2A7C76BE">
          <w:rPr>
            <w:rStyle w:val="Hyperlink"/>
            <w:rFonts w:ascii="Aptos" w:eastAsia="Aptos" w:hAnsi="Aptos" w:cs="Aptos"/>
            <w:b/>
            <w:bCs/>
          </w:rPr>
          <w:t>Other Information</w:t>
        </w:r>
        <w:r w:rsidR="00E261FF">
          <w:tab/>
        </w:r>
        <w:r w:rsidRPr="2A7C76BE">
          <w:rPr>
            <w:rStyle w:val="Hyperlink"/>
            <w:rFonts w:ascii="Aptos" w:eastAsia="Aptos" w:hAnsi="Aptos" w:cs="Aptos"/>
            <w:color w:val="000000" w:themeColor="text1"/>
            <w:u w:val="none"/>
          </w:rPr>
          <w:t>14</w:t>
        </w:r>
      </w:hyperlink>
    </w:p>
    <w:p w14:paraId="4286A37E" w14:textId="67DCA85E"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r w:rsidRPr="2A7C76BE">
        <w:rPr>
          <w:rFonts w:ascii="Aptos" w:eastAsia="Aptos" w:hAnsi="Aptos" w:cs="Aptos"/>
          <w:b/>
          <w:bCs/>
          <w:color w:val="000000" w:themeColor="text1"/>
          <w:sz w:val="22"/>
          <w:szCs w:val="22"/>
        </w:rPr>
        <w:t xml:space="preserve"> </w:t>
      </w:r>
    </w:p>
    <w:p w14:paraId="02A2A82B" w14:textId="11F42C2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3F19AED" w14:textId="27291EB0"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9B8398F" w14:textId="4000A0E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126375E" w14:textId="705B201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5EDBD62" w14:textId="48453FD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6D43172" w14:textId="2042159C" w:rsidR="00327CA7" w:rsidRDefault="00327CA7" w:rsidP="2A7C76BE">
      <w:pPr>
        <w:widowControl w:val="0"/>
        <w:spacing w:after="0" w:line="240" w:lineRule="auto"/>
        <w:rPr>
          <w:rFonts w:ascii="Times New Roman" w:eastAsia="Times New Roman" w:hAnsi="Times New Roman" w:cs="Times New Roman"/>
          <w:color w:val="000000" w:themeColor="text1"/>
        </w:rPr>
      </w:pPr>
    </w:p>
    <w:p w14:paraId="4011C993" w14:textId="7FBAF87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0D03A08" w14:textId="171BC04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E64E206" w14:textId="2530CB57"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DE35EB7" w14:textId="7024A51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06F4486D" w14:textId="6E41D50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BE269BB" w14:textId="705DE0FC"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FB6825C" w14:textId="523455D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85DED56" w14:textId="0430005D"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59D8EB4" w14:textId="3086D19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BDEC69D" w14:textId="1A6CBCF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BE79814" w14:textId="15558DC3"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4BDA89F" w14:textId="26BEED0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C516145" w14:textId="57496C4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37AC494D" w14:textId="7F0023F6"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9D3E41E" w14:textId="402CC8F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5D42532F" w14:textId="78EF6782"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06819F22" w14:textId="25D3ABC9"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B789CDB" w14:textId="6D56CF65"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3BFBE63" w14:textId="3869995E"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D765E61" w14:textId="47AA29BD"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2ECFD5EC" w14:textId="349D1C14"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73F640C4" w14:textId="5A97FD70" w:rsidR="00327CA7" w:rsidRDefault="00327CA7" w:rsidP="2A7C76BE">
      <w:pPr>
        <w:widowControl w:val="0"/>
        <w:spacing w:after="0" w:line="240" w:lineRule="auto"/>
        <w:rPr>
          <w:rFonts w:ascii="Times New Roman" w:eastAsia="Times New Roman" w:hAnsi="Times New Roman" w:cs="Times New Roman"/>
          <w:color w:val="000000" w:themeColor="text1"/>
        </w:rPr>
      </w:pPr>
    </w:p>
    <w:p w14:paraId="2D33ABAE" w14:textId="50D92AD8" w:rsidR="00327CA7" w:rsidRDefault="00327CA7" w:rsidP="2A7C76BE">
      <w:pPr>
        <w:widowControl w:val="0"/>
        <w:spacing w:after="0" w:line="240" w:lineRule="auto"/>
        <w:jc w:val="center"/>
        <w:rPr>
          <w:rFonts w:ascii="Times New Roman" w:eastAsia="Times New Roman" w:hAnsi="Times New Roman" w:cs="Times New Roman"/>
          <w:color w:val="000000" w:themeColor="text1"/>
        </w:rPr>
      </w:pPr>
    </w:p>
    <w:p w14:paraId="49F64738" w14:textId="18D0B396" w:rsidR="00327CA7" w:rsidRDefault="278F1145" w:rsidP="2A7C76BE">
      <w:pPr>
        <w:widowControl w:val="0"/>
        <w:spacing w:after="0" w:line="240" w:lineRule="auto"/>
        <w:jc w:val="center"/>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U.S Department of State</w:t>
      </w:r>
      <w:r w:rsidR="00E261FF">
        <w:br/>
      </w:r>
      <w:r w:rsidRPr="2A7C76BE">
        <w:rPr>
          <w:rFonts w:ascii="Times New Roman" w:eastAsia="Times New Roman" w:hAnsi="Times New Roman" w:cs="Times New Roman"/>
          <w:b/>
          <w:bCs/>
          <w:color w:val="000000" w:themeColor="text1"/>
        </w:rPr>
        <w:t>INTERNATIONAL SECURITY AND NONPROLIFERATION OFFICE OF </w:t>
      </w:r>
    </w:p>
    <w:p w14:paraId="6B78EAB3" w14:textId="7DBF0C5E" w:rsidR="00327CA7" w:rsidRDefault="278F1145" w:rsidP="2A7C76BE">
      <w:pPr>
        <w:widowControl w:val="0"/>
        <w:spacing w:after="0" w:line="240" w:lineRule="auto"/>
        <w:jc w:val="center"/>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COOPERATIVE THREAT REDUCTION  </w:t>
      </w:r>
    </w:p>
    <w:p w14:paraId="24F10202" w14:textId="4648F799" w:rsidR="00327CA7" w:rsidRDefault="278F1145" w:rsidP="2A7C76BE">
      <w:pPr>
        <w:widowControl w:val="0"/>
        <w:spacing w:after="0" w:line="240" w:lineRule="auto"/>
        <w:jc w:val="center"/>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Notice of Funding Opportunity</w:t>
      </w:r>
    </w:p>
    <w:p w14:paraId="334ED717" w14:textId="2E06E0FA" w:rsidR="00327CA7" w:rsidRDefault="00327CA7" w:rsidP="2A7C76BE">
      <w:pPr>
        <w:widowControl w:val="0"/>
        <w:spacing w:line="240" w:lineRule="auto"/>
        <w:ind w:left="360" w:hanging="360"/>
        <w:rPr>
          <w:rFonts w:ascii="Times New Roman" w:eastAsia="Times New Roman" w:hAnsi="Times New Roman" w:cs="Times New Roman"/>
          <w:color w:val="000000" w:themeColor="text1"/>
        </w:rPr>
      </w:pPr>
    </w:p>
    <w:p w14:paraId="22D0C798" w14:textId="4E3A9E55"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Basic Information</w:t>
      </w:r>
    </w:p>
    <w:p w14:paraId="6A134744" w14:textId="72ADA493" w:rsidR="00327CA7" w:rsidRDefault="278F1145" w:rsidP="2A7C76BE">
      <w:pPr>
        <w:pStyle w:val="Heading5"/>
        <w:keepNext w:val="0"/>
        <w:keepLines w:val="0"/>
        <w:widowControl w:val="0"/>
        <w:numPr>
          <w:ilvl w:val="0"/>
          <w:numId w:val="51"/>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Overview</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765"/>
        <w:gridCol w:w="5565"/>
      </w:tblGrid>
      <w:tr w:rsidR="2A7C76BE" w14:paraId="281FC24E" w14:textId="77777777" w:rsidTr="2A7C76BE">
        <w:trPr>
          <w:trHeight w:val="300"/>
        </w:trPr>
        <w:tc>
          <w:tcPr>
            <w:tcW w:w="3765" w:type="dxa"/>
            <w:tcMar>
              <w:left w:w="105" w:type="dxa"/>
              <w:right w:w="105" w:type="dxa"/>
            </w:tcMar>
          </w:tcPr>
          <w:p w14:paraId="6A81C6B9" w14:textId="44B37BD6"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Funding Opportunity Title</w:t>
            </w:r>
          </w:p>
        </w:tc>
        <w:tc>
          <w:tcPr>
            <w:tcW w:w="5565" w:type="dxa"/>
            <w:tcMar>
              <w:left w:w="105" w:type="dxa"/>
              <w:right w:w="105" w:type="dxa"/>
            </w:tcMar>
          </w:tcPr>
          <w:p w14:paraId="41017FC0" w14:textId="2BCE4BE5"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CTR Non-Proliferation Programing</w:t>
            </w:r>
          </w:p>
        </w:tc>
      </w:tr>
      <w:tr w:rsidR="2A7C76BE" w14:paraId="2287FAC6" w14:textId="77777777" w:rsidTr="2A7C76BE">
        <w:trPr>
          <w:trHeight w:val="300"/>
        </w:trPr>
        <w:tc>
          <w:tcPr>
            <w:tcW w:w="3765" w:type="dxa"/>
            <w:tcMar>
              <w:left w:w="105" w:type="dxa"/>
              <w:right w:w="105" w:type="dxa"/>
            </w:tcMar>
          </w:tcPr>
          <w:p w14:paraId="6C908AEE" w14:textId="794D562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Funding Opportunity Number</w:t>
            </w:r>
          </w:p>
        </w:tc>
        <w:tc>
          <w:tcPr>
            <w:tcW w:w="5565" w:type="dxa"/>
            <w:tcMar>
              <w:left w:w="105" w:type="dxa"/>
              <w:right w:w="105" w:type="dxa"/>
            </w:tcMar>
          </w:tcPr>
          <w:p w14:paraId="65BEC5CD" w14:textId="7E1E4A19"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DFOP0017675</w:t>
            </w:r>
          </w:p>
        </w:tc>
      </w:tr>
      <w:tr w:rsidR="2A7C76BE" w14:paraId="4BC1DD53" w14:textId="77777777" w:rsidTr="2A7C76BE">
        <w:trPr>
          <w:trHeight w:val="300"/>
        </w:trPr>
        <w:tc>
          <w:tcPr>
            <w:tcW w:w="3765" w:type="dxa"/>
            <w:tcMar>
              <w:left w:w="105" w:type="dxa"/>
              <w:right w:w="105" w:type="dxa"/>
            </w:tcMar>
          </w:tcPr>
          <w:p w14:paraId="3BBFB70E" w14:textId="6F806D87"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Announcement Type</w:t>
            </w:r>
          </w:p>
        </w:tc>
        <w:tc>
          <w:tcPr>
            <w:tcW w:w="5565" w:type="dxa"/>
            <w:tcMar>
              <w:left w:w="105" w:type="dxa"/>
              <w:right w:w="105" w:type="dxa"/>
            </w:tcMar>
          </w:tcPr>
          <w:p w14:paraId="34BEE443" w14:textId="284E907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Initial Announcement </w:t>
            </w:r>
          </w:p>
        </w:tc>
      </w:tr>
      <w:tr w:rsidR="2A7C76BE" w14:paraId="5970A9A0" w14:textId="77777777" w:rsidTr="2A7C76BE">
        <w:trPr>
          <w:trHeight w:val="300"/>
        </w:trPr>
        <w:tc>
          <w:tcPr>
            <w:tcW w:w="3765" w:type="dxa"/>
            <w:tcMar>
              <w:left w:w="105" w:type="dxa"/>
              <w:right w:w="105" w:type="dxa"/>
            </w:tcMar>
          </w:tcPr>
          <w:p w14:paraId="1580B02B" w14:textId="45E0AAB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Deadline for Applications</w:t>
            </w:r>
          </w:p>
        </w:tc>
        <w:tc>
          <w:tcPr>
            <w:tcW w:w="5565" w:type="dxa"/>
            <w:tcMar>
              <w:left w:w="105" w:type="dxa"/>
              <w:right w:w="105" w:type="dxa"/>
            </w:tcMar>
          </w:tcPr>
          <w:p w14:paraId="3E9914D9" w14:textId="4778BA14" w:rsidR="2A7C76BE" w:rsidRDefault="2A7C76BE" w:rsidP="2A7C76BE">
            <w:pPr>
              <w:widowControl w:val="0"/>
              <w:shd w:val="clear" w:color="auto" w:fill="FFFFFF" w:themeFill="background1"/>
              <w:rPr>
                <w:rFonts w:ascii="Times New Roman" w:eastAsia="Times New Roman" w:hAnsi="Times New Roman" w:cs="Times New Roman"/>
              </w:rPr>
            </w:pPr>
            <w:r w:rsidRPr="2A7C76BE">
              <w:rPr>
                <w:rFonts w:ascii="Times New Roman" w:eastAsia="Times New Roman" w:hAnsi="Times New Roman" w:cs="Times New Roman"/>
              </w:rPr>
              <w:t>6 March 2026</w:t>
            </w:r>
          </w:p>
        </w:tc>
      </w:tr>
      <w:tr w:rsidR="2A7C76BE" w14:paraId="357522D1" w14:textId="77777777" w:rsidTr="2A7C76BE">
        <w:trPr>
          <w:trHeight w:val="300"/>
        </w:trPr>
        <w:tc>
          <w:tcPr>
            <w:tcW w:w="3765" w:type="dxa"/>
            <w:tcMar>
              <w:left w:w="105" w:type="dxa"/>
              <w:right w:w="105" w:type="dxa"/>
            </w:tcMar>
          </w:tcPr>
          <w:p w14:paraId="2C4E96A2" w14:textId="4D82E585"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Assistance Listing Number</w:t>
            </w:r>
          </w:p>
        </w:tc>
        <w:tc>
          <w:tcPr>
            <w:tcW w:w="5565" w:type="dxa"/>
            <w:tcMar>
              <w:left w:w="105" w:type="dxa"/>
              <w:right w:w="105" w:type="dxa"/>
            </w:tcMar>
          </w:tcPr>
          <w:p w14:paraId="628040AD" w14:textId="4D956EBD"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19.033</w:t>
            </w:r>
          </w:p>
        </w:tc>
      </w:tr>
      <w:tr w:rsidR="2A7C76BE" w14:paraId="7978623B" w14:textId="77777777" w:rsidTr="2A7C76BE">
        <w:trPr>
          <w:trHeight w:val="300"/>
        </w:trPr>
        <w:tc>
          <w:tcPr>
            <w:tcW w:w="3765" w:type="dxa"/>
            <w:tcMar>
              <w:left w:w="105" w:type="dxa"/>
              <w:right w:w="105" w:type="dxa"/>
            </w:tcMar>
          </w:tcPr>
          <w:p w14:paraId="45137B8C" w14:textId="0EB7B7FB"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Length of performance period</w:t>
            </w:r>
          </w:p>
        </w:tc>
        <w:tc>
          <w:tcPr>
            <w:tcW w:w="5565" w:type="dxa"/>
            <w:tcMar>
              <w:left w:w="105" w:type="dxa"/>
              <w:right w:w="105" w:type="dxa"/>
            </w:tcMar>
          </w:tcPr>
          <w:p w14:paraId="7C016411" w14:textId="346CB866"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12 months (but will consider longer with strong justification)</w:t>
            </w:r>
          </w:p>
        </w:tc>
      </w:tr>
      <w:tr w:rsidR="2A7C76BE" w14:paraId="7EF97E91" w14:textId="77777777" w:rsidTr="2A7C76BE">
        <w:trPr>
          <w:trHeight w:val="300"/>
        </w:trPr>
        <w:tc>
          <w:tcPr>
            <w:tcW w:w="3765" w:type="dxa"/>
            <w:tcMar>
              <w:left w:w="105" w:type="dxa"/>
              <w:right w:w="105" w:type="dxa"/>
            </w:tcMar>
          </w:tcPr>
          <w:p w14:paraId="75B8A89C" w14:textId="296C0385"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Number of awards anticipated</w:t>
            </w:r>
          </w:p>
        </w:tc>
        <w:tc>
          <w:tcPr>
            <w:tcW w:w="5565" w:type="dxa"/>
            <w:tcMar>
              <w:left w:w="105" w:type="dxa"/>
              <w:right w:w="105" w:type="dxa"/>
            </w:tcMar>
          </w:tcPr>
          <w:p w14:paraId="1C2E0D04" w14:textId="3D972297"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50 awards (dependent on individual award amounts)</w:t>
            </w:r>
          </w:p>
        </w:tc>
      </w:tr>
      <w:tr w:rsidR="2A7C76BE" w14:paraId="1D629FD1" w14:textId="77777777" w:rsidTr="2A7C76BE">
        <w:trPr>
          <w:trHeight w:val="300"/>
        </w:trPr>
        <w:tc>
          <w:tcPr>
            <w:tcW w:w="3765" w:type="dxa"/>
            <w:tcMar>
              <w:left w:w="105" w:type="dxa"/>
              <w:right w:w="105" w:type="dxa"/>
            </w:tcMar>
          </w:tcPr>
          <w:p w14:paraId="09415D1D" w14:textId="73A43201"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Award amounts</w:t>
            </w:r>
          </w:p>
        </w:tc>
        <w:tc>
          <w:tcPr>
            <w:tcW w:w="5565" w:type="dxa"/>
            <w:tcMar>
              <w:left w:w="105" w:type="dxa"/>
              <w:right w:w="105" w:type="dxa"/>
            </w:tcMar>
          </w:tcPr>
          <w:p w14:paraId="20D04F9C" w14:textId="7F506644"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Awards may range from a minimum of $250,000 to a maximum of $10,000,000 (approximate) </w:t>
            </w:r>
          </w:p>
        </w:tc>
      </w:tr>
      <w:tr w:rsidR="2A7C76BE" w14:paraId="03C9C2D3" w14:textId="77777777" w:rsidTr="2A7C76BE">
        <w:trPr>
          <w:trHeight w:val="300"/>
        </w:trPr>
        <w:tc>
          <w:tcPr>
            <w:tcW w:w="3765" w:type="dxa"/>
            <w:tcMar>
              <w:left w:w="105" w:type="dxa"/>
              <w:right w:w="105" w:type="dxa"/>
            </w:tcMar>
          </w:tcPr>
          <w:p w14:paraId="63E470D0" w14:textId="49CBD831"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Total available funding</w:t>
            </w:r>
          </w:p>
        </w:tc>
        <w:tc>
          <w:tcPr>
            <w:tcW w:w="5565" w:type="dxa"/>
            <w:tcMar>
              <w:left w:w="105" w:type="dxa"/>
              <w:right w:w="105" w:type="dxa"/>
            </w:tcMar>
          </w:tcPr>
          <w:p w14:paraId="6E726CD2" w14:textId="6F881EB2"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$110,000,000 </w:t>
            </w:r>
            <w:r w:rsidRPr="2A7C76BE">
              <w:rPr>
                <w:rFonts w:ascii="Times New Roman" w:eastAsia="Times New Roman" w:hAnsi="Times New Roman" w:cs="Times New Roman"/>
              </w:rPr>
              <w:t xml:space="preserve">Pending availability of funds </w:t>
            </w:r>
            <w:r w:rsidRPr="2A7C76BE">
              <w:rPr>
                <w:rFonts w:ascii="Times New Roman" w:eastAsia="Times New Roman" w:hAnsi="Times New Roman" w:cs="Times New Roman"/>
                <w:color w:val="000000" w:themeColor="text1"/>
              </w:rPr>
              <w:t>(approximate)</w:t>
            </w:r>
          </w:p>
        </w:tc>
      </w:tr>
      <w:tr w:rsidR="2A7C76BE" w14:paraId="1022E6BC" w14:textId="77777777" w:rsidTr="2A7C76BE">
        <w:trPr>
          <w:trHeight w:val="300"/>
        </w:trPr>
        <w:tc>
          <w:tcPr>
            <w:tcW w:w="3765" w:type="dxa"/>
            <w:tcMar>
              <w:left w:w="105" w:type="dxa"/>
              <w:right w:w="105" w:type="dxa"/>
            </w:tcMar>
          </w:tcPr>
          <w:p w14:paraId="59ACF0A1" w14:textId="2241EEFE"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Type of Funding</w:t>
            </w:r>
          </w:p>
        </w:tc>
        <w:tc>
          <w:tcPr>
            <w:tcW w:w="5565" w:type="dxa"/>
            <w:tcMar>
              <w:left w:w="105" w:type="dxa"/>
              <w:right w:w="105" w:type="dxa"/>
            </w:tcMar>
          </w:tcPr>
          <w:p w14:paraId="6A349D2E" w14:textId="7F5EA80B" w:rsidR="2A7C76BE" w:rsidRDefault="2A7C76BE" w:rsidP="2A7C76BE">
            <w:pPr>
              <w:widowControl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FY 26/27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2A7C76BE" w14:paraId="4164F56A" w14:textId="77777777" w:rsidTr="2A7C76BE">
        <w:trPr>
          <w:trHeight w:val="300"/>
        </w:trPr>
        <w:tc>
          <w:tcPr>
            <w:tcW w:w="3765" w:type="dxa"/>
            <w:tcMar>
              <w:left w:w="105" w:type="dxa"/>
              <w:right w:w="105" w:type="dxa"/>
            </w:tcMar>
          </w:tcPr>
          <w:p w14:paraId="1B52EEE4" w14:textId="31955F90" w:rsidR="2A7C76BE" w:rsidRDefault="2A7C76BE" w:rsidP="2A7C76BE">
            <w:pPr>
              <w:widowControl w:val="0"/>
              <w:rPr>
                <w:rFonts w:ascii="Times New Roman" w:eastAsia="Times New Roman" w:hAnsi="Times New Roman" w:cs="Times New Roman"/>
              </w:rPr>
            </w:pPr>
            <w:r w:rsidRPr="2A7C76BE">
              <w:rPr>
                <w:rFonts w:ascii="Times New Roman" w:eastAsia="Times New Roman" w:hAnsi="Times New Roman" w:cs="Times New Roman"/>
                <w:b/>
                <w:bCs/>
              </w:rPr>
              <w:t>Anticipated project start date</w:t>
            </w:r>
          </w:p>
        </w:tc>
        <w:tc>
          <w:tcPr>
            <w:tcW w:w="5565" w:type="dxa"/>
            <w:tcMar>
              <w:left w:w="105" w:type="dxa"/>
              <w:right w:w="105" w:type="dxa"/>
            </w:tcMar>
          </w:tcPr>
          <w:p w14:paraId="460B9083" w14:textId="0A722CF9" w:rsidR="2A7C76BE" w:rsidRDefault="2A7C76BE" w:rsidP="2A7C76BE">
            <w:pPr>
              <w:widowControl w:val="0"/>
              <w:rPr>
                <w:rFonts w:ascii="Times New Roman" w:eastAsia="Times New Roman" w:hAnsi="Times New Roman" w:cs="Times New Roman"/>
              </w:rPr>
            </w:pPr>
            <w:r w:rsidRPr="2A7C76BE">
              <w:rPr>
                <w:rFonts w:ascii="Times New Roman" w:eastAsia="Times New Roman" w:hAnsi="Times New Roman" w:cs="Times New Roman"/>
                <w:b/>
                <w:bCs/>
              </w:rPr>
              <w:t>1 Jan 2027</w:t>
            </w:r>
          </w:p>
        </w:tc>
      </w:tr>
    </w:tbl>
    <w:p w14:paraId="29E8B7AE" w14:textId="10EEE2F4" w:rsidR="00327CA7" w:rsidRDefault="00327CA7" w:rsidP="2A7C76BE">
      <w:pPr>
        <w:widowControl w:val="0"/>
        <w:spacing w:after="0" w:line="240" w:lineRule="auto"/>
        <w:rPr>
          <w:rFonts w:ascii="Times New Roman" w:eastAsia="Times New Roman" w:hAnsi="Times New Roman" w:cs="Times New Roman"/>
          <w:color w:val="000000" w:themeColor="text1"/>
        </w:rPr>
      </w:pPr>
    </w:p>
    <w:p w14:paraId="78010437" w14:textId="3EFB1E83"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Funding Instrument Types:</w:t>
      </w:r>
      <w:r w:rsidRPr="2A7C76BE">
        <w:rPr>
          <w:rFonts w:ascii="Times New Roman" w:eastAsia="Times New Roman" w:hAnsi="Times New Roman" w:cs="Times New Roman"/>
          <w:color w:val="000000" w:themeColor="text1"/>
        </w:rPr>
        <w:t xml:space="preserve">  Grant, cooperative agreement, Inter-Agency Agreement. Cooperative agreements - ACN/CTR will have significant involvement in implementation.  </w:t>
      </w:r>
    </w:p>
    <w:p w14:paraId="2AC25E3E" w14:textId="40688D3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4475FB7" w14:textId="101D086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Performance Period</w:t>
      </w:r>
      <w:r w:rsidRPr="2A7C76BE">
        <w:rPr>
          <w:rFonts w:ascii="Times New Roman" w:eastAsia="Times New Roman" w:hAnsi="Times New Roman" w:cs="Times New Roman"/>
          <w:color w:val="000000" w:themeColor="text1"/>
        </w:rPr>
        <w:t>: ACN/CTR would prefer most projects be completed within 15 months from kick off to final report. Please budget for 12 months of program work, with three months of room if events are postponed. Projects with extremely strong justification may be given 24 months if sufficient need and funding is available.</w:t>
      </w:r>
    </w:p>
    <w:p w14:paraId="6207CF2F" w14:textId="52310726"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4FC8085" w14:textId="50270E1C"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This notice is subject to availability of funding.</w:t>
      </w:r>
    </w:p>
    <w:p w14:paraId="3A57F762" w14:textId="6ED72561" w:rsidR="00327CA7" w:rsidRDefault="278F1145" w:rsidP="2A7C76BE">
      <w:pPr>
        <w:pStyle w:val="Heading5"/>
        <w:keepNext w:val="0"/>
        <w:keepLines w:val="0"/>
        <w:widowControl w:val="0"/>
        <w:numPr>
          <w:ilvl w:val="0"/>
          <w:numId w:val="51"/>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Executive Summary</w:t>
      </w:r>
    </w:p>
    <w:p w14:paraId="68487E69" w14:textId="71FA8A76"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Priority of Region</w:t>
      </w:r>
      <w:r w:rsidRPr="2A7C76BE">
        <w:rPr>
          <w:rFonts w:ascii="Times New Roman" w:eastAsia="Times New Roman" w:hAnsi="Times New Roman" w:cs="Times New Roman"/>
          <w:color w:val="000000" w:themeColor="text1"/>
        </w:rPr>
        <w:t>s:</w:t>
      </w:r>
    </w:p>
    <w:p w14:paraId="0A3150B9" w14:textId="4F651FC3" w:rsidR="00327CA7" w:rsidRDefault="278F1145" w:rsidP="2A7C76BE">
      <w:pPr>
        <w:pStyle w:val="ListParagraph"/>
        <w:widowControl w:val="0"/>
        <w:numPr>
          <w:ilvl w:val="0"/>
          <w:numId w:val="50"/>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Western Hemisphere (WHA)</w:t>
      </w:r>
    </w:p>
    <w:p w14:paraId="0768C2E0" w14:textId="69FBA926" w:rsidR="00327CA7" w:rsidRDefault="278F1145" w:rsidP="2A7C76BE">
      <w:pPr>
        <w:pStyle w:val="ListParagraph"/>
        <w:widowControl w:val="0"/>
        <w:numPr>
          <w:ilvl w:val="0"/>
          <w:numId w:val="50"/>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East Asia and the Pacific (EAP)</w:t>
      </w:r>
    </w:p>
    <w:p w14:paraId="36844652" w14:textId="6D2126D9" w:rsidR="00327CA7" w:rsidRDefault="278F1145" w:rsidP="2A7C76BE">
      <w:pPr>
        <w:pStyle w:val="ListParagraph"/>
        <w:widowControl w:val="0"/>
        <w:numPr>
          <w:ilvl w:val="0"/>
          <w:numId w:val="50"/>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South and Central Asian (SCA)</w:t>
      </w:r>
    </w:p>
    <w:p w14:paraId="5AF570A6" w14:textId="708EF5D2" w:rsidR="00327CA7" w:rsidRDefault="278F1145" w:rsidP="2A7C76BE">
      <w:pPr>
        <w:pStyle w:val="ListParagraph"/>
        <w:widowControl w:val="0"/>
        <w:numPr>
          <w:ilvl w:val="0"/>
          <w:numId w:val="50"/>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Europe and Eurasia (EUR)</w:t>
      </w:r>
    </w:p>
    <w:p w14:paraId="028E92A2" w14:textId="7C00A795" w:rsidR="00327CA7" w:rsidRDefault="278F1145" w:rsidP="2A7C76BE">
      <w:pPr>
        <w:pStyle w:val="ListParagraph"/>
        <w:widowControl w:val="0"/>
        <w:numPr>
          <w:ilvl w:val="0"/>
          <w:numId w:val="50"/>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Middle East and North Africa (NEA)</w:t>
      </w:r>
    </w:p>
    <w:p w14:paraId="08047665" w14:textId="635E3119" w:rsidR="00327CA7" w:rsidRDefault="278F1145" w:rsidP="2A7C76BE">
      <w:pPr>
        <w:pStyle w:val="ListParagraph"/>
        <w:widowControl w:val="0"/>
        <w:numPr>
          <w:ilvl w:val="0"/>
          <w:numId w:val="50"/>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Africa (AF)</w:t>
      </w:r>
    </w:p>
    <w:p w14:paraId="11291220" w14:textId="4C151671" w:rsidR="00327CA7" w:rsidRDefault="00327CA7" w:rsidP="2A7C76BE">
      <w:pPr>
        <w:widowControl w:val="0"/>
        <w:spacing w:after="0" w:line="240" w:lineRule="auto"/>
        <w:ind w:left="720"/>
        <w:rPr>
          <w:rFonts w:ascii="Times New Roman" w:eastAsia="Times New Roman" w:hAnsi="Times New Roman" w:cs="Times New Roman"/>
          <w:color w:val="000000" w:themeColor="text1"/>
        </w:rPr>
      </w:pPr>
    </w:p>
    <w:p w14:paraId="29C2EBC9" w14:textId="0F38FCC0"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Executive Summary</w:t>
      </w:r>
    </w:p>
    <w:p w14:paraId="70C605E0" w14:textId="5B1682FE" w:rsidR="00327CA7" w:rsidRDefault="278F1145" w:rsidP="2A7C76BE">
      <w:p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The Office of Cooperative Threat Reduction (CTR)</w:t>
      </w:r>
      <w:r w:rsidRPr="2A7C76BE">
        <w:rPr>
          <w:rFonts w:ascii="Times New Roman" w:eastAsia="Times New Roman" w:hAnsi="Times New Roman" w:cs="Times New Roman"/>
          <w:color w:val="000000" w:themeColor="text1"/>
        </w:rPr>
        <w:t xml:space="preserve"> is a key component of the Department’s and ACN’s efforts to advance the Administration’s top national security and foreign policy objectives in a cost-effective and impactful manner.  CTR uses programming and training with foreign partners to advance President Trump’s America First Investment Policy (NSPM-3) and America’s AI Action plan by disrupting the Chinese Communist Party’s (CCP) exploitation of critical U.S. intellectual property (IP) and dual-use technologies, including AI, biotechnologies, quantum, semiconductor, and space technologies, through research security, cybersecurity and IP protection training.  As the programmatic lead for the Foundational Infrastructure for the Responsible Use of Small Modular Reactor [SMR] Technology (FIRST) program, CTR implements Section 8(e) of EO 14299 on Deploying Advanced Nuclear Reactor Technologies for National Security by helping U.S. vendors deploy secure, safe U.S. SMRs to strategic regions, including Latin America, the Indo-Pacific, and the Middle East, to outcompete strategic competitors for decades-long partnerships, generating multi-billion dollar deals for U.S. companies and creating thousands of American jobs.  CTR implements maximum pressure on Iran (NSPM-2), by training foreign partner countries to implement U.S. sanctions on Iran’s nuclear weapons and ballistic missile programs, and disrupts proliferation networks tied to the CCP, DPRK, and Russia that undermine U.S. interests.  CTR also advances EO 14292 by preventing U.S. adversaries from advancing biological weapons capabilities through targeted biosecurity, physical security, and cybersecurity trainings and disrupts Iran’s and other U.S. adversary chemical weapons programs through assisting supply chain security of precursor chemicals and equipment. Finally, CTR advances EO 14285 Unleashing America’s Offshore Critical Minerals, by training critical mineral holders to derisk from reliance on Chinese and Russian Private Military Companies in favor of U.S. security firms.</w:t>
      </w:r>
    </w:p>
    <w:p w14:paraId="0611BF4C" w14:textId="2DA2EE9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FF0000"/>
        </w:rPr>
      </w:pPr>
    </w:p>
    <w:p w14:paraId="1326392E" w14:textId="7206357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Please see further eligibility requirements in the eligibility section of the NOFO below. </w:t>
      </w:r>
    </w:p>
    <w:p w14:paraId="5A396AC3" w14:textId="2D2B41E7" w:rsidR="00327CA7" w:rsidRDefault="00327CA7" w:rsidP="2A7C76BE">
      <w:pPr>
        <w:widowControl w:val="0"/>
        <w:spacing w:line="240" w:lineRule="auto"/>
        <w:rPr>
          <w:rFonts w:ascii="Times New Roman" w:eastAsia="Times New Roman" w:hAnsi="Times New Roman" w:cs="Times New Roman"/>
          <w:color w:val="000000" w:themeColor="text1"/>
        </w:rPr>
      </w:pPr>
    </w:p>
    <w:p w14:paraId="48AD36AA" w14:textId="511DD782"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Eligibility</w:t>
      </w:r>
    </w:p>
    <w:p w14:paraId="253387CA" w14:textId="0310DF5C" w:rsidR="00327CA7" w:rsidRDefault="278F1145" w:rsidP="2A7C76BE">
      <w:pPr>
        <w:pStyle w:val="Heading5"/>
        <w:keepNext w:val="0"/>
        <w:keepLines w:val="0"/>
        <w:widowControl w:val="0"/>
        <w:numPr>
          <w:ilvl w:val="0"/>
          <w:numId w:val="48"/>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Eligible Applicants</w:t>
      </w:r>
    </w:p>
    <w:p w14:paraId="390B578B" w14:textId="7283127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following organizations are eligible to apply</w:t>
      </w:r>
      <w:r w:rsidRPr="2A7C76BE">
        <w:rPr>
          <w:rFonts w:ascii="Times New Roman" w:eastAsia="Times New Roman" w:hAnsi="Times New Roman" w:cs="Times New Roman"/>
          <w:i/>
          <w:iCs/>
          <w:color w:val="000000" w:themeColor="text1"/>
        </w:rPr>
        <w:t>:</w:t>
      </w:r>
      <w:r w:rsidRPr="2A7C76BE">
        <w:rPr>
          <w:rFonts w:ascii="Times New Roman" w:eastAsia="Times New Roman" w:hAnsi="Times New Roman" w:cs="Times New Roman"/>
          <w:i/>
          <w:iCs/>
          <w:color w:val="FF0000"/>
        </w:rPr>
        <w:t xml:space="preserve"> </w:t>
      </w:r>
      <w:r w:rsidRPr="2A7C76BE">
        <w:rPr>
          <w:rFonts w:ascii="Times New Roman" w:eastAsia="Times New Roman" w:hAnsi="Times New Roman" w:cs="Times New Roman"/>
          <w:color w:val="000000" w:themeColor="text1"/>
        </w:rPr>
        <w:t>U.S. for-profit organizations or businesses;  U.S.-based non-profit/non-governmental organizations with or without 501(c) (3) status of the U.S. tax code; U.S.-based private, public, or state institutions of higher education; foreign-based non-profit organizations/non-government organizations (NGO); Federally Funded Research and Development Centers (FFRDCs); Public International Organizations (PIO); Foreign Public Entities (FPE); and foreign-based institutions of higher education.</w:t>
      </w:r>
      <w:r w:rsidR="00E261FF">
        <w:br/>
      </w:r>
    </w:p>
    <w:p w14:paraId="49B07812" w14:textId="11644969" w:rsidR="00327CA7" w:rsidRDefault="278F1145" w:rsidP="2A7C76BE">
      <w:pPr>
        <w:pStyle w:val="Heading5"/>
        <w:keepNext w:val="0"/>
        <w:keepLines w:val="0"/>
        <w:widowControl w:val="0"/>
        <w:numPr>
          <w:ilvl w:val="0"/>
          <w:numId w:val="48"/>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Cost Sharing or Matching</w:t>
      </w:r>
    </w:p>
    <w:p w14:paraId="24FAC86F" w14:textId="2E8FBD59"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Providing cost sharing, matching, or cost participation is an eligibility factor or requirement for this NOFO and providing cost share will result in a more favorable competitive ranking.  Per 2 CFR §200.306, items that are proposed for cost share must be allowable per 2 CFR §200, Subpart E—Costs Principles.  </w:t>
      </w:r>
    </w:p>
    <w:p w14:paraId="38219588" w14:textId="2AC08271" w:rsidR="00327CA7" w:rsidRDefault="00327CA7" w:rsidP="2A7C76BE">
      <w:pPr>
        <w:widowControl w:val="0"/>
        <w:spacing w:after="0" w:line="240" w:lineRule="auto"/>
        <w:rPr>
          <w:rFonts w:ascii="Times New Roman" w:eastAsia="Times New Roman" w:hAnsi="Times New Roman" w:cs="Times New Roman"/>
          <w:color w:val="000000" w:themeColor="text1"/>
        </w:rPr>
      </w:pPr>
    </w:p>
    <w:p w14:paraId="61D8F61C" w14:textId="5D64B55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u w:val="single"/>
        </w:rPr>
        <w:t>Voluntary cost-share</w:t>
      </w:r>
      <w:r w:rsidRPr="2A7C76BE">
        <w:rPr>
          <w:rFonts w:ascii="Times New Roman" w:eastAsia="Times New Roman" w:hAnsi="Times New Roman" w:cs="Times New Roman"/>
          <w:color w:val="000000" w:themeColor="text1"/>
        </w:rPr>
        <w:t xml:space="preserve">: Should the applicant choose to contribute voluntary cost-share but does not </w:t>
      </w:r>
      <w:r w:rsidRPr="2A7C76BE">
        <w:rPr>
          <w:rFonts w:ascii="Times New Roman" w:eastAsia="Times New Roman" w:hAnsi="Times New Roman" w:cs="Times New Roman"/>
          <w:color w:val="000000" w:themeColor="text1"/>
        </w:rPr>
        <w:lastRenderedPageBreak/>
        <w:t>meet the minimum amount of the voluntary cost-sharing stipulated in the applicant’s budget, DOS’ contribution may be reduced in proportion to the applicant’s contribution. </w:t>
      </w:r>
    </w:p>
    <w:p w14:paraId="07178F0D" w14:textId="68FCEFF1" w:rsidR="00327CA7" w:rsidRDefault="00327CA7" w:rsidP="2A7C76BE">
      <w:pPr>
        <w:widowControl w:val="0"/>
        <w:spacing w:after="0" w:line="240" w:lineRule="auto"/>
        <w:rPr>
          <w:rFonts w:ascii="Times New Roman" w:eastAsia="Times New Roman" w:hAnsi="Times New Roman" w:cs="Times New Roman"/>
          <w:color w:val="000000" w:themeColor="text1"/>
        </w:rPr>
      </w:pPr>
    </w:p>
    <w:p w14:paraId="025BE951" w14:textId="4E817A98" w:rsidR="00327CA7" w:rsidRDefault="278F1145" w:rsidP="2A7C76BE">
      <w:pPr>
        <w:pStyle w:val="Heading5"/>
        <w:keepNext w:val="0"/>
        <w:keepLines w:val="0"/>
        <w:widowControl w:val="0"/>
        <w:numPr>
          <w:ilvl w:val="0"/>
          <w:numId w:val="48"/>
        </w:numPr>
        <w:shd w:val="clear" w:color="auto" w:fill="FFFFFF" w:themeFill="background1"/>
        <w:spacing w:after="0" w:line="240" w:lineRule="auto"/>
        <w:rPr>
          <w:rFonts w:ascii="Times New Roman" w:eastAsia="Times New Roman" w:hAnsi="Times New Roman" w:cs="Times New Roman"/>
        </w:rPr>
      </w:pPr>
      <w:r w:rsidRPr="2A7C76BE">
        <w:rPr>
          <w:rFonts w:ascii="Times New Roman" w:eastAsia="Times New Roman" w:hAnsi="Times New Roman" w:cs="Times New Roman"/>
          <w:b/>
          <w:bCs/>
          <w:i/>
          <w:iCs/>
        </w:rPr>
        <w:t>Other Eligibility Requirements</w:t>
      </w:r>
    </w:p>
    <w:p w14:paraId="5E671CFB" w14:textId="1237C9E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organizations must have a Unique Entity Identifier (UEI) issued via SAM.gov as well as a valid registration in SAM.gov.  Please see Section D.3 for more information.</w:t>
      </w:r>
    </w:p>
    <w:p w14:paraId="4E968537" w14:textId="72E0883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BBB91FF" w14:textId="542FF34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252525"/>
        </w:rPr>
        <w:t> </w:t>
      </w:r>
      <w:r w:rsidRPr="2A7C76BE">
        <w:rPr>
          <w:rFonts w:ascii="Times New Roman" w:eastAsia="Times New Roman" w:hAnsi="Times New Roman" w:cs="Times New Roman"/>
          <w:b/>
          <w:bCs/>
          <w:i/>
          <w:iCs/>
          <w:color w:val="000000" w:themeColor="text1"/>
        </w:rPr>
        <w:t xml:space="preserve">Note:  The process of obtaining or renewing a SAM.gov registration may take anywhere from 4-8 weeks.  </w:t>
      </w:r>
      <w:r w:rsidRPr="2A7C76BE">
        <w:rPr>
          <w:rFonts w:ascii="Times New Roman" w:eastAsia="Times New Roman" w:hAnsi="Times New Roman" w:cs="Times New Roman"/>
          <w:b/>
          <w:bCs/>
          <w:i/>
          <w:iCs/>
          <w:color w:val="000000" w:themeColor="text1"/>
          <w:u w:val="single"/>
        </w:rPr>
        <w:t>Please begin your registration as early as possible</w:t>
      </w:r>
      <w:r w:rsidRPr="2A7C76BE">
        <w:rPr>
          <w:rFonts w:ascii="Times New Roman" w:eastAsia="Times New Roman" w:hAnsi="Times New Roman" w:cs="Times New Roman"/>
          <w:b/>
          <w:bCs/>
          <w:i/>
          <w:iCs/>
          <w:color w:val="000000" w:themeColor="text1"/>
        </w:rPr>
        <w:t>.</w:t>
      </w:r>
      <w:r w:rsidRPr="2A7C76BE">
        <w:rPr>
          <w:rFonts w:ascii="Times New Roman" w:eastAsia="Times New Roman" w:hAnsi="Times New Roman" w:cs="Times New Roman"/>
          <w:color w:val="000000" w:themeColor="text1"/>
        </w:rPr>
        <w:t xml:space="preserve"> </w:t>
      </w:r>
    </w:p>
    <w:p w14:paraId="0F8F9686" w14:textId="241C937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2168F86" w14:textId="2CC5D1B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r w:rsidR="00E261FF">
        <w:br/>
      </w:r>
    </w:p>
    <w:p w14:paraId="0394C8C4" w14:textId="4A5468E3"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Program Descriptions</w:t>
      </w:r>
    </w:p>
    <w:p w14:paraId="29D60A7D" w14:textId="20F38761" w:rsidR="00327CA7" w:rsidRDefault="00327CA7" w:rsidP="2A7C76BE">
      <w:pPr>
        <w:widowControl w:val="0"/>
        <w:spacing w:line="240" w:lineRule="auto"/>
        <w:rPr>
          <w:rFonts w:ascii="Times New Roman" w:eastAsia="Times New Roman" w:hAnsi="Times New Roman" w:cs="Times New Roman"/>
          <w:color w:val="000000" w:themeColor="text1"/>
        </w:rPr>
      </w:pPr>
    </w:p>
    <w:p w14:paraId="47B002C8" w14:textId="2F3D7FD7" w:rsidR="00327CA7" w:rsidRDefault="278F1145" w:rsidP="2A7C76BE">
      <w:pPr>
        <w:pStyle w:val="Heading5"/>
        <w:keepNext w:val="0"/>
        <w:keepLines w:val="0"/>
        <w:widowControl w:val="0"/>
        <w:numPr>
          <w:ilvl w:val="0"/>
          <w:numId w:val="46"/>
        </w:numPr>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Goals and Objectives</w:t>
      </w:r>
    </w:p>
    <w:p w14:paraId="0761BD7A" w14:textId="2055E70E"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8EA6F2A" w14:textId="5F19A4E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Proposals do not need to address all objectives and sub-objectives. </w:t>
      </w:r>
      <w:r w:rsidRPr="2A7C76BE">
        <w:rPr>
          <w:rFonts w:ascii="Times New Roman" w:eastAsia="Times New Roman" w:hAnsi="Times New Roman" w:cs="Times New Roman"/>
          <w:b/>
          <w:bCs/>
          <w:color w:val="000000" w:themeColor="text1"/>
        </w:rPr>
        <w:t xml:space="preserve">Proposal that effectively address multiple objectives or fully address a single objective are more likely to receive a higher evaluation.   </w:t>
      </w:r>
    </w:p>
    <w:p w14:paraId="3891CC42" w14:textId="4B9F56F3"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1B3718B" w14:textId="55822D1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 xml:space="preserve"> Line of Effort 1:  Countering Russian Chemical and Biological Threats</w:t>
      </w:r>
      <w:r w:rsidRPr="2A7C76BE">
        <w:rPr>
          <w:rFonts w:ascii="Times New Roman" w:eastAsia="Times New Roman" w:hAnsi="Times New Roman" w:cs="Times New Roman"/>
          <w:color w:val="000000" w:themeColor="text1"/>
        </w:rPr>
        <w:t xml:space="preserve"> </w:t>
      </w:r>
    </w:p>
    <w:p w14:paraId="343F6B62" w14:textId="6E6FECD2"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E523788" w14:textId="3F860E31"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1: Understand Russian Procurement Modes, Networks, and Patterns</w:t>
      </w:r>
      <w:r w:rsidRPr="2A7C76BE">
        <w:rPr>
          <w:rFonts w:ascii="Times New Roman" w:eastAsia="Times New Roman" w:hAnsi="Times New Roman" w:cs="Times New Roman"/>
          <w:color w:val="000000" w:themeColor="text1"/>
        </w:rPr>
        <w:t xml:space="preserve"> </w:t>
      </w:r>
    </w:p>
    <w:p w14:paraId="7AF648D2" w14:textId="4F0D5552"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B039286" w14:textId="04CF7D7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Background:  </w:t>
      </w:r>
    </w:p>
    <w:p w14:paraId="343ABEE5" w14:textId="263C4A05"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Russia has repeatedly used chemical and radiological weapons in assassination attempts and, on the battlefield, including high-profile incidents in the UK and Russia, as well as the use of chloropicrin in Ukraine in 2024. In response, the U.S. government has imposed sanctions and trade restrictions on 25 entities since 2020 for their roles in supporting Russian weapons of mass destruction programs, particularly chemical and biological weapons. CTR aims to help scientific equipment, biological, chemical, and pharmaceutical industries identify and mitigate risks of direct or indirect transactions with prohibited entities, thereby strengthening and securing their supply chains.</w:t>
      </w:r>
    </w:p>
    <w:p w14:paraId="2FE5FADA" w14:textId="675B399C"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28DA288" w14:textId="5E021B2C"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Conduct open-source research to provide CTR with transaction data, including stratified by geography, sector, and trends over time, in order to allow CTR to understand how to better: 1. target and engage </w:t>
      </w:r>
      <w:r w:rsidRPr="2A7C76BE">
        <w:rPr>
          <w:rFonts w:ascii="Times New Roman" w:eastAsia="Times New Roman" w:hAnsi="Times New Roman" w:cs="Times New Roman"/>
          <w:b/>
          <w:bCs/>
          <w:color w:val="000000" w:themeColor="text1"/>
        </w:rPr>
        <w:t>manufacturers</w:t>
      </w:r>
      <w:r w:rsidRPr="2A7C76BE">
        <w:rPr>
          <w:rFonts w:ascii="Times New Roman" w:eastAsia="Times New Roman" w:hAnsi="Times New Roman" w:cs="Times New Roman"/>
          <w:color w:val="000000" w:themeColor="text1"/>
        </w:rPr>
        <w:t xml:space="preserve"> of scientific equipment, pharmaceuticals, chemicals (including relevant precursors), and related biological materials to help strengthen their compliance standards; and 2. to better target and engage </w:t>
      </w:r>
      <w:r w:rsidRPr="2A7C76BE">
        <w:rPr>
          <w:rFonts w:ascii="Times New Roman" w:eastAsia="Times New Roman" w:hAnsi="Times New Roman" w:cs="Times New Roman"/>
          <w:b/>
          <w:bCs/>
          <w:color w:val="000000" w:themeColor="text1"/>
        </w:rPr>
        <w:t>distributors</w:t>
      </w:r>
      <w:r w:rsidRPr="2A7C76BE">
        <w:rPr>
          <w:rFonts w:ascii="Times New Roman" w:eastAsia="Times New Roman" w:hAnsi="Times New Roman" w:cs="Times New Roman"/>
          <w:color w:val="000000" w:themeColor="text1"/>
        </w:rPr>
        <w:t>, financiers, insurers, logistics providers, intermediaries, subsidiaries, and other transshipment facilitators of those sectors to strengthen due diligence.</w:t>
      </w:r>
    </w:p>
    <w:p w14:paraId="67F9088F" w14:textId="4016277D" w:rsidR="00327CA7" w:rsidRDefault="00327CA7" w:rsidP="2A7C76BE">
      <w:pPr>
        <w:widowControl w:val="0"/>
        <w:spacing w:after="0" w:line="240" w:lineRule="auto"/>
        <w:rPr>
          <w:rFonts w:ascii="Times New Roman" w:eastAsia="Times New Roman" w:hAnsi="Times New Roman" w:cs="Times New Roman"/>
          <w:color w:val="000000" w:themeColor="text1"/>
        </w:rPr>
      </w:pPr>
    </w:p>
    <w:p w14:paraId="2E5177A5" w14:textId="7E49C9C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Countries</w:t>
      </w:r>
      <w:r w:rsidRPr="2A7C76BE">
        <w:rPr>
          <w:rFonts w:ascii="Times New Roman" w:eastAsia="Times New Roman" w:hAnsi="Times New Roman" w:cs="Times New Roman"/>
          <w:color w:val="000000" w:themeColor="text1"/>
        </w:rPr>
        <w:t>: Global: Particularly EUR, SCA, and EAP.</w:t>
      </w:r>
    </w:p>
    <w:p w14:paraId="694ECEBC" w14:textId="49B6F4E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F1866A6" w14:textId="0A7373D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2: Disrupt Russian WMD Supply Chains Via Targeting Procurement Modes, Networks, and Patterns by Focusing on Manufacturers</w:t>
      </w:r>
    </w:p>
    <w:p w14:paraId="29D4B804" w14:textId="4CEBB3E8"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03017083" w14:textId="5AC8E6CC"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Background:  </w:t>
      </w:r>
    </w:p>
    <w:p w14:paraId="0C4BF57B" w14:textId="462766A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CTR seeks innovative engagement strategies to help biological, biotechnology, chemical, and pharmaceutical (BBCP) manufacturers identify and mitigate risks of trading with prohibited WMD-linked Russian entities and strengthen their supply chains. CTR is also looking for implementers with expertise in BBCP technical fields, compliance, legal, financial, and sales to train manufacturers in supply chain security.</w:t>
      </w:r>
    </w:p>
    <w:p w14:paraId="4D148075" w14:textId="367D813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C71A6CE" w14:textId="6AA25868"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Leverage commercial trade data and other open-source tools to develop engagement strategies that help manufacturers identify and understand links to prohibited Russian entities and take proper de-risking actions.</w:t>
      </w:r>
    </w:p>
    <w:p w14:paraId="700D1BC0" w14:textId="12EECD74"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CF14418" w14:textId="59174529"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Provide sector, country, company, and product specific data to manufacturers including stratified by geography, sector, and trends over time in order to demonstrate how to better target exactly what scientific equipment, pharmaceuticals, chemicals (including relevant precursors), and related biological materials Russia is trying to procure to help strengthen their compliance standards.</w:t>
      </w:r>
    </w:p>
    <w:p w14:paraId="706106FB" w14:textId="4260D9B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E72B79F" w14:textId="7FFBC67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Educate BBCP sector manufacturers—regardless of company size or resources—on the latest U.S., EU, and partner country sanctions and trade restrictions, as well as Russia’s circumvention tactics (such as transshipment hubs, shell companies, and other diversion methods), and provide practical tools to help them recognize, detect, and avoid these efforts, thereby strengthening their internal compliance standards. </w:t>
      </w:r>
    </w:p>
    <w:p w14:paraId="54D6568A" w14:textId="7E48B38F"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6C0DBC0" w14:textId="194BF449"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Provide tailored support to BBCP manufacturers of all sizes to strengthen controls against Russian sanctions evasion: for large multinationals with sanctions screening software, offer consultations to identify and address products still reaching Russia through direct, subsidiary, or third-country channels; for small and medium-sized companies without such resources, deliver in-depth trainings and individualized guidance on detecting and preventing circumvention tactics.</w:t>
      </w:r>
    </w:p>
    <w:p w14:paraId="186A3AE5" w14:textId="60424314" w:rsidR="00327CA7" w:rsidRDefault="00327CA7" w:rsidP="2A7C76BE">
      <w:pPr>
        <w:widowControl w:val="0"/>
        <w:spacing w:after="0" w:line="240" w:lineRule="auto"/>
        <w:rPr>
          <w:rFonts w:ascii="Times New Roman" w:eastAsia="Times New Roman" w:hAnsi="Times New Roman" w:cs="Times New Roman"/>
          <w:color w:val="000000" w:themeColor="text1"/>
        </w:rPr>
      </w:pPr>
    </w:p>
    <w:p w14:paraId="5FFA208C" w14:textId="5526BFE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Countries</w:t>
      </w:r>
      <w:r w:rsidRPr="2A7C76BE">
        <w:rPr>
          <w:rFonts w:ascii="Times New Roman" w:eastAsia="Times New Roman" w:hAnsi="Times New Roman" w:cs="Times New Roman"/>
          <w:color w:val="000000" w:themeColor="text1"/>
        </w:rPr>
        <w:t xml:space="preserve">: EUR, SCA, and EAP. </w:t>
      </w:r>
    </w:p>
    <w:p w14:paraId="096D8B65" w14:textId="0805CFD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9FE9E8A" w14:textId="08FE3C2D"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3: Disrupt Russian BBCP Supply Chains via Targeting Procurement Modes, Networks, and Patterns by Focusing on Distributors</w:t>
      </w:r>
    </w:p>
    <w:p w14:paraId="51C239B6" w14:textId="4BA96CB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909311A" w14:textId="7DA3B330"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Background:  </w:t>
      </w:r>
    </w:p>
    <w:p w14:paraId="2A482DC2" w14:textId="3790CB56"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CTR seeks innovative strategies and qualified implementers with expertise in distribution, logistics, compliance, and BBCP/ and chemical and biological technical fields to train distributors on the risks and consequences of transporting materials to prohibited Russian entities. These efforts aim to help distributors recognize their exposure to sanctions evasion and strengthen their ability to prevent unwitting involvement in chemical and biological weapons </w:t>
      </w:r>
      <w:r w:rsidRPr="2A7C76BE">
        <w:rPr>
          <w:rFonts w:ascii="Times New Roman" w:eastAsia="Times New Roman" w:hAnsi="Times New Roman" w:cs="Times New Roman"/>
          <w:color w:val="000000" w:themeColor="text1"/>
        </w:rPr>
        <w:lastRenderedPageBreak/>
        <w:t>(CBW) proliferation.</w:t>
      </w:r>
    </w:p>
    <w:p w14:paraId="52B31016" w14:textId="09A4D0E2"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55FC268" w14:textId="6C2A175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Educate BBCP distributors on the importance of the BBCP materials and equipment they are transporting, and serious consequences if these make their ways to prohibited Russian entities for purposes of CBW proliferation.</w:t>
      </w:r>
    </w:p>
    <w:p w14:paraId="13C6BF7F" w14:textId="0A8B607D"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2E255C9" w14:textId="7A7A474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Educate BBCP sectors and regardless of company size and resources, manufactures on the latest U.S., EU, and other partner country sanctions and trade restrictions, as well as circumvention efforts Russia is employing (e.g., using transshipment hubs, shell companies, and other diversion tactics) to provide a comprehensive and broad view of needing to tighten their internal compliance standards. </w:t>
      </w:r>
    </w:p>
    <w:p w14:paraId="217D43E9" w14:textId="1DB2C5C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2212DAB" w14:textId="77954DD6"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Leverage commercial trade data and other open-source tools to develop engagement strategies that help distributors identify and understand links to prohibited entities and take proper de-risking actions.</w:t>
      </w:r>
    </w:p>
    <w:p w14:paraId="731F234E" w14:textId="674D9C7E"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7B067D74" w14:textId="0D4B82D9"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Provide distributors with sector, country, company, and product specific data to distributors, including stratified by geography, sector, and trends over time, in order to demonstrate how to better vet and conduct due diligence on those procuring scientific equipment, pharmaceuticals, chemicals (including relevant precursors), and related biological materials Russia is trying to procure in order to help strengthen their compliance standards.</w:t>
      </w:r>
    </w:p>
    <w:p w14:paraId="6649CE32" w14:textId="7528B645"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E9E33C7" w14:textId="5D81241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Provide tools for BBCP sector distributors, whether specialist services or those that work across multiple (and non BBCP) sectors, to allow companies to recognize, detect, and avoid circumvention efforts Russia is employing (e.g., using transshipment hubs, shell companies, and other diversion tactics) to provide a comprehensive and broad view in order to allow distributors to tighten their internal compliance standards. </w:t>
      </w:r>
    </w:p>
    <w:p w14:paraId="035EDB44" w14:textId="5502C058"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A645A40" w14:textId="3E4AC03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Countries</w:t>
      </w:r>
      <w:r w:rsidRPr="2A7C76BE">
        <w:rPr>
          <w:rFonts w:ascii="Times New Roman" w:eastAsia="Times New Roman" w:hAnsi="Times New Roman" w:cs="Times New Roman"/>
          <w:color w:val="000000" w:themeColor="text1"/>
        </w:rPr>
        <w:t xml:space="preserve">: EUR, SCA, and EAP. </w:t>
      </w:r>
    </w:p>
    <w:p w14:paraId="06822ACA" w14:textId="6BF40D9E"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sz w:val="26"/>
          <w:szCs w:val="26"/>
        </w:rPr>
      </w:pPr>
    </w:p>
    <w:p w14:paraId="2BAFF5D7" w14:textId="56BB1A9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sz w:val="26"/>
          <w:szCs w:val="26"/>
        </w:rPr>
      </w:pPr>
    </w:p>
    <w:p w14:paraId="6CF40372" w14:textId="199CCA7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b/>
          <w:bCs/>
          <w:color w:val="000000" w:themeColor="text1"/>
          <w:u w:val="single"/>
        </w:rPr>
        <w:t xml:space="preserve">Line of Effort 2: </w:t>
      </w:r>
      <w:r w:rsidRPr="2A7C76BE">
        <w:rPr>
          <w:rFonts w:ascii="Times New Roman" w:eastAsia="Times New Roman" w:hAnsi="Times New Roman" w:cs="Times New Roman"/>
          <w:b/>
          <w:bCs/>
          <w:color w:val="363636"/>
          <w:u w:val="single"/>
        </w:rPr>
        <w:t>Countering Biological Weapons Threats, Protecting Biotechnologies, and Strengthening Implementation of the Biological Weapons Convention</w:t>
      </w:r>
    </w:p>
    <w:p w14:paraId="2D39A3BA" w14:textId="3E9BEE4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68B07C0" w14:textId="6B76B82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Background: </w:t>
      </w:r>
      <w:r w:rsidRPr="2A7C76BE">
        <w:rPr>
          <w:rFonts w:ascii="Times New Roman" w:eastAsia="Times New Roman" w:hAnsi="Times New Roman" w:cs="Times New Roman"/>
          <w:color w:val="000000" w:themeColor="text1"/>
        </w:rPr>
        <w:t>The goal of CTR’s Biosecurity Engagement Program (BEP) is to prevent U.S. adversaries from developing or advancing biological weapons (BW) programs that pose a direct threat to Americans at home and overseas, protect U.S. and allies’ biotechnologies and intellectual property from theft, diversion, and/or misuse by America’s adversaries, and promote U.S. industry abroad to solidify U.S. leadership in global biotechnology and life science sectors.  BEP advances America First policy priorities, including President Trump’s Executive Order on Improving the Safety and Security of Biological Research (E.O. 14292), NSPM-2 “Imposing Maximum Pressure on Iran”, and NSPM-3 “America First Investment Policy.”  Additionally, BEP aims to strengthen implementation and compliance of the Biological Weapons Convention. BEP seeks to achieve these goals through support for activities that support the following Specific Aims:</w:t>
      </w:r>
    </w:p>
    <w:p w14:paraId="3C55A280" w14:textId="03D73219" w:rsidR="00327CA7" w:rsidRDefault="00327CA7" w:rsidP="2A7C76BE">
      <w:pPr>
        <w:widowControl w:val="0"/>
        <w:spacing w:after="0" w:line="240" w:lineRule="auto"/>
        <w:rPr>
          <w:rFonts w:ascii="Times New Roman" w:eastAsia="Times New Roman" w:hAnsi="Times New Roman" w:cs="Times New Roman"/>
          <w:color w:val="000000" w:themeColor="text1"/>
        </w:rPr>
      </w:pPr>
    </w:p>
    <w:p w14:paraId="19E582A8" w14:textId="3AB6AB4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 xml:space="preserve">Specific Aim 1: </w:t>
      </w:r>
      <w:r w:rsidRPr="2A7C76BE">
        <w:rPr>
          <w:rFonts w:ascii="Times New Roman" w:eastAsia="Times New Roman" w:hAnsi="Times New Roman" w:cs="Times New Roman"/>
          <w:color w:val="000000" w:themeColor="text1"/>
        </w:rPr>
        <w:t>Prevent U.S. adversaries from illicit access to and misuse of biological data, equipment, and scientific expertise for biological weapons development and deployment against Americans at home and abroad.</w:t>
      </w:r>
      <w:r w:rsidRPr="2A7C76BE">
        <w:rPr>
          <w:rFonts w:ascii="Times New Roman" w:eastAsia="Times New Roman" w:hAnsi="Times New Roman" w:cs="Times New Roman"/>
          <w:b/>
          <w:bCs/>
          <w:color w:val="000000" w:themeColor="text1"/>
        </w:rPr>
        <w:t xml:space="preserve"> </w:t>
      </w:r>
    </w:p>
    <w:p w14:paraId="198FAB0E" w14:textId="29CCA60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EB6C90C" w14:textId="3CF5EFC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Train partners to screen and detect predatory biological research collaborations and agreements, including Know-Your-Collaborator/Investor, personnel reliability, research security, intellectual property (IP) protection, and data security topics and tools. </w:t>
      </w:r>
    </w:p>
    <w:p w14:paraId="2B957073" w14:textId="7A4B27F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8CB93D6" w14:textId="66047FF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Protect sensitive biological data from exploitation and/or theft by providing trainings and targeted upgrades for cybersecurity.</w:t>
      </w:r>
    </w:p>
    <w:p w14:paraId="57409B1F" w14:textId="2B1735D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B1C7872" w14:textId="678BBD1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2: </w:t>
      </w:r>
      <w:r w:rsidRPr="2A7C76BE">
        <w:rPr>
          <w:rFonts w:ascii="Times New Roman" w:eastAsia="Times New Roman" w:hAnsi="Times New Roman" w:cs="Times New Roman"/>
          <w:color w:val="000000" w:themeColor="text1"/>
        </w:rPr>
        <w:t xml:space="preserve">Protect U.S. and allies’ biotechnologies and biological supply chains from theft, diversion, and/or misuse by adversarial actors. </w:t>
      </w:r>
    </w:p>
    <w:p w14:paraId="180DA558" w14:textId="7027B4B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20C5CFF" w14:textId="67285F1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Provide training on Know-Your-Investor/Customer, research security, IP protection, and data security topics and tools.</w:t>
      </w:r>
    </w:p>
    <w:p w14:paraId="3814F1CF" w14:textId="7D8601F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3989B8F" w14:textId="631439A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Protect sensitive biological data from exploitation and/or theft by providing trainings and targeted upgrades for cybersecurity. </w:t>
      </w:r>
    </w:p>
    <w:p w14:paraId="17D04124" w14:textId="217FFD3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66564BB" w14:textId="7542D07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Train on due diligence measures to counter potential proliferation of BW-applicable materials from development and production to manufacturing within biological supply chains.</w:t>
      </w:r>
    </w:p>
    <w:p w14:paraId="5518C0EE" w14:textId="1715CC0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5289F9A" w14:textId="49546F7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3:</w:t>
      </w:r>
      <w:r w:rsidRPr="2A7C76BE">
        <w:rPr>
          <w:rFonts w:ascii="Times New Roman" w:eastAsia="Times New Roman" w:hAnsi="Times New Roman" w:cs="Times New Roman"/>
          <w:color w:val="000000" w:themeColor="text1"/>
        </w:rPr>
        <w:t xml:space="preserve"> Strengthen BWC implementation, enhance transparency and confidence of BWC compliance, and support the UN Secretary General’s Mechanism (UNSGM) activities.</w:t>
      </w:r>
    </w:p>
    <w:p w14:paraId="04513E73" w14:textId="15D148A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D1ADE26" w14:textId="5DDDFB2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Train partners on the technical capacity to identify, attribute, and response to the alleged use of a biological weapons attack, including support for participation in UNSGM exercises.</w:t>
      </w:r>
    </w:p>
    <w:p w14:paraId="71F58C8E" w14:textId="1394C9FF"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1779B64" w14:textId="17DBB0D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Support for development of novel tools, including AI, to strengthen implementation and compliance with the BWC.</w:t>
      </w:r>
    </w:p>
    <w:p w14:paraId="00A3784D" w14:textId="5750F6D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DF21279" w14:textId="5951D86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4:</w:t>
      </w:r>
      <w:r w:rsidRPr="2A7C76BE">
        <w:rPr>
          <w:rFonts w:ascii="Times New Roman" w:eastAsia="Times New Roman" w:hAnsi="Times New Roman" w:cs="Times New Roman"/>
          <w:color w:val="000000" w:themeColor="text1"/>
        </w:rPr>
        <w:t xml:space="preserve"> Demonstrate U.S. biotechnology leadership by establishing</w:t>
      </w:r>
      <w:r w:rsidRPr="2A7C76BE">
        <w:rPr>
          <w:rFonts w:ascii="Times New Roman" w:eastAsia="Times New Roman" w:hAnsi="Times New Roman" w:cs="Times New Roman"/>
          <w:i/>
          <w:iCs/>
          <w:color w:val="000000" w:themeColor="text1"/>
        </w:rPr>
        <w:t xml:space="preserve"> </w:t>
      </w:r>
      <w:r w:rsidRPr="2A7C76BE">
        <w:rPr>
          <w:rFonts w:ascii="Times New Roman" w:eastAsia="Times New Roman" w:hAnsi="Times New Roman" w:cs="Times New Roman"/>
          <w:color w:val="000000" w:themeColor="text1"/>
        </w:rPr>
        <w:t>U.S. industry networks and promoting U.S. standards and best practices.</w:t>
      </w:r>
    </w:p>
    <w:p w14:paraId="6FE038D3" w14:textId="251668CE"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2B88268" w14:textId="3EF8449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Leverage U.S. industry experts to lead dialogues with partner industry and Government representatives to promote U.S. standards and regulations.  </w:t>
      </w:r>
    </w:p>
    <w:p w14:paraId="51394F97" w14:textId="71739A3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07828D1" w14:textId="1B934E5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Forge U.S. industry-partner relationships to promote U.S. companies as the partner of choice.</w:t>
      </w:r>
    </w:p>
    <w:p w14:paraId="286A4CB4" w14:textId="6AFDC34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9480109" w14:textId="1DF6123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Train foreign private industry on Know-Your-Investor/Customer, IP protection, and data security topics. </w:t>
      </w:r>
    </w:p>
    <w:p w14:paraId="4C1D12EE" w14:textId="5876598F"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CEB4921" w14:textId="0F7F1EC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BEP projects are threat-driven and prioritize trainings, security upgrades, and private sector </w:t>
      </w:r>
      <w:r w:rsidRPr="2A7C76BE">
        <w:rPr>
          <w:rFonts w:ascii="Times New Roman" w:eastAsia="Times New Roman" w:hAnsi="Times New Roman" w:cs="Times New Roman"/>
          <w:color w:val="000000" w:themeColor="text1"/>
        </w:rPr>
        <w:lastRenderedPageBreak/>
        <w:t xml:space="preserve">engagements based on the presence of active threats from adversarial actors, the presence of potentially weaponizable sensitive data, including genomic data, and dual-use equipment and materials, and significant security vulnerabilities. BEP directs its support towards priority countries or institutions based on these factors, leveraging burden-sharing contributions from partner countries, when possible, to maximize its programmatic impact and strengthen U.S. national security. BEP is interested in promoting U.S. private industry in engagements with partner countries’ governments, private industry, and academic sectors to promote U.S. economic prosperity. Priority regions are WHA and EAP, followed by EUR and SCA, although priority countries may be found in other regions, Audiences for these activities may include, but are not limited to: </w:t>
      </w:r>
    </w:p>
    <w:p w14:paraId="59FCC0D4" w14:textId="2939F5F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37D43B1" w14:textId="5F7BDCEE"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Government Representatives:</w:t>
      </w:r>
      <w:r w:rsidRPr="2A7C76BE">
        <w:rPr>
          <w:rFonts w:ascii="Times New Roman" w:eastAsia="Times New Roman" w:hAnsi="Times New Roman" w:cs="Times New Roman"/>
          <w:color w:val="000000" w:themeColor="text1"/>
        </w:rPr>
        <w:t xml:space="preserve"> BEP seeks to engage Government officials that have decision-making roles in research oversight, cybersecurity, and data security frameworks and policy, such as BWC or nonproliferation and disarmament affairs.</w:t>
      </w:r>
    </w:p>
    <w:p w14:paraId="74B8363F" w14:textId="335EFD68"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Biological Facility Managers, Directors, and Technical Staff:</w:t>
      </w:r>
      <w:r w:rsidRPr="2A7C76BE">
        <w:rPr>
          <w:rFonts w:ascii="Times New Roman" w:eastAsia="Times New Roman" w:hAnsi="Times New Roman" w:cs="Times New Roman"/>
          <w:color w:val="000000" w:themeColor="text1"/>
        </w:rPr>
        <w:t xml:space="preserve"> BEP seeks to engage biological facility managers, directors, and technical staff spanning government and academic labs to implement programs that promote U.S.-backed standards and establish security (cybersecurity, research security, cybersecurity) measures to prevent adversarial exploitation of sensitive data, dual-use materials and equipment, IP, and scientific expertise.</w:t>
      </w:r>
    </w:p>
    <w:p w14:paraId="1E066F11" w14:textId="63778638"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University Leadership: </w:t>
      </w:r>
      <w:r w:rsidRPr="2A7C76BE">
        <w:rPr>
          <w:rFonts w:ascii="Times New Roman" w:eastAsia="Times New Roman" w:hAnsi="Times New Roman" w:cs="Times New Roman"/>
          <w:color w:val="000000" w:themeColor="text1"/>
        </w:rPr>
        <w:t xml:space="preserve">BEP seeks to engage leadership of academic institutions engaged in life sciences research that could be exploited by adversarial actors, including academic institutions with collaborations with private industry partners. These audiences should have roles in university decision making, including implementation of policies and frameworks for IP protection, data sharing, institutional oversight, and personnel vetting. </w:t>
      </w:r>
    </w:p>
    <w:p w14:paraId="64347E60" w14:textId="0F8BBFB7"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Private Industry Professionals</w:t>
      </w:r>
      <w:r w:rsidRPr="2A7C76BE">
        <w:rPr>
          <w:rFonts w:ascii="Times New Roman" w:eastAsia="Times New Roman" w:hAnsi="Times New Roman" w:cs="Times New Roman"/>
          <w:color w:val="000000" w:themeColor="text1"/>
        </w:rPr>
        <w:t xml:space="preserve">: BEP seeks to engage private industry in dialogues with U.S. industry experts and Government representatives to promote U.S. leadership in biotechnology and life sciences sectors as well as promote U.S.-backed standards and regulations. </w:t>
      </w:r>
    </w:p>
    <w:p w14:paraId="38A9C691" w14:textId="4CC636B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FF23E20" w14:textId="2FE2374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96DB64E" w14:textId="1C0D6C3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b/>
          <w:bCs/>
          <w:color w:val="000000" w:themeColor="text1"/>
          <w:u w:val="single"/>
        </w:rPr>
        <w:t>Line of Effort 3:</w:t>
      </w:r>
      <w:r w:rsidRPr="2A7C76BE">
        <w:rPr>
          <w:rFonts w:ascii="Times New Roman" w:eastAsia="Times New Roman" w:hAnsi="Times New Roman" w:cs="Times New Roman"/>
          <w:b/>
          <w:bCs/>
          <w:color w:val="363636"/>
          <w:u w:val="single"/>
        </w:rPr>
        <w:t xml:space="preserve"> Countering Chemical Weapons Threats</w:t>
      </w:r>
    </w:p>
    <w:p w14:paraId="269AC7B2" w14:textId="44CC7D6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C068FE1" w14:textId="7AF58AE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78D4"/>
        </w:rPr>
      </w:pPr>
      <w:r w:rsidRPr="2A7C76BE">
        <w:rPr>
          <w:rFonts w:ascii="Times New Roman" w:eastAsia="Times New Roman" w:hAnsi="Times New Roman" w:cs="Times New Roman"/>
          <w:b/>
          <w:bCs/>
          <w:color w:val="000000" w:themeColor="text1"/>
        </w:rPr>
        <w:t>Specific Aim 1:  Identify and disrupt the transfer of chemical precursors, laboratory research and chemical production equipment, and expertise to proliferator state chemical weapons (CW) programs</w:t>
      </w:r>
      <w:r w:rsidRPr="2A7C76BE">
        <w:rPr>
          <w:rFonts w:ascii="Times New Roman" w:eastAsia="Times New Roman" w:hAnsi="Times New Roman" w:cs="Times New Roman"/>
          <w:b/>
          <w:bCs/>
          <w:color w:val="0078D4"/>
          <w:u w:val="single"/>
        </w:rPr>
        <w:t>.</w:t>
      </w:r>
    </w:p>
    <w:p w14:paraId="3462EB45" w14:textId="239B4D9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E1A3BE5" w14:textId="3F726AF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The Chemical Security Program’s Anticipated Countries of Impact for the following objectives are EAP, EUR, NEA, and SCA.</w:t>
      </w:r>
    </w:p>
    <w:p w14:paraId="5DEE7B24" w14:textId="41A387CF"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7FE5FEC" w14:textId="1654C112"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Intensifying open-source research about ongoing or potential state-specific CW proliferation pathways including land, air, and maritime routes for CW materials and related equipment as well exploitation of unwitting research partners to support diplomatic engagement, </w:t>
      </w:r>
      <w:r w:rsidRPr="2A7C76BE">
        <w:rPr>
          <w:rFonts w:ascii="Times New Roman" w:eastAsia="Times New Roman" w:hAnsi="Times New Roman" w:cs="Times New Roman"/>
          <w:color w:val="000000" w:themeColor="text1"/>
        </w:rPr>
        <w:lastRenderedPageBreak/>
        <w:t>partner government investigations, and private industry compliance efforts.</w:t>
      </w:r>
    </w:p>
    <w:p w14:paraId="6872FE51" w14:textId="0B557172" w:rsidR="00327CA7" w:rsidRDefault="00327CA7" w:rsidP="2A7C76BE">
      <w:pPr>
        <w:widowControl w:val="0"/>
        <w:spacing w:after="0" w:line="240" w:lineRule="auto"/>
        <w:rPr>
          <w:rFonts w:ascii="Times New Roman" w:eastAsia="Times New Roman" w:hAnsi="Times New Roman" w:cs="Times New Roman"/>
          <w:color w:val="000000" w:themeColor="text1"/>
        </w:rPr>
      </w:pPr>
    </w:p>
    <w:p w14:paraId="5CFAC0E9" w14:textId="2375F4A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Disrupting procurement networks for precursors of highly potent pharmaceuticals, including but not limited to central nervous system-acting (CNS-acting) chemicals.  </w:t>
      </w:r>
    </w:p>
    <w:p w14:paraId="4F94A257" w14:textId="142011A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EDBCE1D" w14:textId="36079BD2" w:rsidR="00327CA7" w:rsidRDefault="278F1145" w:rsidP="2A7C76BE">
      <w:pPr>
        <w:widowControl w:val="0"/>
        <w:spacing w:after="44"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Training producers, manufacturers, distributors, resellers, shipping agents, or others along the supply chain of CW-relevant goods, materials, and production equipment to adopt employee vetting and know-your-customer (KYC) programs to ensure chemicals and equipment are not diverted to malicious state actors or front companies operating on their behalf.</w:t>
      </w:r>
    </w:p>
    <w:p w14:paraId="2A54C16C" w14:textId="60EC043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3AF93BD" w14:textId="26BF8159" w:rsidR="00327CA7" w:rsidRDefault="278F1145" w:rsidP="2A7C76BE">
      <w:pPr>
        <w:widowControl w:val="0"/>
        <w:spacing w:after="44"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Training government and private industry on implementing CW-related sanctions.  </w:t>
      </w:r>
    </w:p>
    <w:p w14:paraId="4700BB8E" w14:textId="6F0D032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ECB37BF" w14:textId="3D13B3EF" w:rsidR="00327CA7" w:rsidRDefault="278F1145" w:rsidP="2A7C76BE">
      <w:pPr>
        <w:widowControl w:val="0"/>
        <w:spacing w:after="44"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Enhancing government oversight of proliferation-sensitive supply chains by advancing cross-sector collaboration and information sharing between government agencies, law enforcement, industry, and academic stakeholders.</w:t>
      </w:r>
    </w:p>
    <w:p w14:paraId="0C7EEAEC" w14:textId="64A794D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23F5306" w14:textId="167D995F" w:rsidR="00327CA7" w:rsidRDefault="278F1145" w:rsidP="2A7C76BE">
      <w:pPr>
        <w:widowControl w:val="0"/>
        <w:spacing w:after="44"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Disrupting proliferator states from acquiring materials to conduct research on advanced CW capabilities.</w:t>
      </w:r>
    </w:p>
    <w:p w14:paraId="0686A686" w14:textId="75ABBC5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5AE952F" w14:textId="0101A70B" w:rsidR="00327CA7" w:rsidRDefault="278F1145" w:rsidP="2A7C76BE">
      <w:pPr>
        <w:widowControl w:val="0"/>
        <w:spacing w:after="44"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Training partner government law enforcement to investigate and disrupt CW-related procurement activities in their jurisdiction.</w:t>
      </w:r>
    </w:p>
    <w:p w14:paraId="0AA849D6" w14:textId="3107837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9879969" w14:textId="0AB529E2" w:rsidR="00327CA7" w:rsidRDefault="278F1145" w:rsidP="2A7C76BE">
      <w:pPr>
        <w:widowControl w:val="0"/>
        <w:spacing w:after="44"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Raising awareness among chemical scientists, technicians, and engineers in partner countries of the dual-use dangers associated with research collaborations with proliferator states.</w:t>
      </w:r>
    </w:p>
    <w:p w14:paraId="38EF0A60" w14:textId="3F55F61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75EEB48B" w14:textId="3640CD9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2: Enhance global efforts to deter CW use through response and attribution</w:t>
      </w:r>
    </w:p>
    <w:p w14:paraId="3F1678A0" w14:textId="42ECF19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18289E4" w14:textId="1DD7B235"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Background: </w:t>
      </w:r>
      <w:r w:rsidRPr="2A7C76BE">
        <w:rPr>
          <w:rFonts w:ascii="Times New Roman" w:eastAsia="Times New Roman" w:hAnsi="Times New Roman" w:cs="Times New Roman"/>
          <w:color w:val="000000" w:themeColor="text1"/>
        </w:rPr>
        <w:t>The Chemical Security Program’s Anticipated Countries of Impact for the following objectives are EAP, EUR, NEA, and SCA.</w:t>
      </w:r>
    </w:p>
    <w:p w14:paraId="337ED1A6" w14:textId="412C6ECF" w:rsidR="00327CA7" w:rsidRDefault="00327CA7" w:rsidP="2A7C76BE">
      <w:pPr>
        <w:widowControl w:val="0"/>
        <w:spacing w:after="0" w:line="240" w:lineRule="auto"/>
        <w:rPr>
          <w:rFonts w:ascii="Times New Roman" w:eastAsia="Times New Roman" w:hAnsi="Times New Roman" w:cs="Times New Roman"/>
          <w:color w:val="000000" w:themeColor="text1"/>
        </w:rPr>
      </w:pPr>
    </w:p>
    <w:p w14:paraId="4DFDDFDB" w14:textId="1374EDBC" w:rsidR="00327CA7" w:rsidRDefault="278F1145" w:rsidP="2A7C76BE">
      <w:pPr>
        <w:widowControl w:val="0"/>
        <w:spacing w:after="0"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Improving partner states’ defensive countermeasures to identify and characterize early indicators of CW attacks and make recommendations to decision-makers for diagnosis, decontamination, protection, and medical treatment.</w:t>
      </w:r>
    </w:p>
    <w:p w14:paraId="07A261E3" w14:textId="2A0F9EE9" w:rsidR="00327CA7" w:rsidRDefault="00327CA7" w:rsidP="2A7C76BE">
      <w:pPr>
        <w:widowControl w:val="0"/>
        <w:spacing w:after="0" w:line="240" w:lineRule="auto"/>
        <w:rPr>
          <w:rFonts w:ascii="Times New Roman" w:eastAsia="Times New Roman" w:hAnsi="Times New Roman" w:cs="Times New Roman"/>
          <w:color w:val="000000" w:themeColor="text1"/>
        </w:rPr>
      </w:pPr>
    </w:p>
    <w:p w14:paraId="1BA1FFB3" w14:textId="4B54EE5E" w:rsidR="00327CA7" w:rsidRDefault="278F1145" w:rsidP="2A7C76BE">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Improving information sharing among first responders, law enforcement, and government stakeholders.</w:t>
      </w:r>
    </w:p>
    <w:p w14:paraId="548B0C91" w14:textId="5FBFE45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C38118B" w14:textId="2AA7DB40"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Build capability to support international analysis and verification efforts by facilitating discussions on existing laboratory capabilities, identifying strengths in national laboratory networks, and building capacity to participate in the Chemical Weapons Convention Chemical Analysis Competency Test (CCACT).</w:t>
      </w:r>
    </w:p>
    <w:p w14:paraId="506F662B" w14:textId="6544867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0B101FA" w14:textId="4BC449F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Strengthening the ability of law enforcement agencies to investigate chemical attacks, manage crime scenes that are contaminated with chemical materials, and attribute the chemicals involved to their sources or intermediate handling.</w:t>
      </w:r>
    </w:p>
    <w:p w14:paraId="249E85D7" w14:textId="1A2C2E8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1801FF1" w14:textId="07B59770" w:rsidR="00327CA7" w:rsidRDefault="278F1145" w:rsidP="2A7C76BE">
      <w:pPr>
        <w:widowControl w:val="0"/>
        <w:spacing w:after="0" w:line="240" w:lineRule="auto"/>
        <w:contextualSpacing/>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 xml:space="preserve">Objective: </w:t>
      </w:r>
      <w:r w:rsidRPr="2A7C76BE">
        <w:rPr>
          <w:rFonts w:ascii="Times New Roman" w:eastAsia="Times New Roman" w:hAnsi="Times New Roman" w:cs="Times New Roman"/>
          <w:color w:val="000000" w:themeColor="text1"/>
        </w:rPr>
        <w:t>Developing trainings, field exercises, lectures, tabletop exercises (TTXs), and hands-on field training that tackle chemical threat scenarios and utilize technologies to respond to and attribute chemical attacks.</w:t>
      </w:r>
    </w:p>
    <w:p w14:paraId="7301E65E" w14:textId="1830C51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27AE119" w14:textId="54CAFE4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78D4"/>
        </w:rPr>
      </w:pPr>
      <w:r w:rsidRPr="2A7C76BE">
        <w:rPr>
          <w:rFonts w:ascii="Times New Roman" w:eastAsia="Times New Roman" w:hAnsi="Times New Roman" w:cs="Times New Roman"/>
          <w:b/>
          <w:bCs/>
          <w:color w:val="000000" w:themeColor="text1"/>
        </w:rPr>
        <w:t>Specific Aim 3:  Reinforce global norms against CW research, production, stockpiling, and use and promoting Chemical Weapons Convention (CWC) implementation</w:t>
      </w:r>
      <w:r w:rsidRPr="2A7C76BE">
        <w:rPr>
          <w:rFonts w:ascii="Times New Roman" w:eastAsia="Times New Roman" w:hAnsi="Times New Roman" w:cs="Times New Roman"/>
          <w:b/>
          <w:bCs/>
          <w:color w:val="0078D4"/>
          <w:u w:val="single"/>
        </w:rPr>
        <w:t>.</w:t>
      </w:r>
    </w:p>
    <w:p w14:paraId="1707B1F5" w14:textId="68D4BB8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C605050" w14:textId="731ED6B4"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Background: The Chemical Security Program’s Anticipated Countries of Impact for the following objectives are AF, EAP, NEA, SCA, and WHA.</w:t>
      </w:r>
    </w:p>
    <w:p w14:paraId="09C8F44E" w14:textId="69622623" w:rsidR="00327CA7" w:rsidRDefault="00327CA7" w:rsidP="2A7C76BE">
      <w:pPr>
        <w:widowControl w:val="0"/>
        <w:spacing w:after="0" w:line="240" w:lineRule="auto"/>
        <w:rPr>
          <w:rFonts w:ascii="Times New Roman" w:eastAsia="Times New Roman" w:hAnsi="Times New Roman" w:cs="Times New Roman"/>
          <w:color w:val="000000" w:themeColor="text1"/>
        </w:rPr>
      </w:pPr>
    </w:p>
    <w:p w14:paraId="7863C41F" w14:textId="44D2E0B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Objective: Building partner governments’ capacities to comply with OPCW Executive Council and Conference of States Parties decisions, including decisions related to aerosolized use of CNS-acting chemicals in conjunction with law enforcement purposes.  </w:t>
      </w:r>
    </w:p>
    <w:p w14:paraId="02036DBE" w14:textId="1C0078B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C10588A" w14:textId="3A3A00E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Objective: Providing tailored assistance to support more effective government and industry risk mitigation to address new chemical security threats (e.g., new or modified chemical agents not included in CWC schedules or new technologies or equipment to facilitate production or use of CW) and empower governments, NGOs, and individuals to advocate for the CWC and its decisions without placing undue burdens on trade and business.</w:t>
      </w:r>
    </w:p>
    <w:p w14:paraId="0A8BB7CC" w14:textId="34FDC12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A1001C1" w14:textId="0AB76C1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4: Prevent non-state actor CW attacks targeting the United States and its partners and allies.</w:t>
      </w:r>
    </w:p>
    <w:p w14:paraId="3209E073" w14:textId="76E3BC3F"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5A42C08" w14:textId="06D11B3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Background: The Chemical Security Program’s Anticipated Countries of Impact for the following objectives are NEA and SCA.</w:t>
      </w:r>
    </w:p>
    <w:p w14:paraId="6B42FDA5" w14:textId="09D83573"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83F8F9D" w14:textId="0B036AD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Objective: In addition to the objectives described above, engaging partner governments’ ability to identify vulnerable chemicals of concern in their jurisdictions and support relevant stakeholders in securing them in accordance with international best practices.</w:t>
      </w:r>
    </w:p>
    <w:p w14:paraId="63AE91A5" w14:textId="7DC0647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772FB691" w14:textId="1F8E1473"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2C67911" w14:textId="7CC5721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b/>
          <w:bCs/>
          <w:color w:val="000000" w:themeColor="text1"/>
          <w:u w:val="single"/>
        </w:rPr>
        <w:t xml:space="preserve">Line of Effort 4: </w:t>
      </w:r>
      <w:r w:rsidRPr="2A7C76BE">
        <w:rPr>
          <w:rFonts w:ascii="Times New Roman" w:eastAsia="Times New Roman" w:hAnsi="Times New Roman" w:cs="Times New Roman"/>
          <w:b/>
          <w:bCs/>
          <w:color w:val="363636"/>
          <w:u w:val="single"/>
        </w:rPr>
        <w:t xml:space="preserve"> Countering Chinese and Russian Proliferation of Advanced Conventional Weapons</w:t>
      </w:r>
    </w:p>
    <w:p w14:paraId="4BD9C066" w14:textId="4487384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 </w:t>
      </w:r>
    </w:p>
    <w:p w14:paraId="78AADB29" w14:textId="4E19C1D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1: Countering Chinese and Russian Proliferator Procurement Networks </w:t>
      </w:r>
    </w:p>
    <w:p w14:paraId="00A4CBCD" w14:textId="21EBE9A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 </w:t>
      </w:r>
    </w:p>
    <w:p w14:paraId="366E5382" w14:textId="732E982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CTR programming seeks to engage private sector technology manufacturers, suppliers, distributors, freight forwarders, shipping companies and wholesalers, public sector free trade zone authorities, financial intelligence units, and enforcement agencies to counter these illicit networks to help prevent the proliferation of ACW systems and technology from China and to Russia. </w:t>
      </w:r>
    </w:p>
    <w:p w14:paraId="3EC36F66" w14:textId="2512E1E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9FBFC8F" w14:textId="5E5DC03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Use commercially-available and open-source data to develop and disseminate research reports that help partners to identify dual- and military- use components, front and shell companies, jurisdictional patterns and behavioral indicators, and illicit procurement pathways for military-related items in order to de-risk and disrupt those activities. Conduct engagements that </w:t>
      </w:r>
      <w:r w:rsidRPr="2A7C76BE">
        <w:rPr>
          <w:rFonts w:ascii="Times New Roman" w:eastAsia="Times New Roman" w:hAnsi="Times New Roman" w:cs="Times New Roman"/>
          <w:color w:val="000000" w:themeColor="text1"/>
        </w:rPr>
        <w:lastRenderedPageBreak/>
        <w:t>enhance partners’ ability to develop, analyze and utilize open-source data to identify high-risk transactions, suspicious corporate activities, trade anomalies and procurement networks of military applicable components to proliferator states.</w:t>
      </w:r>
    </w:p>
    <w:p w14:paraId="08A733BF" w14:textId="61E44C0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73F850B2" w14:textId="07EDC2B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Build and/or improve capacity of private sector technology manufacturers, suppliers, distributors, and wholesalers to conduct enhanced due diligence for procurement practices, Know Your Customer and Customer’s Customer (KYC/C) protocols and procedures, and equip them with practical tools and resources to strengthen their investigative capabilities for identifying, assessing, and mitigating illicit procurement and proliferation risks related to specific commodities, such as microprocessors, integrated and printed circuit boards, Surface Mount Technology equipment, etc.), with military applications. </w:t>
      </w:r>
    </w:p>
    <w:p w14:paraId="118DA1F3" w14:textId="1BC9F79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B404DD6" w14:textId="34532F0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Engage major machine tool, microelectronic, semiconductor, and other high-end dual-use manufacturers to raise awareness on the risk of illicit entities seeking to invest or engage in joint ventures with primary or sub-tier supply chain companies involved in the design, production, or sale of these technologies. </w:t>
      </w:r>
    </w:p>
    <w:p w14:paraId="121CEEAC" w14:textId="0FD521B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0C72B179" w14:textId="0992583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Improve public-private partnership, data sharing, and other types of collaboration.  </w:t>
      </w:r>
    </w:p>
    <w:p w14:paraId="29CBAC63" w14:textId="53AE865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A2B4608" w14:textId="10D4C6A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Equip technology manufacturers and other target audiences with the knowledge to effectively institutionalize internal compliance programs to ensure adherence to compliance practices, strengthen risk-based due diligence and prevent illicit diversion within global supply chains. </w:t>
      </w:r>
    </w:p>
    <w:p w14:paraId="64203B94" w14:textId="43FEBC8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7DC14383" w14:textId="794C0CE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Develop and disseminate commercially available, open-source information to identify high-risk defense networks and exports to include: the methods, vessels, and aircraft facilitating these transactions, and the trade restrictions and sanction risks associated with transacting with these entities. </w:t>
      </w:r>
    </w:p>
    <w:p w14:paraId="1EC29732" w14:textId="7423A27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66BB6B5" w14:textId="64AEDE5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2: Countering Chinese and Russian Proliferation of ACW </w:t>
      </w:r>
    </w:p>
    <w:p w14:paraId="738395EF" w14:textId="795C8BC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08EE3A3D" w14:textId="2225A31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Proliferator states, such as Russia and China, increasingly use the sale of their ACW systems as a means to obtain financial resources, exert political or economic influence, and create strategic defense dependencies.  By analyzing and exposing global proliferator state-linked defense networks, public and private sector stakeholders can avoid predatory business venture risks, identify potential high-risk transactions, and help to ensure compliance with international sanctions.  In addition, proliferator states use the development and sale of ACW systems as part of its strategy of self-reliance to access and help produce high-end technologies that enable its own military modernization efforts. </w:t>
      </w:r>
    </w:p>
    <w:p w14:paraId="71A3D765" w14:textId="4AD10D6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FB25DFE" w14:textId="591871D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1C2127"/>
        </w:rPr>
      </w:pPr>
      <w:r w:rsidRPr="2A7C76BE">
        <w:rPr>
          <w:rFonts w:ascii="Times New Roman" w:eastAsia="Times New Roman" w:hAnsi="Times New Roman" w:cs="Times New Roman"/>
          <w:b/>
          <w:bCs/>
          <w:color w:val="1C2127"/>
        </w:rPr>
        <w:t xml:space="preserve">Objective: </w:t>
      </w:r>
      <w:r w:rsidRPr="2A7C76BE">
        <w:rPr>
          <w:rFonts w:ascii="Times New Roman" w:eastAsia="Times New Roman" w:hAnsi="Times New Roman" w:cs="Times New Roman"/>
          <w:color w:val="1C2127"/>
        </w:rPr>
        <w:t xml:space="preserve">Equip public and private sector stakeholders with an understanding of how defense entities linked to proliferator states exploit commercial partnerships and joint ventures to illicitly market and sell defense articles and ACW. Provide commercially available information on these networks—including deceptive business practices, misuse of transportation assets, and transactional red flags—while outlining the trade restrictions, and compliance risks associated with engaging such entities </w:t>
      </w:r>
    </w:p>
    <w:p w14:paraId="13DF15CA" w14:textId="12D03EF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 xml:space="preserve"> </w:t>
      </w:r>
    </w:p>
    <w:p w14:paraId="392E9A26" w14:textId="550C565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Support key business consultation firms to provide peer-to-peer engagements with foreign private sector partners to limit corporate risks and exposure to sanctioned, prohibited, or otherwise high-risk defense firms linked to proliferator states.  </w:t>
      </w:r>
    </w:p>
    <w:p w14:paraId="3DAEF4A0" w14:textId="3AA23D7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7120C431" w14:textId="4D8EDE4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3: Countering Unaccountable Private Military and Security Companies (PMSC):  </w:t>
      </w:r>
    </w:p>
    <w:p w14:paraId="35AA1677" w14:textId="1EFF38E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3EA7B2FF" w14:textId="61B02D3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Private military and security companies supported by Russia and China contribute to the unaccountable proliferation of advanced conventional weapons and create economic and political influence that are counter to U.S. national security priorities, especially in WHA where they are a competitor to American interests. </w:t>
      </w:r>
    </w:p>
    <w:p w14:paraId="2EA3F2A4" w14:textId="40AB738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134D26F" w14:textId="4B3DF59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Assist key defense, security, law enforcement, and private sector entities in partner countries to professionalize and standardize international best practices during the solicitation, procurement, and oversight processes when obtaining PMSC services.  Simultaneously, focus in-person training content on promoting reliable American alternatives to the use of known unaccountable mercenary groups.</w:t>
      </w:r>
    </w:p>
    <w:p w14:paraId="68823BDF" w14:textId="6AFFE5E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54A86FF" w14:textId="2E40267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Implement tailored in-person engagements that provide the target audience with case studies, open-source training tools, and research methodologies to identify PMSCs involved in extralegal acts.  This would include open-source data and information on PMSC deployments, modes of transport, financing, subsidiary, and logistics networks facilitating PMSC deployments to public and private sector partner enforcement officials </w:t>
      </w:r>
    </w:p>
    <w:p w14:paraId="311D2E69" w14:textId="7FC14AE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9B6CCA1" w14:textId="1434B96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Demonstrate the strategic, economic, and governance risks associated with Chinese and Russian companies securing and exploiting critical natural resources, including critical minerals, and highlight their links to PMSCs, in order to raise awareness among policymakers, industry stakeholders, and regulators about the potential consequences for national security, supply chain integrity, and responsible resource management.</w:t>
      </w:r>
    </w:p>
    <w:p w14:paraId="38998D12" w14:textId="5B8A498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1401F8E3" w14:textId="7ACD0B3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4: Disrupting Weapons-Enabling Critical Minerals Supply Chains </w:t>
      </w:r>
    </w:p>
    <w:p w14:paraId="5EFED20E" w14:textId="4139239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A431D65" w14:textId="1C29B28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Critical minerals form the backbone of many ACW systems.  Proliferator states, such as China and Russia, have aggressively sought to establish control over critical mineral supply chains, which they use to source irreplaceable materials for their advanced conventional weapons programs.  Proliferator states also use these supply chains to exert economic and political influence on host countries and restrict U.S. access to these materials and their derivate products.  </w:t>
      </w:r>
    </w:p>
    <w:p w14:paraId="40042A2E" w14:textId="6227918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50DB018" w14:textId="2230533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Raise Sector Awareness: Increase mining, infrastructure, financial, and other relevant sector awareness of the linkages between proliferator state critical mineral supply chains and their advanced conventional weapons industries. Develop research products using commercially and publicly available information that highlights these risks.</w:t>
      </w:r>
    </w:p>
    <w:p w14:paraId="5DD1738D" w14:textId="08AD6B2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38D25186" w14:textId="452B475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Support due diligence and risk management by engaging key private sector </w:t>
      </w:r>
      <w:r w:rsidRPr="2A7C76BE">
        <w:rPr>
          <w:rFonts w:ascii="Times New Roman" w:eastAsia="Times New Roman" w:hAnsi="Times New Roman" w:cs="Times New Roman"/>
          <w:color w:val="000000" w:themeColor="text1"/>
        </w:rPr>
        <w:lastRenderedPageBreak/>
        <w:t>compliance managers and executives through workshops and private one-on-one consultations, providing guidance on large-transaction due diligence and best practices to effectively evaluate and mitigate reputational and compliance risks. Provide examples of proliferator weapons industry linkages that could lead to increased scrutiny, reputational harm, and sanctions risk. Provide and demonstrate free and low-cost open-source tools that assist in identifying risks.</w:t>
      </w:r>
    </w:p>
    <w:p w14:paraId="73CAE29C" w14:textId="553CD3A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4E15F15" w14:textId="18B0E13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Priority Regions: WHA, EAP, and SCA.</w:t>
      </w:r>
    </w:p>
    <w:p w14:paraId="13175E31" w14:textId="65E8D00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63493CD" w14:textId="57CB81E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C574AAB" w14:textId="7A79E9B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b/>
          <w:bCs/>
          <w:color w:val="000000" w:themeColor="text1"/>
          <w:u w:val="single"/>
        </w:rPr>
        <w:t xml:space="preserve">Line of Effort 5: </w:t>
      </w:r>
      <w:r w:rsidRPr="2A7C76BE">
        <w:rPr>
          <w:rFonts w:ascii="Times New Roman" w:eastAsia="Times New Roman" w:hAnsi="Times New Roman" w:cs="Times New Roman"/>
          <w:b/>
          <w:bCs/>
          <w:color w:val="363636"/>
          <w:u w:val="single"/>
        </w:rPr>
        <w:t>Countering Iran and DPRK’s WMD, Nuclear, Ballistic Missile, and Drone Proliferation</w:t>
      </w:r>
    </w:p>
    <w:p w14:paraId="1700C9C3" w14:textId="3A6D79A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363636"/>
        </w:rPr>
      </w:pPr>
    </w:p>
    <w:p w14:paraId="0BE61759" w14:textId="7B4AD06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1: Disrupt and deny Iranian procurement efforts in support of their nuclear, ballistic missile, and drone programs.</w:t>
      </w:r>
    </w:p>
    <w:p w14:paraId="0F22D0A3" w14:textId="5DED805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D48EBFD" w14:textId="2BCC32A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Background: </w:t>
      </w:r>
      <w:r w:rsidRPr="2A7C76BE">
        <w:rPr>
          <w:rFonts w:ascii="Times New Roman" w:eastAsia="Times New Roman" w:hAnsi="Times New Roman" w:cs="Times New Roman"/>
          <w:color w:val="000000" w:themeColor="text1"/>
        </w:rPr>
        <w:t>CTR’s Counterproliferation and Sanctions Enforcement (CASE) program directly supports President Trump’s Maximum Pressure Campaign on Iran by impeding Iran’s ability to develop and export ballistic missiles and UAS, slowing its nuclear enrichment pursuits, and constraining its military support to Iranian-back proxies and terrorists. To carry out this campaign, CASE-funded projects should enhance partner government and private sector capacity to identify and disrupt Iran’s efforts to procure components and other materials for its ballistic missile (BM) and unmanned aircraft system (UAS) programs and comply with U.S. and other international financial sanctions targeting Iran’s BM and UAS programs. </w:t>
      </w:r>
    </w:p>
    <w:p w14:paraId="2B63164B" w14:textId="474AFB1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4F286E7" w14:textId="233C086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Deny the transfer of ballistic missile, nuclear, and drone-related technology and materials to and from Iran and its proxies by:</w:t>
      </w:r>
    </w:p>
    <w:p w14:paraId="70291858" w14:textId="33799988" w:rsidR="00327CA7" w:rsidRDefault="278F1145" w:rsidP="2A7C76BE">
      <w:pPr>
        <w:pStyle w:val="ListParagraph"/>
        <w:widowControl w:val="0"/>
        <w:numPr>
          <w:ilvl w:val="0"/>
          <w:numId w:val="44"/>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Promoting and supporting robust global implementation of U.S. and UN sanctions on Iran, including the UN sanctions recently reinstated through the “snap back” mechanism within UNSCR 2231;</w:t>
      </w:r>
    </w:p>
    <w:p w14:paraId="517FCD3D" w14:textId="318DD07C" w:rsidR="00327CA7" w:rsidRDefault="278F1145" w:rsidP="2A7C76BE">
      <w:pPr>
        <w:pStyle w:val="ListParagraph"/>
        <w:widowControl w:val="0"/>
        <w:numPr>
          <w:ilvl w:val="0"/>
          <w:numId w:val="44"/>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Engaging relevant technology manufacturers, distributors, and developers on public-private sector cooperation, information sharing, KYC best practices, suspicious transaction reporting, and characteristics of sanctions evasion techniques that Iran uses to procure components, materials, and equipment to advance its UAS, nuclear fuel, and ballistic missile production capabilities;</w:t>
      </w:r>
    </w:p>
    <w:p w14:paraId="2C878E8E" w14:textId="3296E9B7" w:rsidR="00327CA7" w:rsidRDefault="278F1145" w:rsidP="2A7C76BE">
      <w:pPr>
        <w:pStyle w:val="ListParagraph"/>
        <w:widowControl w:val="0"/>
        <w:numPr>
          <w:ilvl w:val="0"/>
          <w:numId w:val="44"/>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Assisting partner country governments in raising awareness among the private sector of U.S. and international sanctions concerning Iranian procurements of ballistic missile, nuclear, and UAS technologies and components; and</w:t>
      </w:r>
    </w:p>
    <w:p w14:paraId="24902A87" w14:textId="0B726238" w:rsidR="00327CA7" w:rsidRDefault="278F1145" w:rsidP="2A7C76BE">
      <w:pPr>
        <w:pStyle w:val="ListParagraph"/>
        <w:widowControl w:val="0"/>
        <w:numPr>
          <w:ilvl w:val="0"/>
          <w:numId w:val="44"/>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Assisting partner county government in ensuring entities in their jurisdiction are not supplying prohibited items, technology, and knowledge to Iran’s nuclear enrichment program. </w:t>
      </w:r>
    </w:p>
    <w:p w14:paraId="59239985" w14:textId="2D54342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B3F1CB1" w14:textId="7E2586A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Support UN Member State autonomous sanctions and disruption actions by providing open-source information pertaining to sanctions evasion activities such as:</w:t>
      </w:r>
    </w:p>
    <w:p w14:paraId="7FEB5BDC" w14:textId="0A8F4A05" w:rsidR="00327CA7" w:rsidRDefault="278F1145" w:rsidP="2A7C76BE">
      <w:pPr>
        <w:pStyle w:val="ListParagraph"/>
        <w:widowControl w:val="0"/>
        <w:numPr>
          <w:ilvl w:val="0"/>
          <w:numId w:val="43"/>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Identifying and providing in-depth insight into these activities, as well as providing quick-turn, actionable, unclassified data for security assistance-related purposes in response to CTR requests;</w:t>
      </w:r>
    </w:p>
    <w:p w14:paraId="5A4BCBEF" w14:textId="68505D4E" w:rsidR="00327CA7" w:rsidRDefault="278F1145" w:rsidP="2A7C76BE">
      <w:pPr>
        <w:pStyle w:val="ListParagraph"/>
        <w:widowControl w:val="0"/>
        <w:numPr>
          <w:ilvl w:val="0"/>
          <w:numId w:val="43"/>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Investigating Iranian procurement and import trends, particularly on products that violate U.S. and UN sanctions and that support Iran’s nuclear advancements; and</w:t>
      </w:r>
    </w:p>
    <w:p w14:paraId="5FEAF002" w14:textId="1A990E8B" w:rsidR="00327CA7" w:rsidRDefault="278F1145" w:rsidP="2A7C76BE">
      <w:pPr>
        <w:pStyle w:val="ListParagraph"/>
        <w:widowControl w:val="0"/>
        <w:numPr>
          <w:ilvl w:val="0"/>
          <w:numId w:val="43"/>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Identifying and mapping ownership networks, structures, and personnel involved with known or suspected front companies and procurement activities for the Iranian Revolutionary Guard Corps (IRGC). CTR is especially interested in activities and networks involving or impacting entities within the jurisdiction of U.S. foreign partners.  </w:t>
      </w:r>
    </w:p>
    <w:p w14:paraId="41756D31" w14:textId="245238A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C456F39" w14:textId="173C92B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2: Deny DPRK sanctions evasion and revenue generation in support of their WMD and missile programs.</w:t>
      </w:r>
    </w:p>
    <w:p w14:paraId="6656C3BF" w14:textId="365BB52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A87DDA3" w14:textId="0CB3B65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CASE counters DPRK’s WMD and missile programs by disrupting DPRK illicit revenue generation activities, exposing its sanctions violations, and limiting the flow of proliferation-sensitive components and materials to the DPRK.  To achieve this, CASE-funded projects should enhance partner government and private sector capabilities to curtail DPRK WMD and ballistic missile proliferation by constraining DPRK revenue generation, procurements of certain resources and commodities, and other activities prohibited by UNSCRs, U.S., and other international sanctions. </w:t>
      </w:r>
    </w:p>
    <w:p w14:paraId="5AF2827C" w14:textId="72EB3F14"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5D4CBF1" w14:textId="4B04CE4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Disrupt DPRK Cyber-Enabled Theft and Laundering of Virtual Assets</w:t>
      </w:r>
    </w:p>
    <w:p w14:paraId="486A18BD" w14:textId="3231C039" w:rsidR="00327CA7" w:rsidRDefault="278F1145" w:rsidP="2A7C76BE">
      <w:pPr>
        <w:pStyle w:val="ListParagraph"/>
        <w:widowControl w:val="0"/>
        <w:numPr>
          <w:ilvl w:val="0"/>
          <w:numId w:val="4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Train technical and non-technical staff at virtual asset service providers (VASPs), financial institutions (FIs), and other likely targets of DPRK cyber activity to prevent DPRK cyber-revenue generation by identifying common social engineering techniques such as phishing attacks, and adopting enhanced cybersecurity measures including basic cyber hygiene practices; </w:t>
      </w:r>
    </w:p>
    <w:p w14:paraId="5E07FAAA" w14:textId="3FB44287" w:rsidR="00327CA7" w:rsidRDefault="278F1145" w:rsidP="2A7C76BE">
      <w:pPr>
        <w:pStyle w:val="ListParagraph"/>
        <w:widowControl w:val="0"/>
        <w:numPr>
          <w:ilvl w:val="0"/>
          <w:numId w:val="4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Train government officials to promote effective cybersecurity practices at VASPs and FIs to counter DPRK-linked exploitation, including public-private information sharing on cyber threat intelligence and designing effective cyber incident response plans; </w:t>
      </w:r>
    </w:p>
    <w:p w14:paraId="5BD7A18F" w14:textId="2D0A306D" w:rsidR="00327CA7" w:rsidRDefault="278F1145" w:rsidP="2A7C76BE">
      <w:pPr>
        <w:pStyle w:val="ListParagraph"/>
        <w:widowControl w:val="0"/>
        <w:numPr>
          <w:ilvl w:val="0"/>
          <w:numId w:val="4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Train law enforcement officials to investigate malware and other malicious cyber activity for links to the DPRK; </w:t>
      </w:r>
    </w:p>
    <w:p w14:paraId="4144E400" w14:textId="3EE4F6AB" w:rsidR="00327CA7" w:rsidRDefault="278F1145" w:rsidP="2A7C76BE">
      <w:pPr>
        <w:pStyle w:val="ListParagraph"/>
        <w:widowControl w:val="0"/>
        <w:numPr>
          <w:ilvl w:val="0"/>
          <w:numId w:val="4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Educate and encourage VASPs to utilize blockchain transaction monitoring software to detect and block DPRK-linked funds before a transaction is executed, promoting U.S. software and business interests;  </w:t>
      </w:r>
    </w:p>
    <w:p w14:paraId="3EB0844C" w14:textId="318A621D" w:rsidR="00327CA7" w:rsidRDefault="278F1145" w:rsidP="2A7C76BE">
      <w:pPr>
        <w:pStyle w:val="ListParagraph"/>
        <w:widowControl w:val="0"/>
        <w:numPr>
          <w:ilvl w:val="0"/>
          <w:numId w:val="4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Provide relevant law enforcement officials with the knowledge and tools to successfully trace, freeze, and seize stolen virtual assets in their jurisdictions, and utilize these capabilities in cooperation with international law enforcement efforts to disrupt DPRK-linked virtual asset laundering; and</w:t>
      </w:r>
    </w:p>
    <w:p w14:paraId="2C5B5475" w14:textId="6EB7B7B6" w:rsidR="00327CA7" w:rsidRDefault="278F1145" w:rsidP="2A7C76BE">
      <w:pPr>
        <w:pStyle w:val="ListParagraph"/>
        <w:widowControl w:val="0"/>
        <w:numPr>
          <w:ilvl w:val="0"/>
          <w:numId w:val="4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Support international adoption of novel efforts to address DPRK virtual asset enabled revenue generation. </w:t>
      </w:r>
    </w:p>
    <w:p w14:paraId="13FE4C66" w14:textId="3068D0A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E25D76E" w14:textId="217CFC8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Disrupt DPRK Information Technology (IT) Workers and Laborers from Generating revenue for DPRK sanctioned WMD and missile programs.</w:t>
      </w:r>
    </w:p>
    <w:p w14:paraId="57213CDF" w14:textId="086D9A69" w:rsidR="00327CA7" w:rsidRDefault="278F1145" w:rsidP="2A7C76BE">
      <w:pPr>
        <w:pStyle w:val="ListParagraph"/>
        <w:widowControl w:val="0"/>
        <w:numPr>
          <w:ilvl w:val="0"/>
          <w:numId w:val="4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Drawing from the U.S. Government IT workers advisory published in 2022 and updated in 2023 and the Multilateral Sanctions Monitoring (MSTM) reports published in 2025, Train the global tech industry to detect DPRK IT worker tactics to secure jobs (e.g. interview techniques and application red flags) to prevent DPRK WMD revenue generation and promote the hiring of U.S. experts and employees instead; </w:t>
      </w:r>
    </w:p>
    <w:p w14:paraId="18A8A3AE" w14:textId="062FBD44" w:rsidR="00327CA7" w:rsidRDefault="278F1145" w:rsidP="2A7C76BE">
      <w:pPr>
        <w:pStyle w:val="ListParagraph"/>
        <w:widowControl w:val="0"/>
        <w:numPr>
          <w:ilvl w:val="0"/>
          <w:numId w:val="4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Convene officials from ministries of labor, health, immigration, and foreign affairs, and law enforcement officials to improve inter-agency collaboration to identify and expel DPRK nationals working abroad on behalf of the DPRK regime, including those whose nationality has been obscured or falsified, or whose visa types have been fraudulently changed to evade deportation;  </w:t>
      </w:r>
    </w:p>
    <w:p w14:paraId="4160A229" w14:textId="17DE6D7F" w:rsidR="00327CA7" w:rsidRDefault="278F1145" w:rsidP="2A7C76BE">
      <w:pPr>
        <w:pStyle w:val="ListParagraph"/>
        <w:widowControl w:val="0"/>
        <w:numPr>
          <w:ilvl w:val="0"/>
          <w:numId w:val="4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Heighten awareness and expertise among partner government and media leaders about risks associated with employing DPRK laborers;    </w:t>
      </w:r>
    </w:p>
    <w:p w14:paraId="4FAFE5A6" w14:textId="6FFFC452" w:rsidR="00327CA7" w:rsidRDefault="278F1145" w:rsidP="2A7C76BE">
      <w:pPr>
        <w:pStyle w:val="ListParagraph"/>
        <w:widowControl w:val="0"/>
        <w:numPr>
          <w:ilvl w:val="0"/>
          <w:numId w:val="4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Work with prosecutors to develop new approaches to disrupting DPRK laborers working abroad on behalf of the DPRK regime where national immigration or related authorities for expulsion are not in place; and    </w:t>
      </w:r>
    </w:p>
    <w:p w14:paraId="69D396AA" w14:textId="3F093A16" w:rsidR="00327CA7" w:rsidRDefault="278F1145" w:rsidP="2A7C76BE">
      <w:pPr>
        <w:pStyle w:val="ListParagraph"/>
        <w:widowControl w:val="0"/>
        <w:numPr>
          <w:ilvl w:val="0"/>
          <w:numId w:val="4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Train immigration and customs personnel in database analysis and relevant open-source research techniques to identify DPRK nationals working abroad on behalf of the DPRK regime in partner countries’ territories. </w:t>
      </w:r>
    </w:p>
    <w:p w14:paraId="653A1F10" w14:textId="0DD8F086" w:rsidR="00327CA7" w:rsidRDefault="00327CA7" w:rsidP="2A7C76BE">
      <w:pPr>
        <w:widowControl w:val="0"/>
        <w:shd w:val="clear" w:color="auto" w:fill="FFFFFF" w:themeFill="background1"/>
        <w:spacing w:after="0" w:line="240" w:lineRule="auto"/>
        <w:ind w:left="720"/>
        <w:rPr>
          <w:rFonts w:ascii="Times New Roman" w:eastAsia="Times New Roman" w:hAnsi="Times New Roman" w:cs="Times New Roman"/>
          <w:color w:val="000000" w:themeColor="text1"/>
        </w:rPr>
      </w:pPr>
    </w:p>
    <w:p w14:paraId="750FA34A" w14:textId="03C393B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Prevent the DPRK from exploiting the global maritime industry to evade UN sanctions on maritime commerce and to generate revenue for WMD development.</w:t>
      </w:r>
    </w:p>
    <w:p w14:paraId="19ABCD61" w14:textId="293FF492"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Train publicly and privately-operated ship registries to conduct proper due diligence to identify, deregister, and report Iran and DPRK-linked vessels already on, or applying to, their respective registries; </w:t>
      </w:r>
    </w:p>
    <w:p w14:paraId="05164AE5" w14:textId="41E3CABB"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Convene bilateral and multilateral engagements to standardize rigorous compliance practices, and find creative opportunities to reach registries exploited by Iran and DPRK, which ACN/CTR has not yet engaged;     </w:t>
      </w:r>
    </w:p>
    <w:p w14:paraId="6352B58E" w14:textId="6CE63DEC"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Assist countries to conduct audits of their ship registries and deregister Iran and DPRK-linked vessels, and training maritime administration staff to conduct their own audits;     </w:t>
      </w:r>
    </w:p>
    <w:p w14:paraId="6F7EEE54" w14:textId="48195B3D"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Help countries to develop stronger registry oversight measures, including requirements for beneficial ownership information and best practices to identify whether ships have been physically altered to avoid sanctions evasion detection or have undertaken suspicious activities at sea such as turning off automatic identification systems (AIS) and loitering in known ship-to-ship transfer zones;    </w:t>
      </w:r>
    </w:p>
    <w:p w14:paraId="07513421" w14:textId="3CC8CEBB"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Encourage and train ship registry personnel, when deregistering or denying DPRK-linked applications, to comply with information-sharing and reporting agreements with other ship registries, the United Nations, the United States, and the wider maritime community;      </w:t>
      </w:r>
    </w:p>
    <w:p w14:paraId="42F73144" w14:textId="0235B8A5"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Engage the International Maritime Organization (IMO) secretariat and/or IMO member states to improve sanctions compliance and facilitate information sharing about DPRK and Iran sanctions evasion activities through multilateral information sharing mechanisms databases; </w:t>
      </w:r>
    </w:p>
    <w:p w14:paraId="316CBF6A" w14:textId="055B4F75"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Advise countries that outsource ship registry management to a private entity on how best to design their ship registry management contract, conduct oversight of the private entity, and ensure sanctions compliance; and </w:t>
      </w:r>
    </w:p>
    <w:p w14:paraId="2990D307" w14:textId="13BB4B47"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Engage with government authorities, ship registries, and port authorities to detect and disrupt the use of fraudulent flags, fraudulent registries, and other emerging tactics by threat actors such as DPRK and Iran to evade sanctions. </w:t>
      </w:r>
    </w:p>
    <w:p w14:paraId="0CCF1D5C" w14:textId="3CCF08B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5409F13" w14:textId="239BD34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Support UN Member State sanctions and disruption actions by providing open-source information pertaining to sanctions evasion activities such as:</w:t>
      </w:r>
    </w:p>
    <w:p w14:paraId="788E264C" w14:textId="2EB056C9"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Identify and provide in-depth insight into DPRK proliferation activities to target and develop security assistance trainings; and</w:t>
      </w:r>
    </w:p>
    <w:p w14:paraId="70F2F6E1" w14:textId="3D25445A" w:rsidR="00327CA7" w:rsidRDefault="278F1145" w:rsidP="2A7C76BE">
      <w:pPr>
        <w:pStyle w:val="ListParagraph"/>
        <w:widowControl w:val="0"/>
        <w:numPr>
          <w:ilvl w:val="0"/>
          <w:numId w:val="4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Provide quick-turn, actionable, unclassified data for security assistance purposes in response to CTR requests.</w:t>
      </w:r>
    </w:p>
    <w:p w14:paraId="30D44A8D" w14:textId="772C63D7" w:rsidR="00327CA7" w:rsidRDefault="00327CA7" w:rsidP="2A7C76BE">
      <w:pPr>
        <w:widowControl w:val="0"/>
        <w:shd w:val="clear" w:color="auto" w:fill="FFFFFF" w:themeFill="background1"/>
        <w:spacing w:after="0" w:line="240" w:lineRule="auto"/>
        <w:rPr>
          <w:rFonts w:ascii="Calibri" w:eastAsia="Calibri" w:hAnsi="Calibri" w:cs="Calibri"/>
          <w:color w:val="000000" w:themeColor="text1"/>
        </w:rPr>
      </w:pPr>
    </w:p>
    <w:p w14:paraId="3AE2E72E" w14:textId="7A708151" w:rsidR="00327CA7" w:rsidRDefault="00327CA7" w:rsidP="2A7C76BE">
      <w:pPr>
        <w:widowControl w:val="0"/>
        <w:shd w:val="clear" w:color="auto" w:fill="FFFFFF" w:themeFill="background1"/>
        <w:spacing w:after="0" w:line="240" w:lineRule="auto"/>
        <w:rPr>
          <w:rFonts w:ascii="Calibri" w:eastAsia="Calibri" w:hAnsi="Calibri" w:cs="Calibri"/>
          <w:color w:val="000000" w:themeColor="text1"/>
        </w:rPr>
      </w:pPr>
    </w:p>
    <w:p w14:paraId="14A0779E" w14:textId="42323F2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b/>
          <w:bCs/>
          <w:color w:val="000000" w:themeColor="text1"/>
          <w:u w:val="single"/>
        </w:rPr>
        <w:t>Line of Effort 6:</w:t>
      </w:r>
      <w:r w:rsidRPr="2A7C76BE">
        <w:rPr>
          <w:rFonts w:ascii="Times New Roman" w:eastAsia="Times New Roman" w:hAnsi="Times New Roman" w:cs="Times New Roman"/>
          <w:b/>
          <w:bCs/>
          <w:color w:val="363636"/>
          <w:u w:val="single"/>
        </w:rPr>
        <w:t xml:space="preserve"> Countering U.S. Adversary WMD and Drone Threats in Iraq</w:t>
      </w:r>
    </w:p>
    <w:p w14:paraId="4C7F9A05" w14:textId="300B97A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363636"/>
        </w:rPr>
      </w:pPr>
    </w:p>
    <w:p w14:paraId="769EBE69" w14:textId="0BD6D5E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1: Enhance Iraqi Ability to Counter State and Non-State UAS Threats</w:t>
      </w:r>
    </w:p>
    <w:p w14:paraId="48583314" w14:textId="61F72C9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652566A" w14:textId="53DDCF0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In support of the Maximum Pressure Campaign on Iran (NSPM-2) and to protect U.S. troops and allies in the region, the Iraq Program enhances Iraq’s ability to counter state and non-state unmanned aerial systems (UAS)/unmanned aerial vehicle (UAV) threats, especially by Iranian-proxy groups operating in the region. Audiences for these engagements may include, but are not limited to, Government of Iraq (GOI), the Kurdistan Regional Government (KRG), and forensic investigators. All projects should aim to further Iraq’s establishment of a self-sustaining, proliferation-resistant security culture that reduces the threat posed by terrorist organizations or proliferator states seeking the means by which to obtain WMD and delivery systems for the purposes of threatening the United States and related interests.   </w:t>
      </w:r>
    </w:p>
    <w:p w14:paraId="33549F37" w14:textId="7B44372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3A32432" w14:textId="1BBDAF3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Increase Iraqi national security institutions’ awareness of UAS threats and defensive measures.</w:t>
      </w:r>
    </w:p>
    <w:p w14:paraId="2C4BE189" w14:textId="05DAE49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FDAB4B9" w14:textId="0FE3FCC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Support Iraqi-led implementation of national strategies and action plans that regulate UAS usage in Iraqi airspace.   </w:t>
      </w:r>
    </w:p>
    <w:p w14:paraId="7F883BFF" w14:textId="28DBA48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BAB0585" w14:textId="18CBAB7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Enhance regional collaboration between the GOI and the KRG on countering UAS threats.</w:t>
      </w:r>
    </w:p>
    <w:p w14:paraId="1B08EB3C" w14:textId="3DCA36C3"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6768ACC" w14:textId="4CDB022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2:  Bolster Chemical, Biological, and Radiological (CBR) Response Capabilities of Security Forces, Forensic Investigators, First Responders, and Medical Staff.</w:t>
      </w:r>
    </w:p>
    <w:p w14:paraId="65BE99E5" w14:textId="657B5BC4"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BE97F0E" w14:textId="76D2143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The goal of the CTR Iraq Program is to protect U.S. personnel, including U.S. forces based in the region, from attacks by securing chemical, biological, and radiological materials, dual-use equipment, technologies, expertise, and infrastructure to prevent their misuse by state and non-state actors such as Iran and its proxies. Given its borders with both Iran and Syria, CTR also plans to ensure Iraq is ready to deal with any CBR threats that could emanate from both Syria and Iran. Audiences for these engagements may include, but are not limited to, Government of Iraq (GOI), the Kurdistan Regional Government (KRG), first responders, forensic investigators, and private sector enterprises.  All projects should aim to further Iraq’s establishment of a self-sustaining, proliferation-resistant security culture that reduces the threat posed by terrorist organizations or proliferator states seeking the means by which to obtain WMD and delivery systems for the purposes of threatening the United States and related interests.  </w:t>
      </w:r>
    </w:p>
    <w:p w14:paraId="0BE944CD" w14:textId="2E095B0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DA5AE25" w14:textId="19F8AB0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Objective</w:t>
      </w:r>
      <w:r w:rsidRPr="2A7C76BE">
        <w:rPr>
          <w:rFonts w:ascii="Times New Roman" w:eastAsia="Times New Roman" w:hAnsi="Times New Roman" w:cs="Times New Roman"/>
          <w:color w:val="000000" w:themeColor="text1"/>
        </w:rPr>
        <w:t xml:space="preserve">: Strengthen preparedness to identify, disrupt, and respond to an incident or attack involving pharmaceutical-based agents, toxins, or other chemical irritants by state and non-state actors.   </w:t>
      </w:r>
    </w:p>
    <w:p w14:paraId="1BB56367" w14:textId="35031B34"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D725906" w14:textId="4B0E07D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Develop best practices for sample chain-of-custody between the field sampling and confirmation laboratories, particularly in conflict prone environments, and increase forensic investigators’ identification and attribution capacity during WMD incidents.  </w:t>
      </w:r>
    </w:p>
    <w:p w14:paraId="77FFBDCC" w14:textId="726E64E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6352A89" w14:textId="045343B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Enhance public, private, and regional collaborations. </w:t>
      </w:r>
    </w:p>
    <w:p w14:paraId="5B364922" w14:textId="2FA4E33D" w:rsidR="00327CA7" w:rsidRDefault="278F1145" w:rsidP="2A7C76BE">
      <w:pPr>
        <w:pStyle w:val="ListParagraph"/>
        <w:widowControl w:val="0"/>
        <w:numPr>
          <w:ilvl w:val="0"/>
          <w:numId w:val="3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Strengthen government, chemical industry, and academic institution partnerships to mitigate and respond to potential sabotage at high-risk chemical facilities.    </w:t>
      </w:r>
    </w:p>
    <w:p w14:paraId="1D8F4630" w14:textId="536EBCCA" w:rsidR="00327CA7" w:rsidRDefault="278F1145" w:rsidP="2A7C76BE">
      <w:pPr>
        <w:pStyle w:val="ListParagraph"/>
        <w:widowControl w:val="0"/>
        <w:numPr>
          <w:ilvl w:val="0"/>
          <w:numId w:val="3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Develop agency-specific plans to mitigate chemical and biological threats related to toxic industrial chemicals, and pesticides, at mass gatherings, or potential insider threats.</w:t>
      </w:r>
    </w:p>
    <w:p w14:paraId="1A413D91" w14:textId="754A513C" w:rsidR="00327CA7" w:rsidRDefault="278F1145" w:rsidP="2A7C76BE">
      <w:pPr>
        <w:pStyle w:val="ListParagraph"/>
        <w:widowControl w:val="0"/>
        <w:numPr>
          <w:ilvl w:val="0"/>
          <w:numId w:val="39"/>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 support of NSPM-2, CTR’s Iraq program seeks to maximize pressure on Iran’s weapons program by securing supply chains and weaponizable materials within Iraq.  </w:t>
      </w:r>
    </w:p>
    <w:p w14:paraId="0CFE28C1" w14:textId="08D58DD4"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84B58F9" w14:textId="4C3496FD"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0CCD8E6" w14:textId="5DB2F071"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 xml:space="preserve">Line of Effort 7: Denying U.S. Adversaries Access to Sensitive Nuclear, Missile, and Advanced Technical Expertise for Weapons of Mass Destruction Programs that Threaten America </w:t>
      </w:r>
    </w:p>
    <w:p w14:paraId="5602B97F" w14:textId="7225E31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363636"/>
        </w:rPr>
      </w:pPr>
    </w:p>
    <w:p w14:paraId="769B56EE" w14:textId="6D74EA8B" w:rsidR="00327CA7" w:rsidRDefault="1B019D31" w:rsidP="3661627A">
      <w:pPr>
        <w:widowControl w:val="0"/>
        <w:shd w:val="clear" w:color="auto" w:fill="FFFFFF" w:themeFill="background1"/>
        <w:spacing w:after="0" w:line="240" w:lineRule="auto"/>
      </w:pPr>
      <w:r w:rsidRPr="3661627A">
        <w:rPr>
          <w:rFonts w:ascii="Times New Roman" w:eastAsia="Times New Roman" w:hAnsi="Times New Roman" w:cs="Times New Roman"/>
        </w:rPr>
        <w:t>ACN/CTR no longer expects to have sufficient resourcing to fund projects under this LOE, please do not submit any projects to this LOE.</w:t>
      </w:r>
    </w:p>
    <w:p w14:paraId="1942EA70" w14:textId="3226805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89BACEA" w14:textId="51D220F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r w:rsidRPr="2A7C76BE">
        <w:rPr>
          <w:rFonts w:ascii="Times New Roman" w:eastAsia="Times New Roman" w:hAnsi="Times New Roman" w:cs="Times New Roman"/>
          <w:b/>
          <w:bCs/>
          <w:color w:val="000000" w:themeColor="text1"/>
          <w:u w:val="single"/>
        </w:rPr>
        <w:t>Line of Effort 8: Enforcing Sanctions on China and Russia</w:t>
      </w:r>
    </w:p>
    <w:p w14:paraId="2F510ABF" w14:textId="3FC9AB2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color w:val="363636"/>
        </w:rPr>
        <w:t xml:space="preserve"> </w:t>
      </w:r>
    </w:p>
    <w:p w14:paraId="708CF467" w14:textId="2FEE8EA8" w:rsidR="00327CA7" w:rsidRDefault="278F1145" w:rsidP="2A7C76BE">
      <w:pPr>
        <w:widowControl w:val="0"/>
        <w:shd w:val="clear" w:color="auto" w:fill="FFFFFF" w:themeFill="background1"/>
        <w:spacing w:after="18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1: Targeted Financial Sector Engagements on Sanctions Compliance  </w:t>
      </w:r>
      <w:r w:rsidR="00E261FF">
        <w:br/>
      </w:r>
      <w:r w:rsidRPr="2A7C76BE">
        <w:rPr>
          <w:rFonts w:ascii="Times New Roman" w:eastAsia="Times New Roman" w:hAnsi="Times New Roman" w:cs="Times New Roman"/>
          <w:color w:val="1C2127"/>
        </w:rPr>
        <w:t>China and Russia rely on continued access to the U.S.-led global financial system to acquire proliferation-sensitive goods and technologies and to facilitate onward proliferation through illicit trade networks. Financial sector entities must move beyond basic list-based screening to understand evolving evasion strategies and to identify ultimate beneficial owners (UBOs) to maintain effective sanctions compliance. Strengthening the ability of foreign governments and financial institutions to detect complex networks of front and shell companies, as well as to identify transactions involving restricted or dual-use goods, is essential for maintaining good standing with U.S. regulators and correspondent banks. These programs will engage foreign financial regulators and private sector financial institutions, providing technical training, practical tools, and individualized guidance to strengthen internal compliance programs, effectively implement U.S. sanctions, and disrupt proliferation activities.</w:t>
      </w:r>
      <w:r w:rsidRPr="2A7C76BE">
        <w:rPr>
          <w:rFonts w:ascii="Times New Roman" w:eastAsia="Times New Roman" w:hAnsi="Times New Roman" w:cs="Times New Roman"/>
          <w:b/>
          <w:bCs/>
          <w:color w:val="000000" w:themeColor="text1"/>
        </w:rPr>
        <w:t xml:space="preserve"> </w:t>
      </w:r>
    </w:p>
    <w:p w14:paraId="49C8D3B4" w14:textId="07815CA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Partner with local business associations, chambers of commerce or trade groups to identify and engage small and medium sized financial institutions—including commercial and cooperative banks, microfinance institutions, and electronic payment providers—with limited compliance capacity, through technical full- or half-day trainings for 20-50 participants each or private one-on-one consultations to strengthen their understanding of U.S., E.U. U.K. and other aligned sanctions regimes, improve risk management practices, and enhance their ability to prevent illicit transactions. </w:t>
      </w:r>
    </w:p>
    <w:p w14:paraId="7385DF72" w14:textId="0BC5A01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2182B0B" w14:textId="6A468FC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Objective:</w:t>
      </w:r>
      <w:r w:rsidRPr="2A7C76BE">
        <w:rPr>
          <w:rFonts w:ascii="Times New Roman" w:eastAsia="Times New Roman" w:hAnsi="Times New Roman" w:cs="Times New Roman"/>
          <w:color w:val="000000" w:themeColor="text1"/>
        </w:rPr>
        <w:t xml:space="preserve"> Develop and deliver targeted training programs for financial stakeholders operating in digital currencies and decentralized payment networks, including banks, fintech companies, cryptocurrency exchanges, payment processors, and relevant public sector agencies. Begin by identifying and surveying these stakeholders to assess their current understanding and the specific compliance challenges they face. The training should address the unique risks and complexities of sanctions compliance in the crypto sector, emphasizing effective due diligence processes and the critical role of regulatory oversight in implementing and enforcing sanctions. </w:t>
      </w:r>
    </w:p>
    <w:p w14:paraId="18A583E5" w14:textId="0CAF00C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C062392" w14:textId="2FFFD8B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Strengthen public-private partnerships in the financial sector by providing targeted trainings designed to enhance coordination, information sharing, and collaboration between government regulators and private sector actors. Through these tailored sessions, participants will develop practical skills to improve suspicious transaction and activity reporting and response mechanisms, jointly identify, assess, respond to and mitigate financial risks, including those related to sanctions, illicit finance, and trade-based proliferation, thereby improving overall sector-wide resilience and compliance. </w:t>
      </w:r>
    </w:p>
    <w:p w14:paraId="17F1FAFA" w14:textId="4D09134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3A4A916C" w14:textId="1621292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Integrate jurisdiction-specific case studies into sanctions compliance trainings, tailored to each audience, to illustrate local sanction evasion exposure risks and practical mitigation strategies. These case studies will form the basis of interactive exercises, enabling participants to actively apply knowledge and enhance their ability to detect and address sanction evasion risks within their specific operational context, thereby disrupting potential sanction evasion activities by China and Russia.</w:t>
      </w:r>
    </w:p>
    <w:p w14:paraId="3B615634" w14:textId="267D14B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372753A" w14:textId="535C3C5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Leverage commercially available and open-source data to develop and disseminate reports that assist partners in identifying beneficial ownership structures, subsidiaries, lenders, financiers, and other connections to sanctioned or prohibited entities. These reports will enable partners to better understand complex ownership networks, OFAC’s 50% rule and use this information to take appropriate action, such as derisking or avoiding high-risk transactions.</w:t>
      </w:r>
    </w:p>
    <w:p w14:paraId="29EDAB63" w14:textId="31C4A03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09A7A5BE" w14:textId="3EEC049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Advanced Trainings on New Regulatory Development and Emerging Risk: Experts should update materials to reflect new regulations, guidance, and discuss their implications.</w:t>
      </w:r>
    </w:p>
    <w:p w14:paraId="6301C777" w14:textId="1D782C9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CEEADFE" w14:textId="6BD68B7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Train financial institutions to institutionalize and/or strengthen internal compliance programs, ensuring streamlined risk assessment and compliance mechanisms, commitments from senior leadership, and consistent policies and controls across the organization; empower improvements of mechanisms risk committees use to identify, assess, and mitigate financial, operational, and reputational risks. These improvements will enable institutions to enhance regulatory compliance, prevent illicit activities, and foster a culture of accountability and risk awareness.</w:t>
      </w:r>
    </w:p>
    <w:p w14:paraId="5A1C9DED" w14:textId="359E217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798FCF1" w14:textId="17637501"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Specific Aim 2: Counter Private Sector Sanctions Evasion</w:t>
      </w:r>
    </w:p>
    <w:p w14:paraId="3377A567" w14:textId="29092AA3" w:rsidR="00327CA7" w:rsidRDefault="278F1145" w:rsidP="2A7C76BE">
      <w:pPr>
        <w:widowControl w:val="0"/>
        <w:spacing w:line="240" w:lineRule="auto"/>
        <w:rPr>
          <w:rFonts w:ascii="Times New Roman" w:eastAsia="Times New Roman" w:hAnsi="Times New Roman" w:cs="Times New Roman"/>
          <w:color w:val="1C2127"/>
        </w:rPr>
      </w:pPr>
      <w:r w:rsidRPr="2A7C76BE">
        <w:rPr>
          <w:rFonts w:ascii="Times New Roman" w:eastAsia="Times New Roman" w:hAnsi="Times New Roman" w:cs="Times New Roman"/>
          <w:color w:val="1C2127"/>
        </w:rPr>
        <w:t xml:space="preserve">Chinese and Russian actors exploit dual-use advanced technology and manufacturing sectors to strengthen their military capabilities and advanced weapons programs. CTR’s security assistance programming aim to engage key private sector stakeholders and relevant public sector regulators to counter these activities within advanced technology manufacturing, distribution, and logistics sectors. Targeted stakeholders include startups and businesses developing advanced materials, </w:t>
      </w:r>
      <w:r w:rsidRPr="2A7C76BE">
        <w:rPr>
          <w:rFonts w:ascii="Times New Roman" w:eastAsia="Times New Roman" w:hAnsi="Times New Roman" w:cs="Times New Roman"/>
          <w:color w:val="1C2127"/>
        </w:rPr>
        <w:lastRenderedPageBreak/>
        <w:t>software, machine tools, and microelectronics; distributors of these goods; air, ground, and maritime logistics companies involved in international procurement; and public sector entities such as ministries of trade, industry, and commerce with regulatory oversight.</w:t>
      </w:r>
    </w:p>
    <w:p w14:paraId="0BC3B49A" w14:textId="4BEDEF1A" w:rsidR="00327CA7" w:rsidRDefault="278F1145" w:rsidP="2A7C76BE">
      <w:pPr>
        <w:widowControl w:val="0"/>
        <w:spacing w:line="240" w:lineRule="auto"/>
        <w:rPr>
          <w:rFonts w:ascii="Times New Roman" w:eastAsia="Times New Roman" w:hAnsi="Times New Roman" w:cs="Times New Roman"/>
          <w:color w:val="1C2127"/>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w:t>
      </w:r>
      <w:r w:rsidRPr="2A7C76BE">
        <w:rPr>
          <w:rFonts w:ascii="Times New Roman" w:eastAsia="Times New Roman" w:hAnsi="Times New Roman" w:cs="Times New Roman"/>
          <w:color w:val="1C2127"/>
        </w:rPr>
        <w:t>Enable macro level data-driven analysis and reporting:</w:t>
      </w:r>
      <w:r w:rsidRPr="2A7C76BE">
        <w:rPr>
          <w:rFonts w:ascii="Times New Roman" w:eastAsia="Times New Roman" w:hAnsi="Times New Roman" w:cs="Times New Roman"/>
          <w:b/>
          <w:bCs/>
          <w:color w:val="1C2127"/>
        </w:rPr>
        <w:t xml:space="preserve"> </w:t>
      </w:r>
      <w:r w:rsidRPr="2A7C76BE">
        <w:rPr>
          <w:rFonts w:ascii="Times New Roman" w:eastAsia="Times New Roman" w:hAnsi="Times New Roman" w:cs="Times New Roman"/>
          <w:color w:val="1C2127"/>
        </w:rPr>
        <w:t xml:space="preserve">Offer access to open-source tools and expert support for analyzing large datasets that reveal how global trade and financial networks are manipulated to evade nonproliferation norms. Produce actionable reports for non-technical audiences, detailing violations and risks associated with illicit procurement networks that are leveraged in trainings and targeted engagements. </w:t>
      </w:r>
    </w:p>
    <w:p w14:paraId="49D6C6C1" w14:textId="0CF8F9D5" w:rsidR="00327CA7" w:rsidRDefault="278F1145" w:rsidP="2A7C76BE">
      <w:pPr>
        <w:widowControl w:val="0"/>
        <w:shd w:val="clear" w:color="auto" w:fill="FFFFFF" w:themeFill="background1"/>
        <w:spacing w:before="210" w:after="210" w:line="240" w:lineRule="auto"/>
        <w:rPr>
          <w:rFonts w:ascii="Times New Roman" w:eastAsia="Times New Roman" w:hAnsi="Times New Roman" w:cs="Times New Roman"/>
          <w:color w:val="1C2127"/>
        </w:rPr>
      </w:pPr>
      <w:r w:rsidRPr="2A7C76BE">
        <w:rPr>
          <w:rFonts w:ascii="Times New Roman" w:eastAsia="Times New Roman" w:hAnsi="Times New Roman" w:cs="Times New Roman"/>
          <w:b/>
          <w:bCs/>
          <w:color w:val="1C2127"/>
        </w:rPr>
        <w:t xml:space="preserve">Objective: </w:t>
      </w:r>
      <w:r w:rsidRPr="2A7C76BE">
        <w:rPr>
          <w:rFonts w:ascii="Times New Roman" w:eastAsia="Times New Roman" w:hAnsi="Times New Roman" w:cs="Times New Roman"/>
          <w:color w:val="1C2127"/>
        </w:rPr>
        <w:t xml:space="preserve">Investigate entities and networks involved in evasion: Provide resources and expertise to analyze entities, individuals, companies, and specific transport involved in sanctions evasion. Develop clear reports for internal and external audiences, identifying violations, networks of enablers, and risk typologies, that can then be used for taking enforcement action or de-risking. </w:t>
      </w:r>
    </w:p>
    <w:p w14:paraId="22E6BD37" w14:textId="472A9B26"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3: Counter Maritime and Related Sanctions Evasion </w:t>
      </w:r>
      <w:r w:rsidRPr="2A7C76BE">
        <w:rPr>
          <w:rFonts w:ascii="Times New Roman" w:eastAsia="Times New Roman" w:hAnsi="Times New Roman" w:cs="Times New Roman"/>
          <w:color w:val="000000" w:themeColor="text1"/>
        </w:rPr>
        <w:t xml:space="preserve">  </w:t>
      </w:r>
    </w:p>
    <w:p w14:paraId="34D8A89A" w14:textId="4C7C9098"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Russia’s continued export of oil and gas provides its largest source of revenue that fund the ongoing war in Ukraine and bolsters an economy weakened by sanctions. Illicit maritime trade using tools such as the shadow fleet are critical for Russia’s continued access to global markets. These vessels are often old, operating under flags of countries with the most lax and unorganized open registries, and lack insurance, a challenging combination of factors. </w:t>
      </w:r>
    </w:p>
    <w:p w14:paraId="715ADBB9" w14:textId="7CF28E8C"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Deliver technical support for public and private partners across the maritime, aviation, and ground transportation sectors, including authorities and service providers, port operators, flag registries, insurance providers, with 20–25 participants per event to strengthen their institutions’ internal controls, enhance risk detection, coordinate across sectors, and enable regulatory and enforcement efforts. The sessions will focus on sanctions compliance, risk management, and investigative techniques to detect and disrupt Russian and Chinese sanctions evasion and exploitation, ship-to-ship transfers, obfuscation of transshipment information, misuse of flags of convenience, violation of Oil Price Cap, using practical case studies and interactive exercises. </w:t>
      </w:r>
    </w:p>
    <w:p w14:paraId="6ED34157" w14:textId="549CF7D1" w:rsidR="00327CA7" w:rsidRDefault="278F1145" w:rsidP="2A7C76BE">
      <w:pPr>
        <w:widowControl w:val="0"/>
        <w:shd w:val="clear" w:color="auto" w:fill="FFFFFF" w:themeFill="background1"/>
        <w:spacing w:before="210" w:after="210" w:line="240" w:lineRule="auto"/>
        <w:rPr>
          <w:rFonts w:ascii="Times New Roman" w:eastAsia="Times New Roman" w:hAnsi="Times New Roman" w:cs="Times New Roman"/>
          <w:color w:val="1C2127"/>
        </w:rPr>
      </w:pPr>
      <w:r w:rsidRPr="2A7C76BE">
        <w:rPr>
          <w:rFonts w:ascii="Times New Roman" w:eastAsia="Times New Roman" w:hAnsi="Times New Roman" w:cs="Times New Roman"/>
          <w:b/>
          <w:bCs/>
          <w:color w:val="1C2127"/>
        </w:rPr>
        <w:t>Objective: Investigate Entities and Networks Involved in Evasion:</w:t>
      </w:r>
      <w:r w:rsidR="00E261FF">
        <w:br/>
      </w:r>
      <w:r w:rsidRPr="2A7C76BE">
        <w:rPr>
          <w:rFonts w:ascii="Times New Roman" w:eastAsia="Times New Roman" w:hAnsi="Times New Roman" w:cs="Times New Roman"/>
          <w:color w:val="1C2127"/>
        </w:rPr>
        <w:t xml:space="preserve">Provide resources and expertise to analyze entities, individuals, </w:t>
      </w:r>
      <w:r w:rsidRPr="2A7C76BE">
        <w:rPr>
          <w:rFonts w:ascii="Times New Roman" w:eastAsia="Times New Roman" w:hAnsi="Times New Roman" w:cs="Times New Roman"/>
          <w:color w:val="000000" w:themeColor="text1"/>
        </w:rPr>
        <w:t>vessels</w:t>
      </w:r>
      <w:r w:rsidRPr="2A7C76BE">
        <w:rPr>
          <w:rFonts w:ascii="Times New Roman" w:eastAsia="Times New Roman" w:hAnsi="Times New Roman" w:cs="Times New Roman"/>
          <w:color w:val="1C2127"/>
        </w:rPr>
        <w:t xml:space="preserve"> involved in sanctions evasion. Develop clear reports for internal and external audiences, identifying violations, networks of enablers, and risk typologies, that can then be used for taking enforcement action or de-risking.</w:t>
      </w:r>
    </w:p>
    <w:p w14:paraId="3FD3A74A" w14:textId="52C6CE5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55EDBA9" w14:textId="75D6540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Line of Effort 9: Preventing U.S. Adversaries’ Access to Critical Technologies and Exploitation of Scientific and Commercial Facilities for Military Advancement</w:t>
      </w:r>
    </w:p>
    <w:p w14:paraId="08F9602E" w14:textId="53922FF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363636"/>
        </w:rPr>
      </w:pPr>
    </w:p>
    <w:p w14:paraId="7A6C670D" w14:textId="39952A9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1:  </w:t>
      </w:r>
      <w:r w:rsidRPr="2A7C76BE">
        <w:rPr>
          <w:rFonts w:ascii="Times New Roman" w:eastAsia="Times New Roman" w:hAnsi="Times New Roman" w:cs="Times New Roman"/>
          <w:color w:val="000000" w:themeColor="text1"/>
        </w:rPr>
        <w:t>Prevent China and other U.S. adversaries from stealing U.S. and aligned critical and emerging technologies (AI, quantum computing, space technologies, semiconductors) for use in weapons systems against the United States and secure U.S. and aligned technology supply chains.</w:t>
      </w:r>
    </w:p>
    <w:p w14:paraId="7AF8DF78" w14:textId="6230EA6E"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FB66A88" w14:textId="11CD783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Background:</w:t>
      </w:r>
      <w:r w:rsidRPr="2A7C76BE">
        <w:rPr>
          <w:rFonts w:ascii="Times New Roman" w:eastAsia="Times New Roman" w:hAnsi="Times New Roman" w:cs="Times New Roman"/>
          <w:color w:val="000000" w:themeColor="text1"/>
        </w:rPr>
        <w:t xml:space="preserve"> U.S. adversaries, including China, are seeking advanced and emerging technologies to advance their military capabilities and to develop and deploy WMD and advanced conventional weapons against the United States.  A significant number of foreign governments, public and private research organizations, tech industries, and start-up communities are unaware of dual-use applications of technologies and remain vulnerable to theft and loss of technologies, data, IP, knowledge and talent that can be leveraged for military end uses.  Malign actors use legal and illegal means such as joint commercial ventures, talent recruitment programs, research partnerships/funding, predatory contracting agreements, private equity investments, joint scientific facilities/laboratories, cybertheft, state-sponsored industrial espionage, supply chain diversion, or sales or donation of untrusted hardware and software to acquire U.S and foreign intellectual property.  CTR seeks to enable key foreign partners to protect critical advanced and emerging technologies from exploitation by our adversaries for military, technological, and economic advancement and secure U.S. IP abroad in several key areas, including but not limited to: aerospace and space technologies, AI, nanotechnologies, neuroscience, quantum computing and sensing, and semiconductors.</w:t>
      </w:r>
    </w:p>
    <w:p w14:paraId="6DCAA844" w14:textId="223411D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D544241" w14:textId="58CEA506"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Establish or improve national and institutional level research security and integrity policies and practices prevent exploitation of international research collaborations for technology acquisition.  Plan and organize trainings, roundtables, fellowships, study tours, and grant programs for government policymakers; university administrators, technology transfer officers, academic legal counsels, admissions officers, researchers, and students to develop national and institutional level research security strategies, policies, and frameworks to strengthen the ability of higher education institutions to institute student, scholar, and faculty vetting programs, identify predatory talent programs and scientific conferences, conduct due-diligence on foreign research collaboration proposals, and implement disclosure requirements for funding and travel to safeguard valuable and sensitive research, data, and intellectual property.  Develop and share risk assessment, due diligence, and planning tools for institutional level research security and technology with CTR partner countries.  Plan and organize engagements to help priority institutions establish dedicated oversight offices to ensure continuous monitoring and regular security audits.  Plan and organize trainings for academic and private sector stakeholders to identify predatory contracting language and unfair IP rights that force technology transfer during international collaborations and agreements.  Intended outcomes include robust research security and IP protection measures in place in countries with cutting-edge research to protect technology needed by adversaries to overcome domestic R&amp;D hurdles; establishment of trusted international research partners to advance U.S. science and technology priorities; protection of U.S. intellectual property.</w:t>
      </w:r>
    </w:p>
    <w:p w14:paraId="0BBD3886" w14:textId="29B74481" w:rsidR="00327CA7" w:rsidRDefault="00327CA7" w:rsidP="2A7C76BE">
      <w:pPr>
        <w:widowControl w:val="0"/>
        <w:spacing w:after="0" w:line="240" w:lineRule="auto"/>
        <w:rPr>
          <w:rFonts w:ascii="Times New Roman" w:eastAsia="Times New Roman" w:hAnsi="Times New Roman" w:cs="Times New Roman"/>
          <w:color w:val="000000" w:themeColor="text1"/>
        </w:rPr>
      </w:pPr>
    </w:p>
    <w:p w14:paraId="1F1FFD13" w14:textId="0D238F7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Promote adoption of innovation security practices to prevent technology and IP leakages from tech companies, startups, and entrepreneurs.</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Plan and organize training, study tours, and fellowships for C-suite, technical, contracts, and sales staff to develop and promote the adoption of technology protection measures and due diligence practices to prevent acquisition of technology and IP through predatory venture capital and investments, joint collaborations, predatory contracting, and obfuscation of ties to entities of concern.  Intended outcomes include increased awareness of licit and illicit methods employed by China and other U.S. adversaries to acquire critical technologies and adoption of technology security practices in key partner countries to prevent these activities.</w:t>
      </w:r>
    </w:p>
    <w:p w14:paraId="546D4A6C" w14:textId="383DE60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 xml:space="preserve"> </w:t>
      </w:r>
    </w:p>
    <w:p w14:paraId="59379B17" w14:textId="21CB687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Enhance institutional data security measures to mitigate cybersecurity vulnerabilities and block cybertheft of dual-use data and IP.  Plan and organize trainings, risk assessments or other types of projects to secure critical and sensitive technological information and intellectual capital and IP at foreign institutions (academic and private industry) targeted by malign actors.  Plan and organize trainings to mitigate both insider and outsider threats through robust personnel management, cybersecurity and information security practices, security enhancement grants, or hardware/software procurement.   Provide cyber hygiene training to scientists, engineers, managers, and security officers in academic and private sector institutions.  Provide technical training to information technology and information security staff on incident detection, prevention, management and response.  Conduct cyber security vulnerability assessments at tech companies and research institutions.  Intended outcomes include robust cyber hygiene practices and secure data systems in place in countries with cutting-edge research to protect dual-use data and IP needed by adversaries to overcome domestic R&amp;D hurdles; establishment of trusted international partners to advance U.S. science and technology priorities; protection of U.S. intellectual property.</w:t>
      </w:r>
    </w:p>
    <w:p w14:paraId="50A48479" w14:textId="2CF1E920" w:rsidR="00327CA7" w:rsidRDefault="00327CA7" w:rsidP="2A7C76BE">
      <w:pPr>
        <w:widowControl w:val="0"/>
        <w:spacing w:after="0" w:line="240" w:lineRule="auto"/>
        <w:rPr>
          <w:rFonts w:ascii="Times New Roman" w:eastAsia="Times New Roman" w:hAnsi="Times New Roman" w:cs="Times New Roman"/>
          <w:color w:val="000000" w:themeColor="text1"/>
        </w:rPr>
      </w:pPr>
    </w:p>
    <w:p w14:paraId="14CB1E63" w14:textId="3EE6B995"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Improve physical security, personnel reliability, and due diligence best practices to secure technology supply chains to prevent diversion of dual-use technologies to U.S. adversaries.</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 xml:space="preserve"> Plan and organize trainings or workshops to enhance due-diligence efforts, know-your-customer practices, and develop tailored risk management practices for CTR partner country technology companies and foreign entities involved in financing, procuring, or distributing critical technology to secure technology supply chains.  Plan and organize trainings or workshops to train startups and technology companies to conduct due diligence on investors to prevent technology diversion and install user-level controls.  Plan and organize trainings to strengthen personnel reliability and engage security and human resources staff on insider threat mitigation and employee vetting.  Plan and organize trainings to strengthen physical security practices at technology firms and engage staff on threat vectors and vulnerability assessments. Intended outcomes include: robust investor due-diligence, end-user-verification, physical security, and personnel reliability practices in place in countries with technology supply chain nodes, advanced manufacturing, unique know-how, and specialized equipment and tools to protect them from being diverted to adversaries seeking to indigenize critical supply chains; protect U.S. intellectual property present in global supply chains; and prevent specialized know-how from being acquired by our adversaries to overcome their domestic hurdles. </w:t>
      </w:r>
    </w:p>
    <w:p w14:paraId="5C23BED0" w14:textId="2EB21D04" w:rsidR="00327CA7" w:rsidRDefault="00327CA7" w:rsidP="2A7C76BE">
      <w:pPr>
        <w:widowControl w:val="0"/>
        <w:spacing w:after="0" w:line="240" w:lineRule="auto"/>
        <w:rPr>
          <w:rFonts w:ascii="Times New Roman" w:eastAsia="Times New Roman" w:hAnsi="Times New Roman" w:cs="Times New Roman"/>
          <w:color w:val="000000" w:themeColor="text1"/>
        </w:rPr>
      </w:pPr>
    </w:p>
    <w:p w14:paraId="68B474F6" w14:textId="0FF8256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2: </w:t>
      </w:r>
      <w:r w:rsidRPr="2A7C76BE">
        <w:rPr>
          <w:rFonts w:ascii="Times New Roman" w:eastAsia="Times New Roman" w:hAnsi="Times New Roman" w:cs="Times New Roman"/>
          <w:color w:val="000000" w:themeColor="text1"/>
        </w:rPr>
        <w:t xml:space="preserve">Enhance protection measures to safeguard semiconductor-related research, data, technology, and know-how from across the supply chain (relevant materials, semiconductor manufacturing equipment, design, fabrication, ATP) from diversion and misuse.   </w:t>
      </w:r>
    </w:p>
    <w:p w14:paraId="1FBE3CB1" w14:textId="74D55BE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705841D" w14:textId="5076D76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Semiconductors are critical components in a most of today’s electronic devices.   Semiconductors are also a critical input for the development of military technologies, WMD and WMD delivery system related technologies, and technologies with potential dual-uses – such as artificial intelligence.  Malign actors continue to undermine global business and research norms to increase access to semiconductor technology to gain undue economic and military advantages. Malign actors exploit gaps in the application of due diligence practices, physical security, personnel security, research security, and cybersecurity to acquire semiconductors and related </w:t>
      </w:r>
      <w:r w:rsidRPr="2A7C76BE">
        <w:rPr>
          <w:rFonts w:ascii="Times New Roman" w:eastAsia="Times New Roman" w:hAnsi="Times New Roman" w:cs="Times New Roman"/>
          <w:color w:val="000000" w:themeColor="text1"/>
        </w:rPr>
        <w:lastRenderedPageBreak/>
        <w:t xml:space="preserve">manufacturing technology, as well as enhance their ability to indigenously develop advanced semiconductors.  A significant number of international governments, public and private research organizations, companies, and manufacturing organizations are unaware of dual-use applications of semiconductors and remain vulnerable to theft and loss of semiconductors, related research, data, IP, knowledge and talent that can be leveraged for military end uses.  Further, adversaries continue to evolve exploitation methods to evade security measures.  </w:t>
      </w:r>
    </w:p>
    <w:p w14:paraId="713FDD16" w14:textId="200EA7C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B2C8F6E" w14:textId="49FE515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CTR seeks to improve security of the semiconductor supply chain with a focus on the most advanced technologies and processes, across the semiconductor supply chain in regions including, but not limited to: EAP, EUR, NEA, and SCA.  </w:t>
      </w:r>
    </w:p>
    <w:p w14:paraId="325FEDD8" w14:textId="1EE66366"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Strengthen semiconductor research security. </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 xml:space="preserve">Strengthen threat awareness and research security implementation among semiconductor experts and professionals at leading institutions involved in semiconductor-relevant research and with industry R&amp;D teams.   </w:t>
      </w:r>
    </w:p>
    <w:p w14:paraId="387BE03E" w14:textId="2CFD09E1"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Strengthen physical security and personnel reliability of operational assembly, testing, and packaging (ATP) facilities, with a focus on those employing advanced processes.  Engage security staff and management at ATP facilities on best practices for physical security, threat vectors, and security vulnerability assessments. Engage security and human resources staff at ATP facilities on insider threat risk mitigation and employee vetting.  </w:t>
      </w:r>
    </w:p>
    <w:p w14:paraId="0835AED9" w14:textId="5D0491F0"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 xml:space="preserve">Engage semiconductor design firms to enhance personnel reliability and cybersecurity.  Engage security and human resources staff at semiconductor design firms on insider threat risk mitigation and employee vetting. Conduct network assessments and provide cybersecurity workshops for semiconductor design firms.    </w:t>
      </w:r>
    </w:p>
    <w:p w14:paraId="1EABB08F" w14:textId="7E551BA9"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Strengthen physical security, personnel reliability and cybersecurity at semiconductor fabrication firms.</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 xml:space="preserve">Engage security staff and management at semiconductor fabrication firms on best practices for physical security, threat vectors, and security vulnerability assessments. Engage security and human resources staff at semiconductor fabrication firms on insider threat risk mitigation and employee vetting. Conduct network assessments and provide cybersecurity workshops for semiconductor fabrication firms.  </w:t>
      </w:r>
    </w:p>
    <w:p w14:paraId="09F26287" w14:textId="4952903E"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Engage semiconductor equipment manufacturing firms to strengthen personnel reliability programs and physical security.</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 xml:space="preserve">Engage security and human resources staff at semiconductor manufacturing equipment (SME) firms on insider threat risk mitigation and employee vetting. Engage security staff and management at semiconductor equipment manufacturing firms on best practices for physical security, threat vectors, and security vulnerability assessments.   </w:t>
      </w:r>
    </w:p>
    <w:p w14:paraId="4D7A4330" w14:textId="121A52E0"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 xml:space="preserve">Engage data centers utilizing advanced U.S. AI chips to strengthen personnel reliability programs and physical security.  Engage security and human resources staff at data centers around the world on insider threat risk mitigation and employee vetting. Engage security staff and management at data centers on best practices for physical security, threat vectors, and security vulnerability assessments to prevent the illicit acquisition of the advanced semiconductors that power those data centers.  </w:t>
      </w:r>
    </w:p>
    <w:p w14:paraId="35801ADF" w14:textId="4EAE4B6C" w:rsidR="00327CA7" w:rsidRDefault="278F1145" w:rsidP="2A7C76BE">
      <w:pPr>
        <w:widowControl w:val="0"/>
        <w:spacing w:before="240" w:after="24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 xml:space="preserve">Objective: </w:t>
      </w:r>
      <w:r w:rsidRPr="2A7C76BE">
        <w:rPr>
          <w:rFonts w:ascii="Times New Roman" w:eastAsia="Times New Roman" w:hAnsi="Times New Roman" w:cs="Times New Roman"/>
          <w:color w:val="000000" w:themeColor="text1"/>
        </w:rPr>
        <w:t xml:space="preserve">Engage semiconductor industry members on supply chain security.  Engage industry members across the supply chain, including materials suppliers, on supply chain security topics including as they relate to know your customer, know your vendor, component supply chain vulnerabilities including critical minerals, and internal technology protection best practices.   </w:t>
      </w:r>
    </w:p>
    <w:p w14:paraId="698D9582" w14:textId="2F75068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3: </w:t>
      </w:r>
      <w:r w:rsidRPr="2A7C76BE">
        <w:rPr>
          <w:rFonts w:ascii="Times New Roman" w:eastAsia="Times New Roman" w:hAnsi="Times New Roman" w:cs="Times New Roman"/>
          <w:color w:val="000000" w:themeColor="text1"/>
        </w:rPr>
        <w:t>Prevent China’s exploitation of commercial entities and scientific facilities, including space-enabling infrastructure to conduct military activities, and prevent global adoption of Chinese tech that threatens U.S. national and economic security.</w:t>
      </w:r>
    </w:p>
    <w:p w14:paraId="1A5B4A6E" w14:textId="41E762C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B53B8A4" w14:textId="0941D3D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U.S. adversaries exploit commercial and scientific facilities, training centers, and commercial entities to conduct illegal military operations.  They establish joint scientific facilities and foreign corporations to conduct dual-use research and conduct military activities under the guise of science diplomacy or commercial activity.  In addition, China sells and offers equipment and infrastructure to global partners that can be exploited for dual-use activities, conduct espionage and surveillance, to enable tech and IP transfer, or gain operational control of systems that undermine U.S. and allied security interests.</w:t>
      </w:r>
    </w:p>
    <w:p w14:paraId="273A2D94" w14:textId="242F34B0" w:rsidR="00327CA7" w:rsidRDefault="00327CA7" w:rsidP="2A7C76BE">
      <w:pPr>
        <w:widowControl w:val="0"/>
        <w:spacing w:after="0" w:line="240" w:lineRule="auto"/>
        <w:rPr>
          <w:rFonts w:ascii="Times New Roman" w:eastAsia="Times New Roman" w:hAnsi="Times New Roman" w:cs="Times New Roman"/>
          <w:color w:val="000000" w:themeColor="text1"/>
        </w:rPr>
      </w:pPr>
    </w:p>
    <w:p w14:paraId="4EB4F3AF" w14:textId="276585A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 xml:space="preserve">Enable foreign decisionmakers to identify and mitigate risks of military use of joint scientific facilities/laboratories, commercial entities, and non-trusted technologies to conduct military and surveillance activities.  Plan and organize trainings and other engagements to enable national, subnational, and institutional decisionmakers to identify risks and dual-use potential of joint research facilities, laboratories, and commercial entities located in their countries under the guise of scientific diplomacy and commercial ventures and take actions to block construction, procurement, business licenses, etc.  Plan and organize trainings to enable decisionmakers to identify and negotiate away from opaque and predatory language in agreements for scientific infrastructure, facilities, and laboratories being funded and built by adversarial countries that enable covert military activities to take place.  Plan and organize trainings to strengthen cybersecurity and enable CTR partner country national, city, and private industry stakeholders make risk informed decisions when procuring Chinese technologies, including space and aerospace technologies and infrastructure, and to identify and deny not-trusted vendors. Intended outcomes include informed partners who are able to decline, cancel, or renegotiate contracts and agreements for joint scientific facilities and commercial entities in order to prevent covert military and surveillance activities from being conducted in these facilities or through connected networks and technology backdoors.  </w:t>
      </w:r>
    </w:p>
    <w:p w14:paraId="1BAF0648" w14:textId="68C93E7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F5CF706" w14:textId="4CBD12B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19CFC3F" w14:textId="3A49D8A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363636"/>
        </w:rPr>
      </w:pPr>
      <w:r w:rsidRPr="2A7C76BE">
        <w:rPr>
          <w:rFonts w:ascii="Times New Roman" w:eastAsia="Times New Roman" w:hAnsi="Times New Roman" w:cs="Times New Roman"/>
          <w:b/>
          <w:bCs/>
          <w:color w:val="000000" w:themeColor="text1"/>
          <w:u w:val="single"/>
        </w:rPr>
        <w:t xml:space="preserve">Line of Effort 10: </w:t>
      </w:r>
      <w:r w:rsidRPr="2A7C76BE">
        <w:rPr>
          <w:rFonts w:ascii="Times New Roman" w:eastAsia="Times New Roman" w:hAnsi="Times New Roman" w:cs="Times New Roman"/>
          <w:b/>
          <w:bCs/>
          <w:color w:val="363636"/>
          <w:u w:val="single"/>
        </w:rPr>
        <w:t>Unleashing American Energy Dominance and Expediting Responsible and Secure U.S. Small Modular Reactor (SMR) Deployment through the FIRST Program</w:t>
      </w:r>
    </w:p>
    <w:p w14:paraId="038130E1" w14:textId="3916C1D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363636"/>
        </w:rPr>
      </w:pPr>
    </w:p>
    <w:p w14:paraId="0C5F285A" w14:textId="0F7AB51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w:t>
      </w:r>
      <w:r w:rsidRPr="2A7C76BE">
        <w:rPr>
          <w:rFonts w:ascii="Times New Roman" w:eastAsia="Times New Roman" w:hAnsi="Times New Roman" w:cs="Times New Roman"/>
          <w:color w:val="000000" w:themeColor="text1"/>
        </w:rPr>
        <w:t>Empowering potential nuclear energy newcomer countries (and current nuclear energy states with SMR deployment plans) to prioritize responsible, U.S.-aligned nuclear security, nonproliferation, and safety standards from the outset as key decisional criteria when evaluating civil nuclear reactor technologies, to include SMRs and other advanced reactor designs, for deployment.</w:t>
      </w:r>
    </w:p>
    <w:p w14:paraId="096E52A9" w14:textId="4DA0678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ECE7716" w14:textId="524653E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Background:</w:t>
      </w:r>
      <w:r w:rsidRPr="2A7C76BE">
        <w:rPr>
          <w:rFonts w:ascii="Times New Roman" w:eastAsia="Times New Roman" w:hAnsi="Times New Roman" w:cs="Times New Roman"/>
          <w:color w:val="000000" w:themeColor="text1"/>
        </w:rPr>
        <w:t xml:space="preserve"> CTR administers the Foundational Infrastructure for Responsible Use of Small Modular Reactor (SMR) Technology Program (FIRST) to enable partner countries’ responsible </w:t>
      </w:r>
      <w:r w:rsidRPr="2A7C76BE">
        <w:rPr>
          <w:rFonts w:ascii="Times New Roman" w:eastAsia="Times New Roman" w:hAnsi="Times New Roman" w:cs="Times New Roman"/>
          <w:color w:val="000000" w:themeColor="text1"/>
        </w:rPr>
        <w:lastRenderedPageBreak/>
        <w:t>nuclear energy deployment under the highest nuclear security, safety, and nonproliferation standards. Launched in 2019, FIRST is the Department’s flagship programmatic tool to advance President Trump’s Executive Order 14154 on Unleashing American Energy in global nuclear energy markets and Executive Order 14299 on Deploying Advanced Reactor Technologies for National Security.</w:t>
      </w:r>
    </w:p>
    <w:p w14:paraId="5D877C2B" w14:textId="7DA8AFB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95D743E" w14:textId="5C48F75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Objective:</w:t>
      </w:r>
      <w:r w:rsidRPr="2A7C76BE">
        <w:rPr>
          <w:rFonts w:ascii="Times New Roman" w:eastAsia="Times New Roman" w:hAnsi="Times New Roman" w:cs="Times New Roman"/>
          <w:color w:val="000000" w:themeColor="text1"/>
        </w:rPr>
        <w:t xml:space="preserve"> Harness the power of public-private partnerships and the innovation of the nuclear industry to engage partner countries worldwide seeking to build or expand their nuclear energy programs to meet energy needs. </w:t>
      </w:r>
    </w:p>
    <w:p w14:paraId="4D288D77" w14:textId="070CEB0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22780B5" w14:textId="31384DB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Expertise acquired through FIRST workshops, webinars, technical consultancies, nuclear energy technical tours, feasibility studies, SMR control room simulators, regional training hubs, and site visits includes SMR technology selection, SMR deployment roadmaps, SMR fleet deployment regional harmonization initiatives, nuclear security and nonproliferation considerations for SMR deployment, nuclear safety and licensing best practices for advanced reactors, SMR site selection and characterization, nuclear workforce development, SMR public messaging and stakeholder engagement strategy, preparation for responsible and non-predatory SMR financing, integrating nuclear in the energy mix, planning for responsible spent fuel and SMR waste management, and more. In addition, FIRST seeks to fund Phase 1 Front End Engineering and Design (FEED) studies for select countries that have made a responsible SMR technology selection, These civil nuclear energy partnerships harness the power of the nuclear industry to expedite the deployment of safe, secure, and proliferation-resistant SMRs meeting the highest international standards.</w:t>
      </w:r>
    </w:p>
    <w:p w14:paraId="4CA66AA4" w14:textId="61BB27C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D2AE7B5" w14:textId="300FF10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FIRST tailors each engagement to meet the partner’s specific needs through country-specific and tailored technical cooperation, training, and project development. With partners from across the U.S. government and experts from the nuclear industry, universities with an SMR focus, non-governmental organizations, and U.S. national laboratories, FIRST brings world-class innovative expertise on the cutting edge of nuclear technology to strengthen partner country capacity for responsible SMR deployment.</w:t>
      </w:r>
    </w:p>
    <w:p w14:paraId="4A46E2B3" w14:textId="272EF99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E8C1647" w14:textId="06014B8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FIRST prioritizes nuclear energy newcomer countries and, in some cases, current nuclear energy countries located primarily in Eastern Europe and Eurasia, Central Asia, Latin America and the Caribbean, Southeast Asia, the Middle East and North Africa, and sub-Saharan Africa.</w:t>
      </w:r>
    </w:p>
    <w:p w14:paraId="1EE30F67" w14:textId="4CB13A1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5D76F61" w14:textId="78CCB1DF"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Objective: </w:t>
      </w:r>
      <w:r w:rsidRPr="2A7C76BE">
        <w:rPr>
          <w:rFonts w:ascii="Times New Roman" w:eastAsia="Times New Roman" w:hAnsi="Times New Roman" w:cs="Times New Roman"/>
          <w:color w:val="000000" w:themeColor="text1"/>
        </w:rPr>
        <w:t xml:space="preserve">Prepare partner countries to build nuclear energy programs to achieve their energy goals under the highest international standards for nuclear security, safety, and nonproliferation. </w:t>
      </w:r>
    </w:p>
    <w:p w14:paraId="611D24AF" w14:textId="2A84762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5C8AEEA" w14:textId="198A4E3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FIRST is designed to enhance U.S. bilateral and regional cooperation, consistent with the International Atomic Energy Agency’s (IAEA) nuclear energy infrastructure development milestones approach, in nuclear energy infrastructure development and training that prioritizes from the outset the highest, U.S.-aligned nuclear security, safety, and nonproliferation standards as key decisional criteria in reactor deployment decisions.  In so doing, the program supports secure, safe, and proliferation-resistant deployment of U.S. SMRs or other advanced reactors to partner countries.</w:t>
      </w:r>
    </w:p>
    <w:p w14:paraId="401C764E" w14:textId="13F551E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F57AEF9" w14:textId="53FB435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Funded activities under this line of effort will: </w:t>
      </w:r>
    </w:p>
    <w:p w14:paraId="74BAEC7F" w14:textId="1D4DDC7E"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228EA30" w14:textId="0924B261" w:rsidR="00327CA7" w:rsidRDefault="278F1145" w:rsidP="2A7C76BE">
      <w:pPr>
        <w:pStyle w:val="ListParagraph"/>
        <w:widowControl w:val="0"/>
        <w:numPr>
          <w:ilvl w:val="0"/>
          <w:numId w:val="37"/>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Engage high-level nuclear energy officials and other governmental stakeholders in potential SMR deploying countries through SMR-focused training and technical collaboration—both remote and in-person—on topics such as nuclear security, safety, and nonproliferation with an SMR-specific focus, workforce development, stakeholder engagement, licensing for advanced reactors, SMR technology selection, non-predatory financial arrangements, and related topics. Engagements intended for high-level audiences should typically be accessible to officials who do not possess a deep technical background.  </w:t>
      </w:r>
    </w:p>
    <w:p w14:paraId="2E348A16" w14:textId="605891BF" w:rsidR="00327CA7" w:rsidRDefault="00327CA7" w:rsidP="2A7C76BE">
      <w:pPr>
        <w:widowControl w:val="0"/>
        <w:shd w:val="clear" w:color="auto" w:fill="FFFFFF" w:themeFill="background1"/>
        <w:spacing w:after="0" w:line="240" w:lineRule="auto"/>
        <w:ind w:left="720"/>
        <w:rPr>
          <w:rFonts w:ascii="Times New Roman" w:eastAsia="Times New Roman" w:hAnsi="Times New Roman" w:cs="Times New Roman"/>
          <w:color w:val="000000" w:themeColor="text1"/>
        </w:rPr>
      </w:pPr>
    </w:p>
    <w:p w14:paraId="11694208" w14:textId="2C563747" w:rsidR="00327CA7" w:rsidRDefault="278F1145" w:rsidP="2A7C76BE">
      <w:pPr>
        <w:pStyle w:val="ListParagraph"/>
        <w:widowControl w:val="0"/>
        <w:numPr>
          <w:ilvl w:val="0"/>
          <w:numId w:val="37"/>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Conduct expert-level, in-depth, SMR-focused training, workshops, roundtables, site visits, and nuclear energy technical tours for governmental, industrial, and other technical stakeholders in potential SMR deploying countries on topics such as those mentioned above. These trainings should generally possess sufficient technical depth to engage a technical audience but must be tailored to meet the experience of the specific partner country to be engaged (from potential newcomer to advanced nuclear energy state).  </w:t>
      </w:r>
    </w:p>
    <w:p w14:paraId="2692DF6A" w14:textId="47A3E289" w:rsidR="00327CA7" w:rsidRDefault="00327CA7" w:rsidP="2A7C76BE">
      <w:pPr>
        <w:widowControl w:val="0"/>
        <w:shd w:val="clear" w:color="auto" w:fill="FFFFFF" w:themeFill="background1"/>
        <w:spacing w:after="0" w:line="240" w:lineRule="auto"/>
        <w:ind w:left="720"/>
        <w:rPr>
          <w:rFonts w:ascii="Times New Roman" w:eastAsia="Times New Roman" w:hAnsi="Times New Roman" w:cs="Times New Roman"/>
          <w:color w:val="000000" w:themeColor="text1"/>
        </w:rPr>
      </w:pPr>
    </w:p>
    <w:p w14:paraId="5997FF4D" w14:textId="62F8C0AD" w:rsidR="00327CA7" w:rsidRDefault="278F1145" w:rsidP="2A7C76BE">
      <w:pPr>
        <w:pStyle w:val="ListParagraph"/>
        <w:widowControl w:val="0"/>
        <w:numPr>
          <w:ilvl w:val="0"/>
          <w:numId w:val="37"/>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Provide SMR feasibility studies, SMR control room simulators and regional training hubs, SMR roadmaps, regional SMR fleet deployment harmonization initiatives, Phase 1 FEED studies, and related technical and financial advisory services to explore responsible SMR options and empower responsible SMR deployment in partner countries.</w:t>
      </w:r>
    </w:p>
    <w:p w14:paraId="51C33B72" w14:textId="6CD26E9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A48ECE5" w14:textId="42152BC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While global in scope, FIRST directs its efforts towards individual priority countries with a serious near-term interest in SMR deployment and engages on both a bilateral and regional basis, leveraging burden-sharing contributions from partner countries in many cases, to maximize its programmatic impact. FIRST is primarily interested in engaging partner countries’ nuclear energy agencies, regulatory authorities, reactor operators, utilities, nuclear research institutes, technical and non-technical organization decision makers, energy, finance, and foreign ministries. Audiences for these activities may include, but are not limited to: </w:t>
      </w:r>
    </w:p>
    <w:p w14:paraId="5D3F92C6" w14:textId="06C9CA7F"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AAB62C6" w14:textId="63F7BF84"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Nuclear Energy, Security, and Nonproliferation Decision Makers: FIRST engages various policy makers in partner countries, including at senior levels, on paths forward for secure, responsible proliferation-resistant approaches to civil nuclear energy in their respective countries. This community may include officials from energy ministries, finance ministries, foreign diplomats, university partners responsible for training the nuclear workforce, and local officials in the context of FIRST.  </w:t>
      </w:r>
    </w:p>
    <w:p w14:paraId="44BBB344" w14:textId="7F6ACC73"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Government Operators, Regulators, Utilities, Technical Experts, and Security Personnel: FIRST engages operators, regulators, and security personnel to implement programs that ensure the highest, U.S.-aligned standards for nuclear safety, security, and nonproliferation as key decisional criteria for SMR deployment.  </w:t>
      </w:r>
    </w:p>
    <w:p w14:paraId="3A867895" w14:textId="38E2F74A" w:rsidR="00327CA7" w:rsidRDefault="278F1145" w:rsidP="2A7C76BE">
      <w:pPr>
        <w:pStyle w:val="ListParagraph"/>
        <w:widowControl w:val="0"/>
        <w:numPr>
          <w:ilvl w:val="0"/>
          <w:numId w:val="45"/>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Technical Organization and Nuclear Industry Decision Makers: To ensure the sustainability and success of FIRST engagement with operators, regulators, and security personnel, FIRST engages relevant decision makers and local nuclear industry officials.  </w:t>
      </w:r>
    </w:p>
    <w:p w14:paraId="192F511F" w14:textId="60F2F172" w:rsidR="00327CA7" w:rsidRDefault="00327CA7" w:rsidP="2A7C76BE">
      <w:pPr>
        <w:widowControl w:val="0"/>
        <w:spacing w:line="240" w:lineRule="auto"/>
        <w:rPr>
          <w:rFonts w:ascii="Times New Roman" w:eastAsia="Times New Roman" w:hAnsi="Times New Roman" w:cs="Times New Roman"/>
          <w:color w:val="000000" w:themeColor="text1"/>
        </w:rPr>
      </w:pPr>
    </w:p>
    <w:p w14:paraId="5760CE1C" w14:textId="39348DFA"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b/>
          <w:bCs/>
          <w:color w:val="000000" w:themeColor="text1"/>
          <w:u w:val="single"/>
        </w:rPr>
        <w:lastRenderedPageBreak/>
        <w:t>Line of Effort 11: Annual Progress Evaluation of ACN/CTR Security Assistance Programing</w:t>
      </w:r>
      <w:r w:rsidRPr="06B3B417">
        <w:rPr>
          <w:rFonts w:ascii="Times New Roman" w:eastAsia="Times New Roman" w:hAnsi="Times New Roman" w:cs="Times New Roman"/>
          <w:color w:val="000000" w:themeColor="text1"/>
        </w:rPr>
        <w:t> </w:t>
      </w:r>
    </w:p>
    <w:p w14:paraId="05CC73A4" w14:textId="5C6BC34C" w:rsidR="00327CA7" w:rsidRDefault="153838D3" w:rsidP="2A7C76BE">
      <w:p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Specific Aim: </w:t>
      </w:r>
      <w:r w:rsidRPr="2A7C76BE">
        <w:rPr>
          <w:rFonts w:ascii="Times New Roman" w:eastAsia="Times New Roman" w:hAnsi="Times New Roman" w:cs="Times New Roman"/>
          <w:color w:val="000000" w:themeColor="text1"/>
        </w:rPr>
        <w:t>ACN/CTR is seeking a new evaluation of program work delivered from January 2026 – December 2027 that occurred in ACN/CTR partner countries for the above-mentioned lines of effort.  This analysis will provide ACN/CTR with solid empirical basis to assess ACN/CTR effectiveness, devise new initiatives where needed, and choose among different activities to meet future programmatic needs. ACN/CTR is looking for ways document the impact of its programing and examples of the return on investment it is providing to the American People. </w:t>
      </w:r>
    </w:p>
    <w:p w14:paraId="79005F03" w14:textId="33A14214"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b/>
          <w:bCs/>
          <w:color w:val="000000" w:themeColor="text1"/>
        </w:rPr>
        <w:t>Background:</w:t>
      </w:r>
      <w:r w:rsidRPr="06B3B417">
        <w:rPr>
          <w:rFonts w:ascii="Times New Roman" w:eastAsia="Times New Roman" w:hAnsi="Times New Roman" w:cs="Times New Roman"/>
          <w:color w:val="000000" w:themeColor="text1"/>
        </w:rPr>
        <w:t> Since 2012, ACN/CTR has funded an independent evaluation to annually measure the effectiveness of its ACN/CTR programming. The ACN/CTR metrics tool is designed to assess the impact and effectiveness of ACN/CTR security assistance programming to advance U.S. national security policy priorities and reduces threats posed by U.S. adversaries seeking to develop or use WMD, delivery systems, or advanced conventional weapons against the United States.  </w:t>
      </w:r>
    </w:p>
    <w:p w14:paraId="0DD30076" w14:textId="611B12AB" w:rsidR="00327CA7" w:rsidRDefault="153838D3" w:rsidP="2A7C76BE">
      <w:p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w:t>
      </w:r>
    </w:p>
    <w:p w14:paraId="1D7634FE" w14:textId="5A55CDC7"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b/>
          <w:bCs/>
          <w:color w:val="000000" w:themeColor="text1"/>
        </w:rPr>
        <w:t>Objective:</w:t>
      </w:r>
      <w:r w:rsidRPr="06B3B417">
        <w:rPr>
          <w:rFonts w:ascii="Times New Roman" w:eastAsia="Times New Roman" w:hAnsi="Times New Roman" w:cs="Times New Roman"/>
          <w:color w:val="000000" w:themeColor="text1"/>
        </w:rPr>
        <w:t>  Complete two progress evaluations of ACN/CTR programing from January 2026 to December 2027. The evaluations should include both qualitative examples that can be reported to interested stakeholders and quantitative format that can measure across program and regions. This information will be used to demonstrate the effectiveness of ACN/CTR support and justify future programs. The evaluations will be completed sequentially. The first evaluation will cover January to December 2026, and the second will build upon that work and cover January to December 2027. </w:t>
      </w:r>
    </w:p>
    <w:p w14:paraId="01C119E4" w14:textId="366364DB" w:rsidR="00327CA7" w:rsidRDefault="153838D3" w:rsidP="2A7C76BE">
      <w:p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To ensure an unbiased assessment of its programming, ACN/CTR shall only accept proposals submitted by individuals or organizations which are not currently involved in implementing security assistance programming on behalf of ACN/CTR. </w:t>
      </w:r>
    </w:p>
    <w:p w14:paraId="7332035E" w14:textId="4D7F9F99"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 </w:t>
      </w:r>
      <w:r w:rsidRPr="06B3B417">
        <w:rPr>
          <w:rFonts w:ascii="Times New Roman" w:eastAsia="Times New Roman" w:hAnsi="Times New Roman" w:cs="Times New Roman"/>
          <w:b/>
          <w:bCs/>
          <w:color w:val="000000" w:themeColor="text1"/>
        </w:rPr>
        <w:t>Deliverables to be included in your proposal</w:t>
      </w:r>
      <w:r w:rsidRPr="06B3B417">
        <w:rPr>
          <w:rFonts w:ascii="Times New Roman" w:eastAsia="Times New Roman" w:hAnsi="Times New Roman" w:cs="Times New Roman"/>
          <w:color w:val="000000" w:themeColor="text1"/>
        </w:rPr>
        <w:t> </w:t>
      </w:r>
    </w:p>
    <w:p w14:paraId="3C1E2AFA" w14:textId="7FDEEFD9"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Evaluation Work Plan for the 2026 period of review in collaboration with ACN/CTR. The Work Plan includes the evaluation methodology, a Gantt chart listing major tasks and minor, supporting tasks, and a draft list of key informants.  </w:t>
      </w:r>
    </w:p>
    <w:p w14:paraId="7D00E797" w14:textId="7E493E28"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Develop an interim report and present preliminary findings for ACN/CTR review and approval by fall 2026. </w:t>
      </w:r>
    </w:p>
    <w:p w14:paraId="4E78A0E1" w14:textId="1405AAAF"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Draft and deliver a final report for ACN/CTR review and approval early 2027. The report will include may include actionable recommendations and a dissemination plan for socializing findings per 18-FAM-300 and 18-FAM-301.4 guidance. </w:t>
      </w:r>
    </w:p>
    <w:p w14:paraId="466BF853" w14:textId="4E2850BF"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Deliver a consolidated key finding and program successes into two-page evaluation document/infographic covering 2026 programing. </w:t>
      </w:r>
    </w:p>
    <w:p w14:paraId="50A1C717" w14:textId="716BB555"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Conduct two (2) sessions during 2026 for ACN/CTR staff to provide feedback and collaboration on report process and findings. </w:t>
      </w:r>
    </w:p>
    <w:p w14:paraId="2D38BEDD" w14:textId="3E9A2551"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lastRenderedPageBreak/>
        <w:t>Follow up during 2026 with select participants at least 6 months after an engagement to see how they are using the material provided. </w:t>
      </w:r>
    </w:p>
    <w:p w14:paraId="5C425052" w14:textId="4DE653B2"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Evaluation Work Plan for the 2027 period of review in collaboration with ACN/CTR. The Work Plan includes the evaluation methodology, a Gantt chart listing major tasks and minor, supporting tasks, and a draft list of key informants.  </w:t>
      </w:r>
    </w:p>
    <w:p w14:paraId="38446357" w14:textId="3F65A149"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Develop an interim report and present preliminary findings for ACN/CTR review and approval by fall 2027. </w:t>
      </w:r>
    </w:p>
    <w:p w14:paraId="5E8CECCC" w14:textId="267CEF14"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Draft and deliver a final report for ACN/CTR review and approval early 2028. The report will include may include actionable recommendations and a dissemination plan for socializing findings per 18-FAM-300 and 18-FAM-301.4 guidance. </w:t>
      </w:r>
    </w:p>
    <w:p w14:paraId="584104D0" w14:textId="6AF554D8"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Deliver a consolidated key finding and program successes into two-page evaluation document/infographic covering 2027 programing. </w:t>
      </w:r>
    </w:p>
    <w:p w14:paraId="55828A68" w14:textId="3EEC17AE"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Conduct two (2) sessions during 2027 for ACN/CTR staff to provide feedback and collaboration on report process and findings. </w:t>
      </w:r>
    </w:p>
    <w:p w14:paraId="4554DEF6" w14:textId="58C7F6F8"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Follow up during 2027 with select participants at least 6 months after an engagement to see how they are using the material provided. </w:t>
      </w:r>
    </w:p>
    <w:p w14:paraId="416B2657" w14:textId="523191F3" w:rsidR="00327CA7" w:rsidRDefault="3F77F396" w:rsidP="06B3B417">
      <w:pPr>
        <w:numPr>
          <w:ilvl w:val="0"/>
          <w:numId w:val="4"/>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Provide detailed quarterly reports on the project. Quarterly reports will include updates on evaluation progress and deliverables, challenges, recommended actions for the upcoming quarter, and updated budget balances. Final quarterly reports one hundred and twenty (120) days after the end of award. </w:t>
      </w:r>
    </w:p>
    <w:p w14:paraId="34D3E19E" w14:textId="17D2ECB7"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 </w:t>
      </w:r>
      <w:r w:rsidRPr="06B3B417">
        <w:rPr>
          <w:rFonts w:ascii="Times New Roman" w:eastAsia="Times New Roman" w:hAnsi="Times New Roman" w:cs="Times New Roman"/>
          <w:b/>
          <w:bCs/>
          <w:color w:val="000000" w:themeColor="text1"/>
        </w:rPr>
        <w:t>Data Collection and Analysis Tasks</w:t>
      </w:r>
      <w:r w:rsidRPr="06B3B417">
        <w:rPr>
          <w:rFonts w:ascii="Times New Roman" w:eastAsia="Times New Roman" w:hAnsi="Times New Roman" w:cs="Times New Roman"/>
          <w:color w:val="000000" w:themeColor="text1"/>
        </w:rPr>
        <w:t> </w:t>
      </w:r>
    </w:p>
    <w:p w14:paraId="5FF760A8" w14:textId="4A63C3EF" w:rsidR="00327CA7" w:rsidRDefault="3F77F396" w:rsidP="06B3B417">
      <w:pPr>
        <w:numPr>
          <w:ilvl w:val="0"/>
          <w:numId w:val="3"/>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Review and code all After-Action Reports (AAR) from all</w:t>
      </w:r>
      <w:r w:rsidR="434C5290" w:rsidRPr="06B3B417">
        <w:rPr>
          <w:rFonts w:ascii="Times New Roman" w:eastAsia="Times New Roman" w:hAnsi="Times New Roman" w:cs="Times New Roman"/>
          <w:color w:val="000000" w:themeColor="text1"/>
        </w:rPr>
        <w:t xml:space="preserve"> ACN/CTR engagements</w:t>
      </w:r>
      <w:r w:rsidRPr="06B3B417">
        <w:rPr>
          <w:rFonts w:ascii="Times New Roman" w:eastAsia="Times New Roman" w:hAnsi="Times New Roman" w:cs="Times New Roman"/>
          <w:color w:val="000000" w:themeColor="text1"/>
        </w:rPr>
        <w:t xml:space="preserve"> completed during the review period. AARs may be marked as sensitive. </w:t>
      </w:r>
    </w:p>
    <w:p w14:paraId="6BDD2559" w14:textId="4CE3C558" w:rsidR="00327CA7" w:rsidRDefault="3F77F396" w:rsidP="06B3B417">
      <w:pPr>
        <w:numPr>
          <w:ilvl w:val="0"/>
          <w:numId w:val="3"/>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Develop in consultation with ACN/CTR a survey of ACN/CTR program officers, key implementers, and other USG representatives to collect information on partner nations’ capacity for ACN/CTR-related efforts in 2026 and 2027. </w:t>
      </w:r>
    </w:p>
    <w:p w14:paraId="68C2115C" w14:textId="727731E6" w:rsidR="00327CA7" w:rsidRDefault="3F77F396" w:rsidP="06B3B417">
      <w:pPr>
        <w:numPr>
          <w:ilvl w:val="0"/>
          <w:numId w:val="3"/>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Conduct interviews with ACN/CTR staff members, key implementers, and outside experts to discuss programmatic impact and any questions raised once all AARs have been reviewed, and the survey has closed. To collect feedback, success stories, and data to analyze return on investment. </w:t>
      </w:r>
    </w:p>
    <w:p w14:paraId="011B9183" w14:textId="2F919EEE" w:rsidR="00327CA7" w:rsidRDefault="3F77F396" w:rsidP="06B3B417">
      <w:pPr>
        <w:numPr>
          <w:ilvl w:val="0"/>
          <w:numId w:val="3"/>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Collect open-source data on publicly reported non-proliferation actions taken by ACN/CTRs partner nations during the review period. </w:t>
      </w:r>
    </w:p>
    <w:p w14:paraId="10E4F956" w14:textId="1924F618" w:rsidR="06B3B417" w:rsidRDefault="06B3B417" w:rsidP="06B3B417">
      <w:pPr>
        <w:spacing w:line="240" w:lineRule="auto"/>
        <w:ind w:left="720"/>
        <w:rPr>
          <w:rFonts w:ascii="Times New Roman" w:eastAsia="Times New Roman" w:hAnsi="Times New Roman" w:cs="Times New Roman"/>
          <w:color w:val="000000" w:themeColor="text1"/>
        </w:rPr>
      </w:pPr>
    </w:p>
    <w:p w14:paraId="11E1ED25" w14:textId="3D4F6B68" w:rsidR="06B3B417" w:rsidRDefault="06B3B417" w:rsidP="06B3B417">
      <w:pPr>
        <w:spacing w:line="240" w:lineRule="auto"/>
        <w:ind w:left="720"/>
        <w:rPr>
          <w:rFonts w:ascii="Times New Roman" w:eastAsia="Times New Roman" w:hAnsi="Times New Roman" w:cs="Times New Roman"/>
          <w:color w:val="000000" w:themeColor="text1"/>
        </w:rPr>
      </w:pPr>
    </w:p>
    <w:p w14:paraId="386CB975" w14:textId="71D7379A" w:rsidR="00327CA7" w:rsidRDefault="153838D3" w:rsidP="2A7C76BE">
      <w:p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 xml:space="preserve">Line of Effort 12: Deep Dive Performance Evaluation of ACN/CTR Security Assistance Programming Under the ACN/CTR Foundational Infrastructure for Responsible Use of Small Modular Reactor Technology (FIRST) Program </w:t>
      </w:r>
    </w:p>
    <w:p w14:paraId="737F8734" w14:textId="1AD84976"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b/>
          <w:bCs/>
          <w:color w:val="000000" w:themeColor="text1"/>
        </w:rPr>
        <w:lastRenderedPageBreak/>
        <w:t xml:space="preserve">Specific Aim: </w:t>
      </w:r>
      <w:r w:rsidRPr="06B3B417">
        <w:rPr>
          <w:rFonts w:ascii="Times New Roman" w:eastAsia="Times New Roman" w:hAnsi="Times New Roman" w:cs="Times New Roman"/>
          <w:color w:val="000000" w:themeColor="text1"/>
        </w:rPr>
        <w:t>ACN/CTR is seeking a new evaluation of program work delivered from January 2026 to December 2026 that occurred in ACN/CTR partner countries for the above-mentioned line of effort 9.  This analysis will provide ACN/CTR with a solid empirical basis to assess ACN/CTR program effectiveness, devise new initiatives where needed, and choose among different activities to meet future programmatic needs.  </w:t>
      </w:r>
    </w:p>
    <w:p w14:paraId="37044D71" w14:textId="04B7AAB2"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b/>
          <w:bCs/>
          <w:color w:val="000000" w:themeColor="text1"/>
        </w:rPr>
        <w:t>Background:</w:t>
      </w:r>
      <w:r w:rsidRPr="06B3B417">
        <w:rPr>
          <w:rFonts w:ascii="Times New Roman" w:eastAsia="Times New Roman" w:hAnsi="Times New Roman" w:cs="Times New Roman"/>
          <w:color w:val="000000" w:themeColor="text1"/>
        </w:rPr>
        <w:t> ACN/CTR is seeking to evaluate the impact and effectiveness of CTR’s FIRST programming in support of the National Security Strategy, Executive Order (E.O.) 14299 “Deploying Advanced Nuclear Reactor Technologies for National Security”, E.O. 14154 “Unleashing American Energy”</w:t>
      </w:r>
      <w:r w:rsidR="665F804D" w:rsidRPr="06B3B417">
        <w:rPr>
          <w:rFonts w:ascii="Times New Roman" w:eastAsia="Times New Roman" w:hAnsi="Times New Roman" w:cs="Times New Roman"/>
          <w:color w:val="000000" w:themeColor="text1"/>
        </w:rPr>
        <w:t xml:space="preserve"> a</w:t>
      </w:r>
      <w:r w:rsidRPr="06B3B417">
        <w:rPr>
          <w:rFonts w:ascii="Times New Roman" w:eastAsia="Times New Roman" w:hAnsi="Times New Roman" w:cs="Times New Roman"/>
          <w:color w:val="000000" w:themeColor="text1"/>
        </w:rPr>
        <w:t>nd the Department of State Agency Strategic Plan. </w:t>
      </w:r>
    </w:p>
    <w:p w14:paraId="77561EEB" w14:textId="2188104A"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b/>
          <w:bCs/>
          <w:color w:val="000000" w:themeColor="text1"/>
        </w:rPr>
        <w:t>Objective:</w:t>
      </w:r>
      <w:r w:rsidRPr="06B3B417">
        <w:rPr>
          <w:rFonts w:ascii="Times New Roman" w:eastAsia="Times New Roman" w:hAnsi="Times New Roman" w:cs="Times New Roman"/>
          <w:color w:val="000000" w:themeColor="text1"/>
        </w:rPr>
        <w:t>  Complete one performance evaluation of ACN/CTR programming from January 2026 to December 2026. The evaluation should include both qualitative examples of success that can be reported to interested stakeholders and quantitative analysis that can measure success across programs and regions. This information will be used to develop metrics that demonstrate the effectiveness of ACN/CTR programing support and justify the expansion of future programs.  </w:t>
      </w:r>
    </w:p>
    <w:p w14:paraId="052896CD" w14:textId="309F7E4E" w:rsidR="00327CA7" w:rsidRDefault="3F77F396" w:rsidP="2A7C76BE">
      <w:pPr>
        <w:spacing w:line="240" w:lineRule="auto"/>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To ensure an unbiased assessment of its programming, ACN/CTR shall only accept proposals submitted by individuals or organizations which are not currently involved in implementing nonproliferation engagement activities on behalf of ACN/CTR.  </w:t>
      </w:r>
    </w:p>
    <w:p w14:paraId="35FE834B" w14:textId="378E17C3" w:rsidR="00327CA7" w:rsidRDefault="153838D3" w:rsidP="2A7C76BE">
      <w:p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Deliverables to be included in your proposal</w:t>
      </w:r>
      <w:r w:rsidRPr="2A7C76BE">
        <w:rPr>
          <w:rFonts w:ascii="Times New Roman" w:eastAsia="Times New Roman" w:hAnsi="Times New Roman" w:cs="Times New Roman"/>
          <w:color w:val="000000" w:themeColor="text1"/>
        </w:rPr>
        <w:t>  </w:t>
      </w:r>
    </w:p>
    <w:p w14:paraId="375FC35E" w14:textId="67EF31FF" w:rsidR="00327CA7" w:rsidRDefault="3F77F396" w:rsidP="06B3B417">
      <w:pPr>
        <w:numPr>
          <w:ilvl w:val="0"/>
          <w:numId w:val="2"/>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Evaluation Work Plan for the 2026 period of review in collaboration with ACN/CTR. The Work Plan includes the evaluation methodology, a Gantt chart listing major tasks and minor, supporting tasks, and a draft list of key informants.   </w:t>
      </w:r>
    </w:p>
    <w:p w14:paraId="06B0F025" w14:textId="6078DCC8" w:rsidR="00327CA7" w:rsidRDefault="3F77F396" w:rsidP="06B3B417">
      <w:pPr>
        <w:numPr>
          <w:ilvl w:val="0"/>
          <w:numId w:val="2"/>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Develop an interim report and present preliminary findings for ACN/CTR review and approval by December 2026.  </w:t>
      </w:r>
    </w:p>
    <w:p w14:paraId="695D67DC" w14:textId="502F11E1" w:rsidR="00327CA7" w:rsidRDefault="3F77F396" w:rsidP="06B3B417">
      <w:pPr>
        <w:numPr>
          <w:ilvl w:val="0"/>
          <w:numId w:val="2"/>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Draft and deliver a final report for ACN/CTR review and approval July 2027. The report will include may include actionable recommendations and a dissemination plan for socializing findings per 18-FAM-300 and 18-FAM-301.4 guidance.  </w:t>
      </w:r>
    </w:p>
    <w:p w14:paraId="01F2263C" w14:textId="405F41AA" w:rsidR="00327CA7" w:rsidRDefault="3F77F396" w:rsidP="06B3B417">
      <w:pPr>
        <w:numPr>
          <w:ilvl w:val="0"/>
          <w:numId w:val="2"/>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Conduct two (2) sessions for ACN/CTR staff to provide feedback and collaboration on report process and findings.  </w:t>
      </w:r>
    </w:p>
    <w:p w14:paraId="57244E2B" w14:textId="593BA439" w:rsidR="00327CA7" w:rsidRDefault="3F77F396" w:rsidP="06B3B417">
      <w:pPr>
        <w:numPr>
          <w:ilvl w:val="0"/>
          <w:numId w:val="2"/>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Deliver consolidated key findings and program successes into two-page evaluation document/infographic.  </w:t>
      </w:r>
    </w:p>
    <w:p w14:paraId="73D1DF55" w14:textId="13CE98AB" w:rsidR="00327CA7" w:rsidRDefault="3F77F396" w:rsidP="06B3B417">
      <w:pPr>
        <w:numPr>
          <w:ilvl w:val="0"/>
          <w:numId w:val="2"/>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Provide detailed quarterly reports on the project. Quarterly reports will include updates on evaluation progress and deliverables, challenges, recommended actions for the upcoming quarter, and updated budget balances. Final quarterly reports will be due one hundred and twenty (120) days after the end of award.  </w:t>
      </w:r>
    </w:p>
    <w:p w14:paraId="589B8121" w14:textId="4EDC4093" w:rsidR="00327CA7" w:rsidRDefault="153838D3" w:rsidP="2A7C76BE">
      <w:p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Data Collection and Analysis Tasks</w:t>
      </w:r>
      <w:r w:rsidRPr="2A7C76BE">
        <w:rPr>
          <w:rFonts w:ascii="Times New Roman" w:eastAsia="Times New Roman" w:hAnsi="Times New Roman" w:cs="Times New Roman"/>
          <w:color w:val="000000" w:themeColor="text1"/>
        </w:rPr>
        <w:t>  </w:t>
      </w:r>
    </w:p>
    <w:p w14:paraId="45E0BE9D" w14:textId="083CA573" w:rsidR="00327CA7" w:rsidRDefault="3F77F396" w:rsidP="06B3B417">
      <w:pPr>
        <w:numPr>
          <w:ilvl w:val="0"/>
          <w:numId w:val="1"/>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Review and code all After-Action Reports (AAR) and event readouts from all ACN/CTR engagements completed during the review period. AARs may be marked as sensitive. </w:t>
      </w:r>
    </w:p>
    <w:p w14:paraId="331A4504" w14:textId="069A70D0" w:rsidR="00327CA7" w:rsidRDefault="3F77F396" w:rsidP="06B3B417">
      <w:pPr>
        <w:numPr>
          <w:ilvl w:val="0"/>
          <w:numId w:val="1"/>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lastRenderedPageBreak/>
        <w:t>Compile and analyze burden/cost sharing information. </w:t>
      </w:r>
    </w:p>
    <w:p w14:paraId="0DB62498" w14:textId="20EB486A" w:rsidR="00327CA7" w:rsidRDefault="3F77F396" w:rsidP="06B3B417">
      <w:pPr>
        <w:numPr>
          <w:ilvl w:val="0"/>
          <w:numId w:val="1"/>
        </w:numPr>
        <w:spacing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Develop and conduct a survey of all ACN/CTR program participants of above-mentioned line of effort 9 to collect feedback, success stories, and data to analyze return on investment. </w:t>
      </w:r>
    </w:p>
    <w:p w14:paraId="62E612D3" w14:textId="72767BE4" w:rsidR="00327CA7" w:rsidRDefault="3F77F396" w:rsidP="06B3B417">
      <w:pPr>
        <w:widowControl w:val="0"/>
        <w:numPr>
          <w:ilvl w:val="0"/>
          <w:numId w:val="1"/>
        </w:numPr>
        <w:spacing w:after="0" w:line="240" w:lineRule="auto"/>
        <w:ind w:left="720"/>
        <w:rPr>
          <w:rFonts w:ascii="Times New Roman" w:eastAsia="Times New Roman" w:hAnsi="Times New Roman" w:cs="Times New Roman"/>
          <w:color w:val="000000" w:themeColor="text1"/>
        </w:rPr>
      </w:pPr>
      <w:r w:rsidRPr="06B3B417">
        <w:rPr>
          <w:rFonts w:ascii="Times New Roman" w:eastAsia="Times New Roman" w:hAnsi="Times New Roman" w:cs="Times New Roman"/>
          <w:color w:val="000000" w:themeColor="text1"/>
        </w:rPr>
        <w:t>Conduct interviews with ACN/CTR staff members, key implementers, and outside experts to discuss programmatic impact and any questions raised once all AARs have been reviewed. </w:t>
      </w:r>
    </w:p>
    <w:p w14:paraId="6DC60E88" w14:textId="31E30831" w:rsidR="06B3B417" w:rsidRDefault="06B3B417" w:rsidP="06B3B417">
      <w:pPr>
        <w:widowControl w:val="0"/>
        <w:shd w:val="clear" w:color="auto" w:fill="FFFFFF" w:themeFill="background1"/>
        <w:spacing w:after="0" w:line="240" w:lineRule="auto"/>
        <w:rPr>
          <w:rFonts w:ascii="Times New Roman" w:eastAsia="Times New Roman" w:hAnsi="Times New Roman" w:cs="Times New Roman"/>
          <w:b/>
          <w:bCs/>
          <w:i/>
          <w:iCs/>
          <w:color w:val="000000" w:themeColor="text1"/>
        </w:rPr>
      </w:pPr>
    </w:p>
    <w:p w14:paraId="68AD3AB6" w14:textId="1E80F012" w:rsidR="00327CA7" w:rsidRDefault="2119F67C" w:rsidP="06B3B417">
      <w:pPr>
        <w:widowControl w:val="0"/>
        <w:shd w:val="clear" w:color="auto" w:fill="FFFFFF" w:themeFill="background1"/>
        <w:spacing w:after="0" w:line="240" w:lineRule="auto"/>
        <w:rPr>
          <w:rFonts w:ascii="Times New Roman" w:eastAsia="Times New Roman" w:hAnsi="Times New Roman" w:cs="Times New Roman"/>
          <w:b/>
          <w:bCs/>
          <w:i/>
          <w:iCs/>
          <w:color w:val="000000" w:themeColor="text1"/>
        </w:rPr>
      </w:pPr>
      <w:r w:rsidRPr="06B3B417">
        <w:rPr>
          <w:rFonts w:ascii="Times New Roman" w:eastAsia="Times New Roman" w:hAnsi="Times New Roman" w:cs="Times New Roman"/>
          <w:b/>
          <w:bCs/>
          <w:i/>
          <w:iCs/>
          <w:color w:val="000000" w:themeColor="text1"/>
        </w:rPr>
        <w:t xml:space="preserve">Substantial Involvement </w:t>
      </w:r>
      <w:r w:rsidR="130E004F" w:rsidRPr="06B3B417">
        <w:rPr>
          <w:rFonts w:ascii="Times New Roman" w:eastAsia="Times New Roman" w:hAnsi="Times New Roman" w:cs="Times New Roman"/>
          <w:b/>
          <w:bCs/>
          <w:i/>
          <w:iCs/>
          <w:color w:val="000000" w:themeColor="text1"/>
        </w:rPr>
        <w:t>for all LOEs</w:t>
      </w:r>
    </w:p>
    <w:p w14:paraId="5B6B68B2" w14:textId="62F7CD81"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ACN/CTR will be involved in the project development and planning.  ACN/CTR staff will work closely with the implementer to select and approve participants, issue awards, and review event agendas, curriculum, and all other materials to ensure that they align with the proficiency level and needs of ACN/CTR partner country audiences, and nonproliferation interests of ACN/CTR. ACN/CTR will approve all foreign participants and sub-awardees, advise on training logistical implementation and potential burden sharing by foreign partners, will consult on all aspects of event logistical planning and all participants. </w:t>
      </w:r>
    </w:p>
    <w:p w14:paraId="3BDA67BF" w14:textId="17016D56"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Application Contents and Format</w:t>
      </w:r>
    </w:p>
    <w:p w14:paraId="088F023F" w14:textId="3B12866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u w:val="single"/>
        </w:rPr>
        <w:t>Please follow all instructions below carefully</w:t>
      </w:r>
      <w:r w:rsidRPr="2A7C76BE">
        <w:rPr>
          <w:rFonts w:ascii="Times New Roman" w:eastAsia="Times New Roman" w:hAnsi="Times New Roman" w:cs="Times New Roman"/>
          <w:color w:val="000000" w:themeColor="text1"/>
        </w:rPr>
        <w:t>. Proposals that do not meet the requirements of this announcement or fail to comply with the stated requirements will be ineligible.</w:t>
      </w:r>
    </w:p>
    <w:p w14:paraId="524164F6" w14:textId="453EDD5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72C9DD2" w14:textId="3ABD74A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b/>
          <w:bCs/>
          <w:color w:val="000000" w:themeColor="text1"/>
          <w:sz w:val="24"/>
          <w:szCs w:val="24"/>
        </w:rPr>
        <w:t>ACN/CTR requires</w:t>
      </w:r>
      <w:r w:rsidRPr="2A7C76BE">
        <w:rPr>
          <w:rFonts w:ascii="Times New Roman" w:eastAsia="Times New Roman" w:hAnsi="Times New Roman" w:cs="Times New Roman"/>
          <w:b/>
          <w:bCs/>
          <w:color w:val="000000" w:themeColor="text1"/>
        </w:rPr>
        <w:t xml:space="preserve"> </w:t>
      </w:r>
      <w:r w:rsidRPr="2A7C76BE">
        <w:rPr>
          <w:rStyle w:val="normaltextrun"/>
          <w:rFonts w:ascii="Times New Roman" w:eastAsia="Times New Roman" w:hAnsi="Times New Roman" w:cs="Times New Roman"/>
          <w:b/>
          <w:bCs/>
          <w:color w:val="000000" w:themeColor="text1"/>
          <w:sz w:val="24"/>
          <w:szCs w:val="24"/>
        </w:rPr>
        <w:t>one proposal package per application. Each package may include multiple standalone projects that can evaluated independently. Proposal packets</w:t>
      </w:r>
      <w:r w:rsidRPr="2A7C76BE">
        <w:rPr>
          <w:rFonts w:ascii="Times New Roman" w:eastAsia="Times New Roman" w:hAnsi="Times New Roman" w:cs="Times New Roman"/>
          <w:b/>
          <w:bCs/>
          <w:color w:val="000000" w:themeColor="text1"/>
        </w:rPr>
        <w:t xml:space="preserve"> </w:t>
      </w:r>
      <w:r w:rsidRPr="2A7C76BE">
        <w:rPr>
          <w:rStyle w:val="normaltextrun"/>
          <w:rFonts w:ascii="Times New Roman" w:eastAsia="Times New Roman" w:hAnsi="Times New Roman" w:cs="Times New Roman"/>
          <w:b/>
          <w:bCs/>
          <w:color w:val="000000" w:themeColor="text1"/>
          <w:sz w:val="24"/>
          <w:szCs w:val="24"/>
        </w:rPr>
        <w:t>shall</w:t>
      </w:r>
      <w:r w:rsidRPr="2A7C76BE">
        <w:rPr>
          <w:rFonts w:ascii="Times New Roman" w:eastAsia="Times New Roman" w:hAnsi="Times New Roman" w:cs="Times New Roman"/>
          <w:b/>
          <w:bCs/>
          <w:color w:val="000000" w:themeColor="text1"/>
        </w:rPr>
        <w:t xml:space="preserve"> </w:t>
      </w:r>
      <w:r w:rsidRPr="2A7C76BE">
        <w:rPr>
          <w:rStyle w:val="normaltextrun"/>
          <w:rFonts w:ascii="Times New Roman" w:eastAsia="Times New Roman" w:hAnsi="Times New Roman" w:cs="Times New Roman"/>
          <w:b/>
          <w:bCs/>
          <w:color w:val="000000" w:themeColor="text1"/>
          <w:sz w:val="24"/>
          <w:szCs w:val="24"/>
        </w:rPr>
        <w:t>include</w:t>
      </w:r>
      <w:r w:rsidRPr="2A7C76BE">
        <w:rPr>
          <w:rFonts w:ascii="Times New Roman" w:eastAsia="Times New Roman" w:hAnsi="Times New Roman" w:cs="Times New Roman"/>
          <w:b/>
          <w:bCs/>
          <w:color w:val="000000" w:themeColor="text1"/>
        </w:rPr>
        <w:t xml:space="preserve"> </w:t>
      </w:r>
      <w:r w:rsidRPr="2A7C76BE">
        <w:rPr>
          <w:rStyle w:val="normaltextrun"/>
          <w:rFonts w:ascii="Times New Roman" w:eastAsia="Times New Roman" w:hAnsi="Times New Roman" w:cs="Times New Roman"/>
          <w:b/>
          <w:bCs/>
          <w:color w:val="000000" w:themeColor="text1"/>
          <w:sz w:val="24"/>
          <w:szCs w:val="24"/>
        </w:rPr>
        <w:t xml:space="preserve">one of the following documents that incorporate information on all proposed projects:  </w:t>
      </w:r>
      <w:r w:rsidRPr="2A7C76BE">
        <w:rPr>
          <w:rFonts w:ascii="Times New Roman" w:eastAsia="Times New Roman" w:hAnsi="Times New Roman" w:cs="Times New Roman"/>
          <w:b/>
          <w:bCs/>
          <w:color w:val="000000" w:themeColor="text1"/>
        </w:rPr>
        <w:t>SF-424, SF-424A, SF-424B (Optional), SF-LLL (if Applicable), Summary Page, Key Personnel, Monitoring and Evaluation Narrative,  Monitoring and Evaluation Plan/Tracker, and a Consolidated Project List. To ensure that all applications receive a balanced evaluation, the review panel will review from the first page of each section up to the page limit and no further.  Each proposed project should have a unique set of the following documents: Project Narrative, Detailed Line-Item Budget Document</w:t>
      </w:r>
      <w:r w:rsidRPr="2A7C76BE">
        <w:rPr>
          <w:rStyle w:val="normaltextrun"/>
          <w:rFonts w:ascii="Times New Roman" w:eastAsia="Times New Roman" w:hAnsi="Times New Roman" w:cs="Times New Roman"/>
          <w:b/>
          <w:bCs/>
          <w:color w:val="000000" w:themeColor="text1"/>
          <w:sz w:val="24"/>
          <w:szCs w:val="24"/>
        </w:rPr>
        <w:t xml:space="preserve">, and </w:t>
      </w:r>
      <w:r w:rsidRPr="2A7C76BE">
        <w:rPr>
          <w:rFonts w:ascii="Times New Roman" w:eastAsia="Times New Roman" w:hAnsi="Times New Roman" w:cs="Times New Roman"/>
          <w:b/>
          <w:bCs/>
          <w:color w:val="000000" w:themeColor="text1"/>
        </w:rPr>
        <w:t>Budget Narrative Document.</w:t>
      </w:r>
    </w:p>
    <w:p w14:paraId="6662B353" w14:textId="20B79FBF"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FE2EDDD" w14:textId="381FC1B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Content of Application</w:t>
      </w:r>
    </w:p>
    <w:p w14:paraId="311180F7" w14:textId="54BF517D"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Please ensure:</w:t>
      </w:r>
    </w:p>
    <w:p w14:paraId="68A13E74" w14:textId="19FC60D3"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proposal clearly addresses the goals and objectives of this funding opportunity</w:t>
      </w:r>
    </w:p>
    <w:p w14:paraId="01880DFD" w14:textId="6B6D2133"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documents are in English</w:t>
      </w:r>
    </w:p>
    <w:p w14:paraId="61B30793" w14:textId="253DA958"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budgets are in U.S. dollars (no cents)</w:t>
      </w:r>
    </w:p>
    <w:p w14:paraId="40A90B41" w14:textId="1174D443"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pages are numbered</w:t>
      </w:r>
    </w:p>
    <w:p w14:paraId="0E23C2D4" w14:textId="19EDABE9"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documents are formatted to fit 8 ½ x 11 paper, and</w:t>
      </w:r>
    </w:p>
    <w:p w14:paraId="094D920F" w14:textId="69CFF9D9"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Microsoft Word documents are single-spaced, 12-point Times New Roman font, with a minimum of 1-inch margins. Font sizes in charts and tables, including the budget, can be reformatted to fit within 1 page width.</w:t>
      </w:r>
    </w:p>
    <w:p w14:paraId="1E967AAE" w14:textId="4966B2AF" w:rsidR="00327CA7" w:rsidRDefault="278F1145" w:rsidP="2A7C76BE">
      <w:pPr>
        <w:pStyle w:val="ListParagraph"/>
        <w:widowControl w:val="0"/>
        <w:numPr>
          <w:ilvl w:val="0"/>
          <w:numId w:val="3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 xml:space="preserve">All application materials must be submitted through </w:t>
      </w:r>
      <w:hyperlink r:id="rId17">
        <w:r w:rsidRPr="2A7C76BE">
          <w:rPr>
            <w:rStyle w:val="Hyperlink"/>
            <w:rFonts w:ascii="Times New Roman" w:eastAsia="Times New Roman" w:hAnsi="Times New Roman" w:cs="Times New Roman"/>
          </w:rPr>
          <w:t>www.Grants.gov</w:t>
        </w:r>
      </w:hyperlink>
      <w:r w:rsidRPr="2A7C76BE">
        <w:rPr>
          <w:rFonts w:ascii="Times New Roman" w:eastAsia="Times New Roman" w:hAnsi="Times New Roman" w:cs="Times New Roman"/>
          <w:color w:val="000000" w:themeColor="text1"/>
        </w:rPr>
        <w:t xml:space="preserve"> unless you are a U.S. government entity applying for Inter-Agency Agreement (IAA) funding. If you are applying for an IAA, please submit proposals to</w:t>
      </w:r>
      <w:r w:rsidRPr="2A7C76BE">
        <w:rPr>
          <w:rFonts w:ascii="Times New Roman" w:eastAsia="Times New Roman" w:hAnsi="Times New Roman" w:cs="Times New Roman"/>
          <w:color w:val="00B050"/>
        </w:rPr>
        <w:t xml:space="preserve"> </w:t>
      </w:r>
      <w:hyperlink r:id="rId18">
        <w:r w:rsidRPr="2A7C76BE">
          <w:rPr>
            <w:rStyle w:val="Hyperlink"/>
            <w:rFonts w:ascii="Times New Roman" w:eastAsia="Times New Roman" w:hAnsi="Times New Roman" w:cs="Times New Roman"/>
          </w:rPr>
          <w:t>ACN-CTR-BUDGET@state.gov</w:t>
        </w:r>
      </w:hyperlink>
      <w:r w:rsidRPr="2A7C76BE">
        <w:rPr>
          <w:rFonts w:ascii="Times New Roman" w:eastAsia="Times New Roman" w:hAnsi="Times New Roman" w:cs="Times New Roman"/>
          <w:color w:val="000000" w:themeColor="text1"/>
        </w:rPr>
        <w:t xml:space="preserve">.    </w:t>
      </w:r>
    </w:p>
    <w:p w14:paraId="37AC18CC" w14:textId="6F549E1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following documents are </w:t>
      </w:r>
      <w:r w:rsidRPr="2A7C76BE">
        <w:rPr>
          <w:rFonts w:ascii="Times New Roman" w:eastAsia="Times New Roman" w:hAnsi="Times New Roman" w:cs="Times New Roman"/>
          <w:b/>
          <w:bCs/>
          <w:color w:val="000000" w:themeColor="text1"/>
          <w:u w:val="single"/>
        </w:rPr>
        <w:t>required</w:t>
      </w:r>
      <w:r w:rsidRPr="2A7C76BE">
        <w:rPr>
          <w:rFonts w:ascii="Times New Roman" w:eastAsia="Times New Roman" w:hAnsi="Times New Roman" w:cs="Times New Roman"/>
          <w:color w:val="000000" w:themeColor="text1"/>
        </w:rPr>
        <w:t xml:space="preserve">:  </w:t>
      </w:r>
    </w:p>
    <w:p w14:paraId="3EF7B71A" w14:textId="6D84EF73" w:rsidR="00327CA7" w:rsidRDefault="278F1145" w:rsidP="2A7C76BE">
      <w:pPr>
        <w:pStyle w:val="Heading5"/>
        <w:keepNext w:val="0"/>
        <w:keepLines w:val="0"/>
        <w:widowControl w:val="0"/>
        <w:numPr>
          <w:ilvl w:val="0"/>
          <w:numId w:val="33"/>
        </w:numPr>
        <w:spacing w:before="0" w:after="0"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Mandatory application forms</w:t>
      </w:r>
    </w:p>
    <w:p w14:paraId="2DCFDF7C" w14:textId="2C49B4D7" w:rsidR="00327CA7" w:rsidRDefault="278F1145" w:rsidP="2A7C76BE">
      <w:pPr>
        <w:pStyle w:val="ListParagraph"/>
        <w:widowControl w:val="0"/>
        <w:numPr>
          <w:ilvl w:val="0"/>
          <w:numId w:val="3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SF-424 (Application for Federal Assistance – organizations) </w:t>
      </w:r>
    </w:p>
    <w:p w14:paraId="6D0D085F" w14:textId="49E2389F" w:rsidR="00327CA7" w:rsidRDefault="278F1145" w:rsidP="2A7C76BE">
      <w:pPr>
        <w:pStyle w:val="ListParagraph"/>
        <w:widowControl w:val="0"/>
        <w:numPr>
          <w:ilvl w:val="0"/>
          <w:numId w:val="3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SF-424A (Budget Information for Non-Construction projects) </w:t>
      </w:r>
    </w:p>
    <w:p w14:paraId="0071DEB6" w14:textId="57F9CDC4" w:rsidR="00327CA7" w:rsidRDefault="00327CA7" w:rsidP="2A7C76BE">
      <w:pPr>
        <w:widowControl w:val="0"/>
        <w:spacing w:after="0" w:line="240" w:lineRule="auto"/>
        <w:rPr>
          <w:rFonts w:ascii="Times New Roman" w:eastAsia="Times New Roman" w:hAnsi="Times New Roman" w:cs="Times New Roman"/>
          <w:color w:val="000000" w:themeColor="text1"/>
        </w:rPr>
      </w:pPr>
    </w:p>
    <w:p w14:paraId="10478E6C" w14:textId="532CB361"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2. Optional Application Forms</w:t>
      </w:r>
    </w:p>
    <w:p w14:paraId="1E7139CA" w14:textId="5B323114" w:rsidR="00327CA7" w:rsidRDefault="278F1145" w:rsidP="2A7C76BE">
      <w:pPr>
        <w:pStyle w:val="ListParagraph"/>
        <w:widowControl w:val="0"/>
        <w:numPr>
          <w:ilvl w:val="0"/>
          <w:numId w:val="3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SF-424B forms (strongly encouraged for for-profit entities and other organizations (FPEs/PIOs)</w:t>
      </w:r>
    </w:p>
    <w:p w14:paraId="33FFB51A" w14:textId="02CCB6AE" w:rsidR="00327CA7" w:rsidRDefault="278F1145" w:rsidP="2A7C76BE">
      <w:pPr>
        <w:pStyle w:val="ListParagraph"/>
        <w:widowControl w:val="0"/>
        <w:numPr>
          <w:ilvl w:val="0"/>
          <w:numId w:val="3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SF-LLL (Disclosure of Lobbying Activities)</w:t>
      </w:r>
    </w:p>
    <w:p w14:paraId="75BF7FD0" w14:textId="18FAD739" w:rsidR="00327CA7" w:rsidRDefault="00327CA7" w:rsidP="2A7C76BE">
      <w:pPr>
        <w:widowControl w:val="0"/>
        <w:spacing w:after="0" w:line="240" w:lineRule="auto"/>
        <w:ind w:left="720"/>
        <w:rPr>
          <w:rFonts w:ascii="Times New Roman" w:eastAsia="Times New Roman" w:hAnsi="Times New Roman" w:cs="Times New Roman"/>
          <w:color w:val="000000" w:themeColor="text1"/>
        </w:rPr>
      </w:pPr>
    </w:p>
    <w:p w14:paraId="3D23E20B" w14:textId="5BCDD7B2" w:rsidR="00327CA7" w:rsidRDefault="278F1145" w:rsidP="2A7C76BE">
      <w:pPr>
        <w:pStyle w:val="Heading5"/>
        <w:keepNext w:val="0"/>
        <w:keepLines w:val="0"/>
        <w:widowControl w:val="0"/>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3. Summary Page</w:t>
      </w:r>
    </w:p>
    <w:p w14:paraId="725F7523" w14:textId="3EF4CD7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Include a 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Template not provided, not to exceed one (1) page, preferably as a Word document.</w:t>
      </w:r>
    </w:p>
    <w:p w14:paraId="0C913CA2" w14:textId="1526DF1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6D938C0" w14:textId="39097BC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 xml:space="preserve">4. Key Personnel  </w:t>
      </w:r>
    </w:p>
    <w:p w14:paraId="0DF88AA7" w14:textId="6F082A02"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Identify staff within your organization or outside of your organization (sub-awardee, consultants, contractors), carrying out administrative and/or technical responsibilities, who are integral to the success of each project.  Provides names, titles, roles and experience/qualifications, time they will support each project of key personnel involved in each project. ACN/CTR must approve all personnel and sub-recipients who implement national security programming.  Given the limited space, inserting CVs are not recommended but may be submitted as an attachment. Generally limited to 3-5 individuals. (Template not provided, not to exceed two (2) pages, preferably as a Word document). Please only provide one per proposal, any information beyond the 2</w:t>
      </w:r>
      <w:r w:rsidRPr="2A7C76BE">
        <w:rPr>
          <w:rFonts w:ascii="Times New Roman" w:eastAsia="Times New Roman" w:hAnsi="Times New Roman" w:cs="Times New Roman"/>
          <w:color w:val="000000" w:themeColor="text1"/>
          <w:vertAlign w:val="superscript"/>
        </w:rPr>
        <w:t>nd</w:t>
      </w:r>
      <w:r w:rsidRPr="2A7C76BE">
        <w:rPr>
          <w:rFonts w:ascii="Times New Roman" w:eastAsia="Times New Roman" w:hAnsi="Times New Roman" w:cs="Times New Roman"/>
          <w:color w:val="000000" w:themeColor="text1"/>
        </w:rPr>
        <w:t xml:space="preserve"> page will not be reviewed. </w:t>
      </w:r>
    </w:p>
    <w:p w14:paraId="6235ACAC" w14:textId="7DE7D522"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2E7B656" w14:textId="35F6206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5. Project Monitoring and Evaluation Narrative and Plan/Tracker</w:t>
      </w:r>
    </w:p>
    <w:p w14:paraId="7A600716" w14:textId="57F786BB"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This is a two (2) component submission requirement.  (Template not provided)</w:t>
      </w:r>
    </w:p>
    <w:p w14:paraId="1D6C8537" w14:textId="74495A4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A3734C6" w14:textId="3DA9730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(1) Monitoring and Evaluation Narrative: (2 pages maximum)</w:t>
      </w:r>
    </w:p>
    <w:p w14:paraId="6FFA35E8" w14:textId="69ED9893"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Monitoring and Evaluation (M&amp;E) Narrative </w:t>
      </w:r>
    </w:p>
    <w:p w14:paraId="76529B85" w14:textId="453ED6AA"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Overview</w:t>
      </w:r>
      <w:r w:rsidR="00E261FF">
        <w:br/>
      </w:r>
      <w:r w:rsidRPr="2A7C76BE">
        <w:rPr>
          <w:rFonts w:ascii="Times New Roman" w:eastAsia="Times New Roman" w:hAnsi="Times New Roman" w:cs="Times New Roman"/>
          <w:color w:val="000000" w:themeColor="text1"/>
        </w:rPr>
        <w:t xml:space="preserve">This project’s M&amp;E system should be designed to track progress toward objectives, measure both outputs and outcomes, and support sustainable partner actions. This should explain who on the project team will do what and when – e.g. tracking the performance to specific objectives over time with clear descriptions of approach and data collection strategies. </w:t>
      </w:r>
    </w:p>
    <w:p w14:paraId="6A34007D" w14:textId="02C2FDEE"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9D5C4FD" w14:textId="3696789E"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Outputs and Outcomes Tracking</w:t>
      </w:r>
    </w:p>
    <w:p w14:paraId="58C8417E" w14:textId="5A4EEC35"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Tools: (e.g. Pre and posttest surveys, interviews, focus groups, etc.)</w:t>
      </w:r>
      <w:r w:rsidR="00E261FF">
        <w:br/>
      </w:r>
      <w:r w:rsidRPr="2A7C76BE">
        <w:rPr>
          <w:rFonts w:ascii="Times New Roman" w:eastAsia="Times New Roman" w:hAnsi="Times New Roman" w:cs="Times New Roman"/>
          <w:color w:val="000000" w:themeColor="text1"/>
        </w:rPr>
        <w:t xml:space="preserve">Outputs: (e.g., number of trainings, participants reached) will be tracked in real time. </w:t>
      </w:r>
    </w:p>
    <w:p w14:paraId="5DA3A246" w14:textId="62C20757"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Outcomes: (short to medium term changes in behavior, practice, knowledge – e.g. what changed because we delivered x). </w:t>
      </w:r>
    </w:p>
    <w:p w14:paraId="074C8679" w14:textId="4AF0FEDA"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EC03442" w14:textId="14B318C2"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Participant email information will be securely collected and shared with CTR as part of the After-Action Report (AAR) process. All data will be submitted in accordance with Department of State requirements and privacy guidelines. To ensure a robust understanding of project impact, CTR will conduct systematic post-event follow-up with all participants at 6 and 12 months after the end of the award. This follow-up will assess the sustained use of knowledge, skills, and tools provided, and will gather data on longer-term outcomes and behavioral changes.</w:t>
      </w:r>
    </w:p>
    <w:p w14:paraId="2F722229" w14:textId="7C013D1B"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6859F82F" w14:textId="0EDE69A7"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Evaluation Activities</w:t>
      </w:r>
    </w:p>
    <w:p w14:paraId="20DA33A7" w14:textId="40A68126" w:rsidR="00327CA7" w:rsidRDefault="278F1145" w:rsidP="2A7C76BE">
      <w:pPr>
        <w:pStyle w:val="ListParagraph"/>
        <w:numPr>
          <w:ilvl w:val="0"/>
          <w:numId w:val="31"/>
        </w:num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Baseline Assessment:</w:t>
      </w:r>
      <w:r w:rsidRPr="2A7C76BE">
        <w:rPr>
          <w:rFonts w:ascii="Times New Roman" w:eastAsia="Times New Roman" w:hAnsi="Times New Roman" w:cs="Times New Roman"/>
          <w:color w:val="000000" w:themeColor="text1"/>
        </w:rPr>
        <w:t xml:space="preserve"> Conducted at project inception to establish benchmarks.</w:t>
      </w:r>
    </w:p>
    <w:p w14:paraId="15BFF438" w14:textId="725EE291" w:rsidR="00327CA7" w:rsidRDefault="278F1145" w:rsidP="2A7C76BE">
      <w:pPr>
        <w:pStyle w:val="ListParagraph"/>
        <w:numPr>
          <w:ilvl w:val="0"/>
          <w:numId w:val="31"/>
        </w:num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Mid-Term Evaluation:</w:t>
      </w:r>
      <w:r w:rsidRPr="2A7C76BE">
        <w:rPr>
          <w:rFonts w:ascii="Times New Roman" w:eastAsia="Times New Roman" w:hAnsi="Times New Roman" w:cs="Times New Roman"/>
          <w:color w:val="000000" w:themeColor="text1"/>
        </w:rPr>
        <w:t xml:space="preserve"> Internal review at the project’s midpoint to assess progress and inform course corrections.</w:t>
      </w:r>
    </w:p>
    <w:p w14:paraId="5F6F6D6A" w14:textId="04D2BE95" w:rsidR="00327CA7" w:rsidRDefault="278F1145" w:rsidP="2A7C76BE">
      <w:pPr>
        <w:pStyle w:val="ListParagraph"/>
        <w:numPr>
          <w:ilvl w:val="0"/>
          <w:numId w:val="31"/>
        </w:num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Final Evaluation:</w:t>
      </w:r>
      <w:r w:rsidRPr="2A7C76BE">
        <w:rPr>
          <w:rFonts w:ascii="Times New Roman" w:eastAsia="Times New Roman" w:hAnsi="Times New Roman" w:cs="Times New Roman"/>
          <w:color w:val="000000" w:themeColor="text1"/>
        </w:rPr>
        <w:t xml:space="preserve"> This should address key questions about effectiveness, sustainability, and lessons learned. This should occur within the period of performance of the award since any activity outside of the PoP will not be an allowable cost. </w:t>
      </w:r>
    </w:p>
    <w:p w14:paraId="30C20992" w14:textId="41254A3E" w:rsidR="00327CA7" w:rsidRDefault="00327CA7" w:rsidP="2A7C76BE">
      <w:pPr>
        <w:spacing w:after="0"/>
        <w:ind w:left="720"/>
        <w:rPr>
          <w:rFonts w:ascii="Times New Roman" w:eastAsia="Times New Roman" w:hAnsi="Times New Roman" w:cs="Times New Roman"/>
          <w:color w:val="000000" w:themeColor="text1"/>
        </w:rPr>
      </w:pPr>
    </w:p>
    <w:p w14:paraId="3ADCE3D3" w14:textId="47FA87F8"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All evaluation activities will adhere to established research standards and provide actionable recommendations to supplement ongoing monitoring.</w:t>
      </w:r>
    </w:p>
    <w:p w14:paraId="70F72502" w14:textId="1039ACA7"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5261E99F" w14:textId="7DB0A0D5" w:rsidR="00327CA7" w:rsidRDefault="278F1145" w:rsidP="2A7C76BE">
      <w:pPr>
        <w:spacing w:after="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Data Management and Reporting</w:t>
      </w:r>
      <w:r w:rsidR="00E261FF">
        <w:br/>
      </w:r>
      <w:r w:rsidRPr="2A7C76BE">
        <w:rPr>
          <w:rFonts w:ascii="Times New Roman" w:eastAsia="Times New Roman" w:hAnsi="Times New Roman" w:cs="Times New Roman"/>
          <w:color w:val="000000" w:themeColor="text1"/>
        </w:rPr>
        <w:t>All data will be securely stored, regularly analyzed, and reported to stakeholders through quarterly updates and final evaluation summaries. Post-event follow-up data will be submitted to CTR and used to inform future programming and policy decisions.</w:t>
      </w:r>
    </w:p>
    <w:p w14:paraId="28B90D7C" w14:textId="18BDBA0B"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146A505C" w14:textId="6912029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(2) Monitoring and Evaluation Plan:</w:t>
      </w:r>
    </w:p>
    <w:p w14:paraId="3A4B955C" w14:textId="54EB049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monitoring and evaluation (M&amp;E) plan should draw on the objectives, activities and expected changes outlined in the proposal, and link those areas to indicators. The M&amp;E plan is generally structured as an Excel table with output- and outcome-based indicators.  It explains how data will be collected (data collection methods) to measure the effect of programming against declared objectives.  It outlines baselines (where your project is starting) and quarterly targets (what you would like to achieve) for each indicator. Please see “Sample Monitoring Indicator Plan” included as an attachment to the NOFO. </w:t>
      </w:r>
    </w:p>
    <w:p w14:paraId="1F213DA2" w14:textId="4CBECA8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461AE5C0" w14:textId="73A47CC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A2A3F6F" w14:textId="58A6B833" w:rsidR="00327CA7" w:rsidRDefault="278F1145" w:rsidP="2A7C76BE">
      <w:pPr>
        <w:pStyle w:val="Heading5"/>
        <w:keepNext w:val="0"/>
        <w:keepLines w:val="0"/>
        <w:widowControl w:val="0"/>
        <w:spacing w:line="240" w:lineRule="auto"/>
        <w:ind w:left="270" w:hanging="270"/>
        <w:rPr>
          <w:rFonts w:ascii="Times New Roman" w:eastAsia="Times New Roman" w:hAnsi="Times New Roman" w:cs="Times New Roman"/>
        </w:rPr>
      </w:pPr>
      <w:r w:rsidRPr="2A7C76BE">
        <w:rPr>
          <w:rFonts w:ascii="Times New Roman" w:eastAsia="Times New Roman" w:hAnsi="Times New Roman" w:cs="Times New Roman"/>
          <w:b/>
          <w:bCs/>
          <w:i/>
          <w:iCs/>
        </w:rPr>
        <w:t>6. Consolidated Project List</w:t>
      </w:r>
    </w:p>
    <w:p w14:paraId="3174E488" w14:textId="4596378A"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proposal document should include all the identified project information for each project that your organization proposed to this NOFO. Each project should be an individual line on the Excel table, with all cells being filled in. This document will be used to ensure that all proposed projects are reviewed and accounted for. Please use the provided template. </w:t>
      </w:r>
    </w:p>
    <w:p w14:paraId="40CA2156" w14:textId="58A1A702" w:rsidR="00327CA7" w:rsidRDefault="00327CA7" w:rsidP="2A7C76BE">
      <w:pPr>
        <w:widowControl w:val="0"/>
        <w:spacing w:line="240" w:lineRule="auto"/>
        <w:rPr>
          <w:rFonts w:ascii="Times New Roman" w:eastAsia="Times New Roman" w:hAnsi="Times New Roman" w:cs="Times New Roman"/>
          <w:color w:val="000000" w:themeColor="text1"/>
        </w:rPr>
      </w:pPr>
    </w:p>
    <w:p w14:paraId="56A8E866" w14:textId="21102C22" w:rsidR="00327CA7" w:rsidRDefault="278F1145" w:rsidP="2A7C76BE">
      <w:pPr>
        <w:pStyle w:val="Heading5"/>
        <w:keepNext w:val="0"/>
        <w:keepLines w:val="0"/>
        <w:widowControl w:val="0"/>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7. Project Narrative (3 pages maximum per project)</w:t>
      </w:r>
    </w:p>
    <w:p w14:paraId="30223EF1" w14:textId="2BCB25B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proposal should contain sufficient information that anyone not familiar with it would understand exactly what the applicant wants to do. Please use the provided template. If you are submitting multiple projects as part of your proposal you may combine each individual 3-page narrative into a larger document. </w:t>
      </w:r>
    </w:p>
    <w:p w14:paraId="0057BA5D" w14:textId="7B94ED6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483B9D69" w14:textId="1A4E3AA0"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CTR Unique Identifier:</w:t>
      </w:r>
      <w:r w:rsidRPr="2A7C76BE">
        <w:rPr>
          <w:rFonts w:ascii="Times New Roman" w:eastAsia="Times New Roman" w:hAnsi="Times New Roman" w:cs="Times New Roman"/>
          <w:color w:val="000000" w:themeColor="text1"/>
        </w:rPr>
        <w:t xml:space="preserve"> Please assign each project a unique identifier based on the following convention: Implementer_LOE_Country_Fiscal Year_001 (IMPL_LOE_EFF_YR_001).</w:t>
      </w:r>
    </w:p>
    <w:p w14:paraId="4704A7FD" w14:textId="61618793"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Summary: </w:t>
      </w:r>
      <w:r w:rsidRPr="2A7C76BE">
        <w:rPr>
          <w:rFonts w:ascii="Times New Roman" w:eastAsia="Times New Roman" w:hAnsi="Times New Roman" w:cs="Times New Roman"/>
          <w:color w:val="000000" w:themeColor="text1"/>
        </w:rPr>
        <w:t>Short narrative that outlines the proposed project, including project objectives and anticipated impact.</w:t>
      </w:r>
    </w:p>
    <w:p w14:paraId="1ACAA567" w14:textId="255AE0B3"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Introduction to the Organization or Individual applying</w:t>
      </w:r>
      <w:r w:rsidRPr="2A7C76BE">
        <w:rPr>
          <w:rFonts w:ascii="Times New Roman" w:eastAsia="Times New Roman" w:hAnsi="Times New Roman" w:cs="Times New Roman"/>
          <w:color w:val="000000" w:themeColor="text1"/>
        </w:rPr>
        <w:t>: A description of past and present operations, showing ability to carry out the project, including information on all previous awards from the State Department and/or U.S. government agencies.</w:t>
      </w:r>
    </w:p>
    <w:p w14:paraId="3B64A1D7" w14:textId="074497FF"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Title: </w:t>
      </w:r>
      <w:r w:rsidRPr="2A7C76BE">
        <w:rPr>
          <w:rFonts w:ascii="Times New Roman" w:eastAsia="Times New Roman" w:hAnsi="Times New Roman" w:cs="Times New Roman"/>
          <w:color w:val="000000" w:themeColor="text1"/>
        </w:rPr>
        <w:t>Please provide a one-sentence project title that succinctly describes the project and outcome.</w:t>
      </w:r>
    </w:p>
    <w:p w14:paraId="581776E3" w14:textId="4BE2AEDA"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Problem Statement: </w:t>
      </w:r>
      <w:r w:rsidRPr="2A7C76BE">
        <w:rPr>
          <w:rFonts w:ascii="Times New Roman" w:eastAsia="Times New Roman" w:hAnsi="Times New Roman" w:cs="Times New Roman"/>
          <w:color w:val="000000" w:themeColor="text1"/>
        </w:rPr>
        <w:t>Clear, concise, and well-supported statement of the problem to be addressed and why the proposed project is needed</w:t>
      </w:r>
    </w:p>
    <w:p w14:paraId="02E39CE7" w14:textId="1C978CFD"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Project Goals and Objectives:  </w:t>
      </w:r>
      <w:r w:rsidRPr="2A7C76BE">
        <w:rPr>
          <w:rFonts w:ascii="Times New Roman" w:eastAsia="Times New Roman" w:hAnsi="Times New Roman" w:cs="Times New Roman"/>
          <w:color w:val="000000" w:themeColor="text1"/>
        </w:rPr>
        <w:t>The “goals” describe what the project is intended to achieve.  The “objectives” refer to the intermediate accomplishments on the way to the goals. These should be achievable and measurable.</w:t>
      </w:r>
    </w:p>
    <w:p w14:paraId="4692A060" w14:textId="7B8BD38E"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Activities and Deliverables</w:t>
      </w:r>
      <w:r w:rsidRPr="2A7C76BE">
        <w:rPr>
          <w:rFonts w:ascii="Times New Roman" w:eastAsia="Times New Roman" w:hAnsi="Times New Roman" w:cs="Times New Roman"/>
          <w:color w:val="000000" w:themeColor="text1"/>
        </w:rPr>
        <w:t xml:space="preserve">: Describe the project activities and how they will help achieve the objectives. </w:t>
      </w:r>
    </w:p>
    <w:p w14:paraId="44475BCB" w14:textId="37911346"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Methods and Design</w:t>
      </w:r>
      <w:r w:rsidRPr="2A7C76BE">
        <w:rPr>
          <w:rFonts w:ascii="Times New Roman" w:eastAsia="Times New Roman" w:hAnsi="Times New Roman" w:cs="Times New Roman"/>
          <w:color w:val="000000" w:themeColor="text1"/>
        </w:rPr>
        <w:t xml:space="preserve">: A description of how the project is expected to work to solve the stated problem and achieve the goal.  Include a logic model as appropriate. </w:t>
      </w:r>
    </w:p>
    <w:p w14:paraId="16589618" w14:textId="4D533197"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Outcomes:</w:t>
      </w:r>
      <w:r w:rsidRPr="2A7C76BE">
        <w:rPr>
          <w:rFonts w:ascii="Times New Roman" w:eastAsia="Times New Roman" w:hAnsi="Times New Roman" w:cs="Times New Roman"/>
          <w:color w:val="000000" w:themeColor="text1"/>
        </w:rPr>
        <w:t xml:space="preserve"> The results or effects of the objective(s). What are the detailed, measurable statements that outline the end results?</w:t>
      </w:r>
    </w:p>
    <w:p w14:paraId="5250993E" w14:textId="317736E0"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Risk Analysis:</w:t>
      </w:r>
      <w:r w:rsidRPr="2A7C76BE">
        <w:rPr>
          <w:rFonts w:ascii="Times New Roman" w:eastAsia="Times New Roman" w:hAnsi="Times New Roman" w:cs="Times New Roman"/>
          <w:color w:val="000000" w:themeColor="text1"/>
        </w:rPr>
        <w:t xml:space="preserve"> Risks are unavoidable – all projects inherently contain both internal and external risks. </w:t>
      </w:r>
    </w:p>
    <w:p w14:paraId="1CE8C28C" w14:textId="5A118C36"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Proposed Project Schedule and Timeline:  </w:t>
      </w:r>
      <w:r w:rsidRPr="2A7C76BE">
        <w:rPr>
          <w:rFonts w:ascii="Times New Roman" w:eastAsia="Times New Roman" w:hAnsi="Times New Roman" w:cs="Times New Roman"/>
          <w:color w:val="000000" w:themeColor="text1"/>
        </w:rPr>
        <w:t>The proposed timeline for the project activities.  Include the dates, times, and locations of planned activities and events.</w:t>
      </w:r>
    </w:p>
    <w:p w14:paraId="32D20773" w14:textId="1406304C"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Partners:</w:t>
      </w:r>
      <w:r w:rsidRPr="2A7C76BE">
        <w:rPr>
          <w:rFonts w:ascii="Times New Roman" w:eastAsia="Times New Roman" w:hAnsi="Times New Roman" w:cs="Times New Roman"/>
          <w:color w:val="000000" w:themeColor="text1"/>
        </w:rPr>
        <w:t xml:space="preserve"> If applicable, list the names and type of involvement of partner organizations and sub-awardees.</w:t>
      </w:r>
    </w:p>
    <w:p w14:paraId="73E455B4" w14:textId="3396E08E"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Future Funding or Sustainability</w:t>
      </w:r>
      <w:r w:rsidRPr="2A7C76BE">
        <w:rPr>
          <w:rFonts w:ascii="Times New Roman" w:eastAsia="Times New Roman" w:hAnsi="Times New Roman" w:cs="Times New Roman"/>
          <w:color w:val="000000" w:themeColor="text1"/>
        </w:rPr>
        <w:t> Applicant’s plan for continuing the project beyond the award period, what actions the foreign partner will be able to maintain on their own following this effort, or the availability of other resources, if applicable.</w:t>
      </w:r>
    </w:p>
    <w:p w14:paraId="349C7FF8" w14:textId="2B512BE1"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Country of Impact:</w:t>
      </w:r>
      <w:r w:rsidRPr="2A7C76BE">
        <w:rPr>
          <w:rFonts w:ascii="Times New Roman" w:eastAsia="Times New Roman" w:hAnsi="Times New Roman" w:cs="Times New Roman"/>
          <w:color w:val="000000" w:themeColor="text1"/>
        </w:rPr>
        <w:t xml:space="preserve"> If a project will provide assistance to more than one country, please specify the estimated percentage of funds that will be provided to each country.</w:t>
      </w:r>
    </w:p>
    <w:p w14:paraId="332CFDB1" w14:textId="460B3D83"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lastRenderedPageBreak/>
        <w:t xml:space="preserve">Nonproliferation Objective and the Project’s Role in Meeting this Objective: </w:t>
      </w:r>
      <w:r w:rsidRPr="2A7C76BE">
        <w:rPr>
          <w:rFonts w:ascii="Times New Roman" w:eastAsia="Times New Roman" w:hAnsi="Times New Roman" w:cs="Times New Roman"/>
          <w:color w:val="000000" w:themeColor="text1"/>
        </w:rPr>
        <w:t>Please provide a specific explanation of how your proposed activities will meet the nonproliferation objectives outlined in the NOFO.</w:t>
      </w:r>
    </w:p>
    <w:p w14:paraId="0E3955BE" w14:textId="57BDBE93"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Participant Review Acknowledgment:</w:t>
      </w:r>
      <w:r w:rsidRPr="2A7C76BE">
        <w:rPr>
          <w:rFonts w:ascii="Times New Roman" w:eastAsia="Times New Roman" w:hAnsi="Times New Roman" w:cs="Times New Roman"/>
          <w:color w:val="000000" w:themeColor="text1"/>
        </w:rPr>
        <w:t xml:space="preserve"> If the proposal includes virtual or in person engagements your organization will need to submit participant information to CTR using the CTR participant review spreadsheet.</w:t>
      </w:r>
    </w:p>
    <w:p w14:paraId="60893480" w14:textId="06FC8430"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Budget:</w:t>
      </w:r>
      <w:r w:rsidRPr="2A7C76BE">
        <w:rPr>
          <w:rFonts w:ascii="Times New Roman" w:eastAsia="Times New Roman" w:hAnsi="Times New Roman" w:cs="Times New Roman"/>
          <w:color w:val="000000" w:themeColor="text1"/>
        </w:rPr>
        <w:t xml:space="preserve"> Please include the top line total for the projects and complete the separate budget attachments.  </w:t>
      </w:r>
    </w:p>
    <w:p w14:paraId="32F6BD7A" w14:textId="4B9B5080" w:rsidR="00327CA7" w:rsidRDefault="278F1145" w:rsidP="2A7C76BE">
      <w:pPr>
        <w:pStyle w:val="ListParagraph"/>
        <w:widowControl w:val="0"/>
        <w:numPr>
          <w:ilvl w:val="0"/>
          <w:numId w:val="30"/>
        </w:numPr>
        <w:shd w:val="clear" w:color="auto" w:fill="FFFFFF" w:themeFill="background1"/>
        <w:tabs>
          <w:tab w:val="num" w:pos="360"/>
        </w:tabs>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Point of Contact (POC)</w:t>
      </w:r>
    </w:p>
    <w:p w14:paraId="647961C5" w14:textId="5D2ED22D"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EF7BDC3" w14:textId="20EDEBD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8. Budget Justification Documents</w:t>
      </w:r>
    </w:p>
    <w:p w14:paraId="6B182035" w14:textId="718DDB1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After filling out the SF-424A Budget (above), submit two separate files for each project proposed to describe each of the budget expenses in detail.  See section I. Other Information: Guidelines for Budget Submissions below for further information. (Please use the provide template)</w:t>
      </w:r>
    </w:p>
    <w:p w14:paraId="39B72F2D" w14:textId="4BAC533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D441744" w14:textId="2E2FCE2A"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(1) Detailed Line-Item Budget Document: </w:t>
      </w:r>
    </w:p>
    <w:p w14:paraId="79906A19" w14:textId="5D98BFB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ACN/CTR, any required or voluntary cost sharing, and the total budget. If submitting multiple projects each project can have its own page in the workbook. Costs must be in whole U.S. dollars. The attached Budget Guidance Template is the preferred format for submission. Detailed line-item budgets for sub-awardees should be included as additional tabs within the Excel workbook (if available at the time of submission). If you are submitting multiple projects within your proposal, each project should have a separate tab. You should submit one documents that covers all projects that information can be on tab or multiple.  </w:t>
      </w:r>
    </w:p>
    <w:p w14:paraId="2A1A5BA0" w14:textId="54ED26B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41CCA92" w14:textId="7173144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lang w:val="fr-FR"/>
        </w:rPr>
        <w:t>(2) Budget Narrative Document: (3 Pages maximum per project)</w:t>
      </w:r>
    </w:p>
    <w:p w14:paraId="04B01BA1" w14:textId="40B1A87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Entities and organizations not recognized as FFRDCs, FPEs, or PIOs are required to submit narrative information, preferably as a Word document, that explains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project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If you are submitting multiple projects within your proposal, each project should have a separate narrative. </w:t>
      </w:r>
      <w:r w:rsidRPr="2A7C76BE">
        <w:rPr>
          <w:rFonts w:ascii="Times New Roman" w:eastAsia="Times New Roman" w:hAnsi="Times New Roman" w:cs="Times New Roman"/>
          <w:color w:val="000000" w:themeColor="text1"/>
        </w:rPr>
        <w:lastRenderedPageBreak/>
        <w:t>You can submit one document that covers all projects so long as each budget narrative is no more than 3 pages.</w:t>
      </w:r>
    </w:p>
    <w:p w14:paraId="2E7FD921" w14:textId="4AE709D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EF5E52D" w14:textId="6BA9A22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Budget Documents for Foreign Public Entities/Public International Organizations: Entities and organizations recognized as FFRDCs, FPEs, or PIOs are not required to submit detailed budget information according to the OMB cost categories. (1) A detailed budget, preferably an excel document broken down by activity may be provided instead.  Costs must be in full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3A5171EA" w14:textId="15BAD395"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7F4EF90E" w14:textId="0882E888" w:rsidR="00327CA7" w:rsidRDefault="278F1145" w:rsidP="2A7C76BE">
      <w:pPr>
        <w:pStyle w:val="Heading5"/>
        <w:keepNext w:val="0"/>
        <w:keepLines w:val="0"/>
        <w:widowControl w:val="0"/>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9.  Attachments that will be included in evaluation</w:t>
      </w:r>
    </w:p>
    <w:p w14:paraId="31326AF1" w14:textId="758409A7" w:rsidR="00327CA7" w:rsidRDefault="278F1145" w:rsidP="2A7C76BE">
      <w:pPr>
        <w:pStyle w:val="ListParagraph"/>
        <w:widowControl w:val="0"/>
        <w:numPr>
          <w:ilvl w:val="0"/>
          <w:numId w:val="29"/>
        </w:numPr>
        <w:tabs>
          <w:tab w:val="num" w:pos="1080"/>
        </w:tabs>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1-page Curriculum Vitae (CV) or resume of key personnel who are proposed for the project.</w:t>
      </w:r>
    </w:p>
    <w:p w14:paraId="6AEC324F" w14:textId="0BFA8F7E" w:rsidR="00327CA7" w:rsidRDefault="278F1145" w:rsidP="2A7C76BE">
      <w:pPr>
        <w:pStyle w:val="ListParagraph"/>
        <w:widowControl w:val="0"/>
        <w:numPr>
          <w:ilvl w:val="0"/>
          <w:numId w:val="29"/>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If your organization has a Negotiated Indirect Cost Rate Agreement (NICRA) and includes NICRA charges in the budget, include your latest NICRA as a PDF file.  </w:t>
      </w:r>
    </w:p>
    <w:p w14:paraId="0166B301" w14:textId="39CCC512" w:rsidR="00327CA7" w:rsidRDefault="278F1145" w:rsidP="2A7C76BE">
      <w:pPr>
        <w:pStyle w:val="ListParagraph"/>
        <w:widowControl w:val="0"/>
        <w:numPr>
          <w:ilvl w:val="0"/>
          <w:numId w:val="29"/>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Past Performance statement please provide a list of recent USG funded awards (max 10) that have been active in the last twenty-four (24) months with references and award numbers.</w:t>
      </w:r>
    </w:p>
    <w:p w14:paraId="78A98F90" w14:textId="760B6B78" w:rsidR="00327CA7" w:rsidRDefault="278F1145" w:rsidP="2A7C76BE">
      <w:pPr>
        <w:pStyle w:val="ListParagraph"/>
        <w:widowControl w:val="0"/>
        <w:numPr>
          <w:ilvl w:val="0"/>
          <w:numId w:val="29"/>
        </w:numPr>
        <w:shd w:val="clear" w:color="auto" w:fill="FFFFFF" w:themeFill="background1"/>
        <w:tabs>
          <w:tab w:val="num" w:pos="1080"/>
        </w:tabs>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Official permission letters, if required for project activities.</w:t>
      </w:r>
    </w:p>
    <w:p w14:paraId="7515531F" w14:textId="0C19E31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2616D540" w14:textId="267C4682"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Submission Requirements and Deadlines</w:t>
      </w:r>
    </w:p>
    <w:p w14:paraId="67CBB4CE" w14:textId="1F9576C5" w:rsidR="00327CA7" w:rsidRDefault="00327CA7" w:rsidP="2A7C76BE">
      <w:pPr>
        <w:widowControl w:val="0"/>
        <w:spacing w:line="240" w:lineRule="auto"/>
        <w:rPr>
          <w:rFonts w:ascii="Times New Roman" w:eastAsia="Times New Roman" w:hAnsi="Times New Roman" w:cs="Times New Roman"/>
          <w:color w:val="000000" w:themeColor="text1"/>
        </w:rPr>
      </w:pPr>
    </w:p>
    <w:p w14:paraId="44065339" w14:textId="1CB87818" w:rsidR="00327CA7" w:rsidRDefault="278F1145" w:rsidP="2A7C76BE">
      <w:pPr>
        <w:pStyle w:val="Heading5"/>
        <w:keepNext w:val="0"/>
        <w:keepLines w:val="0"/>
        <w:widowControl w:val="0"/>
        <w:numPr>
          <w:ilvl w:val="0"/>
          <w:numId w:val="27"/>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Address to Request Application Package</w:t>
      </w:r>
    </w:p>
    <w:p w14:paraId="594092A5" w14:textId="25371B54"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Application forms required above are available at grants.gov and MyGrants.</w:t>
      </w:r>
    </w:p>
    <w:p w14:paraId="0B368DAF" w14:textId="20C56382" w:rsidR="00327CA7" w:rsidRDefault="00327CA7" w:rsidP="2A7C76BE">
      <w:pPr>
        <w:widowControl w:val="0"/>
        <w:spacing w:line="240" w:lineRule="auto"/>
        <w:rPr>
          <w:rFonts w:ascii="Times New Roman" w:eastAsia="Times New Roman" w:hAnsi="Times New Roman" w:cs="Times New Roman"/>
          <w:color w:val="000000" w:themeColor="text1"/>
        </w:rPr>
      </w:pPr>
    </w:p>
    <w:p w14:paraId="1185BAF9" w14:textId="71B3019D" w:rsidR="00327CA7" w:rsidRDefault="278F1145" w:rsidP="2A7C76BE">
      <w:pPr>
        <w:pStyle w:val="Heading5"/>
        <w:keepNext w:val="0"/>
        <w:keepLines w:val="0"/>
        <w:widowControl w:val="0"/>
        <w:numPr>
          <w:ilvl w:val="0"/>
          <w:numId w:val="27"/>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Department of State Contacts</w:t>
      </w:r>
    </w:p>
    <w:p w14:paraId="14ACD32D" w14:textId="1EB73B51"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If you have any questions about the project application process, please contact: </w:t>
      </w:r>
      <w:r w:rsidRPr="2A7C76BE">
        <w:rPr>
          <w:rFonts w:ascii="Times New Roman" w:eastAsia="Times New Roman" w:hAnsi="Times New Roman" w:cs="Times New Roman"/>
          <w:color w:val="00B050"/>
        </w:rPr>
        <w:t xml:space="preserve"> </w:t>
      </w:r>
      <w:hyperlink r:id="rId19">
        <w:r w:rsidRPr="2A7C76BE">
          <w:rPr>
            <w:rStyle w:val="Hyperlink"/>
            <w:rFonts w:ascii="Times New Roman" w:eastAsia="Times New Roman" w:hAnsi="Times New Roman" w:cs="Times New Roman"/>
          </w:rPr>
          <w:t>ACN-CTR-ProposalReview@state.gov</w:t>
        </w:r>
      </w:hyperlink>
    </w:p>
    <w:p w14:paraId="11EDF2C6" w14:textId="622FDC88"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ACN/CTR will not conduct individual meetings to discuss the specifics of a proposal or provide additional information on the needs of the NOFO before they close.  ACN/CTR will collect all questions about this NOFO submitted to the distros above and post the questions and answers as an attachment to the NOFO in Grants.gov every Friday until 28 February 2026.</w:t>
      </w:r>
    </w:p>
    <w:p w14:paraId="09BC26DD" w14:textId="0CA97A38" w:rsidR="00327CA7" w:rsidRDefault="00327CA7" w:rsidP="2A7C76BE">
      <w:pPr>
        <w:widowControl w:val="0"/>
        <w:spacing w:line="240" w:lineRule="auto"/>
        <w:rPr>
          <w:rFonts w:ascii="Times New Roman" w:eastAsia="Times New Roman" w:hAnsi="Times New Roman" w:cs="Times New Roman"/>
          <w:color w:val="000000" w:themeColor="text1"/>
        </w:rPr>
      </w:pPr>
    </w:p>
    <w:p w14:paraId="3EB69161" w14:textId="6E74901A" w:rsidR="00327CA7" w:rsidRDefault="278F1145" w:rsidP="2A7C76BE">
      <w:pPr>
        <w:pStyle w:val="Heading5"/>
        <w:keepNext w:val="0"/>
        <w:keepLines w:val="0"/>
        <w:widowControl w:val="0"/>
        <w:numPr>
          <w:ilvl w:val="0"/>
          <w:numId w:val="27"/>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Unique entity identifier and System for Award Management (SAM.gov)</w:t>
      </w:r>
    </w:p>
    <w:p w14:paraId="54EF40B6" w14:textId="58B07CF8" w:rsidR="00327CA7" w:rsidRDefault="278F1145" w:rsidP="2A7C76BE">
      <w:pPr>
        <w:widowControl w:val="0"/>
        <w:spacing w:after="0" w:line="240" w:lineRule="auto"/>
        <w:ind w:left="360"/>
        <w:rPr>
          <w:rFonts w:ascii="Times New Roman" w:eastAsia="Times New Roman" w:hAnsi="Times New Roman" w:cs="Times New Roman"/>
          <w:color w:val="000000" w:themeColor="text1"/>
        </w:rPr>
      </w:pPr>
      <w:r w:rsidRPr="2A7C76BE">
        <w:rPr>
          <w:rStyle w:val="null1"/>
          <w:rFonts w:ascii="Times New Roman" w:eastAsia="Times New Roman" w:hAnsi="Times New Roman" w:cs="Times New Roman"/>
          <w:b/>
          <w:bCs/>
          <w:color w:val="000000" w:themeColor="text1"/>
          <w:sz w:val="24"/>
          <w:szCs w:val="24"/>
        </w:rPr>
        <w:t>Required Registrations</w:t>
      </w:r>
    </w:p>
    <w:p w14:paraId="081EB0E6" w14:textId="6B5E537D"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All organizations, whether based in the United States or in another country, must have a Unique Entity Identifier (UEI) and an active registration in SAM.gov. A UEI is one of the data elements mandated by Public Law 109-282, the Federal Funding Accountability and Transparency Act (FFATA), for all Federal awards. An applicant must maintain an active registration while it has a proposal under review by the Department and must continue to keep the registration active for the entire duration of the period of performance of any Federal award that results from this NOFO.</w:t>
      </w:r>
    </w:p>
    <w:p w14:paraId="08987C3C" w14:textId="0211F3D6"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2 CFR 200 requires subrecipients to obtain a UEI.  Please note the UEI for subrecipients is not required at the time of application but will be required before an award is processed and/or directed to a subrecipient. </w:t>
      </w:r>
    </w:p>
    <w:p w14:paraId="65AC5929" w14:textId="0C0D5F74"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252525"/>
        </w:rPr>
        <w:t> </w:t>
      </w:r>
      <w:r w:rsidRPr="2A7C76BE">
        <w:rPr>
          <w:rFonts w:ascii="Times New Roman" w:eastAsia="Times New Roman" w:hAnsi="Times New Roman" w:cs="Times New Roman"/>
          <w:b/>
          <w:bCs/>
          <w:i/>
          <w:iCs/>
          <w:color w:val="000000" w:themeColor="text1"/>
        </w:rPr>
        <w:t xml:space="preserve">Note:  The process of obtaining or renewing a SAM.gov registration may take anywhere from 4-8 weeks.  </w:t>
      </w:r>
      <w:r w:rsidRPr="2A7C76BE">
        <w:rPr>
          <w:rFonts w:ascii="Times New Roman" w:eastAsia="Times New Roman" w:hAnsi="Times New Roman" w:cs="Times New Roman"/>
          <w:b/>
          <w:bCs/>
          <w:i/>
          <w:iCs/>
          <w:color w:val="000000" w:themeColor="text1"/>
          <w:u w:val="single"/>
        </w:rPr>
        <w:t>Please begin your registration as early as possible</w:t>
      </w:r>
      <w:r w:rsidRPr="2A7C76BE">
        <w:rPr>
          <w:rFonts w:ascii="Times New Roman" w:eastAsia="Times New Roman" w:hAnsi="Times New Roman" w:cs="Times New Roman"/>
          <w:b/>
          <w:bCs/>
          <w:i/>
          <w:iCs/>
          <w:color w:val="000000" w:themeColor="text1"/>
        </w:rPr>
        <w:t>.</w:t>
      </w:r>
    </w:p>
    <w:p w14:paraId="01586216" w14:textId="293CDE00" w:rsidR="00327CA7" w:rsidRDefault="278F1145" w:rsidP="2A7C76BE">
      <w:pPr>
        <w:pStyle w:val="ListParagraph"/>
        <w:widowControl w:val="0"/>
        <w:numPr>
          <w:ilvl w:val="0"/>
          <w:numId w:val="26"/>
        </w:numPr>
        <w:spacing w:after="0" w:line="240" w:lineRule="auto"/>
        <w:ind w:hanging="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Organizations </w:t>
      </w:r>
      <w:r w:rsidRPr="2A7C76BE">
        <w:rPr>
          <w:rFonts w:ascii="Times New Roman" w:eastAsia="Times New Roman" w:hAnsi="Times New Roman" w:cs="Times New Roman"/>
          <w:b/>
          <w:bCs/>
          <w:color w:val="000000" w:themeColor="text1"/>
        </w:rPr>
        <w:t>based in the United States</w:t>
      </w:r>
      <w:r w:rsidRPr="2A7C76BE">
        <w:rPr>
          <w:rFonts w:ascii="Times New Roman" w:eastAsia="Times New Roman" w:hAnsi="Times New Roman" w:cs="Times New Roman"/>
          <w:color w:val="000000" w:themeColor="text1"/>
        </w:rPr>
        <w:t xml:space="preserve"> or that pay employees within the United States will need an Employer Identification Number (EIN) from the Internal Revenue Service (IRS) and a UEI prior to registering in SAM.gov.</w:t>
      </w:r>
    </w:p>
    <w:p w14:paraId="15FFBC16" w14:textId="41693C6D"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060E9D13" w14:textId="05EFD815" w:rsidR="00327CA7" w:rsidRDefault="278F1145" w:rsidP="2A7C76BE">
      <w:pPr>
        <w:pStyle w:val="ListParagraph"/>
        <w:widowControl w:val="0"/>
        <w:numPr>
          <w:ilvl w:val="0"/>
          <w:numId w:val="26"/>
        </w:numPr>
        <w:spacing w:after="0" w:line="240" w:lineRule="auto"/>
        <w:ind w:hanging="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Organizations </w:t>
      </w:r>
      <w:r w:rsidRPr="2A7C76BE">
        <w:rPr>
          <w:rFonts w:ascii="Times New Roman" w:eastAsia="Times New Roman" w:hAnsi="Times New Roman" w:cs="Times New Roman"/>
          <w:b/>
          <w:bCs/>
          <w:color w:val="000000" w:themeColor="text1"/>
        </w:rPr>
        <w:t>based outside of the United States</w:t>
      </w:r>
      <w:r w:rsidRPr="2A7C76BE">
        <w:rPr>
          <w:rFonts w:ascii="Times New Roman" w:eastAsia="Times New Roman" w:hAnsi="Times New Roman" w:cs="Times New Roman"/>
          <w:color w:val="000000" w:themeColor="text1"/>
        </w:rPr>
        <w:t xml:space="preserve"> and that do not pay employees within the United States do not need an EIN from the IRS but do need a UEI prior to registering in SAM.gov.  </w:t>
      </w:r>
    </w:p>
    <w:p w14:paraId="52838FF2" w14:textId="74ACEE80" w:rsidR="00327CA7" w:rsidRDefault="00327CA7" w:rsidP="2A7C76BE">
      <w:pPr>
        <w:widowControl w:val="0"/>
        <w:spacing w:after="0" w:line="240" w:lineRule="auto"/>
        <w:ind w:left="720"/>
        <w:rPr>
          <w:rFonts w:ascii="Times New Roman" w:eastAsia="Times New Roman" w:hAnsi="Times New Roman" w:cs="Times New Roman"/>
          <w:color w:val="252525"/>
        </w:rPr>
      </w:pPr>
    </w:p>
    <w:p w14:paraId="5E52739F" w14:textId="722EE4C1" w:rsidR="00327CA7" w:rsidRDefault="278F1145" w:rsidP="2A7C76BE">
      <w:pPr>
        <w:pStyle w:val="ListParagraph"/>
        <w:widowControl w:val="0"/>
        <w:numPr>
          <w:ilvl w:val="0"/>
          <w:numId w:val="26"/>
        </w:numPr>
        <w:spacing w:after="0" w:line="240" w:lineRule="auto"/>
        <w:ind w:hanging="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Organizations based outside of the United States that do not intend to apply for U.S. Department of Defense (DoD) awards are no longer required to have a NATO Commercial and Government Entity (NCAGE) code to apply for non-DoD foreign assistance funding opportunities.</w:t>
      </w:r>
      <w:r w:rsidRPr="2A7C76BE">
        <w:rPr>
          <w:rFonts w:ascii="Times New Roman" w:eastAsia="Times New Roman" w:hAnsi="Times New Roman" w:cs="Times New Roman"/>
          <w:b/>
          <w:bCs/>
          <w:color w:val="000000" w:themeColor="text1"/>
        </w:rPr>
        <w:t xml:space="preserve">  </w:t>
      </w:r>
      <w:r w:rsidRPr="2A7C76BE">
        <w:rPr>
          <w:rFonts w:ascii="Times New Roman" w:eastAsia="Times New Roman" w:hAnsi="Times New Roman" w:cs="Times New Roman"/>
          <w:color w:val="000000" w:themeColor="text1"/>
        </w:rPr>
        <w:t xml:space="preserve">If an applicant organization is mid-registration and wishes to remove an NCAGE code from their SAM.gov registration, the applicant should </w:t>
      </w:r>
      <w:hyperlink r:id="rId20">
        <w:r w:rsidRPr="2A7C76BE">
          <w:rPr>
            <w:rStyle w:val="Hyperlink"/>
            <w:rFonts w:ascii="Times New Roman" w:eastAsia="Times New Roman" w:hAnsi="Times New Roman" w:cs="Times New Roman"/>
            <w:color w:val="000000" w:themeColor="text1"/>
          </w:rPr>
          <w:t>submit a help desk ticket (“incident”)</w:t>
        </w:r>
      </w:hyperlink>
      <w:r w:rsidRPr="2A7C76BE">
        <w:rPr>
          <w:rFonts w:ascii="Times New Roman" w:eastAsia="Times New Roman" w:hAnsi="Times New Roman" w:cs="Times New Roman"/>
          <w:color w:val="000000" w:themeColor="text1"/>
        </w:rPr>
        <w:t xml:space="preserve"> with the Federal Service Desk (FSD) online at </w:t>
      </w:r>
      <w:hyperlink r:id="rId21">
        <w:r w:rsidRPr="2A7C76BE">
          <w:rPr>
            <w:rStyle w:val="Hyperlink"/>
            <w:rFonts w:ascii="Times New Roman" w:eastAsia="Times New Roman" w:hAnsi="Times New Roman" w:cs="Times New Roman"/>
          </w:rPr>
          <w:t>www.fsd.gov</w:t>
        </w:r>
      </w:hyperlink>
      <w:r w:rsidRPr="2A7C76BE">
        <w:rPr>
          <w:rFonts w:ascii="Times New Roman" w:eastAsia="Times New Roman" w:hAnsi="Times New Roman" w:cs="Times New Roman"/>
          <w:color w:val="000000" w:themeColor="text1"/>
        </w:rPr>
        <w:t xml:space="preserve"> using the following language: “I do not intend to seek financial assistance from the Department of Defense. I do not wish to obtain an NCAGE code. I understand that I will need to submit my registration after this incident is resolved in order to have my registration activated.”</w:t>
      </w:r>
    </w:p>
    <w:p w14:paraId="0CBEB5E7" w14:textId="13B8B8D4" w:rsidR="00327CA7" w:rsidRDefault="00327CA7" w:rsidP="2A7C76BE">
      <w:pPr>
        <w:widowControl w:val="0"/>
        <w:spacing w:after="0" w:line="240" w:lineRule="auto"/>
        <w:ind w:left="360"/>
        <w:rPr>
          <w:rFonts w:ascii="Times New Roman" w:eastAsia="Times New Roman" w:hAnsi="Times New Roman" w:cs="Times New Roman"/>
          <w:color w:val="000000" w:themeColor="text1"/>
        </w:rPr>
      </w:pPr>
    </w:p>
    <w:p w14:paraId="756BCC09" w14:textId="79A36938"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Organizations based outside of the United States and that DO NOT plan to do business with the DoD should follow the below instructions:</w:t>
      </w:r>
      <w:r w:rsidRPr="2A7C76BE">
        <w:rPr>
          <w:rStyle w:val="eop"/>
          <w:rFonts w:ascii="Times New Roman" w:eastAsia="Times New Roman" w:hAnsi="Times New Roman" w:cs="Times New Roman"/>
          <w:b/>
          <w:bCs/>
          <w:color w:val="000000" w:themeColor="text1"/>
          <w:sz w:val="24"/>
          <w:szCs w:val="24"/>
        </w:rPr>
        <w:t> </w:t>
      </w:r>
    </w:p>
    <w:p w14:paraId="483F3F05" w14:textId="19AFC8A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37C840A7" w14:textId="65383567"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Step 1:  Proceed to SAM.gov to obtain a UEI and complete the SAM.gov registration process.  SAM.gov registration must be renewed annually. </w:t>
      </w:r>
    </w:p>
    <w:p w14:paraId="045096F1" w14:textId="0DFE410B" w:rsidR="00327CA7" w:rsidRDefault="00327CA7" w:rsidP="2A7C76BE">
      <w:pPr>
        <w:widowControl w:val="0"/>
        <w:spacing w:after="0" w:line="240" w:lineRule="auto"/>
        <w:rPr>
          <w:rFonts w:ascii="Times New Roman" w:eastAsia="Times New Roman" w:hAnsi="Times New Roman" w:cs="Times New Roman"/>
          <w:color w:val="000000" w:themeColor="text1"/>
        </w:rPr>
      </w:pPr>
    </w:p>
    <w:p w14:paraId="703F72B4" w14:textId="515B0E6B"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Organizations based outside of the United States and that DO plan to do business with the DoD in addition to Department of State should follow the below instructions:</w:t>
      </w:r>
    </w:p>
    <w:p w14:paraId="0A8BCB7A" w14:textId="46E91270" w:rsidR="00327CA7" w:rsidRDefault="00327CA7" w:rsidP="2A7C76BE">
      <w:pPr>
        <w:widowControl w:val="0"/>
        <w:spacing w:after="0" w:line="240" w:lineRule="auto"/>
        <w:rPr>
          <w:rFonts w:ascii="Times New Roman" w:eastAsia="Times New Roman" w:hAnsi="Times New Roman" w:cs="Times New Roman"/>
          <w:color w:val="000000" w:themeColor="text1"/>
        </w:rPr>
      </w:pPr>
    </w:p>
    <w:p w14:paraId="62455868" w14:textId="44106D8F"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rPr>
        <w:t>Step 1:  Apply for an NCAGE code by following the instructions on the NSPA NATO website linked below:  </w:t>
      </w:r>
    </w:p>
    <w:p w14:paraId="3C027741" w14:textId="2466672A"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eop"/>
          <w:rFonts w:ascii="Times New Roman" w:eastAsia="Times New Roman" w:hAnsi="Times New Roman" w:cs="Times New Roman"/>
          <w:color w:val="000000" w:themeColor="text1"/>
          <w:sz w:val="24"/>
          <w:szCs w:val="24"/>
        </w:rPr>
        <w:t> </w:t>
      </w:r>
    </w:p>
    <w:p w14:paraId="3D46B5BA" w14:textId="287EEC53"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lang w:val="fr-FR"/>
        </w:rPr>
        <w:t>NCAGE Homepage: </w:t>
      </w:r>
    </w:p>
    <w:p w14:paraId="78F2DE5E" w14:textId="24E692BC" w:rsidR="00327CA7" w:rsidRDefault="278F1145" w:rsidP="2A7C76BE">
      <w:pPr>
        <w:widowControl w:val="0"/>
        <w:spacing w:after="0" w:line="240" w:lineRule="auto"/>
        <w:ind w:left="720"/>
        <w:rPr>
          <w:rFonts w:ascii="Times New Roman" w:eastAsia="Times New Roman" w:hAnsi="Times New Roman" w:cs="Times New Roman"/>
          <w:color w:val="467886"/>
        </w:rPr>
      </w:pPr>
      <w:hyperlink r:id="rId22">
        <w:r w:rsidRPr="2A7C76BE">
          <w:rPr>
            <w:rStyle w:val="Hyperlink"/>
            <w:rFonts w:ascii="Times New Roman" w:eastAsia="Times New Roman" w:hAnsi="Times New Roman" w:cs="Times New Roman"/>
            <w:lang w:val="fr-FR"/>
          </w:rPr>
          <w:t>https://eportal.nspa.nato.int/AC135Public/sc/CageList.aspx</w:t>
        </w:r>
      </w:hyperlink>
      <w:r w:rsidRPr="2A7C76BE">
        <w:rPr>
          <w:rFonts w:ascii="Times New Roman" w:eastAsia="Times New Roman" w:hAnsi="Times New Roman" w:cs="Times New Roman"/>
          <w:lang w:val="fr-FR"/>
        </w:rPr>
        <w:t>   </w:t>
      </w:r>
    </w:p>
    <w:p w14:paraId="4033CEB7" w14:textId="2FDE2893"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Style w:val="normaltextrun"/>
          <w:rFonts w:ascii="Times New Roman" w:eastAsia="Times New Roman" w:hAnsi="Times New Roman" w:cs="Times New Roman"/>
          <w:color w:val="000000" w:themeColor="text1"/>
          <w:sz w:val="24"/>
          <w:szCs w:val="24"/>
          <w:lang w:val="fr-FR"/>
        </w:rPr>
        <w:lastRenderedPageBreak/>
        <w:t>NCAGE Code Request</w:t>
      </w:r>
      <w:r w:rsidRPr="2A7C76BE">
        <w:rPr>
          <w:rFonts w:ascii="Times New Roman" w:eastAsia="Times New Roman" w:hAnsi="Times New Roman" w:cs="Times New Roman"/>
          <w:color w:val="000000" w:themeColor="text1"/>
          <w:lang w:val="fr-FR"/>
        </w:rPr>
        <w:t xml:space="preserve"> </w:t>
      </w:r>
      <w:r w:rsidRPr="2A7C76BE">
        <w:rPr>
          <w:rStyle w:val="normaltextrun"/>
          <w:rFonts w:ascii="Times New Roman" w:eastAsia="Times New Roman" w:hAnsi="Times New Roman" w:cs="Times New Roman"/>
          <w:color w:val="000000" w:themeColor="text1"/>
          <w:sz w:val="24"/>
          <w:szCs w:val="24"/>
          <w:lang w:val="fr-FR"/>
        </w:rPr>
        <w:t>Tool (NCRT):  </w:t>
      </w:r>
    </w:p>
    <w:p w14:paraId="6CD16A1E" w14:textId="40C9BB32" w:rsidR="00327CA7" w:rsidRDefault="278F1145" w:rsidP="2A7C76BE">
      <w:pPr>
        <w:widowControl w:val="0"/>
        <w:spacing w:after="0" w:line="240" w:lineRule="auto"/>
        <w:ind w:left="720"/>
        <w:rPr>
          <w:rFonts w:ascii="Times New Roman" w:eastAsia="Times New Roman" w:hAnsi="Times New Roman" w:cs="Times New Roman"/>
          <w:color w:val="000000" w:themeColor="text1"/>
        </w:rPr>
      </w:pPr>
      <w:hyperlink r:id="rId23">
        <w:r w:rsidRPr="2A7C76BE">
          <w:rPr>
            <w:rStyle w:val="Hyperlink"/>
            <w:rFonts w:ascii="Times New Roman" w:eastAsia="Times New Roman" w:hAnsi="Times New Roman" w:cs="Times New Roman"/>
            <w:lang w:val="fr-FR"/>
          </w:rPr>
          <w:t>NCAGE Code Request Tool (nato.int)</w:t>
        </w:r>
      </w:hyperlink>
    </w:p>
    <w:p w14:paraId="28611BCB" w14:textId="4DF2F8C0" w:rsidR="00327CA7" w:rsidRDefault="00327CA7" w:rsidP="2A7C76BE">
      <w:pPr>
        <w:widowControl w:val="0"/>
        <w:spacing w:after="0" w:line="240" w:lineRule="auto"/>
        <w:ind w:left="1080"/>
        <w:rPr>
          <w:rFonts w:ascii="Times New Roman" w:eastAsia="Times New Roman" w:hAnsi="Times New Roman" w:cs="Times New Roman"/>
          <w:color w:val="000000" w:themeColor="text1"/>
        </w:rPr>
      </w:pPr>
    </w:p>
    <w:p w14:paraId="572CBCBF" w14:textId="3E4DE5BC"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Style w:val="null1"/>
          <w:rFonts w:ascii="Times New Roman" w:eastAsia="Times New Roman" w:hAnsi="Times New Roman" w:cs="Times New Roman"/>
          <w:b/>
          <w:bCs/>
          <w:color w:val="000000" w:themeColor="text1"/>
          <w:sz w:val="24"/>
          <w:szCs w:val="24"/>
          <w:lang w:val="fr-FR"/>
        </w:rPr>
        <w:t>Exemptions</w:t>
      </w:r>
    </w:p>
    <w:p w14:paraId="397767BA" w14:textId="2137AF7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 exemption from the UEI and sam.gov registration requirements may be permitted on a case-by-case basis.  See </w:t>
      </w:r>
      <w:hyperlink r:id="rId24">
        <w:r w:rsidRPr="2A7C76BE">
          <w:rPr>
            <w:rStyle w:val="Hyperlink"/>
            <w:rFonts w:ascii="Times New Roman" w:eastAsia="Times New Roman" w:hAnsi="Times New Roman" w:cs="Times New Roman"/>
          </w:rPr>
          <w:t>2 CFR 25.110</w:t>
        </w:r>
      </w:hyperlink>
      <w:r w:rsidRPr="2A7C76BE">
        <w:rPr>
          <w:rFonts w:ascii="Times New Roman" w:eastAsia="Times New Roman" w:hAnsi="Times New Roman" w:cs="Times New Roman"/>
          <w:color w:val="000000" w:themeColor="text1"/>
        </w:rPr>
        <w:t xml:space="preserve"> for a full list of exemptions.</w:t>
      </w:r>
    </w:p>
    <w:p w14:paraId="518F8EEE" w14:textId="78F95FF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964E596" w14:textId="1E96BDB3" w:rsidR="00327CA7" w:rsidRDefault="278F1145" w:rsidP="2A7C76BE">
      <w:pPr>
        <w:widowControl w:val="0"/>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Grants/Agreement Officer before the application can be deemed eligible for review.</w:t>
      </w:r>
    </w:p>
    <w:p w14:paraId="208571E4" w14:textId="04373AC1"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F8BE685" w14:textId="599BCD17" w:rsidR="00327CA7" w:rsidRDefault="278F1145" w:rsidP="2A7C76BE">
      <w:pPr>
        <w:pStyle w:val="Heading5"/>
        <w:keepNext w:val="0"/>
        <w:keepLines w:val="0"/>
        <w:widowControl w:val="0"/>
        <w:numPr>
          <w:ilvl w:val="0"/>
          <w:numId w:val="27"/>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Submission Dates and Times</w:t>
      </w:r>
    </w:p>
    <w:p w14:paraId="463DF2E6" w14:textId="7A0F1FA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Applications are due no later than 6 March 2026, 11:59 P.M. EDT </w:t>
      </w:r>
    </w:p>
    <w:p w14:paraId="74BD6C30" w14:textId="6DC670E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9E569C9" w14:textId="78B763F4" w:rsidR="00327CA7" w:rsidRDefault="278F1145" w:rsidP="2A7C76BE">
      <w:pPr>
        <w:pStyle w:val="Heading5"/>
        <w:keepNext w:val="0"/>
        <w:keepLines w:val="0"/>
        <w:widowControl w:val="0"/>
        <w:numPr>
          <w:ilvl w:val="0"/>
          <w:numId w:val="27"/>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Funding Restrictions</w:t>
      </w:r>
    </w:p>
    <w:p w14:paraId="51687260" w14:textId="22AB71F6" w:rsidR="00327CA7" w:rsidRDefault="278F1145" w:rsidP="2A7C76BE">
      <w:pPr>
        <w:pStyle w:val="ListParagraph"/>
        <w:widowControl w:val="0"/>
        <w:numPr>
          <w:ilvl w:val="0"/>
          <w:numId w:val="2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Funding Restrictions for the United Nations Relief and Works Agency (UNRWA)</w:t>
      </w:r>
    </w:p>
    <w:p w14:paraId="2530876D" w14:textId="77C5D31F" w:rsidR="00327CA7" w:rsidRDefault="278F1145" w:rsidP="2A7C76BE">
      <w:pPr>
        <w:widowControl w:val="0"/>
        <w:shd w:val="clear" w:color="auto" w:fill="FFFFFF" w:themeFill="background1"/>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None of the funds awarded resulting from this Notice of Funding Opportunity may be made available for subawards, direct financial support, or otherwise used to provide any payment or transfer to United Nations Relief and Works Agency (UNRWA).</w:t>
      </w:r>
      <w:r w:rsidR="00E261FF">
        <w:br/>
      </w:r>
    </w:p>
    <w:p w14:paraId="498FBE66" w14:textId="65ECECDB" w:rsidR="00327CA7" w:rsidRDefault="278F1145" w:rsidP="2A7C76BE">
      <w:pPr>
        <w:pStyle w:val="ListParagraph"/>
        <w:widowControl w:val="0"/>
        <w:numPr>
          <w:ilvl w:val="0"/>
          <w:numId w:val="24"/>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Prohibition on Funding Activities that Encourage Mass-Migration Caravans towards the United States Southwest Border </w:t>
      </w:r>
    </w:p>
    <w:p w14:paraId="6390367C" w14:textId="63737343"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None of the funds provided under this award may be made available to encourage, mobilize, publicize, or manage mass-migration caravans towards the United States southwest border.  Funds may not be made available for legal counseling on the United States asylum process; and/or for referrals to legal representation in the United States.</w:t>
      </w:r>
    </w:p>
    <w:p w14:paraId="25C92431" w14:textId="24C3C12A" w:rsidR="00327CA7" w:rsidRDefault="278F1145" w:rsidP="2A7C76BE">
      <w:pPr>
        <w:pStyle w:val="ListParagraph"/>
        <w:widowControl w:val="0"/>
        <w:numPr>
          <w:ilvl w:val="0"/>
          <w:numId w:val="24"/>
        </w:numPr>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Certification Regarding Compliance with Applicable Federal Anti-Discrimination Laws</w:t>
      </w:r>
    </w:p>
    <w:p w14:paraId="27D42328" w14:textId="75407C9D"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If the place of performance or delivery of any award made under this NOFO will be within the United States, applicants are advised that they will be required to certify the following at </w:t>
      </w:r>
    </w:p>
    <w:p w14:paraId="7B5746F6" w14:textId="2A6CD6FC"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time of award:</w:t>
      </w:r>
    </w:p>
    <w:p w14:paraId="27B7BEDA" w14:textId="5E980E29"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1) Its compliance in all respects with all applicable Federal anti-discrimination laws is </w:t>
      </w:r>
    </w:p>
    <w:p w14:paraId="7B28DE57" w14:textId="420CBF26"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material to the government’s payment decisions for purposes of section 3729(b)(4) of </w:t>
      </w:r>
    </w:p>
    <w:p w14:paraId="6C2FDF60" w14:textId="2C31C1EA" w:rsidR="00327CA7" w:rsidRDefault="278F1145" w:rsidP="2A7C76BE">
      <w:pPr>
        <w:widowControl w:val="0"/>
        <w:spacing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title 31, United States Code and;</w:t>
      </w:r>
    </w:p>
    <w:p w14:paraId="04BDB099" w14:textId="2F055B2C" w:rsidR="00327CA7" w:rsidRDefault="278F1145" w:rsidP="2A7C76BE">
      <w:pPr>
        <w:widowControl w:val="0"/>
        <w:spacing w:after="0" w:line="240" w:lineRule="auto"/>
        <w:ind w:left="72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p w14:paraId="7444DF78" w14:textId="033B317E" w:rsidR="00327CA7" w:rsidRDefault="00327CA7" w:rsidP="2A7C76BE">
      <w:pPr>
        <w:widowControl w:val="0"/>
        <w:spacing w:after="0" w:line="240" w:lineRule="auto"/>
        <w:rPr>
          <w:rFonts w:ascii="Times New Roman" w:eastAsia="Times New Roman" w:hAnsi="Times New Roman" w:cs="Times New Roman"/>
          <w:color w:val="000000" w:themeColor="text1"/>
        </w:rPr>
      </w:pPr>
    </w:p>
    <w:p w14:paraId="3C65D9EE" w14:textId="022F7A14" w:rsidR="00327CA7" w:rsidRDefault="278F1145" w:rsidP="2A7C76BE">
      <w:pPr>
        <w:pStyle w:val="ListParagraph"/>
        <w:widowControl w:val="0"/>
        <w:numPr>
          <w:ilvl w:val="0"/>
          <w:numId w:val="24"/>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Applicants are advised that IHEs must certify the following at the time of award, and that </w:t>
      </w:r>
      <w:r w:rsidRPr="2A7C76BE">
        <w:rPr>
          <w:rFonts w:ascii="Times New Roman" w:eastAsia="Times New Roman" w:hAnsi="Times New Roman" w:cs="Times New Roman"/>
          <w:color w:val="000000" w:themeColor="text1"/>
        </w:rPr>
        <w:lastRenderedPageBreak/>
        <w:t>this certification requirement must be included in any subaward agreements to IHEs:</w:t>
      </w:r>
    </w:p>
    <w:p w14:paraId="4B8F4B2E" w14:textId="093E0184" w:rsidR="00327CA7" w:rsidRDefault="278F1145" w:rsidP="2A7C76BE">
      <w:pPr>
        <w:pStyle w:val="ListParagraph"/>
        <w:widowControl w:val="0"/>
        <w:numPr>
          <w:ilvl w:val="0"/>
          <w:numId w:val="23"/>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Its compliance in all respects with section 1011f of Title 20, United States Code, and any other applicable foreign funding disclosure requirements that are material to purposes of section 3729 of title 31, United States Code, for receipt of Federal award funds.</w:t>
      </w:r>
    </w:p>
    <w:p w14:paraId="0E487201" w14:textId="28977C0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0C924782" w14:textId="1F11BE5F"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ACN/CTR will not consider applications that reflect any type of support for any member, affiliate, or representative of a designated terrorist organization.  Please refer to the link for Foreign Terrorist Organizations:  </w:t>
      </w:r>
      <w:hyperlink r:id="rId25">
        <w:r w:rsidRPr="2A7C76BE">
          <w:rPr>
            <w:rStyle w:val="Hyperlink"/>
            <w:rFonts w:ascii="Times New Roman" w:eastAsia="Times New Roman" w:hAnsi="Times New Roman" w:cs="Times New Roman"/>
          </w:rPr>
          <w:t>https://www.state.gov/foreign-terrorist-organizations/</w:t>
        </w:r>
      </w:hyperlink>
      <w:r w:rsidRPr="2A7C76BE">
        <w:rPr>
          <w:rFonts w:ascii="Times New Roman" w:eastAsia="Times New Roman" w:hAnsi="Times New Roman" w:cs="Times New Roman"/>
          <w:color w:val="000000" w:themeColor="text1"/>
        </w:rPr>
        <w:t xml:space="preserve">.  Consistent with Department guidance on State Funding and the Risks of Terrorist Financing for all State Department funded projects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projects designated by the Department.  </w:t>
      </w:r>
    </w:p>
    <w:p w14:paraId="05A76869" w14:textId="03140E02"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372210A9" w14:textId="2A8EE52F"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award will provide assistance to foreign security forces or personnel, compliance with the Leahy Law is required.  </w:t>
      </w:r>
    </w:p>
    <w:p w14:paraId="7B2AE485" w14:textId="736EFDE9"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130CA31" w14:textId="50A8DF5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U.S. foreign assistance for Burma or Burmese beneficiaries is subject to restrictions.  This includes restrictions pursuant to section 7043(a)(3) of the Department of State, Foreign Operations, and Related Programs Appropriations Act, 2020 (Div. G, P.L. 116-94) (SFOAA),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0470E464" w14:textId="4622AC96"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72EB6BB" w14:textId="7A16498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Department has a legal requirement, established by section 861 of the National Defense Authorization Act for Fiscal Year 2008 and implemented through subsequent regulations, to </w:t>
      </w:r>
      <w:r w:rsidRPr="2A7C76BE">
        <w:rPr>
          <w:rFonts w:ascii="Times New Roman" w:eastAsia="Times New Roman" w:hAnsi="Times New Roman" w:cs="Times New Roman"/>
          <w:color w:val="000000" w:themeColor="text1"/>
        </w:rPr>
        <w:lastRenderedPageBreak/>
        <w:t>report and account for all contractors working under foreign assistance-funded awards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w:t>
      </w:r>
      <w:hyperlink r:id="rId26">
        <w:r w:rsidRPr="2A7C76BE">
          <w:rPr>
            <w:rStyle w:val="Hyperlink"/>
            <w:rFonts w:ascii="Times New Roman" w:eastAsia="Times New Roman" w:hAnsi="Times New Roman" w:cs="Times New Roman"/>
          </w:rPr>
          <w:t>AQMops@state.gov</w:t>
        </w:r>
      </w:hyperlink>
      <w:r w:rsidRPr="2A7C76BE">
        <w:rPr>
          <w:rFonts w:ascii="Times New Roman" w:eastAsia="Times New Roman" w:hAnsi="Times New Roman" w:cs="Times New Roman"/>
          <w:color w:val="000000" w:themeColor="text1"/>
        </w:rPr>
        <w:t xml:space="preserve">) generally enters information provided by the recipients directly into the SPOT system. Currently the Department applies this requirement to awards operating in Iraq or Afghanistan. </w:t>
      </w:r>
    </w:p>
    <w:p w14:paraId="7ED372C7" w14:textId="1C2CCBC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0BA937A6" w14:textId="591C3141"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following activities and costs are not permissible and not covered under this announcement (this list is NOT exhaustive):  </w:t>
      </w:r>
    </w:p>
    <w:p w14:paraId="4E864E59" w14:textId="10866DA4"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Projects intended primarily for the growth or institutional development of the applicant organization;  </w:t>
      </w:r>
    </w:p>
    <w:p w14:paraId="15DE4A03" w14:textId="0DB2B657"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Projects seeking funds for personal use;  </w:t>
      </w:r>
    </w:p>
    <w:p w14:paraId="6A398001" w14:textId="24EBC75D"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Administration of a project that will make a profit;  </w:t>
      </w:r>
    </w:p>
    <w:p w14:paraId="2AD001E9" w14:textId="13C2C053"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Expenses incurred before or after the specified dates of award period of performance (unless prior written approval is received);  </w:t>
      </w:r>
    </w:p>
    <w:p w14:paraId="773CADB0" w14:textId="210ADDD2"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Projects designed to advocate policy views or positions of foreign governments or views of a particular political faction;   </w:t>
      </w:r>
    </w:p>
    <w:p w14:paraId="148FB510" w14:textId="34FD7FF8"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Alcoholic beverages;   </w:t>
      </w:r>
    </w:p>
    <w:p w14:paraId="4977D7E7" w14:textId="226ED7E5" w:rsidR="00327CA7" w:rsidRDefault="278F1145" w:rsidP="2A7C76BE">
      <w:pPr>
        <w:pStyle w:val="ListParagraph"/>
        <w:widowControl w:val="0"/>
        <w:numPr>
          <w:ilvl w:val="0"/>
          <w:numId w:val="22"/>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Grants/Agreements Officer.  </w:t>
      </w:r>
    </w:p>
    <w:p w14:paraId="1BA0DCDE" w14:textId="6EFA18FB"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A6001A3" w14:textId="5891862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enter into an assistance award with any organization that –   </w:t>
      </w:r>
      <w:r w:rsidR="00E261FF">
        <w:br/>
      </w:r>
    </w:p>
    <w:p w14:paraId="038BFE7B" w14:textId="5920FAF7" w:rsidR="00327CA7" w:rsidRDefault="278F1145" w:rsidP="2A7C76BE">
      <w:pPr>
        <w:pStyle w:val="ListParagraph"/>
        <w:widowControl w:val="0"/>
        <w:numPr>
          <w:ilvl w:val="0"/>
          <w:numId w:val="2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02E68F1E" w14:textId="28509B64" w:rsidR="00327CA7" w:rsidRDefault="278F1145" w:rsidP="2A7C76BE">
      <w:pPr>
        <w:pStyle w:val="ListParagraph"/>
        <w:widowControl w:val="0"/>
        <w:numPr>
          <w:ilvl w:val="0"/>
          <w:numId w:val="21"/>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r w:rsidR="00E261FF">
        <w:br/>
      </w:r>
    </w:p>
    <w:p w14:paraId="5827530B" w14:textId="5D6560E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6B11B434" w14:textId="61A3B5EC"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117FFC3" w14:textId="35D7BFDC"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Organizations should be cognizant of the restrictions above when developing project proposals.  Funding restrictions require appropriate due diligence of project beneficiaries and collaboration with ACN/CTR to ensure compliance.  Project beneficiaries subject to due diligence vetting will include any individuals or entities that are beneficiaries of foreign assistance funding or support.  Due diligence vetting will include a review of open-source materials.</w:t>
      </w:r>
    </w:p>
    <w:p w14:paraId="2EAF6696" w14:textId="5F77A62A"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F2A61E5" w14:textId="4D8E4C1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Due to the determination made under the Trafficking Victims Protection Act (TVPA) for FY 2025, certain assistance that benefits the governments of the following countries may be subject to a restriction under the TVPA.  New determinations will be made for FY 2026 and 2027 later in FY 2026. The Department of State determines on a case-by-case basis what constitutes assistance to a government; the general principles listed below apply.   </w:t>
      </w:r>
    </w:p>
    <w:p w14:paraId="15378565" w14:textId="1D96AC71"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502567B2" w14:textId="2E22D9C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Assistance to the government includes: </w:t>
      </w:r>
    </w:p>
    <w:p w14:paraId="0E86F1EF" w14:textId="31178791" w:rsidR="00327CA7" w:rsidRDefault="278F1145" w:rsidP="2A7C76BE">
      <w:pPr>
        <w:pStyle w:val="ListParagraph"/>
        <w:widowControl w:val="0"/>
        <w:numPr>
          <w:ilvl w:val="0"/>
          <w:numId w:val="2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All branches of government (executive, legislative, judicial) at all levels (national, regional, local); </w:t>
      </w:r>
    </w:p>
    <w:p w14:paraId="4A5D24AA" w14:textId="5EC3A797" w:rsidR="00327CA7" w:rsidRDefault="278F1145" w:rsidP="2A7C76BE">
      <w:pPr>
        <w:pStyle w:val="ListParagraph"/>
        <w:widowControl w:val="0"/>
        <w:numPr>
          <w:ilvl w:val="0"/>
          <w:numId w:val="2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Public schools, universities, hospitals, and state-owned enterprises, as well as government employees; </w:t>
      </w:r>
    </w:p>
    <w:p w14:paraId="6A8EDBFE" w14:textId="7454CC0D" w:rsidR="00327CA7" w:rsidRDefault="278F1145" w:rsidP="2A7C76BE">
      <w:pPr>
        <w:pStyle w:val="ListParagraph"/>
        <w:widowControl w:val="0"/>
        <w:numPr>
          <w:ilvl w:val="0"/>
          <w:numId w:val="2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Cash, training, equipment, services, or other assistance provided directly to the government, assistance provided to an NGO or other implementer for the benefit of the government, and assistance to government employees. </w:t>
      </w:r>
    </w:p>
    <w:p w14:paraId="45D38242" w14:textId="4DFDF9DE"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0DFFAD5D" w14:textId="5C2838E2"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following countries are designated as Tier 3 under the TVPA for funds obligated during FY 2026. ACN/CTR may not be able to fund projects to engage these counties:  </w:t>
      </w:r>
    </w:p>
    <w:p w14:paraId="44365957" w14:textId="09DB5C4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AF:  Eritrea (partial waiver), South Sudan (partial waiver), Sudan (partial waiver), Djibouti (full waiver) </w:t>
      </w:r>
    </w:p>
    <w:p w14:paraId="357127EA" w14:textId="5B101E0C"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EAP:  Burma, Brunei (full waiver), Cambodia (partial waiver), China (partial waiver), Macau (partial waiver), North Korea, and Papua New Guinea (full waiver) </w:t>
      </w:r>
    </w:p>
    <w:p w14:paraId="084C818E" w14:textId="67E0260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EUR:  Belarus (partial waiver), Russia (partial waiver) </w:t>
      </w:r>
    </w:p>
    <w:p w14:paraId="273F1B3B" w14:textId="6800502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NEA:  Iran, Syria </w:t>
      </w:r>
    </w:p>
    <w:p w14:paraId="30EA3EBF" w14:textId="430BE5F3"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SCA:  Afghanistan (partial waiver), Turkmenistan (full waiver)</w:t>
      </w:r>
    </w:p>
    <w:p w14:paraId="2B5420CC" w14:textId="4BB1A80C"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WHA:  Cuba, Nicaragua, Saint Maarten (partial waiver), Venezuela (full waiver) </w:t>
      </w:r>
    </w:p>
    <w:p w14:paraId="3F0A80DF" w14:textId="1230606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i/>
          <w:iCs/>
          <w:color w:val="000000" w:themeColor="text1"/>
        </w:rPr>
        <w:t>Additional funding restrictions and/or requirements may be applicable depending on the country and content of programming.</w:t>
      </w:r>
    </w:p>
    <w:p w14:paraId="2FA692C3" w14:textId="7A368924"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0E0C7B6" w14:textId="5CFD718A" w:rsidR="00327CA7" w:rsidRDefault="278F1145" w:rsidP="2A7C76BE">
      <w:pPr>
        <w:pStyle w:val="Heading5"/>
        <w:keepNext w:val="0"/>
        <w:keepLines w:val="0"/>
        <w:widowControl w:val="0"/>
        <w:numPr>
          <w:ilvl w:val="0"/>
          <w:numId w:val="27"/>
        </w:numPr>
        <w:spacing w:line="240" w:lineRule="auto"/>
        <w:ind w:left="360"/>
        <w:rPr>
          <w:rFonts w:ascii="Times New Roman" w:eastAsia="Times New Roman" w:hAnsi="Times New Roman" w:cs="Times New Roman"/>
        </w:rPr>
      </w:pPr>
      <w:r w:rsidRPr="2A7C76BE">
        <w:rPr>
          <w:rFonts w:ascii="Times New Roman" w:eastAsia="Times New Roman" w:hAnsi="Times New Roman" w:cs="Times New Roman"/>
          <w:b/>
          <w:bCs/>
          <w:i/>
          <w:iCs/>
        </w:rPr>
        <w:t>Other Submission Requirements</w:t>
      </w:r>
    </w:p>
    <w:p w14:paraId="040F9FA6" w14:textId="21D7F515"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All application materials must be submitted through </w:t>
      </w:r>
      <w:hyperlink r:id="rId27">
        <w:r w:rsidRPr="2A7C76BE">
          <w:rPr>
            <w:rStyle w:val="Hyperlink"/>
            <w:rFonts w:ascii="Times New Roman" w:eastAsia="Times New Roman" w:hAnsi="Times New Roman" w:cs="Times New Roman"/>
          </w:rPr>
          <w:t>www.Grants.gov</w:t>
        </w:r>
      </w:hyperlink>
      <w:r w:rsidRPr="2A7C76BE">
        <w:rPr>
          <w:rFonts w:ascii="Times New Roman" w:eastAsia="Times New Roman" w:hAnsi="Times New Roman" w:cs="Times New Roman"/>
          <w:color w:val="000000" w:themeColor="text1"/>
        </w:rPr>
        <w:t xml:space="preserve"> unless you are a U.S. government entity applying for Inter-Agency Agreement (IAA) funding. If you are applying for an IAA, please submit proposals to </w:t>
      </w:r>
      <w:hyperlink r:id="rId28">
        <w:r w:rsidRPr="2A7C76BE">
          <w:rPr>
            <w:rStyle w:val="Hyperlink"/>
            <w:rFonts w:ascii="Times New Roman" w:eastAsia="Times New Roman" w:hAnsi="Times New Roman" w:cs="Times New Roman"/>
          </w:rPr>
          <w:t>ACN-CTR-ProposalReview@state.gov.</w:t>
        </w:r>
      </w:hyperlink>
    </w:p>
    <w:p w14:paraId="6563BFC1" w14:textId="7B10DCB5" w:rsidR="00327CA7" w:rsidRDefault="00327CA7" w:rsidP="2A7C76BE">
      <w:pPr>
        <w:widowControl w:val="0"/>
        <w:spacing w:line="240" w:lineRule="auto"/>
        <w:rPr>
          <w:rFonts w:ascii="Times New Roman" w:eastAsia="Times New Roman" w:hAnsi="Times New Roman" w:cs="Times New Roman"/>
          <w:color w:val="000000" w:themeColor="text1"/>
        </w:rPr>
      </w:pPr>
    </w:p>
    <w:p w14:paraId="18E786E4" w14:textId="4E6D3107"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Application Review Information</w:t>
      </w:r>
    </w:p>
    <w:p w14:paraId="0C42E7E5" w14:textId="5C56455B" w:rsidR="00327CA7" w:rsidRDefault="00327CA7" w:rsidP="2A7C76BE">
      <w:pPr>
        <w:widowControl w:val="0"/>
        <w:spacing w:line="240" w:lineRule="auto"/>
        <w:rPr>
          <w:rFonts w:ascii="Times New Roman" w:eastAsia="Times New Roman" w:hAnsi="Times New Roman" w:cs="Times New Roman"/>
          <w:color w:val="000000" w:themeColor="text1"/>
        </w:rPr>
      </w:pPr>
    </w:p>
    <w:p w14:paraId="6D799B1E" w14:textId="162C8C16" w:rsidR="00327CA7" w:rsidRDefault="278F1145" w:rsidP="2A7C76BE">
      <w:pPr>
        <w:pStyle w:val="Heading5"/>
        <w:keepNext w:val="0"/>
        <w:keepLines w:val="0"/>
        <w:widowControl w:val="0"/>
        <w:numPr>
          <w:ilvl w:val="0"/>
          <w:numId w:val="17"/>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Review Criteria</w:t>
      </w:r>
    </w:p>
    <w:p w14:paraId="0DF947CA" w14:textId="308D0908"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Each application will be evaluated and rated based on the evaluation criteria outlined below. </w:t>
      </w:r>
    </w:p>
    <w:p w14:paraId="78D3A086" w14:textId="527EB19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FF0000"/>
        </w:rPr>
      </w:pPr>
    </w:p>
    <w:p w14:paraId="4C3DEAA6" w14:textId="6CE29626"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Quality and Feasibility of the Project Idea</w:t>
      </w:r>
      <w:r w:rsidRPr="2A7C76BE">
        <w:rPr>
          <w:rFonts w:ascii="Times New Roman" w:eastAsia="Times New Roman" w:hAnsi="Times New Roman" w:cs="Times New Roman"/>
          <w:color w:val="000000" w:themeColor="text1"/>
        </w:rPr>
        <w:t xml:space="preserve"> </w:t>
      </w:r>
      <w:r w:rsidRPr="2A7C76BE">
        <w:rPr>
          <w:rFonts w:ascii="Times New Roman" w:eastAsia="Times New Roman" w:hAnsi="Times New Roman" w:cs="Times New Roman"/>
          <w:b/>
          <w:bCs/>
          <w:color w:val="000000" w:themeColor="text1"/>
        </w:rPr>
        <w:t>– 25 points:</w:t>
      </w:r>
      <w:r w:rsidRPr="2A7C76BE">
        <w:rPr>
          <w:rFonts w:ascii="Times New Roman" w:eastAsia="Times New Roman" w:hAnsi="Times New Roman" w:cs="Times New Roman"/>
          <w:color w:val="000000" w:themeColor="text1"/>
        </w:rPr>
        <w:t xml:space="preserve">  The project idea is well developed and responsive to the policy and project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0081B69F" w14:textId="57D7215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5DF20FB4" w14:textId="6198264E"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Organizational Capacity and Record on Previous Awards – 15 points:</w:t>
      </w:r>
      <w:r w:rsidRPr="2A7C76BE">
        <w:rPr>
          <w:rFonts w:ascii="Times New Roman" w:eastAsia="Times New Roman" w:hAnsi="Times New Roman" w:cs="Times New Roman"/>
          <w:color w:val="000000" w:themeColor="text1"/>
        </w:rPr>
        <w:t xml:space="preserve"> 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funding (e.g., successful management of a previous award or sub-award). CTR will also review if an applicant previously completed projects that were aligned with administration priorities. </w:t>
      </w:r>
    </w:p>
    <w:p w14:paraId="6D90D1C9" w14:textId="76CBB7BA"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4CF28DE" w14:textId="4B2DB0B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Project Planning/Ability to Achieve Objectives – 15 points:</w:t>
      </w:r>
      <w:r w:rsidRPr="2A7C76BE">
        <w:rPr>
          <w:rFonts w:ascii="Times New Roman" w:eastAsia="Times New Roman" w:hAnsi="Times New Roman" w:cs="Times New Roman"/>
          <w:color w:val="000000" w:themeColor="text1"/>
        </w:rPr>
        <w:t xml:space="preserve"> 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Project logic is sound showing plausible pathways to achieve project outcomes.  Key assumptions and risks have been identified and their potential influences described. The applicant acknowledges if activities similar to those proposed are already taking or have taken place previously and provides an explanation as to how proposed new activities will not duplicate or merely add to existing/recent activities. </w:t>
      </w:r>
    </w:p>
    <w:p w14:paraId="70DAA8F0" w14:textId="4ED5C85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58191CB" w14:textId="6A77A33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Financial Capacity and Cost Effectiveness - 15 points:  </w:t>
      </w:r>
      <w:r w:rsidRPr="2A7C76BE">
        <w:rPr>
          <w:rFonts w:ascii="Times New Roman" w:eastAsia="Times New Roman" w:hAnsi="Times New Roman" w:cs="Times New Roman"/>
          <w:color w:val="000000" w:themeColor="text1"/>
        </w:rPr>
        <w:t xml:space="preserve">The budget justification is detailed, accounting for all necessary expenses to achieve proposed activities.  Costs are reasonable in relation to the proposed activities and anticipated results and provide details of calculations, including estimation methods, quantities, unit costs, labor in-put and responsibilities, procurement practice and policy information, and other similar quantitative details. Applications that maximize direct activity costs and minimize administrative costs are encouraged. Final approval of the budget resides with the Grants/Agreements Officer.   </w:t>
      </w:r>
    </w:p>
    <w:p w14:paraId="7178C75D" w14:textId="466BCEF7"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21CF1238" w14:textId="07606829"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Monitoring and evaluation plan – 15 points:</w:t>
      </w:r>
      <w:r w:rsidRPr="2A7C76BE">
        <w:rPr>
          <w:rFonts w:ascii="Times New Roman" w:eastAsia="Times New Roman" w:hAnsi="Times New Roman" w:cs="Times New Roman"/>
          <w:color w:val="000000" w:themeColor="text1"/>
        </w:rPr>
        <w:t xml:space="preserve"> Applicant demonstrates it is able to measure project success against key indicators and provides milestones to indicate progress toward goals outlined in the proposal.  The project includes output and outcome indicators and shows how and when those will be measured and who will be responsible for them.  The applicant clearly details how activities will result in benefits that will continue beyond the funding period.  </w:t>
      </w:r>
    </w:p>
    <w:p w14:paraId="26F4807F" w14:textId="549DCC29"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07C13E2" w14:textId="3234C9F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Sustainability – 10 points:</w:t>
      </w:r>
      <w:r w:rsidRPr="2A7C76BE">
        <w:rPr>
          <w:rFonts w:ascii="Times New Roman" w:eastAsia="Times New Roman" w:hAnsi="Times New Roman" w:cs="Times New Roman"/>
          <w:color w:val="000000" w:themeColor="text1"/>
        </w:rPr>
        <w:t xml:space="preserve"> Project activities will continue to have positive impact after the end of the award. </w:t>
      </w:r>
    </w:p>
    <w:p w14:paraId="3ED60028" w14:textId="658CA04F" w:rsidR="00327CA7" w:rsidRDefault="00327CA7" w:rsidP="2A7C76BE">
      <w:pPr>
        <w:widowControl w:val="0"/>
        <w:spacing w:line="240" w:lineRule="auto"/>
        <w:rPr>
          <w:rFonts w:ascii="Times New Roman" w:eastAsia="Times New Roman" w:hAnsi="Times New Roman" w:cs="Times New Roman"/>
          <w:color w:val="000000" w:themeColor="text1"/>
        </w:rPr>
      </w:pPr>
    </w:p>
    <w:p w14:paraId="12DCD698" w14:textId="08E9B7B9" w:rsidR="00327CA7" w:rsidRDefault="278F1145" w:rsidP="2A7C76BE">
      <w:pPr>
        <w:widowControl w:val="0"/>
        <w:spacing w:line="240" w:lineRule="auto"/>
        <w:rPr>
          <w:rFonts w:ascii="Times New Roman" w:eastAsia="Times New Roman" w:hAnsi="Times New Roman" w:cs="Times New Roman"/>
          <w:color w:val="333333"/>
        </w:rPr>
      </w:pPr>
      <w:r w:rsidRPr="2A7C76BE">
        <w:rPr>
          <w:rFonts w:ascii="Times New Roman" w:eastAsia="Times New Roman" w:hAnsi="Times New Roman" w:cs="Times New Roman"/>
          <w:b/>
          <w:bCs/>
          <w:color w:val="000000" w:themeColor="text1"/>
        </w:rPr>
        <w:t>Cost Sharing – 5 Points:</w:t>
      </w:r>
      <w:r w:rsidRPr="2A7C76BE">
        <w:rPr>
          <w:rFonts w:ascii="Times New Roman" w:eastAsia="Times New Roman" w:hAnsi="Times New Roman" w:cs="Times New Roman"/>
          <w:color w:val="000000" w:themeColor="text1"/>
        </w:rPr>
        <w:t xml:space="preserve"> Any project that includes at least $25,000 in </w:t>
      </w:r>
      <w:r w:rsidRPr="2A7C76BE">
        <w:rPr>
          <w:rFonts w:ascii="Times New Roman" w:eastAsia="Times New Roman" w:hAnsi="Times New Roman" w:cs="Times New Roman"/>
          <w:color w:val="333333"/>
        </w:rPr>
        <w:t xml:space="preserve">cost sharing, matching, or cost participation will receive points during the review process. The points are non-scaling, no </w:t>
      </w:r>
      <w:r w:rsidRPr="2A7C76BE">
        <w:rPr>
          <w:rFonts w:ascii="Times New Roman" w:eastAsia="Times New Roman" w:hAnsi="Times New Roman" w:cs="Times New Roman"/>
          <w:color w:val="333333"/>
        </w:rPr>
        <w:lastRenderedPageBreak/>
        <w:t xml:space="preserve">points above the five will be award if funding above the $25,000 is included with the proposal. Please identify the source of funding internal or external to the organization, e.g. from saving or another developmental account, from a government of a country other than the U.S. All proposed cost sharing, matching, or cost participation must comply with 2 CFR §200.306, items that are proposed for cost share must be allowable per 2 CFR §200. </w:t>
      </w:r>
    </w:p>
    <w:p w14:paraId="39D84624" w14:textId="1BD24E3D" w:rsidR="00327CA7" w:rsidRDefault="00327CA7" w:rsidP="2A7C76BE">
      <w:pPr>
        <w:widowControl w:val="0"/>
        <w:spacing w:line="240" w:lineRule="auto"/>
        <w:rPr>
          <w:rFonts w:ascii="Times New Roman" w:eastAsia="Times New Roman" w:hAnsi="Times New Roman" w:cs="Times New Roman"/>
          <w:color w:val="333333"/>
        </w:rPr>
      </w:pPr>
    </w:p>
    <w:p w14:paraId="5AACB96C" w14:textId="1C567C4F" w:rsidR="00327CA7" w:rsidRDefault="278F1145" w:rsidP="2A7C76BE">
      <w:pPr>
        <w:pStyle w:val="Heading5"/>
        <w:keepNext w:val="0"/>
        <w:keepLines w:val="0"/>
        <w:widowControl w:val="0"/>
        <w:numPr>
          <w:ilvl w:val="0"/>
          <w:numId w:val="17"/>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Review and Selection Process</w:t>
      </w:r>
    </w:p>
    <w:p w14:paraId="4468E691" w14:textId="141520D3"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3A34C842" w14:textId="2A4D9035"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All applications that are deemed eligible will move forward to the Merit Review Panel consisting of U.S. government subject matter and/or country-specific experts and will be rated on a 100-point scale. ACN/CTR reserves the right to request the assistance of non-U.S. government Subject Matter Experts (SMEs), if appropriate to the solicitation. Point values for individual elements of the application are presented in E.1, of this part.  Panel Reviewers will determine scores based on the strengths and weaknesses of the aforementioned categories and for consistency with the project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U.S. government funds, conditions or recommendations may include requests to increase, decrease, clarify, and/or justify costs and project activities.   </w:t>
      </w:r>
    </w:p>
    <w:p w14:paraId="7DB89CF4" w14:textId="391B7D89"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ACN/CTR reserves the right to make an award based on the initial application received with or without discussion or negotiations. Therefore, applications should contain the Applicants’ best terms from both cost and technical standpoints.    </w:t>
      </w:r>
    </w:p>
    <w:p w14:paraId="461473F9" w14:textId="268FA500"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ACN/CTR director will submit award recommendations to the ACN Assistant Secretary who final obligation authority has been delegated to.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12665956" w14:textId="597F5945"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FF0000"/>
        </w:rPr>
      </w:pPr>
    </w:p>
    <w:p w14:paraId="2819F894" w14:textId="7001BAAB" w:rsidR="00327CA7" w:rsidRDefault="278F1145" w:rsidP="2A7C76BE">
      <w:pPr>
        <w:pStyle w:val="Heading5"/>
        <w:keepNext w:val="0"/>
        <w:keepLines w:val="0"/>
        <w:widowControl w:val="0"/>
        <w:numPr>
          <w:ilvl w:val="0"/>
          <w:numId w:val="17"/>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Risk Review</w:t>
      </w:r>
    </w:p>
    <w:p w14:paraId="391692FA" w14:textId="50BA20DA" w:rsidR="00327CA7" w:rsidRDefault="278F1145" w:rsidP="2A7C76BE">
      <w:pPr>
        <w:pStyle w:val="ListParagraph"/>
        <w:widowControl w:val="0"/>
        <w:numPr>
          <w:ilvl w:val="0"/>
          <w:numId w:val="16"/>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Risk factors </w:t>
      </w:r>
    </w:p>
    <w:p w14:paraId="6B24EE4B" w14:textId="5B593A30" w:rsidR="00327CA7" w:rsidRDefault="278F1145" w:rsidP="2A7C76BE">
      <w:pPr>
        <w:widowControl w:val="0"/>
        <w:spacing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Under the merit review as required by 2 CFR 200.206, prior to making a Federal Award the Department will review and consider the following risk factors:</w:t>
      </w:r>
    </w:p>
    <w:p w14:paraId="55773534" w14:textId="63D3667B" w:rsidR="00327CA7" w:rsidRDefault="278F1145" w:rsidP="2A7C76BE">
      <w:pPr>
        <w:pStyle w:val="ListParagraph"/>
        <w:widowControl w:val="0"/>
        <w:numPr>
          <w:ilvl w:val="1"/>
          <w:numId w:val="16"/>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Financial stability  </w:t>
      </w:r>
    </w:p>
    <w:p w14:paraId="4C0FFE87" w14:textId="6A576D1E" w:rsidR="00327CA7" w:rsidRDefault="278F1145" w:rsidP="2A7C76BE">
      <w:pPr>
        <w:pStyle w:val="ListParagraph"/>
        <w:widowControl w:val="0"/>
        <w:numPr>
          <w:ilvl w:val="1"/>
          <w:numId w:val="16"/>
        </w:numPr>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Management systems and standards</w:t>
      </w:r>
      <w:r w:rsidRPr="2A7C76BE">
        <w:rPr>
          <w:rFonts w:ascii="Times New Roman" w:eastAsia="Times New Roman" w:hAnsi="Times New Roman" w:cs="Times New Roman"/>
          <w:i/>
          <w:iCs/>
          <w:color w:val="000000" w:themeColor="text1"/>
        </w:rPr>
        <w:t xml:space="preserve"> </w:t>
      </w:r>
    </w:p>
    <w:p w14:paraId="0471C3AB" w14:textId="4BB28EF0" w:rsidR="00327CA7" w:rsidRDefault="278F1145" w:rsidP="2A7C76BE">
      <w:pPr>
        <w:pStyle w:val="ListParagraph"/>
        <w:widowControl w:val="0"/>
        <w:numPr>
          <w:ilvl w:val="1"/>
          <w:numId w:val="16"/>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History of performance</w:t>
      </w:r>
      <w:r w:rsidRPr="2A7C76BE">
        <w:rPr>
          <w:rFonts w:ascii="Times New Roman" w:eastAsia="Times New Roman" w:hAnsi="Times New Roman" w:cs="Times New Roman"/>
          <w:i/>
          <w:iCs/>
          <w:color w:val="000000" w:themeColor="text1"/>
        </w:rPr>
        <w:t xml:space="preserve"> </w:t>
      </w:r>
    </w:p>
    <w:p w14:paraId="744931A7" w14:textId="7B5D523C" w:rsidR="00327CA7" w:rsidRDefault="278F1145" w:rsidP="2A7C76BE">
      <w:pPr>
        <w:pStyle w:val="ListParagraph"/>
        <w:widowControl w:val="0"/>
        <w:numPr>
          <w:ilvl w:val="1"/>
          <w:numId w:val="16"/>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 xml:space="preserve">Audit reports and findings </w:t>
      </w:r>
    </w:p>
    <w:p w14:paraId="548A07E9" w14:textId="36D90F33" w:rsidR="00327CA7" w:rsidRDefault="278F1145" w:rsidP="2A7C76BE">
      <w:pPr>
        <w:pStyle w:val="ListParagraph"/>
        <w:widowControl w:val="0"/>
        <w:numPr>
          <w:ilvl w:val="1"/>
          <w:numId w:val="16"/>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Ability to effectively implement requirements </w:t>
      </w:r>
    </w:p>
    <w:p w14:paraId="54257C52" w14:textId="4B66FFE6" w:rsidR="00327CA7" w:rsidRDefault="278F1145" w:rsidP="2A7C76BE">
      <w:pPr>
        <w:pStyle w:val="ListParagraph"/>
        <w:widowControl w:val="0"/>
        <w:numPr>
          <w:ilvl w:val="1"/>
          <w:numId w:val="16"/>
        </w:numPr>
        <w:spacing w:beforeAutospacing="1" w:afterAutospacing="1"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Comprehensiveness of Metrics and Evaluation Plan</w:t>
      </w:r>
      <w:r w:rsidR="00E261FF">
        <w:br/>
      </w:r>
    </w:p>
    <w:p w14:paraId="52BF29E3" w14:textId="29697C03" w:rsidR="00327CA7" w:rsidRDefault="278F1145" w:rsidP="2A7C76BE">
      <w:pPr>
        <w:pStyle w:val="ListParagraph"/>
        <w:widowControl w:val="0"/>
        <w:numPr>
          <w:ilvl w:val="0"/>
          <w:numId w:val="16"/>
        </w:numPr>
        <w:spacing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Responsibility/Qualification Information in SAM.gov </w:t>
      </w:r>
    </w:p>
    <w:p w14:paraId="0040D8A8" w14:textId="31B0EC4A"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Federal awarding agency, prior to making a federal award with a total amount of Federal share greater than the simplified acquisition threshold, is required to review and consider any information about the applicant that is in the U.S. government designated integrity and performance system accessible through SAM.gov (see 41 U.S.C. 2313)</w:t>
      </w:r>
    </w:p>
    <w:p w14:paraId="6695382E" w14:textId="47ABA80C"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31BD03A" w14:textId="5F5530A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 applicant can review and comment on any information in the responsibility/qualification records available at SAM.gov. </w:t>
      </w:r>
    </w:p>
    <w:p w14:paraId="469F2E7D" w14:textId="7674EBCE"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78989122" w14:textId="6FC2C587"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Before making decisions in the risk review required by 2 CFR 200.206, the Department will consider any comments by the applicant, along with information available in the responsibility/qualification records in SAM.gov.</w:t>
      </w:r>
    </w:p>
    <w:p w14:paraId="08BBC78C" w14:textId="1868FAC1"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56A9539" w14:textId="52C41DBF"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Award Notices</w:t>
      </w:r>
    </w:p>
    <w:p w14:paraId="2C314F6A" w14:textId="3FFE0761" w:rsidR="00327CA7" w:rsidRDefault="00327CA7" w:rsidP="2A7C76BE">
      <w:pPr>
        <w:widowControl w:val="0"/>
        <w:spacing w:line="240" w:lineRule="auto"/>
        <w:rPr>
          <w:rFonts w:ascii="Times New Roman" w:eastAsia="Times New Roman" w:hAnsi="Times New Roman" w:cs="Times New Roman"/>
          <w:color w:val="000000" w:themeColor="text1"/>
        </w:rPr>
      </w:pPr>
    </w:p>
    <w:p w14:paraId="2041958F" w14:textId="351B1BE7"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 award or cooperative agreement will be written, signed, awarded, and administered by the Grants/Agreements Officer.  The award agreement is the authorizing document, and it will be provided to the recipient for review and countersignature. The recipient may only start incurring project expenses beginning on the start date shown on the award document signed by the Grants/Agreements Officer.</w:t>
      </w:r>
    </w:p>
    <w:p w14:paraId="2988B9F3" w14:textId="552EA436"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067A13C3" w14:textId="5FD32F73"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5D115893" w14:textId="1547EEB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607FFE8B" w14:textId="47590C20"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599FAC0F" w14:textId="27789824"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777D9B4B" w14:textId="03E5D084"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Unsuccessful applicants: </w:t>
      </w:r>
      <w:r w:rsidRPr="2A7C76BE">
        <w:rPr>
          <w:rFonts w:ascii="Times New Roman" w:eastAsia="Times New Roman" w:hAnsi="Times New Roman" w:cs="Times New Roman"/>
          <w:color w:val="000000" w:themeColor="text1"/>
        </w:rPr>
        <w:t xml:space="preserve">Unsuccessful applicants will be notified by 29 May 2026 via email. </w:t>
      </w:r>
    </w:p>
    <w:p w14:paraId="69A4A32C" w14:textId="4843D57D"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333333"/>
        </w:rPr>
      </w:pPr>
    </w:p>
    <w:p w14:paraId="034F2CDF" w14:textId="3ED7E45C"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Payment Method:</w:t>
      </w:r>
      <w:r w:rsidRPr="2A7C76BE">
        <w:rPr>
          <w:rFonts w:ascii="Times New Roman" w:eastAsia="Times New Roman" w:hAnsi="Times New Roman" w:cs="Times New Roman"/>
          <w:color w:val="000000" w:themeColor="text1"/>
        </w:rPr>
        <w:t xml:space="preserve"> </w:t>
      </w:r>
    </w:p>
    <w:p w14:paraId="502DCBA8" w14:textId="79E6B1BC"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Cooperative Agreement payments under this award will be made through the U.S. Department of Health and Human Services (HHS) Payment Management System (PMS). </w:t>
      </w:r>
    </w:p>
    <w:p w14:paraId="299299A0" w14:textId="7D6C2FB1"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Award recipients will be required to request payments by completing form SF-270—Request for Advance or Reimbursement and submitting the form to the Grants/Agreements Officer. </w:t>
      </w:r>
    </w:p>
    <w:p w14:paraId="690D0571" w14:textId="7E13D0C3" w:rsidR="00327CA7" w:rsidRDefault="278F1145" w:rsidP="2A7C76BE">
      <w:pPr>
        <w:widowControl w:val="0"/>
        <w:spacing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Inter-Agency Agreements are required to request disbursements through the G-Invoice system. </w:t>
      </w:r>
    </w:p>
    <w:p w14:paraId="349D9CB2" w14:textId="0C66EA1B" w:rsidR="00327CA7" w:rsidRDefault="00327CA7" w:rsidP="2A7C76BE">
      <w:pPr>
        <w:widowControl w:val="0"/>
        <w:spacing w:line="240" w:lineRule="auto"/>
        <w:rPr>
          <w:rFonts w:ascii="Times New Roman" w:eastAsia="Times New Roman" w:hAnsi="Times New Roman" w:cs="Times New Roman"/>
          <w:color w:val="000000" w:themeColor="text1"/>
        </w:rPr>
      </w:pPr>
    </w:p>
    <w:p w14:paraId="56414565" w14:textId="30749EF3"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lastRenderedPageBreak/>
        <w:t>Post-Award Requirements and Administration</w:t>
      </w:r>
    </w:p>
    <w:p w14:paraId="0B853CB4" w14:textId="3866C67C" w:rsidR="00327CA7" w:rsidRDefault="00327CA7" w:rsidP="2A7C76BE">
      <w:pPr>
        <w:widowControl w:val="0"/>
        <w:spacing w:line="240" w:lineRule="auto"/>
        <w:rPr>
          <w:rFonts w:ascii="Times New Roman" w:eastAsia="Times New Roman" w:hAnsi="Times New Roman" w:cs="Times New Roman"/>
          <w:color w:val="000000" w:themeColor="text1"/>
        </w:rPr>
      </w:pPr>
    </w:p>
    <w:p w14:paraId="0B07A566" w14:textId="1BD7F84B" w:rsidR="00327CA7" w:rsidRDefault="278F1145" w:rsidP="2A7C76BE">
      <w:pPr>
        <w:pStyle w:val="Heading5"/>
        <w:keepNext w:val="0"/>
        <w:keepLines w:val="0"/>
        <w:widowControl w:val="0"/>
        <w:numPr>
          <w:ilvl w:val="0"/>
          <w:numId w:val="14"/>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Administrative and National Policy Requirements</w:t>
      </w:r>
    </w:p>
    <w:p w14:paraId="6EACB7C7" w14:textId="6F20F9D5"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Before submitting an application, applicants should review all the terms and conditions and required certifications which will apply to this award, to ensure that they will be able to comply.  </w:t>
      </w:r>
    </w:p>
    <w:p w14:paraId="798E6188" w14:textId="2E2E8703"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414A51CB" w14:textId="082FFB64"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These include:</w:t>
      </w:r>
    </w:p>
    <w:p w14:paraId="0060F186" w14:textId="5952E53C"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07CF0EB" w14:textId="77C1F1EE" w:rsidR="00327CA7" w:rsidRDefault="278F1145" w:rsidP="2A7C76BE">
      <w:pPr>
        <w:widowControl w:val="0"/>
        <w:spacing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 accordance with the Office of Management and Budget’s guidance located at 2 CFR part 200, all applicable Federal laws, and relevant Executive guidance, the Department of State will review and consider applications for funding, as applicable to specific projects, pursuant to this notice of funding opportunity in accordance with the following: </w:t>
      </w:r>
    </w:p>
    <w:p w14:paraId="5411A181" w14:textId="182EDD53" w:rsidR="00327CA7" w:rsidRDefault="278F1145" w:rsidP="2A7C76BE">
      <w:pPr>
        <w:pStyle w:val="ListParagraph"/>
        <w:widowControl w:val="0"/>
        <w:numPr>
          <w:ilvl w:val="0"/>
          <w:numId w:val="13"/>
        </w:numPr>
        <w:spacing w:after="0" w:line="240" w:lineRule="auto"/>
        <w:rPr>
          <w:rFonts w:ascii="Times New Roman" w:eastAsia="Times New Roman" w:hAnsi="Times New Roman" w:cs="Times New Roman"/>
          <w:color w:val="000000" w:themeColor="text1"/>
        </w:rPr>
      </w:pPr>
      <w:hyperlink r:id="rId29">
        <w:r w:rsidRPr="2A7C76BE">
          <w:rPr>
            <w:rStyle w:val="Hyperlink"/>
            <w:rFonts w:ascii="Times New Roman" w:eastAsia="Times New Roman" w:hAnsi="Times New Roman" w:cs="Times New Roman"/>
          </w:rPr>
          <w:t>Guidance for Grants and Agreements in Title 2 of the Code of Federal Regulations</w:t>
        </w:r>
      </w:hyperlink>
      <w:r w:rsidRPr="2A7C76BE">
        <w:rPr>
          <w:rFonts w:ascii="Times New Roman" w:eastAsia="Times New Roman" w:hAnsi="Times New Roman" w:cs="Times New Roman"/>
          <w:color w:val="000000" w:themeColor="text1"/>
        </w:rPr>
        <w:t xml:space="preserve"> (2 CFR), as updated in the Federal Register’s 89 FR 30046 on April 22, 2024, particularly on:</w:t>
      </w:r>
    </w:p>
    <w:p w14:paraId="10407F14" w14:textId="1A6B3DF1" w:rsidR="00327CA7" w:rsidRDefault="278F1145" w:rsidP="2A7C76BE">
      <w:pPr>
        <w:pStyle w:val="ListParagraph"/>
        <w:widowControl w:val="0"/>
        <w:numPr>
          <w:ilvl w:val="1"/>
          <w:numId w:val="1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Selecting recipients most likely to be successful in delivering results based on the project objectives through an impartial process of evaluating Federal award applications (2 CFR part 200.205),</w:t>
      </w:r>
    </w:p>
    <w:p w14:paraId="65039980" w14:textId="666D9DE1" w:rsidR="00327CA7" w:rsidRDefault="278F1145" w:rsidP="2A7C76BE">
      <w:pPr>
        <w:pStyle w:val="ListParagraph"/>
        <w:widowControl w:val="0"/>
        <w:numPr>
          <w:ilvl w:val="1"/>
          <w:numId w:val="1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Promoting freedom of speech and religious liberty in alignment with </w:t>
      </w:r>
      <w:r w:rsidRPr="2A7C76BE">
        <w:rPr>
          <w:rFonts w:ascii="Times New Roman" w:eastAsia="Times New Roman" w:hAnsi="Times New Roman" w:cs="Times New Roman"/>
          <w:i/>
          <w:iCs/>
          <w:color w:val="000000" w:themeColor="text1"/>
        </w:rPr>
        <w:t xml:space="preserve">Promoting Free Speech and Religious Liberty </w:t>
      </w:r>
      <w:r w:rsidRPr="2A7C76BE">
        <w:rPr>
          <w:rFonts w:ascii="Times New Roman" w:eastAsia="Times New Roman" w:hAnsi="Times New Roman" w:cs="Times New Roman"/>
          <w:color w:val="000000" w:themeColor="text1"/>
        </w:rPr>
        <w:t xml:space="preserve">(E.O. 13798) and </w:t>
      </w:r>
      <w:r w:rsidRPr="2A7C76BE">
        <w:rPr>
          <w:rFonts w:ascii="Times New Roman" w:eastAsia="Times New Roman" w:hAnsi="Times New Roman" w:cs="Times New Roman"/>
          <w:i/>
          <w:iCs/>
          <w:color w:val="000000" w:themeColor="text1"/>
        </w:rPr>
        <w:t>Improving Free Inquiry, Transparency, and Accountability at Colleges and Universities</w:t>
      </w:r>
      <w:r w:rsidRPr="2A7C76BE">
        <w:rPr>
          <w:rFonts w:ascii="Times New Roman" w:eastAsia="Times New Roman" w:hAnsi="Times New Roman" w:cs="Times New Roman"/>
          <w:color w:val="000000" w:themeColor="text1"/>
        </w:rPr>
        <w:t xml:space="preserve"> (E.O. 13864) (§§ 200.300, 200.303, 200.339, and 200.341), </w:t>
      </w:r>
    </w:p>
    <w:p w14:paraId="59D87DE7" w14:textId="48B0A2F5" w:rsidR="00327CA7" w:rsidRDefault="278F1145" w:rsidP="2A7C76BE">
      <w:pPr>
        <w:pStyle w:val="ListParagraph"/>
        <w:widowControl w:val="0"/>
        <w:numPr>
          <w:ilvl w:val="1"/>
          <w:numId w:val="1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Providing a preference, to the extent permitted by law, to maximize use of goods, products, and materials produced in the United States (2 CFR part 200.322), and</w:t>
      </w:r>
    </w:p>
    <w:p w14:paraId="4E34F681" w14:textId="2B8D01FF" w:rsidR="00327CA7" w:rsidRDefault="278F1145" w:rsidP="2A7C76BE">
      <w:pPr>
        <w:pStyle w:val="ListParagraph"/>
        <w:widowControl w:val="0"/>
        <w:numPr>
          <w:ilvl w:val="1"/>
          <w:numId w:val="13"/>
        </w:numPr>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Terminating agreements pursuant to the U.S. Department of State Standard Terms and Conditions, including, to the greatest extent authorized by law, if an award no longer effectuates the project goals or agency priorities (2 CFR part 200.340).</w:t>
      </w:r>
    </w:p>
    <w:p w14:paraId="3AC47478" w14:textId="6A160EC8" w:rsidR="00327CA7" w:rsidRDefault="00327CA7" w:rsidP="2A7C76BE">
      <w:pPr>
        <w:widowControl w:val="0"/>
        <w:spacing w:after="0" w:line="240" w:lineRule="auto"/>
        <w:ind w:left="1440"/>
        <w:rPr>
          <w:rFonts w:ascii="Times New Roman" w:eastAsia="Times New Roman" w:hAnsi="Times New Roman" w:cs="Times New Roman"/>
          <w:color w:val="000000" w:themeColor="text1"/>
        </w:rPr>
      </w:pPr>
    </w:p>
    <w:p w14:paraId="7EB7A6BF" w14:textId="7B16FA7D"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0">
        <w:r w:rsidRPr="2A7C76BE">
          <w:rPr>
            <w:rStyle w:val="Hyperlink"/>
            <w:rFonts w:ascii="Times New Roman" w:eastAsia="Times New Roman" w:hAnsi="Times New Roman" w:cs="Times New Roman"/>
          </w:rPr>
          <w:t>2 CFR 25 - UNIVERSAL IDENTIFIER AND SYSTEM FOR AWARD MANAGEMENT</w:t>
        </w:r>
      </w:hyperlink>
    </w:p>
    <w:p w14:paraId="56A71435" w14:textId="19A88E51"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1">
        <w:r w:rsidRPr="2A7C76BE">
          <w:rPr>
            <w:rStyle w:val="Hyperlink"/>
            <w:rFonts w:ascii="Times New Roman" w:eastAsia="Times New Roman" w:hAnsi="Times New Roman" w:cs="Times New Roman"/>
          </w:rPr>
          <w:t>2 CFR 170 - REPORTING SUBAWARD AND EXECUTIVE COMPENSATION INFORMATION</w:t>
        </w:r>
      </w:hyperlink>
    </w:p>
    <w:p w14:paraId="36A8B177" w14:textId="3A044812"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2">
        <w:r w:rsidRPr="2A7C76BE">
          <w:rPr>
            <w:rStyle w:val="Hyperlink"/>
            <w:rFonts w:ascii="Times New Roman" w:eastAsia="Times New Roman" w:hAnsi="Times New Roman" w:cs="Times New Roman"/>
          </w:rPr>
          <w:t>2 CFR 175 - AWARD TERM FOR TRAFFICKING IN PERSONS</w:t>
        </w:r>
      </w:hyperlink>
    </w:p>
    <w:p w14:paraId="30407D10" w14:textId="102ECCBB"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3">
        <w:r w:rsidRPr="2A7C76BE">
          <w:rPr>
            <w:rStyle w:val="Hyperlink"/>
            <w:rFonts w:ascii="Times New Roman" w:eastAsia="Times New Roman" w:hAnsi="Times New Roman" w:cs="Times New Roman"/>
          </w:rPr>
          <w:t>2 CFR 182 - GOVERNMENTWIDE REQUIREMENTS FOR DRUG-FREE WORKPLACE (FINANCIAL ASSISTANCE)</w:t>
        </w:r>
      </w:hyperlink>
    </w:p>
    <w:p w14:paraId="67AF83A9" w14:textId="4489B3AD"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4">
        <w:r w:rsidRPr="2A7C76BE">
          <w:rPr>
            <w:rStyle w:val="Hyperlink"/>
            <w:rFonts w:ascii="Times New Roman" w:eastAsia="Times New Roman" w:hAnsi="Times New Roman" w:cs="Times New Roman"/>
          </w:rPr>
          <w:t>2 CFR 183 - NEVER CONTRACT WITH THE ENEMY</w:t>
        </w:r>
      </w:hyperlink>
    </w:p>
    <w:p w14:paraId="222DF60C" w14:textId="2AF3D998"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5">
        <w:r w:rsidRPr="2A7C76BE">
          <w:rPr>
            <w:rStyle w:val="Hyperlink"/>
            <w:rFonts w:ascii="Times New Roman" w:eastAsia="Times New Roman" w:hAnsi="Times New Roman" w:cs="Times New Roman"/>
          </w:rPr>
          <w:t>2 CFR 600 – DEPARTMENT OF STATE REQUIREMENTS</w:t>
        </w:r>
      </w:hyperlink>
    </w:p>
    <w:p w14:paraId="0ADA235E" w14:textId="36D4AD99"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000000" w:themeColor="text1"/>
        </w:rPr>
      </w:pPr>
      <w:hyperlink r:id="rId36">
        <w:r w:rsidRPr="2A7C76BE">
          <w:rPr>
            <w:rStyle w:val="Hyperlink"/>
            <w:rFonts w:ascii="Times New Roman" w:eastAsia="Times New Roman" w:hAnsi="Times New Roman" w:cs="Times New Roman"/>
          </w:rPr>
          <w:t>U.S. DEPARTMENT OF STATE STANDARD TERMS AND CONDITIONS</w:t>
        </w:r>
      </w:hyperlink>
    </w:p>
    <w:p w14:paraId="67B4BEC2" w14:textId="42ECA492" w:rsidR="00327CA7" w:rsidRDefault="278F1145" w:rsidP="2A7C76BE">
      <w:pPr>
        <w:pStyle w:val="ListParagraph"/>
        <w:widowControl w:val="0"/>
        <w:numPr>
          <w:ilvl w:val="0"/>
          <w:numId w:val="12"/>
        </w:numPr>
        <w:shd w:val="clear" w:color="auto" w:fill="FFFFFF" w:themeFill="background1"/>
        <w:spacing w:after="240" w:line="240" w:lineRule="auto"/>
        <w:contextualSpacing w:val="0"/>
        <w:rPr>
          <w:rFonts w:ascii="Times New Roman" w:eastAsia="Times New Roman" w:hAnsi="Times New Roman" w:cs="Times New Roman"/>
          <w:color w:val="467886"/>
        </w:rPr>
      </w:pPr>
      <w:r w:rsidRPr="2A7C76BE">
        <w:rPr>
          <w:rStyle w:val="Hyperlink"/>
          <w:rFonts w:ascii="Times New Roman" w:eastAsia="Times New Roman" w:hAnsi="Times New Roman" w:cs="Times New Roman"/>
        </w:rPr>
        <w:lastRenderedPageBreak/>
        <w:t xml:space="preserve">DEFENDING WOMEN FROM GENDER IDEOLOGY EXTREMISM AND RESTORING BIOLOGICAL TRUTH TO THE FEDERAL GOVERNMENT </w:t>
      </w:r>
    </w:p>
    <w:p w14:paraId="218AA26F" w14:textId="10FBFE92" w:rsidR="00327CA7" w:rsidRDefault="278F1145" w:rsidP="2A7C76BE">
      <w:pPr>
        <w:pStyle w:val="ListParagraph"/>
        <w:widowControl w:val="0"/>
        <w:numPr>
          <w:ilvl w:val="0"/>
          <w:numId w:val="12"/>
        </w:numPr>
        <w:spacing w:after="0" w:line="240" w:lineRule="auto"/>
        <w:contextualSpacing w:val="0"/>
        <w:rPr>
          <w:rFonts w:ascii="Times New Roman" w:eastAsia="Times New Roman" w:hAnsi="Times New Roman" w:cs="Times New Roman"/>
          <w:color w:val="000000" w:themeColor="text1"/>
        </w:rPr>
      </w:pPr>
      <w:hyperlink r:id="rId37">
        <w:r w:rsidRPr="2A7C76BE">
          <w:rPr>
            <w:rStyle w:val="Hyperlink"/>
            <w:rFonts w:ascii="Times New Roman" w:eastAsia="Times New Roman" w:hAnsi="Times New Roman" w:cs="Times New Roman"/>
          </w:rPr>
          <w:t>Memorandum for the Secretary of State, the Secretary of Defense, the Secretary of Health and Human Services, the Administrator of the United States for International Development</w:t>
        </w:r>
      </w:hyperlink>
    </w:p>
    <w:p w14:paraId="39437574" w14:textId="6D8C2CD1" w:rsidR="00327CA7" w:rsidRDefault="00327CA7" w:rsidP="2A7C76BE">
      <w:pPr>
        <w:widowControl w:val="0"/>
        <w:shd w:val="clear" w:color="auto" w:fill="FFFFFF" w:themeFill="background1"/>
        <w:spacing w:after="240" w:line="240" w:lineRule="auto"/>
        <w:rPr>
          <w:rFonts w:ascii="Times New Roman" w:eastAsia="Times New Roman" w:hAnsi="Times New Roman" w:cs="Times New Roman"/>
          <w:color w:val="000000" w:themeColor="text1"/>
        </w:rPr>
      </w:pPr>
    </w:p>
    <w:p w14:paraId="14E45463" w14:textId="79468DCC" w:rsidR="00327CA7" w:rsidRDefault="278F1145" w:rsidP="2A7C76BE">
      <w:pPr>
        <w:pStyle w:val="Heading5"/>
        <w:keepNext w:val="0"/>
        <w:keepLines w:val="0"/>
        <w:widowControl w:val="0"/>
        <w:numPr>
          <w:ilvl w:val="0"/>
          <w:numId w:val="14"/>
        </w:numPr>
        <w:spacing w:line="240" w:lineRule="auto"/>
        <w:rPr>
          <w:rFonts w:ascii="Times New Roman" w:eastAsia="Times New Roman" w:hAnsi="Times New Roman" w:cs="Times New Roman"/>
        </w:rPr>
      </w:pPr>
      <w:r w:rsidRPr="2A7C76BE">
        <w:rPr>
          <w:rFonts w:ascii="Times New Roman" w:eastAsia="Times New Roman" w:hAnsi="Times New Roman" w:cs="Times New Roman"/>
          <w:b/>
          <w:bCs/>
          <w:i/>
          <w:iCs/>
        </w:rPr>
        <w:t>Reporting</w:t>
      </w:r>
    </w:p>
    <w:p w14:paraId="1F335BB6" w14:textId="156D1A2B"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 xml:space="preserve">Reporting Requirements: </w:t>
      </w:r>
      <w:r w:rsidRPr="2A7C76BE">
        <w:rPr>
          <w:rFonts w:ascii="Times New Roman" w:eastAsia="Times New Roman" w:hAnsi="Times New Roman" w:cs="Times New Roman"/>
          <w:color w:val="000000" w:themeColor="text1"/>
        </w:rPr>
        <w:t xml:space="preserve">Reporting is critical to effective project management and oversight.  Reports are required as a means of evaluating the recipient’s progress and utilization of resources. They are divided between a performance progress report and a financial status report submitted on a quarterly basis or as determined by the Grants/Agreements Officer. Applicants should be aware that ACN/CTR awards will require that all reports (financial and progress) are uploaded to the award file in MyGrant.   </w:t>
      </w:r>
    </w:p>
    <w:p w14:paraId="5C5A3D58" w14:textId="0B8211A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 </w:t>
      </w:r>
    </w:p>
    <w:p w14:paraId="2697E10E" w14:textId="24B20F78"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Financial Reports</w:t>
      </w:r>
    </w:p>
    <w:p w14:paraId="394806BD" w14:textId="005BD96F"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Recipient is required to submit financial reports throughout the project period, using Form SF-425, the Federal Financial Report (FFR) form, as well as forms suggested by the Grants/Agreements Officer Representative.   If payment is made through the Payment Management System, all financial reports must be submitted electronically through the Payment Management System. The Recipient is also required to upload to MyGrants a pdf version of all financial reports (Federal Financial report) they have submitted in the Payment Management System.  Form FFR (SF-425) can be found on OMB’s website forms tab: </w:t>
      </w:r>
      <w:hyperlink r:id="rId38" w:anchor="sortby=1">
        <w:r w:rsidRPr="2A7C76BE">
          <w:rPr>
            <w:rStyle w:val="Hyperlink"/>
            <w:rFonts w:ascii="Times New Roman" w:eastAsia="Times New Roman" w:hAnsi="Times New Roman" w:cs="Times New Roman"/>
          </w:rPr>
          <w:t>https://www.grants.gov/web/grants/forms/post-award-reporting-forms.html#sortby=1</w:t>
        </w:r>
      </w:hyperlink>
      <w:r w:rsidRPr="2A7C76BE">
        <w:rPr>
          <w:rFonts w:ascii="Times New Roman" w:eastAsia="Times New Roman" w:hAnsi="Times New Roman" w:cs="Times New Roman"/>
          <w:color w:val="000000" w:themeColor="text1"/>
        </w:rPr>
        <w:t>.  Please include information on all sub-implementers in the report. Identify if any new sub-implementers were added, dropped or changed.</w:t>
      </w:r>
    </w:p>
    <w:p w14:paraId="40E5BFEF" w14:textId="0F920B1D"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3DD291C5" w14:textId="0D5CFA63"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Project Reports</w:t>
      </w:r>
    </w:p>
    <w:p w14:paraId="3B95B77C" w14:textId="4DE7D9D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The Recipient will be required to submit quarterly narrative progress reports (unless stipulated otherwise in the final Agreement) throughout the project period to the award file in MyGrants.   </w:t>
      </w:r>
    </w:p>
    <w:p w14:paraId="066E1A97" w14:textId="777E36B8"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646B8AB3" w14:textId="60579466"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3B3B25DB" w14:textId="192D89C6"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Relevant contextual information (limited); </w:t>
      </w:r>
    </w:p>
    <w:p w14:paraId="4FCEA93D" w14:textId="7A23F9BE"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Any tangible impact or success stories from the project, when possible;  </w:t>
      </w:r>
    </w:p>
    <w:p w14:paraId="7387F925" w14:textId="0EB74F2C"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Copy of mid-term and/or final evaluation report(s) conducted by an external evaluator; if applicable; </w:t>
      </w:r>
    </w:p>
    <w:p w14:paraId="650AD014" w14:textId="63D63179"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Relevant supporting documentation or products related to the project activities (such as articles, meeting lists and agendas, participant surveys, photos, manuals, etc.) as separate attachments; </w:t>
      </w:r>
    </w:p>
    <w:p w14:paraId="51FEB04E" w14:textId="61B4D8F6"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lastRenderedPageBreak/>
        <w:t xml:space="preserve">Description of how the recipient is pursuing sustainability, including looking for sources of follow-on funding; </w:t>
      </w:r>
    </w:p>
    <w:p w14:paraId="3270B429" w14:textId="1FE2D6E7"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Any problems/challenges in implementing the project and corrective action plan with an updated timeline of activities;  </w:t>
      </w:r>
    </w:p>
    <w:p w14:paraId="1C95EC35" w14:textId="26629C78"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Reasons why activities have not been conducted or deliverables were not met in accordance with the timeline;  </w:t>
      </w:r>
    </w:p>
    <w:p w14:paraId="35D4BAD8" w14:textId="0668A3BE"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Proposed activities for the next quarter; and, </w:t>
      </w:r>
    </w:p>
    <w:p w14:paraId="063B96FA" w14:textId="5EA9150B" w:rsidR="00327CA7" w:rsidRDefault="278F1145" w:rsidP="2A7C76BE">
      <w:pPr>
        <w:pStyle w:val="ListParagraph"/>
        <w:widowControl w:val="0"/>
        <w:numPr>
          <w:ilvl w:val="0"/>
          <w:numId w:val="10"/>
        </w:numPr>
        <w:shd w:val="clear" w:color="auto" w:fill="FFFFFF" w:themeFill="background1"/>
        <w:spacing w:after="0" w:line="240" w:lineRule="auto"/>
        <w:contextualSpacing w:val="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Additional pertinent information, including analysis and explanation of cost overruns or high unit costs, if applicable. </w:t>
      </w:r>
    </w:p>
    <w:p w14:paraId="6C281781" w14:textId="734DDB7E" w:rsidR="00327CA7" w:rsidRDefault="00327CA7" w:rsidP="2A7C76BE">
      <w:pPr>
        <w:widowControl w:val="0"/>
        <w:shd w:val="clear" w:color="auto" w:fill="FFFFFF" w:themeFill="background1"/>
        <w:spacing w:after="0" w:line="240" w:lineRule="auto"/>
        <w:ind w:left="1080"/>
        <w:rPr>
          <w:rFonts w:ascii="Times New Roman" w:eastAsia="Times New Roman" w:hAnsi="Times New Roman" w:cs="Times New Roman"/>
          <w:color w:val="000000" w:themeColor="text1"/>
        </w:rPr>
      </w:pPr>
    </w:p>
    <w:p w14:paraId="5071A0E3" w14:textId="4BC9458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u w:val="single"/>
        </w:rPr>
        <w:t xml:space="preserve">Final Reporting </w:t>
      </w:r>
      <w:r w:rsidR="00E261FF">
        <w:br/>
      </w:r>
      <w:r w:rsidR="00E261FF">
        <w:br/>
      </w:r>
      <w:r w:rsidRPr="2A7C76BE">
        <w:rPr>
          <w:rFonts w:ascii="Times New Roman" w:eastAsia="Times New Roman" w:hAnsi="Times New Roman" w:cs="Times New Roman"/>
          <w:color w:val="000000" w:themeColor="text1"/>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rsidR="00E261FF">
        <w:br/>
      </w:r>
      <w:r w:rsidR="00E261FF">
        <w:br/>
      </w:r>
      <w:r w:rsidRPr="2A7C76BE">
        <w:rPr>
          <w:rFonts w:ascii="Times New Roman" w:eastAsia="Times New Roman" w:hAnsi="Times New Roman" w:cs="Times New Roman"/>
          <w:color w:val="000000" w:themeColor="text1"/>
        </w:rPr>
        <w:t xml:space="preserve">NOTE: Delays in reporting may result in delays of payment approvals and failure to provide required reports may jeopardize the recipients’ ability to receive future U.S. government funds.  ACN/CTR reserves the right to request any additional programmatic and/or financial project information during the award period of performance. </w:t>
      </w:r>
      <w:r w:rsidR="00E261FF">
        <w:br/>
      </w:r>
      <w:r w:rsidR="00E261FF">
        <w:br/>
      </w:r>
      <w:r w:rsidRPr="2A7C76BE">
        <w:rPr>
          <w:rFonts w:ascii="Times New Roman" w:eastAsia="Times New Roman" w:hAnsi="Times New Roman" w:cs="Times New Roman"/>
          <w:color w:val="000000" w:themeColor="text1"/>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rsidR="00E261FF">
        <w:br/>
      </w:r>
      <w:r w:rsidR="00E261FF">
        <w:br/>
      </w:r>
      <w:r w:rsidRPr="2A7C76BE">
        <w:rPr>
          <w:rFonts w:ascii="Times New Roman" w:eastAsia="Times New Roman" w:hAnsi="Times New Roman" w:cs="Times New Roman"/>
          <w:color w:val="000000" w:themeColor="text1"/>
        </w:rPr>
        <w:t>Applicants should be aware of the post award reporting requirements reflected in 2 CFR 200 Appendix XII—Award Term and Condition for Recipient Integrity and Performance Matters.</w:t>
      </w:r>
    </w:p>
    <w:p w14:paraId="6AECA920" w14:textId="4C80E770"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FF0000"/>
        </w:rPr>
      </w:pPr>
    </w:p>
    <w:p w14:paraId="48CDB8F6" w14:textId="752E6C79"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Foreign Assistance Data Review:</w:t>
      </w:r>
      <w:r w:rsidRPr="2A7C76BE">
        <w:rPr>
          <w:rFonts w:ascii="Times New Roman" w:eastAsia="Times New Roman" w:hAnsi="Times New Roman" w:cs="Times New Roman"/>
          <w:color w:val="000000" w:themeColor="text1"/>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project or sector and/or region or country, the successful applicant will be required to maintain separate accounting records.</w:t>
      </w:r>
    </w:p>
    <w:p w14:paraId="0DCD5241" w14:textId="68AE5A40"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FF0000"/>
        </w:rPr>
      </w:pPr>
    </w:p>
    <w:p w14:paraId="0BAD8C31" w14:textId="1DA28A6F" w:rsidR="00327CA7" w:rsidRDefault="278F1145"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Applicants should be aware of the post award reporting requirements reflected in </w:t>
      </w:r>
      <w:hyperlink r:id="rId39">
        <w:r w:rsidRPr="2A7C76BE">
          <w:rPr>
            <w:rStyle w:val="Hyperlink"/>
            <w:rFonts w:ascii="Times New Roman" w:eastAsia="Times New Roman" w:hAnsi="Times New Roman" w:cs="Times New Roman"/>
          </w:rPr>
          <w:t>2 CFR 200 Appendix XII—Award Term and Condition for Recipient Integrity and Performance Matters</w:t>
        </w:r>
      </w:hyperlink>
      <w:r w:rsidRPr="2A7C76BE">
        <w:rPr>
          <w:rFonts w:ascii="Times New Roman" w:eastAsia="Times New Roman" w:hAnsi="Times New Roman" w:cs="Times New Roman"/>
          <w:color w:val="000000" w:themeColor="text1"/>
        </w:rPr>
        <w:t>.</w:t>
      </w:r>
    </w:p>
    <w:p w14:paraId="19661D95" w14:textId="17D826AC" w:rsidR="00327CA7" w:rsidRDefault="00327CA7" w:rsidP="2A7C76BE">
      <w:pPr>
        <w:widowControl w:val="0"/>
        <w:shd w:val="clear" w:color="auto" w:fill="FFFFFF" w:themeFill="background1"/>
        <w:spacing w:after="0" w:line="240" w:lineRule="auto"/>
        <w:ind w:left="360"/>
        <w:rPr>
          <w:rFonts w:ascii="Times New Roman" w:eastAsia="Times New Roman" w:hAnsi="Times New Roman" w:cs="Times New Roman"/>
          <w:color w:val="000000" w:themeColor="text1"/>
        </w:rPr>
      </w:pPr>
    </w:p>
    <w:p w14:paraId="1CB73EEC" w14:textId="4DB1ECDC" w:rsidR="00327CA7" w:rsidRDefault="278F1145" w:rsidP="2A7C76BE">
      <w:pPr>
        <w:pStyle w:val="Heading3"/>
        <w:keepNext w:val="0"/>
        <w:keepLines w:val="0"/>
        <w:widowControl w:val="0"/>
        <w:numPr>
          <w:ilvl w:val="0"/>
          <w:numId w:val="52"/>
        </w:numPr>
        <w:spacing w:line="240" w:lineRule="auto"/>
        <w:ind w:left="360"/>
        <w:rPr>
          <w:rFonts w:ascii="Times New Roman" w:eastAsia="Times New Roman" w:hAnsi="Times New Roman" w:cs="Times New Roman"/>
          <w:sz w:val="24"/>
          <w:szCs w:val="24"/>
        </w:rPr>
      </w:pPr>
      <w:r w:rsidRPr="2A7C76BE">
        <w:rPr>
          <w:rFonts w:ascii="Times New Roman" w:eastAsia="Times New Roman" w:hAnsi="Times New Roman" w:cs="Times New Roman"/>
          <w:b/>
          <w:bCs/>
          <w:sz w:val="24"/>
          <w:szCs w:val="24"/>
        </w:rPr>
        <w:t xml:space="preserve"> Other Information </w:t>
      </w:r>
    </w:p>
    <w:p w14:paraId="1DBCCE88" w14:textId="7E008C25"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3E757509" w14:textId="19E088E5" w:rsidR="00327CA7" w:rsidRDefault="278F1145"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b/>
          <w:bCs/>
          <w:color w:val="000000" w:themeColor="text1"/>
        </w:rPr>
        <w:t>Guidelines for Budget Justification</w:t>
      </w:r>
    </w:p>
    <w:p w14:paraId="4632723D" w14:textId="2AA915F8" w:rsidR="00327CA7" w:rsidRDefault="00327CA7" w:rsidP="2A7C76BE">
      <w:pPr>
        <w:widowControl w:val="0"/>
        <w:shd w:val="clear" w:color="auto" w:fill="FFFFFF" w:themeFill="background1"/>
        <w:spacing w:after="0" w:line="240" w:lineRule="auto"/>
        <w:rPr>
          <w:rFonts w:ascii="Times New Roman" w:eastAsia="Times New Roman" w:hAnsi="Times New Roman" w:cs="Times New Roman"/>
          <w:color w:val="000000" w:themeColor="text1"/>
        </w:rPr>
      </w:pPr>
    </w:p>
    <w:p w14:paraId="4C261FD0" w14:textId="189BB306"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Personnel and Fringe Benefits: Describe the wages, salaries, and benefits of temporary or permanent staff who will be working directly for the applicant on the project, and the percentage of their time that will be spent on the project.</w:t>
      </w:r>
    </w:p>
    <w:p w14:paraId="44E54CBD" w14:textId="6834691E"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Travel: Estimate the costs of travel and per diem for this project, for project staff, consultants or speakers, and participants/beneficiaries.  If the project involves international travel, include a brief statement of justification for that travel.</w:t>
      </w:r>
    </w:p>
    <w:p w14:paraId="6EBBE1BA" w14:textId="40B5C145"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Equipment: Describe any machinery, furniture, or other personal property that is required for the project, which has a useful life of more than one year (or a life longer than the duration of the project), and costs at least $10,000 per unit.</w:t>
      </w:r>
    </w:p>
    <w:p w14:paraId="0605D2BD" w14:textId="03844677"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Supplies: List and describe all the items and materials, including any computer devices, that are needed for the project. If an item costs more than $10,000 per unit, then put it in the budget under Equipment.</w:t>
      </w:r>
    </w:p>
    <w:p w14:paraId="48999410" w14:textId="3ADFBFDD"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Contractual: Describe goods and services that the applicant plans to acquire through a contract with a vendor.  Also describe any sub-awards to non-profit partners that will help carry out the project activities. </w:t>
      </w:r>
    </w:p>
    <w:p w14:paraId="6E76ADFA" w14:textId="03603723"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Other Direct Costs: Describe other costs directly associated with the project, which do not fit in the other categories. For example, shipping costs for materials and equipment or applicable taxes. All “Other” or “Miscellaneous” expenses must be itemized and explained.</w:t>
      </w:r>
    </w:p>
    <w:p w14:paraId="5953AD17" w14:textId="14D9C551"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 xml:space="preserve">Indirect Costs: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p w14:paraId="5BD28742" w14:textId="713635D7" w:rsidR="00327CA7" w:rsidRDefault="278F1145" w:rsidP="2A7C76BE">
      <w:pPr>
        <w:widowControl w:val="0"/>
        <w:shd w:val="clear" w:color="auto" w:fill="FFFFFF" w:themeFill="background1"/>
        <w:spacing w:after="390" w:line="240" w:lineRule="auto"/>
        <w:rPr>
          <w:rFonts w:ascii="Times New Roman" w:eastAsia="Times New Roman" w:hAnsi="Times New Roman" w:cs="Times New Roman"/>
          <w:color w:val="000000" w:themeColor="text1"/>
        </w:rPr>
      </w:pPr>
      <w:r w:rsidRPr="2A7C76BE">
        <w:rPr>
          <w:rFonts w:ascii="Times New Roman" w:eastAsia="Times New Roman" w:hAnsi="Times New Roman" w:cs="Times New Roman"/>
          <w:color w:val="000000" w:themeColor="text1"/>
        </w:rPr>
        <w:t>“Cost Sharing” refers to contributions from the organization or other entities other than the U.S. Embassy.  It also includes in-kind contributions such as volunteers’ time and donated venues.</w:t>
      </w:r>
    </w:p>
    <w:p w14:paraId="7DDD4A34" w14:textId="71DD413F" w:rsidR="00327CA7" w:rsidRDefault="278F1145" w:rsidP="2A7C76BE">
      <w:pPr>
        <w:widowControl w:val="0"/>
        <w:spacing w:line="240" w:lineRule="auto"/>
        <w:rPr>
          <w:rFonts w:ascii="Times New Roman" w:eastAsia="Times New Roman" w:hAnsi="Times New Roman" w:cs="Times New Roman"/>
          <w:color w:val="333333"/>
        </w:rPr>
      </w:pPr>
      <w:r w:rsidRPr="2A7C76BE">
        <w:rPr>
          <w:rFonts w:ascii="Times New Roman" w:eastAsia="Times New Roman" w:hAnsi="Times New Roman" w:cs="Times New Roman"/>
          <w:color w:val="000000" w:themeColor="text1"/>
        </w:rPr>
        <w:t>Alcoholic Beverages:  Please note that award funds cannot be used for alcoholic beverages</w:t>
      </w:r>
      <w:r w:rsidRPr="2A7C76BE">
        <w:rPr>
          <w:rFonts w:ascii="Times New Roman" w:eastAsia="Times New Roman" w:hAnsi="Times New Roman" w:cs="Times New Roman"/>
          <w:color w:val="333333"/>
        </w:rPr>
        <w:t>.</w:t>
      </w:r>
    </w:p>
    <w:p w14:paraId="59F0D076" w14:textId="27A0F2DD" w:rsidR="00327CA7" w:rsidRDefault="00327CA7" w:rsidP="2A7C76BE">
      <w:pPr>
        <w:rPr>
          <w:rFonts w:ascii="Times New Roman" w:eastAsia="Times New Roman" w:hAnsi="Times New Roman" w:cs="Times New Roman"/>
          <w:b/>
          <w:bCs/>
          <w:color w:val="000000" w:themeColor="text1"/>
          <w:sz w:val="28"/>
          <w:szCs w:val="28"/>
          <w:u w:val="single"/>
        </w:rPr>
      </w:pPr>
    </w:p>
    <w:p w14:paraId="2C078E63" w14:textId="53CB934A" w:rsidR="00327CA7" w:rsidRDefault="00327CA7"/>
    <w:sectPr w:rsidR="00327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8AD6"/>
    <w:multiLevelType w:val="hybridMultilevel"/>
    <w:tmpl w:val="A2DE8822"/>
    <w:lvl w:ilvl="0" w:tplc="01FA29F8">
      <w:start w:val="1"/>
      <w:numFmt w:val="upperLetter"/>
      <w:lvlText w:val="%1."/>
      <w:lvlJc w:val="left"/>
      <w:pPr>
        <w:ind w:left="720" w:hanging="360"/>
      </w:pPr>
      <w:rPr>
        <w:rFonts w:ascii="Times New Roman" w:hAnsi="Times New Roman" w:hint="default"/>
      </w:rPr>
    </w:lvl>
    <w:lvl w:ilvl="1" w:tplc="542C6E54">
      <w:start w:val="1"/>
      <w:numFmt w:val="lowerLetter"/>
      <w:lvlText w:val="%2."/>
      <w:lvlJc w:val="left"/>
      <w:pPr>
        <w:ind w:left="1440" w:hanging="360"/>
      </w:pPr>
    </w:lvl>
    <w:lvl w:ilvl="2" w:tplc="EBFE1082">
      <w:start w:val="1"/>
      <w:numFmt w:val="lowerRoman"/>
      <w:lvlText w:val="%3."/>
      <w:lvlJc w:val="right"/>
      <w:pPr>
        <w:ind w:left="2160" w:hanging="180"/>
      </w:pPr>
    </w:lvl>
    <w:lvl w:ilvl="3" w:tplc="9F9238C8">
      <w:start w:val="1"/>
      <w:numFmt w:val="decimal"/>
      <w:lvlText w:val="%4."/>
      <w:lvlJc w:val="left"/>
      <w:pPr>
        <w:ind w:left="2880" w:hanging="360"/>
      </w:pPr>
    </w:lvl>
    <w:lvl w:ilvl="4" w:tplc="DF6E2AE2">
      <w:start w:val="1"/>
      <w:numFmt w:val="lowerLetter"/>
      <w:lvlText w:val="%5."/>
      <w:lvlJc w:val="left"/>
      <w:pPr>
        <w:ind w:left="3600" w:hanging="360"/>
      </w:pPr>
    </w:lvl>
    <w:lvl w:ilvl="5" w:tplc="894233C4">
      <w:start w:val="1"/>
      <w:numFmt w:val="lowerRoman"/>
      <w:lvlText w:val="%6."/>
      <w:lvlJc w:val="right"/>
      <w:pPr>
        <w:ind w:left="4320" w:hanging="180"/>
      </w:pPr>
    </w:lvl>
    <w:lvl w:ilvl="6" w:tplc="5BDA181E">
      <w:start w:val="1"/>
      <w:numFmt w:val="decimal"/>
      <w:lvlText w:val="%7."/>
      <w:lvlJc w:val="left"/>
      <w:pPr>
        <w:ind w:left="5040" w:hanging="360"/>
      </w:pPr>
    </w:lvl>
    <w:lvl w:ilvl="7" w:tplc="A45254BC">
      <w:start w:val="1"/>
      <w:numFmt w:val="lowerLetter"/>
      <w:lvlText w:val="%8."/>
      <w:lvlJc w:val="left"/>
      <w:pPr>
        <w:ind w:left="5760" w:hanging="360"/>
      </w:pPr>
    </w:lvl>
    <w:lvl w:ilvl="8" w:tplc="03A66C36">
      <w:start w:val="1"/>
      <w:numFmt w:val="lowerRoman"/>
      <w:lvlText w:val="%9."/>
      <w:lvlJc w:val="right"/>
      <w:pPr>
        <w:ind w:left="6480" w:hanging="180"/>
      </w:pPr>
    </w:lvl>
  </w:abstractNum>
  <w:abstractNum w:abstractNumId="1" w15:restartNumberingAfterBreak="0">
    <w:nsid w:val="03BE5DE2"/>
    <w:multiLevelType w:val="multilevel"/>
    <w:tmpl w:val="4A0290D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8B08A5C"/>
    <w:multiLevelType w:val="hybridMultilevel"/>
    <w:tmpl w:val="6040EE1C"/>
    <w:lvl w:ilvl="0" w:tplc="516AB55C">
      <w:start w:val="1"/>
      <w:numFmt w:val="lowerRoman"/>
      <w:lvlText w:val="%1."/>
      <w:lvlJc w:val="right"/>
      <w:pPr>
        <w:ind w:left="720" w:hanging="360"/>
      </w:pPr>
      <w:rPr>
        <w:rFonts w:ascii="Times New Roman" w:hAnsi="Times New Roman" w:hint="default"/>
      </w:rPr>
    </w:lvl>
    <w:lvl w:ilvl="1" w:tplc="25C8F06C">
      <w:start w:val="1"/>
      <w:numFmt w:val="lowerLetter"/>
      <w:lvlText w:val="%2."/>
      <w:lvlJc w:val="left"/>
      <w:pPr>
        <w:ind w:left="1440" w:hanging="360"/>
      </w:pPr>
    </w:lvl>
    <w:lvl w:ilvl="2" w:tplc="1F44C54C">
      <w:start w:val="1"/>
      <w:numFmt w:val="lowerRoman"/>
      <w:lvlText w:val="%3."/>
      <w:lvlJc w:val="right"/>
      <w:pPr>
        <w:ind w:left="2160" w:hanging="180"/>
      </w:pPr>
    </w:lvl>
    <w:lvl w:ilvl="3" w:tplc="71729198">
      <w:start w:val="1"/>
      <w:numFmt w:val="decimal"/>
      <w:lvlText w:val="%4."/>
      <w:lvlJc w:val="left"/>
      <w:pPr>
        <w:ind w:left="2880" w:hanging="360"/>
      </w:pPr>
    </w:lvl>
    <w:lvl w:ilvl="4" w:tplc="0D747870">
      <w:start w:val="1"/>
      <w:numFmt w:val="lowerLetter"/>
      <w:lvlText w:val="%5."/>
      <w:lvlJc w:val="left"/>
      <w:pPr>
        <w:ind w:left="3600" w:hanging="360"/>
      </w:pPr>
    </w:lvl>
    <w:lvl w:ilvl="5" w:tplc="062405BE">
      <w:start w:val="1"/>
      <w:numFmt w:val="lowerRoman"/>
      <w:lvlText w:val="%6."/>
      <w:lvlJc w:val="right"/>
      <w:pPr>
        <w:ind w:left="4320" w:hanging="180"/>
      </w:pPr>
    </w:lvl>
    <w:lvl w:ilvl="6" w:tplc="94644278">
      <w:start w:val="1"/>
      <w:numFmt w:val="decimal"/>
      <w:lvlText w:val="%7."/>
      <w:lvlJc w:val="left"/>
      <w:pPr>
        <w:ind w:left="5040" w:hanging="360"/>
      </w:pPr>
    </w:lvl>
    <w:lvl w:ilvl="7" w:tplc="82C8DACC">
      <w:start w:val="1"/>
      <w:numFmt w:val="lowerLetter"/>
      <w:lvlText w:val="%8."/>
      <w:lvlJc w:val="left"/>
      <w:pPr>
        <w:ind w:left="5760" w:hanging="360"/>
      </w:pPr>
    </w:lvl>
    <w:lvl w:ilvl="8" w:tplc="63E6CB86">
      <w:start w:val="1"/>
      <w:numFmt w:val="lowerRoman"/>
      <w:lvlText w:val="%9."/>
      <w:lvlJc w:val="right"/>
      <w:pPr>
        <w:ind w:left="6480" w:hanging="180"/>
      </w:pPr>
    </w:lvl>
  </w:abstractNum>
  <w:abstractNum w:abstractNumId="3" w15:restartNumberingAfterBreak="0">
    <w:nsid w:val="0D303D86"/>
    <w:multiLevelType w:val="hybridMultilevel"/>
    <w:tmpl w:val="C2CC8C66"/>
    <w:lvl w:ilvl="0" w:tplc="AF500C9A">
      <w:start w:val="1"/>
      <w:numFmt w:val="bullet"/>
      <w:lvlText w:val=""/>
      <w:lvlJc w:val="left"/>
      <w:pPr>
        <w:ind w:left="720" w:hanging="360"/>
      </w:pPr>
      <w:rPr>
        <w:rFonts w:ascii="Symbol" w:hAnsi="Symbol" w:hint="default"/>
      </w:rPr>
    </w:lvl>
    <w:lvl w:ilvl="1" w:tplc="CB0051C0">
      <w:start w:val="1"/>
      <w:numFmt w:val="bullet"/>
      <w:lvlText w:val="o"/>
      <w:lvlJc w:val="left"/>
      <w:pPr>
        <w:ind w:left="1440" w:hanging="360"/>
      </w:pPr>
      <w:rPr>
        <w:rFonts w:ascii="Courier New" w:hAnsi="Courier New" w:hint="default"/>
      </w:rPr>
    </w:lvl>
    <w:lvl w:ilvl="2" w:tplc="C4941BE2">
      <w:start w:val="1"/>
      <w:numFmt w:val="bullet"/>
      <w:lvlText w:val=""/>
      <w:lvlJc w:val="left"/>
      <w:pPr>
        <w:ind w:left="2160" w:hanging="360"/>
      </w:pPr>
      <w:rPr>
        <w:rFonts w:ascii="Wingdings" w:hAnsi="Wingdings" w:hint="default"/>
      </w:rPr>
    </w:lvl>
    <w:lvl w:ilvl="3" w:tplc="3822C008">
      <w:start w:val="1"/>
      <w:numFmt w:val="bullet"/>
      <w:lvlText w:val=""/>
      <w:lvlJc w:val="left"/>
      <w:pPr>
        <w:ind w:left="2880" w:hanging="360"/>
      </w:pPr>
      <w:rPr>
        <w:rFonts w:ascii="Symbol" w:hAnsi="Symbol" w:hint="default"/>
      </w:rPr>
    </w:lvl>
    <w:lvl w:ilvl="4" w:tplc="6B8C330C">
      <w:start w:val="1"/>
      <w:numFmt w:val="bullet"/>
      <w:lvlText w:val="o"/>
      <w:lvlJc w:val="left"/>
      <w:pPr>
        <w:ind w:left="3600" w:hanging="360"/>
      </w:pPr>
      <w:rPr>
        <w:rFonts w:ascii="Courier New" w:hAnsi="Courier New" w:hint="default"/>
      </w:rPr>
    </w:lvl>
    <w:lvl w:ilvl="5" w:tplc="A7DE9794">
      <w:start w:val="1"/>
      <w:numFmt w:val="bullet"/>
      <w:lvlText w:val=""/>
      <w:lvlJc w:val="left"/>
      <w:pPr>
        <w:ind w:left="4320" w:hanging="360"/>
      </w:pPr>
      <w:rPr>
        <w:rFonts w:ascii="Wingdings" w:hAnsi="Wingdings" w:hint="default"/>
      </w:rPr>
    </w:lvl>
    <w:lvl w:ilvl="6" w:tplc="93849B48">
      <w:start w:val="1"/>
      <w:numFmt w:val="bullet"/>
      <w:lvlText w:val=""/>
      <w:lvlJc w:val="left"/>
      <w:pPr>
        <w:ind w:left="5040" w:hanging="360"/>
      </w:pPr>
      <w:rPr>
        <w:rFonts w:ascii="Symbol" w:hAnsi="Symbol" w:hint="default"/>
      </w:rPr>
    </w:lvl>
    <w:lvl w:ilvl="7" w:tplc="7DF47700">
      <w:start w:val="1"/>
      <w:numFmt w:val="bullet"/>
      <w:lvlText w:val="o"/>
      <w:lvlJc w:val="left"/>
      <w:pPr>
        <w:ind w:left="5760" w:hanging="360"/>
      </w:pPr>
      <w:rPr>
        <w:rFonts w:ascii="Courier New" w:hAnsi="Courier New" w:hint="default"/>
      </w:rPr>
    </w:lvl>
    <w:lvl w:ilvl="8" w:tplc="B322CE34">
      <w:start w:val="1"/>
      <w:numFmt w:val="bullet"/>
      <w:lvlText w:val=""/>
      <w:lvlJc w:val="left"/>
      <w:pPr>
        <w:ind w:left="6480" w:hanging="360"/>
      </w:pPr>
      <w:rPr>
        <w:rFonts w:ascii="Wingdings" w:hAnsi="Wingdings" w:hint="default"/>
      </w:rPr>
    </w:lvl>
  </w:abstractNum>
  <w:abstractNum w:abstractNumId="4" w15:restartNumberingAfterBreak="0">
    <w:nsid w:val="120ED017"/>
    <w:multiLevelType w:val="hybridMultilevel"/>
    <w:tmpl w:val="9AB45806"/>
    <w:lvl w:ilvl="0" w:tplc="5A70DDD6">
      <w:start w:val="6"/>
      <w:numFmt w:val="decimal"/>
      <w:lvlText w:val="%1."/>
      <w:lvlJc w:val="left"/>
      <w:pPr>
        <w:ind w:left="720" w:hanging="360"/>
      </w:pPr>
      <w:rPr>
        <w:rFonts w:ascii="Times New Roman" w:hAnsi="Times New Roman" w:hint="default"/>
      </w:rPr>
    </w:lvl>
    <w:lvl w:ilvl="1" w:tplc="19E6D148">
      <w:start w:val="1"/>
      <w:numFmt w:val="lowerLetter"/>
      <w:lvlText w:val="%2."/>
      <w:lvlJc w:val="left"/>
      <w:pPr>
        <w:ind w:left="1440" w:hanging="360"/>
      </w:pPr>
    </w:lvl>
    <w:lvl w:ilvl="2" w:tplc="62188924">
      <w:start w:val="1"/>
      <w:numFmt w:val="lowerRoman"/>
      <w:lvlText w:val="%3."/>
      <w:lvlJc w:val="right"/>
      <w:pPr>
        <w:ind w:left="2160" w:hanging="180"/>
      </w:pPr>
    </w:lvl>
    <w:lvl w:ilvl="3" w:tplc="99C6CD4C">
      <w:start w:val="1"/>
      <w:numFmt w:val="decimal"/>
      <w:lvlText w:val="%4."/>
      <w:lvlJc w:val="left"/>
      <w:pPr>
        <w:ind w:left="2880" w:hanging="360"/>
      </w:pPr>
    </w:lvl>
    <w:lvl w:ilvl="4" w:tplc="86887102">
      <w:start w:val="1"/>
      <w:numFmt w:val="lowerLetter"/>
      <w:lvlText w:val="%5."/>
      <w:lvlJc w:val="left"/>
      <w:pPr>
        <w:ind w:left="3600" w:hanging="360"/>
      </w:pPr>
    </w:lvl>
    <w:lvl w:ilvl="5" w:tplc="F996A38A">
      <w:start w:val="1"/>
      <w:numFmt w:val="lowerRoman"/>
      <w:lvlText w:val="%6."/>
      <w:lvlJc w:val="right"/>
      <w:pPr>
        <w:ind w:left="4320" w:hanging="180"/>
      </w:pPr>
    </w:lvl>
    <w:lvl w:ilvl="6" w:tplc="8342FDFC">
      <w:start w:val="1"/>
      <w:numFmt w:val="decimal"/>
      <w:lvlText w:val="%7."/>
      <w:lvlJc w:val="left"/>
      <w:pPr>
        <w:ind w:left="5040" w:hanging="360"/>
      </w:pPr>
    </w:lvl>
    <w:lvl w:ilvl="7" w:tplc="42F043F8">
      <w:start w:val="1"/>
      <w:numFmt w:val="lowerLetter"/>
      <w:lvlText w:val="%8."/>
      <w:lvlJc w:val="left"/>
      <w:pPr>
        <w:ind w:left="5760" w:hanging="360"/>
      </w:pPr>
    </w:lvl>
    <w:lvl w:ilvl="8" w:tplc="F68859F2">
      <w:start w:val="1"/>
      <w:numFmt w:val="lowerRoman"/>
      <w:lvlText w:val="%9."/>
      <w:lvlJc w:val="right"/>
      <w:pPr>
        <w:ind w:left="6480" w:hanging="180"/>
      </w:pPr>
    </w:lvl>
  </w:abstractNum>
  <w:abstractNum w:abstractNumId="5" w15:restartNumberingAfterBreak="0">
    <w:nsid w:val="153452DC"/>
    <w:multiLevelType w:val="hybridMultilevel"/>
    <w:tmpl w:val="A404BFA0"/>
    <w:lvl w:ilvl="0" w:tplc="16565EF8">
      <w:start w:val="1"/>
      <w:numFmt w:val="decimal"/>
      <w:lvlText w:val="%1."/>
      <w:lvlJc w:val="left"/>
      <w:pPr>
        <w:ind w:left="720" w:hanging="360"/>
      </w:pPr>
      <w:rPr>
        <w:rFonts w:ascii="Times New Roman" w:hAnsi="Times New Roman" w:hint="default"/>
      </w:rPr>
    </w:lvl>
    <w:lvl w:ilvl="1" w:tplc="B4140ECA">
      <w:start w:val="1"/>
      <w:numFmt w:val="lowerLetter"/>
      <w:lvlText w:val="%2."/>
      <w:lvlJc w:val="left"/>
      <w:pPr>
        <w:ind w:left="1440" w:hanging="360"/>
      </w:pPr>
    </w:lvl>
    <w:lvl w:ilvl="2" w:tplc="A0E4DB92">
      <w:start w:val="1"/>
      <w:numFmt w:val="lowerRoman"/>
      <w:lvlText w:val="%3."/>
      <w:lvlJc w:val="right"/>
      <w:pPr>
        <w:ind w:left="2160" w:hanging="180"/>
      </w:pPr>
    </w:lvl>
    <w:lvl w:ilvl="3" w:tplc="2590919E">
      <w:start w:val="1"/>
      <w:numFmt w:val="decimal"/>
      <w:lvlText w:val="%4."/>
      <w:lvlJc w:val="left"/>
      <w:pPr>
        <w:ind w:left="2880" w:hanging="360"/>
      </w:pPr>
    </w:lvl>
    <w:lvl w:ilvl="4" w:tplc="EBD007BC">
      <w:start w:val="1"/>
      <w:numFmt w:val="lowerLetter"/>
      <w:lvlText w:val="%5."/>
      <w:lvlJc w:val="left"/>
      <w:pPr>
        <w:ind w:left="3600" w:hanging="360"/>
      </w:pPr>
    </w:lvl>
    <w:lvl w:ilvl="5" w:tplc="FD2E80C2">
      <w:start w:val="1"/>
      <w:numFmt w:val="lowerRoman"/>
      <w:lvlText w:val="%6."/>
      <w:lvlJc w:val="right"/>
      <w:pPr>
        <w:ind w:left="4320" w:hanging="180"/>
      </w:pPr>
    </w:lvl>
    <w:lvl w:ilvl="6" w:tplc="F21E2234">
      <w:start w:val="1"/>
      <w:numFmt w:val="decimal"/>
      <w:lvlText w:val="%7."/>
      <w:lvlJc w:val="left"/>
      <w:pPr>
        <w:ind w:left="5040" w:hanging="360"/>
      </w:pPr>
    </w:lvl>
    <w:lvl w:ilvl="7" w:tplc="84BEEAC2">
      <w:start w:val="1"/>
      <w:numFmt w:val="lowerLetter"/>
      <w:lvlText w:val="%8."/>
      <w:lvlJc w:val="left"/>
      <w:pPr>
        <w:ind w:left="5760" w:hanging="360"/>
      </w:pPr>
    </w:lvl>
    <w:lvl w:ilvl="8" w:tplc="D35027B6">
      <w:start w:val="1"/>
      <w:numFmt w:val="lowerRoman"/>
      <w:lvlText w:val="%9."/>
      <w:lvlJc w:val="right"/>
      <w:pPr>
        <w:ind w:left="6480" w:hanging="180"/>
      </w:pPr>
    </w:lvl>
  </w:abstractNum>
  <w:abstractNum w:abstractNumId="6" w15:restartNumberingAfterBreak="0">
    <w:nsid w:val="16062575"/>
    <w:multiLevelType w:val="hybridMultilevel"/>
    <w:tmpl w:val="F5507DFE"/>
    <w:lvl w:ilvl="0" w:tplc="EE302DA8">
      <w:start w:val="1"/>
      <w:numFmt w:val="bullet"/>
      <w:lvlText w:val=""/>
      <w:lvlJc w:val="left"/>
      <w:pPr>
        <w:ind w:left="720" w:hanging="360"/>
      </w:pPr>
      <w:rPr>
        <w:rFonts w:ascii="Symbol" w:hAnsi="Symbol" w:hint="default"/>
      </w:rPr>
    </w:lvl>
    <w:lvl w:ilvl="1" w:tplc="FA205AE2">
      <w:start w:val="1"/>
      <w:numFmt w:val="bullet"/>
      <w:lvlText w:val="o"/>
      <w:lvlJc w:val="left"/>
      <w:pPr>
        <w:ind w:left="1440" w:hanging="360"/>
      </w:pPr>
      <w:rPr>
        <w:rFonts w:ascii="Courier New" w:hAnsi="Courier New" w:hint="default"/>
      </w:rPr>
    </w:lvl>
    <w:lvl w:ilvl="2" w:tplc="29E6CE3E">
      <w:start w:val="1"/>
      <w:numFmt w:val="bullet"/>
      <w:lvlText w:val=""/>
      <w:lvlJc w:val="left"/>
      <w:pPr>
        <w:ind w:left="2160" w:hanging="360"/>
      </w:pPr>
      <w:rPr>
        <w:rFonts w:ascii="Wingdings" w:hAnsi="Wingdings" w:hint="default"/>
      </w:rPr>
    </w:lvl>
    <w:lvl w:ilvl="3" w:tplc="978AEE20">
      <w:start w:val="1"/>
      <w:numFmt w:val="bullet"/>
      <w:lvlText w:val=""/>
      <w:lvlJc w:val="left"/>
      <w:pPr>
        <w:ind w:left="2880" w:hanging="360"/>
      </w:pPr>
      <w:rPr>
        <w:rFonts w:ascii="Symbol" w:hAnsi="Symbol" w:hint="default"/>
      </w:rPr>
    </w:lvl>
    <w:lvl w:ilvl="4" w:tplc="C56E81A8">
      <w:start w:val="1"/>
      <w:numFmt w:val="bullet"/>
      <w:lvlText w:val="o"/>
      <w:lvlJc w:val="left"/>
      <w:pPr>
        <w:ind w:left="3600" w:hanging="360"/>
      </w:pPr>
      <w:rPr>
        <w:rFonts w:ascii="Courier New" w:hAnsi="Courier New" w:hint="default"/>
      </w:rPr>
    </w:lvl>
    <w:lvl w:ilvl="5" w:tplc="897026B2">
      <w:start w:val="1"/>
      <w:numFmt w:val="bullet"/>
      <w:lvlText w:val=""/>
      <w:lvlJc w:val="left"/>
      <w:pPr>
        <w:ind w:left="4320" w:hanging="360"/>
      </w:pPr>
      <w:rPr>
        <w:rFonts w:ascii="Wingdings" w:hAnsi="Wingdings" w:hint="default"/>
      </w:rPr>
    </w:lvl>
    <w:lvl w:ilvl="6" w:tplc="FD6244BC">
      <w:start w:val="1"/>
      <w:numFmt w:val="bullet"/>
      <w:lvlText w:val=""/>
      <w:lvlJc w:val="left"/>
      <w:pPr>
        <w:ind w:left="5040" w:hanging="360"/>
      </w:pPr>
      <w:rPr>
        <w:rFonts w:ascii="Symbol" w:hAnsi="Symbol" w:hint="default"/>
      </w:rPr>
    </w:lvl>
    <w:lvl w:ilvl="7" w:tplc="3C7E2A5E">
      <w:start w:val="1"/>
      <w:numFmt w:val="bullet"/>
      <w:lvlText w:val="o"/>
      <w:lvlJc w:val="left"/>
      <w:pPr>
        <w:ind w:left="5760" w:hanging="360"/>
      </w:pPr>
      <w:rPr>
        <w:rFonts w:ascii="Courier New" w:hAnsi="Courier New" w:hint="default"/>
      </w:rPr>
    </w:lvl>
    <w:lvl w:ilvl="8" w:tplc="E0A014DE">
      <w:start w:val="1"/>
      <w:numFmt w:val="bullet"/>
      <w:lvlText w:val=""/>
      <w:lvlJc w:val="left"/>
      <w:pPr>
        <w:ind w:left="6480" w:hanging="360"/>
      </w:pPr>
      <w:rPr>
        <w:rFonts w:ascii="Wingdings" w:hAnsi="Wingdings" w:hint="default"/>
      </w:rPr>
    </w:lvl>
  </w:abstractNum>
  <w:abstractNum w:abstractNumId="7" w15:restartNumberingAfterBreak="0">
    <w:nsid w:val="16497046"/>
    <w:multiLevelType w:val="hybridMultilevel"/>
    <w:tmpl w:val="2DD6E5C0"/>
    <w:lvl w:ilvl="0" w:tplc="AFD8A52E">
      <w:start w:val="2"/>
      <w:numFmt w:val="upperLetter"/>
      <w:lvlText w:val="%1."/>
      <w:lvlJc w:val="left"/>
      <w:pPr>
        <w:ind w:left="720" w:hanging="360"/>
      </w:pPr>
      <w:rPr>
        <w:rFonts w:ascii="Times New Roman" w:hAnsi="Times New Roman" w:hint="default"/>
      </w:rPr>
    </w:lvl>
    <w:lvl w:ilvl="1" w:tplc="50C27FA2">
      <w:start w:val="1"/>
      <w:numFmt w:val="lowerLetter"/>
      <w:lvlText w:val="%2."/>
      <w:lvlJc w:val="left"/>
      <w:pPr>
        <w:ind w:left="1440" w:hanging="360"/>
      </w:pPr>
    </w:lvl>
    <w:lvl w:ilvl="2" w:tplc="0F3CD59C">
      <w:start w:val="1"/>
      <w:numFmt w:val="lowerRoman"/>
      <w:lvlText w:val="%3."/>
      <w:lvlJc w:val="right"/>
      <w:pPr>
        <w:ind w:left="2160" w:hanging="180"/>
      </w:pPr>
    </w:lvl>
    <w:lvl w:ilvl="3" w:tplc="39BA0FF6">
      <w:start w:val="1"/>
      <w:numFmt w:val="decimal"/>
      <w:lvlText w:val="%4."/>
      <w:lvlJc w:val="left"/>
      <w:pPr>
        <w:ind w:left="2880" w:hanging="360"/>
      </w:pPr>
    </w:lvl>
    <w:lvl w:ilvl="4" w:tplc="9F9235DE">
      <w:start w:val="1"/>
      <w:numFmt w:val="lowerLetter"/>
      <w:lvlText w:val="%5."/>
      <w:lvlJc w:val="left"/>
      <w:pPr>
        <w:ind w:left="3600" w:hanging="360"/>
      </w:pPr>
    </w:lvl>
    <w:lvl w:ilvl="5" w:tplc="E60C038E">
      <w:start w:val="1"/>
      <w:numFmt w:val="lowerRoman"/>
      <w:lvlText w:val="%6."/>
      <w:lvlJc w:val="right"/>
      <w:pPr>
        <w:ind w:left="4320" w:hanging="180"/>
      </w:pPr>
    </w:lvl>
    <w:lvl w:ilvl="6" w:tplc="D6AACEF8">
      <w:start w:val="1"/>
      <w:numFmt w:val="decimal"/>
      <w:lvlText w:val="%7."/>
      <w:lvlJc w:val="left"/>
      <w:pPr>
        <w:ind w:left="5040" w:hanging="360"/>
      </w:pPr>
    </w:lvl>
    <w:lvl w:ilvl="7" w:tplc="A16E6BF8">
      <w:start w:val="1"/>
      <w:numFmt w:val="lowerLetter"/>
      <w:lvlText w:val="%8."/>
      <w:lvlJc w:val="left"/>
      <w:pPr>
        <w:ind w:left="5760" w:hanging="360"/>
      </w:pPr>
    </w:lvl>
    <w:lvl w:ilvl="8" w:tplc="6418600E">
      <w:start w:val="1"/>
      <w:numFmt w:val="lowerRoman"/>
      <w:lvlText w:val="%9."/>
      <w:lvlJc w:val="right"/>
      <w:pPr>
        <w:ind w:left="6480" w:hanging="180"/>
      </w:pPr>
    </w:lvl>
  </w:abstractNum>
  <w:abstractNum w:abstractNumId="8" w15:restartNumberingAfterBreak="0">
    <w:nsid w:val="19598767"/>
    <w:multiLevelType w:val="hybridMultilevel"/>
    <w:tmpl w:val="1BEA5AF4"/>
    <w:lvl w:ilvl="0" w:tplc="B7A0E308">
      <w:start w:val="9"/>
      <w:numFmt w:val="upperLetter"/>
      <w:lvlText w:val="%1."/>
      <w:lvlJc w:val="left"/>
      <w:pPr>
        <w:ind w:left="720" w:hanging="360"/>
      </w:pPr>
      <w:rPr>
        <w:rFonts w:ascii="Times New Roman" w:hAnsi="Times New Roman" w:hint="default"/>
      </w:rPr>
    </w:lvl>
    <w:lvl w:ilvl="1" w:tplc="4EF22312">
      <w:start w:val="1"/>
      <w:numFmt w:val="lowerLetter"/>
      <w:lvlText w:val="%2."/>
      <w:lvlJc w:val="left"/>
      <w:pPr>
        <w:ind w:left="1440" w:hanging="360"/>
      </w:pPr>
    </w:lvl>
    <w:lvl w:ilvl="2" w:tplc="EB467A7E">
      <w:start w:val="1"/>
      <w:numFmt w:val="lowerRoman"/>
      <w:lvlText w:val="%3."/>
      <w:lvlJc w:val="right"/>
      <w:pPr>
        <w:ind w:left="2160" w:hanging="180"/>
      </w:pPr>
    </w:lvl>
    <w:lvl w:ilvl="3" w:tplc="B98A793A">
      <w:start w:val="1"/>
      <w:numFmt w:val="decimal"/>
      <w:lvlText w:val="%4."/>
      <w:lvlJc w:val="left"/>
      <w:pPr>
        <w:ind w:left="2880" w:hanging="360"/>
      </w:pPr>
    </w:lvl>
    <w:lvl w:ilvl="4" w:tplc="3A786ED0">
      <w:start w:val="1"/>
      <w:numFmt w:val="lowerLetter"/>
      <w:lvlText w:val="%5."/>
      <w:lvlJc w:val="left"/>
      <w:pPr>
        <w:ind w:left="3600" w:hanging="360"/>
      </w:pPr>
    </w:lvl>
    <w:lvl w:ilvl="5" w:tplc="C17A155A">
      <w:start w:val="1"/>
      <w:numFmt w:val="lowerRoman"/>
      <w:lvlText w:val="%6."/>
      <w:lvlJc w:val="right"/>
      <w:pPr>
        <w:ind w:left="4320" w:hanging="180"/>
      </w:pPr>
    </w:lvl>
    <w:lvl w:ilvl="6" w:tplc="662AB316">
      <w:start w:val="1"/>
      <w:numFmt w:val="decimal"/>
      <w:lvlText w:val="%7."/>
      <w:lvlJc w:val="left"/>
      <w:pPr>
        <w:ind w:left="5040" w:hanging="360"/>
      </w:pPr>
    </w:lvl>
    <w:lvl w:ilvl="7" w:tplc="D55A8A60">
      <w:start w:val="1"/>
      <w:numFmt w:val="lowerLetter"/>
      <w:lvlText w:val="%8."/>
      <w:lvlJc w:val="left"/>
      <w:pPr>
        <w:ind w:left="5760" w:hanging="360"/>
      </w:pPr>
    </w:lvl>
    <w:lvl w:ilvl="8" w:tplc="1B421C18">
      <w:start w:val="1"/>
      <w:numFmt w:val="lowerRoman"/>
      <w:lvlText w:val="%9."/>
      <w:lvlJc w:val="right"/>
      <w:pPr>
        <w:ind w:left="6480" w:hanging="180"/>
      </w:pPr>
    </w:lvl>
  </w:abstractNum>
  <w:abstractNum w:abstractNumId="9" w15:restartNumberingAfterBreak="0">
    <w:nsid w:val="1973270E"/>
    <w:multiLevelType w:val="hybridMultilevel"/>
    <w:tmpl w:val="E3469764"/>
    <w:lvl w:ilvl="0" w:tplc="42CAC3AE">
      <w:start w:val="1"/>
      <w:numFmt w:val="bullet"/>
      <w:lvlText w:val=""/>
      <w:lvlJc w:val="left"/>
      <w:pPr>
        <w:ind w:left="720" w:hanging="360"/>
      </w:pPr>
      <w:rPr>
        <w:rFonts w:ascii="Symbol" w:hAnsi="Symbol" w:hint="default"/>
      </w:rPr>
    </w:lvl>
    <w:lvl w:ilvl="1" w:tplc="5E2069B6">
      <w:start w:val="1"/>
      <w:numFmt w:val="bullet"/>
      <w:lvlText w:val="o"/>
      <w:lvlJc w:val="left"/>
      <w:pPr>
        <w:ind w:left="1440" w:hanging="360"/>
      </w:pPr>
      <w:rPr>
        <w:rFonts w:ascii="Courier New" w:hAnsi="Courier New" w:hint="default"/>
      </w:rPr>
    </w:lvl>
    <w:lvl w:ilvl="2" w:tplc="05389068">
      <w:start w:val="1"/>
      <w:numFmt w:val="bullet"/>
      <w:lvlText w:val=""/>
      <w:lvlJc w:val="left"/>
      <w:pPr>
        <w:ind w:left="2160" w:hanging="360"/>
      </w:pPr>
      <w:rPr>
        <w:rFonts w:ascii="Wingdings" w:hAnsi="Wingdings" w:hint="default"/>
      </w:rPr>
    </w:lvl>
    <w:lvl w:ilvl="3" w:tplc="6BC4AE60">
      <w:start w:val="1"/>
      <w:numFmt w:val="bullet"/>
      <w:lvlText w:val=""/>
      <w:lvlJc w:val="left"/>
      <w:pPr>
        <w:ind w:left="2880" w:hanging="360"/>
      </w:pPr>
      <w:rPr>
        <w:rFonts w:ascii="Symbol" w:hAnsi="Symbol" w:hint="default"/>
      </w:rPr>
    </w:lvl>
    <w:lvl w:ilvl="4" w:tplc="0FBE6200">
      <w:start w:val="1"/>
      <w:numFmt w:val="bullet"/>
      <w:lvlText w:val="o"/>
      <w:lvlJc w:val="left"/>
      <w:pPr>
        <w:ind w:left="3600" w:hanging="360"/>
      </w:pPr>
      <w:rPr>
        <w:rFonts w:ascii="Courier New" w:hAnsi="Courier New" w:hint="default"/>
      </w:rPr>
    </w:lvl>
    <w:lvl w:ilvl="5" w:tplc="33D005FA">
      <w:start w:val="1"/>
      <w:numFmt w:val="bullet"/>
      <w:lvlText w:val=""/>
      <w:lvlJc w:val="left"/>
      <w:pPr>
        <w:ind w:left="4320" w:hanging="360"/>
      </w:pPr>
      <w:rPr>
        <w:rFonts w:ascii="Wingdings" w:hAnsi="Wingdings" w:hint="default"/>
      </w:rPr>
    </w:lvl>
    <w:lvl w:ilvl="6" w:tplc="A07423C4">
      <w:start w:val="1"/>
      <w:numFmt w:val="bullet"/>
      <w:lvlText w:val=""/>
      <w:lvlJc w:val="left"/>
      <w:pPr>
        <w:ind w:left="5040" w:hanging="360"/>
      </w:pPr>
      <w:rPr>
        <w:rFonts w:ascii="Symbol" w:hAnsi="Symbol" w:hint="default"/>
      </w:rPr>
    </w:lvl>
    <w:lvl w:ilvl="7" w:tplc="6C80088A">
      <w:start w:val="1"/>
      <w:numFmt w:val="bullet"/>
      <w:lvlText w:val="o"/>
      <w:lvlJc w:val="left"/>
      <w:pPr>
        <w:ind w:left="5760" w:hanging="360"/>
      </w:pPr>
      <w:rPr>
        <w:rFonts w:ascii="Courier New" w:hAnsi="Courier New" w:hint="default"/>
      </w:rPr>
    </w:lvl>
    <w:lvl w:ilvl="8" w:tplc="14F67AC4">
      <w:start w:val="1"/>
      <w:numFmt w:val="bullet"/>
      <w:lvlText w:val=""/>
      <w:lvlJc w:val="left"/>
      <w:pPr>
        <w:ind w:left="6480" w:hanging="360"/>
      </w:pPr>
      <w:rPr>
        <w:rFonts w:ascii="Wingdings" w:hAnsi="Wingdings" w:hint="default"/>
      </w:rPr>
    </w:lvl>
  </w:abstractNum>
  <w:abstractNum w:abstractNumId="10" w15:restartNumberingAfterBreak="0">
    <w:nsid w:val="1A27625C"/>
    <w:multiLevelType w:val="hybridMultilevel"/>
    <w:tmpl w:val="93C20902"/>
    <w:lvl w:ilvl="0" w:tplc="0AC20868">
      <w:start w:val="2"/>
      <w:numFmt w:val="decimal"/>
      <w:lvlText w:val="%1."/>
      <w:lvlJc w:val="left"/>
      <w:pPr>
        <w:ind w:left="360" w:hanging="360"/>
      </w:pPr>
      <w:rPr>
        <w:rFonts w:ascii="Times New Roman" w:hAnsi="Times New Roman" w:hint="default"/>
      </w:rPr>
    </w:lvl>
    <w:lvl w:ilvl="1" w:tplc="EABA669C">
      <w:start w:val="1"/>
      <w:numFmt w:val="lowerLetter"/>
      <w:lvlText w:val="%2."/>
      <w:lvlJc w:val="left"/>
      <w:pPr>
        <w:ind w:left="1440" w:hanging="360"/>
      </w:pPr>
    </w:lvl>
    <w:lvl w:ilvl="2" w:tplc="C9347FBA">
      <w:start w:val="1"/>
      <w:numFmt w:val="lowerRoman"/>
      <w:lvlText w:val="%3."/>
      <w:lvlJc w:val="right"/>
      <w:pPr>
        <w:ind w:left="2160" w:hanging="180"/>
      </w:pPr>
    </w:lvl>
    <w:lvl w:ilvl="3" w:tplc="9D0686CE">
      <w:start w:val="1"/>
      <w:numFmt w:val="decimal"/>
      <w:lvlText w:val="%4."/>
      <w:lvlJc w:val="left"/>
      <w:pPr>
        <w:ind w:left="2880" w:hanging="360"/>
      </w:pPr>
    </w:lvl>
    <w:lvl w:ilvl="4" w:tplc="36B6432E">
      <w:start w:val="1"/>
      <w:numFmt w:val="lowerLetter"/>
      <w:lvlText w:val="%5."/>
      <w:lvlJc w:val="left"/>
      <w:pPr>
        <w:ind w:left="3600" w:hanging="360"/>
      </w:pPr>
    </w:lvl>
    <w:lvl w:ilvl="5" w:tplc="91C84542">
      <w:start w:val="1"/>
      <w:numFmt w:val="lowerRoman"/>
      <w:lvlText w:val="%6."/>
      <w:lvlJc w:val="right"/>
      <w:pPr>
        <w:ind w:left="4320" w:hanging="180"/>
      </w:pPr>
    </w:lvl>
    <w:lvl w:ilvl="6" w:tplc="4EE29796">
      <w:start w:val="1"/>
      <w:numFmt w:val="decimal"/>
      <w:lvlText w:val="%7."/>
      <w:lvlJc w:val="left"/>
      <w:pPr>
        <w:ind w:left="5040" w:hanging="360"/>
      </w:pPr>
    </w:lvl>
    <w:lvl w:ilvl="7" w:tplc="E062CDC4">
      <w:start w:val="1"/>
      <w:numFmt w:val="lowerLetter"/>
      <w:lvlText w:val="%8."/>
      <w:lvlJc w:val="left"/>
      <w:pPr>
        <w:ind w:left="5760" w:hanging="360"/>
      </w:pPr>
    </w:lvl>
    <w:lvl w:ilvl="8" w:tplc="4D96C6C6">
      <w:start w:val="1"/>
      <w:numFmt w:val="lowerRoman"/>
      <w:lvlText w:val="%9."/>
      <w:lvlJc w:val="right"/>
      <w:pPr>
        <w:ind w:left="6480" w:hanging="180"/>
      </w:pPr>
    </w:lvl>
  </w:abstractNum>
  <w:abstractNum w:abstractNumId="11" w15:restartNumberingAfterBreak="0">
    <w:nsid w:val="22154088"/>
    <w:multiLevelType w:val="hybridMultilevel"/>
    <w:tmpl w:val="AD3C58D8"/>
    <w:lvl w:ilvl="0" w:tplc="EC948D62">
      <w:start w:val="1"/>
      <w:numFmt w:val="bullet"/>
      <w:lvlText w:val=""/>
      <w:lvlJc w:val="left"/>
      <w:pPr>
        <w:ind w:left="720" w:firstLine="360"/>
      </w:pPr>
      <w:rPr>
        <w:rFonts w:ascii="Symbol" w:hAnsi="Symbol" w:hint="default"/>
      </w:rPr>
    </w:lvl>
    <w:lvl w:ilvl="1" w:tplc="6330BA3E">
      <w:start w:val="1"/>
      <w:numFmt w:val="bullet"/>
      <w:lvlText w:val="o"/>
      <w:lvlJc w:val="left"/>
      <w:pPr>
        <w:ind w:left="1440" w:hanging="360"/>
      </w:pPr>
      <w:rPr>
        <w:rFonts w:ascii="Courier New" w:hAnsi="Courier New" w:hint="default"/>
      </w:rPr>
    </w:lvl>
    <w:lvl w:ilvl="2" w:tplc="83C6C2A2">
      <w:start w:val="1"/>
      <w:numFmt w:val="bullet"/>
      <w:lvlText w:val=""/>
      <w:lvlJc w:val="left"/>
      <w:pPr>
        <w:ind w:left="2160" w:hanging="360"/>
      </w:pPr>
      <w:rPr>
        <w:rFonts w:ascii="Wingdings" w:hAnsi="Wingdings" w:hint="default"/>
      </w:rPr>
    </w:lvl>
    <w:lvl w:ilvl="3" w:tplc="4CA488D8">
      <w:start w:val="1"/>
      <w:numFmt w:val="bullet"/>
      <w:lvlText w:val=""/>
      <w:lvlJc w:val="left"/>
      <w:pPr>
        <w:ind w:left="2880" w:hanging="360"/>
      </w:pPr>
      <w:rPr>
        <w:rFonts w:ascii="Symbol" w:hAnsi="Symbol" w:hint="default"/>
      </w:rPr>
    </w:lvl>
    <w:lvl w:ilvl="4" w:tplc="2AFED436">
      <w:start w:val="1"/>
      <w:numFmt w:val="bullet"/>
      <w:lvlText w:val="o"/>
      <w:lvlJc w:val="left"/>
      <w:pPr>
        <w:ind w:left="3600" w:hanging="360"/>
      </w:pPr>
      <w:rPr>
        <w:rFonts w:ascii="Courier New" w:hAnsi="Courier New" w:hint="default"/>
      </w:rPr>
    </w:lvl>
    <w:lvl w:ilvl="5" w:tplc="B4E2C67E">
      <w:start w:val="1"/>
      <w:numFmt w:val="bullet"/>
      <w:lvlText w:val=""/>
      <w:lvlJc w:val="left"/>
      <w:pPr>
        <w:ind w:left="4320" w:hanging="360"/>
      </w:pPr>
      <w:rPr>
        <w:rFonts w:ascii="Wingdings" w:hAnsi="Wingdings" w:hint="default"/>
      </w:rPr>
    </w:lvl>
    <w:lvl w:ilvl="6" w:tplc="42B8F658">
      <w:start w:val="1"/>
      <w:numFmt w:val="bullet"/>
      <w:lvlText w:val=""/>
      <w:lvlJc w:val="left"/>
      <w:pPr>
        <w:ind w:left="5040" w:hanging="360"/>
      </w:pPr>
      <w:rPr>
        <w:rFonts w:ascii="Symbol" w:hAnsi="Symbol" w:hint="default"/>
      </w:rPr>
    </w:lvl>
    <w:lvl w:ilvl="7" w:tplc="1CAEA8D0">
      <w:start w:val="1"/>
      <w:numFmt w:val="bullet"/>
      <w:lvlText w:val="o"/>
      <w:lvlJc w:val="left"/>
      <w:pPr>
        <w:ind w:left="5760" w:hanging="360"/>
      </w:pPr>
      <w:rPr>
        <w:rFonts w:ascii="Courier New" w:hAnsi="Courier New" w:hint="default"/>
      </w:rPr>
    </w:lvl>
    <w:lvl w:ilvl="8" w:tplc="A0906670">
      <w:start w:val="1"/>
      <w:numFmt w:val="bullet"/>
      <w:lvlText w:val=""/>
      <w:lvlJc w:val="left"/>
      <w:pPr>
        <w:ind w:left="6480" w:hanging="360"/>
      </w:pPr>
      <w:rPr>
        <w:rFonts w:ascii="Wingdings" w:hAnsi="Wingdings" w:hint="default"/>
      </w:rPr>
    </w:lvl>
  </w:abstractNum>
  <w:abstractNum w:abstractNumId="12" w15:restartNumberingAfterBreak="0">
    <w:nsid w:val="22A61EB7"/>
    <w:multiLevelType w:val="hybridMultilevel"/>
    <w:tmpl w:val="30FECC92"/>
    <w:lvl w:ilvl="0" w:tplc="7A1E7744">
      <w:start w:val="1"/>
      <w:numFmt w:val="bullet"/>
      <w:lvlText w:val=""/>
      <w:lvlJc w:val="left"/>
      <w:pPr>
        <w:ind w:left="720" w:hanging="360"/>
      </w:pPr>
      <w:rPr>
        <w:rFonts w:ascii="Symbol" w:hAnsi="Symbol" w:hint="default"/>
      </w:rPr>
    </w:lvl>
    <w:lvl w:ilvl="1" w:tplc="F1F6EDB6">
      <w:start w:val="1"/>
      <w:numFmt w:val="bullet"/>
      <w:lvlText w:val="o"/>
      <w:lvlJc w:val="left"/>
      <w:pPr>
        <w:ind w:left="1440" w:hanging="360"/>
      </w:pPr>
      <w:rPr>
        <w:rFonts w:ascii="Courier New" w:hAnsi="Courier New" w:hint="default"/>
      </w:rPr>
    </w:lvl>
    <w:lvl w:ilvl="2" w:tplc="0B3A0FD0">
      <w:start w:val="1"/>
      <w:numFmt w:val="bullet"/>
      <w:lvlText w:val=""/>
      <w:lvlJc w:val="left"/>
      <w:pPr>
        <w:ind w:left="2160" w:hanging="360"/>
      </w:pPr>
      <w:rPr>
        <w:rFonts w:ascii="Wingdings" w:hAnsi="Wingdings" w:hint="default"/>
      </w:rPr>
    </w:lvl>
    <w:lvl w:ilvl="3" w:tplc="FC54D862">
      <w:start w:val="1"/>
      <w:numFmt w:val="bullet"/>
      <w:lvlText w:val=""/>
      <w:lvlJc w:val="left"/>
      <w:pPr>
        <w:ind w:left="2880" w:hanging="360"/>
      </w:pPr>
      <w:rPr>
        <w:rFonts w:ascii="Symbol" w:hAnsi="Symbol" w:hint="default"/>
      </w:rPr>
    </w:lvl>
    <w:lvl w:ilvl="4" w:tplc="A94C5D78">
      <w:start w:val="1"/>
      <w:numFmt w:val="bullet"/>
      <w:lvlText w:val="o"/>
      <w:lvlJc w:val="left"/>
      <w:pPr>
        <w:ind w:left="3600" w:hanging="360"/>
      </w:pPr>
      <w:rPr>
        <w:rFonts w:ascii="Courier New" w:hAnsi="Courier New" w:hint="default"/>
      </w:rPr>
    </w:lvl>
    <w:lvl w:ilvl="5" w:tplc="211ED0C8">
      <w:start w:val="1"/>
      <w:numFmt w:val="bullet"/>
      <w:lvlText w:val=""/>
      <w:lvlJc w:val="left"/>
      <w:pPr>
        <w:ind w:left="4320" w:hanging="360"/>
      </w:pPr>
      <w:rPr>
        <w:rFonts w:ascii="Wingdings" w:hAnsi="Wingdings" w:hint="default"/>
      </w:rPr>
    </w:lvl>
    <w:lvl w:ilvl="6" w:tplc="265AC2D6">
      <w:start w:val="1"/>
      <w:numFmt w:val="bullet"/>
      <w:lvlText w:val=""/>
      <w:lvlJc w:val="left"/>
      <w:pPr>
        <w:ind w:left="5040" w:hanging="360"/>
      </w:pPr>
      <w:rPr>
        <w:rFonts w:ascii="Symbol" w:hAnsi="Symbol" w:hint="default"/>
      </w:rPr>
    </w:lvl>
    <w:lvl w:ilvl="7" w:tplc="12BAD5BE">
      <w:start w:val="1"/>
      <w:numFmt w:val="bullet"/>
      <w:lvlText w:val="o"/>
      <w:lvlJc w:val="left"/>
      <w:pPr>
        <w:ind w:left="5760" w:hanging="360"/>
      </w:pPr>
      <w:rPr>
        <w:rFonts w:ascii="Courier New" w:hAnsi="Courier New" w:hint="default"/>
      </w:rPr>
    </w:lvl>
    <w:lvl w:ilvl="8" w:tplc="866A06EA">
      <w:start w:val="1"/>
      <w:numFmt w:val="bullet"/>
      <w:lvlText w:val=""/>
      <w:lvlJc w:val="left"/>
      <w:pPr>
        <w:ind w:left="6480" w:hanging="360"/>
      </w:pPr>
      <w:rPr>
        <w:rFonts w:ascii="Wingdings" w:hAnsi="Wingdings" w:hint="default"/>
      </w:rPr>
    </w:lvl>
  </w:abstractNum>
  <w:abstractNum w:abstractNumId="13" w15:restartNumberingAfterBreak="0">
    <w:nsid w:val="2347D6CE"/>
    <w:multiLevelType w:val="hybridMultilevel"/>
    <w:tmpl w:val="2160CBAC"/>
    <w:lvl w:ilvl="0" w:tplc="36860236">
      <w:start w:val="4"/>
      <w:numFmt w:val="upperLetter"/>
      <w:lvlText w:val="%1."/>
      <w:lvlJc w:val="left"/>
      <w:pPr>
        <w:ind w:left="720" w:hanging="360"/>
      </w:pPr>
      <w:rPr>
        <w:rFonts w:ascii="Times New Roman" w:hAnsi="Times New Roman" w:hint="default"/>
      </w:rPr>
    </w:lvl>
    <w:lvl w:ilvl="1" w:tplc="39DAB2B4">
      <w:start w:val="1"/>
      <w:numFmt w:val="lowerLetter"/>
      <w:lvlText w:val="%2."/>
      <w:lvlJc w:val="left"/>
      <w:pPr>
        <w:ind w:left="1440" w:hanging="360"/>
      </w:pPr>
    </w:lvl>
    <w:lvl w:ilvl="2" w:tplc="1D882CA6">
      <w:start w:val="1"/>
      <w:numFmt w:val="lowerRoman"/>
      <w:lvlText w:val="%3."/>
      <w:lvlJc w:val="right"/>
      <w:pPr>
        <w:ind w:left="2160" w:hanging="180"/>
      </w:pPr>
    </w:lvl>
    <w:lvl w:ilvl="3" w:tplc="2C041596">
      <w:start w:val="1"/>
      <w:numFmt w:val="decimal"/>
      <w:lvlText w:val="%4."/>
      <w:lvlJc w:val="left"/>
      <w:pPr>
        <w:ind w:left="2880" w:hanging="360"/>
      </w:pPr>
    </w:lvl>
    <w:lvl w:ilvl="4" w:tplc="6F1C1E68">
      <w:start w:val="1"/>
      <w:numFmt w:val="lowerLetter"/>
      <w:lvlText w:val="%5."/>
      <w:lvlJc w:val="left"/>
      <w:pPr>
        <w:ind w:left="3600" w:hanging="360"/>
      </w:pPr>
    </w:lvl>
    <w:lvl w:ilvl="5" w:tplc="DDCC653E">
      <w:start w:val="1"/>
      <w:numFmt w:val="lowerRoman"/>
      <w:lvlText w:val="%6."/>
      <w:lvlJc w:val="right"/>
      <w:pPr>
        <w:ind w:left="4320" w:hanging="180"/>
      </w:pPr>
    </w:lvl>
    <w:lvl w:ilvl="6" w:tplc="63B4777A">
      <w:start w:val="1"/>
      <w:numFmt w:val="decimal"/>
      <w:lvlText w:val="%7."/>
      <w:lvlJc w:val="left"/>
      <w:pPr>
        <w:ind w:left="5040" w:hanging="360"/>
      </w:pPr>
    </w:lvl>
    <w:lvl w:ilvl="7" w:tplc="EC2251C4">
      <w:start w:val="1"/>
      <w:numFmt w:val="lowerLetter"/>
      <w:lvlText w:val="%8."/>
      <w:lvlJc w:val="left"/>
      <w:pPr>
        <w:ind w:left="5760" w:hanging="360"/>
      </w:pPr>
    </w:lvl>
    <w:lvl w:ilvl="8" w:tplc="4170F67C">
      <w:start w:val="1"/>
      <w:numFmt w:val="lowerRoman"/>
      <w:lvlText w:val="%9."/>
      <w:lvlJc w:val="right"/>
      <w:pPr>
        <w:ind w:left="6480" w:hanging="180"/>
      </w:pPr>
    </w:lvl>
  </w:abstractNum>
  <w:abstractNum w:abstractNumId="14" w15:restartNumberingAfterBreak="0">
    <w:nsid w:val="24D00847"/>
    <w:multiLevelType w:val="multilevel"/>
    <w:tmpl w:val="5616E6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4EE005C"/>
    <w:multiLevelType w:val="multilevel"/>
    <w:tmpl w:val="8DC2B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7C5EA7"/>
    <w:multiLevelType w:val="hybridMultilevel"/>
    <w:tmpl w:val="086C6858"/>
    <w:lvl w:ilvl="0" w:tplc="8670EEB2">
      <w:start w:val="3"/>
      <w:numFmt w:val="upperLetter"/>
      <w:lvlText w:val="%1."/>
      <w:lvlJc w:val="left"/>
      <w:pPr>
        <w:ind w:left="720" w:hanging="360"/>
      </w:pPr>
      <w:rPr>
        <w:rFonts w:ascii="Times New Roman" w:hAnsi="Times New Roman" w:hint="default"/>
      </w:rPr>
    </w:lvl>
    <w:lvl w:ilvl="1" w:tplc="A72E1A62">
      <w:start w:val="1"/>
      <w:numFmt w:val="lowerLetter"/>
      <w:lvlText w:val="%2."/>
      <w:lvlJc w:val="left"/>
      <w:pPr>
        <w:ind w:left="1440" w:hanging="360"/>
      </w:pPr>
    </w:lvl>
    <w:lvl w:ilvl="2" w:tplc="6C72C0D0">
      <w:start w:val="1"/>
      <w:numFmt w:val="lowerRoman"/>
      <w:lvlText w:val="%3."/>
      <w:lvlJc w:val="right"/>
      <w:pPr>
        <w:ind w:left="2160" w:hanging="180"/>
      </w:pPr>
    </w:lvl>
    <w:lvl w:ilvl="3" w:tplc="691CCB1A">
      <w:start w:val="1"/>
      <w:numFmt w:val="decimal"/>
      <w:lvlText w:val="%4."/>
      <w:lvlJc w:val="left"/>
      <w:pPr>
        <w:ind w:left="2880" w:hanging="360"/>
      </w:pPr>
    </w:lvl>
    <w:lvl w:ilvl="4" w:tplc="1D466966">
      <w:start w:val="1"/>
      <w:numFmt w:val="lowerLetter"/>
      <w:lvlText w:val="%5."/>
      <w:lvlJc w:val="left"/>
      <w:pPr>
        <w:ind w:left="3600" w:hanging="360"/>
      </w:pPr>
    </w:lvl>
    <w:lvl w:ilvl="5" w:tplc="CAB4E63A">
      <w:start w:val="1"/>
      <w:numFmt w:val="lowerRoman"/>
      <w:lvlText w:val="%6."/>
      <w:lvlJc w:val="right"/>
      <w:pPr>
        <w:ind w:left="4320" w:hanging="180"/>
      </w:pPr>
    </w:lvl>
    <w:lvl w:ilvl="6" w:tplc="C37AB1F2">
      <w:start w:val="1"/>
      <w:numFmt w:val="decimal"/>
      <w:lvlText w:val="%7."/>
      <w:lvlJc w:val="left"/>
      <w:pPr>
        <w:ind w:left="5040" w:hanging="360"/>
      </w:pPr>
    </w:lvl>
    <w:lvl w:ilvl="7" w:tplc="1430F1AC">
      <w:start w:val="1"/>
      <w:numFmt w:val="lowerLetter"/>
      <w:lvlText w:val="%8."/>
      <w:lvlJc w:val="left"/>
      <w:pPr>
        <w:ind w:left="5760" w:hanging="360"/>
      </w:pPr>
    </w:lvl>
    <w:lvl w:ilvl="8" w:tplc="EBA606EC">
      <w:start w:val="1"/>
      <w:numFmt w:val="lowerRoman"/>
      <w:lvlText w:val="%9."/>
      <w:lvlJc w:val="right"/>
      <w:pPr>
        <w:ind w:left="6480" w:hanging="180"/>
      </w:pPr>
    </w:lvl>
  </w:abstractNum>
  <w:abstractNum w:abstractNumId="17" w15:restartNumberingAfterBreak="0">
    <w:nsid w:val="29035C60"/>
    <w:multiLevelType w:val="hybridMultilevel"/>
    <w:tmpl w:val="1DD60320"/>
    <w:lvl w:ilvl="0" w:tplc="5E60185E">
      <w:start w:val="1"/>
      <w:numFmt w:val="decimal"/>
      <w:lvlText w:val="%1."/>
      <w:lvlJc w:val="left"/>
      <w:pPr>
        <w:ind w:left="720" w:hanging="360"/>
      </w:pPr>
      <w:rPr>
        <w:rFonts w:ascii="Times New Roman" w:hAnsi="Times New Roman" w:hint="default"/>
      </w:rPr>
    </w:lvl>
    <w:lvl w:ilvl="1" w:tplc="0C34AAE2">
      <w:start w:val="1"/>
      <w:numFmt w:val="lowerLetter"/>
      <w:lvlText w:val="%2."/>
      <w:lvlJc w:val="left"/>
      <w:pPr>
        <w:ind w:left="1440" w:hanging="360"/>
      </w:pPr>
    </w:lvl>
    <w:lvl w:ilvl="2" w:tplc="51B4DD9A">
      <w:start w:val="1"/>
      <w:numFmt w:val="lowerRoman"/>
      <w:lvlText w:val="%3."/>
      <w:lvlJc w:val="right"/>
      <w:pPr>
        <w:ind w:left="2160" w:hanging="180"/>
      </w:pPr>
    </w:lvl>
    <w:lvl w:ilvl="3" w:tplc="13B08878">
      <w:start w:val="1"/>
      <w:numFmt w:val="decimal"/>
      <w:lvlText w:val="%4."/>
      <w:lvlJc w:val="left"/>
      <w:pPr>
        <w:ind w:left="2880" w:hanging="360"/>
      </w:pPr>
    </w:lvl>
    <w:lvl w:ilvl="4" w:tplc="EF645648">
      <w:start w:val="1"/>
      <w:numFmt w:val="lowerLetter"/>
      <w:lvlText w:val="%5."/>
      <w:lvlJc w:val="left"/>
      <w:pPr>
        <w:ind w:left="3600" w:hanging="360"/>
      </w:pPr>
    </w:lvl>
    <w:lvl w:ilvl="5" w:tplc="62CEE5D2">
      <w:start w:val="1"/>
      <w:numFmt w:val="lowerRoman"/>
      <w:lvlText w:val="%6."/>
      <w:lvlJc w:val="right"/>
      <w:pPr>
        <w:ind w:left="4320" w:hanging="180"/>
      </w:pPr>
    </w:lvl>
    <w:lvl w:ilvl="6" w:tplc="262231E2">
      <w:start w:val="1"/>
      <w:numFmt w:val="decimal"/>
      <w:lvlText w:val="%7."/>
      <w:lvlJc w:val="left"/>
      <w:pPr>
        <w:ind w:left="5040" w:hanging="360"/>
      </w:pPr>
    </w:lvl>
    <w:lvl w:ilvl="7" w:tplc="1A3CECD4">
      <w:start w:val="1"/>
      <w:numFmt w:val="lowerLetter"/>
      <w:lvlText w:val="%8."/>
      <w:lvlJc w:val="left"/>
      <w:pPr>
        <w:ind w:left="5760" w:hanging="360"/>
      </w:pPr>
    </w:lvl>
    <w:lvl w:ilvl="8" w:tplc="4710A54C">
      <w:start w:val="1"/>
      <w:numFmt w:val="lowerRoman"/>
      <w:lvlText w:val="%9."/>
      <w:lvlJc w:val="right"/>
      <w:pPr>
        <w:ind w:left="6480" w:hanging="180"/>
      </w:pPr>
    </w:lvl>
  </w:abstractNum>
  <w:abstractNum w:abstractNumId="18" w15:restartNumberingAfterBreak="0">
    <w:nsid w:val="29B6F5AA"/>
    <w:multiLevelType w:val="hybridMultilevel"/>
    <w:tmpl w:val="99A6FF42"/>
    <w:lvl w:ilvl="0" w:tplc="2E1A0836">
      <w:start w:val="4"/>
      <w:numFmt w:val="decimal"/>
      <w:lvlText w:val="%1."/>
      <w:lvlJc w:val="left"/>
      <w:pPr>
        <w:ind w:left="720" w:hanging="360"/>
      </w:pPr>
      <w:rPr>
        <w:rFonts w:ascii="Times New Roman" w:hAnsi="Times New Roman" w:hint="default"/>
      </w:rPr>
    </w:lvl>
    <w:lvl w:ilvl="1" w:tplc="71DA38C6">
      <w:start w:val="1"/>
      <w:numFmt w:val="lowerLetter"/>
      <w:lvlText w:val="%2."/>
      <w:lvlJc w:val="left"/>
      <w:pPr>
        <w:ind w:left="1440" w:hanging="360"/>
      </w:pPr>
    </w:lvl>
    <w:lvl w:ilvl="2" w:tplc="8C9CC688">
      <w:start w:val="1"/>
      <w:numFmt w:val="lowerRoman"/>
      <w:lvlText w:val="%3."/>
      <w:lvlJc w:val="right"/>
      <w:pPr>
        <w:ind w:left="2160" w:hanging="180"/>
      </w:pPr>
    </w:lvl>
    <w:lvl w:ilvl="3" w:tplc="C56C321E">
      <w:start w:val="1"/>
      <w:numFmt w:val="decimal"/>
      <w:lvlText w:val="%4."/>
      <w:lvlJc w:val="left"/>
      <w:pPr>
        <w:ind w:left="2880" w:hanging="360"/>
      </w:pPr>
    </w:lvl>
    <w:lvl w:ilvl="4" w:tplc="074E7C2C">
      <w:start w:val="1"/>
      <w:numFmt w:val="lowerLetter"/>
      <w:lvlText w:val="%5."/>
      <w:lvlJc w:val="left"/>
      <w:pPr>
        <w:ind w:left="3600" w:hanging="360"/>
      </w:pPr>
    </w:lvl>
    <w:lvl w:ilvl="5" w:tplc="409E39A8">
      <w:start w:val="1"/>
      <w:numFmt w:val="lowerRoman"/>
      <w:lvlText w:val="%6."/>
      <w:lvlJc w:val="right"/>
      <w:pPr>
        <w:ind w:left="4320" w:hanging="180"/>
      </w:pPr>
    </w:lvl>
    <w:lvl w:ilvl="6" w:tplc="2D601570">
      <w:start w:val="1"/>
      <w:numFmt w:val="decimal"/>
      <w:lvlText w:val="%7."/>
      <w:lvlJc w:val="left"/>
      <w:pPr>
        <w:ind w:left="5040" w:hanging="360"/>
      </w:pPr>
    </w:lvl>
    <w:lvl w:ilvl="7" w:tplc="D62A9380">
      <w:start w:val="1"/>
      <w:numFmt w:val="lowerLetter"/>
      <w:lvlText w:val="%8."/>
      <w:lvlJc w:val="left"/>
      <w:pPr>
        <w:ind w:left="5760" w:hanging="360"/>
      </w:pPr>
    </w:lvl>
    <w:lvl w:ilvl="8" w:tplc="385A5376">
      <w:start w:val="1"/>
      <w:numFmt w:val="lowerRoman"/>
      <w:lvlText w:val="%9."/>
      <w:lvlJc w:val="right"/>
      <w:pPr>
        <w:ind w:left="6480" w:hanging="180"/>
      </w:pPr>
    </w:lvl>
  </w:abstractNum>
  <w:abstractNum w:abstractNumId="19" w15:restartNumberingAfterBreak="0">
    <w:nsid w:val="2AD6B1FB"/>
    <w:multiLevelType w:val="hybridMultilevel"/>
    <w:tmpl w:val="8FA4EDF4"/>
    <w:lvl w:ilvl="0" w:tplc="5400085C">
      <w:start w:val="1"/>
      <w:numFmt w:val="bullet"/>
      <w:lvlText w:val=""/>
      <w:lvlJc w:val="left"/>
      <w:pPr>
        <w:ind w:left="720" w:hanging="360"/>
      </w:pPr>
      <w:rPr>
        <w:rFonts w:ascii="Symbol" w:hAnsi="Symbol" w:hint="default"/>
      </w:rPr>
    </w:lvl>
    <w:lvl w:ilvl="1" w:tplc="FFCA800E">
      <w:start w:val="1"/>
      <w:numFmt w:val="bullet"/>
      <w:lvlText w:val="o"/>
      <w:lvlJc w:val="left"/>
      <w:pPr>
        <w:ind w:left="1440" w:hanging="360"/>
      </w:pPr>
      <w:rPr>
        <w:rFonts w:ascii="Courier New" w:hAnsi="Courier New" w:hint="default"/>
      </w:rPr>
    </w:lvl>
    <w:lvl w:ilvl="2" w:tplc="FD52F854">
      <w:start w:val="1"/>
      <w:numFmt w:val="bullet"/>
      <w:lvlText w:val=""/>
      <w:lvlJc w:val="left"/>
      <w:pPr>
        <w:ind w:left="2160" w:hanging="360"/>
      </w:pPr>
      <w:rPr>
        <w:rFonts w:ascii="Wingdings" w:hAnsi="Wingdings" w:hint="default"/>
      </w:rPr>
    </w:lvl>
    <w:lvl w:ilvl="3" w:tplc="3B98A668">
      <w:start w:val="1"/>
      <w:numFmt w:val="bullet"/>
      <w:lvlText w:val=""/>
      <w:lvlJc w:val="left"/>
      <w:pPr>
        <w:ind w:left="2880" w:hanging="360"/>
      </w:pPr>
      <w:rPr>
        <w:rFonts w:ascii="Symbol" w:hAnsi="Symbol" w:hint="default"/>
      </w:rPr>
    </w:lvl>
    <w:lvl w:ilvl="4" w:tplc="7DA8F9A2">
      <w:start w:val="1"/>
      <w:numFmt w:val="bullet"/>
      <w:lvlText w:val="o"/>
      <w:lvlJc w:val="left"/>
      <w:pPr>
        <w:ind w:left="3600" w:hanging="360"/>
      </w:pPr>
      <w:rPr>
        <w:rFonts w:ascii="Courier New" w:hAnsi="Courier New" w:hint="default"/>
      </w:rPr>
    </w:lvl>
    <w:lvl w:ilvl="5" w:tplc="672EAE64">
      <w:start w:val="1"/>
      <w:numFmt w:val="bullet"/>
      <w:lvlText w:val=""/>
      <w:lvlJc w:val="left"/>
      <w:pPr>
        <w:ind w:left="4320" w:hanging="360"/>
      </w:pPr>
      <w:rPr>
        <w:rFonts w:ascii="Wingdings" w:hAnsi="Wingdings" w:hint="default"/>
      </w:rPr>
    </w:lvl>
    <w:lvl w:ilvl="6" w:tplc="DCAA1C9E">
      <w:start w:val="1"/>
      <w:numFmt w:val="bullet"/>
      <w:lvlText w:val=""/>
      <w:lvlJc w:val="left"/>
      <w:pPr>
        <w:ind w:left="5040" w:hanging="360"/>
      </w:pPr>
      <w:rPr>
        <w:rFonts w:ascii="Symbol" w:hAnsi="Symbol" w:hint="default"/>
      </w:rPr>
    </w:lvl>
    <w:lvl w:ilvl="7" w:tplc="348EA6C8">
      <w:start w:val="1"/>
      <w:numFmt w:val="bullet"/>
      <w:lvlText w:val="o"/>
      <w:lvlJc w:val="left"/>
      <w:pPr>
        <w:ind w:left="5760" w:hanging="360"/>
      </w:pPr>
      <w:rPr>
        <w:rFonts w:ascii="Courier New" w:hAnsi="Courier New" w:hint="default"/>
      </w:rPr>
    </w:lvl>
    <w:lvl w:ilvl="8" w:tplc="E9203474">
      <w:start w:val="1"/>
      <w:numFmt w:val="bullet"/>
      <w:lvlText w:val=""/>
      <w:lvlJc w:val="left"/>
      <w:pPr>
        <w:ind w:left="6480" w:hanging="360"/>
      </w:pPr>
      <w:rPr>
        <w:rFonts w:ascii="Wingdings" w:hAnsi="Wingdings" w:hint="default"/>
      </w:rPr>
    </w:lvl>
  </w:abstractNum>
  <w:abstractNum w:abstractNumId="20" w15:restartNumberingAfterBreak="0">
    <w:nsid w:val="2CA9A04E"/>
    <w:multiLevelType w:val="hybridMultilevel"/>
    <w:tmpl w:val="4EC086CE"/>
    <w:lvl w:ilvl="0" w:tplc="2764AE80">
      <w:start w:val="1"/>
      <w:numFmt w:val="decimal"/>
      <w:lvlText w:val="%1."/>
      <w:lvlJc w:val="left"/>
      <w:pPr>
        <w:ind w:left="360" w:hanging="360"/>
      </w:pPr>
      <w:rPr>
        <w:rFonts w:ascii="Times New Roman" w:hAnsi="Times New Roman" w:hint="default"/>
      </w:rPr>
    </w:lvl>
    <w:lvl w:ilvl="1" w:tplc="EC66A434">
      <w:start w:val="1"/>
      <w:numFmt w:val="lowerLetter"/>
      <w:lvlText w:val="%2."/>
      <w:lvlJc w:val="left"/>
      <w:pPr>
        <w:ind w:left="1440" w:hanging="360"/>
      </w:pPr>
    </w:lvl>
    <w:lvl w:ilvl="2" w:tplc="DE283950">
      <w:start w:val="1"/>
      <w:numFmt w:val="lowerRoman"/>
      <w:lvlText w:val="%3."/>
      <w:lvlJc w:val="right"/>
      <w:pPr>
        <w:ind w:left="2160" w:hanging="180"/>
      </w:pPr>
    </w:lvl>
    <w:lvl w:ilvl="3" w:tplc="37B4596E">
      <w:start w:val="1"/>
      <w:numFmt w:val="decimal"/>
      <w:lvlText w:val="%4."/>
      <w:lvlJc w:val="left"/>
      <w:pPr>
        <w:ind w:left="2880" w:hanging="360"/>
      </w:pPr>
    </w:lvl>
    <w:lvl w:ilvl="4" w:tplc="6304E46C">
      <w:start w:val="1"/>
      <w:numFmt w:val="lowerLetter"/>
      <w:lvlText w:val="%5."/>
      <w:lvlJc w:val="left"/>
      <w:pPr>
        <w:ind w:left="3600" w:hanging="360"/>
      </w:pPr>
    </w:lvl>
    <w:lvl w:ilvl="5" w:tplc="BDBECD6E">
      <w:start w:val="1"/>
      <w:numFmt w:val="lowerRoman"/>
      <w:lvlText w:val="%6."/>
      <w:lvlJc w:val="right"/>
      <w:pPr>
        <w:ind w:left="4320" w:hanging="180"/>
      </w:pPr>
    </w:lvl>
    <w:lvl w:ilvl="6" w:tplc="8F380398">
      <w:start w:val="1"/>
      <w:numFmt w:val="decimal"/>
      <w:lvlText w:val="%7."/>
      <w:lvlJc w:val="left"/>
      <w:pPr>
        <w:ind w:left="5040" w:hanging="360"/>
      </w:pPr>
    </w:lvl>
    <w:lvl w:ilvl="7" w:tplc="2CE0F038">
      <w:start w:val="1"/>
      <w:numFmt w:val="lowerLetter"/>
      <w:lvlText w:val="%8."/>
      <w:lvlJc w:val="left"/>
      <w:pPr>
        <w:ind w:left="5760" w:hanging="360"/>
      </w:pPr>
    </w:lvl>
    <w:lvl w:ilvl="8" w:tplc="24D2E0A6">
      <w:start w:val="1"/>
      <w:numFmt w:val="lowerRoman"/>
      <w:lvlText w:val="%9."/>
      <w:lvlJc w:val="right"/>
      <w:pPr>
        <w:ind w:left="6480" w:hanging="180"/>
      </w:pPr>
    </w:lvl>
  </w:abstractNum>
  <w:abstractNum w:abstractNumId="21" w15:restartNumberingAfterBreak="0">
    <w:nsid w:val="2DD07489"/>
    <w:multiLevelType w:val="hybridMultilevel"/>
    <w:tmpl w:val="0F22CA8A"/>
    <w:lvl w:ilvl="0" w:tplc="AE64C380">
      <w:start w:val="1"/>
      <w:numFmt w:val="bullet"/>
      <w:lvlText w:val=""/>
      <w:lvlJc w:val="left"/>
      <w:pPr>
        <w:ind w:left="720" w:hanging="360"/>
      </w:pPr>
      <w:rPr>
        <w:rFonts w:ascii="Symbol" w:hAnsi="Symbol" w:hint="default"/>
      </w:rPr>
    </w:lvl>
    <w:lvl w:ilvl="1" w:tplc="AC56ED84">
      <w:start w:val="1"/>
      <w:numFmt w:val="bullet"/>
      <w:lvlText w:val="o"/>
      <w:lvlJc w:val="left"/>
      <w:pPr>
        <w:ind w:left="1440" w:hanging="360"/>
      </w:pPr>
      <w:rPr>
        <w:rFonts w:ascii="Courier New" w:hAnsi="Courier New" w:hint="default"/>
      </w:rPr>
    </w:lvl>
    <w:lvl w:ilvl="2" w:tplc="6EA89732">
      <w:start w:val="1"/>
      <w:numFmt w:val="bullet"/>
      <w:lvlText w:val=""/>
      <w:lvlJc w:val="left"/>
      <w:pPr>
        <w:ind w:left="2160" w:hanging="360"/>
      </w:pPr>
      <w:rPr>
        <w:rFonts w:ascii="Wingdings" w:hAnsi="Wingdings" w:hint="default"/>
      </w:rPr>
    </w:lvl>
    <w:lvl w:ilvl="3" w:tplc="DC74D64C">
      <w:start w:val="1"/>
      <w:numFmt w:val="bullet"/>
      <w:lvlText w:val=""/>
      <w:lvlJc w:val="left"/>
      <w:pPr>
        <w:ind w:left="2880" w:hanging="360"/>
      </w:pPr>
      <w:rPr>
        <w:rFonts w:ascii="Symbol" w:hAnsi="Symbol" w:hint="default"/>
      </w:rPr>
    </w:lvl>
    <w:lvl w:ilvl="4" w:tplc="A8E4AE98">
      <w:start w:val="1"/>
      <w:numFmt w:val="bullet"/>
      <w:lvlText w:val="o"/>
      <w:lvlJc w:val="left"/>
      <w:pPr>
        <w:ind w:left="3600" w:hanging="360"/>
      </w:pPr>
      <w:rPr>
        <w:rFonts w:ascii="Courier New" w:hAnsi="Courier New" w:hint="default"/>
      </w:rPr>
    </w:lvl>
    <w:lvl w:ilvl="5" w:tplc="7E64697E">
      <w:start w:val="1"/>
      <w:numFmt w:val="bullet"/>
      <w:lvlText w:val=""/>
      <w:lvlJc w:val="left"/>
      <w:pPr>
        <w:ind w:left="4320" w:hanging="360"/>
      </w:pPr>
      <w:rPr>
        <w:rFonts w:ascii="Wingdings" w:hAnsi="Wingdings" w:hint="default"/>
      </w:rPr>
    </w:lvl>
    <w:lvl w:ilvl="6" w:tplc="7E805370">
      <w:start w:val="1"/>
      <w:numFmt w:val="bullet"/>
      <w:lvlText w:val=""/>
      <w:lvlJc w:val="left"/>
      <w:pPr>
        <w:ind w:left="5040" w:hanging="360"/>
      </w:pPr>
      <w:rPr>
        <w:rFonts w:ascii="Symbol" w:hAnsi="Symbol" w:hint="default"/>
      </w:rPr>
    </w:lvl>
    <w:lvl w:ilvl="7" w:tplc="6F521A54">
      <w:start w:val="1"/>
      <w:numFmt w:val="bullet"/>
      <w:lvlText w:val="o"/>
      <w:lvlJc w:val="left"/>
      <w:pPr>
        <w:ind w:left="5760" w:hanging="360"/>
      </w:pPr>
      <w:rPr>
        <w:rFonts w:ascii="Courier New" w:hAnsi="Courier New" w:hint="default"/>
      </w:rPr>
    </w:lvl>
    <w:lvl w:ilvl="8" w:tplc="569E73B8">
      <w:start w:val="1"/>
      <w:numFmt w:val="bullet"/>
      <w:lvlText w:val=""/>
      <w:lvlJc w:val="left"/>
      <w:pPr>
        <w:ind w:left="6480" w:hanging="360"/>
      </w:pPr>
      <w:rPr>
        <w:rFonts w:ascii="Wingdings" w:hAnsi="Wingdings" w:hint="default"/>
      </w:rPr>
    </w:lvl>
  </w:abstractNum>
  <w:abstractNum w:abstractNumId="22" w15:restartNumberingAfterBreak="0">
    <w:nsid w:val="301FC7D2"/>
    <w:multiLevelType w:val="multilevel"/>
    <w:tmpl w:val="B406D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7A8A49"/>
    <w:multiLevelType w:val="hybridMultilevel"/>
    <w:tmpl w:val="B72230E6"/>
    <w:lvl w:ilvl="0" w:tplc="64DE36D8">
      <w:start w:val="1"/>
      <w:numFmt w:val="decimal"/>
      <w:lvlText w:val="%1."/>
      <w:lvlJc w:val="left"/>
      <w:pPr>
        <w:ind w:left="720" w:hanging="360"/>
      </w:pPr>
      <w:rPr>
        <w:rFonts w:ascii="Times New Roman" w:hAnsi="Times New Roman" w:hint="default"/>
      </w:rPr>
    </w:lvl>
    <w:lvl w:ilvl="1" w:tplc="682E4258">
      <w:start w:val="1"/>
      <w:numFmt w:val="lowerLetter"/>
      <w:lvlText w:val="%2."/>
      <w:lvlJc w:val="left"/>
      <w:pPr>
        <w:ind w:left="1440" w:hanging="360"/>
      </w:pPr>
    </w:lvl>
    <w:lvl w:ilvl="2" w:tplc="77C43890">
      <w:start w:val="1"/>
      <w:numFmt w:val="lowerRoman"/>
      <w:lvlText w:val="%3."/>
      <w:lvlJc w:val="right"/>
      <w:pPr>
        <w:ind w:left="2160" w:hanging="180"/>
      </w:pPr>
    </w:lvl>
    <w:lvl w:ilvl="3" w:tplc="5804EDDE">
      <w:start w:val="1"/>
      <w:numFmt w:val="decimal"/>
      <w:lvlText w:val="%4."/>
      <w:lvlJc w:val="left"/>
      <w:pPr>
        <w:ind w:left="2880" w:hanging="360"/>
      </w:pPr>
    </w:lvl>
    <w:lvl w:ilvl="4" w:tplc="1F88FC0E">
      <w:start w:val="1"/>
      <w:numFmt w:val="lowerLetter"/>
      <w:lvlText w:val="%5."/>
      <w:lvlJc w:val="left"/>
      <w:pPr>
        <w:ind w:left="3600" w:hanging="360"/>
      </w:pPr>
    </w:lvl>
    <w:lvl w:ilvl="5" w:tplc="39283C1A">
      <w:start w:val="1"/>
      <w:numFmt w:val="lowerRoman"/>
      <w:lvlText w:val="%6."/>
      <w:lvlJc w:val="right"/>
      <w:pPr>
        <w:ind w:left="4320" w:hanging="180"/>
      </w:pPr>
    </w:lvl>
    <w:lvl w:ilvl="6" w:tplc="3CD2A77E">
      <w:start w:val="1"/>
      <w:numFmt w:val="decimal"/>
      <w:lvlText w:val="%7."/>
      <w:lvlJc w:val="left"/>
      <w:pPr>
        <w:ind w:left="5040" w:hanging="360"/>
      </w:pPr>
    </w:lvl>
    <w:lvl w:ilvl="7" w:tplc="34BEE9D6">
      <w:start w:val="1"/>
      <w:numFmt w:val="lowerLetter"/>
      <w:lvlText w:val="%8."/>
      <w:lvlJc w:val="left"/>
      <w:pPr>
        <w:ind w:left="5760" w:hanging="360"/>
      </w:pPr>
    </w:lvl>
    <w:lvl w:ilvl="8" w:tplc="457C1946">
      <w:start w:val="1"/>
      <w:numFmt w:val="lowerRoman"/>
      <w:lvlText w:val="%9."/>
      <w:lvlJc w:val="right"/>
      <w:pPr>
        <w:ind w:left="6480" w:hanging="180"/>
      </w:pPr>
    </w:lvl>
  </w:abstractNum>
  <w:abstractNum w:abstractNumId="24" w15:restartNumberingAfterBreak="0">
    <w:nsid w:val="34909AC9"/>
    <w:multiLevelType w:val="hybridMultilevel"/>
    <w:tmpl w:val="9BC20A30"/>
    <w:lvl w:ilvl="0" w:tplc="0F62A5CE">
      <w:start w:val="1"/>
      <w:numFmt w:val="bullet"/>
      <w:lvlText w:val=""/>
      <w:lvlJc w:val="left"/>
      <w:pPr>
        <w:ind w:left="720" w:hanging="360"/>
      </w:pPr>
      <w:rPr>
        <w:rFonts w:ascii="Symbol" w:hAnsi="Symbol" w:hint="default"/>
      </w:rPr>
    </w:lvl>
    <w:lvl w:ilvl="1" w:tplc="45E85456">
      <w:start w:val="1"/>
      <w:numFmt w:val="bullet"/>
      <w:lvlText w:val="o"/>
      <w:lvlJc w:val="left"/>
      <w:pPr>
        <w:ind w:left="1440" w:hanging="360"/>
      </w:pPr>
      <w:rPr>
        <w:rFonts w:ascii="Courier New" w:hAnsi="Courier New" w:hint="default"/>
      </w:rPr>
    </w:lvl>
    <w:lvl w:ilvl="2" w:tplc="FEEC48F4">
      <w:start w:val="1"/>
      <w:numFmt w:val="bullet"/>
      <w:lvlText w:val=""/>
      <w:lvlJc w:val="left"/>
      <w:pPr>
        <w:ind w:left="2160" w:hanging="360"/>
      </w:pPr>
      <w:rPr>
        <w:rFonts w:ascii="Wingdings" w:hAnsi="Wingdings" w:hint="default"/>
      </w:rPr>
    </w:lvl>
    <w:lvl w:ilvl="3" w:tplc="36384F64">
      <w:start w:val="1"/>
      <w:numFmt w:val="bullet"/>
      <w:lvlText w:val=""/>
      <w:lvlJc w:val="left"/>
      <w:pPr>
        <w:ind w:left="2880" w:hanging="360"/>
      </w:pPr>
      <w:rPr>
        <w:rFonts w:ascii="Symbol" w:hAnsi="Symbol" w:hint="default"/>
      </w:rPr>
    </w:lvl>
    <w:lvl w:ilvl="4" w:tplc="2F809068">
      <w:start w:val="1"/>
      <w:numFmt w:val="bullet"/>
      <w:lvlText w:val="o"/>
      <w:lvlJc w:val="left"/>
      <w:pPr>
        <w:ind w:left="3600" w:hanging="360"/>
      </w:pPr>
      <w:rPr>
        <w:rFonts w:ascii="Courier New" w:hAnsi="Courier New" w:hint="default"/>
      </w:rPr>
    </w:lvl>
    <w:lvl w:ilvl="5" w:tplc="4D3A20D2">
      <w:start w:val="1"/>
      <w:numFmt w:val="bullet"/>
      <w:lvlText w:val=""/>
      <w:lvlJc w:val="left"/>
      <w:pPr>
        <w:ind w:left="4320" w:hanging="360"/>
      </w:pPr>
      <w:rPr>
        <w:rFonts w:ascii="Wingdings" w:hAnsi="Wingdings" w:hint="default"/>
      </w:rPr>
    </w:lvl>
    <w:lvl w:ilvl="6" w:tplc="63449034">
      <w:start w:val="1"/>
      <w:numFmt w:val="bullet"/>
      <w:lvlText w:val=""/>
      <w:lvlJc w:val="left"/>
      <w:pPr>
        <w:ind w:left="5040" w:hanging="360"/>
      </w:pPr>
      <w:rPr>
        <w:rFonts w:ascii="Symbol" w:hAnsi="Symbol" w:hint="default"/>
      </w:rPr>
    </w:lvl>
    <w:lvl w:ilvl="7" w:tplc="93B4C3DA">
      <w:start w:val="1"/>
      <w:numFmt w:val="bullet"/>
      <w:lvlText w:val="o"/>
      <w:lvlJc w:val="left"/>
      <w:pPr>
        <w:ind w:left="5760" w:hanging="360"/>
      </w:pPr>
      <w:rPr>
        <w:rFonts w:ascii="Courier New" w:hAnsi="Courier New" w:hint="default"/>
      </w:rPr>
    </w:lvl>
    <w:lvl w:ilvl="8" w:tplc="1D70C7C0">
      <w:start w:val="1"/>
      <w:numFmt w:val="bullet"/>
      <w:lvlText w:val=""/>
      <w:lvlJc w:val="left"/>
      <w:pPr>
        <w:ind w:left="6480" w:hanging="360"/>
      </w:pPr>
      <w:rPr>
        <w:rFonts w:ascii="Wingdings" w:hAnsi="Wingdings" w:hint="default"/>
      </w:rPr>
    </w:lvl>
  </w:abstractNum>
  <w:abstractNum w:abstractNumId="25" w15:restartNumberingAfterBreak="0">
    <w:nsid w:val="356F76BA"/>
    <w:multiLevelType w:val="multilevel"/>
    <w:tmpl w:val="693EF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44A264"/>
    <w:multiLevelType w:val="hybridMultilevel"/>
    <w:tmpl w:val="CD50ECD4"/>
    <w:lvl w:ilvl="0" w:tplc="3F3C62A8">
      <w:start w:val="1"/>
      <w:numFmt w:val="bullet"/>
      <w:lvlText w:val=""/>
      <w:lvlJc w:val="left"/>
      <w:pPr>
        <w:ind w:left="720" w:hanging="360"/>
      </w:pPr>
      <w:rPr>
        <w:rFonts w:ascii="Symbol" w:hAnsi="Symbol" w:hint="default"/>
      </w:rPr>
    </w:lvl>
    <w:lvl w:ilvl="1" w:tplc="4B36D036">
      <w:start w:val="1"/>
      <w:numFmt w:val="bullet"/>
      <w:lvlText w:val="o"/>
      <w:lvlJc w:val="left"/>
      <w:pPr>
        <w:ind w:left="1440" w:hanging="360"/>
      </w:pPr>
      <w:rPr>
        <w:rFonts w:ascii="Courier New" w:hAnsi="Courier New" w:hint="default"/>
      </w:rPr>
    </w:lvl>
    <w:lvl w:ilvl="2" w:tplc="33D25FC4">
      <w:start w:val="1"/>
      <w:numFmt w:val="bullet"/>
      <w:lvlText w:val=""/>
      <w:lvlJc w:val="left"/>
      <w:pPr>
        <w:ind w:left="2160" w:hanging="360"/>
      </w:pPr>
      <w:rPr>
        <w:rFonts w:ascii="Wingdings" w:hAnsi="Wingdings" w:hint="default"/>
      </w:rPr>
    </w:lvl>
    <w:lvl w:ilvl="3" w:tplc="58C282E2">
      <w:start w:val="1"/>
      <w:numFmt w:val="bullet"/>
      <w:lvlText w:val=""/>
      <w:lvlJc w:val="left"/>
      <w:pPr>
        <w:ind w:left="2880" w:hanging="360"/>
      </w:pPr>
      <w:rPr>
        <w:rFonts w:ascii="Symbol" w:hAnsi="Symbol" w:hint="default"/>
      </w:rPr>
    </w:lvl>
    <w:lvl w:ilvl="4" w:tplc="8A6A8642">
      <w:start w:val="1"/>
      <w:numFmt w:val="bullet"/>
      <w:lvlText w:val="o"/>
      <w:lvlJc w:val="left"/>
      <w:pPr>
        <w:ind w:left="3600" w:hanging="360"/>
      </w:pPr>
      <w:rPr>
        <w:rFonts w:ascii="Courier New" w:hAnsi="Courier New" w:hint="default"/>
      </w:rPr>
    </w:lvl>
    <w:lvl w:ilvl="5" w:tplc="F182CDA4">
      <w:start w:val="1"/>
      <w:numFmt w:val="bullet"/>
      <w:lvlText w:val=""/>
      <w:lvlJc w:val="left"/>
      <w:pPr>
        <w:ind w:left="4320" w:hanging="360"/>
      </w:pPr>
      <w:rPr>
        <w:rFonts w:ascii="Wingdings" w:hAnsi="Wingdings" w:hint="default"/>
      </w:rPr>
    </w:lvl>
    <w:lvl w:ilvl="6" w:tplc="940E5646">
      <w:start w:val="1"/>
      <w:numFmt w:val="bullet"/>
      <w:lvlText w:val=""/>
      <w:lvlJc w:val="left"/>
      <w:pPr>
        <w:ind w:left="5040" w:hanging="360"/>
      </w:pPr>
      <w:rPr>
        <w:rFonts w:ascii="Symbol" w:hAnsi="Symbol" w:hint="default"/>
      </w:rPr>
    </w:lvl>
    <w:lvl w:ilvl="7" w:tplc="0F2EC370">
      <w:start w:val="1"/>
      <w:numFmt w:val="bullet"/>
      <w:lvlText w:val="o"/>
      <w:lvlJc w:val="left"/>
      <w:pPr>
        <w:ind w:left="5760" w:hanging="360"/>
      </w:pPr>
      <w:rPr>
        <w:rFonts w:ascii="Courier New" w:hAnsi="Courier New" w:hint="default"/>
      </w:rPr>
    </w:lvl>
    <w:lvl w:ilvl="8" w:tplc="36026162">
      <w:start w:val="1"/>
      <w:numFmt w:val="bullet"/>
      <w:lvlText w:val=""/>
      <w:lvlJc w:val="left"/>
      <w:pPr>
        <w:ind w:left="6480" w:hanging="360"/>
      </w:pPr>
      <w:rPr>
        <w:rFonts w:ascii="Wingdings" w:hAnsi="Wingdings" w:hint="default"/>
      </w:rPr>
    </w:lvl>
  </w:abstractNum>
  <w:abstractNum w:abstractNumId="27" w15:restartNumberingAfterBreak="0">
    <w:nsid w:val="3B155F13"/>
    <w:multiLevelType w:val="multilevel"/>
    <w:tmpl w:val="7AB297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3C85BC11"/>
    <w:multiLevelType w:val="hybridMultilevel"/>
    <w:tmpl w:val="CFC6567A"/>
    <w:lvl w:ilvl="0" w:tplc="0862D69E">
      <w:start w:val="1"/>
      <w:numFmt w:val="lowerRoman"/>
      <w:lvlText w:val="%1."/>
      <w:lvlJc w:val="right"/>
      <w:pPr>
        <w:ind w:left="720" w:hanging="360"/>
      </w:pPr>
    </w:lvl>
    <w:lvl w:ilvl="1" w:tplc="192AA492">
      <w:start w:val="1"/>
      <w:numFmt w:val="lowerLetter"/>
      <w:lvlText w:val="%2."/>
      <w:lvlJc w:val="left"/>
      <w:pPr>
        <w:ind w:left="1440" w:hanging="360"/>
      </w:pPr>
    </w:lvl>
    <w:lvl w:ilvl="2" w:tplc="F5CAF712">
      <w:start w:val="1"/>
      <w:numFmt w:val="lowerRoman"/>
      <w:lvlText w:val="%3."/>
      <w:lvlJc w:val="right"/>
      <w:pPr>
        <w:ind w:left="2160" w:hanging="180"/>
      </w:pPr>
    </w:lvl>
    <w:lvl w:ilvl="3" w:tplc="312CDB46">
      <w:start w:val="1"/>
      <w:numFmt w:val="decimal"/>
      <w:lvlText w:val="%4."/>
      <w:lvlJc w:val="left"/>
      <w:pPr>
        <w:ind w:left="2880" w:hanging="360"/>
      </w:pPr>
    </w:lvl>
    <w:lvl w:ilvl="4" w:tplc="B88430AC">
      <w:start w:val="1"/>
      <w:numFmt w:val="lowerLetter"/>
      <w:lvlText w:val="%5."/>
      <w:lvlJc w:val="left"/>
      <w:pPr>
        <w:ind w:left="3600" w:hanging="360"/>
      </w:pPr>
    </w:lvl>
    <w:lvl w:ilvl="5" w:tplc="7D5CAEC6">
      <w:start w:val="1"/>
      <w:numFmt w:val="lowerRoman"/>
      <w:lvlText w:val="%6."/>
      <w:lvlJc w:val="right"/>
      <w:pPr>
        <w:ind w:left="4320" w:hanging="180"/>
      </w:pPr>
    </w:lvl>
    <w:lvl w:ilvl="6" w:tplc="86EC9F4C">
      <w:start w:val="1"/>
      <w:numFmt w:val="decimal"/>
      <w:lvlText w:val="%7."/>
      <w:lvlJc w:val="left"/>
      <w:pPr>
        <w:ind w:left="5040" w:hanging="360"/>
      </w:pPr>
    </w:lvl>
    <w:lvl w:ilvl="7" w:tplc="D80C0132">
      <w:start w:val="1"/>
      <w:numFmt w:val="lowerLetter"/>
      <w:lvlText w:val="%8."/>
      <w:lvlJc w:val="left"/>
      <w:pPr>
        <w:ind w:left="5760" w:hanging="360"/>
      </w:pPr>
    </w:lvl>
    <w:lvl w:ilvl="8" w:tplc="57C0F7AE">
      <w:start w:val="1"/>
      <w:numFmt w:val="lowerRoman"/>
      <w:lvlText w:val="%9."/>
      <w:lvlJc w:val="right"/>
      <w:pPr>
        <w:ind w:left="6480" w:hanging="180"/>
      </w:pPr>
    </w:lvl>
  </w:abstractNum>
  <w:abstractNum w:abstractNumId="29" w15:restartNumberingAfterBreak="0">
    <w:nsid w:val="3D18968D"/>
    <w:multiLevelType w:val="hybridMultilevel"/>
    <w:tmpl w:val="80A6E422"/>
    <w:lvl w:ilvl="0" w:tplc="A36A8230">
      <w:start w:val="5"/>
      <w:numFmt w:val="upperLetter"/>
      <w:lvlText w:val="%1."/>
      <w:lvlJc w:val="left"/>
      <w:pPr>
        <w:ind w:left="720" w:hanging="360"/>
      </w:pPr>
      <w:rPr>
        <w:rFonts w:ascii="Times New Roman" w:hAnsi="Times New Roman" w:hint="default"/>
      </w:rPr>
    </w:lvl>
    <w:lvl w:ilvl="1" w:tplc="125CAE70">
      <w:start w:val="1"/>
      <w:numFmt w:val="lowerLetter"/>
      <w:lvlText w:val="%2."/>
      <w:lvlJc w:val="left"/>
      <w:pPr>
        <w:ind w:left="1440" w:hanging="360"/>
      </w:pPr>
    </w:lvl>
    <w:lvl w:ilvl="2" w:tplc="72DAA2A8">
      <w:start w:val="1"/>
      <w:numFmt w:val="lowerRoman"/>
      <w:lvlText w:val="%3."/>
      <w:lvlJc w:val="right"/>
      <w:pPr>
        <w:ind w:left="2160" w:hanging="180"/>
      </w:pPr>
    </w:lvl>
    <w:lvl w:ilvl="3" w:tplc="9A66DF3E">
      <w:start w:val="1"/>
      <w:numFmt w:val="decimal"/>
      <w:lvlText w:val="%4."/>
      <w:lvlJc w:val="left"/>
      <w:pPr>
        <w:ind w:left="2880" w:hanging="360"/>
      </w:pPr>
    </w:lvl>
    <w:lvl w:ilvl="4" w:tplc="0FF69642">
      <w:start w:val="1"/>
      <w:numFmt w:val="lowerLetter"/>
      <w:lvlText w:val="%5."/>
      <w:lvlJc w:val="left"/>
      <w:pPr>
        <w:ind w:left="3600" w:hanging="360"/>
      </w:pPr>
    </w:lvl>
    <w:lvl w:ilvl="5" w:tplc="1132ECE6">
      <w:start w:val="1"/>
      <w:numFmt w:val="lowerRoman"/>
      <w:lvlText w:val="%6."/>
      <w:lvlJc w:val="right"/>
      <w:pPr>
        <w:ind w:left="4320" w:hanging="180"/>
      </w:pPr>
    </w:lvl>
    <w:lvl w:ilvl="6" w:tplc="D2CED144">
      <w:start w:val="1"/>
      <w:numFmt w:val="decimal"/>
      <w:lvlText w:val="%7."/>
      <w:lvlJc w:val="left"/>
      <w:pPr>
        <w:ind w:left="5040" w:hanging="360"/>
      </w:pPr>
    </w:lvl>
    <w:lvl w:ilvl="7" w:tplc="D9AAEF30">
      <w:start w:val="1"/>
      <w:numFmt w:val="lowerLetter"/>
      <w:lvlText w:val="%8."/>
      <w:lvlJc w:val="left"/>
      <w:pPr>
        <w:ind w:left="5760" w:hanging="360"/>
      </w:pPr>
    </w:lvl>
    <w:lvl w:ilvl="8" w:tplc="B8840E48">
      <w:start w:val="1"/>
      <w:numFmt w:val="lowerRoman"/>
      <w:lvlText w:val="%9."/>
      <w:lvlJc w:val="right"/>
      <w:pPr>
        <w:ind w:left="6480" w:hanging="180"/>
      </w:pPr>
    </w:lvl>
  </w:abstractNum>
  <w:abstractNum w:abstractNumId="30" w15:restartNumberingAfterBreak="0">
    <w:nsid w:val="3DEF975D"/>
    <w:multiLevelType w:val="hybridMultilevel"/>
    <w:tmpl w:val="E78681BA"/>
    <w:lvl w:ilvl="0" w:tplc="3C5C2612">
      <w:start w:val="1"/>
      <w:numFmt w:val="bullet"/>
      <w:lvlText w:val=""/>
      <w:lvlJc w:val="left"/>
      <w:pPr>
        <w:ind w:left="720" w:hanging="360"/>
      </w:pPr>
      <w:rPr>
        <w:rFonts w:ascii="Symbol" w:hAnsi="Symbol" w:hint="default"/>
      </w:rPr>
    </w:lvl>
    <w:lvl w:ilvl="1" w:tplc="DC149CDE">
      <w:start w:val="1"/>
      <w:numFmt w:val="bullet"/>
      <w:lvlText w:val="o"/>
      <w:lvlJc w:val="left"/>
      <w:pPr>
        <w:ind w:left="1440" w:hanging="360"/>
      </w:pPr>
      <w:rPr>
        <w:rFonts w:ascii="Courier New" w:hAnsi="Courier New" w:hint="default"/>
      </w:rPr>
    </w:lvl>
    <w:lvl w:ilvl="2" w:tplc="7C4AA7F8">
      <w:start w:val="1"/>
      <w:numFmt w:val="bullet"/>
      <w:lvlText w:val=""/>
      <w:lvlJc w:val="left"/>
      <w:pPr>
        <w:ind w:left="2160" w:hanging="360"/>
      </w:pPr>
      <w:rPr>
        <w:rFonts w:ascii="Wingdings" w:hAnsi="Wingdings" w:hint="default"/>
      </w:rPr>
    </w:lvl>
    <w:lvl w:ilvl="3" w:tplc="5142C836">
      <w:start w:val="1"/>
      <w:numFmt w:val="bullet"/>
      <w:lvlText w:val=""/>
      <w:lvlJc w:val="left"/>
      <w:pPr>
        <w:ind w:left="2880" w:hanging="360"/>
      </w:pPr>
      <w:rPr>
        <w:rFonts w:ascii="Symbol" w:hAnsi="Symbol" w:hint="default"/>
      </w:rPr>
    </w:lvl>
    <w:lvl w:ilvl="4" w:tplc="4F9A175A">
      <w:start w:val="1"/>
      <w:numFmt w:val="bullet"/>
      <w:lvlText w:val="o"/>
      <w:lvlJc w:val="left"/>
      <w:pPr>
        <w:ind w:left="3600" w:hanging="360"/>
      </w:pPr>
      <w:rPr>
        <w:rFonts w:ascii="Courier New" w:hAnsi="Courier New" w:hint="default"/>
      </w:rPr>
    </w:lvl>
    <w:lvl w:ilvl="5" w:tplc="564ABF36">
      <w:start w:val="1"/>
      <w:numFmt w:val="bullet"/>
      <w:lvlText w:val=""/>
      <w:lvlJc w:val="left"/>
      <w:pPr>
        <w:ind w:left="4320" w:hanging="360"/>
      </w:pPr>
      <w:rPr>
        <w:rFonts w:ascii="Wingdings" w:hAnsi="Wingdings" w:hint="default"/>
      </w:rPr>
    </w:lvl>
    <w:lvl w:ilvl="6" w:tplc="0B0C0F0E">
      <w:start w:val="1"/>
      <w:numFmt w:val="bullet"/>
      <w:lvlText w:val=""/>
      <w:lvlJc w:val="left"/>
      <w:pPr>
        <w:ind w:left="5040" w:hanging="360"/>
      </w:pPr>
      <w:rPr>
        <w:rFonts w:ascii="Symbol" w:hAnsi="Symbol" w:hint="default"/>
      </w:rPr>
    </w:lvl>
    <w:lvl w:ilvl="7" w:tplc="DCF8B7DC">
      <w:start w:val="1"/>
      <w:numFmt w:val="bullet"/>
      <w:lvlText w:val="o"/>
      <w:lvlJc w:val="left"/>
      <w:pPr>
        <w:ind w:left="5760" w:hanging="360"/>
      </w:pPr>
      <w:rPr>
        <w:rFonts w:ascii="Courier New" w:hAnsi="Courier New" w:hint="default"/>
      </w:rPr>
    </w:lvl>
    <w:lvl w:ilvl="8" w:tplc="074C6BB8">
      <w:start w:val="1"/>
      <w:numFmt w:val="bullet"/>
      <w:lvlText w:val=""/>
      <w:lvlJc w:val="left"/>
      <w:pPr>
        <w:ind w:left="6480" w:hanging="360"/>
      </w:pPr>
      <w:rPr>
        <w:rFonts w:ascii="Wingdings" w:hAnsi="Wingdings" w:hint="default"/>
      </w:rPr>
    </w:lvl>
  </w:abstractNum>
  <w:abstractNum w:abstractNumId="31" w15:restartNumberingAfterBreak="0">
    <w:nsid w:val="3E93A34E"/>
    <w:multiLevelType w:val="hybridMultilevel"/>
    <w:tmpl w:val="FDD44EDA"/>
    <w:lvl w:ilvl="0" w:tplc="63D0BD70">
      <w:start w:val="1"/>
      <w:numFmt w:val="bullet"/>
      <w:lvlText w:val=""/>
      <w:lvlJc w:val="left"/>
      <w:pPr>
        <w:ind w:left="720" w:hanging="360"/>
      </w:pPr>
      <w:rPr>
        <w:rFonts w:ascii="Symbol" w:hAnsi="Symbol" w:hint="default"/>
      </w:rPr>
    </w:lvl>
    <w:lvl w:ilvl="1" w:tplc="113CADC6">
      <w:start w:val="1"/>
      <w:numFmt w:val="bullet"/>
      <w:lvlText w:val="o"/>
      <w:lvlJc w:val="left"/>
      <w:pPr>
        <w:ind w:left="1440" w:hanging="360"/>
      </w:pPr>
      <w:rPr>
        <w:rFonts w:ascii="Courier New" w:hAnsi="Courier New" w:hint="default"/>
      </w:rPr>
    </w:lvl>
    <w:lvl w:ilvl="2" w:tplc="37AA0256">
      <w:start w:val="1"/>
      <w:numFmt w:val="bullet"/>
      <w:lvlText w:val=""/>
      <w:lvlJc w:val="left"/>
      <w:pPr>
        <w:ind w:left="2160" w:hanging="360"/>
      </w:pPr>
      <w:rPr>
        <w:rFonts w:ascii="Wingdings" w:hAnsi="Wingdings" w:hint="default"/>
      </w:rPr>
    </w:lvl>
    <w:lvl w:ilvl="3" w:tplc="DA603350">
      <w:start w:val="1"/>
      <w:numFmt w:val="bullet"/>
      <w:lvlText w:val=""/>
      <w:lvlJc w:val="left"/>
      <w:pPr>
        <w:ind w:left="2880" w:hanging="360"/>
      </w:pPr>
      <w:rPr>
        <w:rFonts w:ascii="Symbol" w:hAnsi="Symbol" w:hint="default"/>
      </w:rPr>
    </w:lvl>
    <w:lvl w:ilvl="4" w:tplc="FCE68F22">
      <w:start w:val="1"/>
      <w:numFmt w:val="bullet"/>
      <w:lvlText w:val="o"/>
      <w:lvlJc w:val="left"/>
      <w:pPr>
        <w:ind w:left="3600" w:hanging="360"/>
      </w:pPr>
      <w:rPr>
        <w:rFonts w:ascii="Courier New" w:hAnsi="Courier New" w:hint="default"/>
      </w:rPr>
    </w:lvl>
    <w:lvl w:ilvl="5" w:tplc="7A10557E">
      <w:start w:val="1"/>
      <w:numFmt w:val="bullet"/>
      <w:lvlText w:val=""/>
      <w:lvlJc w:val="left"/>
      <w:pPr>
        <w:ind w:left="4320" w:hanging="360"/>
      </w:pPr>
      <w:rPr>
        <w:rFonts w:ascii="Wingdings" w:hAnsi="Wingdings" w:hint="default"/>
      </w:rPr>
    </w:lvl>
    <w:lvl w:ilvl="6" w:tplc="302A2AC2">
      <w:start w:val="1"/>
      <w:numFmt w:val="bullet"/>
      <w:lvlText w:val=""/>
      <w:lvlJc w:val="left"/>
      <w:pPr>
        <w:ind w:left="5040" w:hanging="360"/>
      </w:pPr>
      <w:rPr>
        <w:rFonts w:ascii="Symbol" w:hAnsi="Symbol" w:hint="default"/>
      </w:rPr>
    </w:lvl>
    <w:lvl w:ilvl="7" w:tplc="9A227A02">
      <w:start w:val="1"/>
      <w:numFmt w:val="bullet"/>
      <w:lvlText w:val="o"/>
      <w:lvlJc w:val="left"/>
      <w:pPr>
        <w:ind w:left="5760" w:hanging="360"/>
      </w:pPr>
      <w:rPr>
        <w:rFonts w:ascii="Courier New" w:hAnsi="Courier New" w:hint="default"/>
      </w:rPr>
    </w:lvl>
    <w:lvl w:ilvl="8" w:tplc="3D44DB0E">
      <w:start w:val="1"/>
      <w:numFmt w:val="bullet"/>
      <w:lvlText w:val=""/>
      <w:lvlJc w:val="left"/>
      <w:pPr>
        <w:ind w:left="6480" w:hanging="360"/>
      </w:pPr>
      <w:rPr>
        <w:rFonts w:ascii="Wingdings" w:hAnsi="Wingdings" w:hint="default"/>
      </w:rPr>
    </w:lvl>
  </w:abstractNum>
  <w:abstractNum w:abstractNumId="32" w15:restartNumberingAfterBreak="0">
    <w:nsid w:val="45207A31"/>
    <w:multiLevelType w:val="hybridMultilevel"/>
    <w:tmpl w:val="B156E504"/>
    <w:lvl w:ilvl="0" w:tplc="4D4CDD62">
      <w:start w:val="1"/>
      <w:numFmt w:val="bullet"/>
      <w:lvlText w:val=""/>
      <w:lvlJc w:val="left"/>
      <w:pPr>
        <w:ind w:left="720" w:hanging="360"/>
      </w:pPr>
      <w:rPr>
        <w:rFonts w:ascii="Symbol" w:hAnsi="Symbol" w:hint="default"/>
      </w:rPr>
    </w:lvl>
    <w:lvl w:ilvl="1" w:tplc="79FC3052">
      <w:start w:val="1"/>
      <w:numFmt w:val="bullet"/>
      <w:lvlText w:val="o"/>
      <w:lvlJc w:val="left"/>
      <w:pPr>
        <w:ind w:left="1440" w:hanging="360"/>
      </w:pPr>
      <w:rPr>
        <w:rFonts w:ascii="Courier New" w:hAnsi="Courier New" w:hint="default"/>
      </w:rPr>
    </w:lvl>
    <w:lvl w:ilvl="2" w:tplc="41FE0D84">
      <w:start w:val="1"/>
      <w:numFmt w:val="bullet"/>
      <w:lvlText w:val=""/>
      <w:lvlJc w:val="left"/>
      <w:pPr>
        <w:ind w:left="2160" w:hanging="360"/>
      </w:pPr>
      <w:rPr>
        <w:rFonts w:ascii="Wingdings" w:hAnsi="Wingdings" w:hint="default"/>
      </w:rPr>
    </w:lvl>
    <w:lvl w:ilvl="3" w:tplc="CE74D354">
      <w:start w:val="1"/>
      <w:numFmt w:val="bullet"/>
      <w:lvlText w:val=""/>
      <w:lvlJc w:val="left"/>
      <w:pPr>
        <w:ind w:left="2880" w:hanging="360"/>
      </w:pPr>
      <w:rPr>
        <w:rFonts w:ascii="Symbol" w:hAnsi="Symbol" w:hint="default"/>
      </w:rPr>
    </w:lvl>
    <w:lvl w:ilvl="4" w:tplc="B56C97CE">
      <w:start w:val="1"/>
      <w:numFmt w:val="bullet"/>
      <w:lvlText w:val="o"/>
      <w:lvlJc w:val="left"/>
      <w:pPr>
        <w:ind w:left="3600" w:hanging="360"/>
      </w:pPr>
      <w:rPr>
        <w:rFonts w:ascii="Courier New" w:hAnsi="Courier New" w:hint="default"/>
      </w:rPr>
    </w:lvl>
    <w:lvl w:ilvl="5" w:tplc="2004B688">
      <w:start w:val="1"/>
      <w:numFmt w:val="bullet"/>
      <w:lvlText w:val=""/>
      <w:lvlJc w:val="left"/>
      <w:pPr>
        <w:ind w:left="4320" w:hanging="360"/>
      </w:pPr>
      <w:rPr>
        <w:rFonts w:ascii="Wingdings" w:hAnsi="Wingdings" w:hint="default"/>
      </w:rPr>
    </w:lvl>
    <w:lvl w:ilvl="6" w:tplc="317A7DCC">
      <w:start w:val="1"/>
      <w:numFmt w:val="bullet"/>
      <w:lvlText w:val=""/>
      <w:lvlJc w:val="left"/>
      <w:pPr>
        <w:ind w:left="5040" w:hanging="360"/>
      </w:pPr>
      <w:rPr>
        <w:rFonts w:ascii="Symbol" w:hAnsi="Symbol" w:hint="default"/>
      </w:rPr>
    </w:lvl>
    <w:lvl w:ilvl="7" w:tplc="5868FE6E">
      <w:start w:val="1"/>
      <w:numFmt w:val="bullet"/>
      <w:lvlText w:val="o"/>
      <w:lvlJc w:val="left"/>
      <w:pPr>
        <w:ind w:left="5760" w:hanging="360"/>
      </w:pPr>
      <w:rPr>
        <w:rFonts w:ascii="Courier New" w:hAnsi="Courier New" w:hint="default"/>
      </w:rPr>
    </w:lvl>
    <w:lvl w:ilvl="8" w:tplc="86282094">
      <w:start w:val="1"/>
      <w:numFmt w:val="bullet"/>
      <w:lvlText w:val=""/>
      <w:lvlJc w:val="left"/>
      <w:pPr>
        <w:ind w:left="6480" w:hanging="360"/>
      </w:pPr>
      <w:rPr>
        <w:rFonts w:ascii="Wingdings" w:hAnsi="Wingdings" w:hint="default"/>
      </w:rPr>
    </w:lvl>
  </w:abstractNum>
  <w:abstractNum w:abstractNumId="33" w15:restartNumberingAfterBreak="0">
    <w:nsid w:val="455CFE45"/>
    <w:multiLevelType w:val="hybridMultilevel"/>
    <w:tmpl w:val="04BAB5EC"/>
    <w:lvl w:ilvl="0" w:tplc="C92E9942">
      <w:start w:val="1"/>
      <w:numFmt w:val="bullet"/>
      <w:lvlText w:val=""/>
      <w:lvlJc w:val="left"/>
      <w:pPr>
        <w:ind w:left="720" w:hanging="360"/>
      </w:pPr>
      <w:rPr>
        <w:rFonts w:ascii="Symbol" w:hAnsi="Symbol" w:hint="default"/>
      </w:rPr>
    </w:lvl>
    <w:lvl w:ilvl="1" w:tplc="0B04173C">
      <w:start w:val="1"/>
      <w:numFmt w:val="bullet"/>
      <w:lvlText w:val="o"/>
      <w:lvlJc w:val="left"/>
      <w:pPr>
        <w:ind w:left="1440" w:hanging="360"/>
      </w:pPr>
      <w:rPr>
        <w:rFonts w:ascii="Courier New" w:hAnsi="Courier New" w:hint="default"/>
      </w:rPr>
    </w:lvl>
    <w:lvl w:ilvl="2" w:tplc="E282420C">
      <w:start w:val="1"/>
      <w:numFmt w:val="bullet"/>
      <w:lvlText w:val=""/>
      <w:lvlJc w:val="left"/>
      <w:pPr>
        <w:ind w:left="2160" w:hanging="360"/>
      </w:pPr>
      <w:rPr>
        <w:rFonts w:ascii="Wingdings" w:hAnsi="Wingdings" w:hint="default"/>
      </w:rPr>
    </w:lvl>
    <w:lvl w:ilvl="3" w:tplc="3356D280">
      <w:start w:val="1"/>
      <w:numFmt w:val="bullet"/>
      <w:lvlText w:val=""/>
      <w:lvlJc w:val="left"/>
      <w:pPr>
        <w:ind w:left="2880" w:hanging="360"/>
      </w:pPr>
      <w:rPr>
        <w:rFonts w:ascii="Symbol" w:hAnsi="Symbol" w:hint="default"/>
      </w:rPr>
    </w:lvl>
    <w:lvl w:ilvl="4" w:tplc="027CA880">
      <w:start w:val="1"/>
      <w:numFmt w:val="bullet"/>
      <w:lvlText w:val="o"/>
      <w:lvlJc w:val="left"/>
      <w:pPr>
        <w:ind w:left="3600" w:hanging="360"/>
      </w:pPr>
      <w:rPr>
        <w:rFonts w:ascii="Courier New" w:hAnsi="Courier New" w:hint="default"/>
      </w:rPr>
    </w:lvl>
    <w:lvl w:ilvl="5" w:tplc="E3F497D0">
      <w:start w:val="1"/>
      <w:numFmt w:val="bullet"/>
      <w:lvlText w:val=""/>
      <w:lvlJc w:val="left"/>
      <w:pPr>
        <w:ind w:left="4320" w:hanging="360"/>
      </w:pPr>
      <w:rPr>
        <w:rFonts w:ascii="Wingdings" w:hAnsi="Wingdings" w:hint="default"/>
      </w:rPr>
    </w:lvl>
    <w:lvl w:ilvl="6" w:tplc="9120E56E">
      <w:start w:val="1"/>
      <w:numFmt w:val="bullet"/>
      <w:lvlText w:val=""/>
      <w:lvlJc w:val="left"/>
      <w:pPr>
        <w:ind w:left="5040" w:hanging="360"/>
      </w:pPr>
      <w:rPr>
        <w:rFonts w:ascii="Symbol" w:hAnsi="Symbol" w:hint="default"/>
      </w:rPr>
    </w:lvl>
    <w:lvl w:ilvl="7" w:tplc="3B0C8B7E">
      <w:start w:val="1"/>
      <w:numFmt w:val="bullet"/>
      <w:lvlText w:val="o"/>
      <w:lvlJc w:val="left"/>
      <w:pPr>
        <w:ind w:left="5760" w:hanging="360"/>
      </w:pPr>
      <w:rPr>
        <w:rFonts w:ascii="Courier New" w:hAnsi="Courier New" w:hint="default"/>
      </w:rPr>
    </w:lvl>
    <w:lvl w:ilvl="8" w:tplc="ECA88BD0">
      <w:start w:val="1"/>
      <w:numFmt w:val="bullet"/>
      <w:lvlText w:val=""/>
      <w:lvlJc w:val="left"/>
      <w:pPr>
        <w:ind w:left="6480" w:hanging="360"/>
      </w:pPr>
      <w:rPr>
        <w:rFonts w:ascii="Wingdings" w:hAnsi="Wingdings" w:hint="default"/>
      </w:rPr>
    </w:lvl>
  </w:abstractNum>
  <w:abstractNum w:abstractNumId="34" w15:restartNumberingAfterBreak="0">
    <w:nsid w:val="463364FF"/>
    <w:multiLevelType w:val="hybridMultilevel"/>
    <w:tmpl w:val="E0DACCC8"/>
    <w:lvl w:ilvl="0" w:tplc="AF6C6F84">
      <w:start w:val="7"/>
      <w:numFmt w:val="upperLetter"/>
      <w:lvlText w:val="%1."/>
      <w:lvlJc w:val="left"/>
      <w:pPr>
        <w:ind w:left="720" w:hanging="360"/>
      </w:pPr>
      <w:rPr>
        <w:rFonts w:ascii="Times New Roman" w:hAnsi="Times New Roman" w:hint="default"/>
      </w:rPr>
    </w:lvl>
    <w:lvl w:ilvl="1" w:tplc="760AFB16">
      <w:start w:val="1"/>
      <w:numFmt w:val="lowerLetter"/>
      <w:lvlText w:val="%2."/>
      <w:lvlJc w:val="left"/>
      <w:pPr>
        <w:ind w:left="1440" w:hanging="360"/>
      </w:pPr>
    </w:lvl>
    <w:lvl w:ilvl="2" w:tplc="0B506CF2">
      <w:start w:val="1"/>
      <w:numFmt w:val="lowerRoman"/>
      <w:lvlText w:val="%3."/>
      <w:lvlJc w:val="right"/>
      <w:pPr>
        <w:ind w:left="2160" w:hanging="180"/>
      </w:pPr>
    </w:lvl>
    <w:lvl w:ilvl="3" w:tplc="027EF882">
      <w:start w:val="1"/>
      <w:numFmt w:val="decimal"/>
      <w:lvlText w:val="%4."/>
      <w:lvlJc w:val="left"/>
      <w:pPr>
        <w:ind w:left="2880" w:hanging="360"/>
      </w:pPr>
    </w:lvl>
    <w:lvl w:ilvl="4" w:tplc="441E937C">
      <w:start w:val="1"/>
      <w:numFmt w:val="lowerLetter"/>
      <w:lvlText w:val="%5."/>
      <w:lvlJc w:val="left"/>
      <w:pPr>
        <w:ind w:left="3600" w:hanging="360"/>
      </w:pPr>
    </w:lvl>
    <w:lvl w:ilvl="5" w:tplc="60DA027C">
      <w:start w:val="1"/>
      <w:numFmt w:val="lowerRoman"/>
      <w:lvlText w:val="%6."/>
      <w:lvlJc w:val="right"/>
      <w:pPr>
        <w:ind w:left="4320" w:hanging="180"/>
      </w:pPr>
    </w:lvl>
    <w:lvl w:ilvl="6" w:tplc="86CA6C4C">
      <w:start w:val="1"/>
      <w:numFmt w:val="decimal"/>
      <w:lvlText w:val="%7."/>
      <w:lvlJc w:val="left"/>
      <w:pPr>
        <w:ind w:left="5040" w:hanging="360"/>
      </w:pPr>
    </w:lvl>
    <w:lvl w:ilvl="7" w:tplc="3796D17A">
      <w:start w:val="1"/>
      <w:numFmt w:val="lowerLetter"/>
      <w:lvlText w:val="%8."/>
      <w:lvlJc w:val="left"/>
      <w:pPr>
        <w:ind w:left="5760" w:hanging="360"/>
      </w:pPr>
    </w:lvl>
    <w:lvl w:ilvl="8" w:tplc="F10019EA">
      <w:start w:val="1"/>
      <w:numFmt w:val="lowerRoman"/>
      <w:lvlText w:val="%9."/>
      <w:lvlJc w:val="right"/>
      <w:pPr>
        <w:ind w:left="6480" w:hanging="180"/>
      </w:pPr>
    </w:lvl>
  </w:abstractNum>
  <w:abstractNum w:abstractNumId="35" w15:restartNumberingAfterBreak="0">
    <w:nsid w:val="4A707E8E"/>
    <w:multiLevelType w:val="hybridMultilevel"/>
    <w:tmpl w:val="A98A9626"/>
    <w:lvl w:ilvl="0" w:tplc="BA3AE5E0">
      <w:start w:val="1"/>
      <w:numFmt w:val="bullet"/>
      <w:lvlText w:val=""/>
      <w:lvlJc w:val="left"/>
      <w:pPr>
        <w:ind w:left="720" w:hanging="360"/>
      </w:pPr>
      <w:rPr>
        <w:rFonts w:ascii="Symbol" w:hAnsi="Symbol" w:hint="default"/>
      </w:rPr>
    </w:lvl>
    <w:lvl w:ilvl="1" w:tplc="7EBA2602">
      <w:start w:val="1"/>
      <w:numFmt w:val="bullet"/>
      <w:lvlText w:val="o"/>
      <w:lvlJc w:val="left"/>
      <w:pPr>
        <w:ind w:left="1440" w:hanging="360"/>
      </w:pPr>
      <w:rPr>
        <w:rFonts w:ascii="Courier New" w:hAnsi="Courier New" w:hint="default"/>
      </w:rPr>
    </w:lvl>
    <w:lvl w:ilvl="2" w:tplc="72627706">
      <w:start w:val="1"/>
      <w:numFmt w:val="bullet"/>
      <w:lvlText w:val=""/>
      <w:lvlJc w:val="left"/>
      <w:pPr>
        <w:ind w:left="2160" w:hanging="360"/>
      </w:pPr>
      <w:rPr>
        <w:rFonts w:ascii="Wingdings" w:hAnsi="Wingdings" w:hint="default"/>
      </w:rPr>
    </w:lvl>
    <w:lvl w:ilvl="3" w:tplc="8D3EF06E">
      <w:start w:val="1"/>
      <w:numFmt w:val="bullet"/>
      <w:lvlText w:val=""/>
      <w:lvlJc w:val="left"/>
      <w:pPr>
        <w:ind w:left="2880" w:hanging="360"/>
      </w:pPr>
      <w:rPr>
        <w:rFonts w:ascii="Symbol" w:hAnsi="Symbol" w:hint="default"/>
      </w:rPr>
    </w:lvl>
    <w:lvl w:ilvl="4" w:tplc="6C8EEACC">
      <w:start w:val="1"/>
      <w:numFmt w:val="bullet"/>
      <w:lvlText w:val="o"/>
      <w:lvlJc w:val="left"/>
      <w:pPr>
        <w:ind w:left="3600" w:hanging="360"/>
      </w:pPr>
      <w:rPr>
        <w:rFonts w:ascii="Courier New" w:hAnsi="Courier New" w:hint="default"/>
      </w:rPr>
    </w:lvl>
    <w:lvl w:ilvl="5" w:tplc="36BC5218">
      <w:start w:val="1"/>
      <w:numFmt w:val="bullet"/>
      <w:lvlText w:val=""/>
      <w:lvlJc w:val="left"/>
      <w:pPr>
        <w:ind w:left="4320" w:hanging="360"/>
      </w:pPr>
      <w:rPr>
        <w:rFonts w:ascii="Wingdings" w:hAnsi="Wingdings" w:hint="default"/>
      </w:rPr>
    </w:lvl>
    <w:lvl w:ilvl="6" w:tplc="ED2E7F26">
      <w:start w:val="1"/>
      <w:numFmt w:val="bullet"/>
      <w:lvlText w:val=""/>
      <w:lvlJc w:val="left"/>
      <w:pPr>
        <w:ind w:left="5040" w:hanging="360"/>
      </w:pPr>
      <w:rPr>
        <w:rFonts w:ascii="Symbol" w:hAnsi="Symbol" w:hint="default"/>
      </w:rPr>
    </w:lvl>
    <w:lvl w:ilvl="7" w:tplc="6A78D57C">
      <w:start w:val="1"/>
      <w:numFmt w:val="bullet"/>
      <w:lvlText w:val="o"/>
      <w:lvlJc w:val="left"/>
      <w:pPr>
        <w:ind w:left="5760" w:hanging="360"/>
      </w:pPr>
      <w:rPr>
        <w:rFonts w:ascii="Courier New" w:hAnsi="Courier New" w:hint="default"/>
      </w:rPr>
    </w:lvl>
    <w:lvl w:ilvl="8" w:tplc="B0B49868">
      <w:start w:val="1"/>
      <w:numFmt w:val="bullet"/>
      <w:lvlText w:val=""/>
      <w:lvlJc w:val="left"/>
      <w:pPr>
        <w:ind w:left="6480" w:hanging="360"/>
      </w:pPr>
      <w:rPr>
        <w:rFonts w:ascii="Wingdings" w:hAnsi="Wingdings" w:hint="default"/>
      </w:rPr>
    </w:lvl>
  </w:abstractNum>
  <w:abstractNum w:abstractNumId="36" w15:restartNumberingAfterBreak="0">
    <w:nsid w:val="4D8A716C"/>
    <w:multiLevelType w:val="hybridMultilevel"/>
    <w:tmpl w:val="EECCC3D6"/>
    <w:lvl w:ilvl="0" w:tplc="78109836">
      <w:start w:val="1"/>
      <w:numFmt w:val="bullet"/>
      <w:lvlText w:val=""/>
      <w:lvlJc w:val="left"/>
      <w:pPr>
        <w:ind w:left="720" w:hanging="360"/>
      </w:pPr>
      <w:rPr>
        <w:rFonts w:ascii="Symbol" w:hAnsi="Symbol" w:hint="default"/>
      </w:rPr>
    </w:lvl>
    <w:lvl w:ilvl="1" w:tplc="F8069AF8">
      <w:start w:val="1"/>
      <w:numFmt w:val="bullet"/>
      <w:lvlText w:val="o"/>
      <w:lvlJc w:val="left"/>
      <w:pPr>
        <w:ind w:left="1440" w:hanging="360"/>
      </w:pPr>
      <w:rPr>
        <w:rFonts w:ascii="Symbol" w:hAnsi="Symbol" w:hint="default"/>
      </w:rPr>
    </w:lvl>
    <w:lvl w:ilvl="2" w:tplc="A016DBDE">
      <w:start w:val="1"/>
      <w:numFmt w:val="bullet"/>
      <w:lvlText w:val=""/>
      <w:lvlJc w:val="left"/>
      <w:pPr>
        <w:ind w:left="2160" w:hanging="360"/>
      </w:pPr>
      <w:rPr>
        <w:rFonts w:ascii="Wingdings" w:hAnsi="Wingdings" w:hint="default"/>
      </w:rPr>
    </w:lvl>
    <w:lvl w:ilvl="3" w:tplc="878C95EA">
      <w:start w:val="1"/>
      <w:numFmt w:val="bullet"/>
      <w:lvlText w:val=""/>
      <w:lvlJc w:val="left"/>
      <w:pPr>
        <w:ind w:left="2880" w:hanging="360"/>
      </w:pPr>
      <w:rPr>
        <w:rFonts w:ascii="Symbol" w:hAnsi="Symbol" w:hint="default"/>
      </w:rPr>
    </w:lvl>
    <w:lvl w:ilvl="4" w:tplc="AA502FBC">
      <w:start w:val="1"/>
      <w:numFmt w:val="bullet"/>
      <w:lvlText w:val="o"/>
      <w:lvlJc w:val="left"/>
      <w:pPr>
        <w:ind w:left="3600" w:hanging="360"/>
      </w:pPr>
      <w:rPr>
        <w:rFonts w:ascii="Courier New" w:hAnsi="Courier New" w:hint="default"/>
      </w:rPr>
    </w:lvl>
    <w:lvl w:ilvl="5" w:tplc="A258A4F0">
      <w:start w:val="1"/>
      <w:numFmt w:val="bullet"/>
      <w:lvlText w:val=""/>
      <w:lvlJc w:val="left"/>
      <w:pPr>
        <w:ind w:left="4320" w:hanging="360"/>
      </w:pPr>
      <w:rPr>
        <w:rFonts w:ascii="Wingdings" w:hAnsi="Wingdings" w:hint="default"/>
      </w:rPr>
    </w:lvl>
    <w:lvl w:ilvl="6" w:tplc="000625F4">
      <w:start w:val="1"/>
      <w:numFmt w:val="bullet"/>
      <w:lvlText w:val=""/>
      <w:lvlJc w:val="left"/>
      <w:pPr>
        <w:ind w:left="5040" w:hanging="360"/>
      </w:pPr>
      <w:rPr>
        <w:rFonts w:ascii="Symbol" w:hAnsi="Symbol" w:hint="default"/>
      </w:rPr>
    </w:lvl>
    <w:lvl w:ilvl="7" w:tplc="603C5A74">
      <w:start w:val="1"/>
      <w:numFmt w:val="bullet"/>
      <w:lvlText w:val="o"/>
      <w:lvlJc w:val="left"/>
      <w:pPr>
        <w:ind w:left="5760" w:hanging="360"/>
      </w:pPr>
      <w:rPr>
        <w:rFonts w:ascii="Courier New" w:hAnsi="Courier New" w:hint="default"/>
      </w:rPr>
    </w:lvl>
    <w:lvl w:ilvl="8" w:tplc="8D0EC822">
      <w:start w:val="1"/>
      <w:numFmt w:val="bullet"/>
      <w:lvlText w:val=""/>
      <w:lvlJc w:val="left"/>
      <w:pPr>
        <w:ind w:left="6480" w:hanging="360"/>
      </w:pPr>
      <w:rPr>
        <w:rFonts w:ascii="Wingdings" w:hAnsi="Wingdings" w:hint="default"/>
      </w:rPr>
    </w:lvl>
  </w:abstractNum>
  <w:abstractNum w:abstractNumId="37" w15:restartNumberingAfterBreak="0">
    <w:nsid w:val="52B48478"/>
    <w:multiLevelType w:val="hybridMultilevel"/>
    <w:tmpl w:val="55A63934"/>
    <w:lvl w:ilvl="0" w:tplc="D3029380">
      <w:start w:val="1"/>
      <w:numFmt w:val="decimal"/>
      <w:lvlText w:val="%1."/>
      <w:lvlJc w:val="left"/>
      <w:pPr>
        <w:ind w:left="720" w:hanging="360"/>
      </w:pPr>
      <w:rPr>
        <w:rFonts w:ascii="Times New Roman" w:hAnsi="Times New Roman" w:hint="default"/>
      </w:rPr>
    </w:lvl>
    <w:lvl w:ilvl="1" w:tplc="2C9268F8">
      <w:start w:val="1"/>
      <w:numFmt w:val="lowerLetter"/>
      <w:lvlText w:val="%2."/>
      <w:lvlJc w:val="left"/>
      <w:pPr>
        <w:ind w:left="1440" w:hanging="360"/>
      </w:pPr>
    </w:lvl>
    <w:lvl w:ilvl="2" w:tplc="61FA25A4">
      <w:start w:val="1"/>
      <w:numFmt w:val="lowerRoman"/>
      <w:lvlText w:val="%3."/>
      <w:lvlJc w:val="right"/>
      <w:pPr>
        <w:ind w:left="2160" w:hanging="180"/>
      </w:pPr>
    </w:lvl>
    <w:lvl w:ilvl="3" w:tplc="6F14CF64">
      <w:start w:val="1"/>
      <w:numFmt w:val="decimal"/>
      <w:lvlText w:val="%4."/>
      <w:lvlJc w:val="left"/>
      <w:pPr>
        <w:ind w:left="2880" w:hanging="360"/>
      </w:pPr>
    </w:lvl>
    <w:lvl w:ilvl="4" w:tplc="D006F480">
      <w:start w:val="1"/>
      <w:numFmt w:val="lowerLetter"/>
      <w:lvlText w:val="%5."/>
      <w:lvlJc w:val="left"/>
      <w:pPr>
        <w:ind w:left="3600" w:hanging="360"/>
      </w:pPr>
    </w:lvl>
    <w:lvl w:ilvl="5" w:tplc="99106B66">
      <w:start w:val="1"/>
      <w:numFmt w:val="lowerRoman"/>
      <w:lvlText w:val="%6."/>
      <w:lvlJc w:val="right"/>
      <w:pPr>
        <w:ind w:left="4320" w:hanging="180"/>
      </w:pPr>
    </w:lvl>
    <w:lvl w:ilvl="6" w:tplc="AE3237DA">
      <w:start w:val="1"/>
      <w:numFmt w:val="decimal"/>
      <w:lvlText w:val="%7."/>
      <w:lvlJc w:val="left"/>
      <w:pPr>
        <w:ind w:left="5040" w:hanging="360"/>
      </w:pPr>
    </w:lvl>
    <w:lvl w:ilvl="7" w:tplc="0FBCEFF4">
      <w:start w:val="1"/>
      <w:numFmt w:val="lowerLetter"/>
      <w:lvlText w:val="%8."/>
      <w:lvlJc w:val="left"/>
      <w:pPr>
        <w:ind w:left="5760" w:hanging="360"/>
      </w:pPr>
    </w:lvl>
    <w:lvl w:ilvl="8" w:tplc="080068DA">
      <w:start w:val="1"/>
      <w:numFmt w:val="lowerRoman"/>
      <w:lvlText w:val="%9."/>
      <w:lvlJc w:val="right"/>
      <w:pPr>
        <w:ind w:left="6480" w:hanging="180"/>
      </w:pPr>
    </w:lvl>
  </w:abstractNum>
  <w:abstractNum w:abstractNumId="38" w15:restartNumberingAfterBreak="0">
    <w:nsid w:val="552DB4FE"/>
    <w:multiLevelType w:val="hybridMultilevel"/>
    <w:tmpl w:val="35E03474"/>
    <w:lvl w:ilvl="0" w:tplc="C37E72FE">
      <w:start w:val="1"/>
      <w:numFmt w:val="bullet"/>
      <w:lvlText w:val=""/>
      <w:lvlJc w:val="left"/>
      <w:pPr>
        <w:ind w:left="630" w:hanging="360"/>
      </w:pPr>
      <w:rPr>
        <w:rFonts w:ascii="Symbol" w:hAnsi="Symbol" w:hint="default"/>
      </w:rPr>
    </w:lvl>
    <w:lvl w:ilvl="1" w:tplc="01F69E2A">
      <w:start w:val="1"/>
      <w:numFmt w:val="bullet"/>
      <w:lvlText w:val="o"/>
      <w:lvlJc w:val="left"/>
      <w:pPr>
        <w:ind w:left="1440" w:hanging="360"/>
      </w:pPr>
      <w:rPr>
        <w:rFonts w:ascii="Courier New" w:hAnsi="Courier New" w:hint="default"/>
      </w:rPr>
    </w:lvl>
    <w:lvl w:ilvl="2" w:tplc="48765660">
      <w:start w:val="1"/>
      <w:numFmt w:val="bullet"/>
      <w:lvlText w:val=""/>
      <w:lvlJc w:val="left"/>
      <w:pPr>
        <w:ind w:left="2160" w:hanging="360"/>
      </w:pPr>
      <w:rPr>
        <w:rFonts w:ascii="Wingdings" w:hAnsi="Wingdings" w:hint="default"/>
      </w:rPr>
    </w:lvl>
    <w:lvl w:ilvl="3" w:tplc="05D0613E">
      <w:start w:val="1"/>
      <w:numFmt w:val="bullet"/>
      <w:lvlText w:val=""/>
      <w:lvlJc w:val="left"/>
      <w:pPr>
        <w:ind w:left="2880" w:hanging="360"/>
      </w:pPr>
      <w:rPr>
        <w:rFonts w:ascii="Symbol" w:hAnsi="Symbol" w:hint="default"/>
      </w:rPr>
    </w:lvl>
    <w:lvl w:ilvl="4" w:tplc="250C7F24">
      <w:start w:val="1"/>
      <w:numFmt w:val="bullet"/>
      <w:lvlText w:val="o"/>
      <w:lvlJc w:val="left"/>
      <w:pPr>
        <w:ind w:left="3600" w:hanging="360"/>
      </w:pPr>
      <w:rPr>
        <w:rFonts w:ascii="Courier New" w:hAnsi="Courier New" w:hint="default"/>
      </w:rPr>
    </w:lvl>
    <w:lvl w:ilvl="5" w:tplc="EB5AA060">
      <w:start w:val="1"/>
      <w:numFmt w:val="bullet"/>
      <w:lvlText w:val=""/>
      <w:lvlJc w:val="left"/>
      <w:pPr>
        <w:ind w:left="4320" w:hanging="360"/>
      </w:pPr>
      <w:rPr>
        <w:rFonts w:ascii="Wingdings" w:hAnsi="Wingdings" w:hint="default"/>
      </w:rPr>
    </w:lvl>
    <w:lvl w:ilvl="6" w:tplc="2840A772">
      <w:start w:val="1"/>
      <w:numFmt w:val="bullet"/>
      <w:lvlText w:val=""/>
      <w:lvlJc w:val="left"/>
      <w:pPr>
        <w:ind w:left="5040" w:hanging="360"/>
      </w:pPr>
      <w:rPr>
        <w:rFonts w:ascii="Symbol" w:hAnsi="Symbol" w:hint="default"/>
      </w:rPr>
    </w:lvl>
    <w:lvl w:ilvl="7" w:tplc="3CB2CD78">
      <w:start w:val="1"/>
      <w:numFmt w:val="bullet"/>
      <w:lvlText w:val="o"/>
      <w:lvlJc w:val="left"/>
      <w:pPr>
        <w:ind w:left="5760" w:hanging="360"/>
      </w:pPr>
      <w:rPr>
        <w:rFonts w:ascii="Courier New" w:hAnsi="Courier New" w:hint="default"/>
      </w:rPr>
    </w:lvl>
    <w:lvl w:ilvl="8" w:tplc="2214C082">
      <w:start w:val="1"/>
      <w:numFmt w:val="bullet"/>
      <w:lvlText w:val=""/>
      <w:lvlJc w:val="left"/>
      <w:pPr>
        <w:ind w:left="6480" w:hanging="360"/>
      </w:pPr>
      <w:rPr>
        <w:rFonts w:ascii="Wingdings" w:hAnsi="Wingdings" w:hint="default"/>
      </w:rPr>
    </w:lvl>
  </w:abstractNum>
  <w:abstractNum w:abstractNumId="39" w15:restartNumberingAfterBreak="0">
    <w:nsid w:val="58AC49A4"/>
    <w:multiLevelType w:val="multilevel"/>
    <w:tmpl w:val="9F260D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8D712B2"/>
    <w:multiLevelType w:val="hybridMultilevel"/>
    <w:tmpl w:val="4956FD7C"/>
    <w:lvl w:ilvl="0" w:tplc="0C5EE818">
      <w:start w:val="6"/>
      <w:numFmt w:val="upperLetter"/>
      <w:lvlText w:val="%1."/>
      <w:lvlJc w:val="left"/>
      <w:pPr>
        <w:ind w:left="720" w:hanging="360"/>
      </w:pPr>
      <w:rPr>
        <w:rFonts w:ascii="Times New Roman" w:hAnsi="Times New Roman" w:hint="default"/>
      </w:rPr>
    </w:lvl>
    <w:lvl w:ilvl="1" w:tplc="9C22364E">
      <w:start w:val="1"/>
      <w:numFmt w:val="lowerLetter"/>
      <w:lvlText w:val="%2."/>
      <w:lvlJc w:val="left"/>
      <w:pPr>
        <w:ind w:left="1440" w:hanging="360"/>
      </w:pPr>
    </w:lvl>
    <w:lvl w:ilvl="2" w:tplc="AB660880">
      <w:start w:val="1"/>
      <w:numFmt w:val="lowerRoman"/>
      <w:lvlText w:val="%3."/>
      <w:lvlJc w:val="right"/>
      <w:pPr>
        <w:ind w:left="2160" w:hanging="180"/>
      </w:pPr>
    </w:lvl>
    <w:lvl w:ilvl="3" w:tplc="8A80E45A">
      <w:start w:val="1"/>
      <w:numFmt w:val="decimal"/>
      <w:lvlText w:val="%4."/>
      <w:lvlJc w:val="left"/>
      <w:pPr>
        <w:ind w:left="2880" w:hanging="360"/>
      </w:pPr>
    </w:lvl>
    <w:lvl w:ilvl="4" w:tplc="EBE677A6">
      <w:start w:val="1"/>
      <w:numFmt w:val="lowerLetter"/>
      <w:lvlText w:val="%5."/>
      <w:lvlJc w:val="left"/>
      <w:pPr>
        <w:ind w:left="3600" w:hanging="360"/>
      </w:pPr>
    </w:lvl>
    <w:lvl w:ilvl="5" w:tplc="891C9528">
      <w:start w:val="1"/>
      <w:numFmt w:val="lowerRoman"/>
      <w:lvlText w:val="%6."/>
      <w:lvlJc w:val="right"/>
      <w:pPr>
        <w:ind w:left="4320" w:hanging="180"/>
      </w:pPr>
    </w:lvl>
    <w:lvl w:ilvl="6" w:tplc="9CEC9242">
      <w:start w:val="1"/>
      <w:numFmt w:val="decimal"/>
      <w:lvlText w:val="%7."/>
      <w:lvlJc w:val="left"/>
      <w:pPr>
        <w:ind w:left="5040" w:hanging="360"/>
      </w:pPr>
    </w:lvl>
    <w:lvl w:ilvl="7" w:tplc="618E2294">
      <w:start w:val="1"/>
      <w:numFmt w:val="lowerLetter"/>
      <w:lvlText w:val="%8."/>
      <w:lvlJc w:val="left"/>
      <w:pPr>
        <w:ind w:left="5760" w:hanging="360"/>
      </w:pPr>
    </w:lvl>
    <w:lvl w:ilvl="8" w:tplc="0456CFD8">
      <w:start w:val="1"/>
      <w:numFmt w:val="lowerRoman"/>
      <w:lvlText w:val="%9."/>
      <w:lvlJc w:val="right"/>
      <w:pPr>
        <w:ind w:left="6480" w:hanging="180"/>
      </w:pPr>
    </w:lvl>
  </w:abstractNum>
  <w:abstractNum w:abstractNumId="41" w15:restartNumberingAfterBreak="0">
    <w:nsid w:val="5D9767EB"/>
    <w:multiLevelType w:val="multilevel"/>
    <w:tmpl w:val="3D3EDC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2" w15:restartNumberingAfterBreak="0">
    <w:nsid w:val="5E568835"/>
    <w:multiLevelType w:val="multilevel"/>
    <w:tmpl w:val="CC845B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5E921F30"/>
    <w:multiLevelType w:val="hybridMultilevel"/>
    <w:tmpl w:val="2CE84D40"/>
    <w:lvl w:ilvl="0" w:tplc="F538F8C4">
      <w:start w:val="1"/>
      <w:numFmt w:val="bullet"/>
      <w:lvlText w:val=""/>
      <w:lvlJc w:val="left"/>
      <w:pPr>
        <w:ind w:left="720" w:hanging="360"/>
      </w:pPr>
      <w:rPr>
        <w:rFonts w:ascii="Symbol" w:hAnsi="Symbol" w:hint="default"/>
      </w:rPr>
    </w:lvl>
    <w:lvl w:ilvl="1" w:tplc="3E7EF0F4">
      <w:start w:val="1"/>
      <w:numFmt w:val="bullet"/>
      <w:lvlText w:val="o"/>
      <w:lvlJc w:val="left"/>
      <w:pPr>
        <w:ind w:left="1440" w:hanging="360"/>
      </w:pPr>
      <w:rPr>
        <w:rFonts w:ascii="Courier New" w:hAnsi="Courier New" w:hint="default"/>
      </w:rPr>
    </w:lvl>
    <w:lvl w:ilvl="2" w:tplc="4AEA87DC">
      <w:start w:val="1"/>
      <w:numFmt w:val="bullet"/>
      <w:lvlText w:val=""/>
      <w:lvlJc w:val="left"/>
      <w:pPr>
        <w:ind w:left="2160" w:hanging="360"/>
      </w:pPr>
      <w:rPr>
        <w:rFonts w:ascii="Wingdings" w:hAnsi="Wingdings" w:hint="default"/>
      </w:rPr>
    </w:lvl>
    <w:lvl w:ilvl="3" w:tplc="846C832E">
      <w:start w:val="1"/>
      <w:numFmt w:val="bullet"/>
      <w:lvlText w:val=""/>
      <w:lvlJc w:val="left"/>
      <w:pPr>
        <w:ind w:left="2880" w:hanging="360"/>
      </w:pPr>
      <w:rPr>
        <w:rFonts w:ascii="Symbol" w:hAnsi="Symbol" w:hint="default"/>
      </w:rPr>
    </w:lvl>
    <w:lvl w:ilvl="4" w:tplc="0F14C1FA">
      <w:start w:val="1"/>
      <w:numFmt w:val="bullet"/>
      <w:lvlText w:val="o"/>
      <w:lvlJc w:val="left"/>
      <w:pPr>
        <w:ind w:left="3600" w:hanging="360"/>
      </w:pPr>
      <w:rPr>
        <w:rFonts w:ascii="Courier New" w:hAnsi="Courier New" w:hint="default"/>
      </w:rPr>
    </w:lvl>
    <w:lvl w:ilvl="5" w:tplc="1514DEC4">
      <w:start w:val="1"/>
      <w:numFmt w:val="bullet"/>
      <w:lvlText w:val=""/>
      <w:lvlJc w:val="left"/>
      <w:pPr>
        <w:ind w:left="4320" w:hanging="360"/>
      </w:pPr>
      <w:rPr>
        <w:rFonts w:ascii="Wingdings" w:hAnsi="Wingdings" w:hint="default"/>
      </w:rPr>
    </w:lvl>
    <w:lvl w:ilvl="6" w:tplc="8604DC76">
      <w:start w:val="1"/>
      <w:numFmt w:val="bullet"/>
      <w:lvlText w:val=""/>
      <w:lvlJc w:val="left"/>
      <w:pPr>
        <w:ind w:left="5040" w:hanging="360"/>
      </w:pPr>
      <w:rPr>
        <w:rFonts w:ascii="Symbol" w:hAnsi="Symbol" w:hint="default"/>
      </w:rPr>
    </w:lvl>
    <w:lvl w:ilvl="7" w:tplc="29EEFCD4">
      <w:start w:val="1"/>
      <w:numFmt w:val="bullet"/>
      <w:lvlText w:val="o"/>
      <w:lvlJc w:val="left"/>
      <w:pPr>
        <w:ind w:left="5760" w:hanging="360"/>
      </w:pPr>
      <w:rPr>
        <w:rFonts w:ascii="Courier New" w:hAnsi="Courier New" w:hint="default"/>
      </w:rPr>
    </w:lvl>
    <w:lvl w:ilvl="8" w:tplc="00D4093C">
      <w:start w:val="1"/>
      <w:numFmt w:val="bullet"/>
      <w:lvlText w:val=""/>
      <w:lvlJc w:val="left"/>
      <w:pPr>
        <w:ind w:left="6480" w:hanging="360"/>
      </w:pPr>
      <w:rPr>
        <w:rFonts w:ascii="Wingdings" w:hAnsi="Wingdings" w:hint="default"/>
      </w:rPr>
    </w:lvl>
  </w:abstractNum>
  <w:abstractNum w:abstractNumId="44" w15:restartNumberingAfterBreak="0">
    <w:nsid w:val="5EA79FEB"/>
    <w:multiLevelType w:val="hybridMultilevel"/>
    <w:tmpl w:val="BE58C23E"/>
    <w:lvl w:ilvl="0" w:tplc="71E26A36">
      <w:start w:val="1"/>
      <w:numFmt w:val="decimal"/>
      <w:lvlText w:val="%1."/>
      <w:lvlJc w:val="left"/>
      <w:pPr>
        <w:ind w:left="360" w:hanging="360"/>
      </w:pPr>
      <w:rPr>
        <w:rFonts w:ascii="Times New Roman" w:hAnsi="Times New Roman" w:hint="default"/>
      </w:rPr>
    </w:lvl>
    <w:lvl w:ilvl="1" w:tplc="1E8090BE">
      <w:start w:val="1"/>
      <w:numFmt w:val="lowerLetter"/>
      <w:lvlText w:val="%2."/>
      <w:lvlJc w:val="left"/>
      <w:pPr>
        <w:ind w:left="1440" w:hanging="360"/>
      </w:pPr>
    </w:lvl>
    <w:lvl w:ilvl="2" w:tplc="5CF6BA3A">
      <w:start w:val="1"/>
      <w:numFmt w:val="lowerRoman"/>
      <w:lvlText w:val="%3."/>
      <w:lvlJc w:val="right"/>
      <w:pPr>
        <w:ind w:left="2160" w:hanging="180"/>
      </w:pPr>
    </w:lvl>
    <w:lvl w:ilvl="3" w:tplc="D8025C26">
      <w:start w:val="1"/>
      <w:numFmt w:val="decimal"/>
      <w:lvlText w:val="%4."/>
      <w:lvlJc w:val="left"/>
      <w:pPr>
        <w:ind w:left="2880" w:hanging="360"/>
      </w:pPr>
    </w:lvl>
    <w:lvl w:ilvl="4" w:tplc="AF4CA630">
      <w:start w:val="1"/>
      <w:numFmt w:val="lowerLetter"/>
      <w:lvlText w:val="%5."/>
      <w:lvlJc w:val="left"/>
      <w:pPr>
        <w:ind w:left="3600" w:hanging="360"/>
      </w:pPr>
    </w:lvl>
    <w:lvl w:ilvl="5" w:tplc="23C6BFEA">
      <w:start w:val="1"/>
      <w:numFmt w:val="lowerRoman"/>
      <w:lvlText w:val="%6."/>
      <w:lvlJc w:val="right"/>
      <w:pPr>
        <w:ind w:left="4320" w:hanging="180"/>
      </w:pPr>
    </w:lvl>
    <w:lvl w:ilvl="6" w:tplc="F28A3440">
      <w:start w:val="1"/>
      <w:numFmt w:val="decimal"/>
      <w:lvlText w:val="%7."/>
      <w:lvlJc w:val="left"/>
      <w:pPr>
        <w:ind w:left="5040" w:hanging="360"/>
      </w:pPr>
    </w:lvl>
    <w:lvl w:ilvl="7" w:tplc="CD607684">
      <w:start w:val="1"/>
      <w:numFmt w:val="lowerLetter"/>
      <w:lvlText w:val="%8."/>
      <w:lvlJc w:val="left"/>
      <w:pPr>
        <w:ind w:left="5760" w:hanging="360"/>
      </w:pPr>
    </w:lvl>
    <w:lvl w:ilvl="8" w:tplc="12360C56">
      <w:start w:val="1"/>
      <w:numFmt w:val="lowerRoman"/>
      <w:lvlText w:val="%9."/>
      <w:lvlJc w:val="right"/>
      <w:pPr>
        <w:ind w:left="6480" w:hanging="180"/>
      </w:pPr>
    </w:lvl>
  </w:abstractNum>
  <w:abstractNum w:abstractNumId="45" w15:restartNumberingAfterBreak="0">
    <w:nsid w:val="60870DA1"/>
    <w:multiLevelType w:val="hybridMultilevel"/>
    <w:tmpl w:val="9E8E52B8"/>
    <w:lvl w:ilvl="0" w:tplc="C0A04F56">
      <w:start w:val="1"/>
      <w:numFmt w:val="bullet"/>
      <w:lvlText w:val=""/>
      <w:lvlJc w:val="left"/>
      <w:pPr>
        <w:ind w:left="720" w:hanging="360"/>
      </w:pPr>
      <w:rPr>
        <w:rFonts w:ascii="Symbol" w:hAnsi="Symbol" w:hint="default"/>
      </w:rPr>
    </w:lvl>
    <w:lvl w:ilvl="1" w:tplc="0254A3E0">
      <w:start w:val="1"/>
      <w:numFmt w:val="bullet"/>
      <w:lvlText w:val="o"/>
      <w:lvlJc w:val="left"/>
      <w:pPr>
        <w:ind w:left="1440" w:hanging="360"/>
      </w:pPr>
      <w:rPr>
        <w:rFonts w:ascii="Courier New" w:hAnsi="Courier New" w:hint="default"/>
      </w:rPr>
    </w:lvl>
    <w:lvl w:ilvl="2" w:tplc="5AB07CAA">
      <w:start w:val="1"/>
      <w:numFmt w:val="bullet"/>
      <w:lvlText w:val=""/>
      <w:lvlJc w:val="left"/>
      <w:pPr>
        <w:ind w:left="2160" w:hanging="360"/>
      </w:pPr>
      <w:rPr>
        <w:rFonts w:ascii="Wingdings" w:hAnsi="Wingdings" w:hint="default"/>
      </w:rPr>
    </w:lvl>
    <w:lvl w:ilvl="3" w:tplc="161478B4">
      <w:start w:val="1"/>
      <w:numFmt w:val="bullet"/>
      <w:lvlText w:val=""/>
      <w:lvlJc w:val="left"/>
      <w:pPr>
        <w:ind w:left="2880" w:hanging="360"/>
      </w:pPr>
      <w:rPr>
        <w:rFonts w:ascii="Symbol" w:hAnsi="Symbol" w:hint="default"/>
      </w:rPr>
    </w:lvl>
    <w:lvl w:ilvl="4" w:tplc="14E88E00">
      <w:start w:val="1"/>
      <w:numFmt w:val="bullet"/>
      <w:lvlText w:val="o"/>
      <w:lvlJc w:val="left"/>
      <w:pPr>
        <w:ind w:left="3600" w:hanging="360"/>
      </w:pPr>
      <w:rPr>
        <w:rFonts w:ascii="Courier New" w:hAnsi="Courier New" w:hint="default"/>
      </w:rPr>
    </w:lvl>
    <w:lvl w:ilvl="5" w:tplc="3A20452C">
      <w:start w:val="1"/>
      <w:numFmt w:val="bullet"/>
      <w:lvlText w:val=""/>
      <w:lvlJc w:val="left"/>
      <w:pPr>
        <w:ind w:left="4320" w:hanging="360"/>
      </w:pPr>
      <w:rPr>
        <w:rFonts w:ascii="Wingdings" w:hAnsi="Wingdings" w:hint="default"/>
      </w:rPr>
    </w:lvl>
    <w:lvl w:ilvl="6" w:tplc="09EE5B3C">
      <w:start w:val="1"/>
      <w:numFmt w:val="bullet"/>
      <w:lvlText w:val=""/>
      <w:lvlJc w:val="left"/>
      <w:pPr>
        <w:ind w:left="5040" w:hanging="360"/>
      </w:pPr>
      <w:rPr>
        <w:rFonts w:ascii="Symbol" w:hAnsi="Symbol" w:hint="default"/>
      </w:rPr>
    </w:lvl>
    <w:lvl w:ilvl="7" w:tplc="933A8ED6">
      <w:start w:val="1"/>
      <w:numFmt w:val="bullet"/>
      <w:lvlText w:val="o"/>
      <w:lvlJc w:val="left"/>
      <w:pPr>
        <w:ind w:left="5760" w:hanging="360"/>
      </w:pPr>
      <w:rPr>
        <w:rFonts w:ascii="Courier New" w:hAnsi="Courier New" w:hint="default"/>
      </w:rPr>
    </w:lvl>
    <w:lvl w:ilvl="8" w:tplc="3BC44294">
      <w:start w:val="1"/>
      <w:numFmt w:val="bullet"/>
      <w:lvlText w:val=""/>
      <w:lvlJc w:val="left"/>
      <w:pPr>
        <w:ind w:left="6480" w:hanging="360"/>
      </w:pPr>
      <w:rPr>
        <w:rFonts w:ascii="Wingdings" w:hAnsi="Wingdings" w:hint="default"/>
      </w:rPr>
    </w:lvl>
  </w:abstractNum>
  <w:abstractNum w:abstractNumId="46" w15:restartNumberingAfterBreak="0">
    <w:nsid w:val="60FDD80C"/>
    <w:multiLevelType w:val="hybridMultilevel"/>
    <w:tmpl w:val="19B8EB3A"/>
    <w:lvl w:ilvl="0" w:tplc="BD92021A">
      <w:start w:val="1"/>
      <w:numFmt w:val="lowerRoman"/>
      <w:lvlText w:val="%1)"/>
      <w:lvlJc w:val="right"/>
      <w:pPr>
        <w:ind w:left="720" w:hanging="360"/>
      </w:pPr>
      <w:rPr>
        <w:rFonts w:ascii="Times New Roman" w:hAnsi="Times New Roman" w:hint="default"/>
      </w:rPr>
    </w:lvl>
    <w:lvl w:ilvl="1" w:tplc="21B6CB60">
      <w:start w:val="1"/>
      <w:numFmt w:val="lowerLetter"/>
      <w:lvlText w:val="%2."/>
      <w:lvlJc w:val="left"/>
      <w:pPr>
        <w:ind w:left="1440" w:hanging="360"/>
      </w:pPr>
    </w:lvl>
    <w:lvl w:ilvl="2" w:tplc="C43E0D46">
      <w:start w:val="1"/>
      <w:numFmt w:val="lowerRoman"/>
      <w:lvlText w:val="%3."/>
      <w:lvlJc w:val="right"/>
      <w:pPr>
        <w:ind w:left="2160" w:hanging="180"/>
      </w:pPr>
    </w:lvl>
    <w:lvl w:ilvl="3" w:tplc="7CDC9A0A">
      <w:start w:val="1"/>
      <w:numFmt w:val="decimal"/>
      <w:lvlText w:val="%4."/>
      <w:lvlJc w:val="left"/>
      <w:pPr>
        <w:ind w:left="2880" w:hanging="360"/>
      </w:pPr>
    </w:lvl>
    <w:lvl w:ilvl="4" w:tplc="FDDA55C6">
      <w:start w:val="1"/>
      <w:numFmt w:val="lowerLetter"/>
      <w:lvlText w:val="%5."/>
      <w:lvlJc w:val="left"/>
      <w:pPr>
        <w:ind w:left="3600" w:hanging="360"/>
      </w:pPr>
    </w:lvl>
    <w:lvl w:ilvl="5" w:tplc="EF6E0EBE">
      <w:start w:val="1"/>
      <w:numFmt w:val="lowerRoman"/>
      <w:lvlText w:val="%6."/>
      <w:lvlJc w:val="right"/>
      <w:pPr>
        <w:ind w:left="4320" w:hanging="180"/>
      </w:pPr>
    </w:lvl>
    <w:lvl w:ilvl="6" w:tplc="D3421D86">
      <w:start w:val="1"/>
      <w:numFmt w:val="decimal"/>
      <w:lvlText w:val="%7."/>
      <w:lvlJc w:val="left"/>
      <w:pPr>
        <w:ind w:left="5040" w:hanging="360"/>
      </w:pPr>
    </w:lvl>
    <w:lvl w:ilvl="7" w:tplc="E3B64D80">
      <w:start w:val="1"/>
      <w:numFmt w:val="lowerLetter"/>
      <w:lvlText w:val="%8."/>
      <w:lvlJc w:val="left"/>
      <w:pPr>
        <w:ind w:left="5760" w:hanging="360"/>
      </w:pPr>
    </w:lvl>
    <w:lvl w:ilvl="8" w:tplc="AC6A105A">
      <w:start w:val="1"/>
      <w:numFmt w:val="lowerRoman"/>
      <w:lvlText w:val="%9."/>
      <w:lvlJc w:val="right"/>
      <w:pPr>
        <w:ind w:left="6480" w:hanging="180"/>
      </w:pPr>
    </w:lvl>
  </w:abstractNum>
  <w:abstractNum w:abstractNumId="47" w15:restartNumberingAfterBreak="0">
    <w:nsid w:val="61D17DF3"/>
    <w:multiLevelType w:val="multilevel"/>
    <w:tmpl w:val="7A9653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8" w15:restartNumberingAfterBreak="0">
    <w:nsid w:val="64256BF0"/>
    <w:multiLevelType w:val="hybridMultilevel"/>
    <w:tmpl w:val="E2EE5444"/>
    <w:lvl w:ilvl="0" w:tplc="22522F26">
      <w:start w:val="1"/>
      <w:numFmt w:val="bullet"/>
      <w:lvlText w:val=""/>
      <w:lvlJc w:val="left"/>
      <w:pPr>
        <w:ind w:left="720" w:hanging="360"/>
      </w:pPr>
      <w:rPr>
        <w:rFonts w:ascii="Symbol" w:hAnsi="Symbol" w:hint="default"/>
      </w:rPr>
    </w:lvl>
    <w:lvl w:ilvl="1" w:tplc="0FCA1366">
      <w:start w:val="1"/>
      <w:numFmt w:val="bullet"/>
      <w:lvlText w:val="o"/>
      <w:lvlJc w:val="left"/>
      <w:pPr>
        <w:ind w:left="1440" w:hanging="360"/>
      </w:pPr>
      <w:rPr>
        <w:rFonts w:ascii="Courier New" w:hAnsi="Courier New" w:hint="default"/>
      </w:rPr>
    </w:lvl>
    <w:lvl w:ilvl="2" w:tplc="8870D152">
      <w:start w:val="1"/>
      <w:numFmt w:val="bullet"/>
      <w:lvlText w:val=""/>
      <w:lvlJc w:val="left"/>
      <w:pPr>
        <w:ind w:left="2160" w:hanging="360"/>
      </w:pPr>
      <w:rPr>
        <w:rFonts w:ascii="Wingdings" w:hAnsi="Wingdings" w:hint="default"/>
      </w:rPr>
    </w:lvl>
    <w:lvl w:ilvl="3" w:tplc="E3B637B4">
      <w:start w:val="1"/>
      <w:numFmt w:val="bullet"/>
      <w:lvlText w:val=""/>
      <w:lvlJc w:val="left"/>
      <w:pPr>
        <w:ind w:left="2880" w:hanging="360"/>
      </w:pPr>
      <w:rPr>
        <w:rFonts w:ascii="Symbol" w:hAnsi="Symbol" w:hint="default"/>
      </w:rPr>
    </w:lvl>
    <w:lvl w:ilvl="4" w:tplc="8370DBC0">
      <w:start w:val="1"/>
      <w:numFmt w:val="bullet"/>
      <w:lvlText w:val="o"/>
      <w:lvlJc w:val="left"/>
      <w:pPr>
        <w:ind w:left="3600" w:hanging="360"/>
      </w:pPr>
      <w:rPr>
        <w:rFonts w:ascii="Courier New" w:hAnsi="Courier New" w:hint="default"/>
      </w:rPr>
    </w:lvl>
    <w:lvl w:ilvl="5" w:tplc="DDE089D8">
      <w:start w:val="1"/>
      <w:numFmt w:val="bullet"/>
      <w:lvlText w:val=""/>
      <w:lvlJc w:val="left"/>
      <w:pPr>
        <w:ind w:left="4320" w:hanging="360"/>
      </w:pPr>
      <w:rPr>
        <w:rFonts w:ascii="Wingdings" w:hAnsi="Wingdings" w:hint="default"/>
      </w:rPr>
    </w:lvl>
    <w:lvl w:ilvl="6" w:tplc="A4CCC284">
      <w:start w:val="1"/>
      <w:numFmt w:val="bullet"/>
      <w:lvlText w:val=""/>
      <w:lvlJc w:val="left"/>
      <w:pPr>
        <w:ind w:left="5040" w:hanging="360"/>
      </w:pPr>
      <w:rPr>
        <w:rFonts w:ascii="Symbol" w:hAnsi="Symbol" w:hint="default"/>
      </w:rPr>
    </w:lvl>
    <w:lvl w:ilvl="7" w:tplc="C120667C">
      <w:start w:val="1"/>
      <w:numFmt w:val="bullet"/>
      <w:lvlText w:val="o"/>
      <w:lvlJc w:val="left"/>
      <w:pPr>
        <w:ind w:left="5760" w:hanging="360"/>
      </w:pPr>
      <w:rPr>
        <w:rFonts w:ascii="Courier New" w:hAnsi="Courier New" w:hint="default"/>
      </w:rPr>
    </w:lvl>
    <w:lvl w:ilvl="8" w:tplc="13CA947A">
      <w:start w:val="1"/>
      <w:numFmt w:val="bullet"/>
      <w:lvlText w:val=""/>
      <w:lvlJc w:val="left"/>
      <w:pPr>
        <w:ind w:left="6480" w:hanging="360"/>
      </w:pPr>
      <w:rPr>
        <w:rFonts w:ascii="Wingdings" w:hAnsi="Wingdings" w:hint="default"/>
      </w:rPr>
    </w:lvl>
  </w:abstractNum>
  <w:abstractNum w:abstractNumId="49" w15:restartNumberingAfterBreak="0">
    <w:nsid w:val="6BEA16CB"/>
    <w:multiLevelType w:val="hybridMultilevel"/>
    <w:tmpl w:val="5A0AA154"/>
    <w:lvl w:ilvl="0" w:tplc="C2BC60CA">
      <w:start w:val="1"/>
      <w:numFmt w:val="bullet"/>
      <w:lvlText w:val=""/>
      <w:lvlJc w:val="left"/>
      <w:pPr>
        <w:ind w:left="720" w:hanging="360"/>
      </w:pPr>
      <w:rPr>
        <w:rFonts w:ascii="Symbol" w:hAnsi="Symbol" w:hint="default"/>
      </w:rPr>
    </w:lvl>
    <w:lvl w:ilvl="1" w:tplc="8416A4B8">
      <w:start w:val="1"/>
      <w:numFmt w:val="bullet"/>
      <w:lvlText w:val="o"/>
      <w:lvlJc w:val="left"/>
      <w:pPr>
        <w:ind w:left="1440" w:hanging="360"/>
      </w:pPr>
      <w:rPr>
        <w:rFonts w:ascii="Courier New" w:hAnsi="Courier New" w:hint="default"/>
      </w:rPr>
    </w:lvl>
    <w:lvl w:ilvl="2" w:tplc="C1ECFBB8">
      <w:start w:val="1"/>
      <w:numFmt w:val="bullet"/>
      <w:lvlText w:val=""/>
      <w:lvlJc w:val="left"/>
      <w:pPr>
        <w:ind w:left="2160" w:hanging="360"/>
      </w:pPr>
      <w:rPr>
        <w:rFonts w:ascii="Wingdings" w:hAnsi="Wingdings" w:hint="default"/>
      </w:rPr>
    </w:lvl>
    <w:lvl w:ilvl="3" w:tplc="8CAE5D12">
      <w:start w:val="1"/>
      <w:numFmt w:val="bullet"/>
      <w:lvlText w:val=""/>
      <w:lvlJc w:val="left"/>
      <w:pPr>
        <w:ind w:left="2880" w:hanging="360"/>
      </w:pPr>
      <w:rPr>
        <w:rFonts w:ascii="Symbol" w:hAnsi="Symbol" w:hint="default"/>
      </w:rPr>
    </w:lvl>
    <w:lvl w:ilvl="4" w:tplc="06CAF7A2">
      <w:start w:val="1"/>
      <w:numFmt w:val="bullet"/>
      <w:lvlText w:val="o"/>
      <w:lvlJc w:val="left"/>
      <w:pPr>
        <w:ind w:left="3600" w:hanging="360"/>
      </w:pPr>
      <w:rPr>
        <w:rFonts w:ascii="Courier New" w:hAnsi="Courier New" w:hint="default"/>
      </w:rPr>
    </w:lvl>
    <w:lvl w:ilvl="5" w:tplc="B338FE2A">
      <w:start w:val="1"/>
      <w:numFmt w:val="bullet"/>
      <w:lvlText w:val=""/>
      <w:lvlJc w:val="left"/>
      <w:pPr>
        <w:ind w:left="4320" w:hanging="360"/>
      </w:pPr>
      <w:rPr>
        <w:rFonts w:ascii="Wingdings" w:hAnsi="Wingdings" w:hint="default"/>
      </w:rPr>
    </w:lvl>
    <w:lvl w:ilvl="6" w:tplc="5900E902">
      <w:start w:val="1"/>
      <w:numFmt w:val="bullet"/>
      <w:lvlText w:val=""/>
      <w:lvlJc w:val="left"/>
      <w:pPr>
        <w:ind w:left="5040" w:hanging="360"/>
      </w:pPr>
      <w:rPr>
        <w:rFonts w:ascii="Symbol" w:hAnsi="Symbol" w:hint="default"/>
      </w:rPr>
    </w:lvl>
    <w:lvl w:ilvl="7" w:tplc="7DD8345C">
      <w:start w:val="1"/>
      <w:numFmt w:val="bullet"/>
      <w:lvlText w:val="o"/>
      <w:lvlJc w:val="left"/>
      <w:pPr>
        <w:ind w:left="5760" w:hanging="360"/>
      </w:pPr>
      <w:rPr>
        <w:rFonts w:ascii="Courier New" w:hAnsi="Courier New" w:hint="default"/>
      </w:rPr>
    </w:lvl>
    <w:lvl w:ilvl="8" w:tplc="FA566D54">
      <w:start w:val="1"/>
      <w:numFmt w:val="bullet"/>
      <w:lvlText w:val=""/>
      <w:lvlJc w:val="left"/>
      <w:pPr>
        <w:ind w:left="6480" w:hanging="360"/>
      </w:pPr>
      <w:rPr>
        <w:rFonts w:ascii="Wingdings" w:hAnsi="Wingdings" w:hint="default"/>
      </w:rPr>
    </w:lvl>
  </w:abstractNum>
  <w:abstractNum w:abstractNumId="50" w15:restartNumberingAfterBreak="0">
    <w:nsid w:val="6CD214B6"/>
    <w:multiLevelType w:val="hybridMultilevel"/>
    <w:tmpl w:val="F26819D2"/>
    <w:lvl w:ilvl="0" w:tplc="EDC2BFC6">
      <w:start w:val="1"/>
      <w:numFmt w:val="bullet"/>
      <w:lvlText w:val=""/>
      <w:lvlJc w:val="left"/>
      <w:pPr>
        <w:ind w:left="1080" w:hanging="360"/>
      </w:pPr>
      <w:rPr>
        <w:rFonts w:ascii="Symbol" w:hAnsi="Symbol" w:hint="default"/>
      </w:rPr>
    </w:lvl>
    <w:lvl w:ilvl="1" w:tplc="B20E6936">
      <w:start w:val="1"/>
      <w:numFmt w:val="bullet"/>
      <w:lvlText w:val="o"/>
      <w:lvlJc w:val="left"/>
      <w:pPr>
        <w:ind w:left="1440" w:hanging="360"/>
      </w:pPr>
      <w:rPr>
        <w:rFonts w:ascii="Courier New" w:hAnsi="Courier New" w:hint="default"/>
      </w:rPr>
    </w:lvl>
    <w:lvl w:ilvl="2" w:tplc="D89A2D60">
      <w:start w:val="1"/>
      <w:numFmt w:val="bullet"/>
      <w:lvlText w:val=""/>
      <w:lvlJc w:val="left"/>
      <w:pPr>
        <w:ind w:left="2160" w:hanging="360"/>
      </w:pPr>
      <w:rPr>
        <w:rFonts w:ascii="Wingdings" w:hAnsi="Wingdings" w:hint="default"/>
      </w:rPr>
    </w:lvl>
    <w:lvl w:ilvl="3" w:tplc="2B049374">
      <w:start w:val="1"/>
      <w:numFmt w:val="bullet"/>
      <w:lvlText w:val=""/>
      <w:lvlJc w:val="left"/>
      <w:pPr>
        <w:ind w:left="2880" w:hanging="360"/>
      </w:pPr>
      <w:rPr>
        <w:rFonts w:ascii="Symbol" w:hAnsi="Symbol" w:hint="default"/>
      </w:rPr>
    </w:lvl>
    <w:lvl w:ilvl="4" w:tplc="6246A48A">
      <w:start w:val="1"/>
      <w:numFmt w:val="bullet"/>
      <w:lvlText w:val="o"/>
      <w:lvlJc w:val="left"/>
      <w:pPr>
        <w:ind w:left="3600" w:hanging="360"/>
      </w:pPr>
      <w:rPr>
        <w:rFonts w:ascii="Courier New" w:hAnsi="Courier New" w:hint="default"/>
      </w:rPr>
    </w:lvl>
    <w:lvl w:ilvl="5" w:tplc="AD1478F0">
      <w:start w:val="1"/>
      <w:numFmt w:val="bullet"/>
      <w:lvlText w:val=""/>
      <w:lvlJc w:val="left"/>
      <w:pPr>
        <w:ind w:left="4320" w:hanging="360"/>
      </w:pPr>
      <w:rPr>
        <w:rFonts w:ascii="Wingdings" w:hAnsi="Wingdings" w:hint="default"/>
      </w:rPr>
    </w:lvl>
    <w:lvl w:ilvl="6" w:tplc="1862C928">
      <w:start w:val="1"/>
      <w:numFmt w:val="bullet"/>
      <w:lvlText w:val=""/>
      <w:lvlJc w:val="left"/>
      <w:pPr>
        <w:ind w:left="5040" w:hanging="360"/>
      </w:pPr>
      <w:rPr>
        <w:rFonts w:ascii="Symbol" w:hAnsi="Symbol" w:hint="default"/>
      </w:rPr>
    </w:lvl>
    <w:lvl w:ilvl="7" w:tplc="959E7266">
      <w:start w:val="1"/>
      <w:numFmt w:val="bullet"/>
      <w:lvlText w:val="o"/>
      <w:lvlJc w:val="left"/>
      <w:pPr>
        <w:ind w:left="5760" w:hanging="360"/>
      </w:pPr>
      <w:rPr>
        <w:rFonts w:ascii="Courier New" w:hAnsi="Courier New" w:hint="default"/>
      </w:rPr>
    </w:lvl>
    <w:lvl w:ilvl="8" w:tplc="4AB8CEC4">
      <w:start w:val="1"/>
      <w:numFmt w:val="bullet"/>
      <w:lvlText w:val=""/>
      <w:lvlJc w:val="left"/>
      <w:pPr>
        <w:ind w:left="6480" w:hanging="360"/>
      </w:pPr>
      <w:rPr>
        <w:rFonts w:ascii="Wingdings" w:hAnsi="Wingdings" w:hint="default"/>
      </w:rPr>
    </w:lvl>
  </w:abstractNum>
  <w:abstractNum w:abstractNumId="51" w15:restartNumberingAfterBreak="0">
    <w:nsid w:val="6F76E329"/>
    <w:multiLevelType w:val="hybridMultilevel"/>
    <w:tmpl w:val="1026D17C"/>
    <w:lvl w:ilvl="0" w:tplc="2CA2928E">
      <w:start w:val="1"/>
      <w:numFmt w:val="decimal"/>
      <w:lvlText w:val="%1."/>
      <w:lvlJc w:val="left"/>
      <w:pPr>
        <w:ind w:left="720" w:hanging="360"/>
      </w:pPr>
      <w:rPr>
        <w:rFonts w:ascii="Times New Roman" w:hAnsi="Times New Roman" w:hint="default"/>
      </w:rPr>
    </w:lvl>
    <w:lvl w:ilvl="1" w:tplc="ED14ADE6">
      <w:start w:val="1"/>
      <w:numFmt w:val="lowerLetter"/>
      <w:lvlText w:val="%2."/>
      <w:lvlJc w:val="left"/>
      <w:pPr>
        <w:ind w:left="1440" w:hanging="360"/>
      </w:pPr>
    </w:lvl>
    <w:lvl w:ilvl="2" w:tplc="DCB2182C">
      <w:start w:val="1"/>
      <w:numFmt w:val="lowerRoman"/>
      <w:lvlText w:val="%3."/>
      <w:lvlJc w:val="right"/>
      <w:pPr>
        <w:ind w:left="2160" w:hanging="180"/>
      </w:pPr>
    </w:lvl>
    <w:lvl w:ilvl="3" w:tplc="C560A5A4">
      <w:start w:val="1"/>
      <w:numFmt w:val="decimal"/>
      <w:lvlText w:val="%4."/>
      <w:lvlJc w:val="left"/>
      <w:pPr>
        <w:ind w:left="2880" w:hanging="360"/>
      </w:pPr>
    </w:lvl>
    <w:lvl w:ilvl="4" w:tplc="310ABFC0">
      <w:start w:val="1"/>
      <w:numFmt w:val="lowerLetter"/>
      <w:lvlText w:val="%5."/>
      <w:lvlJc w:val="left"/>
      <w:pPr>
        <w:ind w:left="3600" w:hanging="360"/>
      </w:pPr>
    </w:lvl>
    <w:lvl w:ilvl="5" w:tplc="B7EEA540">
      <w:start w:val="1"/>
      <w:numFmt w:val="lowerRoman"/>
      <w:lvlText w:val="%6."/>
      <w:lvlJc w:val="right"/>
      <w:pPr>
        <w:ind w:left="4320" w:hanging="180"/>
      </w:pPr>
    </w:lvl>
    <w:lvl w:ilvl="6" w:tplc="F0B846F6">
      <w:start w:val="1"/>
      <w:numFmt w:val="decimal"/>
      <w:lvlText w:val="%7."/>
      <w:lvlJc w:val="left"/>
      <w:pPr>
        <w:ind w:left="5040" w:hanging="360"/>
      </w:pPr>
    </w:lvl>
    <w:lvl w:ilvl="7" w:tplc="B0B8366C">
      <w:start w:val="1"/>
      <w:numFmt w:val="lowerLetter"/>
      <w:lvlText w:val="%8."/>
      <w:lvlJc w:val="left"/>
      <w:pPr>
        <w:ind w:left="5760" w:hanging="360"/>
      </w:pPr>
    </w:lvl>
    <w:lvl w:ilvl="8" w:tplc="4DCA8F80">
      <w:start w:val="1"/>
      <w:numFmt w:val="lowerRoman"/>
      <w:lvlText w:val="%9."/>
      <w:lvlJc w:val="right"/>
      <w:pPr>
        <w:ind w:left="6480" w:hanging="180"/>
      </w:pPr>
    </w:lvl>
  </w:abstractNum>
  <w:abstractNum w:abstractNumId="52" w15:restartNumberingAfterBreak="0">
    <w:nsid w:val="71EC8BF4"/>
    <w:multiLevelType w:val="multilevel"/>
    <w:tmpl w:val="D596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A11383"/>
    <w:multiLevelType w:val="multilevel"/>
    <w:tmpl w:val="42761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14DB4B"/>
    <w:multiLevelType w:val="hybridMultilevel"/>
    <w:tmpl w:val="031E09D2"/>
    <w:lvl w:ilvl="0" w:tplc="2CFE6060">
      <w:start w:val="1"/>
      <w:numFmt w:val="bullet"/>
      <w:lvlText w:val=""/>
      <w:lvlJc w:val="left"/>
      <w:pPr>
        <w:ind w:left="1080" w:hanging="360"/>
      </w:pPr>
      <w:rPr>
        <w:rFonts w:ascii="Symbol" w:hAnsi="Symbol" w:hint="default"/>
      </w:rPr>
    </w:lvl>
    <w:lvl w:ilvl="1" w:tplc="D6842ADC">
      <w:start w:val="1"/>
      <w:numFmt w:val="bullet"/>
      <w:lvlText w:val="o"/>
      <w:lvlJc w:val="left"/>
      <w:pPr>
        <w:ind w:left="1440" w:hanging="360"/>
      </w:pPr>
      <w:rPr>
        <w:rFonts w:ascii="Courier New" w:hAnsi="Courier New" w:hint="default"/>
      </w:rPr>
    </w:lvl>
    <w:lvl w:ilvl="2" w:tplc="C14E75FA">
      <w:start w:val="1"/>
      <w:numFmt w:val="bullet"/>
      <w:lvlText w:val=""/>
      <w:lvlJc w:val="left"/>
      <w:pPr>
        <w:ind w:left="2160" w:hanging="360"/>
      </w:pPr>
      <w:rPr>
        <w:rFonts w:ascii="Wingdings" w:hAnsi="Wingdings" w:hint="default"/>
      </w:rPr>
    </w:lvl>
    <w:lvl w:ilvl="3" w:tplc="69D4726C">
      <w:start w:val="1"/>
      <w:numFmt w:val="bullet"/>
      <w:lvlText w:val=""/>
      <w:lvlJc w:val="left"/>
      <w:pPr>
        <w:ind w:left="2880" w:hanging="360"/>
      </w:pPr>
      <w:rPr>
        <w:rFonts w:ascii="Symbol" w:hAnsi="Symbol" w:hint="default"/>
      </w:rPr>
    </w:lvl>
    <w:lvl w:ilvl="4" w:tplc="FBC4412C">
      <w:start w:val="1"/>
      <w:numFmt w:val="bullet"/>
      <w:lvlText w:val="o"/>
      <w:lvlJc w:val="left"/>
      <w:pPr>
        <w:ind w:left="3600" w:hanging="360"/>
      </w:pPr>
      <w:rPr>
        <w:rFonts w:ascii="Courier New" w:hAnsi="Courier New" w:hint="default"/>
      </w:rPr>
    </w:lvl>
    <w:lvl w:ilvl="5" w:tplc="96B2BAD8">
      <w:start w:val="1"/>
      <w:numFmt w:val="bullet"/>
      <w:lvlText w:val=""/>
      <w:lvlJc w:val="left"/>
      <w:pPr>
        <w:ind w:left="4320" w:hanging="360"/>
      </w:pPr>
      <w:rPr>
        <w:rFonts w:ascii="Wingdings" w:hAnsi="Wingdings" w:hint="default"/>
      </w:rPr>
    </w:lvl>
    <w:lvl w:ilvl="6" w:tplc="79785854">
      <w:start w:val="1"/>
      <w:numFmt w:val="bullet"/>
      <w:lvlText w:val=""/>
      <w:lvlJc w:val="left"/>
      <w:pPr>
        <w:ind w:left="5040" w:hanging="360"/>
      </w:pPr>
      <w:rPr>
        <w:rFonts w:ascii="Symbol" w:hAnsi="Symbol" w:hint="default"/>
      </w:rPr>
    </w:lvl>
    <w:lvl w:ilvl="7" w:tplc="FB14D88A">
      <w:start w:val="1"/>
      <w:numFmt w:val="bullet"/>
      <w:lvlText w:val="o"/>
      <w:lvlJc w:val="left"/>
      <w:pPr>
        <w:ind w:left="5760" w:hanging="360"/>
      </w:pPr>
      <w:rPr>
        <w:rFonts w:ascii="Courier New" w:hAnsi="Courier New" w:hint="default"/>
      </w:rPr>
    </w:lvl>
    <w:lvl w:ilvl="8" w:tplc="D5E8CAB0">
      <w:start w:val="1"/>
      <w:numFmt w:val="bullet"/>
      <w:lvlText w:val=""/>
      <w:lvlJc w:val="left"/>
      <w:pPr>
        <w:ind w:left="6480" w:hanging="360"/>
      </w:pPr>
      <w:rPr>
        <w:rFonts w:ascii="Wingdings" w:hAnsi="Wingdings" w:hint="default"/>
      </w:rPr>
    </w:lvl>
  </w:abstractNum>
  <w:abstractNum w:abstractNumId="55" w15:restartNumberingAfterBreak="0">
    <w:nsid w:val="7A2088D1"/>
    <w:multiLevelType w:val="hybridMultilevel"/>
    <w:tmpl w:val="E31682C2"/>
    <w:lvl w:ilvl="0" w:tplc="D7463D56">
      <w:start w:val="1"/>
      <w:numFmt w:val="decimal"/>
      <w:lvlText w:val="%1."/>
      <w:lvlJc w:val="left"/>
      <w:pPr>
        <w:ind w:left="720" w:hanging="360"/>
      </w:pPr>
      <w:rPr>
        <w:rFonts w:ascii="Times New Roman" w:hAnsi="Times New Roman" w:hint="default"/>
      </w:rPr>
    </w:lvl>
    <w:lvl w:ilvl="1" w:tplc="70C0177A">
      <w:start w:val="1"/>
      <w:numFmt w:val="lowerLetter"/>
      <w:lvlText w:val="%2."/>
      <w:lvlJc w:val="left"/>
      <w:pPr>
        <w:ind w:left="1440" w:hanging="360"/>
      </w:pPr>
    </w:lvl>
    <w:lvl w:ilvl="2" w:tplc="EEDE392A">
      <w:start w:val="1"/>
      <w:numFmt w:val="lowerRoman"/>
      <w:lvlText w:val="%3."/>
      <w:lvlJc w:val="right"/>
      <w:pPr>
        <w:ind w:left="2160" w:hanging="180"/>
      </w:pPr>
    </w:lvl>
    <w:lvl w:ilvl="3" w:tplc="53426E1E">
      <w:start w:val="1"/>
      <w:numFmt w:val="decimal"/>
      <w:lvlText w:val="%4."/>
      <w:lvlJc w:val="left"/>
      <w:pPr>
        <w:ind w:left="2880" w:hanging="360"/>
      </w:pPr>
    </w:lvl>
    <w:lvl w:ilvl="4" w:tplc="02AE488A">
      <w:start w:val="1"/>
      <w:numFmt w:val="lowerLetter"/>
      <w:lvlText w:val="%5."/>
      <w:lvlJc w:val="left"/>
      <w:pPr>
        <w:ind w:left="3600" w:hanging="360"/>
      </w:pPr>
    </w:lvl>
    <w:lvl w:ilvl="5" w:tplc="55E257E6">
      <w:start w:val="1"/>
      <w:numFmt w:val="lowerRoman"/>
      <w:lvlText w:val="%6."/>
      <w:lvlJc w:val="right"/>
      <w:pPr>
        <w:ind w:left="4320" w:hanging="180"/>
      </w:pPr>
    </w:lvl>
    <w:lvl w:ilvl="6" w:tplc="93D00AB4">
      <w:start w:val="1"/>
      <w:numFmt w:val="decimal"/>
      <w:lvlText w:val="%7."/>
      <w:lvlJc w:val="left"/>
      <w:pPr>
        <w:ind w:left="5040" w:hanging="360"/>
      </w:pPr>
    </w:lvl>
    <w:lvl w:ilvl="7" w:tplc="ED78D742">
      <w:start w:val="1"/>
      <w:numFmt w:val="lowerLetter"/>
      <w:lvlText w:val="%8."/>
      <w:lvlJc w:val="left"/>
      <w:pPr>
        <w:ind w:left="5760" w:hanging="360"/>
      </w:pPr>
    </w:lvl>
    <w:lvl w:ilvl="8" w:tplc="BE208806">
      <w:start w:val="1"/>
      <w:numFmt w:val="lowerRoman"/>
      <w:lvlText w:val="%9."/>
      <w:lvlJc w:val="right"/>
      <w:pPr>
        <w:ind w:left="6480" w:hanging="180"/>
      </w:pPr>
    </w:lvl>
  </w:abstractNum>
  <w:num w:numId="1" w16cid:durableId="1462114517">
    <w:abstractNumId w:val="1"/>
  </w:num>
  <w:num w:numId="2" w16cid:durableId="147745922">
    <w:abstractNumId w:val="47"/>
  </w:num>
  <w:num w:numId="3" w16cid:durableId="1670675781">
    <w:abstractNumId w:val="41"/>
  </w:num>
  <w:num w:numId="4" w16cid:durableId="616569883">
    <w:abstractNumId w:val="27"/>
  </w:num>
  <w:num w:numId="5" w16cid:durableId="2048794967">
    <w:abstractNumId w:val="14"/>
  </w:num>
  <w:num w:numId="6" w16cid:durableId="2976009">
    <w:abstractNumId w:val="42"/>
  </w:num>
  <w:num w:numId="7" w16cid:durableId="337007258">
    <w:abstractNumId w:val="52"/>
  </w:num>
  <w:num w:numId="8" w16cid:durableId="364643312">
    <w:abstractNumId w:val="25"/>
  </w:num>
  <w:num w:numId="9" w16cid:durableId="2142260300">
    <w:abstractNumId w:val="8"/>
  </w:num>
  <w:num w:numId="10" w16cid:durableId="955525857">
    <w:abstractNumId w:val="50"/>
  </w:num>
  <w:num w:numId="11" w16cid:durableId="862595717">
    <w:abstractNumId w:val="10"/>
  </w:num>
  <w:num w:numId="12" w16cid:durableId="79570430">
    <w:abstractNumId w:val="35"/>
  </w:num>
  <w:num w:numId="13" w16cid:durableId="1231191919">
    <w:abstractNumId w:val="36"/>
  </w:num>
  <w:num w:numId="14" w16cid:durableId="980646680">
    <w:abstractNumId w:val="20"/>
  </w:num>
  <w:num w:numId="15" w16cid:durableId="2083872952">
    <w:abstractNumId w:val="34"/>
  </w:num>
  <w:num w:numId="16" w16cid:durableId="784732286">
    <w:abstractNumId w:val="28"/>
  </w:num>
  <w:num w:numId="17" w16cid:durableId="534462722">
    <w:abstractNumId w:val="44"/>
  </w:num>
  <w:num w:numId="18" w16cid:durableId="810944871">
    <w:abstractNumId w:val="40"/>
  </w:num>
  <w:num w:numId="19" w16cid:durableId="1911235436">
    <w:abstractNumId w:val="4"/>
  </w:num>
  <w:num w:numId="20" w16cid:durableId="158038638">
    <w:abstractNumId w:val="30"/>
  </w:num>
  <w:num w:numId="21" w16cid:durableId="1949266631">
    <w:abstractNumId w:val="48"/>
  </w:num>
  <w:num w:numId="22" w16cid:durableId="1421561120">
    <w:abstractNumId w:val="24"/>
  </w:num>
  <w:num w:numId="23" w16cid:durableId="1054885917">
    <w:abstractNumId w:val="54"/>
  </w:num>
  <w:num w:numId="24" w16cid:durableId="1062485861">
    <w:abstractNumId w:val="2"/>
  </w:num>
  <w:num w:numId="25" w16cid:durableId="262999111">
    <w:abstractNumId w:val="18"/>
  </w:num>
  <w:num w:numId="26" w16cid:durableId="470295222">
    <w:abstractNumId w:val="11"/>
  </w:num>
  <w:num w:numId="27" w16cid:durableId="2123188565">
    <w:abstractNumId w:val="51"/>
  </w:num>
  <w:num w:numId="28" w16cid:durableId="336076986">
    <w:abstractNumId w:val="29"/>
  </w:num>
  <w:num w:numId="29" w16cid:durableId="2069061821">
    <w:abstractNumId w:val="38"/>
  </w:num>
  <w:num w:numId="30" w16cid:durableId="788889538">
    <w:abstractNumId w:val="46"/>
  </w:num>
  <w:num w:numId="31" w16cid:durableId="455685880">
    <w:abstractNumId w:val="9"/>
  </w:num>
  <w:num w:numId="32" w16cid:durableId="1127315794">
    <w:abstractNumId w:val="21"/>
  </w:num>
  <w:num w:numId="33" w16cid:durableId="1167669912">
    <w:abstractNumId w:val="37"/>
  </w:num>
  <w:num w:numId="34" w16cid:durableId="1528525449">
    <w:abstractNumId w:val="19"/>
  </w:num>
  <w:num w:numId="35" w16cid:durableId="1998144249">
    <w:abstractNumId w:val="13"/>
  </w:num>
  <w:num w:numId="36" w16cid:durableId="1667325439">
    <w:abstractNumId w:val="43"/>
  </w:num>
  <w:num w:numId="37" w16cid:durableId="1030257209">
    <w:abstractNumId w:val="31"/>
  </w:num>
  <w:num w:numId="38" w16cid:durableId="1164854733">
    <w:abstractNumId w:val="3"/>
  </w:num>
  <w:num w:numId="39" w16cid:durableId="2044549407">
    <w:abstractNumId w:val="45"/>
  </w:num>
  <w:num w:numId="40" w16cid:durableId="733354744">
    <w:abstractNumId w:val="26"/>
  </w:num>
  <w:num w:numId="41" w16cid:durableId="2002850792">
    <w:abstractNumId w:val="49"/>
  </w:num>
  <w:num w:numId="42" w16cid:durableId="703675016">
    <w:abstractNumId w:val="6"/>
  </w:num>
  <w:num w:numId="43" w16cid:durableId="1073089088">
    <w:abstractNumId w:val="33"/>
  </w:num>
  <w:num w:numId="44" w16cid:durableId="85196848">
    <w:abstractNumId w:val="32"/>
  </w:num>
  <w:num w:numId="45" w16cid:durableId="310449168">
    <w:abstractNumId w:val="12"/>
  </w:num>
  <w:num w:numId="46" w16cid:durableId="1497258282">
    <w:abstractNumId w:val="55"/>
  </w:num>
  <w:num w:numId="47" w16cid:durableId="1225726858">
    <w:abstractNumId w:val="16"/>
  </w:num>
  <w:num w:numId="48" w16cid:durableId="1365592165">
    <w:abstractNumId w:val="23"/>
  </w:num>
  <w:num w:numId="49" w16cid:durableId="2074958964">
    <w:abstractNumId w:val="7"/>
  </w:num>
  <w:num w:numId="50" w16cid:durableId="1497571366">
    <w:abstractNumId w:val="5"/>
  </w:num>
  <w:num w:numId="51" w16cid:durableId="1467047696">
    <w:abstractNumId w:val="17"/>
  </w:num>
  <w:num w:numId="52" w16cid:durableId="1910113647">
    <w:abstractNumId w:val="0"/>
  </w:num>
  <w:num w:numId="53" w16cid:durableId="472329440">
    <w:abstractNumId w:val="39"/>
  </w:num>
  <w:num w:numId="54" w16cid:durableId="1098797548">
    <w:abstractNumId w:val="53"/>
  </w:num>
  <w:num w:numId="55" w16cid:durableId="1874925232">
    <w:abstractNumId w:val="22"/>
  </w:num>
  <w:num w:numId="56" w16cid:durableId="9196337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E9CA9"/>
    <w:rsid w:val="00327CA7"/>
    <w:rsid w:val="00715D7C"/>
    <w:rsid w:val="00A44230"/>
    <w:rsid w:val="00A516A6"/>
    <w:rsid w:val="00AE5AC3"/>
    <w:rsid w:val="00E0543B"/>
    <w:rsid w:val="00E261FF"/>
    <w:rsid w:val="020E9CA9"/>
    <w:rsid w:val="06B3B417"/>
    <w:rsid w:val="130E004F"/>
    <w:rsid w:val="153838D3"/>
    <w:rsid w:val="16C376B8"/>
    <w:rsid w:val="1B019D31"/>
    <w:rsid w:val="1C7F7479"/>
    <w:rsid w:val="2119F67C"/>
    <w:rsid w:val="278F1145"/>
    <w:rsid w:val="2A7C76BE"/>
    <w:rsid w:val="2BC1A68F"/>
    <w:rsid w:val="2C26C356"/>
    <w:rsid w:val="2D07B2D3"/>
    <w:rsid w:val="3661627A"/>
    <w:rsid w:val="36B23AD5"/>
    <w:rsid w:val="3AD926C0"/>
    <w:rsid w:val="3F77F396"/>
    <w:rsid w:val="434C5290"/>
    <w:rsid w:val="472D7EFC"/>
    <w:rsid w:val="4B83FF73"/>
    <w:rsid w:val="53BC5BC7"/>
    <w:rsid w:val="665F804D"/>
    <w:rsid w:val="666F35D1"/>
    <w:rsid w:val="67430FAD"/>
    <w:rsid w:val="680F2146"/>
    <w:rsid w:val="7BD0F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9CA9"/>
  <w15:chartTrackingRefBased/>
  <w15:docId w15:val="{54798A52-DAE2-4983-A440-FF27245C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2A7C76BE"/>
    <w:pPr>
      <w:keepNext/>
      <w:keepLines/>
      <w:spacing w:before="160" w:after="80"/>
      <w:outlineLvl w:val="2"/>
    </w:pPr>
    <w:rPr>
      <w:rFonts w:eastAsiaTheme="majorEastAsia" w:cstheme="majorBidi"/>
      <w:color w:val="0F4761" w:themeColor="accent1" w:themeShade="BF"/>
      <w:sz w:val="28"/>
      <w:szCs w:val="28"/>
    </w:rPr>
  </w:style>
  <w:style w:type="paragraph" w:styleId="Heading5">
    <w:name w:val="heading 5"/>
    <w:basedOn w:val="Normal"/>
    <w:next w:val="Normal"/>
    <w:uiPriority w:val="9"/>
    <w:unhideWhenUsed/>
    <w:qFormat/>
    <w:rsid w:val="2A7C76BE"/>
    <w:pPr>
      <w:keepNext/>
      <w:keepLines/>
      <w:spacing w:before="80" w:after="40"/>
      <w:outlineLvl w:val="4"/>
    </w:pPr>
    <w:rPr>
      <w:rFonts w:eastAsiaTheme="majorEastAsia"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7C76BE"/>
    <w:pPr>
      <w:ind w:left="720"/>
      <w:contextualSpacing/>
    </w:pPr>
  </w:style>
  <w:style w:type="character" w:customStyle="1" w:styleId="normaltextrun">
    <w:name w:val="normaltextrun"/>
    <w:basedOn w:val="DefaultParagraphFont"/>
    <w:uiPriority w:val="1"/>
    <w:rsid w:val="2A7C76BE"/>
    <w:rPr>
      <w:rFonts w:asciiTheme="minorHAnsi" w:eastAsiaTheme="minorEastAsia" w:hAnsiTheme="minorHAnsi" w:cstheme="minorBidi"/>
      <w:sz w:val="22"/>
      <w:szCs w:val="22"/>
    </w:rPr>
  </w:style>
  <w:style w:type="character" w:customStyle="1" w:styleId="null1">
    <w:name w:val="null1"/>
    <w:basedOn w:val="DefaultParagraphFont"/>
    <w:uiPriority w:val="1"/>
    <w:rsid w:val="2A7C76BE"/>
    <w:rPr>
      <w:rFonts w:asciiTheme="minorHAnsi" w:eastAsiaTheme="minorEastAsia" w:hAnsiTheme="minorHAnsi" w:cstheme="minorBidi"/>
      <w:sz w:val="22"/>
      <w:szCs w:val="22"/>
    </w:rPr>
  </w:style>
  <w:style w:type="character" w:customStyle="1" w:styleId="eop">
    <w:name w:val="eop"/>
    <w:basedOn w:val="DefaultParagraphFont"/>
    <w:uiPriority w:val="1"/>
    <w:rsid w:val="2A7C76BE"/>
    <w:rPr>
      <w:rFonts w:asciiTheme="minorHAnsi" w:eastAsiaTheme="minorEastAsia" w:hAnsiTheme="minorHAnsi" w:cstheme="minorBidi"/>
      <w:sz w:val="22"/>
      <w:szCs w:val="22"/>
    </w:rPr>
  </w:style>
  <w:style w:type="paragraph" w:styleId="Title">
    <w:name w:val="Title"/>
    <w:basedOn w:val="Normal"/>
    <w:next w:val="Normal"/>
    <w:uiPriority w:val="10"/>
    <w:qFormat/>
    <w:rsid w:val="2A7C76BE"/>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2A7C76B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c-word-edit.officeapps.live.com.mcas-gov.ms/mcasapi/McasPoliciesEndPoint/v2?policy=NativeApps&amp;redir=0&amp;McasSrc=bookmark%3A%2F%2F_Toc178331626&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6e0e4b50-437c-4693-9708-ebf15f56e7b4&amp;McasHash=d324566c6260c9310d97c52b3c717b780cd478fe9f190f82c18cd4f6e928d3d2" TargetMode="External"/><Relationship Id="rId13" Type="http://schemas.openxmlformats.org/officeDocument/2006/relationships/hyperlink" Target="https://gbc-word-edit.officeapps.live.com.mcas-gov.ms/mcasapi/McasPoliciesEndPoint/v2?policy=NativeApps&amp;redir=0&amp;McasSrc=bookmark%3A%2F%2F_Toc178331631&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e38f8679-ed02-4286-b056-bd0f624b0cb0&amp;McasHash=5145be3faa28d4847f99632c57716d7d1fdde9472cab1effdb78185c0a7b531a" TargetMode="External"/><Relationship Id="rId18" Type="http://schemas.openxmlformats.org/officeDocument/2006/relationships/hyperlink" Target="mailto:ACN-CTR-BUDGET@state.gov" TargetMode="External"/><Relationship Id="rId26" Type="http://schemas.openxmlformats.org/officeDocument/2006/relationships/hyperlink" Target="mailto:AQMops@state.gov" TargetMode="External"/><Relationship Id="rId39" Type="http://schemas.openxmlformats.org/officeDocument/2006/relationships/hyperlink" Target="https://mcas-proxyweb.mcas-gov.ms/certificate-checker?login=false&amp;originalUrl=https%3A%2F%2Fwww.ecfr.gov.mcas-gov.ms%2Fcgi-bin%2FretrieveECFR%3Fgp%3D%26SID%3D027fb85899500d580fc71df69d11573a%26mc%3Dtrue%26n%3Dpt2.1.200%26r%3DPART%26ty%3DHTML%2520-%2520ap2.1.200_1521.i%26McasTsid%3D20892%23ap2.1.200_1521.xii&amp;McasCSRF=d25de3ac08be053c91c0aa6494c2efa534a7b283328209deb930899d849c98ea" TargetMode="External"/><Relationship Id="rId3" Type="http://schemas.openxmlformats.org/officeDocument/2006/relationships/customXml" Target="../customXml/item3.xml"/><Relationship Id="rId21" Type="http://schemas.openxmlformats.org/officeDocument/2006/relationships/hyperlink" Target="https://mcas-proxyweb.mcas-gov.ms/certificate-checker?login=false&amp;originalUrl=https%3A%2F%2Fgcc02.safelinks.protection.outlook.com.mcas-gov.ms%2F%3Furl%3Dhttp%253A%252F%252Fwww.fsd.gov%252F%26data%3D05%257C01%257Cfjeldkk%2540state.gov%257C0cc4e2b471f44abcd32308db093ecead%257C66cf50745afe48d1a691a12b2121f44b%257C0%257C0%257C638113937577534024%257CUnknown%257CTWFpbGZsb3d8eyJWIjoiMC4wLjAwMDAiLCJQIjoiV2luMzIiLCJBTiI6Ik1haWwiLCJXVCI6Mn0%253D%257C3000%257C%257C%257C%26sdata%3Dt32ANWzgpiB93pMWoq%252BFCSHz4YJY9QF1S1iQzCsS6RM%253D%26reserved%3D0%26McasTsid%3D20892&amp;McasCSRF=d25de3ac08be053c91c0aa6494c2efa534a7b283328209deb930899d849c98ea" TargetMode="External"/><Relationship Id="rId34" Type="http://schemas.openxmlformats.org/officeDocument/2006/relationships/hyperlink" Target="https://mcas-proxyweb.mcas-gov.ms/certificate-checker?login=false&amp;originalUrl=https%3A%2F%2Fwww.ecfr.gov.mcas-gov.ms%2Fcgi-bin%2Ftext-idx%3FSID%3D81a5f41de81c46a9844617d93a9db081%26mc%3Dtrue%26node%3Dpt2.1.183%26rgn%3Ddiv5%26McasTsid%3D20892&amp;McasCSRF=d25de3ac08be053c91c0aa6494c2efa534a7b283328209deb930899d849c98ea" TargetMode="External"/><Relationship Id="rId7" Type="http://schemas.openxmlformats.org/officeDocument/2006/relationships/webSettings" Target="webSettings.xml"/><Relationship Id="rId12" Type="http://schemas.openxmlformats.org/officeDocument/2006/relationships/hyperlink" Target="https://gbc-word-edit.officeapps.live.com.mcas-gov.ms/mcasapi/McasPoliciesEndPoint/v2?policy=NativeApps&amp;redir=0&amp;McasSrc=bookmark%3A%2F%2F_Toc178331630&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d64259ca-4631-4d51-bd86-3f4b54a3e7c1&amp;McasHash=671bf0fffef2341d7b340321898c021f98a2e31619f51c5b53e42f00c21b0c54" TargetMode="External"/><Relationship Id="rId17" Type="http://schemas.openxmlformats.org/officeDocument/2006/relationships/hyperlink" Target="https://www.Grants.gov" TargetMode="External"/><Relationship Id="rId25" Type="http://schemas.openxmlformats.org/officeDocument/2006/relationships/hyperlink" Target="https://mcas-proxyweb.mcas-gov.ms/certificate-checker?login=false&amp;originalUrl=https%3A%2F%2Fwww.state.gov.mcas-gov.ms%2Fforeign-terrorist-organizations%2F%3FMcasTsid%3D20892&amp;McasCSRF=d25de3ac08be053c91c0aa6494c2efa534a7b283328209deb930899d849c98ea" TargetMode="External"/><Relationship Id="rId33" Type="http://schemas.openxmlformats.org/officeDocument/2006/relationships/hyperlink" Target="https://mcas-proxyweb.mcas-gov.ms/certificate-checker?login=false&amp;originalUrl=https%3A%2F%2Fwww.ecfr.gov.mcas-gov.ms%2Fcgi-bin%2Ftext-idx%3FSID%3D81a5f41de81c46a9844617d93a9db081%26mc%3Dtrue%26node%3Dpt2.1.182%26rgn%3Ddiv5%26McasTsid%3D20892&amp;McasCSRF=d25de3ac08be053c91c0aa6494c2efa534a7b283328209deb930899d849c98ea" TargetMode="External"/><Relationship Id="rId38" Type="http://schemas.openxmlformats.org/officeDocument/2006/relationships/hyperlink" Target="https://www.grants.gov/web/grants/forms/post-award-reporting-forms.html" TargetMode="External"/><Relationship Id="rId2" Type="http://schemas.openxmlformats.org/officeDocument/2006/relationships/customXml" Target="../customXml/item2.xml"/><Relationship Id="rId16" Type="http://schemas.openxmlformats.org/officeDocument/2006/relationships/hyperlink" Target="https://gbc-word-edit.officeapps.live.com.mcas-gov.ms/mcasapi/McasPoliciesEndPoint/v2?policy=NativeApps&amp;redir=0&amp;McasSrc=bookmark%3A%2F%2F_Toc178331634&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914c7f72-4da4-49e5-919a-4af5302b7ada&amp;McasHash=e95b8a8e4a9ff2402b90db507007824951e73c37de850a6d948405e6b3d8e89e" TargetMode="External"/><Relationship Id="rId20" Type="http://schemas.openxmlformats.org/officeDocument/2006/relationships/hyperlink" Target="https://mcas-proxyweb.mcas-gov.ms/certificate-checker?login=false&amp;originalUrl=https%3A%2F%2Fgcc02.safelinks.protection.outlook.com.mcas-gov.ms%2F%3Furl%3Dhttps%253A%252F%252Fwww.fsd.gov%252Fgsafsd_sp%253Fid%253Dgsafsd_kb_articles%2526sys_id%253Dc81018e71b1601d0937fa64ce54bcb57%26data%3D05%257C01%257Cfjeldkk%2540state.gov%257C0cc4e2b471f44abcd32308db093ecead%257C66cf50745afe48d1a691a12b2121f44b%257C0%257C0%257C638113937577534024%257CUnknown%257CTWFpbGZsb3d8eyJWIjoiMC4wLjAwMDAiLCJQIjoiV2luMzIiLCJBTiI6Ik1haWwiLCJXVCI6Mn0%253D%257C3000%257C%257C%257C%26sdata%3DW2ShcazZBQbanYGj0cLOTnUJwv%252BGL4xfwr83%252BycQY2E%253D%26reserved%3D0%26McasTsid%3D20892&amp;McasCSRF=d25de3ac08be053c91c0aa6494c2efa534a7b283328209deb930899d849c98ea" TargetMode="External"/><Relationship Id="rId29" Type="http://schemas.openxmlformats.org/officeDocument/2006/relationships/hyperlink" Target="https://mcas-proxyweb.mcas-gov.ms/certificate-checker?login=false&amp;originalUrl=https%3A%2F%2Fwww.ecfr.gov.mcas-gov.ms%2Fcgi-bin%2Ftext-idx%3FSID%3D81a5f41de81c46a9844617d93a9db081%26mc%3Dtrue%26node%3Dpt2.1.200%26rgn%3Ddiv5%26McasTsid%3D20892&amp;McasCSRF=d25de3ac08be053c91c0aa6494c2efa534a7b283328209deb930899d849c98e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c-word-edit.officeapps.live.com.mcas-gov.ms/mcasapi/McasPoliciesEndPoint/v2?policy=NativeApps&amp;redir=0&amp;McasSrc=bookmark%3A%2F%2F_Toc178331629&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3eeb380f-3c2d-4441-9615-501c77db2429&amp;McasHash=f9d5541f24cf56574811cfa7cd60061ca0854c07b0af1a948e82edc82f99dfa6" TargetMode="External"/><Relationship Id="rId24" Type="http://schemas.openxmlformats.org/officeDocument/2006/relationships/hyperlink" Target="https://mcas-proxyweb.mcas-gov.ms/certificate-checker?login=false&amp;originalUrl=https%3A%2F%2Fwww.ecfr.gov.mcas-gov.ms%2Fcurrent%2Ftitle-2%2Fsubtitle-A%2Fchapter-I%2Fpart-25%2Fsubpart-A%2Fsection-25.110%3FMcasTsid%3D20892&amp;McasCSRF=d25de3ac08be053c91c0aa6494c2efa534a7b283328209deb930899d849c98ea" TargetMode="External"/><Relationship Id="rId32" Type="http://schemas.openxmlformats.org/officeDocument/2006/relationships/hyperlink" Target="https://mcas-proxyweb.mcas-gov.ms/certificate-checker?login=false&amp;originalUrl=https%3A%2F%2Fwww.ecfr.gov.mcas-gov.ms%2Fcgi-bin%2Ftext-idx%3FSID%3D81a5f41de81c46a9844617d93a9db081%26mc%3Dtrue%26node%3Dpt2.1.175%26rgn%3Ddiv5%26McasTsid%3D20892&amp;McasCSRF=d25de3ac08be053c91c0aa6494c2efa534a7b283328209deb930899d849c98ea" TargetMode="External"/><Relationship Id="rId37" Type="http://schemas.openxmlformats.org/officeDocument/2006/relationships/hyperlink" Target="https://mcas-proxyweb.mcas-gov.ms/certificate-checker?login=false&amp;originalUrl=https%3A%2F%2Fwww.whitehouse.gov.mcas-gov.ms%2Fpresidential-actions%2F2025%2F01%2Fmemorandum-for-the-secretary-of-state-the-secretary-of-defense-the-secretary-of-health-and-human-services-the-administrator-of-the-united-states-for-international-development%2F%2522%2520HYPERLINK%2520%2522https%3A%2F%2Fwww.whitehouse.gov%2Fpresidential-actions%2F2025%2F01%2Fmemorandum-for-the-secretary-of-state-the-secretary-of-defense-the-secretary-of-health-and-human-services-the-administrator-of-the-united-states-for-international-development%2F%3FMcasTsid%3D20892&amp;McasCSRF=d25de3ac08be053c91c0aa6494c2efa534a7b283328209deb930899d849c98ea"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bc-word-edit.officeapps.live.com.mcas-gov.ms/mcasapi/McasPoliciesEndPoint/v2?policy=NativeApps&amp;redir=0&amp;McasSrc=bookmark%3A%2F%2F_Toc178331633&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fc3900da-0cd4-43b3-84c8-703b339e4089&amp;McasHash=e8693a9e9db7105a742f9e268c0b11bc5ec4d83d31a21a2aba687c82f8c60f0e" TargetMode="External"/><Relationship Id="rId23" Type="http://schemas.openxmlformats.org/officeDocument/2006/relationships/hyperlink" Target="https://mcas-proxyweb.mcas-gov.ms/certificate-checker?login=false&amp;originalUrl=https%3A%2F%2Feportal.nspa.nato.int.mcas-gov.ms%2FCodification%2FCageTool%2Fhome%3FMcasTsid%3D20892&amp;McasCSRF=d25de3ac08be053c91c0aa6494c2efa534a7b283328209deb930899d849c98ea" TargetMode="External"/><Relationship Id="rId28" Type="http://schemas.openxmlformats.org/officeDocument/2006/relationships/hyperlink" Target="mailto:ACN-CTR-ProposalReview@state.gov" TargetMode="External"/><Relationship Id="rId36" Type="http://schemas.openxmlformats.org/officeDocument/2006/relationships/hyperlink" Target="https://mcas-proxyweb.mcas-gov.ms/certificate-checker?login=false&amp;originalUrl=https%3A%2F%2Fwww.state.gov.mcas-gov.ms%2Fabout-us-office-of-the-procurement-executive%2F%3FMcasTsid%3D20892&amp;McasCSRF=d25de3ac08be053c91c0aa6494c2efa534a7b283328209deb930899d849c98ea" TargetMode="External"/><Relationship Id="rId10" Type="http://schemas.openxmlformats.org/officeDocument/2006/relationships/hyperlink" Target="https://gbc-word-edit.officeapps.live.com.mcas-gov.ms/mcasapi/McasPoliciesEndPoint/v2?policy=NativeApps&amp;redir=0&amp;McasSrc=bookmark%3A%2F%2F_Toc178331628&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d1c1d5bc-cd84-4e53-ae9c-826f7894f7a7&amp;McasHash=66498c7b15e68204dadb99f99772256c649cafa81521bded23b948afc5f2bdc4" TargetMode="External"/><Relationship Id="rId19" Type="http://schemas.openxmlformats.org/officeDocument/2006/relationships/hyperlink" Target="mailto:ACN-CTR-ProposalReview@state.gov" TargetMode="External"/><Relationship Id="rId31" Type="http://schemas.openxmlformats.org/officeDocument/2006/relationships/hyperlink" Target="https://mcas-proxyweb.mcas-gov.ms/certificate-checker?login=false&amp;originalUrl=https%3A%2F%2Fwww.ecfr.gov.mcas-gov.ms%2Fcgi-bin%2Ftext-idx%3FSID%3D81a5f41de81c46a9844617d93a9db081%26mc%3Dtrue%26node%3Dpt2.1.170%26rgn%3Ddiv5%26McasTsid%3D20892&amp;McasCSRF=d25de3ac08be053c91c0aa6494c2efa534a7b283328209deb930899d849c98ea" TargetMode="External"/><Relationship Id="rId4" Type="http://schemas.openxmlformats.org/officeDocument/2006/relationships/numbering" Target="numbering.xml"/><Relationship Id="rId9" Type="http://schemas.openxmlformats.org/officeDocument/2006/relationships/hyperlink" Target="https://gbc-word-edit.officeapps.live.com.mcas-gov.ms/mcasapi/McasPoliciesEndPoint/v2?policy=NativeApps&amp;redir=0&amp;McasSrc=bookmark%3A%2F%2F_Toc178331627&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7f3a1b27-1193-4cbd-bb17-148aaa9e33f9&amp;McasHash=65ac2173089405f7cb2cc9f48f3523ecc821c013d11aa9cafe1ac94b73013d8f" TargetMode="External"/><Relationship Id="rId14" Type="http://schemas.openxmlformats.org/officeDocument/2006/relationships/hyperlink" Target="https://gbc-word-edit.officeapps.live.com.mcas-gov.ms/mcasapi/McasPoliciesEndPoint/v2?policy=NativeApps&amp;redir=0&amp;McasSrc=bookmark%3A%2F%2F_Toc178331632&amp;McasUserAuth=casBCm5pcHR1Y2tfMDFaaV5tABOfy40IoMarnsVkgUT6oohQVc85uHkI2ySexcVBsoOGIx5Dg8BH6c3DR_kM1y1TQ0XT1kfvgdR6_KS1riXl_ht1XQcrK38kS5vcq_KuSyo3h66aAb20jmxQJNUrKn1uHYQkAy5YJ9OkS_6hbghsL_ovsfjPW_wwsuaSjo4iIw3cOnONDEjAI4T9_cL02Ho_MLG7FDr-kTVDiCrbS_rlCHufrfwHji_ztKpkgMMofPN7Ji9lRaJxOXlMt9gjKo1sagzZRajry1QSBHmqa0ABwb0PSDR8lKXmeWFOSvjJNOi2ovdrcuQ37n3VFZBgs1a59u7ZtbtP3SVCPSGbehxY2mv30-sVXfQSg1CighX1Xet2KxhPGediswmU_sc7VFNXyiyDuWglEm1yn7ghK4nk4UCAT08w7WFil6d0_bAoVKUFlKRYlnjI9SjFlE8&amp;McasTsid=20892&amp;McasId=ccb6c29c-0d68-4d90-93f3-14625482f6a2&amp;McasHash=b6fda3fe9fc0b66ff5f26d81709cda82901c5ceee224e75b0cd8e900cd6d5520" TargetMode="External"/><Relationship Id="rId22" Type="http://schemas.openxmlformats.org/officeDocument/2006/relationships/hyperlink" Target="https://mcas-proxyweb.mcas-gov.ms/certificate-checker?login=false&amp;originalUrl=https%3A%2F%2Fgcc02.safelinks.protection.outlook.com.mcas-gov.ms%2F%3Furl%3Dhttps%253A%252F%252Feportal.nspa.nato.int%252FAC135Public%252Fscage%252FCageList.aspx%26data%3D05%257C01%257Cfjeldkk%2540state.gov%257C0cc4e2b471f44abcd32308db093ecead%257C66cf50745afe48d1a691a12b2121f44b%257C0%257C0%257C638113937577534024%257CUnknown%257CTWFpbGZsb3d8eyJWIjoiMC4wLjAwMDAiLCJQIjoiV2luMzIiLCJBTiI6Ik1haWwiLCJXVCI6Mn0%253D%257C3000%257C%257C%257C%26sdata%3Dv3TLT8F%252FNfk5SuTcI2zw7SMhV4HK542OhP9XDx4ln%252BY%253D%26reserved%3D0%22%20%5Ct%20%22_blank%26McasTsid%3D20892&amp;McasCSRF=d25de3ac08be053c91c0aa6494c2efa534a7b283328209deb930899d849c98ea" TargetMode="External"/><Relationship Id="rId27" Type="http://schemas.openxmlformats.org/officeDocument/2006/relationships/hyperlink" Target="https://mcas-proxyweb.mcas-gov.ms/certificate-checker?login=false&amp;originalUrl=http%3A%2F%2Fwww.grants.gov.mcas-gov.ms%2F%3FMcasTsid%3D20892&amp;McasCSRF=d25de3ac08be053c91c0aa6494c2efa534a7b283328209deb930899d849c98ea" TargetMode="External"/><Relationship Id="rId30" Type="http://schemas.openxmlformats.org/officeDocument/2006/relationships/hyperlink" Target="https://mcas-proxyweb.mcas-gov.ms/certificate-checker?login=false&amp;originalUrl=https%3A%2F%2Fwww.ecfr.gov.mcas-gov.ms%2Fcgi-bin%2Ftext-idx%3FSID%3D81a5f41de81c46a9844617d93a9db081%26mc%3Dtrue%26node%3Dpt2.1.25%26rgn%3Ddiv5%26McasTsid%3D20892&amp;McasCSRF=d25de3ac08be053c91c0aa6494c2efa534a7b283328209deb930899d849c98ea" TargetMode="External"/><Relationship Id="rId35" Type="http://schemas.openxmlformats.org/officeDocument/2006/relationships/hyperlink" Target="https://mcas-proxyweb.mcas-gov.ms/certificate-checker?login=false&amp;originalUrl=https%3A%2F%2Fwww.ecfr.gov.mcas-gov.ms%2Fcgi-bin%2Ftext-idx%3FSID%3D81a5f41de81c46a9844617d93a9db081%26mc%3Dtrue%26tpl%3D%2Fecfrbrowse%2FTitle02%2F2chapterVI.tpl%26McasTsid%3D20892&amp;McasCSRF=d25de3ac08be053c91c0aa6494c2efa534a7b283328209deb930899d849c98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eca7204d4b15b387ef95f5c00fec0c0">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ea47e7e7fc190e30f4c986775869649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ofmaterial xmlns="16dd300b-eec5-44e4-a19e-3f34a9fd854c" xsi:nil="true"/>
    <_ip_UnifiedCompliancePolicyProperties xmlns="http://schemas.microsoft.com/sharepoint/v3" xsi:nil="true"/>
    <lcf76f155ced4ddcb4097134ff3c332f xmlns="16dd300b-eec5-44e4-a19e-3f34a9fd854c">
      <Terms xmlns="http://schemas.microsoft.com/office/infopath/2007/PartnerControls"/>
    </lcf76f155ced4ddcb4097134ff3c332f>
    <TaxCatchAll xmlns="2a32daca-a937-4e7d-83ba-aaf3a61f3c61" xsi:nil="true"/>
    <Person xmlns="16dd300b-eec5-44e4-a19e-3f34a9fd854c">
      <UserInfo>
        <DisplayName/>
        <AccountId xsi:nil="true"/>
        <AccountType/>
      </UserInfo>
    </Person>
  </documentManagement>
</p:properties>
</file>

<file path=customXml/itemProps1.xml><?xml version="1.0" encoding="utf-8"?>
<ds:datastoreItem xmlns:ds="http://schemas.openxmlformats.org/officeDocument/2006/customXml" ds:itemID="{EC69EB44-DB6D-4C92-BC2D-652783D8912A}">
  <ds:schemaRefs>
    <ds:schemaRef ds:uri="http://schemas.microsoft.com/sharepoint/v3/contenttype/forms"/>
  </ds:schemaRefs>
</ds:datastoreItem>
</file>

<file path=customXml/itemProps2.xml><?xml version="1.0" encoding="utf-8"?>
<ds:datastoreItem xmlns:ds="http://schemas.openxmlformats.org/officeDocument/2006/customXml" ds:itemID="{82CC30AB-76E3-4C37-988D-D543F8D63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7DD7E-70A1-4781-80ED-CD3E94CECD04}">
  <ds:schemaRefs>
    <ds:schemaRef ds:uri="http://schemas.microsoft.com/office/2006/metadata/properties"/>
    <ds:schemaRef ds:uri="http://schemas.microsoft.com/office/infopath/2007/PartnerControls"/>
    <ds:schemaRef ds:uri="http://schemas.microsoft.com/sharepoint/v3"/>
    <ds:schemaRef ds:uri="16dd300b-eec5-44e4-a19e-3f34a9fd854c"/>
    <ds:schemaRef ds:uri="2a32daca-a937-4e7d-83ba-aaf3a61f3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21817</Words>
  <Characters>124361</Characters>
  <Application>Microsoft Office Word</Application>
  <DocSecurity>0</DocSecurity>
  <Lines>1036</Lines>
  <Paragraphs>291</Paragraphs>
  <ScaleCrop>false</ScaleCrop>
  <Company/>
  <LinksUpToDate>false</LinksUpToDate>
  <CharactersWithSpaces>145887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Pattison</dc:creator>
  <cp:keywords/>
  <dc:description/>
  <cp:lastModifiedBy>Pattison, Thomas E</cp:lastModifiedBy>
  <cp:revision>2</cp:revision>
  <dcterms:created xsi:type="dcterms:W3CDTF">2026-02-05T18:58:00Z</dcterms:created>
  <dcterms:modified xsi:type="dcterms:W3CDTF">2026-02-05T18:58:00Z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2026-02-03T19:34:40Z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6cb07d10-b979-4b4b-bb34-829d23b48de8</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0x0101001338E58C0D7EB144B531F8D824EFB7ED</vt:lpwstr>
  </property>
  <property fmtid="{D5CDD505-2E9C-101B-9397-08002B2CF9AE}" pid="11" name="MediaServiceImageTags">
    <vt:lpwstr/>
  </property>
</Properties>
</file>