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2665" w14:textId="77777777" w:rsidR="004003F3" w:rsidRPr="004003F3" w:rsidRDefault="004003F3" w:rsidP="164E8DC0">
      <w:pPr>
        <w:pStyle w:val="BodyText"/>
        <w:ind w:right="221"/>
        <w:rPr>
          <w:b/>
          <w:bCs/>
          <w:sz w:val="36"/>
          <w:szCs w:val="36"/>
          <w:u w:val="single"/>
        </w:rPr>
      </w:pPr>
      <w:r w:rsidRPr="164E8DC0">
        <w:rPr>
          <w:b/>
          <w:bCs/>
          <w:sz w:val="36"/>
          <w:szCs w:val="36"/>
          <w:u w:val="single"/>
        </w:rPr>
        <w:t>Registration Instructions</w:t>
      </w:r>
    </w:p>
    <w:p w14:paraId="7BE1FC25" w14:textId="4A9A75C1" w:rsidR="4296A985" w:rsidRDefault="4296A985" w:rsidP="4296A985">
      <w:pPr>
        <w:pStyle w:val="BodyText"/>
        <w:ind w:right="221"/>
      </w:pPr>
    </w:p>
    <w:p w14:paraId="446B311F" w14:textId="68B7051F" w:rsidR="55F5769D" w:rsidRPr="00CB1742" w:rsidRDefault="55F5769D" w:rsidP="164E8DC0">
      <w:pPr>
        <w:pStyle w:val="BodyText"/>
        <w:ind w:right="221"/>
        <w:rPr>
          <w:sz w:val="22"/>
          <w:szCs w:val="22"/>
        </w:rPr>
      </w:pPr>
      <w:r w:rsidRPr="00CB1742">
        <w:rPr>
          <w:sz w:val="22"/>
          <w:szCs w:val="22"/>
        </w:rPr>
        <w:t>To apply to DoD for assistance awards you must be registered in the System of Award Management</w:t>
      </w:r>
      <w:r w:rsidR="00956AD3" w:rsidRPr="00CB1742">
        <w:rPr>
          <w:sz w:val="22"/>
          <w:szCs w:val="22"/>
        </w:rPr>
        <w:t xml:space="preserve"> </w:t>
      </w:r>
      <w:r w:rsidRPr="00CB1742">
        <w:rPr>
          <w:sz w:val="22"/>
          <w:szCs w:val="22"/>
        </w:rPr>
        <w:t xml:space="preserve">(SAM), </w:t>
      </w:r>
      <w:r w:rsidR="00660CC2" w:rsidRPr="00CB1742">
        <w:rPr>
          <w:sz w:val="22"/>
          <w:szCs w:val="22"/>
        </w:rPr>
        <w:t>G</w:t>
      </w:r>
      <w:r w:rsidRPr="00CB1742">
        <w:rPr>
          <w:sz w:val="22"/>
          <w:szCs w:val="22"/>
        </w:rPr>
        <w:t>rants.gov and any DoD site(</w:t>
      </w:r>
      <w:r w:rsidR="7795FED0" w:rsidRPr="00CB1742">
        <w:rPr>
          <w:sz w:val="22"/>
          <w:szCs w:val="22"/>
        </w:rPr>
        <w:t>s) listed in t</w:t>
      </w:r>
      <w:r w:rsidR="588BF145" w:rsidRPr="00CB1742">
        <w:rPr>
          <w:sz w:val="22"/>
          <w:szCs w:val="22"/>
        </w:rPr>
        <w:t xml:space="preserve">his </w:t>
      </w:r>
      <w:proofErr w:type="spellStart"/>
      <w:r w:rsidR="7795FED0" w:rsidRPr="00CB1742">
        <w:rPr>
          <w:sz w:val="22"/>
          <w:szCs w:val="22"/>
        </w:rPr>
        <w:t>NoFO</w:t>
      </w:r>
      <w:proofErr w:type="spellEnd"/>
      <w:r w:rsidR="7795FED0" w:rsidRPr="00CB1742">
        <w:rPr>
          <w:sz w:val="22"/>
          <w:szCs w:val="22"/>
        </w:rPr>
        <w:t>.  Provided here is general information about the processes but they may change at any</w:t>
      </w:r>
      <w:r w:rsidR="00660CC2" w:rsidRPr="00CB1742">
        <w:rPr>
          <w:sz w:val="22"/>
          <w:szCs w:val="22"/>
        </w:rPr>
        <w:t xml:space="preserve"> </w:t>
      </w:r>
      <w:r w:rsidR="7795FED0" w:rsidRPr="00CB1742">
        <w:rPr>
          <w:sz w:val="22"/>
          <w:szCs w:val="22"/>
        </w:rPr>
        <w:t xml:space="preserve">time during the </w:t>
      </w:r>
      <w:r w:rsidR="79397EAC" w:rsidRPr="00CB1742">
        <w:rPr>
          <w:sz w:val="22"/>
          <w:szCs w:val="22"/>
        </w:rPr>
        <w:t xml:space="preserve">duration of this </w:t>
      </w:r>
      <w:proofErr w:type="spellStart"/>
      <w:r w:rsidR="79397EAC" w:rsidRPr="00CB1742">
        <w:rPr>
          <w:sz w:val="22"/>
          <w:szCs w:val="22"/>
        </w:rPr>
        <w:t>NoFO</w:t>
      </w:r>
      <w:proofErr w:type="spellEnd"/>
      <w:r w:rsidR="79397EAC" w:rsidRPr="00CB1742">
        <w:rPr>
          <w:sz w:val="22"/>
          <w:szCs w:val="22"/>
        </w:rPr>
        <w:t>.  Please follow directions on each site for registration requirements.</w:t>
      </w:r>
    </w:p>
    <w:p w14:paraId="177A9BCE" w14:textId="2BD7089B" w:rsidR="164E8DC0" w:rsidRPr="00CB1742" w:rsidRDefault="164E8DC0" w:rsidP="164E8DC0">
      <w:pPr>
        <w:pStyle w:val="BodyText"/>
        <w:ind w:right="221"/>
        <w:rPr>
          <w:sz w:val="22"/>
          <w:szCs w:val="22"/>
          <w:u w:val="single"/>
        </w:rPr>
      </w:pPr>
    </w:p>
    <w:p w14:paraId="7D3D3A61" w14:textId="5AB69611" w:rsidR="27230186" w:rsidRPr="00CB1742" w:rsidRDefault="27230186" w:rsidP="164E8DC0">
      <w:pPr>
        <w:pStyle w:val="BodyText"/>
        <w:ind w:right="155"/>
        <w:rPr>
          <w:sz w:val="22"/>
          <w:szCs w:val="22"/>
        </w:rPr>
      </w:pPr>
      <w:r w:rsidRPr="00CB1742">
        <w:rPr>
          <w:sz w:val="22"/>
          <w:szCs w:val="22"/>
        </w:rPr>
        <w:t xml:space="preserve">Some aspects of </w:t>
      </w:r>
      <w:proofErr w:type="gramStart"/>
      <w:r w:rsidRPr="00CB1742">
        <w:rPr>
          <w:sz w:val="22"/>
          <w:szCs w:val="22"/>
        </w:rPr>
        <w:t>registrations</w:t>
      </w:r>
      <w:proofErr w:type="gramEnd"/>
      <w:r w:rsidRPr="00CB1742">
        <w:rPr>
          <w:sz w:val="22"/>
          <w:szCs w:val="22"/>
        </w:rPr>
        <w:t xml:space="preserve"> may take several weeks. Therefore, an organization's registration should be done in sufficient time to ensure it does not </w:t>
      </w:r>
      <w:proofErr w:type="gramStart"/>
      <w:r w:rsidRPr="00CB1742">
        <w:rPr>
          <w:sz w:val="22"/>
          <w:szCs w:val="22"/>
        </w:rPr>
        <w:t>impact</w:t>
      </w:r>
      <w:proofErr w:type="gramEnd"/>
      <w:r w:rsidRPr="00CB1742">
        <w:rPr>
          <w:sz w:val="22"/>
          <w:szCs w:val="22"/>
        </w:rPr>
        <w:t xml:space="preserve"> the entity's ability to meet required application submission deadlines.  Note: Failure to allow enough time for the systems to complete the registration is not considered a valid explanation for </w:t>
      </w:r>
      <w:r w:rsidR="00660CC2" w:rsidRPr="00CB1742">
        <w:rPr>
          <w:sz w:val="22"/>
          <w:szCs w:val="22"/>
        </w:rPr>
        <w:t>an inability to apply through G</w:t>
      </w:r>
      <w:r w:rsidRPr="00CB1742">
        <w:rPr>
          <w:sz w:val="22"/>
          <w:szCs w:val="22"/>
        </w:rPr>
        <w:t>rants.gov</w:t>
      </w:r>
      <w:r w:rsidR="00660CC2" w:rsidRPr="00CB1742">
        <w:rPr>
          <w:sz w:val="22"/>
          <w:szCs w:val="22"/>
        </w:rPr>
        <w:t>.</w:t>
      </w:r>
    </w:p>
    <w:p w14:paraId="091754CF" w14:textId="07876CAF" w:rsidR="164E8DC0" w:rsidRPr="00CB1742" w:rsidRDefault="164E8DC0" w:rsidP="164E8DC0">
      <w:pPr>
        <w:pStyle w:val="BodyText"/>
        <w:ind w:right="221"/>
        <w:rPr>
          <w:sz w:val="22"/>
          <w:szCs w:val="22"/>
          <w:u w:val="single"/>
        </w:rPr>
      </w:pPr>
    </w:p>
    <w:p w14:paraId="4D3FFAEA" w14:textId="095DB3CD" w:rsidR="126EDC8C" w:rsidRPr="00CB1742" w:rsidRDefault="126EDC8C" w:rsidP="164E8DC0">
      <w:pPr>
        <w:pStyle w:val="BodyText"/>
        <w:ind w:right="221"/>
        <w:rPr>
          <w:sz w:val="22"/>
          <w:szCs w:val="22"/>
          <w:u w:val="single"/>
        </w:rPr>
      </w:pPr>
      <w:r w:rsidRPr="00CB1742">
        <w:rPr>
          <w:sz w:val="22"/>
          <w:szCs w:val="22"/>
          <w:u w:val="single"/>
        </w:rPr>
        <w:t>SAM Registration</w:t>
      </w:r>
    </w:p>
    <w:p w14:paraId="55B320BA" w14:textId="44B3EE6E" w:rsidR="54BD12DF" w:rsidRPr="00CB1742" w:rsidRDefault="54BD12DF" w:rsidP="164E8DC0">
      <w:pPr>
        <w:pStyle w:val="BodyText"/>
        <w:ind w:right="221"/>
        <w:rPr>
          <w:sz w:val="22"/>
          <w:szCs w:val="22"/>
        </w:rPr>
      </w:pPr>
      <w:r w:rsidRPr="00CB1742">
        <w:rPr>
          <w:sz w:val="22"/>
          <w:szCs w:val="22"/>
        </w:rPr>
        <w:t xml:space="preserve">The System for Award Management (SAM) is an official website of the U.S. government. There is no cost to use SAM. You can use this site for FREE </w:t>
      </w:r>
      <w:proofErr w:type="gramStart"/>
      <w:r w:rsidRPr="00CB1742">
        <w:rPr>
          <w:sz w:val="22"/>
          <w:szCs w:val="22"/>
        </w:rPr>
        <w:t>to</w:t>
      </w:r>
      <w:proofErr w:type="gramEnd"/>
      <w:r w:rsidRPr="00CB1742">
        <w:rPr>
          <w:sz w:val="22"/>
          <w:szCs w:val="22"/>
        </w:rPr>
        <w:t>:</w:t>
      </w:r>
    </w:p>
    <w:p w14:paraId="3083FBB6" w14:textId="3848FEEF" w:rsidR="54BD12DF" w:rsidRPr="00CB1742" w:rsidRDefault="54BD12DF" w:rsidP="164E8DC0">
      <w:pPr>
        <w:pStyle w:val="BodyText"/>
        <w:numPr>
          <w:ilvl w:val="0"/>
          <w:numId w:val="1"/>
        </w:numPr>
        <w:ind w:right="221"/>
        <w:rPr>
          <w:rFonts w:asciiTheme="minorHAnsi" w:eastAsiaTheme="minorEastAsia" w:hAnsiTheme="minorHAnsi" w:cstheme="minorBidi"/>
          <w:sz w:val="22"/>
          <w:szCs w:val="22"/>
        </w:rPr>
      </w:pPr>
      <w:r w:rsidRPr="00CB1742">
        <w:rPr>
          <w:sz w:val="22"/>
          <w:szCs w:val="22"/>
        </w:rPr>
        <w:t>Register to do business with the U.S. government</w:t>
      </w:r>
    </w:p>
    <w:p w14:paraId="0EBB5740" w14:textId="078E3A4C" w:rsidR="54BD12DF" w:rsidRPr="00CB1742" w:rsidRDefault="54BD12DF" w:rsidP="164E8DC0">
      <w:pPr>
        <w:pStyle w:val="BodyText"/>
        <w:numPr>
          <w:ilvl w:val="0"/>
          <w:numId w:val="1"/>
        </w:numPr>
        <w:ind w:right="221"/>
        <w:rPr>
          <w:rFonts w:asciiTheme="minorHAnsi" w:eastAsiaTheme="minorEastAsia" w:hAnsiTheme="minorHAnsi" w:cstheme="minorBidi"/>
          <w:sz w:val="22"/>
          <w:szCs w:val="22"/>
        </w:rPr>
      </w:pPr>
      <w:r w:rsidRPr="00CB1742">
        <w:rPr>
          <w:sz w:val="22"/>
          <w:szCs w:val="22"/>
        </w:rPr>
        <w:t>Update or renew your entity registration</w:t>
      </w:r>
    </w:p>
    <w:p w14:paraId="57B7FD0C" w14:textId="22834A14" w:rsidR="54BD12DF" w:rsidRPr="00CB1742" w:rsidRDefault="54BD12DF" w:rsidP="164E8DC0">
      <w:pPr>
        <w:pStyle w:val="BodyText"/>
        <w:numPr>
          <w:ilvl w:val="0"/>
          <w:numId w:val="1"/>
        </w:numPr>
        <w:ind w:right="221"/>
        <w:rPr>
          <w:rFonts w:asciiTheme="minorHAnsi" w:eastAsiaTheme="minorEastAsia" w:hAnsiTheme="minorHAnsi" w:cstheme="minorBidi"/>
          <w:sz w:val="22"/>
          <w:szCs w:val="22"/>
        </w:rPr>
      </w:pPr>
      <w:r w:rsidRPr="00CB1742">
        <w:rPr>
          <w:sz w:val="22"/>
          <w:szCs w:val="22"/>
        </w:rPr>
        <w:t>Check status of an entity registration</w:t>
      </w:r>
    </w:p>
    <w:p w14:paraId="0E26A635" w14:textId="60D4C6C1" w:rsidR="54BD12DF" w:rsidRPr="00CB1742" w:rsidRDefault="54BD12DF" w:rsidP="164E8DC0">
      <w:pPr>
        <w:pStyle w:val="BodyText"/>
        <w:numPr>
          <w:ilvl w:val="0"/>
          <w:numId w:val="1"/>
        </w:numPr>
        <w:ind w:right="221"/>
        <w:rPr>
          <w:rFonts w:asciiTheme="minorHAnsi" w:eastAsiaTheme="minorEastAsia" w:hAnsiTheme="minorHAnsi" w:cstheme="minorBidi"/>
          <w:sz w:val="22"/>
          <w:szCs w:val="22"/>
        </w:rPr>
      </w:pPr>
      <w:r w:rsidRPr="00CB1742">
        <w:rPr>
          <w:sz w:val="22"/>
          <w:szCs w:val="22"/>
        </w:rPr>
        <w:t>Search for entity registration and exclusion records</w:t>
      </w:r>
    </w:p>
    <w:p w14:paraId="510DF3C5" w14:textId="0AE8E59C" w:rsidR="164E8DC0" w:rsidRPr="00CB1742" w:rsidRDefault="164E8DC0" w:rsidP="164E8DC0">
      <w:pPr>
        <w:pStyle w:val="BodyText"/>
        <w:ind w:right="221"/>
        <w:rPr>
          <w:sz w:val="22"/>
          <w:szCs w:val="22"/>
        </w:rPr>
      </w:pPr>
    </w:p>
    <w:p w14:paraId="1F42AA8F" w14:textId="77777777" w:rsidR="003523FA" w:rsidRPr="00CB1742" w:rsidRDefault="20050BCB" w:rsidP="164E8DC0">
      <w:pPr>
        <w:pStyle w:val="BodyText"/>
        <w:ind w:right="221"/>
        <w:rPr>
          <w:sz w:val="22"/>
          <w:szCs w:val="22"/>
        </w:rPr>
      </w:pPr>
      <w:r w:rsidRPr="00CB1742">
        <w:rPr>
          <w:sz w:val="22"/>
          <w:szCs w:val="22"/>
        </w:rPr>
        <w:t>For instructions on how to register, please see</w:t>
      </w:r>
      <w:r w:rsidR="003523FA" w:rsidRPr="00CB1742">
        <w:rPr>
          <w:sz w:val="22"/>
          <w:szCs w:val="22"/>
        </w:rPr>
        <w:t>:</w:t>
      </w:r>
      <w:r w:rsidRPr="00CB1742">
        <w:rPr>
          <w:sz w:val="22"/>
          <w:szCs w:val="22"/>
        </w:rPr>
        <w:t xml:space="preserve"> </w:t>
      </w:r>
    </w:p>
    <w:p w14:paraId="5B3AAA93" w14:textId="10A38757" w:rsidR="20050BCB" w:rsidRPr="00CB1742" w:rsidRDefault="003523FA" w:rsidP="164E8DC0">
      <w:pPr>
        <w:pStyle w:val="BodyText"/>
        <w:ind w:right="221"/>
        <w:rPr>
          <w:sz w:val="22"/>
          <w:szCs w:val="22"/>
        </w:rPr>
      </w:pPr>
      <w:hyperlink r:id="rId8" w:history="1">
        <w:r w:rsidRPr="00CB1742">
          <w:rPr>
            <w:rStyle w:val="Hyperlink"/>
            <w:sz w:val="22"/>
            <w:szCs w:val="22"/>
          </w:rPr>
          <w:t>https://sam.gov/entity-registration</w:t>
        </w:r>
      </w:hyperlink>
    </w:p>
    <w:p w14:paraId="6E82501E" w14:textId="62DD9CE1" w:rsidR="164E8DC0" w:rsidRPr="00CB1742" w:rsidRDefault="164E8DC0" w:rsidP="164E8DC0">
      <w:pPr>
        <w:pStyle w:val="BodyText"/>
        <w:ind w:right="221"/>
        <w:rPr>
          <w:sz w:val="22"/>
          <w:szCs w:val="22"/>
        </w:rPr>
      </w:pPr>
    </w:p>
    <w:p w14:paraId="0463A411" w14:textId="70A97184" w:rsidR="00650AFD" w:rsidRPr="00CB1742" w:rsidRDefault="00650AFD" w:rsidP="164E8DC0">
      <w:pPr>
        <w:pStyle w:val="BodyText"/>
        <w:ind w:right="221"/>
        <w:rPr>
          <w:sz w:val="22"/>
          <w:szCs w:val="22"/>
          <w:u w:val="single"/>
        </w:rPr>
      </w:pPr>
      <w:r w:rsidRPr="00CB1742">
        <w:rPr>
          <w:sz w:val="22"/>
          <w:szCs w:val="22"/>
          <w:u w:val="single"/>
        </w:rPr>
        <w:t xml:space="preserve">Obtain a </w:t>
      </w:r>
      <w:r w:rsidR="0008767C" w:rsidRPr="00CB1742">
        <w:rPr>
          <w:sz w:val="22"/>
          <w:szCs w:val="22"/>
          <w:u w:val="single"/>
        </w:rPr>
        <w:t>UEI</w:t>
      </w:r>
      <w:r w:rsidRPr="00CB1742">
        <w:rPr>
          <w:sz w:val="22"/>
          <w:szCs w:val="22"/>
          <w:u w:val="single"/>
        </w:rPr>
        <w:t xml:space="preserve"> number</w:t>
      </w:r>
    </w:p>
    <w:p w14:paraId="17265664" w14:textId="1ADBBB3D" w:rsidR="00650AFD" w:rsidRPr="00CB1742" w:rsidRDefault="00650AFD" w:rsidP="00650AFD">
      <w:pPr>
        <w:spacing w:before="100" w:beforeAutospacing="1" w:after="100" w:afterAutospacing="1"/>
      </w:pPr>
      <w:r w:rsidRPr="00CB1742">
        <w:t xml:space="preserve">All entities applying for funding, including renewal funding, must have a </w:t>
      </w:r>
      <w:r w:rsidR="00364350" w:rsidRPr="00CB1742">
        <w:t>Unique Entity ID</w:t>
      </w:r>
      <w:r w:rsidRPr="00CB1742">
        <w:t xml:space="preserve"> number</w:t>
      </w:r>
    </w:p>
    <w:p w14:paraId="76C595CF" w14:textId="7DAD8210" w:rsidR="5BF806CF" w:rsidRPr="00CB1742" w:rsidRDefault="5BF806CF" w:rsidP="164E8DC0">
      <w:pPr>
        <w:pStyle w:val="BodyText"/>
        <w:ind w:right="221"/>
        <w:rPr>
          <w:sz w:val="22"/>
          <w:szCs w:val="22"/>
          <w:u w:val="single"/>
        </w:rPr>
      </w:pPr>
      <w:r w:rsidRPr="00CB1742">
        <w:rPr>
          <w:sz w:val="22"/>
          <w:szCs w:val="22"/>
          <w:u w:val="single"/>
        </w:rPr>
        <w:t>Grants.gov Registration</w:t>
      </w:r>
    </w:p>
    <w:p w14:paraId="45D6BDDE" w14:textId="64D666D0" w:rsidR="164E8DC0" w:rsidRPr="00CB1742" w:rsidRDefault="164E8DC0" w:rsidP="164E8DC0">
      <w:pPr>
        <w:pStyle w:val="BodyText"/>
        <w:ind w:right="221"/>
        <w:rPr>
          <w:sz w:val="22"/>
          <w:szCs w:val="22"/>
        </w:rPr>
      </w:pPr>
    </w:p>
    <w:p w14:paraId="3513920F" w14:textId="31276FEB" w:rsidR="00571801" w:rsidRPr="00CB1742" w:rsidRDefault="5212C999" w:rsidP="00571801">
      <w:pPr>
        <w:pStyle w:val="BodyText"/>
        <w:rPr>
          <w:sz w:val="22"/>
          <w:szCs w:val="22"/>
        </w:rPr>
      </w:pPr>
      <w:r w:rsidRPr="00CB1742">
        <w:rPr>
          <w:sz w:val="22"/>
          <w:szCs w:val="22"/>
        </w:rPr>
        <w:t xml:space="preserve">Before applying for a funding opportunity, you need to register an account with Grants.gov. Whether you are an applicant for an organization or an individual applying for grants on your own, you only need to register one account on Grants.gov. </w:t>
      </w:r>
      <w:r w:rsidR="3C501F62" w:rsidRPr="00CB1742">
        <w:rPr>
          <w:sz w:val="22"/>
          <w:szCs w:val="22"/>
        </w:rPr>
        <w:t xml:space="preserve"> </w:t>
      </w:r>
    </w:p>
    <w:p w14:paraId="20AA0CE4" w14:textId="1F96455E" w:rsidR="00571801" w:rsidRPr="00CB1742" w:rsidRDefault="00571801" w:rsidP="00571801">
      <w:pPr>
        <w:spacing w:before="100" w:beforeAutospacing="1" w:after="100" w:afterAutospacing="1"/>
      </w:pPr>
      <w:r w:rsidRPr="00CB1742">
        <w:t>Read the instructions below about registering to apply for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36BD4C36" w14:textId="77777777" w:rsidR="00571801" w:rsidRPr="00CB1742" w:rsidRDefault="00571801" w:rsidP="00571801">
      <w:pPr>
        <w:spacing w:before="100" w:beforeAutospacing="1" w:after="100" w:afterAutospacing="1"/>
      </w:pPr>
      <w:r w:rsidRPr="00CB1742">
        <w:t xml:space="preserve">The registration process can take up to four weeks to complete. Therefore, registration should be done in sufficient time to ensure it does not </w:t>
      </w:r>
      <w:proofErr w:type="gramStart"/>
      <w:r w:rsidRPr="00CB1742">
        <w:t>impact</w:t>
      </w:r>
      <w:proofErr w:type="gramEnd"/>
      <w:r w:rsidRPr="00CB1742">
        <w:t xml:space="preserve"> your ability to meet </w:t>
      </w:r>
      <w:proofErr w:type="gramStart"/>
      <w:r w:rsidRPr="00CB1742">
        <w:t>required</w:t>
      </w:r>
      <w:proofErr w:type="gramEnd"/>
      <w:r w:rsidRPr="00CB1742">
        <w:t xml:space="preserve"> application submission deadlines.</w:t>
      </w:r>
    </w:p>
    <w:p w14:paraId="1721951A" w14:textId="77777777" w:rsidR="00571801" w:rsidRPr="00CB1742" w:rsidRDefault="00571801" w:rsidP="00571801">
      <w:pPr>
        <w:spacing w:before="100" w:beforeAutospacing="1" w:after="100" w:afterAutospacing="1"/>
      </w:pPr>
      <w:r w:rsidRPr="00CB1742">
        <w:t>If individual applicants are eligible to apply for this grant funding opportunity, refer to:</w:t>
      </w:r>
      <w:r w:rsidRPr="00CB1742">
        <w:br/>
      </w:r>
      <w:hyperlink r:id="rId9" w:history="1">
        <w:r w:rsidRPr="00CB1742">
          <w:rPr>
            <w:color w:val="0000FF"/>
            <w:u w:val="single"/>
          </w:rPr>
          <w:t>https://www.grants.gov/web/grants/applicants/individual-registration.html</w:t>
        </w:r>
      </w:hyperlink>
    </w:p>
    <w:p w14:paraId="21E95516" w14:textId="5ECC3F89" w:rsidR="00571801" w:rsidRPr="00CB1742" w:rsidRDefault="00571801" w:rsidP="000067EE">
      <w:pPr>
        <w:spacing w:before="100" w:beforeAutospacing="1" w:after="100" w:afterAutospacing="1"/>
      </w:pPr>
      <w:r w:rsidRPr="00CB1742">
        <w:t>Organization applicants can find complete instructions here:</w:t>
      </w:r>
      <w:r w:rsidRPr="00CB1742">
        <w:br/>
      </w:r>
      <w:hyperlink r:id="rId10" w:history="1">
        <w:r w:rsidRPr="00CB1742">
          <w:rPr>
            <w:color w:val="0000FF"/>
            <w:u w:val="single"/>
          </w:rPr>
          <w:t>https://www.grants.gov/web/grants/applicants/organization-registration.html</w:t>
        </w:r>
      </w:hyperlink>
    </w:p>
    <w:p w14:paraId="34C0D15F" w14:textId="165B9067" w:rsidR="004D7C56" w:rsidRPr="00CB1742" w:rsidRDefault="004D7C56" w:rsidP="004D7C56">
      <w:pPr>
        <w:spacing w:before="100" w:beforeAutospacing="1" w:after="100" w:afterAutospacing="1"/>
      </w:pPr>
      <w:r w:rsidRPr="00CB1742">
        <w:rPr>
          <w:i/>
          <w:iCs/>
        </w:rPr>
        <w:t>Authorize Grants.gov Roles</w:t>
      </w:r>
      <w:r w:rsidRPr="00CB1742">
        <w:t xml:space="preserve">: After creating an account on Grants.gov, the </w:t>
      </w:r>
      <w:proofErr w:type="spellStart"/>
      <w:r w:rsidRPr="00CB1742">
        <w:t>EBiz</w:t>
      </w:r>
      <w:proofErr w:type="spellEnd"/>
      <w:r w:rsidRPr="00CB1742">
        <w:t xml:space="preserve"> POC receives an email notifying them of your registration and request for roles. The </w:t>
      </w:r>
      <w:proofErr w:type="spellStart"/>
      <w:r w:rsidRPr="00CB1742">
        <w:t>EBiz</w:t>
      </w:r>
      <w:proofErr w:type="spellEnd"/>
      <w:r w:rsidRPr="00CB1742">
        <w:t xml:space="preserve"> POC will then log in to Grants.gov </w:t>
      </w:r>
      <w:r w:rsidRPr="00CB1742">
        <w:lastRenderedPageBreak/>
        <w:t xml:space="preserve">and authorize the appropriate roles, which may include the AOR role, thereby giving you permission to complete and submit applications on behalf of the organization. You will be able to submit your application online </w:t>
      </w:r>
      <w:proofErr w:type="spellStart"/>
      <w:r w:rsidRPr="00CB1742">
        <w:t>anytime</w:t>
      </w:r>
      <w:proofErr w:type="spellEnd"/>
      <w:r w:rsidRPr="00CB1742">
        <w:t xml:space="preserve"> after you have been approved as an AOR.</w:t>
      </w:r>
    </w:p>
    <w:p w14:paraId="642CF809" w14:textId="77777777" w:rsidR="004D7C56" w:rsidRPr="00CB1742" w:rsidRDefault="004D7C56" w:rsidP="004D7C56">
      <w:pPr>
        <w:spacing w:before="100" w:beforeAutospacing="1" w:after="100" w:afterAutospacing="1"/>
      </w:pPr>
      <w:r w:rsidRPr="00CB1742">
        <w:t>For more detailed instructions about creating a profile on Grants.gov, refer to:</w:t>
      </w:r>
      <w:r w:rsidRPr="00CB1742">
        <w:br/>
      </w:r>
      <w:hyperlink r:id="rId11" w:history="1">
        <w:r w:rsidRPr="00CB1742">
          <w:rPr>
            <w:color w:val="0000FF"/>
            <w:u w:val="single"/>
          </w:rPr>
          <w:t>https://www.grants.gov/web/grants/applicants/organization-registration/step-4-aor-authorization.html</w:t>
        </w:r>
      </w:hyperlink>
    </w:p>
    <w:p w14:paraId="01E6DEB0" w14:textId="7ED30A49" w:rsidR="004D7C56" w:rsidRPr="00CB1742" w:rsidRDefault="004D7C56" w:rsidP="004D7C56">
      <w:pPr>
        <w:spacing w:before="100" w:beforeAutospacing="1" w:after="100" w:afterAutospacing="1"/>
      </w:pPr>
      <w:r w:rsidRPr="00CB1742">
        <w:rPr>
          <w:i/>
          <w:iCs/>
        </w:rPr>
        <w:t>Track Role Status</w:t>
      </w:r>
      <w:r w:rsidRPr="00CB1742">
        <w:t>: To track your role request, refer to:</w:t>
      </w:r>
      <w:r w:rsidRPr="00CB1742">
        <w:br/>
      </w:r>
      <w:hyperlink r:id="rId12" w:history="1">
        <w:r w:rsidRPr="00CB1742">
          <w:rPr>
            <w:color w:val="0000FF"/>
            <w:u w:val="single"/>
          </w:rPr>
          <w:t>https://www.grants.gov/web/grants/applicants/organization-registration/step-5-track-aor-status.html</w:t>
        </w:r>
      </w:hyperlink>
    </w:p>
    <w:p w14:paraId="04F5B76F" w14:textId="10F9BB4A" w:rsidR="3C501F62" w:rsidRPr="00CB1742" w:rsidRDefault="3C501F62" w:rsidP="00571801">
      <w:pPr>
        <w:pStyle w:val="BodyText"/>
        <w:rPr>
          <w:sz w:val="22"/>
          <w:szCs w:val="22"/>
        </w:rPr>
      </w:pPr>
      <w:r w:rsidRPr="00CB1742">
        <w:rPr>
          <w:color w:val="000000" w:themeColor="text1"/>
          <w:sz w:val="22"/>
          <w:szCs w:val="22"/>
        </w:rPr>
        <w:t xml:space="preserve">Questions relating to the Grants.gov registration process, system requirements, how an application works, or the proposal submittal process can be answered by email at support@grants.gov, telephone at (800) 518-4726 or (606) 545-5035, or at </w:t>
      </w:r>
      <w:hyperlink r:id="rId13">
        <w:r w:rsidRPr="00CB1742">
          <w:rPr>
            <w:rStyle w:val="Hyperlink"/>
            <w:sz w:val="22"/>
            <w:szCs w:val="22"/>
          </w:rPr>
          <w:t>https://www.grants.gov/web/grants/support.html</w:t>
        </w:r>
      </w:hyperlink>
    </w:p>
    <w:p w14:paraId="263ADCD4" w14:textId="7566510D" w:rsidR="164E8DC0" w:rsidRPr="00CB1742" w:rsidRDefault="164E8DC0" w:rsidP="164E8DC0">
      <w:pPr>
        <w:pStyle w:val="BodyText"/>
        <w:spacing w:before="90"/>
        <w:ind w:right="615"/>
        <w:rPr>
          <w:i/>
          <w:iCs/>
          <w:sz w:val="22"/>
          <w:szCs w:val="22"/>
        </w:rPr>
      </w:pPr>
    </w:p>
    <w:p w14:paraId="1EB74394" w14:textId="77777777" w:rsidR="00B62F9F" w:rsidRPr="00CB1742" w:rsidRDefault="00B62F9F" w:rsidP="164E8DC0">
      <w:r w:rsidRPr="00CB1742">
        <w:rPr>
          <w:u w:val="single"/>
        </w:rPr>
        <w:t>How to Submit a Proposal to DoD via Grants.gov</w:t>
      </w:r>
    </w:p>
    <w:p w14:paraId="44EAFD9C" w14:textId="77777777" w:rsidR="00B62F9F" w:rsidRPr="00CB1742" w:rsidRDefault="00B62F9F" w:rsidP="00B62F9F"/>
    <w:p w14:paraId="4B94D5A5" w14:textId="7DD54683" w:rsidR="00B62F9F" w:rsidRPr="00CB1742" w:rsidRDefault="00B62F9F" w:rsidP="00B62F9F">
      <w:r w:rsidRPr="00CB1742">
        <w:t>Grants.gov applicants can apply online using Workspace. Workspace is a shared, online environment where members of a grant team may simultaneously access and edit different webforms within an application.</w:t>
      </w:r>
    </w:p>
    <w:p w14:paraId="047909AF" w14:textId="05AC801C" w:rsidR="164E8DC0" w:rsidRPr="00CB1742" w:rsidRDefault="164E8DC0" w:rsidP="164E8DC0"/>
    <w:p w14:paraId="6355FAF2" w14:textId="77777777" w:rsidR="00B62F9F" w:rsidRPr="00CB1742" w:rsidRDefault="00B62F9F" w:rsidP="00B62F9F">
      <w:r w:rsidRPr="00CB1742">
        <w:t xml:space="preserve">Below is an overview of applying </w:t>
      </w:r>
      <w:proofErr w:type="gramStart"/>
      <w:r w:rsidRPr="00CB1742">
        <w:t>on</w:t>
      </w:r>
      <w:proofErr w:type="gramEnd"/>
      <w:r w:rsidRPr="00CB1742">
        <w:t xml:space="preserve"> Grants.gov. For access to complete instructions on how to apply for opportunities, refer to:</w:t>
      </w:r>
    </w:p>
    <w:p w14:paraId="3FCD9734" w14:textId="77777777" w:rsidR="00B62F9F" w:rsidRPr="00CB1742" w:rsidRDefault="00B62F9F" w:rsidP="00B62F9F">
      <w:hyperlink r:id="rId14">
        <w:r w:rsidRPr="00CB1742">
          <w:rPr>
            <w:color w:val="0563C1"/>
            <w:u w:val="single" w:color="0563C1"/>
          </w:rPr>
          <w:t>https://www.grants.gov/web/grants/applicants/workspace-overview.html</w:t>
        </w:r>
      </w:hyperlink>
    </w:p>
    <w:p w14:paraId="3DEEC669" w14:textId="77777777" w:rsidR="00B62F9F" w:rsidRPr="00CB1742" w:rsidRDefault="00B62F9F" w:rsidP="00B62F9F"/>
    <w:p w14:paraId="1FAD4666" w14:textId="77777777" w:rsidR="00926F37" w:rsidRPr="00CB1742" w:rsidRDefault="00926F37" w:rsidP="00926F37">
      <w:r w:rsidRPr="00CB1742">
        <w:t>For additional training resources, including video tutorials, refer</w:t>
      </w:r>
    </w:p>
    <w:p w14:paraId="4CCD38E5" w14:textId="77777777" w:rsidR="00926F37" w:rsidRPr="00CB1742" w:rsidRDefault="00926F37" w:rsidP="00926F37">
      <w:pPr>
        <w:rPr>
          <w:color w:val="0563C1"/>
          <w:u w:val="single" w:color="0563C1"/>
        </w:rPr>
      </w:pPr>
      <w:r w:rsidRPr="00CB1742">
        <w:t xml:space="preserve">to: </w:t>
      </w:r>
      <w:hyperlink r:id="rId15">
        <w:r w:rsidRPr="00CB1742">
          <w:rPr>
            <w:color w:val="0563C1"/>
            <w:u w:val="single" w:color="0563C1"/>
          </w:rPr>
          <w:t>https://www.grants.gov/web/grants/applicants/applicant-training.html</w:t>
        </w:r>
      </w:hyperlink>
    </w:p>
    <w:p w14:paraId="4101652C" w14:textId="77777777" w:rsidR="00B62F9F" w:rsidRPr="00CB1742" w:rsidRDefault="00B62F9F" w:rsidP="00B62F9F">
      <w:pPr>
        <w:rPr>
          <w:color w:val="0563C1"/>
          <w:u w:val="single" w:color="0563C1"/>
        </w:rPr>
      </w:pPr>
    </w:p>
    <w:p w14:paraId="7016A3B8" w14:textId="5E2D62C4" w:rsidR="006D363D" w:rsidRPr="00CB1742" w:rsidRDefault="0FA7959D" w:rsidP="164E8DC0">
      <w:pPr>
        <w:pStyle w:val="BodyText"/>
        <w:spacing w:before="90"/>
        <w:ind w:right="615"/>
        <w:rPr>
          <w:b/>
          <w:bCs/>
          <w:sz w:val="22"/>
          <w:szCs w:val="22"/>
        </w:rPr>
      </w:pPr>
      <w:r w:rsidRPr="00CB1742">
        <w:rPr>
          <w:color w:val="000000" w:themeColor="text1"/>
          <w:sz w:val="22"/>
          <w:szCs w:val="22"/>
        </w:rPr>
        <w:t>NOTE</w:t>
      </w:r>
      <w:proofErr w:type="gramStart"/>
      <w:r w:rsidRPr="00CB1742">
        <w:rPr>
          <w:color w:val="000000" w:themeColor="text1"/>
          <w:sz w:val="22"/>
          <w:szCs w:val="22"/>
        </w:rPr>
        <w:t xml:space="preserve">:  </w:t>
      </w:r>
      <w:r w:rsidRPr="00CB1742">
        <w:rPr>
          <w:i/>
          <w:iCs/>
          <w:sz w:val="22"/>
          <w:szCs w:val="22"/>
        </w:rPr>
        <w:t>Electronic</w:t>
      </w:r>
      <w:proofErr w:type="gramEnd"/>
      <w:r w:rsidRPr="00CB1742">
        <w:rPr>
          <w:i/>
          <w:iCs/>
          <w:sz w:val="22"/>
          <w:szCs w:val="22"/>
        </w:rPr>
        <w:t xml:space="preserve"> Signature</w:t>
      </w:r>
      <w:r w:rsidRPr="00CB1742">
        <w:rPr>
          <w:sz w:val="22"/>
          <w:szCs w:val="22"/>
        </w:rPr>
        <w:t xml:space="preserve">: When applications are submitted through Grants.gov, the name of the organization applicant with the AOR role that submitted the application is inserted into the signature line of the application, serving as the electronic signature. The </w:t>
      </w:r>
      <w:r w:rsidR="000D6B17" w:rsidRPr="00CB1742">
        <w:rPr>
          <w:sz w:val="22"/>
          <w:szCs w:val="22"/>
        </w:rPr>
        <w:t xml:space="preserve">applicant’s </w:t>
      </w:r>
      <w:proofErr w:type="spellStart"/>
      <w:r w:rsidRPr="00CB1742">
        <w:rPr>
          <w:sz w:val="22"/>
          <w:szCs w:val="22"/>
        </w:rPr>
        <w:t>EBiz</w:t>
      </w:r>
      <w:proofErr w:type="spellEnd"/>
      <w:r w:rsidR="00660CC2" w:rsidRPr="00CB1742">
        <w:rPr>
          <w:sz w:val="22"/>
          <w:szCs w:val="22"/>
        </w:rPr>
        <w:t xml:space="preserve"> </w:t>
      </w:r>
      <w:r w:rsidRPr="00CB1742">
        <w:rPr>
          <w:sz w:val="22"/>
          <w:szCs w:val="22"/>
        </w:rPr>
        <w:t xml:space="preserve">POC </w:t>
      </w:r>
      <w:r w:rsidRPr="00CB1742">
        <w:rPr>
          <w:b/>
          <w:bCs/>
          <w:sz w:val="22"/>
          <w:szCs w:val="22"/>
        </w:rPr>
        <w:t xml:space="preserve">must </w:t>
      </w:r>
      <w:r w:rsidR="006647B9" w:rsidRPr="00CB1742">
        <w:rPr>
          <w:sz w:val="22"/>
          <w:szCs w:val="22"/>
        </w:rPr>
        <w:t xml:space="preserve">designate users </w:t>
      </w:r>
      <w:r w:rsidRPr="00CB1742">
        <w:rPr>
          <w:sz w:val="22"/>
          <w:szCs w:val="22"/>
        </w:rPr>
        <w:t xml:space="preserve">who are able to make legally binding commitments </w:t>
      </w:r>
      <w:r w:rsidR="006647B9" w:rsidRPr="00CB1742">
        <w:rPr>
          <w:sz w:val="22"/>
          <w:szCs w:val="22"/>
        </w:rPr>
        <w:t xml:space="preserve">and submit applications </w:t>
      </w:r>
      <w:r w:rsidRPr="00CB1742">
        <w:rPr>
          <w:sz w:val="22"/>
          <w:szCs w:val="22"/>
        </w:rPr>
        <w:t xml:space="preserve">on behalf of the organization </w:t>
      </w:r>
      <w:r w:rsidR="006647B9" w:rsidRPr="00CB1742">
        <w:rPr>
          <w:sz w:val="22"/>
          <w:szCs w:val="22"/>
        </w:rPr>
        <w:t xml:space="preserve">by providing </w:t>
      </w:r>
      <w:proofErr w:type="gramStart"/>
      <w:r w:rsidR="006647B9" w:rsidRPr="00CB1742">
        <w:rPr>
          <w:sz w:val="22"/>
          <w:szCs w:val="22"/>
        </w:rPr>
        <w:t>them</w:t>
      </w:r>
      <w:proofErr w:type="gramEnd"/>
      <w:r w:rsidR="006647B9" w:rsidRPr="00CB1742">
        <w:rPr>
          <w:sz w:val="22"/>
          <w:szCs w:val="22"/>
        </w:rPr>
        <w:t xml:space="preserve"> </w:t>
      </w:r>
      <w:r w:rsidRPr="00CB1742">
        <w:rPr>
          <w:sz w:val="22"/>
          <w:szCs w:val="22"/>
        </w:rPr>
        <w:t>the AOR role</w:t>
      </w:r>
      <w:r w:rsidR="006647B9" w:rsidRPr="00CB1742">
        <w:rPr>
          <w:sz w:val="22"/>
          <w:szCs w:val="22"/>
        </w:rPr>
        <w:t xml:space="preserve"> in Grants.gov</w:t>
      </w:r>
      <w:r w:rsidRPr="00CB1742">
        <w:rPr>
          <w:sz w:val="22"/>
          <w:szCs w:val="22"/>
        </w:rPr>
        <w:t xml:space="preserve">; </w:t>
      </w:r>
      <w:r w:rsidRPr="00CB1742">
        <w:rPr>
          <w:b/>
          <w:bCs/>
          <w:sz w:val="22"/>
          <w:szCs w:val="22"/>
        </w:rPr>
        <w:t>this step is often missed, and it is crucial for valid and timely submissions.</w:t>
      </w:r>
    </w:p>
    <w:p w14:paraId="40FB68AD" w14:textId="27ECD07F" w:rsidR="006D363D" w:rsidRPr="00CB1742" w:rsidRDefault="006D363D" w:rsidP="164E8DC0">
      <w:pPr>
        <w:rPr>
          <w:color w:val="000000"/>
        </w:rPr>
      </w:pPr>
    </w:p>
    <w:p w14:paraId="4B99056E" w14:textId="77777777" w:rsidR="00654666" w:rsidRPr="00CB1742" w:rsidRDefault="00654666"/>
    <w:p w14:paraId="07564DC0" w14:textId="7F78B2C0" w:rsidR="396DE643" w:rsidRPr="00CB1742" w:rsidRDefault="396DE643" w:rsidP="5C067956">
      <w:pPr>
        <w:rPr>
          <w:bCs/>
          <w:u w:val="single"/>
        </w:rPr>
      </w:pPr>
      <w:r w:rsidRPr="00CB1742">
        <w:rPr>
          <w:bCs/>
          <w:u w:val="single"/>
        </w:rPr>
        <w:t xml:space="preserve">Submission </w:t>
      </w:r>
      <w:r w:rsidR="5BDB586A" w:rsidRPr="00CB1742">
        <w:rPr>
          <w:bCs/>
          <w:u w:val="single"/>
        </w:rPr>
        <w:t>Practices</w:t>
      </w:r>
    </w:p>
    <w:p w14:paraId="4136941D" w14:textId="4F6255D2" w:rsidR="164E8DC0" w:rsidRPr="00CB1742" w:rsidRDefault="164E8DC0" w:rsidP="164E8DC0">
      <w:pPr>
        <w:rPr>
          <w:b/>
          <w:bCs/>
          <w:u w:val="single"/>
        </w:rPr>
      </w:pPr>
    </w:p>
    <w:p w14:paraId="62A2DBCE" w14:textId="6073940C" w:rsidR="396DE643" w:rsidRPr="00CB1742" w:rsidRDefault="396DE643" w:rsidP="5C067956">
      <w:r w:rsidRPr="00CB1742">
        <w:t xml:space="preserve">Applicants are responsible for submitting their applications in sufficient time to allow them to reach Grants.gov by the </w:t>
      </w:r>
      <w:r w:rsidR="000D6B17" w:rsidRPr="00CB1742">
        <w:t xml:space="preserve">date and </w:t>
      </w:r>
      <w:r w:rsidRPr="00CB1742">
        <w:t>time specified in this announcement. It is strongly recommended that applications</w:t>
      </w:r>
      <w:r w:rsidR="00A56527" w:rsidRPr="00CB1742">
        <w:t xml:space="preserve"> </w:t>
      </w:r>
      <w:r w:rsidRPr="00CB1742">
        <w:t xml:space="preserve">be uploaded at least 2 days before the </w:t>
      </w:r>
      <w:r w:rsidR="000D6B17" w:rsidRPr="00CB1742">
        <w:t>closing date and time</w:t>
      </w:r>
      <w:r w:rsidRPr="00CB1742">
        <w:t xml:space="preserve">. This will help avoid problems caused by high system usage or any potential technical and/or input problems involving the applicant’s own equipment.  </w:t>
      </w:r>
      <w:r w:rsidR="000D6B17" w:rsidRPr="00CB1742">
        <w:t xml:space="preserve">It will also allow any application errors detected by Grants.gov to be corrected in time for the application to be resubmitted. </w:t>
      </w:r>
      <w:r w:rsidRPr="00CB1742">
        <w:t xml:space="preserve">If the application is received by Grants.gov after the exact time and date specified as the deadline for receipt, it will be considered “late” and </w:t>
      </w:r>
      <w:r w:rsidR="2DA75FBC" w:rsidRPr="00CB1742">
        <w:t>may</w:t>
      </w:r>
      <w:r w:rsidRPr="00CB1742">
        <w:t xml:space="preserve"> not be considered for review. </w:t>
      </w:r>
    </w:p>
    <w:p w14:paraId="1056BC77" w14:textId="27072EBD" w:rsidR="396DE643" w:rsidRPr="00CB1742" w:rsidRDefault="396DE643" w:rsidP="5C067956">
      <w:r w:rsidRPr="00CB1742">
        <w:t xml:space="preserve"> </w:t>
      </w:r>
    </w:p>
    <w:p w14:paraId="15E7EAC7" w14:textId="3571EE35" w:rsidR="396DE643" w:rsidRPr="00CB1742" w:rsidRDefault="396DE643" w:rsidP="5C067956">
      <w:r w:rsidRPr="00CB1742">
        <w:t>Acceptable evidence to establish the time of receipt by Grants.gov includes documentary evidence of receipt maintained by Grants.gov, and Grants.gov e-mails to the applicant confirming receipt. These e-mails will indicate 1) the application was received on time, 2) application was rejected due to errors, 3) application was received after the deadline. Note that this Grants.gov response may occur over several e-</w:t>
      </w:r>
      <w:r w:rsidRPr="00CB1742">
        <w:lastRenderedPageBreak/>
        <w:t>mails, e.g.</w:t>
      </w:r>
      <w:r w:rsidR="000D6B17" w:rsidRPr="00CB1742">
        <w:t>,</w:t>
      </w:r>
      <w:r w:rsidRPr="00CB1742">
        <w:t xml:space="preserve"> one acknowledging on-time receipt, and a later e-mail rejecting for errors the system detected. Applicants can also track the status of their applications at https://www.grants.gov/web/grants/applicants/track-my-application.html. </w:t>
      </w:r>
    </w:p>
    <w:p w14:paraId="48AB7F9A" w14:textId="6A422B57" w:rsidR="000D040F" w:rsidRPr="00CB1742" w:rsidRDefault="000D040F" w:rsidP="000D040F">
      <w:pPr>
        <w:spacing w:before="100" w:beforeAutospacing="1" w:after="100" w:afterAutospacing="1"/>
      </w:pPr>
      <w:r w:rsidRPr="00CB1742">
        <w:rPr>
          <w:i/>
          <w:iCs/>
        </w:rPr>
        <w:t>Mandatory Fields in Forms:</w:t>
      </w:r>
      <w:r w:rsidRPr="00CB1742">
        <w:t> In the forms, you will note fields marked with an asterisk and a different background color. These fields are mandatory fields that must be completed to successfully submit your application.</w:t>
      </w:r>
    </w:p>
    <w:p w14:paraId="764B0325" w14:textId="5AE1DA50" w:rsidR="000D040F" w:rsidRPr="00CB1742" w:rsidRDefault="000D040F" w:rsidP="000D040F">
      <w:pPr>
        <w:spacing w:before="100" w:beforeAutospacing="1" w:after="100" w:afterAutospacing="1"/>
      </w:pPr>
      <w:r w:rsidRPr="00CB1742">
        <w:rPr>
          <w:i/>
          <w:iCs/>
        </w:rPr>
        <w:t>Complete SF-424 Fields First</w:t>
      </w:r>
      <w:r w:rsidRPr="00CB1742">
        <w:t xml:space="preserve">: The forms are designed to fill in common required fields across other forms, such as the </w:t>
      </w:r>
      <w:proofErr w:type="gramStart"/>
      <w:r w:rsidRPr="00CB1742">
        <w:t>applicant</w:t>
      </w:r>
      <w:proofErr w:type="gramEnd"/>
      <w:r w:rsidRPr="00CB1742">
        <w:t xml:space="preserve"> name, address, and DUNS number. To trigger this feature, an applicant must complete the SF-424 information first. Once it is completed, the information will </w:t>
      </w:r>
      <w:proofErr w:type="gramStart"/>
      <w:r w:rsidRPr="00CB1742">
        <w:t>transfer</w:t>
      </w:r>
      <w:proofErr w:type="gramEnd"/>
      <w:r w:rsidRPr="00CB1742">
        <w:t xml:space="preserve"> to the other forms.</w:t>
      </w:r>
    </w:p>
    <w:p w14:paraId="005B467B" w14:textId="77777777" w:rsidR="000D040F" w:rsidRPr="00CB1742" w:rsidRDefault="000D040F" w:rsidP="5C067956"/>
    <w:sectPr w:rsidR="000D040F" w:rsidRPr="00CB1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558C6"/>
    <w:multiLevelType w:val="hybridMultilevel"/>
    <w:tmpl w:val="EFB8ED68"/>
    <w:lvl w:ilvl="0" w:tplc="665673E4">
      <w:start w:val="1"/>
      <w:numFmt w:val="bullet"/>
      <w:lvlText w:val=""/>
      <w:lvlJc w:val="left"/>
      <w:pPr>
        <w:ind w:left="720" w:hanging="360"/>
      </w:pPr>
      <w:rPr>
        <w:rFonts w:ascii="Symbol" w:hAnsi="Symbol" w:hint="default"/>
      </w:rPr>
    </w:lvl>
    <w:lvl w:ilvl="1" w:tplc="6CE050F0">
      <w:start w:val="1"/>
      <w:numFmt w:val="bullet"/>
      <w:lvlText w:val="o"/>
      <w:lvlJc w:val="left"/>
      <w:pPr>
        <w:ind w:left="1440" w:hanging="360"/>
      </w:pPr>
      <w:rPr>
        <w:rFonts w:ascii="Courier New" w:hAnsi="Courier New" w:hint="default"/>
      </w:rPr>
    </w:lvl>
    <w:lvl w:ilvl="2" w:tplc="7D78E1B0">
      <w:start w:val="1"/>
      <w:numFmt w:val="bullet"/>
      <w:lvlText w:val=""/>
      <w:lvlJc w:val="left"/>
      <w:pPr>
        <w:ind w:left="2160" w:hanging="360"/>
      </w:pPr>
      <w:rPr>
        <w:rFonts w:ascii="Wingdings" w:hAnsi="Wingdings" w:hint="default"/>
      </w:rPr>
    </w:lvl>
    <w:lvl w:ilvl="3" w:tplc="CCF455E0">
      <w:start w:val="1"/>
      <w:numFmt w:val="bullet"/>
      <w:lvlText w:val=""/>
      <w:lvlJc w:val="left"/>
      <w:pPr>
        <w:ind w:left="2880" w:hanging="360"/>
      </w:pPr>
      <w:rPr>
        <w:rFonts w:ascii="Symbol" w:hAnsi="Symbol" w:hint="default"/>
      </w:rPr>
    </w:lvl>
    <w:lvl w:ilvl="4" w:tplc="07ACD2A2">
      <w:start w:val="1"/>
      <w:numFmt w:val="bullet"/>
      <w:lvlText w:val="o"/>
      <w:lvlJc w:val="left"/>
      <w:pPr>
        <w:ind w:left="3600" w:hanging="360"/>
      </w:pPr>
      <w:rPr>
        <w:rFonts w:ascii="Courier New" w:hAnsi="Courier New" w:hint="default"/>
      </w:rPr>
    </w:lvl>
    <w:lvl w:ilvl="5" w:tplc="50C88010">
      <w:start w:val="1"/>
      <w:numFmt w:val="bullet"/>
      <w:lvlText w:val=""/>
      <w:lvlJc w:val="left"/>
      <w:pPr>
        <w:ind w:left="4320" w:hanging="360"/>
      </w:pPr>
      <w:rPr>
        <w:rFonts w:ascii="Wingdings" w:hAnsi="Wingdings" w:hint="default"/>
      </w:rPr>
    </w:lvl>
    <w:lvl w:ilvl="6" w:tplc="6958ECF6">
      <w:start w:val="1"/>
      <w:numFmt w:val="bullet"/>
      <w:lvlText w:val=""/>
      <w:lvlJc w:val="left"/>
      <w:pPr>
        <w:ind w:left="5040" w:hanging="360"/>
      </w:pPr>
      <w:rPr>
        <w:rFonts w:ascii="Symbol" w:hAnsi="Symbol" w:hint="default"/>
      </w:rPr>
    </w:lvl>
    <w:lvl w:ilvl="7" w:tplc="51965466">
      <w:start w:val="1"/>
      <w:numFmt w:val="bullet"/>
      <w:lvlText w:val="o"/>
      <w:lvlJc w:val="left"/>
      <w:pPr>
        <w:ind w:left="5760" w:hanging="360"/>
      </w:pPr>
      <w:rPr>
        <w:rFonts w:ascii="Courier New" w:hAnsi="Courier New" w:hint="default"/>
      </w:rPr>
    </w:lvl>
    <w:lvl w:ilvl="8" w:tplc="671C208A">
      <w:start w:val="1"/>
      <w:numFmt w:val="bullet"/>
      <w:lvlText w:val=""/>
      <w:lvlJc w:val="left"/>
      <w:pPr>
        <w:ind w:left="6480" w:hanging="360"/>
      </w:pPr>
      <w:rPr>
        <w:rFonts w:ascii="Wingdings" w:hAnsi="Wingdings" w:hint="default"/>
      </w:rPr>
    </w:lvl>
  </w:abstractNum>
  <w:abstractNum w:abstractNumId="1" w15:restartNumberingAfterBreak="0">
    <w:nsid w:val="36C43138"/>
    <w:multiLevelType w:val="hybridMultilevel"/>
    <w:tmpl w:val="D1F4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772"/>
    <w:multiLevelType w:val="hybridMultilevel"/>
    <w:tmpl w:val="35FA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17CC1"/>
    <w:multiLevelType w:val="hybridMultilevel"/>
    <w:tmpl w:val="B71C2712"/>
    <w:lvl w:ilvl="0" w:tplc="226E4CB6">
      <w:start w:val="1"/>
      <w:numFmt w:val="decimal"/>
      <w:lvlText w:val="%1)"/>
      <w:lvlJc w:val="left"/>
      <w:pPr>
        <w:ind w:left="1540" w:hanging="261"/>
      </w:pPr>
      <w:rPr>
        <w:rFonts w:ascii="Times New Roman" w:eastAsia="Times New Roman" w:hAnsi="Times New Roman" w:cs="Times New Roman" w:hint="default"/>
        <w:spacing w:val="-2"/>
        <w:w w:val="99"/>
        <w:sz w:val="24"/>
        <w:szCs w:val="24"/>
      </w:rPr>
    </w:lvl>
    <w:lvl w:ilvl="1" w:tplc="7624E3B6">
      <w:numFmt w:val="bullet"/>
      <w:lvlText w:val="•"/>
      <w:lvlJc w:val="left"/>
      <w:pPr>
        <w:ind w:left="2426" w:hanging="261"/>
      </w:pPr>
      <w:rPr>
        <w:rFonts w:hint="default"/>
      </w:rPr>
    </w:lvl>
    <w:lvl w:ilvl="2" w:tplc="6096C8A0">
      <w:numFmt w:val="bullet"/>
      <w:lvlText w:val="•"/>
      <w:lvlJc w:val="left"/>
      <w:pPr>
        <w:ind w:left="3312" w:hanging="261"/>
      </w:pPr>
      <w:rPr>
        <w:rFonts w:hint="default"/>
      </w:rPr>
    </w:lvl>
    <w:lvl w:ilvl="3" w:tplc="26644E60">
      <w:numFmt w:val="bullet"/>
      <w:lvlText w:val="•"/>
      <w:lvlJc w:val="left"/>
      <w:pPr>
        <w:ind w:left="4198" w:hanging="261"/>
      </w:pPr>
      <w:rPr>
        <w:rFonts w:hint="default"/>
      </w:rPr>
    </w:lvl>
    <w:lvl w:ilvl="4" w:tplc="341EC35C">
      <w:numFmt w:val="bullet"/>
      <w:lvlText w:val="•"/>
      <w:lvlJc w:val="left"/>
      <w:pPr>
        <w:ind w:left="5084" w:hanging="261"/>
      </w:pPr>
      <w:rPr>
        <w:rFonts w:hint="default"/>
      </w:rPr>
    </w:lvl>
    <w:lvl w:ilvl="5" w:tplc="216CB54A">
      <w:numFmt w:val="bullet"/>
      <w:lvlText w:val="•"/>
      <w:lvlJc w:val="left"/>
      <w:pPr>
        <w:ind w:left="5970" w:hanging="261"/>
      </w:pPr>
      <w:rPr>
        <w:rFonts w:hint="default"/>
      </w:rPr>
    </w:lvl>
    <w:lvl w:ilvl="6" w:tplc="47E0DAC2">
      <w:numFmt w:val="bullet"/>
      <w:lvlText w:val="•"/>
      <w:lvlJc w:val="left"/>
      <w:pPr>
        <w:ind w:left="6856" w:hanging="261"/>
      </w:pPr>
      <w:rPr>
        <w:rFonts w:hint="default"/>
      </w:rPr>
    </w:lvl>
    <w:lvl w:ilvl="7" w:tplc="D96EFF88">
      <w:numFmt w:val="bullet"/>
      <w:lvlText w:val="•"/>
      <w:lvlJc w:val="left"/>
      <w:pPr>
        <w:ind w:left="7742" w:hanging="261"/>
      </w:pPr>
      <w:rPr>
        <w:rFonts w:hint="default"/>
      </w:rPr>
    </w:lvl>
    <w:lvl w:ilvl="8" w:tplc="980A46D2">
      <w:numFmt w:val="bullet"/>
      <w:lvlText w:val="•"/>
      <w:lvlJc w:val="left"/>
      <w:pPr>
        <w:ind w:left="8628" w:hanging="261"/>
      </w:pPr>
      <w:rPr>
        <w:rFonts w:hint="default"/>
      </w:rPr>
    </w:lvl>
  </w:abstractNum>
  <w:num w:numId="1" w16cid:durableId="1943803798">
    <w:abstractNumId w:val="0"/>
  </w:num>
  <w:num w:numId="2" w16cid:durableId="2031419426">
    <w:abstractNumId w:val="3"/>
  </w:num>
  <w:num w:numId="3" w16cid:durableId="890263394">
    <w:abstractNumId w:val="2"/>
  </w:num>
  <w:num w:numId="4" w16cid:durableId="483467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C0"/>
    <w:rsid w:val="000067EE"/>
    <w:rsid w:val="0008767C"/>
    <w:rsid w:val="000A340B"/>
    <w:rsid w:val="000D040F"/>
    <w:rsid w:val="000D6B17"/>
    <w:rsid w:val="000E72DC"/>
    <w:rsid w:val="00218FDF"/>
    <w:rsid w:val="0023772B"/>
    <w:rsid w:val="00256376"/>
    <w:rsid w:val="003523FA"/>
    <w:rsid w:val="00364350"/>
    <w:rsid w:val="004003F3"/>
    <w:rsid w:val="00412863"/>
    <w:rsid w:val="004168C0"/>
    <w:rsid w:val="00465A5C"/>
    <w:rsid w:val="004D7C56"/>
    <w:rsid w:val="00571801"/>
    <w:rsid w:val="00650AFD"/>
    <w:rsid w:val="00654666"/>
    <w:rsid w:val="00660CC2"/>
    <w:rsid w:val="006647B9"/>
    <w:rsid w:val="006D363D"/>
    <w:rsid w:val="006E1FAB"/>
    <w:rsid w:val="007D0588"/>
    <w:rsid w:val="008664E4"/>
    <w:rsid w:val="00926F37"/>
    <w:rsid w:val="00956AD3"/>
    <w:rsid w:val="00A56527"/>
    <w:rsid w:val="00B15D29"/>
    <w:rsid w:val="00B62F9F"/>
    <w:rsid w:val="00C43B10"/>
    <w:rsid w:val="00CB1742"/>
    <w:rsid w:val="00E25296"/>
    <w:rsid w:val="028E3D4B"/>
    <w:rsid w:val="0394CED1"/>
    <w:rsid w:val="039D2B71"/>
    <w:rsid w:val="03D5A24E"/>
    <w:rsid w:val="04F50102"/>
    <w:rsid w:val="09421117"/>
    <w:rsid w:val="0C79B1D9"/>
    <w:rsid w:val="0D43DAE6"/>
    <w:rsid w:val="0EE82F4A"/>
    <w:rsid w:val="0FA7959D"/>
    <w:rsid w:val="1155CA35"/>
    <w:rsid w:val="126EDC8C"/>
    <w:rsid w:val="140DE1B7"/>
    <w:rsid w:val="14D1E4A1"/>
    <w:rsid w:val="15A9B218"/>
    <w:rsid w:val="164E8DC0"/>
    <w:rsid w:val="16C1BBB9"/>
    <w:rsid w:val="178D0DD9"/>
    <w:rsid w:val="18D5C907"/>
    <w:rsid w:val="19EDA5B7"/>
    <w:rsid w:val="1B897618"/>
    <w:rsid w:val="20050BCB"/>
    <w:rsid w:val="20343016"/>
    <w:rsid w:val="216C6CD9"/>
    <w:rsid w:val="25E07481"/>
    <w:rsid w:val="265F2C7C"/>
    <w:rsid w:val="266847F7"/>
    <w:rsid w:val="27230186"/>
    <w:rsid w:val="2DA75FBC"/>
    <w:rsid w:val="3251DA17"/>
    <w:rsid w:val="3330E556"/>
    <w:rsid w:val="34699E8C"/>
    <w:rsid w:val="396DE643"/>
    <w:rsid w:val="39A067A0"/>
    <w:rsid w:val="3C501F62"/>
    <w:rsid w:val="3FEEC7CD"/>
    <w:rsid w:val="4296A985"/>
    <w:rsid w:val="43B34EB0"/>
    <w:rsid w:val="454EC467"/>
    <w:rsid w:val="4904A18E"/>
    <w:rsid w:val="49B1D9FB"/>
    <w:rsid w:val="4A954CE8"/>
    <w:rsid w:val="4D55AC60"/>
    <w:rsid w:val="4DBDEF30"/>
    <w:rsid w:val="4E330ACF"/>
    <w:rsid w:val="4E434987"/>
    <w:rsid w:val="4ED861DA"/>
    <w:rsid w:val="5102B06B"/>
    <w:rsid w:val="5212C999"/>
    <w:rsid w:val="54BD12DF"/>
    <w:rsid w:val="55F5769D"/>
    <w:rsid w:val="588BF145"/>
    <w:rsid w:val="5AA2985B"/>
    <w:rsid w:val="5BDB586A"/>
    <w:rsid w:val="5BF806CF"/>
    <w:rsid w:val="5C067956"/>
    <w:rsid w:val="5C3E68BC"/>
    <w:rsid w:val="5D9AD1D4"/>
    <w:rsid w:val="5E6AE591"/>
    <w:rsid w:val="60B1070D"/>
    <w:rsid w:val="6361B136"/>
    <w:rsid w:val="68119506"/>
    <w:rsid w:val="69AD6567"/>
    <w:rsid w:val="6B2DA5EE"/>
    <w:rsid w:val="6BAC7F18"/>
    <w:rsid w:val="6F54B385"/>
    <w:rsid w:val="700B3943"/>
    <w:rsid w:val="708450F1"/>
    <w:rsid w:val="7795FED0"/>
    <w:rsid w:val="782FA656"/>
    <w:rsid w:val="79397EAC"/>
    <w:rsid w:val="7A9E23C7"/>
    <w:rsid w:val="7F7F4AAE"/>
    <w:rsid w:val="7FAB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5A3D"/>
  <w15:chartTrackingRefBased/>
  <w15:docId w15:val="{44A9A13E-A12C-449A-AB2C-A117B164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68C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68C0"/>
    <w:rPr>
      <w:sz w:val="24"/>
      <w:szCs w:val="24"/>
    </w:rPr>
  </w:style>
  <w:style w:type="character" w:customStyle="1" w:styleId="BodyTextChar">
    <w:name w:val="Body Text Char"/>
    <w:basedOn w:val="DefaultParagraphFont"/>
    <w:link w:val="BodyText"/>
    <w:uiPriority w:val="1"/>
    <w:rsid w:val="004168C0"/>
    <w:rPr>
      <w:rFonts w:ascii="Times New Roman" w:eastAsia="Times New Roman" w:hAnsi="Times New Roman" w:cs="Times New Roman"/>
      <w:sz w:val="24"/>
      <w:szCs w:val="24"/>
    </w:rPr>
  </w:style>
  <w:style w:type="paragraph" w:styleId="ListParagraph">
    <w:name w:val="List Paragraph"/>
    <w:basedOn w:val="Normal"/>
    <w:uiPriority w:val="1"/>
    <w:qFormat/>
    <w:rsid w:val="004168C0"/>
    <w:pPr>
      <w:ind w:left="840" w:hanging="360"/>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660CC2"/>
    <w:rPr>
      <w:sz w:val="16"/>
      <w:szCs w:val="16"/>
    </w:rPr>
  </w:style>
  <w:style w:type="paragraph" w:styleId="CommentText">
    <w:name w:val="annotation text"/>
    <w:basedOn w:val="Normal"/>
    <w:link w:val="CommentTextChar"/>
    <w:uiPriority w:val="99"/>
    <w:semiHidden/>
    <w:unhideWhenUsed/>
    <w:rsid w:val="00660CC2"/>
    <w:rPr>
      <w:sz w:val="20"/>
      <w:szCs w:val="20"/>
    </w:rPr>
  </w:style>
  <w:style w:type="character" w:customStyle="1" w:styleId="CommentTextChar">
    <w:name w:val="Comment Text Char"/>
    <w:basedOn w:val="DefaultParagraphFont"/>
    <w:link w:val="CommentText"/>
    <w:uiPriority w:val="99"/>
    <w:semiHidden/>
    <w:rsid w:val="00660C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CC2"/>
    <w:rPr>
      <w:b/>
      <w:bCs/>
    </w:rPr>
  </w:style>
  <w:style w:type="character" w:customStyle="1" w:styleId="CommentSubjectChar">
    <w:name w:val="Comment Subject Char"/>
    <w:basedOn w:val="CommentTextChar"/>
    <w:link w:val="CommentSubject"/>
    <w:uiPriority w:val="99"/>
    <w:semiHidden/>
    <w:rsid w:val="00660CC2"/>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0E72DC"/>
    <w:rPr>
      <w:color w:val="605E5C"/>
      <w:shd w:val="clear" w:color="auto" w:fill="E1DFDD"/>
    </w:rPr>
  </w:style>
  <w:style w:type="paragraph" w:styleId="BalloonText">
    <w:name w:val="Balloon Text"/>
    <w:basedOn w:val="Normal"/>
    <w:link w:val="BalloonTextChar"/>
    <w:uiPriority w:val="99"/>
    <w:semiHidden/>
    <w:unhideWhenUsed/>
    <w:rsid w:val="00A56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52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52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58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gov/entity-registration" TargetMode="External"/><Relationship Id="rId13" Type="http://schemas.openxmlformats.org/officeDocument/2006/relationships/hyperlink" Target="https://www.grants.gov/web/grants/suppor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rants.gov/web/grants/applicants/organization-registration/step-5-track-aor-statu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nts.gov/web/grants/applicants/organization-registration/step-4-aor-authorization.html" TargetMode="External"/><Relationship Id="rId5" Type="http://schemas.openxmlformats.org/officeDocument/2006/relationships/styles" Target="styles.xml"/><Relationship Id="rId15" Type="http://schemas.openxmlformats.org/officeDocument/2006/relationships/hyperlink" Target="https://www.grants.gov/web/grants/applicants/applicant-training.html" TargetMode="External"/><Relationship Id="rId10" Type="http://schemas.openxmlformats.org/officeDocument/2006/relationships/hyperlink" Target="https://www.grants.gov/web/grants/applicants/organization-registration.html" TargetMode="External"/><Relationship Id="rId4" Type="http://schemas.openxmlformats.org/officeDocument/2006/relationships/numbering" Target="numbering.xml"/><Relationship Id="rId9" Type="http://schemas.openxmlformats.org/officeDocument/2006/relationships/hyperlink" Target="https://www.grants.gov/web/grants/applicants/individual-registration.html" TargetMode="External"/><Relationship Id="rId14" Type="http://schemas.openxmlformats.org/officeDocument/2006/relationships/hyperlink" Target="https://www.grants.gov/web/grants/applicants/workspace-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Link xmlns="a4aadfd4-c1a4-4992-b77d-8a5ff5d91589">
      <Url xsi:nil="true"/>
      <Description xsi:nil="true"/>
    </Document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7A3C5608D92E4FB0AF4914EF94C721" ma:contentTypeVersion="9" ma:contentTypeDescription="Create a new document." ma:contentTypeScope="" ma:versionID="02ed2b094a4ae19d446e3948c6354102">
  <xsd:schema xmlns:xsd="http://www.w3.org/2001/XMLSchema" xmlns:xs="http://www.w3.org/2001/XMLSchema" xmlns:p="http://schemas.microsoft.com/office/2006/metadata/properties" xmlns:ns2="a4aadfd4-c1a4-4992-b77d-8a5ff5d91589" xmlns:ns3="ebd7edac-6e46-443f-8d6e-29fd5113e360" targetNamespace="http://schemas.microsoft.com/office/2006/metadata/properties" ma:root="true" ma:fieldsID="094742cfdc1e92833eb635ee98beb37f" ns2:_="" ns3:_="">
    <xsd:import namespace="a4aadfd4-c1a4-4992-b77d-8a5ff5d91589"/>
    <xsd:import namespace="ebd7edac-6e46-443f-8d6e-29fd5113e3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ocumentLink"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adfd4-c1a4-4992-b77d-8a5ff5d9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Link" ma:index="12" nillable="true" ma:displayName="Document Link" ma:format="Hyperlink" ma:internalName="Document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7edac-6e46-443f-8d6e-29fd5113e3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5C84F-E870-47B5-82FA-0E7BBB0BB058}">
  <ds:schemaRefs>
    <ds:schemaRef ds:uri="http://schemas.microsoft.com/office/2006/metadata/properties"/>
    <ds:schemaRef ds:uri="http://schemas.microsoft.com/office/infopath/2007/PartnerControls"/>
    <ds:schemaRef ds:uri="a4aadfd4-c1a4-4992-b77d-8a5ff5d91589"/>
  </ds:schemaRefs>
</ds:datastoreItem>
</file>

<file path=customXml/itemProps2.xml><?xml version="1.0" encoding="utf-8"?>
<ds:datastoreItem xmlns:ds="http://schemas.openxmlformats.org/officeDocument/2006/customXml" ds:itemID="{9FB873AD-BA5D-4A71-A189-75175775A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adfd4-c1a4-4992-b77d-8a5ff5d91589"/>
    <ds:schemaRef ds:uri="ebd7edac-6e46-443f-8d6e-29fd5113e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30E97-D111-42E6-A015-987E3CA56B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832</Words>
  <Characters>6527</Characters>
  <Application>Microsoft Office Word</Application>
  <DocSecurity>0</DocSecurity>
  <Lines>435</Lines>
  <Paragraphs>245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 Daniel V CTR OSD OUSD R-E (USA)</dc:creator>
  <cp:keywords/>
  <dc:description/>
  <cp:lastModifiedBy>Jordan, Christine M CIV USN NAVSUP FLCSD (USA)</cp:lastModifiedBy>
  <cp:revision>7</cp:revision>
  <dcterms:created xsi:type="dcterms:W3CDTF">2022-01-07T20:13:00Z</dcterms:created>
  <dcterms:modified xsi:type="dcterms:W3CDTF">2025-04-23T00:39:00Z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0x010100A47A3C5608D92E4FB0AF4914EF94C721</vt:lpwstr>
  </property>
</Properties>
</file>