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2860BFE2" w14:textId="77777777" w:rsidR="005F7CA1" w:rsidRPr="00196EA1" w:rsidRDefault="005F7CA1" w:rsidP="00FC76B8">
      <w:pPr>
        <w:pStyle w:val="BodyText"/>
        <w:spacing w:before="205"/>
        <w:jc w:val="center"/>
        <w:rPr>
          <w:rFonts w:asciiTheme="minorHAnsi" w:eastAsiaTheme="majorEastAsia" w:hAnsiTheme="minorHAnsi" w:cstheme="minorHAnsi"/>
          <w:spacing w:val="-10"/>
          <w:kern w:val="28"/>
          <w:sz w:val="56"/>
          <w:szCs w:val="56"/>
          <w14:ligatures w14:val="standardContextual"/>
        </w:rPr>
      </w:pPr>
      <w:r w:rsidRPr="00196EA1">
        <w:rPr>
          <w:rFonts w:asciiTheme="minorHAnsi" w:eastAsiaTheme="majorEastAsia" w:hAnsiTheme="minorHAnsi" w:cstheme="minorHAnsi"/>
          <w:spacing w:val="-10"/>
          <w:kern w:val="28"/>
          <w:sz w:val="56"/>
          <w:szCs w:val="56"/>
          <w14:ligatures w14:val="standardContextual"/>
        </w:rPr>
        <w:t xml:space="preserve">Promote Transparency by Enhancing Citizens’ Access to Information on Public Revenues. </w:t>
      </w:r>
    </w:p>
    <w:p w14:paraId="66BAACA2" w14:textId="4809DDAF" w:rsidR="005049AF" w:rsidRPr="00FC76B8" w:rsidRDefault="007D6746" w:rsidP="7298AA76">
      <w:pPr>
        <w:pStyle w:val="BodyText"/>
        <w:spacing w:before="205"/>
        <w:jc w:val="center"/>
        <w:rPr>
          <w:rFonts w:asciiTheme="minorHAnsi" w:hAnsiTheme="minorHAnsi"/>
          <w:sz w:val="28"/>
          <w:szCs w:val="28"/>
        </w:rPr>
      </w:pPr>
      <w:r>
        <w:rPr>
          <w:rFonts w:asciiTheme="minorHAnsi" w:hAnsiTheme="minorHAnsi"/>
          <w:sz w:val="32"/>
          <w:szCs w:val="32"/>
        </w:rPr>
        <w:t>E</w:t>
      </w:r>
      <w:r w:rsidR="4FFD240A" w:rsidRPr="7298AA76">
        <w:rPr>
          <w:rFonts w:asciiTheme="minorHAnsi" w:hAnsiTheme="minorHAnsi"/>
          <w:sz w:val="32"/>
          <w:szCs w:val="32"/>
        </w:rPr>
        <w:t xml:space="preserve">mbassy </w:t>
      </w:r>
      <w:r w:rsidR="58EC66BD" w:rsidRPr="7298AA76">
        <w:rPr>
          <w:rFonts w:asciiTheme="minorHAnsi" w:hAnsiTheme="minorHAnsi"/>
          <w:sz w:val="32"/>
          <w:szCs w:val="32"/>
        </w:rPr>
        <w:t>Nouakchott</w:t>
      </w:r>
      <w:r w:rsidR="450007B9" w:rsidRPr="7298AA76">
        <w:rPr>
          <w:rFonts w:asciiTheme="minorHAnsi" w:hAnsiTheme="minorHAnsi"/>
          <w:sz w:val="32"/>
          <w:szCs w:val="32"/>
        </w:rPr>
        <w:t xml:space="preserve">, </w:t>
      </w:r>
      <w:r w:rsidR="214145D0" w:rsidRPr="7298AA76">
        <w:rPr>
          <w:rFonts w:asciiTheme="minorHAnsi" w:hAnsiTheme="minorHAnsi"/>
          <w:sz w:val="32"/>
          <w:szCs w:val="32"/>
        </w:rPr>
        <w:t xml:space="preserve">U.S. </w:t>
      </w:r>
      <w:r w:rsidR="450007B9" w:rsidRPr="7298AA76">
        <w:rPr>
          <w:rFonts w:asciiTheme="minorHAnsi" w:hAnsiTheme="minorHAnsi"/>
          <w:sz w:val="32"/>
          <w:szCs w:val="32"/>
        </w:rPr>
        <w:t>Department of State</w:t>
      </w:r>
    </w:p>
    <w:p w14:paraId="4D5A85A3" w14:textId="11865F1E"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5F7CA1" w:rsidRPr="00196EA1">
        <w:rPr>
          <w:spacing w:val="24"/>
          <w:sz w:val="32"/>
          <w:szCs w:val="32"/>
        </w:rPr>
        <w:t>PGO-FY2024-FTIF-01</w:t>
      </w:r>
    </w:p>
    <w:p w14:paraId="4EA99B45" w14:textId="2DE75225" w:rsidR="005049AF" w:rsidRDefault="450007B9" w:rsidP="7298AA76">
      <w:pPr>
        <w:spacing w:before="500"/>
        <w:ind w:left="113"/>
        <w:jc w:val="center"/>
        <w:rPr>
          <w:sz w:val="32"/>
          <w:szCs w:val="32"/>
        </w:rPr>
      </w:pPr>
      <w:r w:rsidRPr="7298AA76">
        <w:rPr>
          <w:sz w:val="32"/>
          <w:szCs w:val="32"/>
        </w:rPr>
        <w:t xml:space="preserve">Application deadline: </w:t>
      </w:r>
      <w:r w:rsidR="00570FC9" w:rsidRPr="00570FC9">
        <w:rPr>
          <w:sz w:val="32"/>
          <w:szCs w:val="32"/>
        </w:rPr>
        <w:t>September 8, 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5817F6" w:rsidR="001C1A57" w:rsidRDefault="001C1A57" w:rsidP="00D76267">
      <w:pPr>
        <w:spacing w:after="0" w:line="240" w:lineRule="auto"/>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1BE0218F"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AB3C9A">
              <w:rPr>
                <w:noProof/>
                <w:webHidden/>
              </w:rPr>
              <w:t>3</w:t>
            </w:r>
            <w:r w:rsidR="008128AD">
              <w:rPr>
                <w:noProof/>
                <w:webHidden/>
              </w:rPr>
              <w:fldChar w:fldCharType="end"/>
            </w:r>
          </w:hyperlink>
        </w:p>
        <w:p w14:paraId="74434520" w14:textId="7FF86AE5"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sidR="00AB3C9A">
              <w:rPr>
                <w:noProof/>
                <w:webHidden/>
              </w:rPr>
              <w:t>5</w:t>
            </w:r>
            <w:r>
              <w:rPr>
                <w:noProof/>
                <w:webHidden/>
              </w:rPr>
              <w:fldChar w:fldCharType="end"/>
            </w:r>
          </w:hyperlink>
        </w:p>
        <w:p w14:paraId="53BFD389" w14:textId="79683A4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sidR="00AB3C9A">
              <w:rPr>
                <w:noProof/>
                <w:webHidden/>
              </w:rPr>
              <w:t>5</w:t>
            </w:r>
            <w:r>
              <w:rPr>
                <w:noProof/>
                <w:webHidden/>
              </w:rPr>
              <w:fldChar w:fldCharType="end"/>
            </w:r>
          </w:hyperlink>
        </w:p>
        <w:p w14:paraId="012312CE" w14:textId="1600C66B"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sidR="00AB3C9A">
              <w:rPr>
                <w:noProof/>
                <w:webHidden/>
              </w:rPr>
              <w:t>7</w:t>
            </w:r>
            <w:r>
              <w:rPr>
                <w:noProof/>
                <w:webHidden/>
              </w:rPr>
              <w:fldChar w:fldCharType="end"/>
            </w:r>
          </w:hyperlink>
        </w:p>
        <w:p w14:paraId="399508C2" w14:textId="6DEA099A"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sidR="00AB3C9A">
              <w:rPr>
                <w:noProof/>
                <w:webHidden/>
              </w:rPr>
              <w:t>9</w:t>
            </w:r>
            <w:r>
              <w:rPr>
                <w:noProof/>
                <w:webHidden/>
              </w:rPr>
              <w:fldChar w:fldCharType="end"/>
            </w:r>
          </w:hyperlink>
        </w:p>
        <w:p w14:paraId="257DBC7E" w14:textId="3FD0C5B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sidR="00AB3C9A">
              <w:rPr>
                <w:noProof/>
                <w:webHidden/>
              </w:rPr>
              <w:t>12</w:t>
            </w:r>
            <w:r>
              <w:rPr>
                <w:noProof/>
                <w:webHidden/>
              </w:rPr>
              <w:fldChar w:fldCharType="end"/>
            </w:r>
          </w:hyperlink>
        </w:p>
        <w:p w14:paraId="63B4EDAF" w14:textId="7AA16BD4"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sidR="00AB3C9A">
              <w:rPr>
                <w:noProof/>
                <w:webHidden/>
              </w:rPr>
              <w:t>14</w:t>
            </w:r>
            <w:r>
              <w:rPr>
                <w:noProof/>
                <w:webHidden/>
              </w:rPr>
              <w:fldChar w:fldCharType="end"/>
            </w:r>
          </w:hyperlink>
        </w:p>
        <w:p w14:paraId="2F0F5075" w14:textId="60B8824A"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sidR="00AB3C9A">
              <w:rPr>
                <w:noProof/>
                <w:webHidden/>
              </w:rPr>
              <w:t>15</w:t>
            </w:r>
            <w:r>
              <w:rPr>
                <w:noProof/>
                <w:webHidden/>
              </w:rPr>
              <w:fldChar w:fldCharType="end"/>
            </w:r>
          </w:hyperlink>
        </w:p>
        <w:p w14:paraId="798E51F9" w14:textId="1DAD593C"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sidR="00AB3C9A">
              <w:rPr>
                <w:noProof/>
                <w:webHidden/>
              </w:rPr>
              <w:t>18</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074F9F8A" w14:textId="77777777" w:rsidR="001C1A57" w:rsidRDefault="001C1A57" w:rsidP="00A00EEA">
      <w:pPr>
        <w:spacing w:after="0" w:line="240" w:lineRule="auto"/>
        <w:rPr>
          <w:rFonts w:eastAsia="Times New Roman"/>
          <w:b/>
          <w:bCs/>
          <w:sz w:val="24"/>
          <w:szCs w:val="24"/>
          <w:bdr w:val="none" w:sz="0" w:space="0" w:color="auto" w:frame="1"/>
        </w:rPr>
      </w:pPr>
    </w:p>
    <w:p w14:paraId="1397C663" w14:textId="02F62A62" w:rsidR="00736CD9" w:rsidRDefault="70E4DFD5" w:rsidP="7298AA76">
      <w:pPr>
        <w:spacing w:after="0" w:line="240" w:lineRule="auto"/>
        <w:jc w:val="center"/>
        <w:rPr>
          <w:rFonts w:eastAsia="Times New Roman"/>
          <w:b/>
          <w:bCs/>
          <w:i/>
          <w:iCs/>
          <w:color w:val="FF0000"/>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Pr="00AB3C9A">
        <w:rPr>
          <w:rFonts w:eastAsia="Times New Roman"/>
          <w:b/>
          <w:bCs/>
          <w:sz w:val="24"/>
          <w:szCs w:val="24"/>
          <w:bdr w:val="none" w:sz="0" w:space="0" w:color="auto" w:frame="1"/>
        </w:rPr>
        <w:t>Embassy</w:t>
      </w:r>
      <w:r w:rsidR="0C1FEE84" w:rsidRPr="00AB3C9A">
        <w:rPr>
          <w:rFonts w:eastAsia="Times New Roman"/>
          <w:b/>
          <w:bCs/>
          <w:sz w:val="24"/>
          <w:szCs w:val="24"/>
          <w:bdr w:val="none" w:sz="0" w:space="0" w:color="auto" w:frame="1"/>
        </w:rPr>
        <w:t xml:space="preserve"> Nouakchott</w:t>
      </w:r>
      <w:r w:rsidRPr="7298AA76">
        <w:rPr>
          <w:rFonts w:eastAsia="Times New Roman"/>
          <w:b/>
          <w:bCs/>
          <w:i/>
          <w:iCs/>
          <w:sz w:val="24"/>
          <w:szCs w:val="24"/>
          <w:bdr w:val="none" w:sz="0" w:space="0" w:color="auto" w:frame="1"/>
        </w:rPr>
        <w:t xml:space="preserve"> </w:t>
      </w:r>
    </w:p>
    <w:p w14:paraId="036ADBCE" w14:textId="0DFBE548" w:rsidR="00CC636C" w:rsidRPr="005C01D7" w:rsidRDefault="00CC636C" w:rsidP="00736CD9">
      <w:pPr>
        <w:spacing w:after="0" w:line="240" w:lineRule="auto"/>
        <w:jc w:val="center"/>
        <w:rPr>
          <w:rFonts w:eastAsia="Times New Roman" w:cstheme="minorHAnsi"/>
          <w:sz w:val="24"/>
          <w:szCs w:val="24"/>
        </w:rPr>
      </w:pPr>
      <w:r w:rsidRPr="005C01D7">
        <w:rPr>
          <w:rFonts w:eastAsia="Times New Roman" w:cstheme="minorHAnsi"/>
          <w:b/>
          <w:bCs/>
          <w:sz w:val="24"/>
          <w:szCs w:val="24"/>
          <w:bdr w:val="none" w:sz="0" w:space="0" w:color="auto" w:frame="1"/>
        </w:rPr>
        <w:lastRenderedPageBreak/>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4"/>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5"/>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7298AA76">
        <w:tc>
          <w:tcPr>
            <w:tcW w:w="3775" w:type="dxa"/>
          </w:tcPr>
          <w:p w14:paraId="6760B40B" w14:textId="569187FE" w:rsidR="0094577D" w:rsidRPr="003B454F" w:rsidRDefault="0046266F" w:rsidP="003E3822">
            <w:pPr>
              <w:rPr>
                <w:b/>
                <w:bCs/>
              </w:rPr>
            </w:pPr>
            <w:r w:rsidRPr="003B454F">
              <w:rPr>
                <w:b/>
                <w:bCs/>
              </w:rPr>
              <w:t>Funding Opportunity Title</w:t>
            </w:r>
          </w:p>
        </w:tc>
        <w:tc>
          <w:tcPr>
            <w:tcW w:w="5575" w:type="dxa"/>
          </w:tcPr>
          <w:p w14:paraId="03E7F5E6" w14:textId="7B57EDCC" w:rsidR="0094577D" w:rsidRPr="00196EA1" w:rsidRDefault="005F7CA1" w:rsidP="003E3822">
            <w:pPr>
              <w:rPr>
                <w:b/>
                <w:bCs/>
              </w:rPr>
            </w:pPr>
            <w:bookmarkStart w:id="2" w:name="_Hlk204000021"/>
            <w:r w:rsidRPr="00196EA1">
              <w:t>Promote Transparency by Enhancing Citizens’ Access to Information on Public Revenues.</w:t>
            </w:r>
            <w:bookmarkEnd w:id="2"/>
          </w:p>
        </w:tc>
      </w:tr>
      <w:tr w:rsidR="0094577D" w:rsidRPr="003B454F" w14:paraId="5080EA14" w14:textId="77777777" w:rsidTr="7298AA76">
        <w:tc>
          <w:tcPr>
            <w:tcW w:w="3775" w:type="dxa"/>
          </w:tcPr>
          <w:p w14:paraId="150F1D8D" w14:textId="38AFF061" w:rsidR="0094577D" w:rsidRPr="003B454F" w:rsidRDefault="0046266F" w:rsidP="003E3822">
            <w:pPr>
              <w:rPr>
                <w:b/>
                <w:bCs/>
              </w:rPr>
            </w:pPr>
            <w:r w:rsidRPr="003B454F">
              <w:rPr>
                <w:b/>
                <w:bCs/>
              </w:rPr>
              <w:t>Funding Opportunity Number</w:t>
            </w:r>
          </w:p>
        </w:tc>
        <w:tc>
          <w:tcPr>
            <w:tcW w:w="5575" w:type="dxa"/>
          </w:tcPr>
          <w:p w14:paraId="7FED5FCB" w14:textId="7B25DCA8" w:rsidR="0094577D" w:rsidRPr="00196EA1" w:rsidRDefault="005F7CA1" w:rsidP="003E3822">
            <w:pPr>
              <w:rPr>
                <w:b/>
                <w:bCs/>
              </w:rPr>
            </w:pPr>
            <w:r w:rsidRPr="00196EA1">
              <w:t xml:space="preserve">PGO-FY2024-FTIF-01  </w:t>
            </w:r>
          </w:p>
        </w:tc>
      </w:tr>
      <w:tr w:rsidR="0094577D" w:rsidRPr="003B454F" w14:paraId="7FD53518" w14:textId="77777777" w:rsidTr="7298AA76">
        <w:tc>
          <w:tcPr>
            <w:tcW w:w="3775" w:type="dxa"/>
          </w:tcPr>
          <w:p w14:paraId="7CA0DA80" w14:textId="0BC8FD74" w:rsidR="0094577D" w:rsidRPr="003B454F" w:rsidRDefault="0046266F" w:rsidP="003E3822">
            <w:pPr>
              <w:rPr>
                <w:b/>
                <w:bCs/>
              </w:rPr>
            </w:pPr>
            <w:r w:rsidRPr="003B454F">
              <w:rPr>
                <w:b/>
                <w:bCs/>
              </w:rPr>
              <w:t>Announcement Type</w:t>
            </w:r>
          </w:p>
        </w:tc>
        <w:tc>
          <w:tcPr>
            <w:tcW w:w="5575" w:type="dxa"/>
          </w:tcPr>
          <w:p w14:paraId="41EB6D84" w14:textId="38C4A83A" w:rsidR="0094577D" w:rsidRPr="00196EA1" w:rsidRDefault="20202E74" w:rsidP="003E3822">
            <w:pPr>
              <w:rPr>
                <w:b/>
                <w:bCs/>
              </w:rPr>
            </w:pPr>
            <w:r>
              <w:t>initial</w:t>
            </w:r>
          </w:p>
        </w:tc>
      </w:tr>
      <w:tr w:rsidR="0094577D" w:rsidRPr="003B454F" w14:paraId="69F4E9E5" w14:textId="77777777" w:rsidTr="7298AA76">
        <w:tc>
          <w:tcPr>
            <w:tcW w:w="3775" w:type="dxa"/>
          </w:tcPr>
          <w:p w14:paraId="3162D93F" w14:textId="34C27E85" w:rsidR="0094577D" w:rsidRPr="003B454F" w:rsidRDefault="0024541A" w:rsidP="003E3822">
            <w:pPr>
              <w:rPr>
                <w:b/>
                <w:bCs/>
              </w:rPr>
            </w:pPr>
            <w:r w:rsidRPr="003B454F">
              <w:rPr>
                <w:b/>
                <w:bCs/>
              </w:rPr>
              <w:t>Deadline for Applications</w:t>
            </w:r>
          </w:p>
        </w:tc>
        <w:tc>
          <w:tcPr>
            <w:tcW w:w="5575" w:type="dxa"/>
          </w:tcPr>
          <w:p w14:paraId="383525B9" w14:textId="6B2E1DA4" w:rsidR="0094577D" w:rsidRPr="00196EA1" w:rsidRDefault="00BE6AAB" w:rsidP="6653F59F">
            <w:r>
              <w:t>08</w:t>
            </w:r>
            <w:r w:rsidR="58EC66BD">
              <w:t>:</w:t>
            </w:r>
            <w:r>
              <w:t>00</w:t>
            </w:r>
            <w:r w:rsidR="58EC66BD">
              <w:t xml:space="preserve"> </w:t>
            </w:r>
            <w:r>
              <w:t>A.M.</w:t>
            </w:r>
            <w:r w:rsidR="58EC66BD">
              <w:t xml:space="preserve"> Local Time on </w:t>
            </w:r>
            <w:r w:rsidRPr="00BE6AAB">
              <w:t>Mon</w:t>
            </w:r>
            <w:r w:rsidR="58EC66BD" w:rsidRPr="00BE6AAB">
              <w:t xml:space="preserve">day, </w:t>
            </w:r>
            <w:r w:rsidRPr="00BE6AAB">
              <w:t>September 8</w:t>
            </w:r>
            <w:r w:rsidR="58EC66BD" w:rsidRPr="00BE6AAB">
              <w:t>, 2025.</w:t>
            </w:r>
          </w:p>
        </w:tc>
      </w:tr>
      <w:tr w:rsidR="0094577D" w:rsidRPr="003B454F" w14:paraId="39FA5912" w14:textId="77777777" w:rsidTr="7298AA76">
        <w:tc>
          <w:tcPr>
            <w:tcW w:w="3775" w:type="dxa"/>
          </w:tcPr>
          <w:p w14:paraId="73BDDF2A" w14:textId="247C94C0" w:rsidR="0094577D" w:rsidRPr="003B454F" w:rsidRDefault="0024541A" w:rsidP="003E3822">
            <w:pPr>
              <w:rPr>
                <w:b/>
                <w:bCs/>
              </w:rPr>
            </w:pPr>
            <w:r w:rsidRPr="003B454F">
              <w:rPr>
                <w:b/>
                <w:bCs/>
              </w:rPr>
              <w:t>Assistance Listing Number</w:t>
            </w:r>
          </w:p>
        </w:tc>
        <w:tc>
          <w:tcPr>
            <w:tcW w:w="5575" w:type="dxa"/>
          </w:tcPr>
          <w:p w14:paraId="56273A74" w14:textId="75F3DBEC" w:rsidR="0094577D" w:rsidRPr="00196EA1" w:rsidRDefault="008573F3" w:rsidP="003E3822">
            <w:pPr>
              <w:rPr>
                <w:b/>
                <w:bCs/>
              </w:rPr>
            </w:pPr>
            <w:r w:rsidRPr="00196EA1">
              <w:t>19.</w:t>
            </w:r>
            <w:r w:rsidR="005F7CA1" w:rsidRPr="00196EA1">
              <w:t>662</w:t>
            </w:r>
          </w:p>
        </w:tc>
      </w:tr>
      <w:tr w:rsidR="0094577D" w:rsidRPr="003B454F" w14:paraId="76FC3782" w14:textId="77777777" w:rsidTr="7298AA76">
        <w:tc>
          <w:tcPr>
            <w:tcW w:w="3775" w:type="dxa"/>
          </w:tcPr>
          <w:p w14:paraId="5437D4B7" w14:textId="5A635AD2" w:rsidR="0094577D" w:rsidRPr="003B454F" w:rsidRDefault="0024541A" w:rsidP="003E3822">
            <w:pPr>
              <w:rPr>
                <w:b/>
                <w:bCs/>
              </w:rPr>
            </w:pPr>
            <w:r w:rsidRPr="003B454F">
              <w:rPr>
                <w:b/>
                <w:bCs/>
              </w:rPr>
              <w:t>Length of performance period</w:t>
            </w:r>
          </w:p>
        </w:tc>
        <w:tc>
          <w:tcPr>
            <w:tcW w:w="5575" w:type="dxa"/>
          </w:tcPr>
          <w:p w14:paraId="7CE84DC3" w14:textId="66C9455F" w:rsidR="0094577D" w:rsidRPr="00196EA1" w:rsidRDefault="0061217B" w:rsidP="003E3822">
            <w:pPr>
              <w:rPr>
                <w:b/>
                <w:bCs/>
              </w:rPr>
            </w:pPr>
            <w:r w:rsidRPr="00196EA1">
              <w:t>18</w:t>
            </w:r>
            <w:r w:rsidR="008573F3" w:rsidRPr="00196EA1">
              <w:t xml:space="preserve"> to </w:t>
            </w:r>
            <w:r w:rsidRPr="00196EA1">
              <w:t>24</w:t>
            </w:r>
            <w:r w:rsidR="008573F3" w:rsidRPr="00196EA1">
              <w:t xml:space="preserve"> months</w:t>
            </w:r>
          </w:p>
        </w:tc>
      </w:tr>
      <w:tr w:rsidR="0094577D" w:rsidRPr="003B454F" w14:paraId="64098C7C" w14:textId="77777777" w:rsidTr="7298AA76">
        <w:tc>
          <w:tcPr>
            <w:tcW w:w="3775" w:type="dxa"/>
          </w:tcPr>
          <w:p w14:paraId="44EA783A" w14:textId="776BB308" w:rsidR="0094577D" w:rsidRPr="003B454F" w:rsidRDefault="0024541A" w:rsidP="003E3822">
            <w:pPr>
              <w:rPr>
                <w:b/>
                <w:bCs/>
              </w:rPr>
            </w:pPr>
            <w:r w:rsidRPr="003B454F">
              <w:rPr>
                <w:b/>
                <w:bCs/>
              </w:rPr>
              <w:t>Number of awards anticipated</w:t>
            </w:r>
          </w:p>
        </w:tc>
        <w:tc>
          <w:tcPr>
            <w:tcW w:w="5575" w:type="dxa"/>
          </w:tcPr>
          <w:p w14:paraId="7213289A" w14:textId="72A503EE" w:rsidR="0094577D" w:rsidRPr="00AB3C9A" w:rsidRDefault="0061217B" w:rsidP="003E3822">
            <w:r w:rsidRPr="00AB3C9A">
              <w:t>02</w:t>
            </w:r>
          </w:p>
        </w:tc>
      </w:tr>
      <w:tr w:rsidR="0094577D" w:rsidRPr="003B454F" w14:paraId="72EC51BE" w14:textId="77777777" w:rsidTr="7298AA76">
        <w:tc>
          <w:tcPr>
            <w:tcW w:w="3775" w:type="dxa"/>
          </w:tcPr>
          <w:p w14:paraId="5D5F6AA7" w14:textId="186B01B2" w:rsidR="0094577D" w:rsidRPr="003B454F" w:rsidRDefault="0024541A" w:rsidP="003E3822">
            <w:pPr>
              <w:rPr>
                <w:b/>
                <w:bCs/>
              </w:rPr>
            </w:pPr>
            <w:r w:rsidRPr="003B454F">
              <w:rPr>
                <w:b/>
                <w:bCs/>
              </w:rPr>
              <w:t>Award amounts</w:t>
            </w:r>
          </w:p>
        </w:tc>
        <w:tc>
          <w:tcPr>
            <w:tcW w:w="5575" w:type="dxa"/>
          </w:tcPr>
          <w:p w14:paraId="308B814E" w14:textId="7F06FF53" w:rsidR="0094577D" w:rsidRPr="00196EA1" w:rsidRDefault="189C394E" w:rsidP="6653F59F">
            <w:r w:rsidRPr="00196EA1">
              <w:t>awards may range from a minimum of $</w:t>
            </w:r>
            <w:r w:rsidR="003A5CD3">
              <w:t>150</w:t>
            </w:r>
            <w:r w:rsidR="0061217B" w:rsidRPr="00196EA1">
              <w:t>,000</w:t>
            </w:r>
            <w:r w:rsidRPr="00196EA1">
              <w:t xml:space="preserve"> to a maximum of $</w:t>
            </w:r>
            <w:r w:rsidR="003A5CD3">
              <w:t>4</w:t>
            </w:r>
            <w:r w:rsidR="0061217B" w:rsidRPr="00196EA1">
              <w:t>00,000</w:t>
            </w:r>
            <w:r w:rsidR="0392EFBD" w:rsidRPr="00196EA1">
              <w:t xml:space="preserve"> (approximately) </w:t>
            </w:r>
          </w:p>
        </w:tc>
      </w:tr>
      <w:tr w:rsidR="008573F3" w:rsidRPr="003B454F" w14:paraId="4C110440" w14:textId="77777777" w:rsidTr="7298AA76">
        <w:tc>
          <w:tcPr>
            <w:tcW w:w="3775" w:type="dxa"/>
          </w:tcPr>
          <w:p w14:paraId="2B8AD526" w14:textId="10A7077F" w:rsidR="008573F3" w:rsidRPr="003B454F" w:rsidRDefault="008573F3" w:rsidP="003E3822">
            <w:pPr>
              <w:rPr>
                <w:b/>
                <w:bCs/>
              </w:rPr>
            </w:pPr>
            <w:r w:rsidRPr="003B454F">
              <w:rPr>
                <w:b/>
                <w:bCs/>
              </w:rPr>
              <w:t>Total available funding</w:t>
            </w:r>
          </w:p>
        </w:tc>
        <w:tc>
          <w:tcPr>
            <w:tcW w:w="5575" w:type="dxa"/>
          </w:tcPr>
          <w:p w14:paraId="081FEE98" w14:textId="5AA90453" w:rsidR="008573F3" w:rsidRPr="00AB3C9A" w:rsidRDefault="5897CE27" w:rsidP="6653F59F">
            <w:r w:rsidRPr="00AB3C9A">
              <w:t>$</w:t>
            </w:r>
            <w:r w:rsidR="0061217B" w:rsidRPr="00AB3C9A">
              <w:t>600,000</w:t>
            </w:r>
            <w:r w:rsidR="2F0E038A" w:rsidRPr="00AB3C9A">
              <w:t xml:space="preserve"> pending availability of funds </w:t>
            </w:r>
          </w:p>
        </w:tc>
      </w:tr>
      <w:tr w:rsidR="008573F3" w:rsidRPr="003B454F" w14:paraId="550BB860" w14:textId="77777777" w:rsidTr="7298AA76">
        <w:tc>
          <w:tcPr>
            <w:tcW w:w="3775" w:type="dxa"/>
          </w:tcPr>
          <w:p w14:paraId="2610C400" w14:textId="6ECF1DDD" w:rsidR="008573F3" w:rsidRPr="003B454F" w:rsidRDefault="008573F3" w:rsidP="003E3822">
            <w:pPr>
              <w:rPr>
                <w:b/>
                <w:bCs/>
              </w:rPr>
            </w:pPr>
            <w:r w:rsidRPr="003B454F">
              <w:rPr>
                <w:b/>
                <w:bCs/>
              </w:rPr>
              <w:t>Type of Funding</w:t>
            </w:r>
          </w:p>
        </w:tc>
        <w:tc>
          <w:tcPr>
            <w:tcW w:w="5575" w:type="dxa"/>
          </w:tcPr>
          <w:p w14:paraId="4745DB2D" w14:textId="48597F5D" w:rsidR="003B454F" w:rsidRPr="00196EA1" w:rsidRDefault="05FF966E" w:rsidP="003B454F">
            <w:r>
              <w:t>Fiscal</w:t>
            </w:r>
            <w:r w:rsidR="3D241A7E">
              <w:t xml:space="preserve"> Year</w:t>
            </w:r>
            <w:r>
              <w:t xml:space="preserve"> 2024 </w:t>
            </w:r>
            <w:r w:rsidR="4895A745">
              <w:t xml:space="preserve">Economic Support Funds under the Foreign Assistance Act) </w:t>
            </w:r>
          </w:p>
          <w:p w14:paraId="6C3C0153" w14:textId="77777777" w:rsidR="008573F3" w:rsidRPr="00196EA1" w:rsidRDefault="008573F3" w:rsidP="003E3822">
            <w:pPr>
              <w:rPr>
                <w:b/>
                <w:bCs/>
              </w:rPr>
            </w:pPr>
          </w:p>
        </w:tc>
      </w:tr>
      <w:tr w:rsidR="008573F3" w:rsidRPr="003B454F" w14:paraId="5CB8DDFC" w14:textId="77777777" w:rsidTr="7298AA76">
        <w:tc>
          <w:tcPr>
            <w:tcW w:w="3775" w:type="dxa"/>
          </w:tcPr>
          <w:p w14:paraId="343FF2BD" w14:textId="354BD84B" w:rsidR="008573F3" w:rsidRPr="003B454F" w:rsidRDefault="189C394E">
            <w:pPr>
              <w:rPr>
                <w:b/>
                <w:bCs/>
              </w:rPr>
            </w:pPr>
            <w:r w:rsidRPr="6653F59F">
              <w:rPr>
                <w:b/>
                <w:bCs/>
              </w:rPr>
              <w:t xml:space="preserve">Anticipated </w:t>
            </w:r>
            <w:r w:rsidR="7C371008" w:rsidRPr="6653F59F">
              <w:rPr>
                <w:b/>
                <w:bCs/>
              </w:rPr>
              <w:t xml:space="preserve">project </w:t>
            </w:r>
            <w:r w:rsidRPr="6653F59F">
              <w:rPr>
                <w:b/>
                <w:bCs/>
              </w:rPr>
              <w:t>start date</w:t>
            </w:r>
          </w:p>
        </w:tc>
        <w:tc>
          <w:tcPr>
            <w:tcW w:w="5575" w:type="dxa"/>
          </w:tcPr>
          <w:p w14:paraId="14500412" w14:textId="05F21E18" w:rsidR="008573F3" w:rsidRPr="00AB3C9A" w:rsidRDefault="0061217B" w:rsidP="003E3822">
            <w:r w:rsidRPr="00AB3C9A">
              <w:t>October 1, 2025</w:t>
            </w:r>
          </w:p>
        </w:tc>
      </w:tr>
    </w:tbl>
    <w:p w14:paraId="36DAB6A6" w14:textId="77777777" w:rsidR="0094577D" w:rsidRDefault="0094577D" w:rsidP="003E3822">
      <w:pPr>
        <w:spacing w:after="0"/>
        <w:rPr>
          <w:b/>
          <w:bCs/>
          <w:sz w:val="24"/>
          <w:szCs w:val="24"/>
        </w:rPr>
      </w:pPr>
    </w:p>
    <w:p w14:paraId="5D0A2449" w14:textId="42B50A07" w:rsidR="003E3822" w:rsidRDefault="76FD1798" w:rsidP="00196EA1">
      <w:pPr>
        <w:spacing w:after="0"/>
        <w:rPr>
          <w:color w:val="FF0000"/>
          <w:sz w:val="24"/>
          <w:szCs w:val="24"/>
        </w:rPr>
      </w:pPr>
      <w:r w:rsidRPr="6653F59F">
        <w:rPr>
          <w:b/>
          <w:bCs/>
          <w:sz w:val="24"/>
          <w:szCs w:val="24"/>
        </w:rPr>
        <w:t>Funding Instrument Type</w:t>
      </w:r>
      <w:r w:rsidR="00196EA1" w:rsidRPr="6653F59F">
        <w:rPr>
          <w:b/>
          <w:bCs/>
          <w:sz w:val="24"/>
          <w:szCs w:val="24"/>
        </w:rPr>
        <w:t>:</w:t>
      </w:r>
      <w:r w:rsidR="00196EA1" w:rsidRPr="6653F59F">
        <w:rPr>
          <w:sz w:val="24"/>
          <w:szCs w:val="24"/>
        </w:rPr>
        <w:t xml:space="preserve"> Cooperative</w:t>
      </w:r>
      <w:r w:rsidRPr="6653F59F">
        <w:rPr>
          <w:sz w:val="24"/>
          <w:szCs w:val="24"/>
        </w:rPr>
        <w:t xml:space="preserve"> agreement</w:t>
      </w:r>
      <w:r w:rsidR="0061217B">
        <w:rPr>
          <w:sz w:val="24"/>
          <w:szCs w:val="24"/>
        </w:rPr>
        <w:t>s</w:t>
      </w:r>
      <w:r w:rsidRPr="6653F59F">
        <w:rPr>
          <w:sz w:val="24"/>
          <w:szCs w:val="24"/>
        </w:rPr>
        <w:t xml:space="preserve">. </w:t>
      </w:r>
    </w:p>
    <w:p w14:paraId="695E0806" w14:textId="77777777" w:rsidR="003E3822" w:rsidRPr="003E3822" w:rsidRDefault="003E3822" w:rsidP="003E3822">
      <w:pPr>
        <w:spacing w:after="0"/>
        <w:rPr>
          <w:b/>
          <w:bCs/>
          <w:color w:val="FF0000"/>
          <w:sz w:val="24"/>
          <w:szCs w:val="24"/>
        </w:rPr>
      </w:pPr>
    </w:p>
    <w:p w14:paraId="157FB77E" w14:textId="20592250" w:rsidR="007D0929" w:rsidRPr="003E3822" w:rsidRDefault="76FD1798" w:rsidP="003E3822">
      <w:pPr>
        <w:spacing w:after="0"/>
        <w:rPr>
          <w:b/>
          <w:bCs/>
          <w:sz w:val="24"/>
          <w:szCs w:val="24"/>
        </w:rPr>
      </w:pPr>
      <w:r w:rsidRPr="22197C6A">
        <w:rPr>
          <w:b/>
          <w:bCs/>
          <w:sz w:val="24"/>
          <w:szCs w:val="24"/>
        </w:rPr>
        <w:t>Pro</w:t>
      </w:r>
      <w:r w:rsidR="03330AEB" w:rsidRPr="22197C6A">
        <w:rPr>
          <w:b/>
          <w:bCs/>
          <w:sz w:val="24"/>
          <w:szCs w:val="24"/>
        </w:rPr>
        <w:t>ject</w:t>
      </w:r>
      <w:r w:rsidR="007A5871">
        <w:rPr>
          <w:b/>
          <w:bCs/>
          <w:sz w:val="24"/>
          <w:szCs w:val="24"/>
        </w:rPr>
        <w:t xml:space="preserve"> </w:t>
      </w:r>
      <w:r w:rsidRPr="22197C6A">
        <w:rPr>
          <w:b/>
          <w:bCs/>
          <w:sz w:val="24"/>
          <w:szCs w:val="24"/>
        </w:rPr>
        <w:t>Performance Period</w:t>
      </w:r>
      <w:r w:rsidRPr="22197C6A">
        <w:rPr>
          <w:sz w:val="24"/>
          <w:szCs w:val="24"/>
        </w:rPr>
        <w:t xml:space="preserve">: Proposed </w:t>
      </w:r>
      <w:r w:rsidR="590058D0" w:rsidRPr="22197C6A">
        <w:rPr>
          <w:sz w:val="24"/>
          <w:szCs w:val="24"/>
        </w:rPr>
        <w:t>projects</w:t>
      </w:r>
      <w:r w:rsidRPr="22197C6A">
        <w:rPr>
          <w:sz w:val="24"/>
          <w:szCs w:val="24"/>
        </w:rPr>
        <w:t xml:space="preserve"> should be completed in </w:t>
      </w:r>
      <w:r w:rsidR="0061217B" w:rsidRPr="00196EA1">
        <w:rPr>
          <w:sz w:val="24"/>
          <w:szCs w:val="24"/>
        </w:rPr>
        <w:t>24 months</w:t>
      </w:r>
      <w:r w:rsidRPr="00196EA1">
        <w:rPr>
          <w:sz w:val="24"/>
          <w:szCs w:val="24"/>
        </w:rPr>
        <w:t xml:space="preserve"> </w:t>
      </w:r>
      <w:r w:rsidRPr="22197C6A">
        <w:rPr>
          <w:sz w:val="24"/>
          <w:szCs w:val="24"/>
        </w:rPr>
        <w:t>or less.</w:t>
      </w:r>
      <w:r w:rsidRPr="22197C6A">
        <w:rPr>
          <w:b/>
          <w:bCs/>
          <w:sz w:val="24"/>
          <w:szCs w:val="24"/>
        </w:rPr>
        <w:t xml:space="preserve"> </w:t>
      </w:r>
    </w:p>
    <w:p w14:paraId="7CE733E0" w14:textId="77777777" w:rsidR="00196EA1" w:rsidRDefault="00196EA1" w:rsidP="00736CD9">
      <w:pPr>
        <w:rPr>
          <w:color w:val="FF0000"/>
          <w:sz w:val="24"/>
          <w:szCs w:val="24"/>
        </w:rPr>
      </w:pPr>
    </w:p>
    <w:p w14:paraId="44970DA0" w14:textId="364E823D" w:rsidR="008C1CC4" w:rsidRPr="003E3822" w:rsidRDefault="76FD1798" w:rsidP="00736CD9">
      <w:pPr>
        <w:rPr>
          <w:b/>
          <w:bCs/>
          <w:sz w:val="24"/>
          <w:szCs w:val="24"/>
        </w:rPr>
      </w:pPr>
      <w:r w:rsidRPr="6653F59F">
        <w:rPr>
          <w:b/>
          <w:bCs/>
          <w:sz w:val="24"/>
          <w:szCs w:val="24"/>
        </w:rPr>
        <w:t>This notice is subject to availability of funding.</w:t>
      </w:r>
    </w:p>
    <w:p w14:paraId="03B19367" w14:textId="4FD8062A" w:rsidR="008C1CC4" w:rsidRPr="00AB3C9A" w:rsidRDefault="002546ED" w:rsidP="008C1CC4">
      <w:pPr>
        <w:pStyle w:val="Heading5"/>
        <w:numPr>
          <w:ilvl w:val="0"/>
          <w:numId w:val="5"/>
        </w:numPr>
        <w:ind w:left="270" w:hanging="270"/>
        <w:rPr>
          <w:b/>
          <w:bCs/>
          <w:color w:val="auto"/>
          <w:sz w:val="24"/>
          <w:szCs w:val="24"/>
        </w:rPr>
      </w:pPr>
      <w:r w:rsidRPr="00AB3C9A">
        <w:rPr>
          <w:b/>
          <w:bCs/>
          <w:color w:val="auto"/>
          <w:sz w:val="24"/>
          <w:szCs w:val="24"/>
        </w:rPr>
        <w:t>Executive Summary</w:t>
      </w:r>
    </w:p>
    <w:p w14:paraId="14AA0466" w14:textId="2B74A4A0" w:rsidR="007D0929" w:rsidRPr="003E3822" w:rsidRDefault="007D0929" w:rsidP="007D0929">
      <w:pPr>
        <w:rPr>
          <w:sz w:val="24"/>
          <w:szCs w:val="24"/>
        </w:rPr>
      </w:pPr>
      <w:r w:rsidRPr="003E3822">
        <w:rPr>
          <w:b/>
          <w:bCs/>
          <w:sz w:val="24"/>
          <w:szCs w:val="24"/>
        </w:rPr>
        <w:t>Priority Region:</w:t>
      </w:r>
      <w:r w:rsidRPr="003E3822">
        <w:rPr>
          <w:sz w:val="24"/>
          <w:szCs w:val="24"/>
        </w:rPr>
        <w:t xml:space="preserve"> </w:t>
      </w:r>
      <w:r w:rsidR="00A0454A" w:rsidRPr="00196EA1">
        <w:rPr>
          <w:sz w:val="24"/>
          <w:szCs w:val="24"/>
        </w:rPr>
        <w:t>N/A</w:t>
      </w:r>
    </w:p>
    <w:p w14:paraId="0EBD2250" w14:textId="7AF3EA57" w:rsidR="00944AE4" w:rsidRPr="000C6086" w:rsidRDefault="000C6086" w:rsidP="00281E2D">
      <w:pPr>
        <w:rPr>
          <w:b/>
          <w:bCs/>
          <w:sz w:val="24"/>
          <w:szCs w:val="24"/>
        </w:rPr>
      </w:pPr>
      <w:r w:rsidRPr="000C6086">
        <w:rPr>
          <w:b/>
          <w:bCs/>
          <w:sz w:val="24"/>
          <w:szCs w:val="24"/>
        </w:rPr>
        <w:t>Executive Summary</w:t>
      </w:r>
    </w:p>
    <w:p w14:paraId="79CEE001" w14:textId="48CB8F83" w:rsidR="00AD1720" w:rsidRPr="00196EA1" w:rsidRDefault="7EAE26FF" w:rsidP="00AD1720">
      <w:pPr>
        <w:rPr>
          <w:sz w:val="24"/>
          <w:szCs w:val="24"/>
        </w:rPr>
      </w:pPr>
      <w:r w:rsidRPr="7298AA76">
        <w:rPr>
          <w:sz w:val="24"/>
          <w:szCs w:val="24"/>
        </w:rPr>
        <w:t xml:space="preserve">This is a request for two-year projects to work with public institutions, the media, and </w:t>
      </w:r>
      <w:r w:rsidR="6691EA0F" w:rsidRPr="7298AA76">
        <w:rPr>
          <w:sz w:val="24"/>
          <w:szCs w:val="24"/>
        </w:rPr>
        <w:t>c</w:t>
      </w:r>
      <w:r w:rsidRPr="7298AA76">
        <w:rPr>
          <w:sz w:val="24"/>
          <w:szCs w:val="24"/>
        </w:rPr>
        <w:t xml:space="preserve">ivil </w:t>
      </w:r>
      <w:r w:rsidR="215F9234" w:rsidRPr="7298AA76">
        <w:rPr>
          <w:sz w:val="24"/>
          <w:szCs w:val="24"/>
        </w:rPr>
        <w:t>s</w:t>
      </w:r>
      <w:r w:rsidRPr="7298AA76">
        <w:rPr>
          <w:sz w:val="24"/>
          <w:szCs w:val="24"/>
        </w:rPr>
        <w:t xml:space="preserve">ociety </w:t>
      </w:r>
      <w:r w:rsidR="5B6CDB0B" w:rsidRPr="7298AA76">
        <w:rPr>
          <w:sz w:val="24"/>
          <w:szCs w:val="24"/>
        </w:rPr>
        <w:t>o</w:t>
      </w:r>
      <w:r w:rsidRPr="7298AA76">
        <w:rPr>
          <w:sz w:val="24"/>
          <w:szCs w:val="24"/>
        </w:rPr>
        <w:t xml:space="preserve">rganizations (CSOs) to solidify gains on budget transparency and promote accountability to make Mauritania a more predictable business environment.  Projects will build upon the achievements of past successful FTIF interventions and introduce innovative activities under </w:t>
      </w:r>
      <w:r w:rsidR="00B97C17" w:rsidRPr="00B97C17">
        <w:rPr>
          <w:sz w:val="24"/>
          <w:szCs w:val="24"/>
        </w:rPr>
        <w:t>one or more of three areas</w:t>
      </w:r>
      <w:r w:rsidR="00B97C17">
        <w:rPr>
          <w:sz w:val="24"/>
          <w:szCs w:val="24"/>
        </w:rPr>
        <w:t xml:space="preserve"> </w:t>
      </w:r>
      <w:r w:rsidRPr="7298AA76">
        <w:rPr>
          <w:sz w:val="24"/>
          <w:szCs w:val="24"/>
        </w:rPr>
        <w:t>recommended by the 2024 Fiscal Transparency Report (FTR):</w:t>
      </w:r>
    </w:p>
    <w:p w14:paraId="10746D65" w14:textId="20CA589B" w:rsidR="00AD1720" w:rsidRPr="00196EA1" w:rsidRDefault="7EAE26FF" w:rsidP="00AD1720">
      <w:pPr>
        <w:rPr>
          <w:sz w:val="24"/>
          <w:szCs w:val="24"/>
        </w:rPr>
      </w:pPr>
      <w:r w:rsidRPr="7298AA76">
        <w:rPr>
          <w:sz w:val="24"/>
          <w:szCs w:val="24"/>
        </w:rPr>
        <w:t>1. Transparent management of natural resources</w:t>
      </w:r>
      <w:r w:rsidR="000B2870" w:rsidRPr="7298AA76">
        <w:rPr>
          <w:sz w:val="24"/>
          <w:szCs w:val="24"/>
        </w:rPr>
        <w:t>: Improve</w:t>
      </w:r>
      <w:r w:rsidRPr="7298AA76">
        <w:rPr>
          <w:sz w:val="24"/>
          <w:szCs w:val="24"/>
        </w:rPr>
        <w:t xml:space="preserve"> oversight of income generated through natural resources (natural gas, mining, fisheries).</w:t>
      </w:r>
    </w:p>
    <w:p w14:paraId="5D9565E0" w14:textId="2FF72FCC" w:rsidR="00AD1720" w:rsidRPr="00196EA1" w:rsidRDefault="00AD1720" w:rsidP="00AD1720">
      <w:pPr>
        <w:rPr>
          <w:sz w:val="24"/>
          <w:szCs w:val="24"/>
        </w:rPr>
      </w:pPr>
      <w:r w:rsidRPr="00196EA1">
        <w:rPr>
          <w:sz w:val="24"/>
          <w:szCs w:val="24"/>
        </w:rPr>
        <w:lastRenderedPageBreak/>
        <w:t>2. Media or third-party amplification of fiscal and budget data, including making available to the public information on government debt obligations, including major state-owned enterprise debt.</w:t>
      </w:r>
    </w:p>
    <w:p w14:paraId="47722654" w14:textId="790A0A8F" w:rsidR="00AD1720" w:rsidRPr="00196EA1" w:rsidRDefault="7EAE26FF" w:rsidP="00AD1720">
      <w:pPr>
        <w:rPr>
          <w:sz w:val="24"/>
          <w:szCs w:val="24"/>
        </w:rPr>
      </w:pPr>
      <w:r w:rsidRPr="7298AA76">
        <w:rPr>
          <w:sz w:val="24"/>
          <w:szCs w:val="24"/>
        </w:rPr>
        <w:t xml:space="preserve">3. Transparent formulation of national public expenditure budgets: </w:t>
      </w:r>
      <w:r w:rsidR="1682256A" w:rsidRPr="7298AA76">
        <w:rPr>
          <w:sz w:val="24"/>
          <w:szCs w:val="24"/>
        </w:rPr>
        <w:t xml:space="preserve"> </w:t>
      </w:r>
      <w:r w:rsidRPr="7298AA76">
        <w:rPr>
          <w:sz w:val="24"/>
          <w:szCs w:val="24"/>
        </w:rPr>
        <w:t xml:space="preserve">by </w:t>
      </w:r>
      <w:r w:rsidR="00B97C17" w:rsidRPr="00B97C17">
        <w:rPr>
          <w:sz w:val="24"/>
          <w:szCs w:val="24"/>
        </w:rPr>
        <w:t>making available for public inspection</w:t>
      </w:r>
      <w:r w:rsidR="00B97C17">
        <w:rPr>
          <w:sz w:val="24"/>
          <w:szCs w:val="24"/>
        </w:rPr>
        <w:t xml:space="preserve"> </w:t>
      </w:r>
      <w:r w:rsidRPr="7298AA76">
        <w:rPr>
          <w:sz w:val="24"/>
          <w:szCs w:val="24"/>
        </w:rPr>
        <w:t xml:space="preserve">the </w:t>
      </w:r>
      <w:r w:rsidR="2F95B1A5" w:rsidRPr="7298AA76">
        <w:rPr>
          <w:sz w:val="24"/>
          <w:szCs w:val="24"/>
        </w:rPr>
        <w:t>c</w:t>
      </w:r>
      <w:r w:rsidRPr="7298AA76">
        <w:rPr>
          <w:sz w:val="24"/>
          <w:szCs w:val="24"/>
        </w:rPr>
        <w:t>itizens</w:t>
      </w:r>
      <w:r w:rsidR="5712CA30" w:rsidRPr="7298AA76">
        <w:rPr>
          <w:sz w:val="24"/>
          <w:szCs w:val="24"/>
        </w:rPr>
        <w:t>’</w:t>
      </w:r>
      <w:r w:rsidRPr="7298AA76">
        <w:rPr>
          <w:sz w:val="24"/>
          <w:szCs w:val="24"/>
        </w:rPr>
        <w:t xml:space="preserve"> </w:t>
      </w:r>
      <w:r w:rsidR="5B17FE31" w:rsidRPr="7298AA76">
        <w:rPr>
          <w:sz w:val="24"/>
          <w:szCs w:val="24"/>
        </w:rPr>
        <w:t>b</w:t>
      </w:r>
      <w:r w:rsidRPr="7298AA76">
        <w:rPr>
          <w:sz w:val="24"/>
          <w:szCs w:val="24"/>
        </w:rPr>
        <w:t xml:space="preserve">udget through the creation of a web-based application with AI chatbot capabilities and dissemination of reliable and accessible budget information to </w:t>
      </w:r>
      <w:r w:rsidR="401DFBE6" w:rsidRPr="7298AA76">
        <w:rPr>
          <w:sz w:val="24"/>
          <w:szCs w:val="24"/>
        </w:rPr>
        <w:t>Mauritanian</w:t>
      </w:r>
      <w:r w:rsidRPr="7298AA76">
        <w:rPr>
          <w:sz w:val="24"/>
          <w:szCs w:val="24"/>
        </w:rPr>
        <w:t xml:space="preserve"> citizens and </w:t>
      </w:r>
      <w:r w:rsidR="2E30018A" w:rsidRPr="7298AA76">
        <w:rPr>
          <w:sz w:val="24"/>
          <w:szCs w:val="24"/>
        </w:rPr>
        <w:t xml:space="preserve">the </w:t>
      </w:r>
      <w:r w:rsidRPr="7298AA76">
        <w:rPr>
          <w:sz w:val="24"/>
          <w:szCs w:val="24"/>
        </w:rPr>
        <w:t>private sector.</w:t>
      </w:r>
    </w:p>
    <w:p w14:paraId="01354A33" w14:textId="6FABFB63" w:rsidR="00AD1720" w:rsidRPr="00196EA1" w:rsidRDefault="00AD1720" w:rsidP="00AD1720">
      <w:pPr>
        <w:rPr>
          <w:sz w:val="24"/>
          <w:szCs w:val="24"/>
        </w:rPr>
      </w:pPr>
      <w:r w:rsidRPr="00196EA1">
        <w:rPr>
          <w:sz w:val="24"/>
          <w:szCs w:val="24"/>
        </w:rPr>
        <w:t>By fostering fiscal transparency and regulatory predictability in Mauritania</w:t>
      </w:r>
      <w:r w:rsidR="00221650">
        <w:rPr>
          <w:sz w:val="24"/>
          <w:szCs w:val="24"/>
        </w:rPr>
        <w:t xml:space="preserve">, </w:t>
      </w:r>
      <w:r w:rsidRPr="00196EA1">
        <w:rPr>
          <w:sz w:val="24"/>
          <w:szCs w:val="24"/>
        </w:rPr>
        <w:t>particularly in critical sectors like natural gas, mining, and fisheries</w:t>
      </w:r>
      <w:r w:rsidR="00441DD9">
        <w:rPr>
          <w:sz w:val="24"/>
          <w:szCs w:val="24"/>
        </w:rPr>
        <w:t xml:space="preserve">, </w:t>
      </w:r>
      <w:r w:rsidRPr="00196EA1">
        <w:rPr>
          <w:sz w:val="24"/>
          <w:szCs w:val="24"/>
        </w:rPr>
        <w:t>this project will make Mauritanian a more attractive investment climat</w:t>
      </w:r>
      <w:r w:rsidR="00C07238" w:rsidRPr="00196EA1">
        <w:rPr>
          <w:sz w:val="24"/>
          <w:szCs w:val="24"/>
        </w:rPr>
        <w:t>e</w:t>
      </w:r>
      <w:r w:rsidRPr="00196EA1">
        <w:rPr>
          <w:sz w:val="24"/>
          <w:szCs w:val="24"/>
        </w:rPr>
        <w:t xml:space="preserve">. </w:t>
      </w:r>
    </w:p>
    <w:p w14:paraId="74060C0C" w14:textId="119D8A2B" w:rsidR="00AD1720" w:rsidRPr="00196EA1" w:rsidRDefault="00AD1720" w:rsidP="00C07238">
      <w:pPr>
        <w:rPr>
          <w:sz w:val="24"/>
          <w:szCs w:val="24"/>
        </w:rPr>
      </w:pPr>
      <w:r w:rsidRPr="00196EA1">
        <w:rPr>
          <w:sz w:val="24"/>
          <w:szCs w:val="24"/>
        </w:rPr>
        <w:t xml:space="preserve">Formulation of transparent budgets and involvement of media channels will lead to a better-informed citizenry and more transparent government. </w:t>
      </w:r>
    </w:p>
    <w:p w14:paraId="22C54C53" w14:textId="6BF758A7" w:rsidR="00AD1720" w:rsidRPr="00196EA1" w:rsidRDefault="7EAE26FF" w:rsidP="000B2870">
      <w:pPr>
        <w:rPr>
          <w:sz w:val="24"/>
          <w:szCs w:val="24"/>
        </w:rPr>
      </w:pPr>
      <w:r w:rsidRPr="7298AA76">
        <w:rPr>
          <w:sz w:val="24"/>
          <w:szCs w:val="24"/>
        </w:rPr>
        <w:t xml:space="preserve">The Department of State noted in its 2024 Fiscal Transparency Report (FTR) that Mauritania made significant progress by releasing its executive budget proposal before the start of the fiscal year, ensuring the </w:t>
      </w:r>
      <w:r w:rsidR="005D7416">
        <w:rPr>
          <w:sz w:val="24"/>
          <w:szCs w:val="24"/>
        </w:rPr>
        <w:t>S</w:t>
      </w:r>
      <w:r w:rsidRPr="7298AA76">
        <w:rPr>
          <w:sz w:val="24"/>
          <w:szCs w:val="24"/>
        </w:rPr>
        <w:t xml:space="preserve">upreme </w:t>
      </w:r>
      <w:r w:rsidR="005D7416">
        <w:rPr>
          <w:sz w:val="24"/>
          <w:szCs w:val="24"/>
        </w:rPr>
        <w:t>A</w:t>
      </w:r>
      <w:r w:rsidRPr="7298AA76">
        <w:rPr>
          <w:sz w:val="24"/>
          <w:szCs w:val="24"/>
        </w:rPr>
        <w:t xml:space="preserve">udit </w:t>
      </w:r>
      <w:r w:rsidR="005D7416">
        <w:rPr>
          <w:sz w:val="24"/>
          <w:szCs w:val="24"/>
        </w:rPr>
        <w:t>I</w:t>
      </w:r>
      <w:r w:rsidRPr="7298AA76">
        <w:rPr>
          <w:sz w:val="24"/>
          <w:szCs w:val="24"/>
        </w:rPr>
        <w:t xml:space="preserve">nstitution met international standards of independence and published timely and substantial audit reports, released the first ever citizens’ budget, and established a sound legal framework for its sovereign wealth fund. The report further suggested that Mauritania could improve fiscal transparency by publishing information on government debt obligations, including major state-owned enterprise debt and debt composition. </w:t>
      </w:r>
      <w:r w:rsidR="087F3355" w:rsidRPr="7298AA76">
        <w:rPr>
          <w:sz w:val="24"/>
          <w:szCs w:val="24"/>
        </w:rPr>
        <w:t xml:space="preserve"> </w:t>
      </w:r>
      <w:r w:rsidRPr="7298AA76">
        <w:rPr>
          <w:sz w:val="24"/>
          <w:szCs w:val="24"/>
        </w:rPr>
        <w:t>Proposed program will address this area of improvement.</w:t>
      </w:r>
    </w:p>
    <w:p w14:paraId="6AE7F97C" w14:textId="77777777" w:rsidR="000B2870" w:rsidRDefault="000B2870" w:rsidP="007E6397">
      <w:pPr>
        <w:rPr>
          <w:sz w:val="24"/>
          <w:szCs w:val="24"/>
        </w:rPr>
      </w:pPr>
    </w:p>
    <w:p w14:paraId="5A40A0DB" w14:textId="15800261" w:rsidR="00AD1720" w:rsidRPr="00196EA1" w:rsidRDefault="00AD1720" w:rsidP="007E6397">
      <w:pPr>
        <w:rPr>
          <w:sz w:val="24"/>
          <w:szCs w:val="24"/>
        </w:rPr>
      </w:pPr>
      <w:r w:rsidRPr="00196EA1">
        <w:rPr>
          <w:sz w:val="24"/>
          <w:szCs w:val="24"/>
        </w:rPr>
        <w:t xml:space="preserve">Theory of Change:  If the Mauritanian government manages income from natural resources transparently, allows its departments and the media to publicly amplify fiscal and budget data, and public budgets are accessible, then Mauritanians and partners, including the United States and the U.S. private sector, will have greater trust in government accountability and decision-making.  This will create a transparent environment, enable oversight by civil society, media, and the public that will strengthen governance, ensure equitable resource allocation, and foster private sector led economic development. </w:t>
      </w:r>
    </w:p>
    <w:p w14:paraId="4CF75617" w14:textId="3296C4F7" w:rsidR="00A372D5" w:rsidRDefault="00AD1720" w:rsidP="00196EA1">
      <w:pPr>
        <w:rPr>
          <w:color w:val="FF0000"/>
          <w:sz w:val="24"/>
          <w:szCs w:val="24"/>
        </w:rPr>
      </w:pPr>
      <w:r w:rsidRPr="00196EA1">
        <w:rPr>
          <w:sz w:val="24"/>
          <w:szCs w:val="24"/>
        </w:rPr>
        <w:t xml:space="preserve">Mauritania’s mining sector holds significant, underexplored potential for critical minerals. By promoting a transparent investment environment and improving fiscal oversight in the mining sector, the project strengthens Mauritania’s potential to attract U.S. investment in mineral extraction and exploration. </w:t>
      </w:r>
      <w:r w:rsidR="00437815">
        <w:rPr>
          <w:color w:val="FF0000"/>
          <w:sz w:val="24"/>
          <w:szCs w:val="24"/>
        </w:rPr>
        <w:br/>
      </w:r>
    </w:p>
    <w:p w14:paraId="21D8932F" w14:textId="77777777" w:rsidR="000B2870" w:rsidRDefault="000B2870" w:rsidP="00196EA1">
      <w:pPr>
        <w:rPr>
          <w:color w:val="FF0000"/>
          <w:sz w:val="24"/>
          <w:szCs w:val="24"/>
        </w:rPr>
      </w:pPr>
    </w:p>
    <w:p w14:paraId="05A3F1EC" w14:textId="77777777" w:rsidR="000B2870" w:rsidRPr="003E3822" w:rsidRDefault="000B2870" w:rsidP="00196EA1">
      <w:pPr>
        <w:rPr>
          <w:color w:val="FF0000"/>
          <w:sz w:val="24"/>
          <w:szCs w:val="24"/>
        </w:rPr>
      </w:pPr>
    </w:p>
    <w:p w14:paraId="271D1BE5" w14:textId="77777777" w:rsidR="003E3822" w:rsidRDefault="0012664D" w:rsidP="003E3822">
      <w:pPr>
        <w:pStyle w:val="Heading3"/>
        <w:numPr>
          <w:ilvl w:val="0"/>
          <w:numId w:val="4"/>
        </w:numPr>
        <w:ind w:left="360"/>
        <w:rPr>
          <w:b/>
          <w:bCs/>
          <w:color w:val="auto"/>
        </w:rPr>
      </w:pPr>
      <w:bookmarkStart w:id="3" w:name="_Toc178331627"/>
      <w:r w:rsidRPr="00AC724A">
        <w:rPr>
          <w:b/>
          <w:bCs/>
          <w:color w:val="auto"/>
        </w:rPr>
        <w:lastRenderedPageBreak/>
        <w:t>Eligibility</w:t>
      </w:r>
      <w:bookmarkEnd w:id="3"/>
    </w:p>
    <w:p w14:paraId="2981E330" w14:textId="77777777" w:rsidR="00C007FA" w:rsidRPr="00C007FA" w:rsidRDefault="00C007FA" w:rsidP="00C007FA"/>
    <w:p w14:paraId="3056C129" w14:textId="6CE73BF8" w:rsidR="003E3822" w:rsidRPr="00AB3C9A" w:rsidRDefault="003E3822" w:rsidP="003E3822">
      <w:pPr>
        <w:pStyle w:val="Heading5"/>
        <w:numPr>
          <w:ilvl w:val="0"/>
          <w:numId w:val="9"/>
        </w:numPr>
        <w:ind w:left="270" w:hanging="270"/>
        <w:rPr>
          <w:b/>
          <w:bCs/>
          <w:color w:val="auto"/>
          <w:sz w:val="24"/>
          <w:szCs w:val="24"/>
        </w:rPr>
      </w:pPr>
      <w:r w:rsidRPr="00AB3C9A">
        <w:rPr>
          <w:b/>
          <w:bCs/>
          <w:color w:val="auto"/>
          <w:sz w:val="24"/>
          <w:szCs w:val="24"/>
        </w:rPr>
        <w:t>Eligible Applicants</w:t>
      </w:r>
    </w:p>
    <w:p w14:paraId="590AAFAC" w14:textId="15B49202" w:rsidR="003E3822" w:rsidRPr="00AB3C9A" w:rsidRDefault="003E3822" w:rsidP="003E3822">
      <w:pPr>
        <w:shd w:val="clear" w:color="auto" w:fill="FFFFFF"/>
        <w:spacing w:after="0" w:line="240" w:lineRule="auto"/>
        <w:ind w:left="360"/>
        <w:textAlignment w:val="baseline"/>
        <w:rPr>
          <w:rFonts w:eastAsia="Times New Roman" w:cstheme="minorHAnsi"/>
          <w:color w:val="FF0000"/>
          <w:sz w:val="24"/>
          <w:szCs w:val="24"/>
        </w:rPr>
      </w:pPr>
      <w:r w:rsidRPr="00AB3C9A">
        <w:rPr>
          <w:rFonts w:eastAsia="Times New Roman" w:cstheme="minorHAnsi"/>
          <w:sz w:val="24"/>
          <w:szCs w:val="24"/>
        </w:rPr>
        <w:t>The following organizations are eligible to apply:</w:t>
      </w:r>
      <w:r w:rsidRPr="00AB3C9A">
        <w:rPr>
          <w:rFonts w:eastAsia="Times New Roman" w:cstheme="minorHAnsi"/>
          <w:color w:val="FF0000"/>
          <w:sz w:val="24"/>
          <w:szCs w:val="24"/>
        </w:rPr>
        <w:t xml:space="preserve">   </w:t>
      </w:r>
    </w:p>
    <w:p w14:paraId="0159DE2B" w14:textId="77777777" w:rsidR="008C10D2" w:rsidRPr="00AB3C9A" w:rsidRDefault="008C10D2" w:rsidP="003E3822">
      <w:pPr>
        <w:pStyle w:val="ListParagraph"/>
        <w:numPr>
          <w:ilvl w:val="0"/>
          <w:numId w:val="7"/>
        </w:numPr>
        <w:shd w:val="clear" w:color="auto" w:fill="FFFFFF"/>
        <w:spacing w:after="0" w:line="240" w:lineRule="auto"/>
        <w:ind w:left="1080"/>
        <w:textAlignment w:val="baseline"/>
        <w:rPr>
          <w:rFonts w:eastAsia="Times New Roman" w:cstheme="minorHAnsi"/>
          <w:sz w:val="24"/>
          <w:szCs w:val="24"/>
        </w:rPr>
      </w:pPr>
      <w:r w:rsidRPr="00AB3C9A">
        <w:rPr>
          <w:rFonts w:eastAsia="Times New Roman" w:cstheme="minorHAnsi"/>
          <w:sz w:val="24"/>
          <w:szCs w:val="24"/>
        </w:rPr>
        <w:t xml:space="preserve">U.S.-based non-profit/non-governmental organizations subject to section 501(c) (3) of the U.S. tax code </w:t>
      </w:r>
    </w:p>
    <w:p w14:paraId="2CF7DDA2" w14:textId="7FF438F4" w:rsidR="003E3822" w:rsidRPr="00AB3C9A" w:rsidRDefault="008C10D2" w:rsidP="003E3822">
      <w:pPr>
        <w:pStyle w:val="ListParagraph"/>
        <w:numPr>
          <w:ilvl w:val="0"/>
          <w:numId w:val="7"/>
        </w:numPr>
        <w:shd w:val="clear" w:color="auto" w:fill="FFFFFF"/>
        <w:spacing w:after="0" w:line="240" w:lineRule="auto"/>
        <w:ind w:left="1080"/>
        <w:textAlignment w:val="baseline"/>
        <w:rPr>
          <w:rFonts w:eastAsia="Times New Roman" w:cstheme="minorHAnsi"/>
          <w:sz w:val="24"/>
          <w:szCs w:val="24"/>
        </w:rPr>
      </w:pPr>
      <w:r w:rsidRPr="00AB3C9A">
        <w:rPr>
          <w:rFonts w:eastAsia="Times New Roman" w:cstheme="minorHAnsi"/>
          <w:sz w:val="24"/>
          <w:szCs w:val="24"/>
        </w:rPr>
        <w:t>Foreign-based non-profit organizations/</w:t>
      </w:r>
      <w:r w:rsidR="006A2394" w:rsidRPr="00AB3C9A">
        <w:rPr>
          <w:rFonts w:eastAsia="Times New Roman" w:cstheme="minorHAnsi"/>
          <w:sz w:val="24"/>
          <w:szCs w:val="24"/>
        </w:rPr>
        <w:t>non-government</w:t>
      </w:r>
      <w:r w:rsidRPr="00AB3C9A">
        <w:rPr>
          <w:rFonts w:eastAsia="Times New Roman" w:cstheme="minorHAnsi"/>
          <w:sz w:val="24"/>
          <w:szCs w:val="24"/>
        </w:rPr>
        <w:t xml:space="preserve"> organizations (NGO) </w:t>
      </w:r>
    </w:p>
    <w:p w14:paraId="1CC249BB" w14:textId="1B629C54" w:rsidR="008C10D2" w:rsidRPr="00AB3C9A" w:rsidRDefault="008C10D2" w:rsidP="003E3822">
      <w:pPr>
        <w:pStyle w:val="ListParagraph"/>
        <w:numPr>
          <w:ilvl w:val="0"/>
          <w:numId w:val="7"/>
        </w:numPr>
        <w:shd w:val="clear" w:color="auto" w:fill="FFFFFF"/>
        <w:spacing w:after="0" w:line="240" w:lineRule="auto"/>
        <w:ind w:left="1080"/>
        <w:textAlignment w:val="baseline"/>
        <w:rPr>
          <w:rFonts w:eastAsia="Times New Roman" w:cstheme="minorHAnsi"/>
          <w:sz w:val="24"/>
          <w:szCs w:val="24"/>
        </w:rPr>
      </w:pPr>
      <w:r w:rsidRPr="00AB3C9A">
        <w:rPr>
          <w:rFonts w:eastAsia="Times New Roman" w:cstheme="minorHAnsi"/>
          <w:sz w:val="24"/>
          <w:szCs w:val="24"/>
        </w:rPr>
        <w:t>Public International Organizations</w:t>
      </w:r>
    </w:p>
    <w:p w14:paraId="5B40FE6D" w14:textId="52AF2E2B" w:rsidR="008C10D2" w:rsidRPr="00AB3C9A" w:rsidRDefault="008C10D2" w:rsidP="003E3822">
      <w:pPr>
        <w:pStyle w:val="ListParagraph"/>
        <w:numPr>
          <w:ilvl w:val="0"/>
          <w:numId w:val="7"/>
        </w:numPr>
        <w:shd w:val="clear" w:color="auto" w:fill="FFFFFF"/>
        <w:spacing w:after="0" w:line="240" w:lineRule="auto"/>
        <w:ind w:left="1080"/>
        <w:textAlignment w:val="baseline"/>
        <w:rPr>
          <w:rFonts w:eastAsia="Times New Roman" w:cstheme="minorHAnsi"/>
          <w:sz w:val="24"/>
          <w:szCs w:val="24"/>
        </w:rPr>
      </w:pPr>
      <w:r w:rsidRPr="00AB3C9A">
        <w:rPr>
          <w:rFonts w:eastAsia="Times New Roman" w:cstheme="minorHAnsi"/>
          <w:sz w:val="24"/>
          <w:szCs w:val="24"/>
        </w:rPr>
        <w:t>Foreign Public Organizations</w:t>
      </w:r>
    </w:p>
    <w:p w14:paraId="0C5D55B6" w14:textId="0EBB4834" w:rsidR="008C10D2" w:rsidRPr="00AB3C9A" w:rsidRDefault="008C10D2" w:rsidP="003E3822">
      <w:pPr>
        <w:pStyle w:val="ListParagraph"/>
        <w:numPr>
          <w:ilvl w:val="0"/>
          <w:numId w:val="7"/>
        </w:numPr>
        <w:shd w:val="clear" w:color="auto" w:fill="FFFFFF"/>
        <w:spacing w:after="0" w:line="240" w:lineRule="auto"/>
        <w:ind w:left="1080"/>
        <w:textAlignment w:val="baseline"/>
        <w:rPr>
          <w:rFonts w:eastAsia="Times New Roman" w:cstheme="minorHAnsi"/>
          <w:sz w:val="24"/>
          <w:szCs w:val="24"/>
        </w:rPr>
      </w:pPr>
      <w:r w:rsidRPr="00AB3C9A">
        <w:rPr>
          <w:rFonts w:eastAsia="Times New Roman" w:cstheme="minorHAnsi"/>
          <w:sz w:val="24"/>
          <w:szCs w:val="24"/>
        </w:rPr>
        <w:t>Private, public, or state institutions of higher education.</w:t>
      </w:r>
    </w:p>
    <w:p w14:paraId="29DEC056" w14:textId="7D48DD6D" w:rsidR="003E3822" w:rsidRPr="00AB3C9A" w:rsidRDefault="003E3822" w:rsidP="00196EA1">
      <w:pPr>
        <w:pStyle w:val="ListParagraph"/>
        <w:numPr>
          <w:ilvl w:val="0"/>
          <w:numId w:val="7"/>
        </w:numPr>
        <w:shd w:val="clear" w:color="auto" w:fill="FFFFFF"/>
        <w:spacing w:after="0" w:line="240" w:lineRule="auto"/>
        <w:ind w:left="1080"/>
        <w:textAlignment w:val="baseline"/>
        <w:rPr>
          <w:rFonts w:eastAsia="Times New Roman" w:cstheme="minorHAnsi"/>
          <w:sz w:val="24"/>
          <w:szCs w:val="24"/>
        </w:rPr>
      </w:pPr>
      <w:r w:rsidRPr="00AB3C9A">
        <w:rPr>
          <w:rFonts w:eastAsia="Times New Roman" w:cstheme="minorHAnsi"/>
          <w:sz w:val="24"/>
          <w:szCs w:val="24"/>
        </w:rPr>
        <w:t>Governmental institutions</w:t>
      </w:r>
      <w:r w:rsidR="008C1CC4" w:rsidRPr="00AB3C9A">
        <w:rPr>
          <w:rFonts w:eastAsia="Times New Roman" w:cstheme="minorHAnsi"/>
          <w:color w:val="FF0000"/>
          <w:sz w:val="24"/>
          <w:szCs w:val="24"/>
        </w:rPr>
        <w:br/>
      </w:r>
    </w:p>
    <w:p w14:paraId="23AB164E" w14:textId="75AC4530" w:rsidR="008C1CC4" w:rsidRPr="00AB3C9A" w:rsidRDefault="008C1CC4" w:rsidP="00C007FA">
      <w:pPr>
        <w:pStyle w:val="Heading5"/>
        <w:numPr>
          <w:ilvl w:val="0"/>
          <w:numId w:val="9"/>
        </w:numPr>
        <w:ind w:left="270" w:hanging="270"/>
        <w:rPr>
          <w:rFonts w:eastAsia="Times New Roman" w:cstheme="minorHAnsi"/>
          <w:b/>
          <w:bCs/>
          <w:color w:val="auto"/>
          <w:sz w:val="24"/>
          <w:szCs w:val="24"/>
        </w:rPr>
      </w:pPr>
      <w:r w:rsidRPr="00AB3C9A">
        <w:rPr>
          <w:b/>
          <w:bCs/>
          <w:color w:val="auto"/>
          <w:sz w:val="24"/>
          <w:szCs w:val="24"/>
        </w:rPr>
        <w:t>Cost Sharing or Matching</w:t>
      </w:r>
    </w:p>
    <w:p w14:paraId="7F804F78" w14:textId="312908B0" w:rsidR="009A6C94" w:rsidRPr="00AB3C9A" w:rsidRDefault="006A2394" w:rsidP="008C1CC4">
      <w:pPr>
        <w:shd w:val="clear" w:color="auto" w:fill="FFFFFF"/>
        <w:spacing w:after="0" w:line="240" w:lineRule="auto"/>
        <w:textAlignment w:val="baseline"/>
        <w:rPr>
          <w:rFonts w:eastAsia="Times New Roman" w:cstheme="minorHAnsi"/>
          <w:sz w:val="24"/>
          <w:szCs w:val="24"/>
        </w:rPr>
      </w:pPr>
      <w:r w:rsidRPr="00AB3C9A">
        <w:rPr>
          <w:rFonts w:eastAsia="Times New Roman" w:cstheme="minorHAnsi"/>
          <w:sz w:val="24"/>
          <w:szCs w:val="24"/>
        </w:rPr>
        <w:t>Not required.</w:t>
      </w:r>
    </w:p>
    <w:p w14:paraId="54D09678" w14:textId="77777777" w:rsidR="008C1CC4" w:rsidRPr="00AB3C9A" w:rsidRDefault="008C1CC4" w:rsidP="008C1CC4">
      <w:pPr>
        <w:shd w:val="clear" w:color="auto" w:fill="FFFFFF"/>
        <w:spacing w:after="0" w:line="240" w:lineRule="auto"/>
        <w:textAlignment w:val="baseline"/>
        <w:rPr>
          <w:rFonts w:eastAsia="Times New Roman" w:cstheme="minorHAnsi"/>
          <w:color w:val="FF0000"/>
          <w:sz w:val="24"/>
          <w:szCs w:val="24"/>
        </w:rPr>
      </w:pPr>
    </w:p>
    <w:p w14:paraId="270B12EF" w14:textId="5E085BDA" w:rsidR="008C1CC4" w:rsidRPr="00AB3C9A" w:rsidRDefault="008C1CC4" w:rsidP="00C007FA">
      <w:pPr>
        <w:pStyle w:val="Heading5"/>
        <w:numPr>
          <w:ilvl w:val="0"/>
          <w:numId w:val="9"/>
        </w:numPr>
        <w:ind w:left="270" w:hanging="270"/>
        <w:rPr>
          <w:b/>
          <w:bCs/>
          <w:color w:val="auto"/>
          <w:sz w:val="24"/>
          <w:szCs w:val="24"/>
        </w:rPr>
      </w:pPr>
      <w:r w:rsidRPr="00AB3C9A">
        <w:rPr>
          <w:b/>
          <w:bCs/>
          <w:color w:val="auto"/>
          <w:sz w:val="24"/>
          <w:szCs w:val="24"/>
        </w:rPr>
        <w:t>Other Eligibility Requirements</w:t>
      </w:r>
    </w:p>
    <w:p w14:paraId="6EE2320A" w14:textId="0E3F0F0C" w:rsidR="008C1CC4" w:rsidRPr="00AB3C9A" w:rsidRDefault="00E33EEA" w:rsidP="006A2394">
      <w:pPr>
        <w:shd w:val="clear" w:color="auto" w:fill="FFFFFF"/>
        <w:spacing w:after="0" w:line="240" w:lineRule="auto"/>
        <w:textAlignment w:val="baseline"/>
        <w:rPr>
          <w:rFonts w:eastAsia="Times New Roman" w:cstheme="minorHAnsi"/>
          <w:sz w:val="24"/>
          <w:szCs w:val="24"/>
        </w:rPr>
      </w:pPr>
      <w:r w:rsidRPr="00AB3C9A">
        <w:rPr>
          <w:rFonts w:eastAsia="Times New Roman" w:cstheme="minorHAnsi"/>
          <w:sz w:val="24"/>
          <w:szCs w:val="24"/>
        </w:rPr>
        <w:t>All</w:t>
      </w:r>
      <w:r w:rsidR="008C1CC4" w:rsidRPr="00AB3C9A">
        <w:rPr>
          <w:rFonts w:eastAsia="Times New Roman" w:cstheme="minorHAnsi"/>
          <w:sz w:val="24"/>
          <w:szCs w:val="24"/>
        </w:rPr>
        <w:t xml:space="preserve"> organizations must have a Unique Entity Identifier (UEI) issued via</w:t>
      </w:r>
      <w:r w:rsidR="004F6DAB" w:rsidRPr="00AB3C9A">
        <w:rPr>
          <w:rFonts w:eastAsia="Times New Roman" w:cstheme="minorHAnsi"/>
          <w:sz w:val="24"/>
          <w:szCs w:val="24"/>
        </w:rPr>
        <w:t xml:space="preserve"> </w:t>
      </w:r>
      <w:r w:rsidR="008C1CC4" w:rsidRPr="00AB3C9A">
        <w:rPr>
          <w:rFonts w:eastAsia="Times New Roman" w:cstheme="minorHAnsi"/>
          <w:sz w:val="24"/>
          <w:szCs w:val="24"/>
        </w:rPr>
        <w:t xml:space="preserve">SAM.gov as well as a valid registration </w:t>
      </w:r>
      <w:r w:rsidR="00CC20C2" w:rsidRPr="00AB3C9A">
        <w:rPr>
          <w:rFonts w:eastAsia="Times New Roman" w:cstheme="minorHAnsi"/>
          <w:sz w:val="24"/>
          <w:szCs w:val="24"/>
        </w:rPr>
        <w:t>in</w:t>
      </w:r>
      <w:r w:rsidR="008C1CC4" w:rsidRPr="00AB3C9A">
        <w:rPr>
          <w:rFonts w:eastAsia="Times New Roman" w:cstheme="minorHAnsi"/>
          <w:sz w:val="24"/>
          <w:szCs w:val="24"/>
        </w:rPr>
        <w:t xml:space="preserve"> SAM.gov. Please see Section D.3 for more information. </w:t>
      </w:r>
    </w:p>
    <w:p w14:paraId="76A693F4" w14:textId="77777777" w:rsidR="008C1CC4" w:rsidRPr="00AB3C9A" w:rsidRDefault="008C1CC4" w:rsidP="008C1CC4">
      <w:pPr>
        <w:shd w:val="clear" w:color="auto" w:fill="FFFFFF"/>
        <w:spacing w:after="0" w:line="240" w:lineRule="auto"/>
        <w:textAlignment w:val="baseline"/>
        <w:rPr>
          <w:rFonts w:eastAsia="Times New Roman" w:cstheme="minorHAnsi"/>
          <w:color w:val="FF0000"/>
          <w:sz w:val="24"/>
          <w:szCs w:val="24"/>
        </w:rPr>
      </w:pPr>
    </w:p>
    <w:p w14:paraId="6F86EE40" w14:textId="2426B6D3" w:rsidR="008C1CC4" w:rsidRPr="00AB3C9A" w:rsidRDefault="008C1CC4" w:rsidP="008C1CC4">
      <w:pPr>
        <w:shd w:val="clear" w:color="auto" w:fill="FFFFFF"/>
        <w:spacing w:after="0" w:line="240" w:lineRule="auto"/>
        <w:textAlignment w:val="baseline"/>
        <w:rPr>
          <w:rFonts w:eastAsia="Times New Roman" w:cstheme="minorHAnsi"/>
          <w:sz w:val="24"/>
          <w:szCs w:val="24"/>
        </w:rPr>
      </w:pPr>
      <w:r w:rsidRPr="00AB3C9A">
        <w:rPr>
          <w:rFonts w:eastAsia="Times New Roman" w:cstheme="minorHAnsi"/>
          <w:sz w:val="24"/>
          <w:szCs w:val="24"/>
        </w:rPr>
        <w:t>Applicants are only allowed to submit one proposal per organization. If more than one proposal is submitted from an organization, all proposals from that institution will be considered ineligible for funding.</w:t>
      </w:r>
    </w:p>
    <w:p w14:paraId="266EFBC5" w14:textId="77777777" w:rsidR="008C1CC4" w:rsidRPr="00AB3C9A" w:rsidRDefault="008C1CC4" w:rsidP="008C1CC4">
      <w:pPr>
        <w:shd w:val="clear" w:color="auto" w:fill="FFFFFF"/>
        <w:spacing w:after="0" w:line="240" w:lineRule="auto"/>
        <w:textAlignment w:val="baseline"/>
        <w:rPr>
          <w:rFonts w:eastAsia="Times New Roman" w:cstheme="minorHAnsi"/>
          <w:sz w:val="24"/>
          <w:szCs w:val="24"/>
        </w:rPr>
      </w:pPr>
    </w:p>
    <w:p w14:paraId="7E9EA6AD" w14:textId="6840E0FA" w:rsidR="0012664D" w:rsidRPr="00AB3C9A" w:rsidRDefault="006A2394" w:rsidP="00B806A8">
      <w:pPr>
        <w:shd w:val="clear" w:color="auto" w:fill="FFFFFF"/>
        <w:spacing w:after="0" w:line="240" w:lineRule="auto"/>
        <w:textAlignment w:val="baseline"/>
        <w:rPr>
          <w:rFonts w:eastAsia="Times New Roman" w:cstheme="minorHAnsi"/>
          <w:sz w:val="24"/>
          <w:szCs w:val="24"/>
        </w:rPr>
      </w:pPr>
      <w:r w:rsidRPr="00AB3C9A">
        <w:rPr>
          <w:rFonts w:eastAsia="Times New Roman" w:cstheme="minorHAnsi"/>
          <w:sz w:val="24"/>
          <w:szCs w:val="24"/>
        </w:rPr>
        <w:t>Organization or institution must be based in Mauritania</w:t>
      </w:r>
      <w:r w:rsidR="008C1CC4" w:rsidRPr="00AB3C9A">
        <w:rPr>
          <w:rFonts w:eastAsia="Times New Roman" w:cstheme="minorHAnsi"/>
          <w:sz w:val="24"/>
          <w:szCs w:val="24"/>
        </w:rPr>
        <w:t xml:space="preserve">.  </w:t>
      </w:r>
    </w:p>
    <w:p w14:paraId="05F8D5A9" w14:textId="77777777" w:rsidR="00B806A8" w:rsidRPr="00B806A8" w:rsidRDefault="00B806A8" w:rsidP="00B806A8">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C007FA">
      <w:pPr>
        <w:pStyle w:val="Heading3"/>
        <w:numPr>
          <w:ilvl w:val="0"/>
          <w:numId w:val="4"/>
        </w:numPr>
        <w:ind w:left="360"/>
        <w:rPr>
          <w:b/>
          <w:bCs/>
          <w:color w:val="auto"/>
        </w:rPr>
      </w:pPr>
      <w:bookmarkStart w:id="4" w:name="_Toc178331628"/>
      <w:r w:rsidRPr="00AC724A">
        <w:rPr>
          <w:b/>
          <w:bCs/>
          <w:color w:val="auto"/>
        </w:rPr>
        <w:t>Program Description</w:t>
      </w:r>
      <w:bookmarkEnd w:id="4"/>
    </w:p>
    <w:p w14:paraId="7F39F087" w14:textId="77777777" w:rsidR="006E3B16" w:rsidRPr="006E3B16" w:rsidRDefault="006E3B16" w:rsidP="006E3B16"/>
    <w:p w14:paraId="2355CD04" w14:textId="6FE081F2" w:rsidR="00121F0E" w:rsidRPr="00AB3C9A" w:rsidRDefault="00B92D4C" w:rsidP="00B92D4C">
      <w:pPr>
        <w:pStyle w:val="Heading5"/>
        <w:numPr>
          <w:ilvl w:val="0"/>
          <w:numId w:val="11"/>
        </w:numPr>
        <w:ind w:left="270" w:hanging="270"/>
        <w:rPr>
          <w:b/>
          <w:bCs/>
          <w:color w:val="auto"/>
          <w:sz w:val="24"/>
          <w:szCs w:val="24"/>
        </w:rPr>
      </w:pPr>
      <w:r w:rsidRPr="00AB3C9A">
        <w:rPr>
          <w:b/>
          <w:bCs/>
          <w:color w:val="auto"/>
          <w:sz w:val="24"/>
          <w:szCs w:val="24"/>
        </w:rPr>
        <w:t>Goals and Objectives</w:t>
      </w:r>
    </w:p>
    <w:p w14:paraId="0B52325D" w14:textId="1D8DC15E" w:rsidR="00AB3C9A" w:rsidRDefault="00AB3C9A" w:rsidP="0043281E">
      <w:pPr>
        <w:contextualSpacing/>
        <w:rPr>
          <w:b/>
          <w:bCs/>
          <w:color w:val="000000" w:themeColor="text1"/>
          <w:sz w:val="24"/>
          <w:szCs w:val="24"/>
        </w:rPr>
      </w:pPr>
      <w:r>
        <w:rPr>
          <w:b/>
          <w:bCs/>
          <w:color w:val="000000" w:themeColor="text1"/>
          <w:sz w:val="24"/>
          <w:szCs w:val="24"/>
        </w:rPr>
        <w:t xml:space="preserve">Goal: </w:t>
      </w:r>
      <w:r w:rsidRPr="00AB3C9A">
        <w:rPr>
          <w:color w:val="000000" w:themeColor="text1"/>
          <w:sz w:val="24"/>
          <w:szCs w:val="24"/>
        </w:rPr>
        <w:t>Promote Transparency by Enhancing Citizens’ Access to Information on Public Revenues.</w:t>
      </w:r>
    </w:p>
    <w:p w14:paraId="47475674" w14:textId="3756784F" w:rsidR="0043281E" w:rsidRPr="00BB425B" w:rsidRDefault="0043281E" w:rsidP="0043281E">
      <w:pPr>
        <w:contextualSpacing/>
        <w:rPr>
          <w:b/>
          <w:bCs/>
          <w:color w:val="000000" w:themeColor="text1"/>
          <w:sz w:val="24"/>
          <w:szCs w:val="24"/>
        </w:rPr>
      </w:pPr>
      <w:r w:rsidRPr="00BB425B">
        <w:rPr>
          <w:b/>
          <w:bCs/>
          <w:color w:val="000000" w:themeColor="text1"/>
          <w:sz w:val="24"/>
          <w:szCs w:val="24"/>
        </w:rPr>
        <w:t>Objective One:</w:t>
      </w:r>
    </w:p>
    <w:p w14:paraId="16CC7E54" w14:textId="3F250906" w:rsidR="0043281E" w:rsidRPr="00BB425B" w:rsidRDefault="56BB0E62" w:rsidP="0043281E">
      <w:pPr>
        <w:contextualSpacing/>
        <w:rPr>
          <w:color w:val="000000" w:themeColor="text1"/>
          <w:sz w:val="24"/>
          <w:szCs w:val="24"/>
        </w:rPr>
      </w:pPr>
      <w:r w:rsidRPr="7298AA76">
        <w:rPr>
          <w:color w:val="000000" w:themeColor="text1"/>
          <w:sz w:val="24"/>
          <w:szCs w:val="24"/>
        </w:rPr>
        <w:t>By September</w:t>
      </w:r>
      <w:r w:rsidR="78D7661C" w:rsidRPr="7298AA76">
        <w:rPr>
          <w:color w:val="000000" w:themeColor="text1"/>
          <w:sz w:val="24"/>
          <w:szCs w:val="24"/>
        </w:rPr>
        <w:t xml:space="preserve"> 30</w:t>
      </w:r>
      <w:r w:rsidR="00A075B4">
        <w:rPr>
          <w:color w:val="000000" w:themeColor="text1"/>
          <w:sz w:val="24"/>
          <w:szCs w:val="24"/>
        </w:rPr>
        <w:t>,</w:t>
      </w:r>
      <w:r w:rsidRPr="7298AA76">
        <w:rPr>
          <w:color w:val="000000" w:themeColor="text1"/>
          <w:sz w:val="24"/>
          <w:szCs w:val="24"/>
        </w:rPr>
        <w:t xml:space="preserve"> 2027, ensure the existence of a centralized and accessible platform in Mauritania for monitoring and reporting revenues from natural gas, mines, and fisheries, that is accessible </w:t>
      </w:r>
      <w:r w:rsidR="6888BA2A" w:rsidRPr="7298AA76">
        <w:rPr>
          <w:color w:val="000000" w:themeColor="text1"/>
          <w:sz w:val="24"/>
          <w:szCs w:val="24"/>
        </w:rPr>
        <w:t>to</w:t>
      </w:r>
      <w:r w:rsidRPr="7298AA76">
        <w:rPr>
          <w:color w:val="000000" w:themeColor="text1"/>
          <w:sz w:val="24"/>
          <w:szCs w:val="24"/>
        </w:rPr>
        <w:t xml:space="preserve"> all Mauritanian citizens, local organizations, and interested private sector investors. </w:t>
      </w:r>
    </w:p>
    <w:p w14:paraId="3E171C5B" w14:textId="77777777" w:rsidR="0043281E" w:rsidRPr="00BB425B" w:rsidRDefault="0043281E" w:rsidP="0043281E">
      <w:pPr>
        <w:contextualSpacing/>
        <w:rPr>
          <w:b/>
          <w:bCs/>
          <w:color w:val="000000" w:themeColor="text1"/>
          <w:sz w:val="24"/>
          <w:szCs w:val="24"/>
        </w:rPr>
      </w:pPr>
    </w:p>
    <w:p w14:paraId="17A79F9C" w14:textId="77777777" w:rsidR="0043281E" w:rsidRPr="00BB425B" w:rsidRDefault="0043281E" w:rsidP="0043281E">
      <w:pPr>
        <w:contextualSpacing/>
        <w:rPr>
          <w:b/>
          <w:bCs/>
          <w:color w:val="000000" w:themeColor="text1"/>
          <w:sz w:val="24"/>
          <w:szCs w:val="24"/>
        </w:rPr>
      </w:pPr>
      <w:r w:rsidRPr="00BB425B">
        <w:rPr>
          <w:b/>
          <w:bCs/>
          <w:color w:val="000000" w:themeColor="text1"/>
          <w:sz w:val="24"/>
          <w:szCs w:val="24"/>
        </w:rPr>
        <w:t>Activities:</w:t>
      </w:r>
    </w:p>
    <w:p w14:paraId="14A2E144" w14:textId="77777777" w:rsidR="0043281E" w:rsidRPr="00BB425B" w:rsidRDefault="0043281E" w:rsidP="0043281E">
      <w:pPr>
        <w:contextualSpacing/>
        <w:rPr>
          <w:color w:val="000000" w:themeColor="text1"/>
          <w:sz w:val="24"/>
          <w:szCs w:val="24"/>
        </w:rPr>
      </w:pPr>
      <w:r w:rsidRPr="56E80296">
        <w:rPr>
          <w:color w:val="000000" w:themeColor="text1"/>
          <w:sz w:val="24"/>
          <w:szCs w:val="24"/>
        </w:rPr>
        <w:t xml:space="preserve">1. </w:t>
      </w:r>
      <w:r w:rsidRPr="007B5772">
        <w:rPr>
          <w:color w:val="000000" w:themeColor="text1"/>
          <w:sz w:val="24"/>
          <w:szCs w:val="24"/>
        </w:rPr>
        <w:t>Support</w:t>
      </w:r>
      <w:r>
        <w:rPr>
          <w:color w:val="000000" w:themeColor="text1"/>
          <w:sz w:val="24"/>
          <w:szCs w:val="24"/>
        </w:rPr>
        <w:t xml:space="preserve"> the design of a </w:t>
      </w:r>
      <w:r w:rsidRPr="007B5772">
        <w:rPr>
          <w:color w:val="000000" w:themeColor="text1"/>
          <w:sz w:val="24"/>
          <w:szCs w:val="24"/>
        </w:rPr>
        <w:t>digital platform to collect, monitor, and publish user-friendly data on revenue from natural resources.</w:t>
      </w:r>
    </w:p>
    <w:p w14:paraId="47A8AD04" w14:textId="77777777" w:rsidR="0043281E" w:rsidRPr="00BB425B" w:rsidRDefault="0043281E" w:rsidP="0043281E">
      <w:pPr>
        <w:contextualSpacing/>
        <w:rPr>
          <w:color w:val="000000" w:themeColor="text1"/>
          <w:sz w:val="24"/>
          <w:szCs w:val="24"/>
        </w:rPr>
      </w:pPr>
      <w:r w:rsidRPr="00BB425B">
        <w:rPr>
          <w:color w:val="000000" w:themeColor="text1"/>
          <w:sz w:val="24"/>
          <w:szCs w:val="24"/>
        </w:rPr>
        <w:lastRenderedPageBreak/>
        <w:t>2. Conduct training sessions for relevant Mauritanian government officials, members of parastatal organizations, private sector, and civil society actors on transparency regulations and the importance of data submission methods and processes.</w:t>
      </w:r>
    </w:p>
    <w:p w14:paraId="2D025EF3" w14:textId="60715B98" w:rsidR="0043281E" w:rsidRPr="00BB425B" w:rsidRDefault="56BB0E62" w:rsidP="0043281E">
      <w:pPr>
        <w:contextualSpacing/>
        <w:rPr>
          <w:color w:val="000000" w:themeColor="text1"/>
          <w:sz w:val="24"/>
          <w:szCs w:val="24"/>
        </w:rPr>
      </w:pPr>
      <w:r w:rsidRPr="7298AA76">
        <w:rPr>
          <w:color w:val="000000" w:themeColor="text1"/>
          <w:sz w:val="24"/>
          <w:szCs w:val="24"/>
        </w:rPr>
        <w:t>3. Collaborate with relevant stakeholders such as the World Bank, the International Monetary Fund, relevant United Nations agencies, and other similar entities to verify reported income, publish findings, and shar</w:t>
      </w:r>
      <w:r w:rsidR="0C441D6F" w:rsidRPr="7298AA76">
        <w:rPr>
          <w:color w:val="000000" w:themeColor="text1"/>
          <w:sz w:val="24"/>
          <w:szCs w:val="24"/>
        </w:rPr>
        <w:t>e</w:t>
      </w:r>
      <w:r w:rsidRPr="7298AA76">
        <w:rPr>
          <w:color w:val="000000" w:themeColor="text1"/>
          <w:sz w:val="24"/>
          <w:szCs w:val="24"/>
        </w:rPr>
        <w:t xml:space="preserve"> them publicly to ensure information reaches even the most remote regions of the country.</w:t>
      </w:r>
    </w:p>
    <w:p w14:paraId="4F016AB7" w14:textId="77777777" w:rsidR="0043281E" w:rsidRPr="00BB425B" w:rsidRDefault="0043281E" w:rsidP="0043281E">
      <w:pPr>
        <w:contextualSpacing/>
        <w:rPr>
          <w:b/>
          <w:bCs/>
          <w:color w:val="000000" w:themeColor="text1"/>
          <w:sz w:val="24"/>
          <w:szCs w:val="24"/>
        </w:rPr>
      </w:pPr>
    </w:p>
    <w:p w14:paraId="0467D18A" w14:textId="77777777" w:rsidR="0043281E" w:rsidRPr="00BB425B" w:rsidRDefault="0043281E" w:rsidP="0043281E">
      <w:pPr>
        <w:contextualSpacing/>
        <w:rPr>
          <w:b/>
          <w:bCs/>
          <w:color w:val="000000" w:themeColor="text1"/>
          <w:sz w:val="24"/>
          <w:szCs w:val="24"/>
        </w:rPr>
      </w:pPr>
      <w:r w:rsidRPr="00BB425B">
        <w:rPr>
          <w:b/>
          <w:bCs/>
          <w:color w:val="000000" w:themeColor="text1"/>
          <w:sz w:val="24"/>
          <w:szCs w:val="24"/>
        </w:rPr>
        <w:t>Objective Two:</w:t>
      </w:r>
    </w:p>
    <w:p w14:paraId="1DDE538E" w14:textId="5BE6050A" w:rsidR="0043281E" w:rsidRPr="00BB425B" w:rsidRDefault="56BB0E62" w:rsidP="0043281E">
      <w:pPr>
        <w:contextualSpacing/>
        <w:rPr>
          <w:color w:val="000000" w:themeColor="text1"/>
          <w:sz w:val="24"/>
          <w:szCs w:val="24"/>
        </w:rPr>
      </w:pPr>
      <w:r w:rsidRPr="7298AA76">
        <w:rPr>
          <w:color w:val="000000" w:themeColor="text1"/>
          <w:sz w:val="24"/>
          <w:szCs w:val="24"/>
        </w:rPr>
        <w:t>By September</w:t>
      </w:r>
      <w:r w:rsidR="003128A9">
        <w:rPr>
          <w:color w:val="000000" w:themeColor="text1"/>
          <w:sz w:val="24"/>
          <w:szCs w:val="24"/>
        </w:rPr>
        <w:t xml:space="preserve"> 30,</w:t>
      </w:r>
      <w:r w:rsidRPr="7298AA76">
        <w:rPr>
          <w:color w:val="000000" w:themeColor="text1"/>
          <w:sz w:val="24"/>
          <w:szCs w:val="24"/>
        </w:rPr>
        <w:t xml:space="preserve"> 2027, ensure the public availability of Mauritanian government and state-owned enterprise debt, through a dedicated platform, like the one that monitors natural resources income</w:t>
      </w:r>
      <w:r w:rsidR="30BE4901" w:rsidRPr="7298AA76">
        <w:rPr>
          <w:color w:val="000000" w:themeColor="text1"/>
          <w:sz w:val="24"/>
          <w:szCs w:val="24"/>
        </w:rPr>
        <w:t>,</w:t>
      </w:r>
      <w:r w:rsidRPr="7298AA76">
        <w:rPr>
          <w:color w:val="000000" w:themeColor="text1"/>
          <w:sz w:val="24"/>
          <w:szCs w:val="24"/>
        </w:rPr>
        <w:t xml:space="preserve"> and through credible and accessible media channels.  This is intended to increase public awareness and engagement on the status of Mauritanian government and state-owned enterprise debt by 50 percent.</w:t>
      </w:r>
    </w:p>
    <w:p w14:paraId="75383FCE" w14:textId="36BC08BB" w:rsidR="0043281E" w:rsidRPr="00BB425B" w:rsidRDefault="0043281E" w:rsidP="0043281E">
      <w:pPr>
        <w:contextualSpacing/>
        <w:rPr>
          <w:b/>
          <w:bCs/>
          <w:color w:val="000000" w:themeColor="text1"/>
          <w:sz w:val="24"/>
          <w:szCs w:val="24"/>
        </w:rPr>
      </w:pPr>
    </w:p>
    <w:p w14:paraId="09F4BE25" w14:textId="77777777" w:rsidR="0043281E" w:rsidRPr="00BB425B" w:rsidRDefault="0043281E" w:rsidP="0043281E">
      <w:pPr>
        <w:contextualSpacing/>
        <w:rPr>
          <w:b/>
          <w:bCs/>
          <w:color w:val="000000" w:themeColor="text1"/>
          <w:sz w:val="24"/>
          <w:szCs w:val="24"/>
        </w:rPr>
      </w:pPr>
      <w:r w:rsidRPr="00BB425B">
        <w:rPr>
          <w:b/>
          <w:bCs/>
          <w:color w:val="000000" w:themeColor="text1"/>
          <w:sz w:val="24"/>
          <w:szCs w:val="24"/>
        </w:rPr>
        <w:t>Activities:</w:t>
      </w:r>
    </w:p>
    <w:p w14:paraId="0D2F521C" w14:textId="77777777" w:rsidR="0043281E" w:rsidRPr="00BB425B" w:rsidRDefault="0043281E" w:rsidP="0043281E">
      <w:pPr>
        <w:contextualSpacing/>
        <w:rPr>
          <w:color w:val="000000" w:themeColor="text1"/>
          <w:sz w:val="24"/>
          <w:szCs w:val="24"/>
        </w:rPr>
      </w:pPr>
      <w:r w:rsidRPr="00BB425B">
        <w:rPr>
          <w:color w:val="000000" w:themeColor="text1"/>
          <w:sz w:val="24"/>
          <w:szCs w:val="24"/>
        </w:rPr>
        <w:t>1. Partner with media outlets based in Nouakchott, Nouadhibou, Kiffa, Nema, Kaedi, and Rosso to create and disseminate user-friendly and multilingual content on fiscal data, including infographics, videos, and articles.</w:t>
      </w:r>
    </w:p>
    <w:p w14:paraId="6B6DA647" w14:textId="77777777" w:rsidR="0043281E" w:rsidRPr="00BB425B" w:rsidRDefault="0043281E" w:rsidP="0043281E">
      <w:pPr>
        <w:contextualSpacing/>
        <w:rPr>
          <w:color w:val="000000" w:themeColor="text1"/>
          <w:sz w:val="24"/>
          <w:szCs w:val="24"/>
        </w:rPr>
      </w:pPr>
      <w:r w:rsidRPr="00BB425B">
        <w:rPr>
          <w:color w:val="000000" w:themeColor="text1"/>
          <w:sz w:val="24"/>
          <w:szCs w:val="24"/>
        </w:rPr>
        <w:t>2. Publish reports on government debt, including state-owned enterprise debt, on an open-access website and promote them through articles and on social media.</w:t>
      </w:r>
    </w:p>
    <w:p w14:paraId="6890F524" w14:textId="77777777" w:rsidR="0043281E" w:rsidRPr="00BB425B" w:rsidRDefault="0043281E" w:rsidP="0043281E">
      <w:pPr>
        <w:contextualSpacing/>
        <w:rPr>
          <w:color w:val="000000" w:themeColor="text1"/>
          <w:sz w:val="24"/>
          <w:szCs w:val="24"/>
        </w:rPr>
      </w:pPr>
      <w:r w:rsidRPr="00BB425B">
        <w:rPr>
          <w:color w:val="000000" w:themeColor="text1"/>
          <w:sz w:val="24"/>
          <w:szCs w:val="24"/>
        </w:rPr>
        <w:t>3. Implement in</w:t>
      </w:r>
      <w:r>
        <w:rPr>
          <w:color w:val="000000" w:themeColor="text1"/>
          <w:sz w:val="24"/>
          <w:szCs w:val="24"/>
        </w:rPr>
        <w:t>-</w:t>
      </w:r>
      <w:r w:rsidRPr="00BB425B">
        <w:rPr>
          <w:color w:val="000000" w:themeColor="text1"/>
          <w:sz w:val="24"/>
          <w:szCs w:val="24"/>
        </w:rPr>
        <w:t xml:space="preserve">person training for journalists and bloggers on understanding the concept of government and state-owned enterprise debt. </w:t>
      </w:r>
    </w:p>
    <w:p w14:paraId="1C194FF4" w14:textId="430C814A" w:rsidR="0043281E" w:rsidRPr="00BB425B" w:rsidRDefault="56BB0E62" w:rsidP="0043281E">
      <w:pPr>
        <w:contextualSpacing/>
        <w:rPr>
          <w:color w:val="000000" w:themeColor="text1"/>
          <w:sz w:val="24"/>
          <w:szCs w:val="24"/>
        </w:rPr>
      </w:pPr>
      <w:r w:rsidRPr="7298AA76">
        <w:rPr>
          <w:color w:val="000000" w:themeColor="text1"/>
          <w:sz w:val="24"/>
          <w:szCs w:val="24"/>
        </w:rPr>
        <w:t xml:space="preserve">4. Hold public forums with journalists, bloggers, academics, private sector associations like </w:t>
      </w:r>
      <w:r w:rsidR="00511AA7">
        <w:rPr>
          <w:color w:val="000000" w:themeColor="text1"/>
          <w:sz w:val="24"/>
          <w:szCs w:val="24"/>
        </w:rPr>
        <w:t xml:space="preserve">the </w:t>
      </w:r>
      <w:r w:rsidR="0089621A" w:rsidRPr="0089621A">
        <w:rPr>
          <w:color w:val="000000" w:themeColor="text1"/>
          <w:sz w:val="24"/>
          <w:szCs w:val="24"/>
        </w:rPr>
        <w:t xml:space="preserve">Union Nationale du </w:t>
      </w:r>
      <w:proofErr w:type="spellStart"/>
      <w:r w:rsidR="0089621A" w:rsidRPr="0089621A">
        <w:rPr>
          <w:color w:val="000000" w:themeColor="text1"/>
          <w:sz w:val="24"/>
          <w:szCs w:val="24"/>
        </w:rPr>
        <w:t>Patronat</w:t>
      </w:r>
      <w:proofErr w:type="spellEnd"/>
      <w:r w:rsidR="0089621A" w:rsidRPr="0089621A">
        <w:rPr>
          <w:color w:val="000000" w:themeColor="text1"/>
          <w:sz w:val="24"/>
          <w:szCs w:val="24"/>
        </w:rPr>
        <w:t xml:space="preserve"> </w:t>
      </w:r>
      <w:proofErr w:type="spellStart"/>
      <w:r w:rsidR="0089621A" w:rsidRPr="0089621A">
        <w:rPr>
          <w:color w:val="000000" w:themeColor="text1"/>
          <w:sz w:val="24"/>
          <w:szCs w:val="24"/>
        </w:rPr>
        <w:t>Mauritanien</w:t>
      </w:r>
      <w:proofErr w:type="spellEnd"/>
      <w:r w:rsidR="00511AA7">
        <w:rPr>
          <w:color w:val="000000" w:themeColor="text1"/>
          <w:sz w:val="24"/>
          <w:szCs w:val="24"/>
        </w:rPr>
        <w:t xml:space="preserve"> (UNPM)</w:t>
      </w:r>
      <w:r w:rsidRPr="7298AA76">
        <w:rPr>
          <w:color w:val="000000" w:themeColor="text1"/>
          <w:sz w:val="24"/>
          <w:szCs w:val="24"/>
        </w:rPr>
        <w:t xml:space="preserve"> and the U.S. Mauritania Business Council, and civil society organizations to discuss and amplify fiscal and budget data.</w:t>
      </w:r>
    </w:p>
    <w:p w14:paraId="121D105F" w14:textId="77777777" w:rsidR="0043281E" w:rsidRPr="00BB425B" w:rsidRDefault="0043281E" w:rsidP="0043281E">
      <w:pPr>
        <w:contextualSpacing/>
        <w:rPr>
          <w:b/>
          <w:bCs/>
          <w:color w:val="000000" w:themeColor="text1"/>
          <w:sz w:val="24"/>
          <w:szCs w:val="24"/>
        </w:rPr>
      </w:pPr>
    </w:p>
    <w:p w14:paraId="0009BFFE" w14:textId="77777777" w:rsidR="0043281E" w:rsidRPr="00BB425B" w:rsidRDefault="0043281E" w:rsidP="0043281E">
      <w:pPr>
        <w:contextualSpacing/>
        <w:rPr>
          <w:b/>
          <w:bCs/>
          <w:color w:val="000000" w:themeColor="text1"/>
          <w:sz w:val="24"/>
          <w:szCs w:val="24"/>
        </w:rPr>
      </w:pPr>
      <w:r w:rsidRPr="00BB425B">
        <w:rPr>
          <w:b/>
          <w:bCs/>
          <w:color w:val="000000" w:themeColor="text1"/>
          <w:sz w:val="24"/>
          <w:szCs w:val="24"/>
        </w:rPr>
        <w:t>Objective Three:</w:t>
      </w:r>
    </w:p>
    <w:p w14:paraId="11171E96" w14:textId="5F8D3098" w:rsidR="0043281E" w:rsidRPr="00BB425B" w:rsidRDefault="56BB0E62" w:rsidP="0043281E">
      <w:pPr>
        <w:contextualSpacing/>
        <w:rPr>
          <w:color w:val="000000" w:themeColor="text1"/>
          <w:sz w:val="24"/>
          <w:szCs w:val="24"/>
        </w:rPr>
      </w:pPr>
      <w:r w:rsidRPr="7298AA76">
        <w:rPr>
          <w:color w:val="000000" w:themeColor="text1"/>
          <w:sz w:val="24"/>
          <w:szCs w:val="24"/>
        </w:rPr>
        <w:t>By September 2027, operationalize Mauritania’s Citizens</w:t>
      </w:r>
      <w:r w:rsidR="36C161A3" w:rsidRPr="7298AA76">
        <w:rPr>
          <w:color w:val="000000" w:themeColor="text1"/>
          <w:sz w:val="24"/>
          <w:szCs w:val="24"/>
        </w:rPr>
        <w:t>'</w:t>
      </w:r>
      <w:r w:rsidRPr="7298AA76">
        <w:rPr>
          <w:color w:val="000000" w:themeColor="text1"/>
          <w:sz w:val="24"/>
          <w:szCs w:val="24"/>
        </w:rPr>
        <w:t xml:space="preserve"> Budget through a user-friendly, multilingual web and WhatsApp-based application with chatbot capacity, </w:t>
      </w:r>
      <w:r w:rsidR="349DEC9C" w:rsidRPr="7298AA76">
        <w:rPr>
          <w:color w:val="000000" w:themeColor="text1"/>
          <w:sz w:val="24"/>
          <w:szCs w:val="24"/>
        </w:rPr>
        <w:t>making</w:t>
      </w:r>
      <w:r w:rsidRPr="7298AA76">
        <w:rPr>
          <w:color w:val="000000" w:themeColor="text1"/>
          <w:sz w:val="24"/>
          <w:szCs w:val="24"/>
        </w:rPr>
        <w:t xml:space="preserve"> 80 percent of budgetary data accessible and understandable to the public and engaging at least 60,000 people annually.</w:t>
      </w:r>
    </w:p>
    <w:p w14:paraId="3EFD1385" w14:textId="77777777" w:rsidR="0043281E" w:rsidRPr="00BB425B" w:rsidRDefault="0043281E" w:rsidP="0043281E">
      <w:pPr>
        <w:contextualSpacing/>
        <w:rPr>
          <w:b/>
          <w:bCs/>
          <w:color w:val="000000" w:themeColor="text1"/>
          <w:sz w:val="24"/>
          <w:szCs w:val="24"/>
        </w:rPr>
      </w:pPr>
    </w:p>
    <w:p w14:paraId="0DE2B133" w14:textId="77777777" w:rsidR="0043281E" w:rsidRPr="00BB425B" w:rsidRDefault="0043281E" w:rsidP="0043281E">
      <w:pPr>
        <w:contextualSpacing/>
        <w:rPr>
          <w:b/>
          <w:bCs/>
          <w:color w:val="000000" w:themeColor="text1"/>
          <w:sz w:val="24"/>
          <w:szCs w:val="24"/>
        </w:rPr>
      </w:pPr>
      <w:r w:rsidRPr="00BB425B">
        <w:rPr>
          <w:b/>
          <w:bCs/>
          <w:color w:val="000000" w:themeColor="text1"/>
          <w:sz w:val="24"/>
          <w:szCs w:val="24"/>
        </w:rPr>
        <w:t>Activities:</w:t>
      </w:r>
    </w:p>
    <w:p w14:paraId="4CB4B7A9" w14:textId="77777777" w:rsidR="0043281E" w:rsidRPr="00BB425B" w:rsidRDefault="0043281E" w:rsidP="0043281E">
      <w:pPr>
        <w:contextualSpacing/>
        <w:rPr>
          <w:color w:val="000000" w:themeColor="text1"/>
          <w:sz w:val="24"/>
          <w:szCs w:val="24"/>
        </w:rPr>
      </w:pPr>
      <w:r w:rsidRPr="00BB425B">
        <w:rPr>
          <w:color w:val="000000" w:themeColor="text1"/>
          <w:sz w:val="24"/>
          <w:szCs w:val="24"/>
        </w:rPr>
        <w:t>1. Develop and launch a multilingual web- and WhatsApp-based application with a chatbot to provide real-time, simplified responses to public questions on national expenditure budgets, including government debt.</w:t>
      </w:r>
    </w:p>
    <w:p w14:paraId="4BF6A8D5" w14:textId="77777777" w:rsidR="0043281E" w:rsidRPr="00BB425B" w:rsidRDefault="0043281E" w:rsidP="0043281E">
      <w:pPr>
        <w:contextualSpacing/>
        <w:rPr>
          <w:color w:val="000000" w:themeColor="text1"/>
          <w:sz w:val="24"/>
          <w:szCs w:val="24"/>
        </w:rPr>
      </w:pPr>
      <w:r w:rsidRPr="4004C15F">
        <w:rPr>
          <w:color w:val="000000" w:themeColor="text1"/>
          <w:sz w:val="24"/>
          <w:szCs w:val="24"/>
        </w:rPr>
        <w:t>2. Regularly update and disseminate reliable budgetary information through the application in close coordination with the Ministry of Economy and Finance, and the Accounting Court.</w:t>
      </w:r>
    </w:p>
    <w:p w14:paraId="50B7D66F" w14:textId="77777777" w:rsidR="0043281E" w:rsidRPr="00BB425B" w:rsidRDefault="0043281E" w:rsidP="0043281E">
      <w:pPr>
        <w:contextualSpacing/>
        <w:rPr>
          <w:color w:val="000000" w:themeColor="text1"/>
          <w:sz w:val="24"/>
          <w:szCs w:val="24"/>
        </w:rPr>
      </w:pPr>
      <w:r w:rsidRPr="56E80296">
        <w:rPr>
          <w:color w:val="000000" w:themeColor="text1"/>
          <w:sz w:val="24"/>
          <w:szCs w:val="24"/>
        </w:rPr>
        <w:lastRenderedPageBreak/>
        <w:t>3. Conduct public outreach campaigns to promote the application and educate citizens on how to use it effectively; also link it to the U.S. Embassy business page so interested companies can see how the Mauritanian government allocates funding.</w:t>
      </w:r>
    </w:p>
    <w:p w14:paraId="1A559619" w14:textId="7AC93000" w:rsidR="00B92D4C" w:rsidRPr="00B92D4C" w:rsidRDefault="00B92D4C" w:rsidP="00B92D4C">
      <w:pPr>
        <w:pStyle w:val="Heading5"/>
        <w:numPr>
          <w:ilvl w:val="0"/>
          <w:numId w:val="11"/>
        </w:numPr>
        <w:ind w:left="270" w:hanging="270"/>
        <w:rPr>
          <w:b/>
          <w:bCs/>
          <w:i/>
          <w:iCs/>
          <w:color w:val="auto"/>
          <w:sz w:val="24"/>
          <w:szCs w:val="24"/>
        </w:rPr>
      </w:pPr>
      <w:r w:rsidRPr="00B92D4C">
        <w:rPr>
          <w:b/>
          <w:bCs/>
          <w:i/>
          <w:iCs/>
          <w:color w:val="auto"/>
          <w:sz w:val="24"/>
          <w:szCs w:val="24"/>
        </w:rPr>
        <w:t xml:space="preserve">Substantial Involvement </w:t>
      </w:r>
    </w:p>
    <w:p w14:paraId="4D6F230A" w14:textId="77777777" w:rsidR="000C3FB9" w:rsidRPr="00AB3C9A" w:rsidRDefault="000C3FB9" w:rsidP="000C3FB9">
      <w:pPr>
        <w:contextualSpacing/>
        <w:rPr>
          <w:color w:val="000000" w:themeColor="text1"/>
          <w:sz w:val="24"/>
          <w:szCs w:val="24"/>
        </w:rPr>
      </w:pPr>
      <w:r w:rsidRPr="00AB3C9A">
        <w:rPr>
          <w:color w:val="000000" w:themeColor="text1"/>
          <w:sz w:val="24"/>
          <w:szCs w:val="24"/>
        </w:rPr>
        <w:t>Validation of platforms</w:t>
      </w:r>
    </w:p>
    <w:p w14:paraId="6FC65FCA" w14:textId="5D7549E4" w:rsidR="00057F0D" w:rsidRPr="00AB3C9A" w:rsidRDefault="00057F0D" w:rsidP="000C3FB9">
      <w:pPr>
        <w:contextualSpacing/>
        <w:rPr>
          <w:color w:val="000000" w:themeColor="text1"/>
          <w:sz w:val="24"/>
          <w:szCs w:val="24"/>
        </w:rPr>
      </w:pPr>
      <w:r w:rsidRPr="00AB3C9A">
        <w:rPr>
          <w:color w:val="000000" w:themeColor="text1"/>
          <w:sz w:val="24"/>
          <w:szCs w:val="24"/>
        </w:rPr>
        <w:t>Validation of campaign content</w:t>
      </w:r>
    </w:p>
    <w:p w14:paraId="7AE85B11" w14:textId="5355FF5A" w:rsidR="00057F0D" w:rsidRPr="00AB3C9A" w:rsidRDefault="00057F0D" w:rsidP="000C3FB9">
      <w:pPr>
        <w:contextualSpacing/>
        <w:rPr>
          <w:color w:val="000000" w:themeColor="text1"/>
          <w:sz w:val="24"/>
          <w:szCs w:val="24"/>
        </w:rPr>
      </w:pPr>
      <w:r w:rsidRPr="00AB3C9A">
        <w:rPr>
          <w:color w:val="000000" w:themeColor="text1"/>
          <w:sz w:val="24"/>
          <w:szCs w:val="24"/>
        </w:rPr>
        <w:t>Validation of web and WhatsApp-based applications</w:t>
      </w:r>
    </w:p>
    <w:p w14:paraId="06B2CBF7" w14:textId="3B37636C" w:rsidR="000C3FB9" w:rsidRPr="00AB3C9A" w:rsidRDefault="000C3FB9" w:rsidP="000C3FB9">
      <w:pPr>
        <w:contextualSpacing/>
        <w:rPr>
          <w:color w:val="000000" w:themeColor="text1"/>
          <w:sz w:val="24"/>
          <w:szCs w:val="24"/>
        </w:rPr>
      </w:pPr>
      <w:r w:rsidRPr="00AB3C9A">
        <w:rPr>
          <w:color w:val="000000" w:themeColor="text1"/>
          <w:sz w:val="24"/>
          <w:szCs w:val="24"/>
        </w:rPr>
        <w:t>Selection of government and non-</w:t>
      </w:r>
      <w:r w:rsidR="00196EA1" w:rsidRPr="00AB3C9A">
        <w:rPr>
          <w:color w:val="000000" w:themeColor="text1"/>
          <w:sz w:val="24"/>
          <w:szCs w:val="24"/>
        </w:rPr>
        <w:t>government</w:t>
      </w:r>
      <w:r w:rsidRPr="00AB3C9A">
        <w:rPr>
          <w:color w:val="000000" w:themeColor="text1"/>
          <w:sz w:val="24"/>
          <w:szCs w:val="24"/>
        </w:rPr>
        <w:t xml:space="preserve"> partners</w:t>
      </w:r>
    </w:p>
    <w:p w14:paraId="087CF5D6" w14:textId="687FEC3E" w:rsidR="00121F0E" w:rsidRPr="00AB3C9A" w:rsidRDefault="000C3FB9" w:rsidP="000C3FB9">
      <w:pPr>
        <w:contextualSpacing/>
        <w:rPr>
          <w:color w:val="000000" w:themeColor="text1"/>
          <w:sz w:val="24"/>
          <w:szCs w:val="24"/>
        </w:rPr>
      </w:pPr>
      <w:r w:rsidRPr="00AB3C9A">
        <w:rPr>
          <w:color w:val="000000" w:themeColor="text1"/>
          <w:sz w:val="24"/>
          <w:szCs w:val="24"/>
        </w:rPr>
        <w:t>Selection of government and non-government direct beneficiaries</w:t>
      </w:r>
    </w:p>
    <w:p w14:paraId="50E47685" w14:textId="3BED0525" w:rsidR="00057F0D" w:rsidRPr="00AB3C9A" w:rsidRDefault="00057F0D" w:rsidP="000C3FB9">
      <w:pPr>
        <w:contextualSpacing/>
        <w:rPr>
          <w:color w:val="000000" w:themeColor="text1"/>
          <w:sz w:val="24"/>
          <w:szCs w:val="24"/>
        </w:rPr>
      </w:pPr>
      <w:r w:rsidRPr="00AB3C9A">
        <w:rPr>
          <w:color w:val="000000" w:themeColor="text1"/>
          <w:sz w:val="24"/>
          <w:szCs w:val="24"/>
        </w:rPr>
        <w:t>Selection of media outlets</w:t>
      </w:r>
    </w:p>
    <w:p w14:paraId="70409D51" w14:textId="77777777" w:rsidR="00057F0D" w:rsidRPr="00121F0E" w:rsidRDefault="00057F0D" w:rsidP="000C3FB9"/>
    <w:p w14:paraId="232642FE" w14:textId="1EEBA965" w:rsidR="0012664D" w:rsidRDefault="0012664D" w:rsidP="00AC724A">
      <w:pPr>
        <w:pStyle w:val="Heading3"/>
        <w:numPr>
          <w:ilvl w:val="0"/>
          <w:numId w:val="4"/>
        </w:numPr>
        <w:ind w:left="360"/>
        <w:rPr>
          <w:b/>
          <w:bCs/>
          <w:color w:val="auto"/>
        </w:rPr>
      </w:pPr>
      <w:bookmarkStart w:id="5" w:name="_Toc178331629"/>
      <w:r w:rsidRPr="00AC724A">
        <w:rPr>
          <w:b/>
          <w:bCs/>
          <w:color w:val="auto"/>
        </w:rPr>
        <w:t>Application Contents and Format</w:t>
      </w:r>
      <w:bookmarkEnd w:id="5"/>
    </w:p>
    <w:p w14:paraId="4E922A77"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u w:val="single"/>
        </w:rPr>
        <w:t>Please follow all instructions below carefully</w:t>
      </w:r>
      <w:r w:rsidRPr="005C01D7">
        <w:rPr>
          <w:rFonts w:eastAsia="Times New Roman" w:cstheme="minorHAnsi"/>
          <w:sz w:val="24"/>
          <w:szCs w:val="24"/>
        </w:rPr>
        <w:t>. Proposals that do not meet the requirements of this announcement or fail to comply with the stated requirements will be ineligible.</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19"/>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19"/>
        </w:numPr>
        <w:rPr>
          <w:sz w:val="24"/>
          <w:szCs w:val="24"/>
        </w:rPr>
      </w:pPr>
      <w:r w:rsidRPr="000E07D5">
        <w:rPr>
          <w:sz w:val="24"/>
          <w:szCs w:val="24"/>
        </w:rPr>
        <w:t>All documents are in English</w:t>
      </w:r>
    </w:p>
    <w:p w14:paraId="03437DE0" w14:textId="77777777" w:rsidR="00A03157" w:rsidRPr="000E07D5" w:rsidRDefault="00A03157" w:rsidP="000E07D5">
      <w:pPr>
        <w:pStyle w:val="ListParagraph"/>
        <w:numPr>
          <w:ilvl w:val="0"/>
          <w:numId w:val="19"/>
        </w:numPr>
        <w:rPr>
          <w:sz w:val="24"/>
          <w:szCs w:val="24"/>
        </w:rPr>
      </w:pPr>
      <w:r w:rsidRPr="000E07D5">
        <w:rPr>
          <w:sz w:val="24"/>
          <w:szCs w:val="24"/>
        </w:rPr>
        <w:t>All budgets are in U.S. dollars</w:t>
      </w:r>
    </w:p>
    <w:p w14:paraId="4F40B5DE" w14:textId="77777777" w:rsidR="00A03157" w:rsidRPr="000E07D5" w:rsidRDefault="00A03157" w:rsidP="000E07D5">
      <w:pPr>
        <w:pStyle w:val="ListParagraph"/>
        <w:numPr>
          <w:ilvl w:val="0"/>
          <w:numId w:val="19"/>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19"/>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6F66FE20" w:rsidR="00A03157" w:rsidRPr="000E07D5" w:rsidRDefault="00A03157" w:rsidP="000E07D5">
      <w:pPr>
        <w:pStyle w:val="ListParagraph"/>
        <w:numPr>
          <w:ilvl w:val="0"/>
          <w:numId w:val="19"/>
        </w:numPr>
        <w:rPr>
          <w:sz w:val="24"/>
          <w:szCs w:val="24"/>
        </w:rPr>
      </w:pPr>
      <w:r w:rsidRPr="000E07D5">
        <w:rPr>
          <w:sz w:val="24"/>
          <w:szCs w:val="24"/>
        </w:rPr>
        <w:t>All Microsoft Word documents are single-spaced, 12 point Calibri font, with a</w:t>
      </w:r>
      <w:r w:rsidR="000E07D5" w:rsidRPr="000E07D5">
        <w:rPr>
          <w:sz w:val="24"/>
          <w:szCs w:val="24"/>
        </w:rPr>
        <w:t xml:space="preserve"> </w:t>
      </w:r>
      <w:r w:rsidRPr="000E07D5">
        <w:rPr>
          <w:sz w:val="24"/>
          <w:szCs w:val="24"/>
        </w:rPr>
        <w:t>minimum of 1-inch margins.</w:t>
      </w:r>
    </w:p>
    <w:p w14:paraId="454C78AE" w14:textId="77777777"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5CD7585C" w14:textId="77777777" w:rsidR="00222B31" w:rsidRDefault="00A03157" w:rsidP="00222B31">
      <w:pPr>
        <w:pStyle w:val="Heading5"/>
        <w:numPr>
          <w:ilvl w:val="0"/>
          <w:numId w:val="18"/>
        </w:numPr>
        <w:ind w:left="270" w:hanging="270"/>
        <w:rPr>
          <w:b/>
          <w:bCs/>
          <w:i/>
          <w:iCs/>
          <w:color w:val="auto"/>
          <w:sz w:val="24"/>
          <w:szCs w:val="24"/>
        </w:rPr>
      </w:pPr>
      <w:r w:rsidRPr="00222B31">
        <w:rPr>
          <w:b/>
          <w:bCs/>
          <w:i/>
          <w:iCs/>
          <w:color w:val="auto"/>
          <w:sz w:val="24"/>
          <w:szCs w:val="24"/>
        </w:rPr>
        <w:t>Mandatory application forms</w:t>
      </w:r>
    </w:p>
    <w:p w14:paraId="1E85209D" w14:textId="30607B39" w:rsidR="006E7675" w:rsidRPr="00064870" w:rsidRDefault="006E7675" w:rsidP="006E7675">
      <w:pPr>
        <w:pStyle w:val="ListParagraph"/>
        <w:numPr>
          <w:ilvl w:val="0"/>
          <w:numId w:val="19"/>
        </w:numPr>
        <w:rPr>
          <w:sz w:val="24"/>
          <w:szCs w:val="24"/>
        </w:rPr>
      </w:pPr>
      <w:r w:rsidRPr="00064870">
        <w:rPr>
          <w:sz w:val="24"/>
          <w:szCs w:val="24"/>
        </w:rPr>
        <w:t>SF-424 (Application for Federal Assistance – organizations)</w:t>
      </w:r>
      <w:r w:rsidRPr="00064870">
        <w:rPr>
          <w:color w:val="FF0000"/>
          <w:sz w:val="24"/>
          <w:szCs w:val="24"/>
        </w:rPr>
        <w:t xml:space="preserve"> </w:t>
      </w:r>
      <w:r w:rsidRPr="00064870">
        <w:rPr>
          <w:sz w:val="24"/>
          <w:szCs w:val="24"/>
        </w:rPr>
        <w:t>at</w:t>
      </w:r>
      <w:r w:rsidRPr="00064870">
        <w:rPr>
          <w:color w:val="FF0000"/>
          <w:sz w:val="24"/>
          <w:szCs w:val="24"/>
        </w:rPr>
        <w:t xml:space="preserve"> </w:t>
      </w:r>
      <w:hyperlink r:id="rId12" w:history="1">
        <w:r w:rsidR="00196EA1" w:rsidRPr="00064870">
          <w:rPr>
            <w:rStyle w:val="Hyperlink"/>
            <w:sz w:val="24"/>
            <w:szCs w:val="24"/>
          </w:rPr>
          <w:t>www.grants.gov</w:t>
        </w:r>
      </w:hyperlink>
      <w:r w:rsidR="00196EA1" w:rsidRPr="00064870">
        <w:rPr>
          <w:color w:val="FF0000"/>
          <w:sz w:val="24"/>
          <w:szCs w:val="24"/>
        </w:rPr>
        <w:t xml:space="preserve"> </w:t>
      </w:r>
    </w:p>
    <w:p w14:paraId="71009832" w14:textId="36AB172B" w:rsidR="006E7675" w:rsidRPr="00064870" w:rsidRDefault="006E7675" w:rsidP="006E7675">
      <w:pPr>
        <w:pStyle w:val="ListParagraph"/>
        <w:numPr>
          <w:ilvl w:val="0"/>
          <w:numId w:val="19"/>
        </w:numPr>
        <w:rPr>
          <w:sz w:val="24"/>
          <w:szCs w:val="24"/>
        </w:rPr>
      </w:pPr>
      <w:r w:rsidRPr="00064870">
        <w:rPr>
          <w:sz w:val="24"/>
          <w:szCs w:val="24"/>
        </w:rPr>
        <w:t xml:space="preserve">SF-424A (Budget Information for Non-Construction programs) </w:t>
      </w:r>
      <w:hyperlink r:id="rId13" w:history="1">
        <w:r w:rsidR="00196EA1" w:rsidRPr="00064870">
          <w:rPr>
            <w:rStyle w:val="Hyperlink"/>
            <w:sz w:val="24"/>
            <w:szCs w:val="24"/>
          </w:rPr>
          <w:t>www.grants.gov</w:t>
        </w:r>
      </w:hyperlink>
      <w:r w:rsidR="00196EA1" w:rsidRPr="00064870">
        <w:rPr>
          <w:sz w:val="24"/>
          <w:szCs w:val="24"/>
        </w:rPr>
        <w:t xml:space="preserve"> </w:t>
      </w:r>
    </w:p>
    <w:p w14:paraId="400438B9" w14:textId="7871A551" w:rsidR="00222B31" w:rsidRPr="00064870" w:rsidRDefault="02429EB8" w:rsidP="006E7675">
      <w:pPr>
        <w:pStyle w:val="ListParagraph"/>
        <w:numPr>
          <w:ilvl w:val="0"/>
          <w:numId w:val="19"/>
        </w:numPr>
        <w:rPr>
          <w:sz w:val="24"/>
          <w:szCs w:val="24"/>
        </w:rPr>
      </w:pPr>
      <w:r w:rsidRPr="00064870">
        <w:rPr>
          <w:sz w:val="24"/>
          <w:szCs w:val="24"/>
        </w:rPr>
        <w:t>SF-424B (Assurances for Non-Construction programs) at</w:t>
      </w:r>
      <w:r w:rsidR="00196EA1" w:rsidRPr="00064870">
        <w:rPr>
          <w:sz w:val="24"/>
          <w:szCs w:val="24"/>
        </w:rPr>
        <w:t xml:space="preserve"> </w:t>
      </w:r>
      <w:hyperlink r:id="rId14" w:history="1">
        <w:r w:rsidR="00196EA1" w:rsidRPr="00064870">
          <w:rPr>
            <w:rStyle w:val="Hyperlink"/>
            <w:sz w:val="24"/>
            <w:szCs w:val="24"/>
          </w:rPr>
          <w:t>www.grants.gov</w:t>
        </w:r>
      </w:hyperlink>
      <w:r w:rsidR="00196EA1" w:rsidRPr="00064870">
        <w:rPr>
          <w:sz w:val="24"/>
          <w:szCs w:val="24"/>
        </w:rPr>
        <w:t xml:space="preserve"> </w:t>
      </w:r>
      <w:r w:rsidRPr="00064870">
        <w:rPr>
          <w:sz w:val="24"/>
          <w:szCs w:val="24"/>
        </w:rPr>
        <w:t>(note: the SF-424B is only required for individuals</w:t>
      </w:r>
      <w:r w:rsidR="00E34A14" w:rsidRPr="00064870">
        <w:rPr>
          <w:sz w:val="24"/>
          <w:szCs w:val="24"/>
        </w:rPr>
        <w:t>, organizations exempt from registration,</w:t>
      </w:r>
      <w:r w:rsidRPr="00064870">
        <w:rPr>
          <w:sz w:val="24"/>
          <w:szCs w:val="24"/>
        </w:rPr>
        <w:t xml:space="preserve"> and for organizations not </w:t>
      </w:r>
      <w:r w:rsidR="005D5DFB" w:rsidRPr="00064870">
        <w:rPr>
          <w:sz w:val="24"/>
          <w:szCs w:val="24"/>
        </w:rPr>
        <w:t xml:space="preserve">required to </w:t>
      </w:r>
      <w:r w:rsidR="744F2C1A" w:rsidRPr="00064870">
        <w:rPr>
          <w:sz w:val="24"/>
          <w:szCs w:val="24"/>
        </w:rPr>
        <w:t xml:space="preserve">fully </w:t>
      </w:r>
      <w:r w:rsidRPr="00064870">
        <w:rPr>
          <w:sz w:val="24"/>
          <w:szCs w:val="24"/>
        </w:rPr>
        <w:t>register in SAM.gov)</w:t>
      </w:r>
    </w:p>
    <w:p w14:paraId="75F111D2" w14:textId="67D5D366" w:rsidR="006E7675" w:rsidRPr="006E7675" w:rsidRDefault="00222B31" w:rsidP="006E7675">
      <w:pPr>
        <w:pStyle w:val="Heading5"/>
        <w:numPr>
          <w:ilvl w:val="0"/>
          <w:numId w:val="18"/>
        </w:numPr>
        <w:ind w:left="270" w:hanging="270"/>
        <w:rPr>
          <w:b/>
          <w:bCs/>
          <w:i/>
          <w:iCs/>
          <w:color w:val="auto"/>
          <w:sz w:val="24"/>
          <w:szCs w:val="24"/>
        </w:rPr>
      </w:pPr>
      <w:r w:rsidRPr="006E7675">
        <w:rPr>
          <w:b/>
          <w:bCs/>
          <w:i/>
          <w:iCs/>
          <w:color w:val="auto"/>
          <w:sz w:val="24"/>
          <w:szCs w:val="24"/>
        </w:rPr>
        <w:t>Summary Page</w:t>
      </w:r>
      <w:r w:rsidR="007138DC">
        <w:rPr>
          <w:b/>
          <w:bCs/>
          <w:i/>
          <w:iCs/>
          <w:color w:val="auto"/>
          <w:sz w:val="24"/>
          <w:szCs w:val="24"/>
        </w:rPr>
        <w:t xml:space="preserve"> (optional)</w:t>
      </w:r>
    </w:p>
    <w:p w14:paraId="7D3EFA08" w14:textId="1DF2E59F" w:rsidR="006E7675" w:rsidRDefault="00222B31" w:rsidP="006E7675">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Cover sheet stating the applicant</w:t>
      </w:r>
      <w:r w:rsidR="00290183">
        <w:rPr>
          <w:rFonts w:eastAsia="Times New Roman" w:cstheme="minorHAnsi"/>
          <w:sz w:val="24"/>
          <w:szCs w:val="24"/>
        </w:rPr>
        <w:t>’s</w:t>
      </w:r>
      <w:r w:rsidRPr="00222B31">
        <w:rPr>
          <w:rFonts w:eastAsia="Times New Roman" w:cstheme="minorHAnsi"/>
          <w:sz w:val="24"/>
          <w:szCs w:val="24"/>
        </w:rPr>
        <w:t xml:space="preserve"> name and organization, proposal date, program title, program period proposed start and end date, and brief purpose of the program.</w:t>
      </w:r>
    </w:p>
    <w:p w14:paraId="65235CAD" w14:textId="77777777" w:rsidR="006E7675" w:rsidRDefault="006E7675" w:rsidP="006E7675">
      <w:pPr>
        <w:shd w:val="clear" w:color="auto" w:fill="FFFFFF"/>
        <w:spacing w:after="0" w:line="240" w:lineRule="auto"/>
        <w:textAlignment w:val="baseline"/>
        <w:rPr>
          <w:rFonts w:eastAsia="Times New Roman" w:cstheme="minorHAnsi"/>
          <w:color w:val="333333"/>
          <w:sz w:val="24"/>
          <w:szCs w:val="24"/>
        </w:rPr>
      </w:pPr>
    </w:p>
    <w:p w14:paraId="4F583076" w14:textId="27DD977D" w:rsidR="00222B31" w:rsidRPr="00EA55AC" w:rsidRDefault="00222B31" w:rsidP="00EA55AC">
      <w:pPr>
        <w:pStyle w:val="Heading5"/>
        <w:numPr>
          <w:ilvl w:val="0"/>
          <w:numId w:val="18"/>
        </w:numPr>
        <w:ind w:left="270" w:hanging="270"/>
        <w:rPr>
          <w:b/>
          <w:bCs/>
          <w:i/>
          <w:iCs/>
          <w:color w:val="auto"/>
          <w:sz w:val="24"/>
          <w:szCs w:val="24"/>
        </w:rPr>
      </w:pPr>
      <w:r w:rsidRPr="006E7675">
        <w:rPr>
          <w:b/>
          <w:bCs/>
          <w:i/>
          <w:iCs/>
          <w:color w:val="auto"/>
          <w:sz w:val="24"/>
          <w:szCs w:val="24"/>
        </w:rPr>
        <w:lastRenderedPageBreak/>
        <w:t>Proposal (</w:t>
      </w:r>
      <w:r w:rsidR="00C270A3" w:rsidRPr="00196EA1">
        <w:rPr>
          <w:b/>
          <w:bCs/>
          <w:i/>
          <w:iCs/>
          <w:color w:val="auto"/>
          <w:sz w:val="24"/>
          <w:szCs w:val="24"/>
        </w:rPr>
        <w:t>10</w:t>
      </w:r>
      <w:r w:rsidRPr="000E07D5">
        <w:rPr>
          <w:b/>
          <w:bCs/>
          <w:i/>
          <w:iCs/>
          <w:color w:val="FF0000"/>
          <w:sz w:val="24"/>
          <w:szCs w:val="24"/>
        </w:rPr>
        <w:t xml:space="preserve"> </w:t>
      </w:r>
      <w:r w:rsidRPr="006E7675">
        <w:rPr>
          <w:b/>
          <w:bCs/>
          <w:i/>
          <w:iCs/>
          <w:color w:val="auto"/>
          <w:sz w:val="24"/>
          <w:szCs w:val="24"/>
        </w:rPr>
        <w:t>pages maximum)</w:t>
      </w:r>
      <w:r w:rsidR="005469B9" w:rsidRPr="00EA55AC">
        <w:rPr>
          <w:rFonts w:eastAsia="Times New Roman" w:cstheme="minorHAnsi"/>
          <w:sz w:val="24"/>
          <w:szCs w:val="24"/>
        </w:rPr>
        <w:br/>
      </w:r>
    </w:p>
    <w:p w14:paraId="0547F32A" w14:textId="7E05042A" w:rsidR="00222B31" w:rsidRPr="005C01D7" w:rsidRDefault="5F2EEC8D" w:rsidP="7298AA76">
      <w:pPr>
        <w:pStyle w:val="ListParagraph"/>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Proposal Summary</w:t>
      </w:r>
      <w:r w:rsidR="007343E2" w:rsidRPr="7298AA76">
        <w:rPr>
          <w:rFonts w:eastAsia="Times New Roman"/>
          <w:b/>
          <w:bCs/>
          <w:sz w:val="24"/>
          <w:szCs w:val="24"/>
          <w:bdr w:val="none" w:sz="0" w:space="0" w:color="auto" w:frame="1"/>
        </w:rPr>
        <w:t xml:space="preserve">: </w:t>
      </w:r>
      <w:r w:rsidR="007343E2" w:rsidRPr="007343E2">
        <w:rPr>
          <w:rFonts w:eastAsia="Times New Roman"/>
          <w:sz w:val="24"/>
          <w:szCs w:val="24"/>
          <w:bdr w:val="none" w:sz="0" w:space="0" w:color="auto" w:frame="1"/>
        </w:rPr>
        <w:t>Short</w:t>
      </w:r>
      <w:r w:rsidRPr="7298AA76">
        <w:rPr>
          <w:rFonts w:eastAsia="Times New Roman"/>
          <w:sz w:val="24"/>
          <w:szCs w:val="24"/>
        </w:rPr>
        <w:t xml:space="preserve"> narrative that outlines the proposed </w:t>
      </w:r>
      <w:r w:rsidR="38CF914B" w:rsidRPr="7298AA76">
        <w:rPr>
          <w:rFonts w:eastAsia="Times New Roman"/>
          <w:sz w:val="24"/>
          <w:szCs w:val="24"/>
        </w:rPr>
        <w:t>project</w:t>
      </w:r>
      <w:r w:rsidRPr="7298AA76">
        <w:rPr>
          <w:rFonts w:eastAsia="Times New Roman"/>
          <w:sz w:val="24"/>
          <w:szCs w:val="24"/>
        </w:rPr>
        <w:t>, including pro</w:t>
      </w:r>
      <w:r w:rsidR="38CF914B" w:rsidRPr="7298AA76">
        <w:rPr>
          <w:rFonts w:eastAsia="Times New Roman"/>
          <w:sz w:val="24"/>
          <w:szCs w:val="24"/>
        </w:rPr>
        <w:t>ject</w:t>
      </w:r>
      <w:r w:rsidRPr="7298AA76">
        <w:rPr>
          <w:rFonts w:eastAsia="Times New Roman"/>
          <w:sz w:val="24"/>
          <w:szCs w:val="24"/>
        </w:rPr>
        <w:t xml:space="preserve"> objectives and anticipated impact.</w:t>
      </w:r>
    </w:p>
    <w:p w14:paraId="344852FF" w14:textId="29A91442"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Introduction to the Organization or Individual applying</w:t>
      </w:r>
      <w:r w:rsidRPr="7298AA76">
        <w:rPr>
          <w:rFonts w:eastAsia="Times New Roman"/>
          <w:sz w:val="24"/>
          <w:szCs w:val="24"/>
        </w:rPr>
        <w:t xml:space="preserve">: </w:t>
      </w:r>
      <w:r w:rsidR="5BD1AF9D" w:rsidRPr="7298AA76">
        <w:rPr>
          <w:rFonts w:eastAsia="Times New Roman"/>
          <w:sz w:val="24"/>
          <w:szCs w:val="24"/>
        </w:rPr>
        <w:t xml:space="preserve"> </w:t>
      </w:r>
      <w:r w:rsidRPr="7298AA76">
        <w:rPr>
          <w:rFonts w:eastAsia="Times New Roman"/>
          <w:sz w:val="24"/>
          <w:szCs w:val="24"/>
        </w:rPr>
        <w:t xml:space="preserve">A description of past and present operations, showing ability to carry out the program, including information on all previous grants from the </w:t>
      </w:r>
      <w:r w:rsidR="69F2A9D9" w:rsidRPr="7298AA76">
        <w:rPr>
          <w:rFonts w:eastAsia="Times New Roman"/>
          <w:sz w:val="24"/>
          <w:szCs w:val="24"/>
        </w:rPr>
        <w:t>State Department</w:t>
      </w:r>
      <w:r w:rsidRPr="7298AA76">
        <w:rPr>
          <w:rFonts w:eastAsia="Times New Roman"/>
          <w:sz w:val="24"/>
          <w:szCs w:val="24"/>
        </w:rPr>
        <w:t xml:space="preserve"> and/or U.S. government agencies.</w:t>
      </w:r>
    </w:p>
    <w:p w14:paraId="55A4D814" w14:textId="6CCE8A37"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 xml:space="preserve">Problem Statement: </w:t>
      </w:r>
      <w:r w:rsidR="52FFF18F" w:rsidRPr="7298AA76">
        <w:rPr>
          <w:rFonts w:eastAsia="Times New Roman"/>
          <w:b/>
          <w:bCs/>
          <w:sz w:val="24"/>
          <w:szCs w:val="24"/>
          <w:bdr w:val="none" w:sz="0" w:space="0" w:color="auto" w:frame="1"/>
        </w:rPr>
        <w:t xml:space="preserve"> </w:t>
      </w:r>
      <w:r w:rsidRPr="7298AA76">
        <w:rPr>
          <w:rFonts w:eastAsia="Times New Roman"/>
          <w:sz w:val="24"/>
          <w:szCs w:val="24"/>
        </w:rPr>
        <w:t>Clear, concise and well-supported statement of the problem to be addressed and why the proposed program is needed</w:t>
      </w:r>
    </w:p>
    <w:p w14:paraId="30025022" w14:textId="55A67FC7"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14:paraId="63C8EC29" w14:textId="7121A9A7"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Pro</w:t>
      </w:r>
      <w:r w:rsidR="38CF914B" w:rsidRPr="7298AA76">
        <w:rPr>
          <w:rFonts w:eastAsia="Times New Roman"/>
          <w:b/>
          <w:bCs/>
          <w:sz w:val="24"/>
          <w:szCs w:val="24"/>
          <w:bdr w:val="none" w:sz="0" w:space="0" w:color="auto" w:frame="1"/>
        </w:rPr>
        <w:t>ject</w:t>
      </w:r>
      <w:r w:rsidRPr="7298AA76">
        <w:rPr>
          <w:rFonts w:eastAsia="Times New Roman"/>
          <w:b/>
          <w:bCs/>
          <w:sz w:val="24"/>
          <w:szCs w:val="24"/>
          <w:bdr w:val="none" w:sz="0" w:space="0" w:color="auto" w:frame="1"/>
        </w:rPr>
        <w:t xml:space="preserve"> Activities</w:t>
      </w:r>
      <w:r w:rsidR="007343E2" w:rsidRPr="7298AA76">
        <w:rPr>
          <w:rFonts w:eastAsia="Times New Roman"/>
          <w:sz w:val="24"/>
          <w:szCs w:val="24"/>
        </w:rPr>
        <w:t>: Describe</w:t>
      </w:r>
      <w:r w:rsidRPr="7298AA76">
        <w:rPr>
          <w:rFonts w:eastAsia="Times New Roman"/>
          <w:sz w:val="24"/>
          <w:szCs w:val="24"/>
        </w:rPr>
        <w:t xml:space="preserve"> the program activities and how they will help achieve the objectives. </w:t>
      </w:r>
    </w:p>
    <w:p w14:paraId="2E18C97F" w14:textId="45114F1F"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Pro</w:t>
      </w:r>
      <w:r w:rsidR="38CF914B" w:rsidRPr="7298AA76">
        <w:rPr>
          <w:rFonts w:eastAsia="Times New Roman"/>
          <w:b/>
          <w:bCs/>
          <w:sz w:val="24"/>
          <w:szCs w:val="24"/>
          <w:bdr w:val="none" w:sz="0" w:space="0" w:color="auto" w:frame="1"/>
        </w:rPr>
        <w:t>ject</w:t>
      </w:r>
      <w:r w:rsidRPr="7298AA76">
        <w:rPr>
          <w:rFonts w:eastAsia="Times New Roman"/>
          <w:b/>
          <w:bCs/>
          <w:sz w:val="24"/>
          <w:szCs w:val="24"/>
          <w:bdr w:val="none" w:sz="0" w:space="0" w:color="auto" w:frame="1"/>
        </w:rPr>
        <w:t xml:space="preserve"> Methods and Design</w:t>
      </w:r>
      <w:r w:rsidR="007343E2" w:rsidRPr="7298AA76">
        <w:rPr>
          <w:rFonts w:eastAsia="Times New Roman"/>
          <w:sz w:val="24"/>
          <w:szCs w:val="24"/>
        </w:rPr>
        <w:t>: A</w:t>
      </w:r>
      <w:r w:rsidRPr="7298AA76">
        <w:rPr>
          <w:rFonts w:eastAsia="Times New Roman"/>
          <w:sz w:val="24"/>
          <w:szCs w:val="24"/>
        </w:rPr>
        <w:t xml:space="preserve"> description of how the program is expected to work to solve the stated problem and achieve the goal.  Include a logic model as appropriate. </w:t>
      </w:r>
    </w:p>
    <w:p w14:paraId="07F6D67F" w14:textId="16B66B63"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Proposed 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Schedule and Timeline</w:t>
      </w:r>
      <w:r w:rsidR="007343E2" w:rsidRPr="005C01D7">
        <w:rPr>
          <w:rFonts w:eastAsia="Times New Roman" w:cstheme="minorHAnsi"/>
          <w:b/>
          <w:bCs/>
          <w:sz w:val="24"/>
          <w:szCs w:val="24"/>
          <w:bdr w:val="none" w:sz="0" w:space="0" w:color="auto" w:frame="1"/>
        </w:rPr>
        <w:t xml:space="preserve">: </w:t>
      </w:r>
      <w:r w:rsidR="007343E2" w:rsidRPr="007343E2">
        <w:rPr>
          <w:rFonts w:eastAsia="Times New Roman" w:cstheme="minorHAnsi"/>
          <w:sz w:val="24"/>
          <w:szCs w:val="24"/>
          <w:bdr w:val="none" w:sz="0" w:space="0" w:color="auto" w:frame="1"/>
        </w:rPr>
        <w:t>The</w:t>
      </w:r>
      <w:r w:rsidRPr="005C01D7">
        <w:rPr>
          <w:rFonts w:eastAsia="Times New Roman" w:cstheme="minorHAnsi"/>
          <w:sz w:val="24"/>
          <w:szCs w:val="24"/>
        </w:rPr>
        <w:t xml:space="preserve"> proposed timeline for the program activities.  Include the dates, times, and locations of planned activities and events.</w:t>
      </w:r>
    </w:p>
    <w:p w14:paraId="238F72F2" w14:textId="30DF655E"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Key Personnel:</w:t>
      </w:r>
      <w:r w:rsidR="0B3665B7" w:rsidRPr="7298AA76">
        <w:rPr>
          <w:rFonts w:eastAsia="Times New Roman"/>
          <w:b/>
          <w:bCs/>
          <w:sz w:val="24"/>
          <w:szCs w:val="24"/>
          <w:bdr w:val="none" w:sz="0" w:space="0" w:color="auto" w:frame="1"/>
        </w:rPr>
        <w:t xml:space="preserve">  </w:t>
      </w:r>
      <w:r w:rsidRPr="7298AA76">
        <w:rPr>
          <w:rFonts w:eastAsia="Times New Roman"/>
          <w:b/>
          <w:bCs/>
          <w:sz w:val="24"/>
          <w:szCs w:val="24"/>
          <w:bdr w:val="none" w:sz="0" w:space="0" w:color="auto" w:frame="1"/>
        </w:rPr>
        <w:t> </w:t>
      </w:r>
      <w:r w:rsidRPr="7298AA76">
        <w:rPr>
          <w:rFonts w:eastAsia="Times New Roman"/>
          <w:sz w:val="24"/>
          <w:szCs w:val="24"/>
        </w:rPr>
        <w:t xml:space="preserve">Names, titles, roles and experience/qualifications of key personnel involved in the program.  What proportion of their time will be used in support of this program?  </w:t>
      </w:r>
    </w:p>
    <w:p w14:paraId="51397937" w14:textId="699F7489" w:rsidR="00222B31" w:rsidRPr="005C01D7" w:rsidRDefault="00222B31" w:rsidP="006E7675">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4A6E6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Partners</w:t>
      </w:r>
      <w:r w:rsidR="007343E2" w:rsidRPr="005C01D7">
        <w:rPr>
          <w:rFonts w:eastAsia="Times New Roman" w:cstheme="minorHAnsi"/>
          <w:b/>
          <w:bCs/>
          <w:sz w:val="24"/>
          <w:szCs w:val="24"/>
          <w:bdr w:val="none" w:sz="0" w:space="0" w:color="auto" w:frame="1"/>
        </w:rPr>
        <w:t>:</w:t>
      </w:r>
      <w:r w:rsidR="007343E2" w:rsidRPr="005C01D7">
        <w:rPr>
          <w:rFonts w:eastAsia="Times New Roman" w:cstheme="minorHAnsi"/>
          <w:sz w:val="24"/>
          <w:szCs w:val="24"/>
        </w:rPr>
        <w:t xml:space="preserve"> List</w:t>
      </w:r>
      <w:r w:rsidRPr="005C01D7">
        <w:rPr>
          <w:rFonts w:eastAsia="Times New Roman" w:cstheme="minorHAnsi"/>
          <w:sz w:val="24"/>
          <w:szCs w:val="24"/>
        </w:rPr>
        <w:t xml:space="preserve"> the names and type of involvement of key partner organizations and sub-awardees.</w:t>
      </w:r>
    </w:p>
    <w:p w14:paraId="24EC21E0" w14:textId="62FAF9B8"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Pro</w:t>
      </w:r>
      <w:r w:rsidR="3C8DF7A5" w:rsidRPr="7298AA76">
        <w:rPr>
          <w:rFonts w:eastAsia="Times New Roman"/>
          <w:b/>
          <w:bCs/>
          <w:sz w:val="24"/>
          <w:szCs w:val="24"/>
          <w:bdr w:val="none" w:sz="0" w:space="0" w:color="auto" w:frame="1"/>
        </w:rPr>
        <w:t>ject</w:t>
      </w:r>
      <w:r w:rsidRPr="7298AA76">
        <w:rPr>
          <w:rFonts w:eastAsia="Times New Roman"/>
          <w:b/>
          <w:bCs/>
          <w:sz w:val="24"/>
          <w:szCs w:val="24"/>
          <w:bdr w:val="none" w:sz="0" w:space="0" w:color="auto" w:frame="1"/>
        </w:rPr>
        <w:t xml:space="preserve"> Monitoring and Evaluation Plan:</w:t>
      </w:r>
      <w:r w:rsidR="3AD50A30" w:rsidRPr="7298AA76">
        <w:rPr>
          <w:rFonts w:eastAsia="Times New Roman"/>
          <w:b/>
          <w:bCs/>
          <w:sz w:val="24"/>
          <w:szCs w:val="24"/>
          <w:bdr w:val="none" w:sz="0" w:space="0" w:color="auto" w:frame="1"/>
        </w:rPr>
        <w:t xml:space="preserve">  </w:t>
      </w:r>
      <w:r w:rsidRPr="7298AA76">
        <w:rPr>
          <w:rFonts w:eastAsia="Times New Roman"/>
          <w:sz w:val="24"/>
          <w:szCs w:val="24"/>
        </w:rPr>
        <w:t xml:space="preserve"> This is an important part of successful grants. Throughout the </w:t>
      </w:r>
      <w:r w:rsidR="007343E2" w:rsidRPr="7298AA76">
        <w:rPr>
          <w:rFonts w:eastAsia="Times New Roman"/>
          <w:sz w:val="24"/>
          <w:szCs w:val="24"/>
        </w:rPr>
        <w:t>timeframe</w:t>
      </w:r>
      <w:r w:rsidRPr="7298AA76">
        <w:rPr>
          <w:rFonts w:eastAsia="Times New Roman"/>
          <w:sz w:val="24"/>
          <w:szCs w:val="24"/>
        </w:rPr>
        <w:t xml:space="preserve"> of the grant, how will the activities be monitored to ensure they are happening in a timely manner, and how will the program be evaluated to make sure it is meeting the goals of the grant?</w:t>
      </w:r>
    </w:p>
    <w:p w14:paraId="11DC61A0" w14:textId="77777777" w:rsidR="00222B31" w:rsidRPr="005C01D7" w:rsidRDefault="5F2EEC8D" w:rsidP="7298AA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7298AA76">
        <w:rPr>
          <w:rFonts w:eastAsia="Times New Roman"/>
          <w:b/>
          <w:bCs/>
          <w:sz w:val="24"/>
          <w:szCs w:val="24"/>
          <w:bdr w:val="none" w:sz="0" w:space="0" w:color="auto" w:frame="1"/>
        </w:rPr>
        <w:t>Future Funding or Sustainability</w:t>
      </w:r>
      <w:r w:rsidRPr="7298AA76">
        <w:rPr>
          <w:rFonts w:eastAsia="Times New Roman"/>
          <w:sz w:val="24"/>
          <w:szCs w:val="24"/>
        </w:rPr>
        <w:t> Applicant’s plan for continuing the program beyond the grant period, or the availability of other resources, if applicable.</w:t>
      </w:r>
    </w:p>
    <w:p w14:paraId="4E99E308" w14:textId="77777777" w:rsidR="00222B31" w:rsidRPr="005C01D7" w:rsidRDefault="00222B31" w:rsidP="006E7675">
      <w:pPr>
        <w:shd w:val="clear" w:color="auto" w:fill="FFFFFF"/>
        <w:spacing w:after="0" w:line="240" w:lineRule="auto"/>
        <w:ind w:left="360"/>
        <w:textAlignment w:val="baseline"/>
        <w:rPr>
          <w:rFonts w:eastAsia="Times New Roman" w:cstheme="minorHAnsi"/>
          <w:sz w:val="24"/>
          <w:szCs w:val="24"/>
        </w:rPr>
      </w:pPr>
    </w:p>
    <w:p w14:paraId="4E952067" w14:textId="1BB058E1" w:rsidR="006E7675" w:rsidRPr="006E7675" w:rsidRDefault="007F164C" w:rsidP="006E7675">
      <w:pPr>
        <w:pStyle w:val="Heading5"/>
        <w:numPr>
          <w:ilvl w:val="0"/>
          <w:numId w:val="18"/>
        </w:numPr>
        <w:ind w:left="270" w:hanging="270"/>
        <w:rPr>
          <w:b/>
          <w:bCs/>
          <w:i/>
          <w:iCs/>
          <w:color w:val="auto"/>
          <w:sz w:val="24"/>
          <w:szCs w:val="24"/>
        </w:rPr>
      </w:pPr>
      <w:r>
        <w:rPr>
          <w:b/>
          <w:bCs/>
          <w:i/>
          <w:iCs/>
          <w:color w:val="auto"/>
          <w:sz w:val="24"/>
          <w:szCs w:val="24"/>
        </w:rPr>
        <w:t xml:space="preserve"> </w:t>
      </w:r>
      <w:r w:rsidR="00222B31" w:rsidRPr="006E7675">
        <w:rPr>
          <w:b/>
          <w:bCs/>
          <w:i/>
          <w:iCs/>
          <w:color w:val="auto"/>
          <w:sz w:val="24"/>
          <w:szCs w:val="24"/>
        </w:rPr>
        <w:t>Budget Justification Narrative</w:t>
      </w:r>
    </w:p>
    <w:p w14:paraId="00A794AF" w14:textId="5DC7AEC9" w:rsidR="00222B31" w:rsidRPr="003173EA" w:rsidRDefault="00222B31" w:rsidP="003173EA">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  See section </w:t>
      </w:r>
      <w:r w:rsidR="00BE5C24">
        <w:rPr>
          <w:rFonts w:eastAsia="Times New Roman" w:cstheme="minorHAnsi"/>
          <w:i/>
          <w:iCs/>
          <w:sz w:val="24"/>
          <w:szCs w:val="24"/>
          <w:bdr w:val="none" w:sz="0" w:space="0" w:color="auto" w:frame="1"/>
        </w:rPr>
        <w:t>I</w:t>
      </w:r>
      <w:r w:rsidRPr="003173EA">
        <w:rPr>
          <w:rFonts w:eastAsia="Times New Roman" w:cstheme="minorHAnsi"/>
          <w:i/>
          <w:iCs/>
          <w:sz w:val="24"/>
          <w:szCs w:val="24"/>
          <w:bdr w:val="none" w:sz="0" w:space="0" w:color="auto" w:frame="1"/>
        </w:rPr>
        <w:t>. Other Information: Guidelines for Budget Submissions</w:t>
      </w:r>
      <w:r w:rsidRPr="003173EA">
        <w:rPr>
          <w:rFonts w:eastAsia="Times New Roman" w:cstheme="minorHAnsi"/>
          <w:sz w:val="24"/>
          <w:szCs w:val="24"/>
        </w:rPr>
        <w:t> below for further information.</w:t>
      </w:r>
    </w:p>
    <w:p w14:paraId="37FFAAD5" w14:textId="77777777" w:rsidR="00222B31" w:rsidRPr="005C01D7" w:rsidRDefault="00222B31" w:rsidP="00222B31">
      <w:pPr>
        <w:shd w:val="clear" w:color="auto" w:fill="FFFFFF"/>
        <w:spacing w:after="0" w:line="240" w:lineRule="auto"/>
        <w:ind w:left="360"/>
        <w:textAlignment w:val="baseline"/>
        <w:rPr>
          <w:rFonts w:eastAsia="Times New Roman" w:cstheme="minorHAnsi"/>
          <w:sz w:val="24"/>
          <w:szCs w:val="24"/>
        </w:rPr>
      </w:pPr>
    </w:p>
    <w:p w14:paraId="66497C21" w14:textId="574E6ED4" w:rsidR="00222B31" w:rsidRPr="005C01D7" w:rsidRDefault="007F164C" w:rsidP="006E7675">
      <w:pPr>
        <w:pStyle w:val="Heading5"/>
        <w:numPr>
          <w:ilvl w:val="0"/>
          <w:numId w:val="18"/>
        </w:numPr>
        <w:ind w:left="270" w:hanging="270"/>
        <w:rPr>
          <w:rFonts w:eastAsia="Times New Roman" w:cstheme="minorHAnsi"/>
          <w:b/>
          <w:color w:val="333333"/>
          <w:sz w:val="24"/>
          <w:szCs w:val="24"/>
        </w:rPr>
      </w:pPr>
      <w:r>
        <w:rPr>
          <w:b/>
          <w:bCs/>
          <w:i/>
          <w:iCs/>
          <w:color w:val="auto"/>
          <w:sz w:val="24"/>
          <w:szCs w:val="24"/>
        </w:rPr>
        <w:t xml:space="preserve"> </w:t>
      </w:r>
      <w:r w:rsidR="00222B31" w:rsidRPr="006E7675">
        <w:rPr>
          <w:b/>
          <w:bCs/>
          <w:i/>
          <w:iCs/>
          <w:color w:val="auto"/>
          <w:sz w:val="24"/>
          <w:szCs w:val="24"/>
        </w:rPr>
        <w:t>Attachments</w:t>
      </w:r>
    </w:p>
    <w:p w14:paraId="2C2BDF9F" w14:textId="0AE51F5E" w:rsidR="00222B31" w:rsidRPr="005469B9" w:rsidRDefault="00222B31" w:rsidP="005469B9">
      <w:pPr>
        <w:pStyle w:val="ListParagraph"/>
        <w:numPr>
          <w:ilvl w:val="0"/>
          <w:numId w:val="24"/>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004B0C33" w:rsidRP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p>
    <w:p w14:paraId="2A2EA43D" w14:textId="77777777" w:rsidR="00222B31" w:rsidRPr="005469B9" w:rsidRDefault="00222B31" w:rsidP="005469B9">
      <w:pPr>
        <w:pStyle w:val="ListParagraph"/>
        <w:numPr>
          <w:ilvl w:val="0"/>
          <w:numId w:val="24"/>
        </w:numPr>
        <w:spacing w:after="0" w:line="240" w:lineRule="auto"/>
        <w:rPr>
          <w:rFonts w:cstheme="minorHAnsi"/>
        </w:rPr>
      </w:pPr>
      <w:r w:rsidRPr="005469B9">
        <w:rPr>
          <w:rFonts w:eastAsia="Times New Roman" w:cstheme="minorHAnsi"/>
          <w:sz w:val="24"/>
          <w:szCs w:val="24"/>
        </w:rPr>
        <w:t xml:space="preserve">Letters of support from program partners describing the roles and responsibilities of each partner </w:t>
      </w:r>
    </w:p>
    <w:p w14:paraId="5A5F8AF4" w14:textId="744189E2" w:rsidR="00222B31" w:rsidRPr="005469B9" w:rsidRDefault="00222B31" w:rsidP="005469B9">
      <w:pPr>
        <w:pStyle w:val="ListParagraph"/>
        <w:numPr>
          <w:ilvl w:val="0"/>
          <w:numId w:val="24"/>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 xml:space="preserve">your latest NICRA as a PDF file.  </w:t>
      </w:r>
    </w:p>
    <w:p w14:paraId="28689112" w14:textId="41FB2F80" w:rsidR="00A03157" w:rsidRDefault="00222B31" w:rsidP="00A03157">
      <w:pPr>
        <w:pStyle w:val="ListParagraph"/>
        <w:numPr>
          <w:ilvl w:val="0"/>
          <w:numId w:val="24"/>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lastRenderedPageBreak/>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4"/>
        </w:numPr>
        <w:ind w:left="360"/>
        <w:rPr>
          <w:b/>
          <w:bCs/>
          <w:color w:val="auto"/>
        </w:rPr>
      </w:pPr>
      <w:bookmarkStart w:id="6" w:name="_Toc178331630"/>
      <w:r w:rsidRPr="00AC724A">
        <w:rPr>
          <w:b/>
          <w:bCs/>
          <w:color w:val="auto"/>
        </w:rPr>
        <w:t>Submission Requirements and Deadlines</w:t>
      </w:r>
      <w:bookmarkEnd w:id="6"/>
    </w:p>
    <w:p w14:paraId="4F9AC0DF" w14:textId="77777777" w:rsidR="003173EA" w:rsidRPr="003173EA" w:rsidRDefault="003173EA" w:rsidP="003173EA"/>
    <w:p w14:paraId="1429AE70" w14:textId="3ECD484E" w:rsidR="000E07D5" w:rsidRPr="000E07D5" w:rsidRDefault="000E07D5" w:rsidP="005469B9">
      <w:pPr>
        <w:pStyle w:val="Heading5"/>
        <w:numPr>
          <w:ilvl w:val="0"/>
          <w:numId w:val="20"/>
        </w:numPr>
        <w:ind w:left="360"/>
        <w:rPr>
          <w:b/>
          <w:bCs/>
          <w:i/>
          <w:iCs/>
          <w:color w:val="auto"/>
          <w:sz w:val="24"/>
          <w:szCs w:val="24"/>
        </w:rPr>
      </w:pPr>
      <w:r w:rsidRPr="000E07D5">
        <w:rPr>
          <w:b/>
          <w:bCs/>
          <w:i/>
          <w:iCs/>
          <w:color w:val="auto"/>
          <w:sz w:val="24"/>
          <w:szCs w:val="24"/>
        </w:rPr>
        <w:t>Address to Request Application Package</w:t>
      </w:r>
    </w:p>
    <w:p w14:paraId="713EAFEB" w14:textId="24E59EED" w:rsidR="00FC0C86" w:rsidRPr="009B5A11" w:rsidRDefault="5C4AFB7A" w:rsidP="000E07D5">
      <w:pPr>
        <w:rPr>
          <w:color w:val="FF0000"/>
          <w:sz w:val="24"/>
          <w:szCs w:val="24"/>
        </w:rPr>
      </w:pPr>
      <w:r w:rsidRPr="7298AA76">
        <w:rPr>
          <w:sz w:val="24"/>
          <w:szCs w:val="24"/>
        </w:rPr>
        <w:t xml:space="preserve">Application forms required </w:t>
      </w:r>
      <w:r w:rsidR="31642747" w:rsidRPr="7298AA76">
        <w:rPr>
          <w:sz w:val="24"/>
          <w:szCs w:val="24"/>
        </w:rPr>
        <w:t xml:space="preserve">above </w:t>
      </w:r>
      <w:r w:rsidRPr="7298AA76">
        <w:rPr>
          <w:sz w:val="24"/>
          <w:szCs w:val="24"/>
        </w:rPr>
        <w:t xml:space="preserve">are available at </w:t>
      </w:r>
      <w:hyperlink r:id="rId15">
        <w:r w:rsidR="0C1FEE84" w:rsidRPr="7298AA76">
          <w:rPr>
            <w:rStyle w:val="Hyperlink"/>
            <w:sz w:val="24"/>
            <w:szCs w:val="24"/>
          </w:rPr>
          <w:t>www.grants.gov</w:t>
        </w:r>
      </w:hyperlink>
      <w:r w:rsidR="0C1FEE84" w:rsidRPr="7298AA76">
        <w:rPr>
          <w:color w:val="FF0000"/>
          <w:sz w:val="24"/>
          <w:szCs w:val="24"/>
        </w:rPr>
        <w:t xml:space="preserve"> </w:t>
      </w:r>
      <w:r w:rsidR="0C1FEE84" w:rsidRPr="7298AA76">
        <w:rPr>
          <w:sz w:val="24"/>
          <w:szCs w:val="24"/>
        </w:rPr>
        <w:t>and</w:t>
      </w:r>
      <w:r w:rsidRPr="7298AA76">
        <w:rPr>
          <w:sz w:val="24"/>
          <w:szCs w:val="24"/>
        </w:rPr>
        <w:t xml:space="preserve"> </w:t>
      </w:r>
      <w:proofErr w:type="spellStart"/>
      <w:r w:rsidR="6184A89A" w:rsidRPr="7298AA76">
        <w:rPr>
          <w:sz w:val="24"/>
          <w:szCs w:val="24"/>
        </w:rPr>
        <w:t>MyGrants</w:t>
      </w:r>
      <w:proofErr w:type="spellEnd"/>
      <w:r w:rsidR="0C1FEE84" w:rsidRPr="7298AA76">
        <w:rPr>
          <w:sz w:val="24"/>
          <w:szCs w:val="24"/>
        </w:rPr>
        <w:t>.</w:t>
      </w:r>
    </w:p>
    <w:p w14:paraId="625C974F" w14:textId="23AD19A3" w:rsidR="00C729CC" w:rsidRDefault="00C7462F" w:rsidP="005469B9">
      <w:pPr>
        <w:pStyle w:val="Heading5"/>
        <w:numPr>
          <w:ilvl w:val="0"/>
          <w:numId w:val="20"/>
        </w:numPr>
        <w:ind w:left="360"/>
        <w:rPr>
          <w:b/>
          <w:bCs/>
          <w:i/>
          <w:iCs/>
          <w:color w:val="auto"/>
          <w:sz w:val="24"/>
          <w:szCs w:val="24"/>
        </w:rPr>
      </w:pPr>
      <w:r>
        <w:rPr>
          <w:b/>
          <w:bCs/>
          <w:i/>
          <w:iCs/>
          <w:color w:val="auto"/>
          <w:sz w:val="24"/>
          <w:szCs w:val="24"/>
        </w:rPr>
        <w:t>Department of State</w:t>
      </w:r>
      <w:r w:rsidR="006A64CB">
        <w:rPr>
          <w:b/>
          <w:bCs/>
          <w:i/>
          <w:iCs/>
          <w:color w:val="auto"/>
          <w:sz w:val="24"/>
          <w:szCs w:val="24"/>
        </w:rPr>
        <w:t>/Embassy</w:t>
      </w:r>
      <w:r>
        <w:rPr>
          <w:b/>
          <w:bCs/>
          <w:i/>
          <w:iCs/>
          <w:color w:val="auto"/>
          <w:sz w:val="24"/>
          <w:szCs w:val="24"/>
        </w:rPr>
        <w:t xml:space="preserve"> Contacts</w:t>
      </w:r>
    </w:p>
    <w:p w14:paraId="1D5D746A" w14:textId="42A26E4B" w:rsidR="005E71DF" w:rsidRPr="005E71DF" w:rsidRDefault="009B5A11" w:rsidP="005E71DF">
      <w:pPr>
        <w:rPr>
          <w:rFonts w:cstheme="minorHAnsi"/>
          <w:color w:val="FF0000"/>
          <w:sz w:val="24"/>
          <w:szCs w:val="24"/>
        </w:rPr>
      </w:pPr>
      <w:r w:rsidRPr="009B5A11">
        <w:rPr>
          <w:rFonts w:cstheme="minorHAnsi"/>
          <w:sz w:val="24"/>
          <w:szCs w:val="24"/>
        </w:rPr>
        <w:t xml:space="preserve">If you have any questions about the grant application process, please contact: </w:t>
      </w:r>
      <w:hyperlink r:id="rId16" w:history="1">
        <w:r w:rsidR="005E71DF" w:rsidRPr="00DD2E6B">
          <w:rPr>
            <w:rStyle w:val="Hyperlink"/>
            <w:rFonts w:cstheme="minorHAnsi"/>
            <w:sz w:val="24"/>
            <w:szCs w:val="24"/>
          </w:rPr>
          <w:t>DiakiteCA@state.gov</w:t>
        </w:r>
      </w:hyperlink>
      <w:r w:rsidR="005E71DF">
        <w:rPr>
          <w:rFonts w:cstheme="minorHAnsi"/>
          <w:color w:val="FF0000"/>
          <w:sz w:val="24"/>
          <w:szCs w:val="24"/>
        </w:rPr>
        <w:t xml:space="preserve"> </w:t>
      </w:r>
      <w:r w:rsidR="005E71DF" w:rsidRPr="005E71DF">
        <w:rPr>
          <w:rFonts w:cstheme="minorHAnsi"/>
          <w:color w:val="FF0000"/>
          <w:sz w:val="24"/>
          <w:szCs w:val="24"/>
        </w:rPr>
        <w:t xml:space="preserve"> </w:t>
      </w:r>
    </w:p>
    <w:p w14:paraId="1065BB88" w14:textId="3B08F99C" w:rsidR="005469B9" w:rsidRPr="005469B9" w:rsidRDefault="005469B9" w:rsidP="005469B9">
      <w:pPr>
        <w:pStyle w:val="Heading5"/>
        <w:numPr>
          <w:ilvl w:val="0"/>
          <w:numId w:val="20"/>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48D477BA" w:rsidR="005469B9" w:rsidRPr="005C01D7" w:rsidRDefault="17341791" w:rsidP="7298AA76">
      <w:pPr>
        <w:rPr>
          <w:sz w:val="24"/>
          <w:szCs w:val="24"/>
        </w:rPr>
      </w:pPr>
      <w:r w:rsidRPr="7298AA76">
        <w:rPr>
          <w:sz w:val="24"/>
          <w:szCs w:val="24"/>
        </w:rPr>
        <w:t xml:space="preserve">All organizations, whether based in the United States or in another country, must have a Unique Entity Identifier (UEI) and an active registration </w:t>
      </w:r>
      <w:r w:rsidR="4D9E11E4" w:rsidRPr="7298AA76">
        <w:rPr>
          <w:sz w:val="24"/>
          <w:szCs w:val="24"/>
        </w:rPr>
        <w:t>in</w:t>
      </w:r>
      <w:r w:rsidRPr="7298AA76">
        <w:rPr>
          <w:sz w:val="24"/>
          <w:szCs w:val="24"/>
        </w:rPr>
        <w:t xml:space="preserve"> SAM.gov. </w:t>
      </w:r>
      <w:r w:rsidR="01748B8B" w:rsidRPr="7298AA76">
        <w:rPr>
          <w:sz w:val="24"/>
          <w:szCs w:val="24"/>
        </w:rPr>
        <w:t xml:space="preserve"> </w:t>
      </w:r>
      <w:r w:rsidRPr="7298AA76">
        <w:rPr>
          <w:sz w:val="24"/>
          <w:szCs w:val="24"/>
        </w:rPr>
        <w:t>A UEI is one of the data elements mandated by Public Law 109-282, the Federal Funding Accountability and Transparency Act (FFATA), for all Federal awards.</w:t>
      </w:r>
      <w:r w:rsidR="7A17A8F3" w:rsidRPr="7298AA76">
        <w:rPr>
          <w:sz w:val="24"/>
          <w:szCs w:val="24"/>
        </w:rPr>
        <w:t xml:space="preserve"> </w:t>
      </w:r>
      <w:r w:rsidR="04ED4594" w:rsidRPr="7298AA76">
        <w:rPr>
          <w:sz w:val="24"/>
          <w:szCs w:val="24"/>
        </w:rPr>
        <w:t>An a</w:t>
      </w:r>
      <w:r w:rsidR="6EE02B97" w:rsidRPr="7298AA76">
        <w:rPr>
          <w:sz w:val="24"/>
          <w:szCs w:val="24"/>
        </w:rPr>
        <w:t>pplicant must maintain an active registration</w:t>
      </w:r>
      <w:r w:rsidR="1A77CE72" w:rsidRPr="7298AA76">
        <w:rPr>
          <w:sz w:val="24"/>
          <w:szCs w:val="24"/>
        </w:rPr>
        <w:t xml:space="preserve"> </w:t>
      </w:r>
      <w:r w:rsidR="250DA895" w:rsidRPr="7298AA76">
        <w:rPr>
          <w:sz w:val="24"/>
          <w:szCs w:val="24"/>
        </w:rPr>
        <w:t>while it has a proposal un</w:t>
      </w:r>
      <w:r w:rsidR="3DC7583B" w:rsidRPr="7298AA76">
        <w:rPr>
          <w:sz w:val="24"/>
          <w:szCs w:val="24"/>
        </w:rPr>
        <w:t xml:space="preserve">der review by the Department and must </w:t>
      </w:r>
      <w:r w:rsidR="13BC7987" w:rsidRPr="7298AA76">
        <w:rPr>
          <w:sz w:val="24"/>
          <w:szCs w:val="24"/>
        </w:rPr>
        <w:t>continue</w:t>
      </w:r>
      <w:r w:rsidR="3DC7583B" w:rsidRPr="7298AA76">
        <w:rPr>
          <w:sz w:val="24"/>
          <w:szCs w:val="24"/>
        </w:rPr>
        <w:t xml:space="preserve"> to keep the registration active for </w:t>
      </w:r>
      <w:r w:rsidR="78257980" w:rsidRPr="7298AA76">
        <w:rPr>
          <w:sz w:val="24"/>
          <w:szCs w:val="24"/>
        </w:rPr>
        <w:t xml:space="preserve">the entire duration of the period of performance of any </w:t>
      </w:r>
      <w:r w:rsidR="2A728DC0" w:rsidRPr="7298AA76">
        <w:rPr>
          <w:sz w:val="24"/>
          <w:szCs w:val="24"/>
        </w:rPr>
        <w:t xml:space="preserve">Federal </w:t>
      </w:r>
      <w:r w:rsidR="78257980" w:rsidRPr="7298AA76">
        <w:rPr>
          <w:sz w:val="24"/>
          <w:szCs w:val="24"/>
        </w:rPr>
        <w:t>award</w:t>
      </w:r>
      <w:r w:rsidR="718449C6" w:rsidRPr="7298AA76">
        <w:rPr>
          <w:sz w:val="24"/>
          <w:szCs w:val="24"/>
        </w:rPr>
        <w:t xml:space="preserve"> that results from t</w:t>
      </w:r>
      <w:r w:rsidR="550DDDA1" w:rsidRPr="7298AA76">
        <w:rPr>
          <w:sz w:val="24"/>
          <w:szCs w:val="24"/>
        </w:rPr>
        <w:t>his</w:t>
      </w:r>
      <w:r w:rsidR="718449C6" w:rsidRPr="7298AA76">
        <w:rPr>
          <w:sz w:val="24"/>
          <w:szCs w:val="24"/>
        </w:rPr>
        <w:t xml:space="preserve"> NOFO.</w:t>
      </w:r>
    </w:p>
    <w:p w14:paraId="4C6BF53E" w14:textId="12C321C9" w:rsidR="005469B9" w:rsidRPr="005C01D7" w:rsidRDefault="17341791" w:rsidP="7298AA76">
      <w:pPr>
        <w:rPr>
          <w:sz w:val="24"/>
          <w:szCs w:val="24"/>
        </w:rPr>
      </w:pPr>
      <w:r w:rsidRPr="7298AA76">
        <w:rPr>
          <w:sz w:val="24"/>
          <w:szCs w:val="24"/>
        </w:rPr>
        <w:t>The 2 CFR 200 requires sub</w:t>
      </w:r>
      <w:r w:rsidR="42E9F6CE" w:rsidRPr="7298AA76">
        <w:rPr>
          <w:sz w:val="24"/>
          <w:szCs w:val="24"/>
        </w:rPr>
        <w:t>recipients</w:t>
      </w:r>
      <w:r w:rsidRPr="7298AA76">
        <w:rPr>
          <w:sz w:val="24"/>
          <w:szCs w:val="24"/>
        </w:rPr>
        <w:t xml:space="preserve"> </w:t>
      </w:r>
      <w:r w:rsidR="77828020" w:rsidRPr="7298AA76">
        <w:rPr>
          <w:sz w:val="24"/>
          <w:szCs w:val="24"/>
        </w:rPr>
        <w:t xml:space="preserve">to </w:t>
      </w:r>
      <w:r w:rsidRPr="7298AA76">
        <w:rPr>
          <w:sz w:val="24"/>
          <w:szCs w:val="24"/>
        </w:rPr>
        <w:t xml:space="preserve">obtain a UEI.  </w:t>
      </w:r>
      <w:r w:rsidR="316E66BF" w:rsidRPr="7298AA76">
        <w:rPr>
          <w:sz w:val="24"/>
          <w:szCs w:val="24"/>
        </w:rPr>
        <w:t xml:space="preserve"> </w:t>
      </w:r>
      <w:r w:rsidRPr="7298AA76">
        <w:rPr>
          <w:sz w:val="24"/>
          <w:szCs w:val="24"/>
        </w:rPr>
        <w:t>Please note the UEI for sub</w:t>
      </w:r>
      <w:r w:rsidR="5C0C22E3" w:rsidRPr="7298AA76">
        <w:rPr>
          <w:sz w:val="24"/>
          <w:szCs w:val="24"/>
        </w:rPr>
        <w:t>recipients</w:t>
      </w:r>
      <w:r w:rsidRPr="7298AA76">
        <w:rPr>
          <w:sz w:val="24"/>
          <w:szCs w:val="24"/>
        </w:rPr>
        <w:t xml:space="preserve"> is not required at the time of application but will be required before an award is processed and/or directed to a sub</w:t>
      </w:r>
      <w:r w:rsidR="5C0C22E3" w:rsidRPr="7298AA76">
        <w:rPr>
          <w:sz w:val="24"/>
          <w:szCs w:val="24"/>
        </w:rPr>
        <w:t>recipient</w:t>
      </w:r>
      <w:r w:rsidRPr="7298AA76">
        <w:rPr>
          <w:sz w:val="24"/>
          <w:szCs w:val="24"/>
        </w:rPr>
        <w:t>.</w:t>
      </w:r>
      <w:r w:rsidRPr="7298AA76">
        <w:rPr>
          <w:color w:val="000000"/>
          <w:sz w:val="24"/>
          <w:szCs w:val="24"/>
          <w:shd w:val="clear" w:color="auto" w:fill="E6E6E6"/>
        </w:rPr>
        <w:t xml:space="preserve"> </w:t>
      </w:r>
    </w:p>
    <w:p w14:paraId="64AC176D" w14:textId="7A0882A1"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Note</w:t>
      </w:r>
      <w:r w:rsidR="004478C3" w:rsidRPr="005C01D7">
        <w:rPr>
          <w:rFonts w:cstheme="minorHAnsi"/>
          <w:b/>
          <w:bCs/>
          <w:i/>
          <w:iCs/>
          <w:sz w:val="24"/>
          <w:szCs w:val="24"/>
        </w:rPr>
        <w:t>: The</w:t>
      </w:r>
      <w:r w:rsidRPr="005C01D7">
        <w:rPr>
          <w:rFonts w:cstheme="minorHAnsi"/>
          <w:b/>
          <w:bCs/>
          <w:i/>
          <w:iCs/>
          <w:sz w:val="24"/>
          <w:szCs w:val="24"/>
        </w:rPr>
        <w:t xml:space="preserv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2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2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9BEF198" w:rsidR="005469B9" w:rsidRPr="00FC0C86" w:rsidRDefault="62865B4F" w:rsidP="00FC0C86">
      <w:pPr>
        <w:numPr>
          <w:ilvl w:val="0"/>
          <w:numId w:val="21"/>
        </w:numPr>
        <w:spacing w:after="0" w:line="240" w:lineRule="auto"/>
        <w:ind w:hanging="360"/>
        <w:rPr>
          <w:rFonts w:eastAsia="Times New Roman"/>
          <w:sz w:val="24"/>
          <w:szCs w:val="24"/>
        </w:rPr>
      </w:pPr>
      <w:r w:rsidRPr="7298AA76">
        <w:rPr>
          <w:rFonts w:eastAsia="Times New Roman"/>
          <w:b/>
          <w:bCs/>
          <w:sz w:val="24"/>
          <w:szCs w:val="24"/>
          <w:u w:val="single"/>
        </w:rPr>
        <w:t>O</w:t>
      </w:r>
      <w:r w:rsidR="352BCDBA" w:rsidRPr="7298AA76">
        <w:rPr>
          <w:rFonts w:eastAsia="Times New Roman"/>
          <w:b/>
          <w:bCs/>
          <w:sz w:val="24"/>
          <w:szCs w:val="24"/>
          <w:u w:val="single"/>
        </w:rPr>
        <w:t>r</w:t>
      </w:r>
      <w:r w:rsidR="17341791" w:rsidRPr="7298AA76">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17341791" w:rsidRPr="7298AA76">
        <w:rPr>
          <w:rFonts w:eastAsia="Times New Roman"/>
          <w:b/>
          <w:bCs/>
          <w:sz w:val="24"/>
          <w:szCs w:val="24"/>
        </w:rPr>
        <w:t xml:space="preserve">  </w:t>
      </w:r>
      <w:r w:rsidR="34DC1222" w:rsidRPr="7298AA76">
        <w:rPr>
          <w:rFonts w:eastAsia="Times New Roman"/>
          <w:b/>
          <w:bCs/>
          <w:sz w:val="24"/>
          <w:szCs w:val="24"/>
        </w:rPr>
        <w:t xml:space="preserve"> </w:t>
      </w:r>
      <w:r w:rsidR="17341791" w:rsidRPr="7298AA76">
        <w:rPr>
          <w:rFonts w:eastAsia="Times New Roman"/>
          <w:sz w:val="24"/>
          <w:szCs w:val="24"/>
        </w:rPr>
        <w:t>If an applicant organization is mid-registration and wishes to remove a</w:t>
      </w:r>
      <w:r w:rsidR="359CFBBA" w:rsidRPr="7298AA76">
        <w:rPr>
          <w:rFonts w:eastAsia="Times New Roman"/>
          <w:sz w:val="24"/>
          <w:szCs w:val="24"/>
        </w:rPr>
        <w:t>n</w:t>
      </w:r>
      <w:r w:rsidR="17341791" w:rsidRPr="7298AA76">
        <w:rPr>
          <w:rFonts w:eastAsia="Times New Roman"/>
          <w:sz w:val="24"/>
          <w:szCs w:val="24"/>
        </w:rPr>
        <w:t xml:space="preserve"> NCAGE code from their SAM.gov registration, the applicant should </w:t>
      </w:r>
      <w:hyperlink r:id="rId17">
        <w:r w:rsidR="17341791" w:rsidRPr="7298AA76">
          <w:rPr>
            <w:sz w:val="24"/>
            <w:szCs w:val="24"/>
          </w:rPr>
          <w:t>submit a help desk ticket (“incident”)</w:t>
        </w:r>
      </w:hyperlink>
      <w:r w:rsidR="17341791" w:rsidRPr="7298AA76">
        <w:rPr>
          <w:rFonts w:eastAsia="Times New Roman"/>
          <w:sz w:val="24"/>
          <w:szCs w:val="24"/>
        </w:rPr>
        <w:t xml:space="preserve"> with the Federal Service </w:t>
      </w:r>
      <w:r w:rsidR="17341791" w:rsidRPr="7298AA76">
        <w:rPr>
          <w:rFonts w:eastAsia="Times New Roman"/>
          <w:sz w:val="24"/>
          <w:szCs w:val="24"/>
        </w:rPr>
        <w:lastRenderedPageBreak/>
        <w:t xml:space="preserve">Desk (FSD) online at </w:t>
      </w:r>
      <w:hyperlink r:id="rId18">
        <w:r w:rsidR="17341791" w:rsidRPr="7298AA76">
          <w:rPr>
            <w:rStyle w:val="Hyperlink"/>
            <w:rFonts w:eastAsia="Times New Roman"/>
            <w:sz w:val="24"/>
            <w:szCs w:val="24"/>
          </w:rPr>
          <w:t>www.fsd.gov</w:t>
        </w:r>
      </w:hyperlink>
      <w:r w:rsidR="17341791" w:rsidRPr="7298AA76">
        <w:rPr>
          <w:rFonts w:eastAsia="Times New Roman"/>
          <w:sz w:val="24"/>
          <w:szCs w:val="24"/>
        </w:rPr>
        <w:t xml:space="preserve"> using the following language: “I do not intend to seek financial assistance from the Department of Defense. I do not wish to obtain a</w:t>
      </w:r>
      <w:r w:rsidR="27305CFD" w:rsidRPr="7298AA76">
        <w:rPr>
          <w:rFonts w:eastAsia="Times New Roman"/>
          <w:sz w:val="24"/>
          <w:szCs w:val="24"/>
        </w:rPr>
        <w:t>n</w:t>
      </w:r>
      <w:r w:rsidR="17341791" w:rsidRPr="7298AA76">
        <w:rPr>
          <w:rFonts w:eastAsia="Times New Roman"/>
          <w:sz w:val="24"/>
          <w:szCs w:val="24"/>
        </w:rPr>
        <w:t xml:space="preserve"> NCAGE code. I understand that I will need to submit my registration after this incident is resolved in order to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0EFE01A4" w:rsidR="005469B9" w:rsidRPr="005C01D7" w:rsidRDefault="17341791" w:rsidP="7298AA76">
      <w:pPr>
        <w:pStyle w:val="paragraph"/>
        <w:spacing w:before="0" w:beforeAutospacing="0" w:after="0" w:afterAutospacing="0"/>
        <w:textAlignment w:val="baseline"/>
        <w:rPr>
          <w:rStyle w:val="eop"/>
          <w:rFonts w:asciiTheme="minorHAnsi" w:hAnsiTheme="minorHAnsi" w:cstheme="minorBidi"/>
        </w:rPr>
      </w:pPr>
      <w:r w:rsidRPr="7298AA76">
        <w:rPr>
          <w:rStyle w:val="normaltextrun"/>
          <w:rFonts w:asciiTheme="minorHAnsi" w:hAnsiTheme="minorHAnsi" w:cstheme="minorBidi"/>
        </w:rPr>
        <w:t>Step 1</w:t>
      </w:r>
      <w:r w:rsidR="004478C3" w:rsidRPr="7298AA76">
        <w:rPr>
          <w:rStyle w:val="normaltextrun"/>
          <w:rFonts w:asciiTheme="minorHAnsi" w:hAnsiTheme="minorHAnsi" w:cstheme="minorBidi"/>
        </w:rPr>
        <w:t>: Proceed</w:t>
      </w:r>
      <w:r w:rsidRPr="7298AA76">
        <w:rPr>
          <w:rStyle w:val="normaltextrun"/>
          <w:rFonts w:asciiTheme="minorHAnsi" w:hAnsiTheme="minorHAnsi" w:cstheme="minorBidi"/>
        </w:rPr>
        <w:t xml:space="preserve"> to SAM.gov to obtain a UEI and complete the SAM.gov registration process.  </w:t>
      </w:r>
      <w:r w:rsidR="26990290" w:rsidRPr="7298AA76">
        <w:rPr>
          <w:rStyle w:val="normaltextrun"/>
          <w:rFonts w:asciiTheme="minorHAnsi" w:hAnsiTheme="minorHAnsi" w:cstheme="minorBidi"/>
        </w:rPr>
        <w:t xml:space="preserve"> </w:t>
      </w:r>
      <w:r w:rsidRPr="7298AA76">
        <w:rPr>
          <w:rStyle w:val="normaltextrun"/>
          <w:rFonts w:asciiTheme="minorHAnsi" w:hAnsiTheme="minorHAnsi" w:cstheme="minorBidi"/>
        </w:rPr>
        <w:t>SAM.gov registration must be renewed annually.</w:t>
      </w:r>
      <w:r w:rsidRPr="7298AA76">
        <w:rPr>
          <w:rStyle w:val="eop"/>
          <w:rFonts w:asciiTheme="minorHAnsi" w:hAnsiTheme="minorHAnsi" w:cstheme="minorBid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0F06F3F4"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w:t>
      </w:r>
      <w:r w:rsidR="004478C3" w:rsidRPr="005C01D7">
        <w:rPr>
          <w:rStyle w:val="normaltextrun"/>
          <w:rFonts w:asciiTheme="minorHAnsi" w:hAnsiTheme="minorHAnsi" w:cstheme="minorHAnsi"/>
        </w:rPr>
        <w:t>: Apply</w:t>
      </w:r>
      <w:r w:rsidRPr="005C01D7">
        <w:rPr>
          <w:rStyle w:val="normaltextrun"/>
          <w:rFonts w:asciiTheme="minorHAnsi" w:hAnsiTheme="minorHAnsi" w:cstheme="minorHAnsi"/>
        </w:rPr>
        <w:t xml:space="preserve">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5F7CA1"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5F7CA1">
        <w:rPr>
          <w:rStyle w:val="normaltextrun"/>
          <w:rFonts w:asciiTheme="minorHAnsi" w:hAnsiTheme="minorHAnsi" w:cstheme="minorHAnsi"/>
          <w:lang w:val="fr-FR"/>
        </w:rPr>
        <w:t xml:space="preserve">NCAGE </w:t>
      </w:r>
      <w:proofErr w:type="spellStart"/>
      <w:r w:rsidRPr="005F7CA1">
        <w:rPr>
          <w:rStyle w:val="normaltextrun"/>
          <w:rFonts w:asciiTheme="minorHAnsi" w:hAnsiTheme="minorHAnsi" w:cstheme="minorHAnsi"/>
          <w:lang w:val="fr-FR"/>
        </w:rPr>
        <w:t>Homepage</w:t>
      </w:r>
      <w:proofErr w:type="spellEnd"/>
      <w:r w:rsidRPr="005F7CA1">
        <w:rPr>
          <w:rStyle w:val="normaltextrun"/>
          <w:rFonts w:asciiTheme="minorHAnsi" w:hAnsiTheme="minorHAnsi" w:cstheme="minorHAnsi"/>
          <w:lang w:val="fr-FR"/>
        </w:rPr>
        <w:t>:</w:t>
      </w:r>
      <w:r w:rsidRPr="005F7CA1">
        <w:rPr>
          <w:rStyle w:val="eop"/>
          <w:rFonts w:asciiTheme="minorHAnsi" w:hAnsiTheme="minorHAnsi" w:cstheme="minorHAnsi"/>
          <w:lang w:val="fr-FR"/>
        </w:rPr>
        <w:t> </w:t>
      </w:r>
    </w:p>
    <w:p w14:paraId="71D2D7D0" w14:textId="77777777" w:rsidR="005469B9" w:rsidRPr="005F7CA1"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9" w:tgtFrame="_blank" w:history="1">
        <w:r w:rsidRPr="005F7CA1">
          <w:rPr>
            <w:rStyle w:val="Hyperlink"/>
            <w:rFonts w:asciiTheme="minorHAnsi" w:hAnsiTheme="minorHAnsi" w:cstheme="minorBidi"/>
            <w:kern w:val="2"/>
            <w:lang w:val="fr-FR"/>
            <w14:ligatures w14:val="standardContextual"/>
          </w:rPr>
          <w:t>https://eportal.nspa.nato.int/AC135Public/sc/CageList.aspx</w:t>
        </w:r>
      </w:hyperlink>
      <w:r w:rsidRPr="005F7CA1">
        <w:rPr>
          <w:rStyle w:val="Hyperlink"/>
          <w:rFonts w:asciiTheme="minorHAnsi" w:hAnsiTheme="minorHAnsi" w:cstheme="minorBidi"/>
          <w:kern w:val="2"/>
          <w:lang w:val="fr-FR"/>
          <w14:ligatures w14:val="standardContextual"/>
        </w:rPr>
        <w:t>   </w:t>
      </w:r>
    </w:p>
    <w:p w14:paraId="745C4963" w14:textId="13785FF7" w:rsidR="00B4680B" w:rsidRPr="005F7CA1" w:rsidRDefault="00B4680B">
      <w:pPr>
        <w:pStyle w:val="paragraph"/>
        <w:spacing w:before="0" w:beforeAutospacing="0" w:after="0" w:afterAutospacing="0"/>
        <w:ind w:left="720"/>
        <w:rPr>
          <w:rFonts w:asciiTheme="minorHAnsi" w:hAnsiTheme="minorHAnsi"/>
          <w:lang w:val="fr-FR"/>
        </w:rPr>
      </w:pPr>
      <w:r w:rsidRPr="005F7CA1">
        <w:rPr>
          <w:rStyle w:val="normaltextrun"/>
          <w:rFonts w:asciiTheme="minorHAnsi" w:hAnsiTheme="minorHAnsi" w:cstheme="minorBidi"/>
          <w:lang w:val="fr-FR"/>
        </w:rPr>
        <w:t xml:space="preserve">NCAGE Code </w:t>
      </w:r>
      <w:proofErr w:type="spellStart"/>
      <w:r w:rsidRPr="005F7CA1">
        <w:rPr>
          <w:rStyle w:val="normaltextrun"/>
          <w:rFonts w:asciiTheme="minorHAnsi" w:hAnsiTheme="minorHAnsi" w:cstheme="minorBidi"/>
          <w:lang w:val="fr-FR"/>
        </w:rPr>
        <w:t>Request</w:t>
      </w:r>
      <w:proofErr w:type="spellEnd"/>
      <w:r w:rsidRPr="005F7CA1">
        <w:rPr>
          <w:rStyle w:val="normaltextrun"/>
          <w:rFonts w:asciiTheme="minorHAnsi" w:hAnsiTheme="minorHAnsi" w:cstheme="minorBidi"/>
          <w:lang w:val="fr-FR"/>
        </w:rPr>
        <w:t xml:space="preserve"> Tool (NCRT): </w:t>
      </w:r>
      <w:r w:rsidRPr="005F7CA1">
        <w:rPr>
          <w:rStyle w:val="eop"/>
          <w:rFonts w:asciiTheme="minorHAnsi" w:hAnsiTheme="minorHAnsi" w:cstheme="minorBidi"/>
          <w:lang w:val="fr-FR"/>
        </w:rPr>
        <w:t> </w:t>
      </w:r>
    </w:p>
    <w:p w14:paraId="168BE42D" w14:textId="31895F70" w:rsidR="005469B9" w:rsidRPr="005F7CA1" w:rsidRDefault="181875F2">
      <w:pPr>
        <w:pStyle w:val="paragraph"/>
        <w:spacing w:before="0" w:beforeAutospacing="0" w:after="0" w:afterAutospacing="0"/>
        <w:ind w:left="720"/>
        <w:rPr>
          <w:rFonts w:asciiTheme="minorHAnsi" w:hAnsiTheme="minorHAnsi"/>
          <w:lang w:val="fr-FR"/>
        </w:rPr>
      </w:pPr>
      <w:hyperlink r:id="rId20" w:history="1">
        <w:r w:rsidRPr="005F7CA1">
          <w:rPr>
            <w:rStyle w:val="Hyperlink"/>
            <w:rFonts w:asciiTheme="minorHAnsi" w:hAnsiTheme="minorHAnsi"/>
            <w:lang w:val="fr-FR"/>
          </w:rPr>
          <w:t xml:space="preserve">NCAGE Code </w:t>
        </w:r>
        <w:proofErr w:type="spellStart"/>
        <w:r w:rsidRPr="005F7CA1">
          <w:rPr>
            <w:rStyle w:val="Hyperlink"/>
            <w:rFonts w:asciiTheme="minorHAnsi" w:hAnsiTheme="minorHAnsi"/>
            <w:lang w:val="fr-FR"/>
          </w:rPr>
          <w:t>Request</w:t>
        </w:r>
        <w:proofErr w:type="spellEnd"/>
        <w:r w:rsidRPr="005F7CA1">
          <w:rPr>
            <w:rStyle w:val="Hyperlink"/>
            <w:rFonts w:asciiTheme="minorHAnsi" w:hAnsiTheme="minorHAnsi"/>
            <w:lang w:val="fr-FR"/>
          </w:rPr>
          <w:t xml:space="preserve"> Tool (nato.int)</w:t>
        </w:r>
      </w:hyperlink>
    </w:p>
    <w:p w14:paraId="76E97573" w14:textId="77777777" w:rsidR="005469B9" w:rsidRPr="005F7CA1"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5F7CA1"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5F7CA1">
        <w:rPr>
          <w:rStyle w:val="null1"/>
          <w:rFonts w:asciiTheme="minorHAnsi" w:hAnsiTheme="minorHAnsi" w:cstheme="minorBidi"/>
          <w:b/>
          <w:bCs/>
          <w:sz w:val="24"/>
          <w:szCs w:val="24"/>
          <w:lang w:val="fr-FR"/>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21"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18457460" w:rsidR="005469B9" w:rsidRDefault="17341791" w:rsidP="00556D5D">
      <w:pPr>
        <w:spacing w:after="0" w:line="240" w:lineRule="auto"/>
        <w:rPr>
          <w:rFonts w:eastAsia="Times New Roman"/>
          <w:sz w:val="24"/>
          <w:szCs w:val="24"/>
        </w:rPr>
      </w:pPr>
      <w:r w:rsidRPr="7298AA76">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w:t>
      </w:r>
      <w:r w:rsidR="3105BBC0" w:rsidRPr="7298AA76">
        <w:rPr>
          <w:rFonts w:eastAsia="Times New Roman"/>
          <w:sz w:val="24"/>
          <w:szCs w:val="24"/>
        </w:rPr>
        <w:t xml:space="preserve"> </w:t>
      </w:r>
      <w:r w:rsidRPr="7298AA76">
        <w:rPr>
          <w:rFonts w:eastAsia="Times New Roman"/>
          <w:sz w:val="24"/>
          <w:szCs w:val="24"/>
        </w:rPr>
        <w:t xml:space="preserve">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0"/>
        </w:numPr>
        <w:ind w:left="360"/>
        <w:rPr>
          <w:b/>
          <w:bCs/>
          <w:i/>
          <w:iCs/>
          <w:color w:val="auto"/>
          <w:sz w:val="24"/>
          <w:szCs w:val="24"/>
        </w:rPr>
      </w:pPr>
      <w:r w:rsidRPr="007D20D2">
        <w:rPr>
          <w:b/>
          <w:bCs/>
          <w:i/>
          <w:iCs/>
          <w:color w:val="auto"/>
          <w:sz w:val="24"/>
          <w:szCs w:val="24"/>
        </w:rPr>
        <w:t>Submission Dates and Times</w:t>
      </w:r>
    </w:p>
    <w:p w14:paraId="7EE8A7A3" w14:textId="03BEFFC8" w:rsidR="007D20D2" w:rsidRPr="00A00EEA" w:rsidRDefault="413BC813" w:rsidP="7298AA76">
      <w:pPr>
        <w:shd w:val="clear" w:color="auto" w:fill="FFFFFF" w:themeFill="background1"/>
        <w:spacing w:after="0" w:line="240" w:lineRule="auto"/>
        <w:ind w:left="360"/>
        <w:textAlignment w:val="baseline"/>
        <w:rPr>
          <w:rFonts w:eastAsia="Times New Roman"/>
          <w:color w:val="FF0000"/>
          <w:sz w:val="24"/>
          <w:szCs w:val="24"/>
        </w:rPr>
      </w:pPr>
      <w:r w:rsidRPr="7298AA76">
        <w:rPr>
          <w:rFonts w:eastAsia="Times New Roman"/>
          <w:sz w:val="24"/>
          <w:szCs w:val="24"/>
        </w:rPr>
        <w:t xml:space="preserve">Applications are due no later than </w:t>
      </w:r>
      <w:r w:rsidR="003D706D" w:rsidRPr="003D706D">
        <w:rPr>
          <w:rFonts w:eastAsia="Times New Roman"/>
          <w:sz w:val="24"/>
          <w:szCs w:val="24"/>
        </w:rPr>
        <w:t>Monday, September 8, 2025</w:t>
      </w:r>
      <w:r w:rsidR="7855D877" w:rsidRPr="7298AA76">
        <w:rPr>
          <w:rFonts w:eastAsia="Times New Roman"/>
          <w:sz w:val="24"/>
          <w:szCs w:val="24"/>
        </w:rPr>
        <w:t xml:space="preserve">, </w:t>
      </w:r>
      <w:r w:rsidR="003D706D" w:rsidRPr="003D706D">
        <w:rPr>
          <w:rFonts w:eastAsia="Times New Roman"/>
          <w:sz w:val="24"/>
          <w:szCs w:val="24"/>
        </w:rPr>
        <w:t>08:00 A.M. Local Time</w:t>
      </w:r>
      <w:r w:rsidR="7780EF40" w:rsidRPr="7298AA76">
        <w:rPr>
          <w:rFonts w:eastAsia="Times New Roman"/>
          <w:sz w:val="24"/>
          <w:szCs w:val="24"/>
        </w:rPr>
        <w:t>.</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20"/>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34"/>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3C15F1C7" w14:textId="77777777" w:rsidR="00F62223" w:rsidRPr="00E27097" w:rsidRDefault="00F62223" w:rsidP="00F62223">
      <w:pPr>
        <w:pStyle w:val="ListParagraph"/>
        <w:numPr>
          <w:ilvl w:val="0"/>
          <w:numId w:val="34"/>
        </w:numPr>
        <w:spacing w:after="0"/>
        <w:rPr>
          <w:rFonts w:eastAsia="Times New Roman" w:cstheme="minorHAnsi"/>
          <w:sz w:val="24"/>
          <w:szCs w:val="24"/>
        </w:rPr>
      </w:pPr>
      <w:r w:rsidRPr="00E27097">
        <w:rPr>
          <w:rFonts w:eastAsia="Times New Roman" w:cstheme="minorHAnsi"/>
          <w:sz w:val="24"/>
          <w:szCs w:val="24"/>
        </w:rPr>
        <w:lastRenderedPageBreak/>
        <w:t>Certification Regarding Compliance with applicable Federal anti-discrimination laws</w:t>
      </w:r>
    </w:p>
    <w:p w14:paraId="30E93D67" w14:textId="77777777" w:rsidR="00F62223" w:rsidRPr="00E27097" w:rsidRDefault="00F62223" w:rsidP="00F62223">
      <w:pPr>
        <w:spacing w:after="0"/>
        <w:ind w:left="360"/>
        <w:rPr>
          <w:rFonts w:eastAsia="Times New Roman" w:cstheme="minorHAnsi"/>
          <w:sz w:val="24"/>
          <w:szCs w:val="24"/>
        </w:rPr>
      </w:pPr>
    </w:p>
    <w:p w14:paraId="027AD178" w14:textId="468D0789" w:rsidR="5710D909" w:rsidRDefault="5710D909" w:rsidP="143E98BA">
      <w:pPr>
        <w:spacing w:after="0" w:line="257" w:lineRule="auto"/>
        <w:ind w:left="720"/>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t xml:space="preserve">If the place of performance or delivery of any award made under this NOFO will be </w:t>
      </w:r>
      <w:r w:rsidRPr="143E98BA">
        <w:rPr>
          <w:rFonts w:ascii="Aptos Display" w:eastAsia="Aptos Display" w:hAnsi="Aptos Display" w:cs="Aptos Display"/>
          <w:b/>
          <w:bCs/>
          <w:color w:val="000000" w:themeColor="text1"/>
          <w:sz w:val="24"/>
          <w:szCs w:val="24"/>
        </w:rPr>
        <w:t>within the United States</w:t>
      </w:r>
      <w:r w:rsidRPr="143E98BA">
        <w:rPr>
          <w:rFonts w:ascii="Aptos Display" w:eastAsia="Aptos Display" w:hAnsi="Aptos Display" w:cs="Aptos Display"/>
          <w:color w:val="000000" w:themeColor="text1"/>
          <w:sz w:val="24"/>
          <w:szCs w:val="24"/>
        </w:rPr>
        <w:t xml:space="preserve">, applicants are advised that they will be required to certify the following at the time of award: </w:t>
      </w:r>
    </w:p>
    <w:p w14:paraId="5CED6C98" w14:textId="277E0297" w:rsidR="5710D909" w:rsidRDefault="5710D909" w:rsidP="143E98BA">
      <w:pPr>
        <w:spacing w:after="0" w:line="257" w:lineRule="auto"/>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t xml:space="preserve"> </w:t>
      </w:r>
    </w:p>
    <w:p w14:paraId="375214F7" w14:textId="57000B69" w:rsidR="5710D909" w:rsidRDefault="5710D909" w:rsidP="143E98BA">
      <w:pPr>
        <w:pStyle w:val="ListParagraph"/>
        <w:numPr>
          <w:ilvl w:val="0"/>
          <w:numId w:val="1"/>
        </w:numPr>
        <w:spacing w:after="0" w:line="257" w:lineRule="auto"/>
        <w:rPr>
          <w:rFonts w:ascii="Aptos Display" w:eastAsia="Aptos Display" w:hAnsi="Aptos Display" w:cs="Aptos Display"/>
          <w:color w:val="000000" w:themeColor="text1"/>
          <w:sz w:val="24"/>
          <w:szCs w:val="24"/>
        </w:rPr>
      </w:pPr>
      <w:r w:rsidRPr="143E98BA">
        <w:rPr>
          <w:rFonts w:ascii="Aptos Display" w:eastAsia="Aptos Display" w:hAnsi="Aptos Display" w:cs="Aptos Display"/>
          <w:color w:val="000000" w:themeColor="text1"/>
          <w:sz w:val="24"/>
          <w:szCs w:val="24"/>
        </w:rPr>
        <w:t>Its compliance in all respects with all applicable Federal anti-discrimination laws is material to the government’s payment decisions for purposes of section 3729(b)(4) of title 31, United States Code and;</w:t>
      </w:r>
      <w:r>
        <w:br/>
      </w:r>
    </w:p>
    <w:p w14:paraId="6348B3F6" w14:textId="468E3134" w:rsidR="5710D909" w:rsidRDefault="641C7FC5" w:rsidP="143E98BA">
      <w:pPr>
        <w:pStyle w:val="ListParagraph"/>
        <w:numPr>
          <w:ilvl w:val="0"/>
          <w:numId w:val="1"/>
        </w:numPr>
        <w:spacing w:after="0" w:line="257" w:lineRule="auto"/>
        <w:rPr>
          <w:rFonts w:ascii="Aptos Display" w:eastAsia="Aptos Display" w:hAnsi="Aptos Display" w:cs="Aptos Display"/>
          <w:color w:val="000000" w:themeColor="text1"/>
          <w:sz w:val="24"/>
          <w:szCs w:val="24"/>
        </w:rPr>
      </w:pPr>
      <w:r w:rsidRPr="7298AA76">
        <w:rPr>
          <w:rFonts w:ascii="Aptos Display" w:eastAsia="Aptos Display" w:hAnsi="Aptos Display" w:cs="Aptos Display"/>
          <w:color w:val="000000" w:themeColor="text1"/>
          <w:sz w:val="24"/>
          <w:szCs w:val="24"/>
        </w:rPr>
        <w:t xml:space="preserve">It does not operate any programs promoting Diversity, Equity, and Inclusion that violate any applicable Federal anti-discrimination laws. A program </w:t>
      </w:r>
      <w:r w:rsidRPr="7298AA76">
        <w:rPr>
          <w:rFonts w:ascii="Aptos Display" w:eastAsia="Aptos Display" w:hAnsi="Aptos Display" w:cs="Aptos Display"/>
          <w:color w:val="000000" w:themeColor="text1"/>
          <w:sz w:val="24"/>
          <w:szCs w:val="24"/>
          <w:lang w:val="en"/>
        </w:rPr>
        <w:t>promoting Diversity, Equity, and Inclusion means a program whose purpose is to promote preferences based on race, color religion, sex, or national origin, such as in training or hiring.</w:t>
      </w:r>
    </w:p>
    <w:p w14:paraId="7F4A38BD" w14:textId="4A42AAC0" w:rsidR="143E98BA" w:rsidRDefault="143E98BA" w:rsidP="143E98BA">
      <w:pPr>
        <w:spacing w:after="0"/>
        <w:ind w:left="720"/>
        <w:rPr>
          <w:rFonts w:eastAsia="Times New Roman"/>
        </w:rPr>
      </w:pPr>
      <w:r>
        <w:br/>
      </w:r>
    </w:p>
    <w:p w14:paraId="5B2B1571" w14:textId="21B5F705" w:rsidR="7651FC3B" w:rsidRDefault="7651FC3B" w:rsidP="2ADF8DB3">
      <w:pPr>
        <w:pStyle w:val="ListParagraph"/>
        <w:numPr>
          <w:ilvl w:val="0"/>
          <w:numId w:val="34"/>
        </w:numPr>
        <w:spacing w:after="0"/>
      </w:pPr>
      <w:r w:rsidRPr="2ADF8DB3">
        <w:rPr>
          <w:rFonts w:ascii="Aptos" w:eastAsia="Aptos" w:hAnsi="Aptos" w:cs="Aptos"/>
          <w:sz w:val="24"/>
          <w:szCs w:val="24"/>
        </w:rPr>
        <w:t>Certification Regarding Compliance with 20 U.S.C. 1011f and any other applicable foreign funding disclosure requirements</w:t>
      </w:r>
      <w:r w:rsidR="0DCFE331" w:rsidRPr="2ADF8DB3">
        <w:rPr>
          <w:rFonts w:ascii="Aptos" w:eastAsia="Aptos" w:hAnsi="Aptos" w:cs="Aptos"/>
          <w:sz w:val="24"/>
          <w:szCs w:val="24"/>
        </w:rPr>
        <w:t xml:space="preserve"> </w:t>
      </w:r>
      <w:r w:rsidR="545996D3" w:rsidRPr="00A00EEA">
        <w:rPr>
          <w:rFonts w:ascii="Aptos" w:eastAsia="Aptos" w:hAnsi="Aptos" w:cs="Aptos"/>
          <w:sz w:val="24"/>
          <w:szCs w:val="24"/>
        </w:rPr>
        <w:t>(only include in NOFOs and solicitations in which</w:t>
      </w:r>
      <w:r w:rsidR="545996D3" w:rsidRPr="2ADF8DB3">
        <w:rPr>
          <w:rFonts w:ascii="Aptos" w:eastAsia="Aptos" w:hAnsi="Aptos" w:cs="Aptos"/>
          <w:color w:val="FF0000"/>
          <w:sz w:val="24"/>
          <w:szCs w:val="24"/>
        </w:rPr>
        <w:t xml:space="preserve"> </w:t>
      </w:r>
      <w:hyperlink r:id="rId22">
        <w:r w:rsidR="545996D3" w:rsidRPr="2ADF8DB3">
          <w:rPr>
            <w:rStyle w:val="Hyperlink"/>
            <w:rFonts w:ascii="Aptos" w:eastAsia="Aptos" w:hAnsi="Aptos" w:cs="Aptos"/>
            <w:sz w:val="24"/>
            <w:szCs w:val="24"/>
          </w:rPr>
          <w:t>Institutes of Higher Education (IHEs)</w:t>
        </w:r>
      </w:hyperlink>
      <w:r w:rsidR="545996D3" w:rsidRPr="2ADF8DB3">
        <w:rPr>
          <w:rFonts w:ascii="Aptos" w:eastAsia="Aptos" w:hAnsi="Aptos" w:cs="Aptos"/>
          <w:color w:val="FF0000"/>
          <w:sz w:val="24"/>
          <w:szCs w:val="24"/>
        </w:rPr>
        <w:t xml:space="preserve"> </w:t>
      </w:r>
      <w:r w:rsidR="545996D3" w:rsidRPr="00A00EEA">
        <w:rPr>
          <w:rFonts w:ascii="Aptos" w:eastAsia="Aptos" w:hAnsi="Aptos" w:cs="Aptos"/>
          <w:sz w:val="24"/>
          <w:szCs w:val="24"/>
        </w:rPr>
        <w:t>are an eligible applicant type)</w:t>
      </w:r>
      <w:r>
        <w:br/>
      </w:r>
    </w:p>
    <w:p w14:paraId="75688DC1" w14:textId="4885F586" w:rsidR="5B40EDE8" w:rsidRDefault="5B40EDE8" w:rsidP="2ADF8DB3">
      <w:pPr>
        <w:spacing w:after="0"/>
        <w:ind w:left="720"/>
        <w:rPr>
          <w:rFonts w:ascii="Aptos" w:eastAsia="Aptos" w:hAnsi="Aptos" w:cs="Aptos"/>
          <w:sz w:val="24"/>
          <w:szCs w:val="24"/>
        </w:rPr>
      </w:pPr>
      <w:r w:rsidRPr="2ADF8DB3">
        <w:rPr>
          <w:rFonts w:ascii="Aptos" w:eastAsia="Aptos" w:hAnsi="Aptos" w:cs="Aptos"/>
          <w:sz w:val="24"/>
          <w:szCs w:val="24"/>
        </w:rPr>
        <w:t>Applicants are advised that IHEs must certify the following at the time of award, and that this certification requirement must be included in any subaward agreements to IHEs:</w:t>
      </w:r>
    </w:p>
    <w:p w14:paraId="5C4B515E" w14:textId="4897769E" w:rsidR="2ADF8DB3" w:rsidRDefault="2ADF8DB3" w:rsidP="2ADF8DB3">
      <w:pPr>
        <w:spacing w:after="0"/>
        <w:ind w:left="720"/>
        <w:rPr>
          <w:rFonts w:ascii="Aptos" w:eastAsia="Aptos" w:hAnsi="Aptos" w:cs="Aptos"/>
          <w:sz w:val="24"/>
          <w:szCs w:val="24"/>
        </w:rPr>
      </w:pPr>
    </w:p>
    <w:p w14:paraId="7EC99507" w14:textId="60D6D579" w:rsidR="5B40EDE8" w:rsidRPr="00B579FE" w:rsidRDefault="5B40EDE8" w:rsidP="2ADF8DB3">
      <w:pPr>
        <w:pStyle w:val="ListParagraph"/>
        <w:numPr>
          <w:ilvl w:val="0"/>
          <w:numId w:val="2"/>
        </w:numPr>
        <w:spacing w:after="0"/>
        <w:rPr>
          <w:rFonts w:ascii="Aptos" w:eastAsia="Aptos" w:hAnsi="Aptos" w:cs="Aptos"/>
        </w:rPr>
      </w:pPr>
      <w:r w:rsidRPr="2ADF8DB3">
        <w:rPr>
          <w:rFonts w:ascii="Aptos" w:eastAsia="Aptos" w:hAnsi="Aptos" w:cs="Aptos"/>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6482A1DA" w14:textId="77777777" w:rsidR="00B579FE" w:rsidRDefault="00B579FE" w:rsidP="00B579FE">
      <w:pPr>
        <w:pStyle w:val="ListParagraph"/>
        <w:spacing w:after="0"/>
        <w:ind w:left="1800"/>
        <w:rPr>
          <w:rFonts w:ascii="Aptos" w:eastAsia="Aptos" w:hAnsi="Aptos" w:cs="Aptos"/>
        </w:rPr>
      </w:pPr>
    </w:p>
    <w:p w14:paraId="1E8053A7" w14:textId="286831BD" w:rsidR="00F62223" w:rsidRDefault="18D873D3" w:rsidP="00B579FE">
      <w:pPr>
        <w:pStyle w:val="ListParagraph"/>
        <w:numPr>
          <w:ilvl w:val="0"/>
          <w:numId w:val="34"/>
        </w:numPr>
        <w:spacing w:after="0"/>
        <w:rPr>
          <w:rFonts w:ascii="Aptos" w:eastAsia="Aptos" w:hAnsi="Aptos" w:cs="Aptos"/>
          <w:sz w:val="24"/>
          <w:szCs w:val="24"/>
        </w:rPr>
      </w:pPr>
      <w:r w:rsidRPr="7298AA76">
        <w:rPr>
          <w:rFonts w:ascii="Aptos" w:eastAsia="Aptos" w:hAnsi="Aptos" w:cs="Aptos"/>
          <w:sz w:val="24"/>
          <w:szCs w:val="24"/>
        </w:rPr>
        <w:t xml:space="preserve">U.S. Embassy Nouakchott will not consider applications that reflect any type of support for any member, affiliate, or representative of a designated terrorist organization. Please refer the link for Foreign Terrorist Organizations:  </w:t>
      </w:r>
      <w:hyperlink r:id="rId23">
        <w:r w:rsidRPr="7298AA76">
          <w:rPr>
            <w:rStyle w:val="Hyperlink"/>
            <w:rFonts w:ascii="Aptos" w:eastAsia="Aptos" w:hAnsi="Aptos" w:cs="Aptos"/>
            <w:sz w:val="24"/>
            <w:szCs w:val="24"/>
          </w:rPr>
          <w:t>https://www.state.gov/foreign-terrorist-organizations/</w:t>
        </w:r>
      </w:hyperlink>
      <w:r w:rsidRPr="7298AA76">
        <w:rPr>
          <w:rFonts w:ascii="Aptos" w:eastAsia="Aptos" w:hAnsi="Aptos" w:cs="Aptos"/>
          <w:sz w:val="24"/>
          <w:szCs w:val="24"/>
        </w:rPr>
        <w:t xml:space="preserve">. </w:t>
      </w:r>
      <w:r w:rsidR="4F603B20" w:rsidRPr="7298AA76">
        <w:rPr>
          <w:rFonts w:ascii="Aptos" w:eastAsia="Aptos" w:hAnsi="Aptos" w:cs="Aptos"/>
          <w:sz w:val="24"/>
          <w:szCs w:val="24"/>
        </w:rPr>
        <w:t xml:space="preserve"> </w:t>
      </w:r>
      <w:r w:rsidRPr="7298AA76">
        <w:rPr>
          <w:rFonts w:ascii="Aptos" w:eastAsia="Aptos" w:hAnsi="Aptos" w:cs="Aptos"/>
          <w:sz w:val="24"/>
          <w:szCs w:val="24"/>
        </w:rPr>
        <w:t>Project activities whose direct beneficiaries are foreign militaries or paramilitary groups or individuals will not be considered for U.S. Embassy Nouakchott funding given purpose limitations on funding.</w:t>
      </w:r>
    </w:p>
    <w:p w14:paraId="10C6525B" w14:textId="77777777" w:rsidR="00B579FE" w:rsidRPr="00B579FE" w:rsidRDefault="00B579FE" w:rsidP="00B579FE">
      <w:pPr>
        <w:pStyle w:val="ListParagraph"/>
        <w:spacing w:after="0"/>
        <w:rPr>
          <w:rFonts w:ascii="Aptos" w:eastAsia="Aptos" w:hAnsi="Aptos" w:cs="Aptos"/>
          <w:sz w:val="24"/>
          <w:szCs w:val="24"/>
        </w:rPr>
      </w:pPr>
    </w:p>
    <w:p w14:paraId="14B376DD" w14:textId="564538ED" w:rsidR="00B579FE" w:rsidRDefault="18D873D3" w:rsidP="00B579FE">
      <w:pPr>
        <w:pStyle w:val="ListParagraph"/>
        <w:numPr>
          <w:ilvl w:val="0"/>
          <w:numId w:val="34"/>
        </w:numPr>
        <w:rPr>
          <w:sz w:val="24"/>
          <w:szCs w:val="24"/>
        </w:rPr>
      </w:pPr>
      <w:r w:rsidRPr="7298AA76">
        <w:rPr>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w:t>
      </w:r>
      <w:r w:rsidRPr="7298AA76">
        <w:rPr>
          <w:sz w:val="24"/>
          <w:szCs w:val="24"/>
        </w:rPr>
        <w:lastRenderedPageBreak/>
        <w:t xml:space="preserve">“No assistance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w:t>
      </w:r>
      <w:r w:rsidR="040402E7" w:rsidRPr="7298AA76">
        <w:rPr>
          <w:sz w:val="24"/>
          <w:szCs w:val="24"/>
        </w:rPr>
        <w:t xml:space="preserve"> </w:t>
      </w:r>
      <w:r w:rsidRPr="7298AA76">
        <w:rPr>
          <w:sz w:val="24"/>
          <w:szCs w:val="24"/>
        </w:rPr>
        <w:t>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provide assistance to foreign security forces or personnel, compliance with the Leahy Law is required.</w:t>
      </w:r>
    </w:p>
    <w:p w14:paraId="4593942A" w14:textId="77777777" w:rsidR="00B579FE" w:rsidRDefault="00B579FE" w:rsidP="00B579FE">
      <w:pPr>
        <w:pStyle w:val="ListParagraph"/>
        <w:rPr>
          <w:sz w:val="24"/>
          <w:szCs w:val="24"/>
        </w:rPr>
      </w:pPr>
    </w:p>
    <w:p w14:paraId="20FBF657" w14:textId="7EFDFB07" w:rsidR="00B579FE" w:rsidRDefault="18D873D3" w:rsidP="00B579FE">
      <w:pPr>
        <w:pStyle w:val="ListParagraph"/>
        <w:numPr>
          <w:ilvl w:val="0"/>
          <w:numId w:val="34"/>
        </w:numPr>
        <w:rPr>
          <w:sz w:val="24"/>
          <w:szCs w:val="24"/>
        </w:rPr>
      </w:pPr>
      <w:r w:rsidRPr="7298AA76">
        <w:rPr>
          <w:sz w:val="24"/>
          <w:szCs w:val="24"/>
        </w:rPr>
        <w:t>Funds cannot be made available to any individual or organization that has committed serious human rights abuse</w:t>
      </w:r>
      <w:r w:rsidR="1A93D1A7" w:rsidRPr="7298AA76">
        <w:rPr>
          <w:sz w:val="24"/>
          <w:szCs w:val="24"/>
        </w:rPr>
        <w:t>(s)</w:t>
      </w:r>
      <w:r w:rsidRPr="7298AA76">
        <w:rPr>
          <w:sz w:val="24"/>
          <w:szCs w:val="24"/>
        </w:rPr>
        <w:t>.</w:t>
      </w:r>
    </w:p>
    <w:p w14:paraId="245D26FD" w14:textId="77777777" w:rsidR="00B579FE" w:rsidRPr="00B579FE" w:rsidRDefault="00B579FE" w:rsidP="00B579FE">
      <w:pPr>
        <w:pStyle w:val="ListParagraph"/>
        <w:rPr>
          <w:sz w:val="24"/>
          <w:szCs w:val="24"/>
        </w:rPr>
      </w:pPr>
    </w:p>
    <w:p w14:paraId="0E1DB2B3" w14:textId="76161C2D" w:rsidR="00B579FE" w:rsidRPr="00B579FE" w:rsidRDefault="00B579FE" w:rsidP="00B579FE">
      <w:pPr>
        <w:rPr>
          <w:sz w:val="24"/>
          <w:szCs w:val="24"/>
        </w:rPr>
      </w:pPr>
      <w:r w:rsidRPr="00B579FE">
        <w:rPr>
          <w:sz w:val="24"/>
          <w:szCs w:val="24"/>
        </w:rPr>
        <w:t xml:space="preserve">Organizations should be cognizant of these restrictions when developing project proposals as these restrictions will require appropriate due diligence of program beneficiaries and collaboration with U.S. Embassy Nouakchott to ensure compliance with these restrictions.  Program beneficiaries subject to due diligence vetting will include any individuals or entities that are beneficiaries of foreign assistance funding or support.  </w:t>
      </w:r>
    </w:p>
    <w:p w14:paraId="389F7EFD" w14:textId="77777777" w:rsidR="007D20D2" w:rsidRPr="005C01D7" w:rsidRDefault="007D20D2" w:rsidP="007D20D2">
      <w:pPr>
        <w:shd w:val="clear" w:color="auto" w:fill="FFFFFF"/>
        <w:spacing w:after="0" w:line="240" w:lineRule="auto"/>
        <w:ind w:left="360"/>
        <w:textAlignment w:val="baseline"/>
        <w:rPr>
          <w:rFonts w:eastAsia="Times New Roman" w:cstheme="minorHAnsi"/>
          <w:i/>
          <w:color w:val="FF0000"/>
          <w:sz w:val="24"/>
          <w:szCs w:val="24"/>
        </w:rPr>
      </w:pPr>
    </w:p>
    <w:p w14:paraId="39D85E6F" w14:textId="6FF396E4" w:rsidR="007D20D2" w:rsidRPr="00C007FA" w:rsidRDefault="007D20D2" w:rsidP="00C007FA">
      <w:pPr>
        <w:pStyle w:val="Heading5"/>
        <w:numPr>
          <w:ilvl w:val="0"/>
          <w:numId w:val="20"/>
        </w:numPr>
        <w:ind w:left="360"/>
        <w:rPr>
          <w:b/>
          <w:bCs/>
          <w:i/>
          <w:iCs/>
          <w:color w:val="auto"/>
          <w:sz w:val="24"/>
          <w:szCs w:val="24"/>
        </w:rPr>
      </w:pPr>
      <w:r w:rsidRPr="007D20D2">
        <w:rPr>
          <w:b/>
          <w:bCs/>
          <w:i/>
          <w:iCs/>
          <w:color w:val="auto"/>
          <w:sz w:val="24"/>
          <w:szCs w:val="24"/>
        </w:rPr>
        <w:t>Other Submission Requirements</w:t>
      </w:r>
    </w:p>
    <w:p w14:paraId="3CABAB61" w14:textId="3353A541" w:rsidR="007D20D2" w:rsidRDefault="007D20D2" w:rsidP="007D20D2">
      <w:pPr>
        <w:shd w:val="clear" w:color="auto" w:fill="FFFFFF"/>
        <w:spacing w:after="0" w:line="240" w:lineRule="auto"/>
        <w:ind w:left="360"/>
        <w:textAlignment w:val="baseline"/>
        <w:rPr>
          <w:rFonts w:eastAsia="Times New Roman" w:cstheme="minorHAnsi"/>
          <w:b/>
          <w:bCs/>
          <w:i/>
          <w:iCs/>
          <w:sz w:val="24"/>
          <w:szCs w:val="24"/>
        </w:rPr>
      </w:pPr>
      <w:r w:rsidRPr="005C01D7">
        <w:rPr>
          <w:rFonts w:eastAsia="Times New Roman" w:cstheme="minorHAnsi"/>
          <w:sz w:val="24"/>
          <w:szCs w:val="24"/>
        </w:rPr>
        <w:t xml:space="preserve">All application materials must be submitted by email </w:t>
      </w:r>
      <w:r w:rsidR="00B579FE">
        <w:rPr>
          <w:rFonts w:eastAsia="Times New Roman" w:cstheme="minorHAnsi"/>
          <w:sz w:val="24"/>
          <w:szCs w:val="24"/>
        </w:rPr>
        <w:t xml:space="preserve">to </w:t>
      </w:r>
      <w:hyperlink r:id="rId24" w:history="1">
        <w:r w:rsidR="00B579FE" w:rsidRPr="00FD261D">
          <w:rPr>
            <w:rStyle w:val="Hyperlink"/>
            <w:rFonts w:eastAsia="Times New Roman" w:cstheme="minorHAnsi"/>
            <w:sz w:val="24"/>
            <w:szCs w:val="24"/>
          </w:rPr>
          <w:t>Nouakchottgrants@state.gov</w:t>
        </w:r>
      </w:hyperlink>
      <w:r w:rsidR="00B579FE">
        <w:rPr>
          <w:rFonts w:eastAsia="Times New Roman" w:cstheme="minorHAnsi"/>
          <w:sz w:val="24"/>
          <w:szCs w:val="24"/>
        </w:rPr>
        <w:t xml:space="preserve"> </w:t>
      </w:r>
    </w:p>
    <w:p w14:paraId="5A10DDFC" w14:textId="77777777" w:rsidR="00246F56" w:rsidRDefault="00246F56" w:rsidP="007D20D2">
      <w:pPr>
        <w:shd w:val="clear" w:color="auto" w:fill="FFFFFF"/>
        <w:spacing w:after="0" w:line="240" w:lineRule="auto"/>
        <w:ind w:left="360"/>
        <w:textAlignment w:val="baseline"/>
        <w:rPr>
          <w:rFonts w:eastAsia="Times New Roman" w:cstheme="minorHAnsi"/>
          <w:b/>
          <w:bCs/>
          <w:i/>
          <w:iCs/>
          <w:sz w:val="24"/>
          <w:szCs w:val="24"/>
        </w:rPr>
      </w:pPr>
    </w:p>
    <w:p w14:paraId="1118A8C4" w14:textId="4AF51115" w:rsidR="00246F56" w:rsidRPr="005C01D7" w:rsidRDefault="00246F56" w:rsidP="007D20D2">
      <w:pPr>
        <w:shd w:val="clear" w:color="auto" w:fill="FFFFFF"/>
        <w:spacing w:after="0" w:line="240" w:lineRule="auto"/>
        <w:ind w:left="360"/>
        <w:textAlignment w:val="baseline"/>
        <w:rPr>
          <w:rFonts w:eastAsia="Times New Roman" w:cstheme="minorHAnsi"/>
          <w:sz w:val="24"/>
          <w:szCs w:val="24"/>
        </w:rPr>
      </w:pPr>
      <w:r w:rsidRPr="00246F56">
        <w:rPr>
          <w:rFonts w:eastAsia="Times New Roman" w:cstheme="minorHAnsi"/>
          <w:sz w:val="24"/>
          <w:szCs w:val="24"/>
        </w:rPr>
        <w:t xml:space="preserve">If an applicant experiences technical difficulties and has contacted the appropriate helpdesk but is not receiving timely assistance (e.g., if applicant has not received a response within 48 hours of contacting the helpdesk), the applicant may contact the U.S. Embassy Nouakchott’s point of contact listed in the NOFO in Section </w:t>
      </w:r>
      <w:r w:rsidR="006A64CB">
        <w:rPr>
          <w:rFonts w:eastAsia="Times New Roman" w:cstheme="minorHAnsi"/>
          <w:sz w:val="24"/>
          <w:szCs w:val="24"/>
        </w:rPr>
        <w:t>E</w:t>
      </w:r>
      <w:r w:rsidRPr="00246F56">
        <w:rPr>
          <w:rFonts w:eastAsia="Times New Roman" w:cstheme="minorHAnsi"/>
          <w:sz w:val="24"/>
          <w:szCs w:val="24"/>
        </w:rPr>
        <w:t xml:space="preserve">.  </w:t>
      </w:r>
    </w:p>
    <w:p w14:paraId="100D9000" w14:textId="77777777" w:rsidR="000E07D5" w:rsidRPr="000E07D5" w:rsidRDefault="000E07D5" w:rsidP="000E07D5"/>
    <w:p w14:paraId="62CE286D" w14:textId="72065BD9" w:rsidR="004D622A" w:rsidRDefault="0012664D" w:rsidP="004D622A">
      <w:pPr>
        <w:pStyle w:val="Heading3"/>
        <w:numPr>
          <w:ilvl w:val="0"/>
          <w:numId w:val="4"/>
        </w:numPr>
        <w:ind w:left="360"/>
        <w:rPr>
          <w:b/>
          <w:bCs/>
          <w:color w:val="auto"/>
        </w:rPr>
      </w:pPr>
      <w:bookmarkStart w:id="7" w:name="_Toc178331631"/>
      <w:r w:rsidRPr="00AC724A">
        <w:rPr>
          <w:b/>
          <w:bCs/>
          <w:color w:val="auto"/>
        </w:rPr>
        <w:t>Application Review Information</w:t>
      </w:r>
      <w:bookmarkEnd w:id="7"/>
    </w:p>
    <w:p w14:paraId="5887DA31" w14:textId="77777777" w:rsidR="00522D73" w:rsidRPr="00522D73" w:rsidRDefault="00522D73" w:rsidP="00522D73"/>
    <w:p w14:paraId="3CD5199A" w14:textId="48FC4FCF" w:rsidR="004D622A" w:rsidRPr="00C007FA" w:rsidRDefault="00562B48" w:rsidP="00C007FA">
      <w:pPr>
        <w:pStyle w:val="Heading5"/>
        <w:numPr>
          <w:ilvl w:val="0"/>
          <w:numId w:val="32"/>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6A8C2DF8" w14:textId="7E014B90" w:rsidR="007E25BD" w:rsidRPr="00A00EEA" w:rsidRDefault="004D622A" w:rsidP="00A00E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r w:rsidR="007E25BD">
        <w:rPr>
          <w:rFonts w:eastAsia="Times New Roman" w:cstheme="minorHAnsi"/>
          <w:i/>
          <w:color w:val="FF0000"/>
          <w:sz w:val="24"/>
          <w:szCs w:val="24"/>
        </w:rPr>
        <w:br/>
      </w:r>
    </w:p>
    <w:p w14:paraId="26089F82" w14:textId="4F28CE5E" w:rsidR="004D622A" w:rsidRPr="005C01D7" w:rsidRDefault="004D622A" w:rsidP="4A3E013D">
      <w:pPr>
        <w:shd w:val="clear" w:color="auto" w:fill="FFFFFF" w:themeFill="background1"/>
        <w:spacing w:after="390" w:line="240" w:lineRule="auto"/>
        <w:textAlignment w:val="baseline"/>
        <w:rPr>
          <w:rFonts w:eastAsia="Times New Roman"/>
          <w:sz w:val="24"/>
          <w:szCs w:val="24"/>
        </w:rPr>
      </w:pPr>
      <w:r w:rsidRPr="4A3E013D">
        <w:rPr>
          <w:rFonts w:eastAsia="Times New Roman"/>
          <w:b/>
          <w:bCs/>
          <w:sz w:val="24"/>
          <w:szCs w:val="24"/>
        </w:rPr>
        <w:lastRenderedPageBreak/>
        <w:t>Quality and Feasibility of the Program Idea</w:t>
      </w:r>
      <w:r w:rsidRPr="4A3E013D">
        <w:rPr>
          <w:rFonts w:eastAsia="Times New Roman"/>
          <w:sz w:val="24"/>
          <w:szCs w:val="24"/>
        </w:rPr>
        <w:t xml:space="preserve"> </w:t>
      </w:r>
      <w:r w:rsidRPr="4A3E013D">
        <w:rPr>
          <w:rFonts w:eastAsia="Times New Roman"/>
          <w:b/>
          <w:bCs/>
          <w:sz w:val="24"/>
          <w:szCs w:val="24"/>
        </w:rPr>
        <w:t xml:space="preserve">– </w:t>
      </w:r>
      <w:r w:rsidR="34C9EE9C" w:rsidRPr="4A3E013D">
        <w:rPr>
          <w:rFonts w:eastAsia="Times New Roman"/>
          <w:b/>
          <w:bCs/>
          <w:sz w:val="24"/>
          <w:szCs w:val="24"/>
        </w:rPr>
        <w:t>3</w:t>
      </w:r>
      <w:r w:rsidRPr="4A3E013D">
        <w:rPr>
          <w:rFonts w:eastAsia="Times New Roman"/>
          <w:b/>
          <w:bCs/>
          <w:sz w:val="24"/>
          <w:szCs w:val="24"/>
        </w:rPr>
        <w:t>0 points:</w:t>
      </w:r>
      <w:r w:rsidRPr="4A3E013D">
        <w:rPr>
          <w:rFonts w:eastAsia="Times New Roman"/>
          <w:sz w:val="24"/>
          <w:szCs w:val="24"/>
        </w:rPr>
        <w:t xml:space="preserve">  The program idea is well developed, with detail about how program activities will be carried out. The proposal includes a reasonable implementation timeline.</w:t>
      </w:r>
    </w:p>
    <w:p w14:paraId="33DC0FF9" w14:textId="4BAEA24D" w:rsidR="004D622A" w:rsidRPr="005C01D7" w:rsidRDefault="13270D71" w:rsidP="7298AA76">
      <w:pPr>
        <w:shd w:val="clear" w:color="auto" w:fill="FFFFFF" w:themeFill="background1"/>
        <w:spacing w:after="0" w:line="240" w:lineRule="auto"/>
        <w:textAlignment w:val="baseline"/>
        <w:rPr>
          <w:rFonts w:eastAsia="Times New Roman"/>
          <w:sz w:val="24"/>
          <w:szCs w:val="24"/>
        </w:rPr>
      </w:pPr>
      <w:r w:rsidRPr="7298AA76">
        <w:rPr>
          <w:rFonts w:eastAsia="Times New Roman"/>
          <w:b/>
          <w:bCs/>
          <w:sz w:val="24"/>
          <w:szCs w:val="24"/>
        </w:rPr>
        <w:t>Organizational Capacity and Record on Previous Grants – 20 points:</w:t>
      </w:r>
      <w:r w:rsidRPr="7298AA76">
        <w:rPr>
          <w:rFonts w:eastAsia="Times New Roman"/>
          <w:sz w:val="24"/>
          <w:szCs w:val="24"/>
        </w:rPr>
        <w:t xml:space="preserve"> </w:t>
      </w:r>
      <w:r w:rsidR="1006DAA3" w:rsidRPr="7298AA76">
        <w:rPr>
          <w:rFonts w:eastAsia="Times New Roman"/>
          <w:sz w:val="24"/>
          <w:szCs w:val="24"/>
        </w:rPr>
        <w:t xml:space="preserve"> </w:t>
      </w:r>
      <w:r w:rsidRPr="7298AA76">
        <w:rPr>
          <w:rFonts w:eastAsia="Times New Roman"/>
          <w:sz w:val="24"/>
          <w:szCs w:val="24"/>
        </w:rPr>
        <w:t>The organization has expertise in its stated field and has the internal controls in place to manage federal funds.  This includes a financial management system and a bank account.</w:t>
      </w:r>
    </w:p>
    <w:p w14:paraId="1C5DA3D1"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p>
    <w:p w14:paraId="4F625307" w14:textId="20E2DA09" w:rsidR="004D622A" w:rsidRPr="005C01D7" w:rsidRDefault="13270D71"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b/>
          <w:bCs/>
          <w:sz w:val="24"/>
          <w:szCs w:val="24"/>
        </w:rPr>
        <w:t>Program Planning/Ability to Achieve Objectives – 15 points:</w:t>
      </w:r>
      <w:r w:rsidRPr="7298AA76">
        <w:rPr>
          <w:rFonts w:eastAsia="Times New Roman"/>
          <w:sz w:val="24"/>
          <w:szCs w:val="24"/>
        </w:rPr>
        <w:t xml:space="preserve"> </w:t>
      </w:r>
      <w:r w:rsidR="55ED1E7A" w:rsidRPr="7298AA76">
        <w:rPr>
          <w:rFonts w:eastAsia="Times New Roman"/>
          <w:sz w:val="24"/>
          <w:szCs w:val="24"/>
        </w:rPr>
        <w:t xml:space="preserve"> </w:t>
      </w:r>
      <w:r w:rsidRPr="7298AA76">
        <w:rPr>
          <w:rFonts w:eastAsia="Times New Roman"/>
          <w:sz w:val="24"/>
          <w:szCs w:val="24"/>
        </w:rPr>
        <w:t>Goals and objectives are clearly stated and program approach is likely to provide maximum impact in achieving the proposed results.</w:t>
      </w:r>
    </w:p>
    <w:p w14:paraId="7CAA4AEA" w14:textId="2D54DBBE" w:rsidR="006A64CB" w:rsidRPr="005C01D7" w:rsidRDefault="3EDF24B2"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b/>
          <w:bCs/>
          <w:sz w:val="24"/>
          <w:szCs w:val="24"/>
        </w:rPr>
        <w:t>Monitoring and evaluation plan – 15 points:</w:t>
      </w:r>
      <w:r w:rsidRPr="7298AA76">
        <w:rPr>
          <w:rFonts w:eastAsia="Times New Roman"/>
          <w:sz w:val="24"/>
          <w:szCs w:val="24"/>
        </w:rPr>
        <w:t xml:space="preserve"> </w:t>
      </w:r>
      <w:r w:rsidR="12DBDDB6" w:rsidRPr="7298AA76">
        <w:rPr>
          <w:rFonts w:eastAsia="Times New Roman"/>
          <w:sz w:val="24"/>
          <w:szCs w:val="24"/>
        </w:rPr>
        <w:t xml:space="preserve"> </w:t>
      </w:r>
      <w:r w:rsidRPr="7298AA76">
        <w:rPr>
          <w:rFonts w:eastAsia="Times New Roman"/>
          <w:sz w:val="24"/>
          <w:szCs w:val="24"/>
        </w:rPr>
        <w:t>Applicant demonstrates it is able to measure program success against key indicators and provides milestones to indicate progress toward goals outlined in the proposal. The program includes output and outcome indicators and shows how and when those will be measured.</w:t>
      </w:r>
    </w:p>
    <w:p w14:paraId="0A182609" w14:textId="46E190D7" w:rsidR="004D622A" w:rsidRPr="005C01D7" w:rsidRDefault="13270D71"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b/>
          <w:bCs/>
          <w:sz w:val="24"/>
          <w:szCs w:val="24"/>
        </w:rPr>
        <w:t>Budget – 10 points:</w:t>
      </w:r>
      <w:r w:rsidRPr="7298AA76">
        <w:rPr>
          <w:rFonts w:eastAsia="Times New Roman"/>
          <w:sz w:val="24"/>
          <w:szCs w:val="24"/>
        </w:rPr>
        <w:t xml:space="preserve"> </w:t>
      </w:r>
      <w:r w:rsidR="4EB60AA7" w:rsidRPr="7298AA76">
        <w:rPr>
          <w:rFonts w:eastAsia="Times New Roman"/>
          <w:sz w:val="24"/>
          <w:szCs w:val="24"/>
        </w:rPr>
        <w:t xml:space="preserve"> </w:t>
      </w:r>
      <w:r w:rsidRPr="7298AA76">
        <w:rPr>
          <w:rFonts w:eastAsia="Times New Roman"/>
          <w:sz w:val="24"/>
          <w:szCs w:val="24"/>
        </w:rPr>
        <w:t>The budget justification is detailed.  Costs are reasonable in relation to the proposed activities and anticipated results.</w:t>
      </w:r>
      <w:r w:rsidR="6FB9E7FA" w:rsidRPr="7298AA76">
        <w:rPr>
          <w:rFonts w:eastAsia="Times New Roman"/>
          <w:sz w:val="24"/>
          <w:szCs w:val="24"/>
        </w:rPr>
        <w:t xml:space="preserve"> </w:t>
      </w:r>
      <w:r w:rsidRPr="7298AA76">
        <w:rPr>
          <w:rFonts w:eastAsia="Times New Roman"/>
          <w:sz w:val="24"/>
          <w:szCs w:val="24"/>
        </w:rPr>
        <w:t xml:space="preserve"> The budget is realistic, accounting for all necessary expenses to achieve proposed activities. </w:t>
      </w:r>
    </w:p>
    <w:p w14:paraId="1D4E721C" w14:textId="284A4063" w:rsidR="004D622A" w:rsidRPr="005C01D7" w:rsidRDefault="13270D71" w:rsidP="4A3E013D">
      <w:pPr>
        <w:shd w:val="clear" w:color="auto" w:fill="FFFFFF" w:themeFill="background1"/>
        <w:spacing w:after="0" w:line="240" w:lineRule="auto"/>
      </w:pPr>
      <w:r w:rsidRPr="7298AA76">
        <w:rPr>
          <w:rFonts w:eastAsia="Times New Roman"/>
          <w:b/>
          <w:bCs/>
          <w:sz w:val="24"/>
          <w:szCs w:val="24"/>
        </w:rPr>
        <w:t>Sustainability – 10 points:</w:t>
      </w:r>
      <w:r w:rsidRPr="7298AA76">
        <w:rPr>
          <w:rFonts w:eastAsia="Times New Roman"/>
          <w:sz w:val="24"/>
          <w:szCs w:val="24"/>
        </w:rPr>
        <w:t xml:space="preserve"> </w:t>
      </w:r>
      <w:r w:rsidR="210EF18D" w:rsidRPr="7298AA76">
        <w:rPr>
          <w:rFonts w:eastAsia="Times New Roman"/>
          <w:sz w:val="24"/>
          <w:szCs w:val="24"/>
        </w:rPr>
        <w:t xml:space="preserve"> </w:t>
      </w:r>
      <w:r w:rsidRPr="7298AA76">
        <w:rPr>
          <w:rFonts w:eastAsia="Times New Roman"/>
          <w:sz w:val="24"/>
          <w:szCs w:val="24"/>
        </w:rPr>
        <w:t>Program activities will continue to have positive impact after the end of the program.</w:t>
      </w:r>
      <w:r w:rsidRPr="7298AA76">
        <w:rPr>
          <w:rFonts w:eastAsia="Calibri"/>
          <w:color w:val="000000" w:themeColor="text1"/>
          <w:sz w:val="24"/>
          <w:szCs w:val="24"/>
        </w:rPr>
        <w:t xml:space="preserve"> </w:t>
      </w:r>
    </w:p>
    <w:p w14:paraId="1E948A5C" w14:textId="77777777" w:rsidR="008222EF" w:rsidRPr="005C01D7" w:rsidRDefault="008222EF" w:rsidP="00246F56">
      <w:pPr>
        <w:shd w:val="clear" w:color="auto" w:fill="FFFFFF"/>
        <w:spacing w:after="0" w:line="240" w:lineRule="auto"/>
        <w:textAlignment w:val="baseline"/>
        <w:rPr>
          <w:rFonts w:eastAsia="Times New Roman" w:cstheme="minorHAnsi"/>
          <w:i/>
          <w:sz w:val="24"/>
          <w:szCs w:val="24"/>
        </w:rPr>
      </w:pPr>
    </w:p>
    <w:p w14:paraId="00FF8BEB" w14:textId="5151F611" w:rsidR="00FA34AE" w:rsidRPr="00C007FA" w:rsidRDefault="00AD3731" w:rsidP="00C007FA">
      <w:pPr>
        <w:pStyle w:val="Heading5"/>
        <w:numPr>
          <w:ilvl w:val="0"/>
          <w:numId w:val="32"/>
        </w:numPr>
        <w:rPr>
          <w:b/>
          <w:bCs/>
          <w:i/>
          <w:iCs/>
          <w:color w:val="auto"/>
          <w:sz w:val="24"/>
          <w:szCs w:val="24"/>
        </w:rPr>
      </w:pPr>
      <w:r w:rsidRPr="00AD3731">
        <w:rPr>
          <w:b/>
          <w:bCs/>
          <w:i/>
          <w:iCs/>
          <w:color w:val="auto"/>
          <w:sz w:val="24"/>
          <w:szCs w:val="24"/>
        </w:rPr>
        <w:t>Review and Selection Process</w:t>
      </w:r>
    </w:p>
    <w:p w14:paraId="3A556384" w14:textId="77777777" w:rsidR="00246F56" w:rsidRPr="00246F56" w:rsidRDefault="00FA34AE" w:rsidP="00246F56">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 xml:space="preserve">A review committee will evaluate all eligible applications.  </w:t>
      </w:r>
      <w:r w:rsidR="00246F56" w:rsidRPr="00246F56">
        <w:rPr>
          <w:rFonts w:eastAsia="Times New Roman"/>
          <w:sz w:val="24"/>
          <w:szCs w:val="24"/>
        </w:rPr>
        <w:t xml:space="preserve">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78D79544" w14:textId="77777777" w:rsidR="00246F56" w:rsidRPr="00246F56" w:rsidRDefault="00246F56" w:rsidP="00246F56">
      <w:pPr>
        <w:shd w:val="clear" w:color="auto" w:fill="FFFFFF" w:themeFill="background1"/>
        <w:spacing w:after="0" w:line="240" w:lineRule="auto"/>
        <w:ind w:left="360"/>
        <w:textAlignment w:val="baseline"/>
        <w:rPr>
          <w:rFonts w:eastAsia="Times New Roman"/>
          <w:sz w:val="24"/>
          <w:szCs w:val="24"/>
        </w:rPr>
      </w:pPr>
      <w:r w:rsidRPr="00246F56">
        <w:rPr>
          <w:rFonts w:eastAsia="Times New Roman"/>
          <w:sz w:val="24"/>
          <w:szCs w:val="24"/>
        </w:rPr>
        <w:t xml:space="preserve"> </w:t>
      </w:r>
    </w:p>
    <w:p w14:paraId="01865B80" w14:textId="417D517F" w:rsidR="00246F56" w:rsidRPr="00246F56" w:rsidRDefault="6EB6734B" w:rsidP="00246F56">
      <w:pPr>
        <w:shd w:val="clear" w:color="auto" w:fill="FFFFFF" w:themeFill="background1"/>
        <w:spacing w:after="0" w:line="240" w:lineRule="auto"/>
        <w:ind w:left="360"/>
        <w:textAlignment w:val="baseline"/>
        <w:rPr>
          <w:rFonts w:eastAsia="Times New Roman"/>
          <w:sz w:val="24"/>
          <w:szCs w:val="24"/>
        </w:rPr>
      </w:pPr>
      <w:r w:rsidRPr="7298AA76">
        <w:rPr>
          <w:rFonts w:eastAsia="Times New Roman"/>
          <w:sz w:val="24"/>
          <w:szCs w:val="24"/>
        </w:rPr>
        <w:t xml:space="preserve">All applications that are deemed eligible will proceed to the Merit Review Panel consisting of U.S. Government subject matter and/or country-specific experts and will be rated on a 100-point scale. </w:t>
      </w:r>
      <w:r w:rsidR="68ED4B5F" w:rsidRPr="7298AA76">
        <w:rPr>
          <w:rFonts w:eastAsia="Times New Roman"/>
          <w:sz w:val="24"/>
          <w:szCs w:val="24"/>
        </w:rPr>
        <w:t xml:space="preserve"> </w:t>
      </w:r>
      <w:r w:rsidRPr="7298AA76">
        <w:rPr>
          <w:rFonts w:eastAsia="Times New Roman"/>
          <w:sz w:val="24"/>
          <w:szCs w:val="24"/>
        </w:rPr>
        <w:t xml:space="preserve">U.S. Embassy Nouakchott reserves the right to request the assistance of non-U.S. Government Subject Matter Experts (SMEs), if appropriate to the solicitation. </w:t>
      </w:r>
      <w:r w:rsidR="66E7680D" w:rsidRPr="7298AA76">
        <w:rPr>
          <w:rFonts w:eastAsia="Times New Roman"/>
          <w:sz w:val="24"/>
          <w:szCs w:val="24"/>
        </w:rPr>
        <w:t xml:space="preserve"> </w:t>
      </w:r>
      <w:r w:rsidRPr="7298AA76">
        <w:rPr>
          <w:rFonts w:eastAsia="Times New Roman"/>
          <w:sz w:val="24"/>
          <w:szCs w:val="24"/>
        </w:rPr>
        <w:t xml:space="preserve">Point values for individual elements of the application are presented Section E.1 Proposal Review Criteria.  Merit Review Panel Reviewers’ ratings, and any resulting recommendations, are advisory. Merit Review Panel Reviewers may provide conditions and recommendations on applications to enhance the proposed project, which must be addressed by the applicant before further consideration of the award. </w:t>
      </w:r>
    </w:p>
    <w:p w14:paraId="1A70F27A" w14:textId="77777777" w:rsidR="00246F56" w:rsidRPr="00246F56" w:rsidRDefault="00246F56" w:rsidP="00246F56">
      <w:pPr>
        <w:shd w:val="clear" w:color="auto" w:fill="FFFFFF" w:themeFill="background1"/>
        <w:spacing w:after="0" w:line="240" w:lineRule="auto"/>
        <w:ind w:left="360"/>
        <w:textAlignment w:val="baseline"/>
        <w:rPr>
          <w:rFonts w:eastAsia="Times New Roman"/>
          <w:sz w:val="24"/>
          <w:szCs w:val="24"/>
        </w:rPr>
      </w:pPr>
    </w:p>
    <w:p w14:paraId="119977B0" w14:textId="7A12F5E7" w:rsidR="00AB0E41" w:rsidRDefault="00246F56" w:rsidP="00246F56">
      <w:pPr>
        <w:shd w:val="clear" w:color="auto" w:fill="FFFFFF" w:themeFill="background1"/>
        <w:spacing w:after="0" w:line="240" w:lineRule="auto"/>
        <w:ind w:left="360"/>
        <w:textAlignment w:val="baseline"/>
        <w:rPr>
          <w:rFonts w:eastAsia="Times New Roman"/>
          <w:i/>
          <w:iCs/>
          <w:color w:val="FF0000"/>
          <w:sz w:val="24"/>
          <w:szCs w:val="24"/>
        </w:rPr>
      </w:pPr>
      <w:r w:rsidRPr="00246F56">
        <w:rPr>
          <w:rFonts w:eastAsia="Times New Roman"/>
          <w:sz w:val="24"/>
          <w:szCs w:val="24"/>
        </w:rPr>
        <w:lastRenderedPageBreak/>
        <w:t>The Merit Review Panel’s recommendations may be subject to a final review and high-level approval at the discretion of the U.S. Embassy Nouakchott’s senior level official and will be influenced by whether the application meets the Department of State’s programmatic goals and objectives, how it supports the Department’s overarching foreign policy priorities, and the geographic distribution of the top-ranking applications. The decision for the final award determination rests with the Grants Officer.</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2"/>
        </w:numPr>
        <w:rPr>
          <w:b/>
          <w:bCs/>
          <w:i/>
          <w:iCs/>
          <w:color w:val="auto"/>
          <w:sz w:val="24"/>
          <w:szCs w:val="24"/>
        </w:rPr>
      </w:pPr>
      <w:r w:rsidRPr="009B4C7E">
        <w:rPr>
          <w:b/>
          <w:bCs/>
          <w:i/>
          <w:iCs/>
          <w:color w:val="auto"/>
          <w:sz w:val="24"/>
          <w:szCs w:val="24"/>
        </w:rPr>
        <w:t>Risk Review</w:t>
      </w:r>
    </w:p>
    <w:p w14:paraId="1262DC89" w14:textId="2CDD6A14" w:rsidR="007469C3" w:rsidRPr="00646EDE" w:rsidRDefault="668E7701" w:rsidP="008B4275">
      <w:pPr>
        <w:pStyle w:val="ListParagraph"/>
        <w:numPr>
          <w:ilvl w:val="0"/>
          <w:numId w:val="35"/>
        </w:numPr>
        <w:rPr>
          <w:sz w:val="24"/>
          <w:szCs w:val="24"/>
        </w:rPr>
      </w:pPr>
      <w:r w:rsidRPr="7298AA76">
        <w:rPr>
          <w:sz w:val="24"/>
          <w:szCs w:val="24"/>
        </w:rPr>
        <w:t>Risk factors</w:t>
      </w:r>
      <w:r w:rsidR="7A09AD87" w:rsidRPr="7298AA76">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35"/>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11594865" w14:textId="06B521FC" w:rsidR="007346A7" w:rsidRPr="00246F56" w:rsidRDefault="007346A7" w:rsidP="00246F56">
      <w:pPr>
        <w:pStyle w:val="ListParagraph"/>
        <w:numPr>
          <w:ilvl w:val="1"/>
          <w:numId w:val="3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r w:rsidR="00677436" w:rsidRPr="00246F56">
        <w:rPr>
          <w:b/>
          <w:bCs/>
          <w:i/>
          <w:iCs/>
          <w:sz w:val="24"/>
          <w:szCs w:val="24"/>
        </w:rPr>
        <w:br/>
      </w:r>
    </w:p>
    <w:p w14:paraId="0B53B19C" w14:textId="25ED887F" w:rsidR="00264B3D" w:rsidRPr="007D5EFE" w:rsidRDefault="001125C4" w:rsidP="007D5EFE">
      <w:pPr>
        <w:pStyle w:val="ListParagraph"/>
        <w:numPr>
          <w:ilvl w:val="0"/>
          <w:numId w:val="35"/>
        </w:numPr>
      </w:pPr>
      <w:r w:rsidRPr="0D973E97">
        <w:rPr>
          <w:rFonts w:eastAsia="Times New Roman"/>
          <w:sz w:val="24"/>
          <w:szCs w:val="24"/>
        </w:rPr>
        <w:t>Responsibility/Qualification Information in S</w:t>
      </w:r>
      <w:r>
        <w:rPr>
          <w:rFonts w:eastAsia="Times New Roman"/>
          <w:sz w:val="24"/>
          <w:szCs w:val="24"/>
        </w:rPr>
        <w:t>AM</w:t>
      </w:r>
      <w:r w:rsidRPr="0D973E97">
        <w:rPr>
          <w:rFonts w:eastAsia="Times New Roman"/>
          <w:sz w:val="24"/>
          <w:szCs w:val="24"/>
        </w:rPr>
        <w:t>.gov</w:t>
      </w:r>
      <w:r>
        <w:rPr>
          <w:rFonts w:eastAsia="Times New Roman"/>
          <w:sz w:val="24"/>
          <w:szCs w:val="24"/>
        </w:rPr>
        <w:t xml:space="preserve"> </w:t>
      </w: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Federal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in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4"/>
        </w:numPr>
        <w:ind w:left="360"/>
        <w:rPr>
          <w:b/>
          <w:bCs/>
          <w:color w:val="auto"/>
        </w:rPr>
      </w:pPr>
      <w:bookmarkStart w:id="8" w:name="_Toc178331632"/>
      <w:r w:rsidRPr="00AC724A">
        <w:rPr>
          <w:b/>
          <w:bCs/>
          <w:color w:val="auto"/>
        </w:rPr>
        <w:t>Award Notices</w:t>
      </w:r>
      <w:bookmarkEnd w:id="8"/>
    </w:p>
    <w:p w14:paraId="4BB93D31" w14:textId="77777777" w:rsidR="00DB7B0A" w:rsidRPr="00DB7B0A" w:rsidRDefault="00DB7B0A" w:rsidP="00DB7B0A"/>
    <w:p w14:paraId="17F06308" w14:textId="049636F8" w:rsidR="0043219F" w:rsidRPr="005C01D7" w:rsidRDefault="3616B9C9" w:rsidP="6653F59F">
      <w:pPr>
        <w:shd w:val="clear" w:color="auto" w:fill="FFFFFF" w:themeFill="background1"/>
        <w:spacing w:after="0" w:line="240" w:lineRule="auto"/>
        <w:textAlignment w:val="baseline"/>
        <w:rPr>
          <w:rFonts w:eastAsia="Times New Roman"/>
          <w:sz w:val="24"/>
          <w:szCs w:val="24"/>
        </w:rPr>
      </w:pPr>
      <w:r w:rsidRPr="7298AA76">
        <w:rPr>
          <w:rFonts w:eastAsia="Times New Roman"/>
          <w:sz w:val="24"/>
          <w:szCs w:val="24"/>
        </w:rPr>
        <w:t>The award or cooperative agreement will be written, signed, awarded, and administered by the Grants Officer.</w:t>
      </w:r>
      <w:r w:rsidR="79B69EA7" w:rsidRPr="7298AA76">
        <w:rPr>
          <w:rFonts w:eastAsia="Times New Roman"/>
          <w:sz w:val="24"/>
          <w:szCs w:val="24"/>
        </w:rPr>
        <w:t xml:space="preserve"> </w:t>
      </w:r>
      <w:r w:rsidRPr="7298AA76">
        <w:rPr>
          <w:rFonts w:eastAsia="Times New Roman"/>
          <w:sz w:val="24"/>
          <w:szCs w:val="24"/>
        </w:rPr>
        <w:t xml:space="preserve"> The award agreement is the authorizing </w:t>
      </w:r>
      <w:r w:rsidR="40368366" w:rsidRPr="7298AA76">
        <w:rPr>
          <w:rFonts w:eastAsia="Times New Roman"/>
          <w:sz w:val="24"/>
          <w:szCs w:val="24"/>
        </w:rPr>
        <w:t>document,</w:t>
      </w:r>
      <w:r w:rsidRPr="7298AA76">
        <w:rPr>
          <w:rFonts w:eastAsia="Times New Roman"/>
          <w:sz w:val="24"/>
          <w:szCs w:val="24"/>
        </w:rPr>
        <w:t xml:space="preserve"> and it will be provided to the recipient for review and </w:t>
      </w:r>
      <w:r w:rsidR="2E7C28B5" w:rsidRPr="7298AA76">
        <w:rPr>
          <w:rFonts w:eastAsia="Times New Roman"/>
          <w:sz w:val="24"/>
          <w:szCs w:val="24"/>
        </w:rPr>
        <w:t>counter-</w:t>
      </w:r>
      <w:r w:rsidRPr="7298AA76">
        <w:rPr>
          <w:rFonts w:eastAsia="Times New Roman"/>
          <w:sz w:val="24"/>
          <w:szCs w:val="24"/>
        </w:rPr>
        <w:t>signature</w:t>
      </w:r>
      <w:r w:rsidR="3E2BAAB9" w:rsidRPr="7298AA76">
        <w:rPr>
          <w:rFonts w:eastAsia="Times New Roman"/>
          <w:sz w:val="24"/>
          <w:szCs w:val="24"/>
        </w:rPr>
        <w:t>.</w:t>
      </w:r>
      <w:r w:rsidRPr="7298AA76">
        <w:rPr>
          <w:rFonts w:eastAsia="Times New Roman"/>
          <w:sz w:val="24"/>
          <w:szCs w:val="24"/>
        </w:rPr>
        <w:t xml:space="preserve"> </w:t>
      </w:r>
      <w:r w:rsidR="2884493B" w:rsidRPr="7298AA76">
        <w:rPr>
          <w:rFonts w:eastAsia="Times New Roman"/>
          <w:sz w:val="24"/>
          <w:szCs w:val="24"/>
        </w:rPr>
        <w:t xml:space="preserve"> </w:t>
      </w:r>
      <w:r w:rsidRPr="7298AA76">
        <w:rPr>
          <w:rFonts w:eastAsia="Times New Roman"/>
          <w:sz w:val="24"/>
          <w:szCs w:val="24"/>
        </w:rPr>
        <w:t>The recipient may only start incurring pro</w:t>
      </w:r>
      <w:r w:rsidR="3E2BAAB9" w:rsidRPr="7298AA76">
        <w:rPr>
          <w:rFonts w:eastAsia="Times New Roman"/>
          <w:sz w:val="24"/>
          <w:szCs w:val="24"/>
        </w:rPr>
        <w:t>ject</w:t>
      </w:r>
      <w:r w:rsidRPr="7298AA76">
        <w:rPr>
          <w:rFonts w:eastAsia="Times New Roman"/>
          <w:sz w:val="24"/>
          <w:szCs w:val="24"/>
        </w:rPr>
        <w:t xml:space="preserve"> expenses beginning on the start date shown on </w:t>
      </w:r>
      <w:r w:rsidR="59A8554D" w:rsidRPr="7298AA76">
        <w:rPr>
          <w:rFonts w:eastAsia="Times New Roman"/>
          <w:sz w:val="24"/>
          <w:szCs w:val="24"/>
        </w:rPr>
        <w:t>the award</w:t>
      </w:r>
      <w:r w:rsidRPr="7298AA76">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19D434F4" w:rsidR="0043219F" w:rsidRPr="005C01D7" w:rsidRDefault="5F3046F9" w:rsidP="7298AA76">
      <w:pPr>
        <w:shd w:val="clear" w:color="auto" w:fill="FFFFFF" w:themeFill="background1"/>
        <w:spacing w:after="0" w:line="240" w:lineRule="auto"/>
        <w:textAlignment w:val="baseline"/>
        <w:rPr>
          <w:sz w:val="24"/>
          <w:szCs w:val="24"/>
        </w:rPr>
      </w:pPr>
      <w:r w:rsidRPr="7298AA76">
        <w:rPr>
          <w:rFonts w:eastAsia="Times New Roman"/>
          <w:sz w:val="24"/>
          <w:szCs w:val="24"/>
        </w:rPr>
        <w:lastRenderedPageBreak/>
        <w:t xml:space="preserve">If a proposal is selected for funding, the Department of State has no obligation to provide any additional future funding. </w:t>
      </w:r>
      <w:r w:rsidR="4F5550BA" w:rsidRPr="7298AA76">
        <w:rPr>
          <w:rFonts w:eastAsia="Times New Roman"/>
          <w:sz w:val="24"/>
          <w:szCs w:val="24"/>
        </w:rPr>
        <w:t xml:space="preserve"> </w:t>
      </w:r>
      <w:r w:rsidRPr="7298AA76">
        <w:rPr>
          <w:rFonts w:eastAsia="Times New Roman"/>
          <w:sz w:val="24"/>
          <w:szCs w:val="24"/>
        </w:rPr>
        <w:t>Renewal of an award to increase funding or extend the period of performance is at the discretion of the Department of State.</w:t>
      </w:r>
      <w:r w:rsidRPr="7298AA76">
        <w:rPr>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0B41B325" w:rsidR="0043219F" w:rsidRPr="005C01D7" w:rsidRDefault="5F3046F9" w:rsidP="7298AA76">
      <w:pPr>
        <w:shd w:val="clear" w:color="auto" w:fill="FFFFFF" w:themeFill="background1"/>
        <w:spacing w:after="0" w:line="240" w:lineRule="auto"/>
        <w:textAlignment w:val="baseline"/>
        <w:rPr>
          <w:rFonts w:eastAsia="Times New Roman"/>
          <w:sz w:val="24"/>
          <w:szCs w:val="24"/>
        </w:rPr>
      </w:pPr>
      <w:r w:rsidRPr="7298AA76">
        <w:rPr>
          <w:rFonts w:eastAsia="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160F9A4C" w:rsidRPr="7298AA76">
        <w:rPr>
          <w:rFonts w:eastAsia="Times New Roman"/>
          <w:sz w:val="24"/>
          <w:szCs w:val="24"/>
        </w:rPr>
        <w:t xml:space="preserve"> </w:t>
      </w:r>
      <w:r w:rsidRPr="7298AA76">
        <w:rPr>
          <w:rFonts w:eastAsia="Times New Roman"/>
          <w:sz w:val="24"/>
          <w:szCs w:val="24"/>
        </w:rPr>
        <w:t>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39DE799C" w:rsidR="00D04201" w:rsidRPr="006A64CB" w:rsidRDefault="3230B86A" w:rsidP="00DB7B0A">
      <w:pPr>
        <w:shd w:val="clear" w:color="auto" w:fill="FFFFFF" w:themeFill="background1"/>
        <w:spacing w:after="0" w:line="240" w:lineRule="auto"/>
        <w:textAlignment w:val="baseline"/>
        <w:rPr>
          <w:rFonts w:eastAsia="Times New Roman"/>
          <w:sz w:val="24"/>
          <w:szCs w:val="24"/>
        </w:rPr>
      </w:pPr>
      <w:r w:rsidRPr="7298AA76">
        <w:rPr>
          <w:rFonts w:eastAsia="Times New Roman"/>
          <w:b/>
          <w:bCs/>
          <w:sz w:val="24"/>
          <w:szCs w:val="24"/>
        </w:rPr>
        <w:t>Unsuccessful applicants</w:t>
      </w:r>
      <w:r w:rsidR="00021D10" w:rsidRPr="7298AA76">
        <w:rPr>
          <w:rFonts w:eastAsia="Times New Roman"/>
          <w:b/>
          <w:bCs/>
          <w:sz w:val="24"/>
          <w:szCs w:val="24"/>
        </w:rPr>
        <w:t>: Unsuccessful</w:t>
      </w:r>
      <w:r w:rsidR="5396F213" w:rsidRPr="7298AA76">
        <w:rPr>
          <w:rFonts w:eastAsia="Times New Roman"/>
          <w:sz w:val="24"/>
          <w:szCs w:val="24"/>
        </w:rPr>
        <w:t xml:space="preserve"> applicants will be notified </w:t>
      </w:r>
      <w:r w:rsidR="7CB432CC" w:rsidRPr="7298AA76">
        <w:rPr>
          <w:rFonts w:eastAsia="Times New Roman"/>
          <w:sz w:val="24"/>
          <w:szCs w:val="24"/>
        </w:rPr>
        <w:t xml:space="preserve">by </w:t>
      </w:r>
      <w:r w:rsidR="485BF7C2" w:rsidRPr="7298AA76">
        <w:rPr>
          <w:rFonts w:eastAsia="Times New Roman"/>
          <w:sz w:val="24"/>
          <w:szCs w:val="24"/>
        </w:rPr>
        <w:t xml:space="preserve">September </w:t>
      </w:r>
      <w:r w:rsidR="00724CFB">
        <w:rPr>
          <w:rFonts w:eastAsia="Times New Roman"/>
          <w:sz w:val="24"/>
          <w:szCs w:val="24"/>
        </w:rPr>
        <w:t>26</w:t>
      </w:r>
      <w:r w:rsidR="485BF7C2" w:rsidRPr="7298AA76">
        <w:rPr>
          <w:rFonts w:eastAsia="Times New Roman"/>
          <w:sz w:val="24"/>
          <w:szCs w:val="24"/>
        </w:rPr>
        <w:t xml:space="preserve">, </w:t>
      </w:r>
      <w:r w:rsidR="3EDF24B2" w:rsidRPr="7298AA76">
        <w:rPr>
          <w:rFonts w:eastAsia="Times New Roman"/>
          <w:sz w:val="24"/>
          <w:szCs w:val="24"/>
        </w:rPr>
        <w:t>2025,</w:t>
      </w:r>
      <w:r w:rsidR="7CB432CC" w:rsidRPr="7298AA76">
        <w:rPr>
          <w:rFonts w:eastAsia="Times New Roman"/>
          <w:sz w:val="24"/>
          <w:szCs w:val="24"/>
        </w:rPr>
        <w:t xml:space="preserve"> via </w:t>
      </w:r>
      <w:r w:rsidR="1F730BE0" w:rsidRPr="7298AA76">
        <w:rPr>
          <w:rFonts w:eastAsia="Times New Roman"/>
          <w:sz w:val="24"/>
          <w:szCs w:val="24"/>
        </w:rPr>
        <w:t>email</w:t>
      </w:r>
      <w:r w:rsidR="066AEA9E" w:rsidRPr="7298AA76">
        <w:rPr>
          <w:rFonts w:eastAsia="Times New Roman"/>
          <w:sz w:val="24"/>
          <w:szCs w:val="24"/>
        </w:rPr>
        <w:t>.</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41AD28BE" w14:textId="6C00510F" w:rsidR="00EC5C01" w:rsidRPr="006A64CB" w:rsidRDefault="5F3046F9" w:rsidP="006A64CB">
      <w:pPr>
        <w:shd w:val="clear" w:color="auto" w:fill="FFFFFF" w:themeFill="background1"/>
        <w:spacing w:after="0" w:line="240" w:lineRule="auto"/>
        <w:textAlignment w:val="baseline"/>
        <w:rPr>
          <w:color w:val="FF0000"/>
          <w:sz w:val="24"/>
          <w:szCs w:val="24"/>
        </w:rPr>
      </w:pPr>
      <w:r w:rsidRPr="7298AA76">
        <w:rPr>
          <w:rFonts w:eastAsia="Times New Roman"/>
          <w:b/>
          <w:bCs/>
          <w:sz w:val="24"/>
          <w:szCs w:val="24"/>
        </w:rPr>
        <w:t>Payment Method</w:t>
      </w:r>
      <w:r w:rsidR="00021D10" w:rsidRPr="7298AA76">
        <w:rPr>
          <w:rFonts w:eastAsia="Times New Roman"/>
          <w:b/>
          <w:bCs/>
          <w:sz w:val="24"/>
          <w:szCs w:val="24"/>
        </w:rPr>
        <w:t>:</w:t>
      </w:r>
      <w:r w:rsidR="00021D10" w:rsidRPr="7298AA76">
        <w:rPr>
          <w:rFonts w:eastAsia="Times New Roman"/>
          <w:sz w:val="24"/>
          <w:szCs w:val="24"/>
        </w:rPr>
        <w:t xml:space="preserve"> Recipients</w:t>
      </w:r>
      <w:r w:rsidR="64BE8DA3" w:rsidRPr="7298AA76">
        <w:rPr>
          <w:sz w:val="24"/>
          <w:szCs w:val="24"/>
        </w:rPr>
        <w:t xml:space="preserve"> will be required to request payments by completing form SF-270—Request for Advance or Reimbursement and submitting the form to the Grants Officer. </w:t>
      </w:r>
      <w:r w:rsidR="637131D1" w:rsidRPr="7298AA76">
        <w:rPr>
          <w:sz w:val="24"/>
          <w:szCs w:val="24"/>
        </w:rPr>
        <w:t xml:space="preserve"> </w:t>
      </w:r>
      <w:r w:rsidR="1E08B05E" w:rsidRPr="7298AA76">
        <w:rPr>
          <w:sz w:val="24"/>
          <w:szCs w:val="24"/>
        </w:rPr>
        <w:t xml:space="preserve">Unless otherwise stipulated, the Recipient may request payments on a reimbursement or advance basis. </w:t>
      </w:r>
      <w:r w:rsidR="46D50245" w:rsidRPr="7298AA76">
        <w:rPr>
          <w:sz w:val="24"/>
          <w:szCs w:val="24"/>
        </w:rPr>
        <w:t xml:space="preserve"> </w:t>
      </w:r>
      <w:r w:rsidR="1E08B05E" w:rsidRPr="7298AA76">
        <w:rPr>
          <w:sz w:val="24"/>
          <w:szCs w:val="24"/>
        </w:rPr>
        <w:t xml:space="preserve">Advance payments must be limited to the minimum amounts needed and be timed to be in accordance with the actual, immediate cash requirements of the Recipient in carrying out the purpose of this award. </w:t>
      </w:r>
      <w:r w:rsidR="373C0489" w:rsidRPr="7298AA76">
        <w:rPr>
          <w:sz w:val="24"/>
          <w:szCs w:val="24"/>
        </w:rPr>
        <w:t xml:space="preserve"> </w:t>
      </w:r>
      <w:r w:rsidR="1E08B05E" w:rsidRPr="7298AA76">
        <w:rPr>
          <w:sz w:val="24"/>
          <w:szCs w:val="24"/>
        </w:rPr>
        <w:t>The timing and amount of advance payments must be as close as is administratively feasible to the actual disbursements by the Recipient for direct program or project costs and the proportionate share of any allowable indirect costs.</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4"/>
        </w:numPr>
        <w:ind w:left="360"/>
        <w:rPr>
          <w:b/>
          <w:bCs/>
          <w:color w:val="auto"/>
        </w:rPr>
      </w:pPr>
      <w:bookmarkStart w:id="9" w:name="_Toc178331633"/>
      <w:r w:rsidRPr="00AC724A">
        <w:rPr>
          <w:b/>
          <w:bCs/>
          <w:color w:val="auto"/>
        </w:rPr>
        <w:t>Post-Award Requirements and Administration</w:t>
      </w:r>
      <w:bookmarkEnd w:id="9"/>
    </w:p>
    <w:p w14:paraId="2D6B99AD" w14:textId="63884A7E" w:rsidR="0012664D" w:rsidRDefault="0012664D" w:rsidP="0012664D"/>
    <w:p w14:paraId="2B77166B" w14:textId="67182F8E" w:rsidR="00E93BBE" w:rsidRPr="00C007FA" w:rsidRDefault="00CF3DC9" w:rsidP="00C007FA">
      <w:pPr>
        <w:pStyle w:val="Heading5"/>
        <w:numPr>
          <w:ilvl w:val="0"/>
          <w:numId w:val="38"/>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submitting an application,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580266A4" w:rsidR="00E93BBE" w:rsidRPr="005C01D7" w:rsidRDefault="11D66637" w:rsidP="7298AA76">
      <w:pPr>
        <w:spacing w:line="240" w:lineRule="atLeast"/>
        <w:ind w:left="360"/>
        <w:rPr>
          <w:color w:val="000000"/>
          <w:sz w:val="24"/>
          <w:szCs w:val="24"/>
        </w:rPr>
      </w:pPr>
      <w:r w:rsidRPr="7298AA76">
        <w:rPr>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0D4B6572" w14:textId="56EAD720" w:rsidR="00E93BBE" w:rsidRPr="005C01D7" w:rsidRDefault="00E93BBE" w:rsidP="00E93BBE">
      <w:pPr>
        <w:numPr>
          <w:ilvl w:val="0"/>
          <w:numId w:val="37"/>
        </w:numPr>
        <w:spacing w:after="0" w:line="240" w:lineRule="atLeast"/>
        <w:rPr>
          <w:rFonts w:cstheme="minorHAnsi"/>
          <w:color w:val="000000"/>
          <w:sz w:val="24"/>
          <w:szCs w:val="24"/>
        </w:rPr>
      </w:pPr>
      <w:hyperlink r:id="rId25"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lastRenderedPageBreak/>
        <w:t xml:space="preserve">Selecting recipients most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E93BBE">
      <w:pPr>
        <w:numPr>
          <w:ilvl w:val="1"/>
          <w:numId w:val="37"/>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6"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7"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8"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29"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30"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31" w:history="1">
        <w:r w:rsidRPr="005C01D7">
          <w:rPr>
            <w:rStyle w:val="Hyperlink"/>
            <w:rFonts w:eastAsia="Times New Roman" w:cstheme="minorHAnsi"/>
            <w:sz w:val="24"/>
            <w:szCs w:val="24"/>
          </w:rPr>
          <w:t>2 CFR 600 – DEPARTMENT OF STATE REQUIREMENTS</w:t>
        </w:r>
      </w:hyperlink>
    </w:p>
    <w:p w14:paraId="4ED35725" w14:textId="77777777" w:rsidR="002A5865" w:rsidRPr="005C01D7" w:rsidRDefault="002A5865" w:rsidP="002A5865">
      <w:pPr>
        <w:pStyle w:val="ListParagraph"/>
        <w:numPr>
          <w:ilvl w:val="0"/>
          <w:numId w:val="36"/>
        </w:numPr>
        <w:shd w:val="clear" w:color="auto" w:fill="FFFFFF"/>
        <w:spacing w:after="240" w:line="240" w:lineRule="auto"/>
        <w:contextualSpacing w:val="0"/>
        <w:textAlignment w:val="baseline"/>
        <w:rPr>
          <w:rFonts w:eastAsia="Times New Roman" w:cstheme="minorHAnsi"/>
          <w:sz w:val="24"/>
          <w:szCs w:val="24"/>
          <w:u w:val="single"/>
        </w:rPr>
      </w:pPr>
      <w:hyperlink r:id="rId32" w:history="1">
        <w:r w:rsidRPr="005C01D7">
          <w:rPr>
            <w:rStyle w:val="Hyperlink"/>
            <w:rFonts w:eastAsia="Times New Roman" w:cstheme="minorHAnsi"/>
            <w:sz w:val="24"/>
            <w:szCs w:val="24"/>
          </w:rPr>
          <w:t>U.S. DEPARTMENT OF STATE STANDARD TERMS AND CONDITIONS</w:t>
        </w:r>
      </w:hyperlink>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DB7B0A">
      <w:pPr>
        <w:pStyle w:val="Heading5"/>
        <w:numPr>
          <w:ilvl w:val="0"/>
          <w:numId w:val="38"/>
        </w:numPr>
        <w:rPr>
          <w:b/>
          <w:bCs/>
          <w:i/>
          <w:iCs/>
          <w:color w:val="auto"/>
          <w:sz w:val="24"/>
          <w:szCs w:val="24"/>
        </w:rPr>
      </w:pPr>
      <w:r>
        <w:rPr>
          <w:b/>
          <w:bCs/>
          <w:i/>
          <w:iCs/>
          <w:color w:val="auto"/>
          <w:sz w:val="24"/>
          <w:szCs w:val="24"/>
        </w:rPr>
        <w:t>Reporting</w:t>
      </w:r>
    </w:p>
    <w:p w14:paraId="2E884956" w14:textId="54AB9199" w:rsidR="00311BF0" w:rsidRPr="006A64CB" w:rsidRDefault="06A65180" w:rsidP="005E71DF">
      <w:pPr>
        <w:shd w:val="clear" w:color="auto" w:fill="FFFFFF" w:themeFill="background1"/>
        <w:spacing w:after="0" w:line="240" w:lineRule="auto"/>
        <w:ind w:left="360"/>
        <w:textAlignment w:val="baseline"/>
        <w:rPr>
          <w:rFonts w:eastAsia="Times New Roman"/>
          <w:sz w:val="24"/>
          <w:szCs w:val="24"/>
        </w:rPr>
      </w:pPr>
      <w:r w:rsidRPr="7298AA76">
        <w:rPr>
          <w:rFonts w:eastAsia="Times New Roman"/>
          <w:b/>
          <w:bCs/>
          <w:sz w:val="24"/>
          <w:szCs w:val="24"/>
        </w:rPr>
        <w:t xml:space="preserve">Reporting Requirements: </w:t>
      </w:r>
      <w:r w:rsidR="0EB92F71" w:rsidRPr="7298AA76">
        <w:rPr>
          <w:rFonts w:eastAsia="Times New Roman"/>
          <w:b/>
          <w:bCs/>
          <w:sz w:val="24"/>
          <w:szCs w:val="24"/>
        </w:rPr>
        <w:t xml:space="preserve"> </w:t>
      </w:r>
      <w:r w:rsidRPr="7298AA76">
        <w:rPr>
          <w:rFonts w:eastAsia="Times New Roman"/>
          <w:sz w:val="24"/>
          <w:szCs w:val="24"/>
        </w:rPr>
        <w:t xml:space="preserve">Recipients will be required to submit financial reports and program reports.  The award document will specify </w:t>
      </w:r>
      <w:r w:rsidR="67F4232E" w:rsidRPr="7298AA76">
        <w:rPr>
          <w:rFonts w:eastAsia="Times New Roman"/>
          <w:sz w:val="24"/>
          <w:szCs w:val="24"/>
        </w:rPr>
        <w:t xml:space="preserve">what reports are required and </w:t>
      </w:r>
      <w:r w:rsidRPr="7298AA76">
        <w:rPr>
          <w:rFonts w:eastAsia="Times New Roman"/>
          <w:sz w:val="24"/>
          <w:szCs w:val="24"/>
        </w:rPr>
        <w:t xml:space="preserve">how often these reports must be submitted. </w:t>
      </w:r>
      <w:r w:rsidRPr="7298AA76">
        <w:rPr>
          <w:rFonts w:eastAsia="Times New Roman"/>
          <w:i/>
          <w:iCs/>
          <w:color w:val="FF0000"/>
          <w:sz w:val="24"/>
          <w:szCs w:val="24"/>
        </w:rPr>
        <w:t xml:space="preserve">  </w:t>
      </w:r>
      <w:r w:rsidR="1E08B05E" w:rsidRPr="7298AA76">
        <w:rPr>
          <w:rFonts w:eastAsia="Times New Roman"/>
          <w:sz w:val="24"/>
          <w:szCs w:val="24"/>
        </w:rPr>
        <w:t xml:space="preserve">Recipients should be aware that U.S. Embassy Nouakchott awards will require that all reports (financial and performance progress) be submitted via email to the Grants Officer and Grants Officer Representative on a quarterly basis.  The Federal Financial Report (FFR or SF-425) is the required form for the financial reports. The performance progress reports must:  include a narrative as described below; reflect the focus on measuring the project’s progress on the overarching objectives; and be compiled according to the objectives, outcomes, and outputs as outlined in the </w:t>
      </w:r>
      <w:r w:rsidR="3EDF24B2" w:rsidRPr="7298AA76">
        <w:rPr>
          <w:rFonts w:eastAsia="Times New Roman"/>
          <w:sz w:val="24"/>
          <w:szCs w:val="24"/>
        </w:rPr>
        <w:t>awards</w:t>
      </w:r>
      <w:r w:rsidR="1E08B05E" w:rsidRPr="7298AA76">
        <w:rPr>
          <w:rFonts w:eastAsia="Times New Roman"/>
          <w:sz w:val="24"/>
          <w:szCs w:val="24"/>
        </w:rPr>
        <w:t xml:space="preserve"> </w:t>
      </w:r>
      <w:r w:rsidR="1B842F4C" w:rsidRPr="7298AA76">
        <w:rPr>
          <w:rFonts w:eastAsia="Times New Roman"/>
          <w:b/>
          <w:bCs/>
          <w:sz w:val="24"/>
          <w:szCs w:val="24"/>
        </w:rPr>
        <w:t>Project Activities</w:t>
      </w:r>
      <w:r w:rsidR="1B842F4C" w:rsidRPr="7298AA76">
        <w:rPr>
          <w:rFonts w:eastAsia="Times New Roman"/>
          <w:sz w:val="24"/>
          <w:szCs w:val="24"/>
        </w:rPr>
        <w:t xml:space="preserve"> </w:t>
      </w:r>
      <w:r w:rsidR="5B443602" w:rsidRPr="7298AA76">
        <w:rPr>
          <w:rFonts w:eastAsia="Times New Roman"/>
          <w:sz w:val="24"/>
          <w:szCs w:val="24"/>
        </w:rPr>
        <w:t xml:space="preserve">(PA) </w:t>
      </w:r>
      <w:r w:rsidR="1B842F4C" w:rsidRPr="7298AA76">
        <w:rPr>
          <w:rFonts w:eastAsia="Times New Roman"/>
          <w:sz w:val="24"/>
          <w:szCs w:val="24"/>
        </w:rPr>
        <w:t xml:space="preserve">and </w:t>
      </w:r>
      <w:r w:rsidR="1B842F4C" w:rsidRPr="7298AA76">
        <w:rPr>
          <w:rFonts w:eastAsia="Times New Roman"/>
          <w:b/>
          <w:bCs/>
          <w:sz w:val="24"/>
          <w:szCs w:val="24"/>
        </w:rPr>
        <w:t>Project Monitoring and Evaluation Plan</w:t>
      </w:r>
      <w:r w:rsidR="1B842F4C" w:rsidRPr="7298AA76">
        <w:rPr>
          <w:rFonts w:eastAsia="Times New Roman"/>
          <w:sz w:val="24"/>
          <w:szCs w:val="24"/>
        </w:rPr>
        <w:t xml:space="preserve"> (</w:t>
      </w:r>
      <w:bookmarkStart w:id="10" w:name="_Hlk203997273"/>
      <w:r w:rsidR="1B842F4C" w:rsidRPr="7298AA76">
        <w:rPr>
          <w:rFonts w:eastAsia="Times New Roman"/>
          <w:sz w:val="24"/>
          <w:szCs w:val="24"/>
        </w:rPr>
        <w:t>PMEP</w:t>
      </w:r>
      <w:bookmarkEnd w:id="10"/>
      <w:r w:rsidR="1B842F4C" w:rsidRPr="7298AA76">
        <w:rPr>
          <w:rFonts w:eastAsia="Times New Roman"/>
          <w:sz w:val="24"/>
          <w:szCs w:val="24"/>
        </w:rPr>
        <w:t>)</w:t>
      </w:r>
      <w:r w:rsidR="1E08B05E" w:rsidRPr="7298AA76">
        <w:rPr>
          <w:rFonts w:eastAsia="Times New Roman"/>
          <w:sz w:val="24"/>
          <w:szCs w:val="24"/>
        </w:rPr>
        <w:t xml:space="preserve">.  An assessment of the overall project’s impact should be </w:t>
      </w:r>
      <w:r w:rsidR="1E08B05E" w:rsidRPr="7298AA76">
        <w:rPr>
          <w:rFonts w:eastAsia="Times New Roman"/>
          <w:sz w:val="24"/>
          <w:szCs w:val="24"/>
        </w:rPr>
        <w:lastRenderedPageBreak/>
        <w:t xml:space="preserve">included in each performance progress report.  Where relevant, performance progress reports should include the following sections: </w:t>
      </w:r>
    </w:p>
    <w:p w14:paraId="3D722D40"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p>
    <w:p w14:paraId="603ED540" w14:textId="0A7EC47A"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Relevant contextual information (limited</w:t>
      </w:r>
      <w:r w:rsidR="006A64CB" w:rsidRPr="006A64CB">
        <w:rPr>
          <w:rFonts w:eastAsia="Times New Roman"/>
          <w:sz w:val="24"/>
          <w:szCs w:val="24"/>
        </w:rPr>
        <w:t>).</w:t>
      </w:r>
    </w:p>
    <w:p w14:paraId="6587F2C1" w14:textId="6FCE01B5"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 xml:space="preserve">Explanation and evaluation of significant activities of the reporting period and how the activities reflect progress toward achieving objectives, including meeting benchmarks/targets as set in the </w:t>
      </w:r>
      <w:r w:rsidR="00A65C56" w:rsidRPr="006A64CB">
        <w:rPr>
          <w:rFonts w:eastAsia="Times New Roman"/>
          <w:sz w:val="24"/>
          <w:szCs w:val="24"/>
        </w:rPr>
        <w:t>PA</w:t>
      </w:r>
      <w:r w:rsidRPr="006A64CB">
        <w:rPr>
          <w:rFonts w:eastAsia="Times New Roman"/>
          <w:sz w:val="24"/>
          <w:szCs w:val="24"/>
        </w:rPr>
        <w:t xml:space="preserve"> and </w:t>
      </w:r>
      <w:r w:rsidR="006A64CB" w:rsidRPr="006A64CB">
        <w:rPr>
          <w:rFonts w:eastAsia="Times New Roman"/>
          <w:sz w:val="24"/>
          <w:szCs w:val="24"/>
        </w:rPr>
        <w:t>PMEP.</w:t>
      </w:r>
    </w:p>
    <w:p w14:paraId="2B78D5A5" w14:textId="3F1394C0"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 xml:space="preserve">Any tangible impact or success stories from the project, when </w:t>
      </w:r>
      <w:r w:rsidR="006A64CB" w:rsidRPr="006A64CB">
        <w:rPr>
          <w:rFonts w:eastAsia="Times New Roman"/>
          <w:sz w:val="24"/>
          <w:szCs w:val="24"/>
        </w:rPr>
        <w:t>possible.</w:t>
      </w:r>
      <w:r w:rsidRPr="006A64CB">
        <w:rPr>
          <w:rFonts w:eastAsia="Times New Roman"/>
          <w:sz w:val="24"/>
          <w:szCs w:val="24"/>
        </w:rPr>
        <w:t xml:space="preserve"> </w:t>
      </w:r>
    </w:p>
    <w:p w14:paraId="55A8D443" w14:textId="6F2877BE" w:rsidR="00311BF0" w:rsidRPr="006A64CB" w:rsidRDefault="1E08B05E"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7298AA76">
        <w:rPr>
          <w:rFonts w:eastAsia="Times New Roman"/>
          <w:sz w:val="24"/>
          <w:szCs w:val="24"/>
        </w:rPr>
        <w:t>Copy of mid-term and/or final evaluation report(s) conducted by an external evaluator</w:t>
      </w:r>
      <w:r w:rsidR="059838AF" w:rsidRPr="7298AA76">
        <w:rPr>
          <w:rFonts w:eastAsia="Times New Roman"/>
          <w:sz w:val="24"/>
          <w:szCs w:val="24"/>
        </w:rPr>
        <w:t>,</w:t>
      </w:r>
      <w:r w:rsidRPr="7298AA76">
        <w:rPr>
          <w:rFonts w:eastAsia="Times New Roman"/>
          <w:sz w:val="24"/>
          <w:szCs w:val="24"/>
        </w:rPr>
        <w:t xml:space="preserve"> if </w:t>
      </w:r>
      <w:r w:rsidR="3EDF24B2" w:rsidRPr="7298AA76">
        <w:rPr>
          <w:rFonts w:eastAsia="Times New Roman"/>
          <w:sz w:val="24"/>
          <w:szCs w:val="24"/>
        </w:rPr>
        <w:t>applicable.</w:t>
      </w:r>
    </w:p>
    <w:p w14:paraId="48E3E675" w14:textId="33EFAFBE"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 xml:space="preserve">Relevant supporting documentation or products related to the project activities (such as articles, meeting lists and agendas, participant surveys, photos, manuals, etc.) as separate </w:t>
      </w:r>
      <w:r w:rsidR="006A64CB" w:rsidRPr="006A64CB">
        <w:rPr>
          <w:rFonts w:eastAsia="Times New Roman"/>
          <w:sz w:val="24"/>
          <w:szCs w:val="24"/>
        </w:rPr>
        <w:t>attachments.</w:t>
      </w:r>
    </w:p>
    <w:p w14:paraId="6A0CE15B" w14:textId="558B4BBD"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Description of how the recipient is pursuing sustainability, including looking for sources of follow-on funding.</w:t>
      </w:r>
    </w:p>
    <w:p w14:paraId="0B2E4B82" w14:textId="69110E47"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 xml:space="preserve">Any problems/challenges in implementing the project and a corrective action plan with an updated timeline of activities. </w:t>
      </w:r>
    </w:p>
    <w:p w14:paraId="0A137FD7" w14:textId="5F2010EE"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 xml:space="preserve">Reasons why established goals were not met. </w:t>
      </w:r>
    </w:p>
    <w:p w14:paraId="291C04C4" w14:textId="3C83C48F"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 xml:space="preserve">Data for the required indicator(s) for the quarter as well as aggregate data by fiscal year.  </w:t>
      </w:r>
    </w:p>
    <w:p w14:paraId="32EFACBE" w14:textId="634C9F57"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Proposed activities for the next quarter; and,</w:t>
      </w:r>
    </w:p>
    <w:p w14:paraId="2FC2D130" w14:textId="75415049" w:rsidR="00311BF0" w:rsidRPr="006A64CB" w:rsidRDefault="00311BF0" w:rsidP="006A64CB">
      <w:pPr>
        <w:pStyle w:val="ListParagraph"/>
        <w:numPr>
          <w:ilvl w:val="0"/>
          <w:numId w:val="42"/>
        </w:numPr>
        <w:shd w:val="clear" w:color="auto" w:fill="FFFFFF" w:themeFill="background1"/>
        <w:spacing w:after="0" w:line="240" w:lineRule="auto"/>
        <w:textAlignment w:val="baseline"/>
        <w:rPr>
          <w:rFonts w:eastAsia="Times New Roman"/>
          <w:sz w:val="24"/>
          <w:szCs w:val="24"/>
        </w:rPr>
      </w:pPr>
      <w:r w:rsidRPr="006A64CB">
        <w:rPr>
          <w:rFonts w:eastAsia="Times New Roman"/>
          <w:sz w:val="24"/>
          <w:szCs w:val="24"/>
        </w:rPr>
        <w:t>Additional pertinent information, including analysis and explanation of cost overruns or high unit costs, if applicable.</w:t>
      </w:r>
    </w:p>
    <w:p w14:paraId="5FDFE1F2"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p>
    <w:p w14:paraId="2AEBF401" w14:textId="3C443D35"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r w:rsidRPr="006A64CB">
        <w:rPr>
          <w:rFonts w:eastAsia="Times New Roman"/>
          <w:sz w:val="24"/>
          <w:szCs w:val="24"/>
        </w:rPr>
        <w:t>Recipient is responsible for monitoring the activities, performance, and expenditures of any subrecipient(s). Recipient</w:t>
      </w:r>
      <w:r w:rsidR="006A64CB" w:rsidRPr="006A64CB">
        <w:rPr>
          <w:rFonts w:eastAsia="Times New Roman"/>
          <w:sz w:val="24"/>
          <w:szCs w:val="24"/>
        </w:rPr>
        <w:t>s</w:t>
      </w:r>
      <w:r w:rsidRPr="006A64CB">
        <w:rPr>
          <w:rFonts w:eastAsia="Times New Roman"/>
          <w:sz w:val="24"/>
          <w:szCs w:val="24"/>
        </w:rPr>
        <w:t xml:space="preserve"> must have monitoring tools in place to ensure that subaward(s) is used for authorized purposes, and that the subrecipient(s) is complying with applicable regulations and the terms and conditions of the subaward (2 CFR §200.332).</w:t>
      </w:r>
    </w:p>
    <w:p w14:paraId="38FCA434"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p>
    <w:p w14:paraId="4F343090"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r w:rsidRPr="006A64CB">
        <w:rPr>
          <w:rFonts w:eastAsia="Times New Roman"/>
          <w:sz w:val="24"/>
          <w:szCs w:val="24"/>
        </w:rPr>
        <w:t>Applicants should be aware of the post award reporting requirements reflected in 2 CFR 200 Appendix XII—Award Term and Condition for Recipient Integrity and Performance Matters.</w:t>
      </w:r>
    </w:p>
    <w:p w14:paraId="2037DDB4"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p>
    <w:p w14:paraId="1A41109E"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r w:rsidRPr="006A64CB">
        <w:rPr>
          <w:rFonts w:eastAsia="Times New Roman"/>
          <w:sz w:val="24"/>
          <w:szCs w:val="24"/>
        </w:rPr>
        <w:t>A final narrative and financial report must also be submitted within 120 days after the expiration of the award.</w:t>
      </w:r>
    </w:p>
    <w:p w14:paraId="4D274927" w14:textId="77777777" w:rsidR="00311BF0" w:rsidRPr="006A64CB" w:rsidRDefault="00311BF0" w:rsidP="00311BF0">
      <w:pPr>
        <w:shd w:val="clear" w:color="auto" w:fill="FFFFFF" w:themeFill="background1"/>
        <w:spacing w:after="0" w:line="240" w:lineRule="auto"/>
        <w:ind w:left="360"/>
        <w:textAlignment w:val="baseline"/>
        <w:rPr>
          <w:rFonts w:eastAsia="Times New Roman"/>
          <w:sz w:val="24"/>
          <w:szCs w:val="24"/>
        </w:rPr>
      </w:pPr>
    </w:p>
    <w:p w14:paraId="3BB43A36" w14:textId="772E2924" w:rsidR="009F148D" w:rsidRPr="006A64CB" w:rsidRDefault="00311BF0" w:rsidP="00311BF0">
      <w:pPr>
        <w:shd w:val="clear" w:color="auto" w:fill="FFFFFF" w:themeFill="background1"/>
        <w:spacing w:after="0" w:line="240" w:lineRule="auto"/>
        <w:ind w:left="360"/>
        <w:textAlignment w:val="baseline"/>
        <w:rPr>
          <w:rFonts w:eastAsia="Times New Roman"/>
          <w:sz w:val="24"/>
          <w:szCs w:val="24"/>
        </w:rPr>
      </w:pPr>
      <w:r w:rsidRPr="006A64CB">
        <w:rPr>
          <w:rFonts w:eastAsia="Times New Roman"/>
          <w:sz w:val="24"/>
          <w:szCs w:val="24"/>
        </w:rPr>
        <w:t>Please note:  Delays in reporting may result in delays of payment approvals and failure to provide required reports may jeopardize the recipient's’ ability to receive future U.S. Government funds.  U.S. Embassy Nouakchott reserves the right to request any additional programmatic and/or financial project information during the award period.</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7DF36835" w14:textId="591AB85D" w:rsidR="007D25EA" w:rsidRPr="00311BF0" w:rsidRDefault="06A65180" w:rsidP="00311BF0">
      <w:pPr>
        <w:shd w:val="clear" w:color="auto" w:fill="FFFFFF" w:themeFill="background1"/>
        <w:spacing w:after="0" w:line="240" w:lineRule="auto"/>
        <w:ind w:left="360"/>
        <w:rPr>
          <w:rFonts w:eastAsia="Times New Roman"/>
          <w:color w:val="000000" w:themeColor="text1"/>
          <w:sz w:val="24"/>
          <w:szCs w:val="24"/>
        </w:rPr>
      </w:pPr>
      <w:r w:rsidRPr="7298AA76">
        <w:rPr>
          <w:rFonts w:eastAsia="Times New Roman"/>
          <w:b/>
          <w:bCs/>
          <w:color w:val="000000" w:themeColor="text1"/>
          <w:sz w:val="24"/>
          <w:szCs w:val="24"/>
        </w:rPr>
        <w:lastRenderedPageBreak/>
        <w:t>Foreign Assistance Data Review:</w:t>
      </w:r>
      <w:r w:rsidRPr="7298AA76">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w:t>
      </w:r>
      <w:r w:rsidR="471F3974" w:rsidRPr="7298AA76">
        <w:rPr>
          <w:rFonts w:eastAsia="Times New Roman"/>
          <w:color w:val="000000" w:themeColor="text1"/>
          <w:sz w:val="24"/>
          <w:szCs w:val="24"/>
        </w:rPr>
        <w:t xml:space="preserve"> </w:t>
      </w:r>
      <w:r w:rsidRPr="7298AA76">
        <w:rPr>
          <w:rFonts w:eastAsia="Times New Roman"/>
          <w:color w:val="000000" w:themeColor="text1"/>
          <w:sz w:val="24"/>
          <w:szCs w:val="24"/>
        </w:rPr>
        <w:t xml:space="preserve">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3B6E4836" w14:textId="00B39CAF" w:rsidR="001033F6" w:rsidRPr="00AC724A" w:rsidRDefault="007A2FFC" w:rsidP="001033F6">
      <w:pPr>
        <w:pStyle w:val="Heading3"/>
        <w:numPr>
          <w:ilvl w:val="0"/>
          <w:numId w:val="4"/>
        </w:numPr>
        <w:ind w:left="360"/>
        <w:rPr>
          <w:b/>
          <w:bCs/>
          <w:color w:val="auto"/>
        </w:rPr>
      </w:pPr>
      <w:r>
        <w:rPr>
          <w:b/>
          <w:bCs/>
          <w:color w:val="auto"/>
        </w:rPr>
        <w:t xml:space="preserve"> </w:t>
      </w:r>
      <w:bookmarkStart w:id="11" w:name="_Toc178331634"/>
      <w:r w:rsidR="00633C23">
        <w:rPr>
          <w:b/>
          <w:bCs/>
          <w:color w:val="auto"/>
        </w:rPr>
        <w:t>Other Information</w:t>
      </w:r>
      <w:bookmarkEnd w:id="11"/>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18410D78" w:rsidR="00E8737E" w:rsidRPr="005C01D7" w:rsidRDefault="205C11E6"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sz w:val="24"/>
          <w:szCs w:val="24"/>
        </w:rPr>
        <w:t>Travel</w:t>
      </w:r>
      <w:r w:rsidR="00021D10" w:rsidRPr="7298AA76">
        <w:rPr>
          <w:rFonts w:eastAsia="Times New Roman"/>
          <w:sz w:val="24"/>
          <w:szCs w:val="24"/>
        </w:rPr>
        <w:t>: Estimate</w:t>
      </w:r>
      <w:r w:rsidRPr="7298AA76">
        <w:rPr>
          <w:rFonts w:eastAsia="Times New Roman"/>
          <w:sz w:val="24"/>
          <w:szCs w:val="24"/>
        </w:rPr>
        <w:t xml:space="preserve"> the costs of travel and per diem for this program, for program staff, consultants or speakers, and participants/beneficiaries.</w:t>
      </w:r>
      <w:r w:rsidR="07D91552" w:rsidRPr="7298AA76">
        <w:rPr>
          <w:rFonts w:eastAsia="Times New Roman"/>
          <w:sz w:val="24"/>
          <w:szCs w:val="24"/>
        </w:rPr>
        <w:t xml:space="preserve"> </w:t>
      </w:r>
      <w:r w:rsidRPr="7298AA76">
        <w:rPr>
          <w:rFonts w:eastAsia="Times New Roman"/>
          <w:sz w:val="24"/>
          <w:szCs w:val="24"/>
        </w:rPr>
        <w:t xml:space="preserve"> If the program involves international travel, include a brief statement of justification for that travel.</w:t>
      </w:r>
    </w:p>
    <w:p w14:paraId="023C4CC4" w14:textId="3E996697" w:rsidR="00E8737E" w:rsidRPr="005C01D7" w:rsidRDefault="205C11E6"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sz w:val="24"/>
          <w:szCs w:val="24"/>
        </w:rPr>
        <w:t>Equipment</w:t>
      </w:r>
      <w:r w:rsidR="00021D10" w:rsidRPr="7298AA76">
        <w:rPr>
          <w:rFonts w:eastAsia="Times New Roman"/>
          <w:sz w:val="24"/>
          <w:szCs w:val="24"/>
        </w:rPr>
        <w:t>: Describe</w:t>
      </w:r>
      <w:r w:rsidRPr="7298AA76">
        <w:rPr>
          <w:rFonts w:eastAsia="Times New Roman"/>
          <w:sz w:val="24"/>
          <w:szCs w:val="24"/>
        </w:rPr>
        <w:t xml:space="preserve"> any machinery, furniture, or other personal property that is required for the program, which has a useful life of more than one year (or a life longer than the duration of the program), and costs at least $</w:t>
      </w:r>
      <w:r w:rsidR="515CF221" w:rsidRPr="7298AA76">
        <w:rPr>
          <w:rFonts w:eastAsia="Times New Roman"/>
          <w:sz w:val="24"/>
          <w:szCs w:val="24"/>
        </w:rPr>
        <w:t>10</w:t>
      </w:r>
      <w:r w:rsidRPr="7298AA76">
        <w:rPr>
          <w:rFonts w:eastAsia="Times New Roman"/>
          <w:sz w:val="24"/>
          <w:szCs w:val="24"/>
        </w:rPr>
        <w:t>,000 per unit.</w:t>
      </w:r>
    </w:p>
    <w:p w14:paraId="5E59BAAA" w14:textId="6F280CE1" w:rsidR="00E8737E" w:rsidRPr="005C01D7" w:rsidRDefault="205C11E6"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sz w:val="24"/>
          <w:szCs w:val="24"/>
        </w:rPr>
        <w:t>Supplies</w:t>
      </w:r>
      <w:r w:rsidR="00021D10" w:rsidRPr="7298AA76">
        <w:rPr>
          <w:rFonts w:eastAsia="Times New Roman"/>
          <w:sz w:val="24"/>
          <w:szCs w:val="24"/>
        </w:rPr>
        <w:t>: List</w:t>
      </w:r>
      <w:r w:rsidRPr="7298AA76">
        <w:rPr>
          <w:rFonts w:eastAsia="Times New Roman"/>
          <w:sz w:val="24"/>
          <w:szCs w:val="24"/>
        </w:rPr>
        <w:t xml:space="preserve"> and describe all the items and materials, including any computer devices, that are needed for the program. </w:t>
      </w:r>
      <w:r w:rsidR="5F7C778A" w:rsidRPr="7298AA76">
        <w:rPr>
          <w:rFonts w:eastAsia="Times New Roman"/>
          <w:sz w:val="24"/>
          <w:szCs w:val="24"/>
        </w:rPr>
        <w:t xml:space="preserve"> </w:t>
      </w:r>
      <w:r w:rsidRPr="7298AA76">
        <w:rPr>
          <w:rFonts w:eastAsia="Times New Roman"/>
          <w:sz w:val="24"/>
          <w:szCs w:val="24"/>
        </w:rPr>
        <w:t>If an item costs more than $</w:t>
      </w:r>
      <w:r w:rsidR="515CF221" w:rsidRPr="7298AA76">
        <w:rPr>
          <w:rFonts w:eastAsia="Times New Roman"/>
          <w:sz w:val="24"/>
          <w:szCs w:val="24"/>
        </w:rPr>
        <w:t>10</w:t>
      </w:r>
      <w:r w:rsidRPr="7298AA76">
        <w:rPr>
          <w:rFonts w:eastAsia="Times New Roman"/>
          <w:sz w:val="24"/>
          <w:szCs w:val="24"/>
        </w:rPr>
        <w:t xml:space="preserve">,000 per unit, then </w:t>
      </w:r>
      <w:r w:rsidR="20E0C148" w:rsidRPr="7298AA76">
        <w:rPr>
          <w:rFonts w:eastAsia="Times New Roman"/>
          <w:sz w:val="24"/>
          <w:szCs w:val="24"/>
        </w:rPr>
        <w:t>list</w:t>
      </w:r>
      <w:r w:rsidRPr="7298AA76">
        <w:rPr>
          <w:rFonts w:eastAsia="Times New Roman"/>
          <w:sz w:val="24"/>
          <w:szCs w:val="24"/>
        </w:rPr>
        <w:t xml:space="preserve"> it in the budget under Equipment.</w:t>
      </w:r>
    </w:p>
    <w:p w14:paraId="335B0632" w14:textId="7DAF54F2" w:rsidR="00E8737E" w:rsidRPr="005C01D7" w:rsidRDefault="205C11E6"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sz w:val="24"/>
          <w:szCs w:val="24"/>
        </w:rPr>
        <w:t>Contractual</w:t>
      </w:r>
      <w:r w:rsidR="00021D10" w:rsidRPr="7298AA76">
        <w:rPr>
          <w:rFonts w:eastAsia="Times New Roman"/>
          <w:sz w:val="24"/>
          <w:szCs w:val="24"/>
        </w:rPr>
        <w:t>: Describe</w:t>
      </w:r>
      <w:r w:rsidRPr="7298AA76">
        <w:rPr>
          <w:rFonts w:eastAsia="Times New Roman"/>
          <w:sz w:val="24"/>
          <w:szCs w:val="24"/>
        </w:rPr>
        <w:t xml:space="preserve"> goods and services that the applicant plans to acquire through a contract with a vendor.  Also describe any sub-awards to non-profit partners that will help carry out the program activities. </w:t>
      </w:r>
    </w:p>
    <w:p w14:paraId="46096F00" w14:textId="10162E52" w:rsidR="00E8737E" w:rsidRPr="005C01D7" w:rsidRDefault="205C11E6" w:rsidP="7298AA76">
      <w:pPr>
        <w:shd w:val="clear" w:color="auto" w:fill="FFFFFF" w:themeFill="background1"/>
        <w:spacing w:after="390" w:line="240" w:lineRule="auto"/>
        <w:textAlignment w:val="baseline"/>
        <w:rPr>
          <w:rFonts w:eastAsia="Times New Roman"/>
          <w:sz w:val="24"/>
          <w:szCs w:val="24"/>
        </w:rPr>
      </w:pPr>
      <w:r w:rsidRPr="7298AA76">
        <w:rPr>
          <w:rFonts w:eastAsia="Times New Roman"/>
          <w:sz w:val="24"/>
          <w:szCs w:val="24"/>
        </w:rPr>
        <w:t xml:space="preserve">Other Direct Costs: </w:t>
      </w:r>
      <w:r w:rsidR="670E17A8" w:rsidRPr="7298AA76">
        <w:rPr>
          <w:rFonts w:eastAsia="Times New Roman"/>
          <w:sz w:val="24"/>
          <w:szCs w:val="24"/>
        </w:rPr>
        <w:t xml:space="preserve"> </w:t>
      </w:r>
      <w:r w:rsidRPr="7298AA76">
        <w:rPr>
          <w:rFonts w:eastAsia="Times New Roman"/>
          <w:sz w:val="24"/>
          <w:szCs w:val="24"/>
        </w:rPr>
        <w:t xml:space="preserve">Describe other costs directly associated with the program which do not fit in the other categories. </w:t>
      </w:r>
      <w:r w:rsidR="50FE06E2" w:rsidRPr="7298AA76">
        <w:rPr>
          <w:rFonts w:eastAsia="Times New Roman"/>
          <w:sz w:val="24"/>
          <w:szCs w:val="24"/>
        </w:rPr>
        <w:t xml:space="preserve"> </w:t>
      </w:r>
      <w:r w:rsidRPr="7298AA76">
        <w:rPr>
          <w:rFonts w:eastAsia="Times New Roman"/>
          <w:sz w:val="24"/>
          <w:szCs w:val="24"/>
        </w:rPr>
        <w:t>For example, shipping costs for materials and equipment or applicable taxes.</w:t>
      </w:r>
      <w:r w:rsidR="032F20A2" w:rsidRPr="7298AA76">
        <w:rPr>
          <w:rFonts w:eastAsia="Times New Roman"/>
          <w:sz w:val="24"/>
          <w:szCs w:val="24"/>
        </w:rPr>
        <w:t xml:space="preserve"> </w:t>
      </w:r>
      <w:r w:rsidRPr="7298AA76">
        <w:rPr>
          <w:rFonts w:eastAsia="Times New Roman"/>
          <w:sz w:val="24"/>
          <w:szCs w:val="24"/>
        </w:rPr>
        <w:t xml:space="preserve"> All “Other” or “Miscellaneous” expenses must be itemized and explained.</w:t>
      </w:r>
    </w:p>
    <w:p w14:paraId="72F42DBC" w14:textId="02349602"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w:t>
      </w:r>
      <w:r w:rsidRPr="005C01D7">
        <w:rPr>
          <w:rFonts w:eastAsia="Times New Roman"/>
          <w:sz w:val="24"/>
          <w:szCs w:val="24"/>
        </w:rPr>
        <w:lastRenderedPageBreak/>
        <w:t>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4CB44B29" w14:textId="150FD76D" w:rsidR="009F148D" w:rsidRPr="0012664D" w:rsidRDefault="00E8737E" w:rsidP="0012664D">
      <w:r w:rsidRPr="005C01D7">
        <w:rPr>
          <w:rFonts w:eastAsia="Times New Roman" w:cstheme="minorHAnsi"/>
          <w:sz w:val="24"/>
          <w:szCs w:val="24"/>
        </w:rPr>
        <w:t>Alcoholic Beverages</w:t>
      </w:r>
      <w:r w:rsidR="00021D10" w:rsidRPr="005C01D7">
        <w:rPr>
          <w:rFonts w:eastAsia="Times New Roman" w:cstheme="minorHAnsi"/>
          <w:sz w:val="24"/>
          <w:szCs w:val="24"/>
        </w:rPr>
        <w:t>: Please</w:t>
      </w:r>
      <w:r w:rsidRPr="005C01D7">
        <w:rPr>
          <w:rFonts w:eastAsia="Times New Roman" w:cstheme="minorHAnsi"/>
          <w:sz w:val="24"/>
          <w:szCs w:val="24"/>
        </w:rPr>
        <w:t xml:space="preserve"> note that award funds cannot be used for alcoholic beverages</w:t>
      </w:r>
      <w:r w:rsidRPr="005C01D7">
        <w:rPr>
          <w:rFonts w:eastAsia="Times New Roman" w:cstheme="minorHAnsi"/>
          <w:color w:val="333333"/>
          <w:sz w:val="24"/>
          <w:szCs w:val="24"/>
        </w:rPr>
        <w:t xml:space="preserve">. </w:t>
      </w:r>
    </w:p>
    <w:sectPr w:rsidR="009F148D" w:rsidRPr="0012664D">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4217" w14:textId="77777777" w:rsidR="00EC7500" w:rsidRDefault="00EC7500" w:rsidP="00E72644">
      <w:pPr>
        <w:spacing w:after="0" w:line="240" w:lineRule="auto"/>
      </w:pPr>
      <w:r>
        <w:separator/>
      </w:r>
    </w:p>
  </w:endnote>
  <w:endnote w:type="continuationSeparator" w:id="0">
    <w:p w14:paraId="19EF67EE" w14:textId="77777777" w:rsidR="00EC7500" w:rsidRDefault="00EC7500" w:rsidP="00E72644">
      <w:pPr>
        <w:spacing w:after="0" w:line="240" w:lineRule="auto"/>
      </w:pPr>
      <w:r>
        <w:continuationSeparator/>
      </w:r>
    </w:p>
  </w:endnote>
  <w:endnote w:type="continuationNotice" w:id="1">
    <w:p w14:paraId="1E0C56F1" w14:textId="77777777" w:rsidR="00EC7500" w:rsidRDefault="00EC7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3791" w14:textId="77777777" w:rsidR="00EC7500" w:rsidRDefault="00EC7500" w:rsidP="00E72644">
      <w:pPr>
        <w:spacing w:after="0" w:line="240" w:lineRule="auto"/>
      </w:pPr>
      <w:r>
        <w:separator/>
      </w:r>
    </w:p>
  </w:footnote>
  <w:footnote w:type="continuationSeparator" w:id="0">
    <w:p w14:paraId="2EC506F0" w14:textId="77777777" w:rsidR="00EC7500" w:rsidRDefault="00EC7500" w:rsidP="00E72644">
      <w:pPr>
        <w:spacing w:after="0" w:line="240" w:lineRule="auto"/>
      </w:pPr>
      <w:r>
        <w:continuationSeparator/>
      </w:r>
    </w:p>
  </w:footnote>
  <w:footnote w:type="continuationNotice" w:id="1">
    <w:p w14:paraId="5EB0F219" w14:textId="77777777" w:rsidR="00EC7500" w:rsidRDefault="00EC7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3B9C78DC" w:rsidR="00E72644" w:rsidRPr="006A64CB" w:rsidRDefault="005F7CA1" w:rsidP="00E72644">
    <w:pPr>
      <w:pStyle w:val="Header"/>
      <w:jc w:val="center"/>
      <w:rPr>
        <w:b/>
        <w:bCs/>
        <w:sz w:val="36"/>
        <w:szCs w:val="36"/>
      </w:rPr>
    </w:pPr>
    <w:r w:rsidRPr="006A64CB">
      <w:rPr>
        <w:b/>
        <w:bCs/>
        <w:sz w:val="36"/>
        <w:szCs w:val="36"/>
      </w:rPr>
      <w:t>FISCAL TRANSPARENCY INNOVATION FUND (FTIF)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AF6C"/>
    <w:multiLevelType w:val="hybridMultilevel"/>
    <w:tmpl w:val="EA9E3762"/>
    <w:lvl w:ilvl="0" w:tplc="2E9C8C5E">
      <w:start w:val="1"/>
      <w:numFmt w:val="decimal"/>
      <w:lvlText w:val="%1)"/>
      <w:lvlJc w:val="left"/>
      <w:pPr>
        <w:ind w:left="1800" w:hanging="360"/>
      </w:pPr>
    </w:lvl>
    <w:lvl w:ilvl="1" w:tplc="52FAAAB0">
      <w:start w:val="1"/>
      <w:numFmt w:val="lowerLetter"/>
      <w:lvlText w:val="%2."/>
      <w:lvlJc w:val="left"/>
      <w:pPr>
        <w:ind w:left="2520" w:hanging="360"/>
      </w:pPr>
    </w:lvl>
    <w:lvl w:ilvl="2" w:tplc="90081B74">
      <w:start w:val="1"/>
      <w:numFmt w:val="lowerRoman"/>
      <w:lvlText w:val="%3."/>
      <w:lvlJc w:val="right"/>
      <w:pPr>
        <w:ind w:left="3240" w:hanging="180"/>
      </w:pPr>
    </w:lvl>
    <w:lvl w:ilvl="3" w:tplc="9C2842DE">
      <w:start w:val="1"/>
      <w:numFmt w:val="decimal"/>
      <w:lvlText w:val="%4."/>
      <w:lvlJc w:val="left"/>
      <w:pPr>
        <w:ind w:left="3960" w:hanging="360"/>
      </w:pPr>
    </w:lvl>
    <w:lvl w:ilvl="4" w:tplc="9A16BF7C">
      <w:start w:val="1"/>
      <w:numFmt w:val="lowerLetter"/>
      <w:lvlText w:val="%5."/>
      <w:lvlJc w:val="left"/>
      <w:pPr>
        <w:ind w:left="4680" w:hanging="360"/>
      </w:pPr>
    </w:lvl>
    <w:lvl w:ilvl="5" w:tplc="986A9CC0">
      <w:start w:val="1"/>
      <w:numFmt w:val="lowerRoman"/>
      <w:lvlText w:val="%6."/>
      <w:lvlJc w:val="right"/>
      <w:pPr>
        <w:ind w:left="5400" w:hanging="180"/>
      </w:pPr>
    </w:lvl>
    <w:lvl w:ilvl="6" w:tplc="DA9C2C2A">
      <w:start w:val="1"/>
      <w:numFmt w:val="decimal"/>
      <w:lvlText w:val="%7."/>
      <w:lvlJc w:val="left"/>
      <w:pPr>
        <w:ind w:left="6120" w:hanging="360"/>
      </w:pPr>
    </w:lvl>
    <w:lvl w:ilvl="7" w:tplc="D09EF9FA">
      <w:start w:val="1"/>
      <w:numFmt w:val="lowerLetter"/>
      <w:lvlText w:val="%8."/>
      <w:lvlJc w:val="left"/>
      <w:pPr>
        <w:ind w:left="6840" w:hanging="360"/>
      </w:pPr>
    </w:lvl>
    <w:lvl w:ilvl="8" w:tplc="A0EE3FBA">
      <w:start w:val="1"/>
      <w:numFmt w:val="lowerRoman"/>
      <w:lvlText w:val="%9."/>
      <w:lvlJc w:val="right"/>
      <w:pPr>
        <w:ind w:left="7560" w:hanging="180"/>
      </w:pPr>
    </w:lvl>
  </w:abstractNum>
  <w:abstractNum w:abstractNumId="1"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60958"/>
    <w:multiLevelType w:val="hybridMultilevel"/>
    <w:tmpl w:val="354E3920"/>
    <w:lvl w:ilvl="0" w:tplc="08CA9C20">
      <w:start w:val="1"/>
      <w:numFmt w:val="decimal"/>
      <w:lvlText w:val="%1)"/>
      <w:lvlJc w:val="left"/>
      <w:pPr>
        <w:ind w:left="1080" w:hanging="360"/>
      </w:pPr>
      <w:rPr>
        <w:rFonts w:ascii="Aptos Display" w:hAnsi="Aptos Display" w:hint="default"/>
      </w:rPr>
    </w:lvl>
    <w:lvl w:ilvl="1" w:tplc="0C625FCE">
      <w:start w:val="1"/>
      <w:numFmt w:val="lowerLetter"/>
      <w:lvlText w:val="%2."/>
      <w:lvlJc w:val="left"/>
      <w:pPr>
        <w:ind w:left="1440" w:hanging="360"/>
      </w:pPr>
    </w:lvl>
    <w:lvl w:ilvl="2" w:tplc="F9DAB820">
      <w:start w:val="1"/>
      <w:numFmt w:val="lowerRoman"/>
      <w:lvlText w:val="%3."/>
      <w:lvlJc w:val="right"/>
      <w:pPr>
        <w:ind w:left="2160" w:hanging="180"/>
      </w:pPr>
    </w:lvl>
    <w:lvl w:ilvl="3" w:tplc="14402524">
      <w:start w:val="1"/>
      <w:numFmt w:val="decimal"/>
      <w:lvlText w:val="%4."/>
      <w:lvlJc w:val="left"/>
      <w:pPr>
        <w:ind w:left="2880" w:hanging="360"/>
      </w:pPr>
    </w:lvl>
    <w:lvl w:ilvl="4" w:tplc="44B2E508">
      <w:start w:val="1"/>
      <w:numFmt w:val="lowerLetter"/>
      <w:lvlText w:val="%5."/>
      <w:lvlJc w:val="left"/>
      <w:pPr>
        <w:ind w:left="3600" w:hanging="360"/>
      </w:pPr>
    </w:lvl>
    <w:lvl w:ilvl="5" w:tplc="206A00F8">
      <w:start w:val="1"/>
      <w:numFmt w:val="lowerRoman"/>
      <w:lvlText w:val="%6."/>
      <w:lvlJc w:val="right"/>
      <w:pPr>
        <w:ind w:left="4320" w:hanging="180"/>
      </w:pPr>
    </w:lvl>
    <w:lvl w:ilvl="6" w:tplc="83A24596">
      <w:start w:val="1"/>
      <w:numFmt w:val="decimal"/>
      <w:lvlText w:val="%7."/>
      <w:lvlJc w:val="left"/>
      <w:pPr>
        <w:ind w:left="5040" w:hanging="360"/>
      </w:pPr>
    </w:lvl>
    <w:lvl w:ilvl="7" w:tplc="0ED0980E">
      <w:start w:val="1"/>
      <w:numFmt w:val="lowerLetter"/>
      <w:lvlText w:val="%8."/>
      <w:lvlJc w:val="left"/>
      <w:pPr>
        <w:ind w:left="5760" w:hanging="360"/>
      </w:pPr>
    </w:lvl>
    <w:lvl w:ilvl="8" w:tplc="F25071A8">
      <w:start w:val="1"/>
      <w:numFmt w:val="lowerRoman"/>
      <w:lvlText w:val="%9."/>
      <w:lvlJc w:val="right"/>
      <w:pPr>
        <w:ind w:left="6480" w:hanging="180"/>
      </w:pPr>
    </w:lvl>
  </w:abstractNum>
  <w:abstractNum w:abstractNumId="7"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50AA5"/>
    <w:multiLevelType w:val="hybridMultilevel"/>
    <w:tmpl w:val="B4A2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0EB9D3"/>
    <w:multiLevelType w:val="hybridMultilevel"/>
    <w:tmpl w:val="18F8344C"/>
    <w:lvl w:ilvl="0" w:tplc="D3560F7A">
      <w:start w:val="1"/>
      <w:numFmt w:val="decimal"/>
      <w:lvlText w:val="%1)"/>
      <w:lvlJc w:val="left"/>
      <w:pPr>
        <w:ind w:left="1800" w:hanging="360"/>
      </w:pPr>
    </w:lvl>
    <w:lvl w:ilvl="1" w:tplc="085C337E">
      <w:start w:val="1"/>
      <w:numFmt w:val="lowerLetter"/>
      <w:lvlText w:val="%2."/>
      <w:lvlJc w:val="left"/>
      <w:pPr>
        <w:ind w:left="2520" w:hanging="360"/>
      </w:pPr>
    </w:lvl>
    <w:lvl w:ilvl="2" w:tplc="C5BC5F94">
      <w:start w:val="1"/>
      <w:numFmt w:val="lowerRoman"/>
      <w:lvlText w:val="%3."/>
      <w:lvlJc w:val="right"/>
      <w:pPr>
        <w:ind w:left="3240" w:hanging="180"/>
      </w:pPr>
    </w:lvl>
    <w:lvl w:ilvl="3" w:tplc="300494B8">
      <w:start w:val="1"/>
      <w:numFmt w:val="decimal"/>
      <w:lvlText w:val="%4."/>
      <w:lvlJc w:val="left"/>
      <w:pPr>
        <w:ind w:left="3960" w:hanging="360"/>
      </w:pPr>
    </w:lvl>
    <w:lvl w:ilvl="4" w:tplc="CC74F626">
      <w:start w:val="1"/>
      <w:numFmt w:val="lowerLetter"/>
      <w:lvlText w:val="%5."/>
      <w:lvlJc w:val="left"/>
      <w:pPr>
        <w:ind w:left="4680" w:hanging="360"/>
      </w:pPr>
    </w:lvl>
    <w:lvl w:ilvl="5" w:tplc="D6D66DE0">
      <w:start w:val="1"/>
      <w:numFmt w:val="lowerRoman"/>
      <w:lvlText w:val="%6."/>
      <w:lvlJc w:val="right"/>
      <w:pPr>
        <w:ind w:left="5400" w:hanging="180"/>
      </w:pPr>
    </w:lvl>
    <w:lvl w:ilvl="6" w:tplc="83B09D9A">
      <w:start w:val="1"/>
      <w:numFmt w:val="decimal"/>
      <w:lvlText w:val="%7."/>
      <w:lvlJc w:val="left"/>
      <w:pPr>
        <w:ind w:left="6120" w:hanging="360"/>
      </w:pPr>
    </w:lvl>
    <w:lvl w:ilvl="7" w:tplc="C7A212BA">
      <w:start w:val="1"/>
      <w:numFmt w:val="lowerLetter"/>
      <w:lvlText w:val="%8."/>
      <w:lvlJc w:val="left"/>
      <w:pPr>
        <w:ind w:left="6840" w:hanging="360"/>
      </w:pPr>
    </w:lvl>
    <w:lvl w:ilvl="8" w:tplc="AB623C2E">
      <w:start w:val="1"/>
      <w:numFmt w:val="lowerRoman"/>
      <w:lvlText w:val="%9."/>
      <w:lvlJc w:val="right"/>
      <w:pPr>
        <w:ind w:left="7560" w:hanging="180"/>
      </w:pPr>
    </w:lvl>
  </w:abstractNum>
  <w:abstractNum w:abstractNumId="1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EAB38C9"/>
    <w:multiLevelType w:val="hybridMultilevel"/>
    <w:tmpl w:val="62A23DB8"/>
    <w:lvl w:ilvl="0" w:tplc="C3785EEE">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826652">
    <w:abstractNumId w:val="6"/>
  </w:num>
  <w:num w:numId="2" w16cid:durableId="1880046065">
    <w:abstractNumId w:val="15"/>
  </w:num>
  <w:num w:numId="3" w16cid:durableId="1581254171">
    <w:abstractNumId w:val="0"/>
  </w:num>
  <w:num w:numId="4" w16cid:durableId="1773548905">
    <w:abstractNumId w:val="28"/>
  </w:num>
  <w:num w:numId="5" w16cid:durableId="1476874732">
    <w:abstractNumId w:val="41"/>
  </w:num>
  <w:num w:numId="6" w16cid:durableId="580605705">
    <w:abstractNumId w:val="32"/>
  </w:num>
  <w:num w:numId="7" w16cid:durableId="445003733">
    <w:abstractNumId w:val="39"/>
  </w:num>
  <w:num w:numId="8" w16cid:durableId="1483933736">
    <w:abstractNumId w:val="29"/>
  </w:num>
  <w:num w:numId="9" w16cid:durableId="1008748009">
    <w:abstractNumId w:val="25"/>
  </w:num>
  <w:num w:numId="10" w16cid:durableId="851333100">
    <w:abstractNumId w:val="3"/>
  </w:num>
  <w:num w:numId="11" w16cid:durableId="885531654">
    <w:abstractNumId w:val="11"/>
  </w:num>
  <w:num w:numId="12" w16cid:durableId="1399865564">
    <w:abstractNumId w:val="7"/>
  </w:num>
  <w:num w:numId="13" w16cid:durableId="1662195554">
    <w:abstractNumId w:val="24"/>
  </w:num>
  <w:num w:numId="14" w16cid:durableId="1880124271">
    <w:abstractNumId w:val="4"/>
  </w:num>
  <w:num w:numId="15" w16cid:durableId="1319383186">
    <w:abstractNumId w:val="34"/>
  </w:num>
  <w:num w:numId="16" w16cid:durableId="1068841829">
    <w:abstractNumId w:val="35"/>
  </w:num>
  <w:num w:numId="17" w16cid:durableId="397554047">
    <w:abstractNumId w:val="18"/>
  </w:num>
  <w:num w:numId="18" w16cid:durableId="1225677657">
    <w:abstractNumId w:val="16"/>
  </w:num>
  <w:num w:numId="19" w16cid:durableId="1924100777">
    <w:abstractNumId w:val="14"/>
  </w:num>
  <w:num w:numId="20" w16cid:durableId="329330907">
    <w:abstractNumId w:val="37"/>
  </w:num>
  <w:num w:numId="21" w16cid:durableId="2056155352">
    <w:abstractNumId w:val="19"/>
  </w:num>
  <w:num w:numId="22" w16cid:durableId="360592106">
    <w:abstractNumId w:val="40"/>
  </w:num>
  <w:num w:numId="23" w16cid:durableId="1407802763">
    <w:abstractNumId w:val="30"/>
  </w:num>
  <w:num w:numId="24" w16cid:durableId="1702894211">
    <w:abstractNumId w:val="26"/>
  </w:num>
  <w:num w:numId="25" w16cid:durableId="1272280684">
    <w:abstractNumId w:val="17"/>
  </w:num>
  <w:num w:numId="26" w16cid:durableId="1680962523">
    <w:abstractNumId w:val="22"/>
  </w:num>
  <w:num w:numId="27" w16cid:durableId="1229071257">
    <w:abstractNumId w:val="8"/>
  </w:num>
  <w:num w:numId="28" w16cid:durableId="1485776414">
    <w:abstractNumId w:val="9"/>
  </w:num>
  <w:num w:numId="29" w16cid:durableId="978416108">
    <w:abstractNumId w:val="21"/>
  </w:num>
  <w:num w:numId="30" w16cid:durableId="1000700897">
    <w:abstractNumId w:val="12"/>
  </w:num>
  <w:num w:numId="31" w16cid:durableId="490830449">
    <w:abstractNumId w:val="23"/>
  </w:num>
  <w:num w:numId="32" w16cid:durableId="966546974">
    <w:abstractNumId w:val="36"/>
  </w:num>
  <w:num w:numId="33" w16cid:durableId="1550416699">
    <w:abstractNumId w:val="10"/>
  </w:num>
  <w:num w:numId="34" w16cid:durableId="21975924">
    <w:abstractNumId w:val="31"/>
  </w:num>
  <w:num w:numId="35" w16cid:durableId="2092506226">
    <w:abstractNumId w:val="20"/>
  </w:num>
  <w:num w:numId="36" w16cid:durableId="492836374">
    <w:abstractNumId w:val="5"/>
  </w:num>
  <w:num w:numId="37" w16cid:durableId="1448739193">
    <w:abstractNumId w:val="2"/>
  </w:num>
  <w:num w:numId="38" w16cid:durableId="1306350389">
    <w:abstractNumId w:val="33"/>
  </w:num>
  <w:num w:numId="39" w16cid:durableId="974599451">
    <w:abstractNumId w:val="38"/>
  </w:num>
  <w:num w:numId="40" w16cid:durableId="461314369">
    <w:abstractNumId w:val="1"/>
  </w:num>
  <w:num w:numId="41" w16cid:durableId="2064675279">
    <w:abstractNumId w:val="27"/>
  </w:num>
  <w:num w:numId="42" w16cid:durableId="716704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2ACD"/>
    <w:rsid w:val="00005543"/>
    <w:rsid w:val="00016B78"/>
    <w:rsid w:val="00021D10"/>
    <w:rsid w:val="00031051"/>
    <w:rsid w:val="00034ED6"/>
    <w:rsid w:val="000408B4"/>
    <w:rsid w:val="0004161E"/>
    <w:rsid w:val="00057F0D"/>
    <w:rsid w:val="00062E0D"/>
    <w:rsid w:val="00064870"/>
    <w:rsid w:val="00064B15"/>
    <w:rsid w:val="000666BA"/>
    <w:rsid w:val="00071851"/>
    <w:rsid w:val="00074328"/>
    <w:rsid w:val="00077FB9"/>
    <w:rsid w:val="000B2870"/>
    <w:rsid w:val="000B5478"/>
    <w:rsid w:val="000B60B4"/>
    <w:rsid w:val="000B731D"/>
    <w:rsid w:val="000C1312"/>
    <w:rsid w:val="000C186D"/>
    <w:rsid w:val="000C3FB9"/>
    <w:rsid w:val="000C4051"/>
    <w:rsid w:val="000C6086"/>
    <w:rsid w:val="000D7A21"/>
    <w:rsid w:val="000E07D5"/>
    <w:rsid w:val="000E4ED8"/>
    <w:rsid w:val="000F77F9"/>
    <w:rsid w:val="001033F6"/>
    <w:rsid w:val="001125C4"/>
    <w:rsid w:val="00117C6C"/>
    <w:rsid w:val="00121F0E"/>
    <w:rsid w:val="00123893"/>
    <w:rsid w:val="00125ACE"/>
    <w:rsid w:val="0012664D"/>
    <w:rsid w:val="00130569"/>
    <w:rsid w:val="00134447"/>
    <w:rsid w:val="00134D25"/>
    <w:rsid w:val="00135294"/>
    <w:rsid w:val="0013664A"/>
    <w:rsid w:val="0014508E"/>
    <w:rsid w:val="00153EF0"/>
    <w:rsid w:val="00162543"/>
    <w:rsid w:val="00170194"/>
    <w:rsid w:val="00170D6E"/>
    <w:rsid w:val="001820C0"/>
    <w:rsid w:val="00190C63"/>
    <w:rsid w:val="00191C19"/>
    <w:rsid w:val="00196EA1"/>
    <w:rsid w:val="001A198F"/>
    <w:rsid w:val="001A2E06"/>
    <w:rsid w:val="001B5CA8"/>
    <w:rsid w:val="001C1A57"/>
    <w:rsid w:val="001C1D08"/>
    <w:rsid w:val="001C6D32"/>
    <w:rsid w:val="001D2EDD"/>
    <w:rsid w:val="001D79FA"/>
    <w:rsid w:val="001D7BEA"/>
    <w:rsid w:val="001E2DDB"/>
    <w:rsid w:val="001F128F"/>
    <w:rsid w:val="0021656F"/>
    <w:rsid w:val="00216988"/>
    <w:rsid w:val="00216EB2"/>
    <w:rsid w:val="00221650"/>
    <w:rsid w:val="00222B31"/>
    <w:rsid w:val="00232EF5"/>
    <w:rsid w:val="00234D25"/>
    <w:rsid w:val="002432EF"/>
    <w:rsid w:val="0024541A"/>
    <w:rsid w:val="00246921"/>
    <w:rsid w:val="00246F56"/>
    <w:rsid w:val="002517AE"/>
    <w:rsid w:val="002546ED"/>
    <w:rsid w:val="00264B3D"/>
    <w:rsid w:val="002657A8"/>
    <w:rsid w:val="002736CA"/>
    <w:rsid w:val="00273E68"/>
    <w:rsid w:val="00280F45"/>
    <w:rsid w:val="00281E2D"/>
    <w:rsid w:val="00283CDD"/>
    <w:rsid w:val="00283DA5"/>
    <w:rsid w:val="00286AE0"/>
    <w:rsid w:val="00290183"/>
    <w:rsid w:val="00291797"/>
    <w:rsid w:val="00292C1C"/>
    <w:rsid w:val="002A2A59"/>
    <w:rsid w:val="002A2F8C"/>
    <w:rsid w:val="002A5865"/>
    <w:rsid w:val="002B024F"/>
    <w:rsid w:val="002B232A"/>
    <w:rsid w:val="002B3EF4"/>
    <w:rsid w:val="002C0805"/>
    <w:rsid w:val="002C361F"/>
    <w:rsid w:val="002F3CBE"/>
    <w:rsid w:val="002F65B6"/>
    <w:rsid w:val="0030684A"/>
    <w:rsid w:val="003079FE"/>
    <w:rsid w:val="00311516"/>
    <w:rsid w:val="00311BF0"/>
    <w:rsid w:val="003128A9"/>
    <w:rsid w:val="003173EA"/>
    <w:rsid w:val="003230D3"/>
    <w:rsid w:val="00324574"/>
    <w:rsid w:val="00325B5B"/>
    <w:rsid w:val="00325E4E"/>
    <w:rsid w:val="00342D49"/>
    <w:rsid w:val="00350462"/>
    <w:rsid w:val="00354DFB"/>
    <w:rsid w:val="00365104"/>
    <w:rsid w:val="003663B6"/>
    <w:rsid w:val="00367BB7"/>
    <w:rsid w:val="00367BC4"/>
    <w:rsid w:val="00372B3C"/>
    <w:rsid w:val="003748E7"/>
    <w:rsid w:val="00375E13"/>
    <w:rsid w:val="00381C5C"/>
    <w:rsid w:val="00383BB3"/>
    <w:rsid w:val="00385DAC"/>
    <w:rsid w:val="003A063A"/>
    <w:rsid w:val="003A18FF"/>
    <w:rsid w:val="003A5688"/>
    <w:rsid w:val="003A5CD3"/>
    <w:rsid w:val="003A6B44"/>
    <w:rsid w:val="003B454F"/>
    <w:rsid w:val="003C0B9B"/>
    <w:rsid w:val="003C1070"/>
    <w:rsid w:val="003C4408"/>
    <w:rsid w:val="003C7AF8"/>
    <w:rsid w:val="003D36FC"/>
    <w:rsid w:val="003D371C"/>
    <w:rsid w:val="003D3E2A"/>
    <w:rsid w:val="003D706D"/>
    <w:rsid w:val="003E3822"/>
    <w:rsid w:val="003F0EFC"/>
    <w:rsid w:val="003F3373"/>
    <w:rsid w:val="003F407A"/>
    <w:rsid w:val="003F53D9"/>
    <w:rsid w:val="00402FDB"/>
    <w:rsid w:val="00403973"/>
    <w:rsid w:val="00403AFA"/>
    <w:rsid w:val="004070EC"/>
    <w:rsid w:val="00421C11"/>
    <w:rsid w:val="00427AA6"/>
    <w:rsid w:val="0043219F"/>
    <w:rsid w:val="0043281E"/>
    <w:rsid w:val="00437815"/>
    <w:rsid w:val="00441DD9"/>
    <w:rsid w:val="0044208C"/>
    <w:rsid w:val="0044233C"/>
    <w:rsid w:val="00443D84"/>
    <w:rsid w:val="004456BA"/>
    <w:rsid w:val="00446C35"/>
    <w:rsid w:val="004478C3"/>
    <w:rsid w:val="0046266F"/>
    <w:rsid w:val="00466770"/>
    <w:rsid w:val="00471FFC"/>
    <w:rsid w:val="00480B3E"/>
    <w:rsid w:val="00484D00"/>
    <w:rsid w:val="0048598B"/>
    <w:rsid w:val="004A6D1D"/>
    <w:rsid w:val="004A6E68"/>
    <w:rsid w:val="004B0C33"/>
    <w:rsid w:val="004B16A6"/>
    <w:rsid w:val="004B1F1F"/>
    <w:rsid w:val="004C1458"/>
    <w:rsid w:val="004C3987"/>
    <w:rsid w:val="004C4EB2"/>
    <w:rsid w:val="004D24CC"/>
    <w:rsid w:val="004D3028"/>
    <w:rsid w:val="004D622A"/>
    <w:rsid w:val="004E31C8"/>
    <w:rsid w:val="004E4DFA"/>
    <w:rsid w:val="004F6DAB"/>
    <w:rsid w:val="005019ED"/>
    <w:rsid w:val="00502886"/>
    <w:rsid w:val="005049AF"/>
    <w:rsid w:val="005106BF"/>
    <w:rsid w:val="00511087"/>
    <w:rsid w:val="00511AA7"/>
    <w:rsid w:val="005120A6"/>
    <w:rsid w:val="00512835"/>
    <w:rsid w:val="0051445F"/>
    <w:rsid w:val="00520B56"/>
    <w:rsid w:val="005223D1"/>
    <w:rsid w:val="00522D73"/>
    <w:rsid w:val="00525965"/>
    <w:rsid w:val="005266B2"/>
    <w:rsid w:val="00526A67"/>
    <w:rsid w:val="00530620"/>
    <w:rsid w:val="005337E0"/>
    <w:rsid w:val="00540C67"/>
    <w:rsid w:val="00545486"/>
    <w:rsid w:val="00546055"/>
    <w:rsid w:val="005469B9"/>
    <w:rsid w:val="005517B2"/>
    <w:rsid w:val="00556D5D"/>
    <w:rsid w:val="00562B48"/>
    <w:rsid w:val="00563EAD"/>
    <w:rsid w:val="00563FA8"/>
    <w:rsid w:val="00565837"/>
    <w:rsid w:val="00570781"/>
    <w:rsid w:val="00570FC9"/>
    <w:rsid w:val="00573702"/>
    <w:rsid w:val="00575434"/>
    <w:rsid w:val="00576E9A"/>
    <w:rsid w:val="00577232"/>
    <w:rsid w:val="00581360"/>
    <w:rsid w:val="00594E81"/>
    <w:rsid w:val="00596F3A"/>
    <w:rsid w:val="005A5770"/>
    <w:rsid w:val="005B1C88"/>
    <w:rsid w:val="005B37DB"/>
    <w:rsid w:val="005C2012"/>
    <w:rsid w:val="005C239C"/>
    <w:rsid w:val="005C7ABF"/>
    <w:rsid w:val="005D1A0C"/>
    <w:rsid w:val="005D5DFB"/>
    <w:rsid w:val="005D7416"/>
    <w:rsid w:val="005E71DF"/>
    <w:rsid w:val="005F0ED0"/>
    <w:rsid w:val="005F7076"/>
    <w:rsid w:val="005F7CA1"/>
    <w:rsid w:val="00610A6B"/>
    <w:rsid w:val="0061217B"/>
    <w:rsid w:val="00612E73"/>
    <w:rsid w:val="0061300B"/>
    <w:rsid w:val="00617C4E"/>
    <w:rsid w:val="006229E5"/>
    <w:rsid w:val="006322A8"/>
    <w:rsid w:val="00632751"/>
    <w:rsid w:val="00633C23"/>
    <w:rsid w:val="00635DAF"/>
    <w:rsid w:val="00640EA6"/>
    <w:rsid w:val="006443C8"/>
    <w:rsid w:val="00646EDE"/>
    <w:rsid w:val="00647A1F"/>
    <w:rsid w:val="00650232"/>
    <w:rsid w:val="00657071"/>
    <w:rsid w:val="006610E7"/>
    <w:rsid w:val="00662EDD"/>
    <w:rsid w:val="00663693"/>
    <w:rsid w:val="00666E12"/>
    <w:rsid w:val="006767BF"/>
    <w:rsid w:val="00677436"/>
    <w:rsid w:val="006830DA"/>
    <w:rsid w:val="0068799F"/>
    <w:rsid w:val="00690C21"/>
    <w:rsid w:val="006A0109"/>
    <w:rsid w:val="006A183D"/>
    <w:rsid w:val="006A2394"/>
    <w:rsid w:val="006A2B23"/>
    <w:rsid w:val="006A64CB"/>
    <w:rsid w:val="006A718D"/>
    <w:rsid w:val="006D322D"/>
    <w:rsid w:val="006D33E9"/>
    <w:rsid w:val="006D6977"/>
    <w:rsid w:val="006E3B16"/>
    <w:rsid w:val="006E699A"/>
    <w:rsid w:val="006E7675"/>
    <w:rsid w:val="006F1EBC"/>
    <w:rsid w:val="006F692D"/>
    <w:rsid w:val="00702117"/>
    <w:rsid w:val="0070365C"/>
    <w:rsid w:val="00707B5D"/>
    <w:rsid w:val="0071038F"/>
    <w:rsid w:val="007138DC"/>
    <w:rsid w:val="00717003"/>
    <w:rsid w:val="00723308"/>
    <w:rsid w:val="00724193"/>
    <w:rsid w:val="00724CFB"/>
    <w:rsid w:val="00732676"/>
    <w:rsid w:val="007343E2"/>
    <w:rsid w:val="007346A7"/>
    <w:rsid w:val="00736CD9"/>
    <w:rsid w:val="00740BAE"/>
    <w:rsid w:val="007431CD"/>
    <w:rsid w:val="007442F8"/>
    <w:rsid w:val="007469C3"/>
    <w:rsid w:val="0076007F"/>
    <w:rsid w:val="007739FC"/>
    <w:rsid w:val="0077697E"/>
    <w:rsid w:val="007800FE"/>
    <w:rsid w:val="007A2FFC"/>
    <w:rsid w:val="007A4F88"/>
    <w:rsid w:val="007A5871"/>
    <w:rsid w:val="007B46A6"/>
    <w:rsid w:val="007B6063"/>
    <w:rsid w:val="007C3E97"/>
    <w:rsid w:val="007D0929"/>
    <w:rsid w:val="007D20D2"/>
    <w:rsid w:val="007D25EA"/>
    <w:rsid w:val="007D3F34"/>
    <w:rsid w:val="007D409A"/>
    <w:rsid w:val="007D5EFE"/>
    <w:rsid w:val="007D6746"/>
    <w:rsid w:val="007E25BD"/>
    <w:rsid w:val="007E2B33"/>
    <w:rsid w:val="007E4F7F"/>
    <w:rsid w:val="007E6397"/>
    <w:rsid w:val="007E67EB"/>
    <w:rsid w:val="007F164C"/>
    <w:rsid w:val="007F391D"/>
    <w:rsid w:val="007F7DE6"/>
    <w:rsid w:val="00802523"/>
    <w:rsid w:val="008128AD"/>
    <w:rsid w:val="00815E33"/>
    <w:rsid w:val="0081639D"/>
    <w:rsid w:val="008222EF"/>
    <w:rsid w:val="00827E9E"/>
    <w:rsid w:val="00842BB3"/>
    <w:rsid w:val="00845C32"/>
    <w:rsid w:val="008573F3"/>
    <w:rsid w:val="00866315"/>
    <w:rsid w:val="00877BD6"/>
    <w:rsid w:val="00877C41"/>
    <w:rsid w:val="00893815"/>
    <w:rsid w:val="00893C26"/>
    <w:rsid w:val="0089621A"/>
    <w:rsid w:val="008A358B"/>
    <w:rsid w:val="008A73D5"/>
    <w:rsid w:val="008A7893"/>
    <w:rsid w:val="008B0D37"/>
    <w:rsid w:val="008B4275"/>
    <w:rsid w:val="008B747F"/>
    <w:rsid w:val="008C10D2"/>
    <w:rsid w:val="008C1CC4"/>
    <w:rsid w:val="008C27AF"/>
    <w:rsid w:val="008C3BA0"/>
    <w:rsid w:val="008C7D00"/>
    <w:rsid w:val="008D2A04"/>
    <w:rsid w:val="008D47CD"/>
    <w:rsid w:val="008F0C0B"/>
    <w:rsid w:val="00900894"/>
    <w:rsid w:val="0090211B"/>
    <w:rsid w:val="009029D7"/>
    <w:rsid w:val="0090764C"/>
    <w:rsid w:val="00926F11"/>
    <w:rsid w:val="009273F2"/>
    <w:rsid w:val="00927BAF"/>
    <w:rsid w:val="009414DC"/>
    <w:rsid w:val="00941A97"/>
    <w:rsid w:val="00944AE4"/>
    <w:rsid w:val="0094577D"/>
    <w:rsid w:val="00945E66"/>
    <w:rsid w:val="009538BD"/>
    <w:rsid w:val="00953FBC"/>
    <w:rsid w:val="009552CE"/>
    <w:rsid w:val="009553A5"/>
    <w:rsid w:val="00956576"/>
    <w:rsid w:val="009569A1"/>
    <w:rsid w:val="00973961"/>
    <w:rsid w:val="00974B91"/>
    <w:rsid w:val="00981FD3"/>
    <w:rsid w:val="00985074"/>
    <w:rsid w:val="009858E3"/>
    <w:rsid w:val="009862D0"/>
    <w:rsid w:val="00986751"/>
    <w:rsid w:val="0099699F"/>
    <w:rsid w:val="00997A42"/>
    <w:rsid w:val="009A5427"/>
    <w:rsid w:val="009A5BEB"/>
    <w:rsid w:val="009A6C94"/>
    <w:rsid w:val="009B12D3"/>
    <w:rsid w:val="009B4C7E"/>
    <w:rsid w:val="009B5171"/>
    <w:rsid w:val="009B5A11"/>
    <w:rsid w:val="009C083D"/>
    <w:rsid w:val="009C40A4"/>
    <w:rsid w:val="009C51EC"/>
    <w:rsid w:val="009C7837"/>
    <w:rsid w:val="009D1438"/>
    <w:rsid w:val="009D7CAB"/>
    <w:rsid w:val="009E308A"/>
    <w:rsid w:val="009E4F28"/>
    <w:rsid w:val="009F148D"/>
    <w:rsid w:val="009F64C7"/>
    <w:rsid w:val="00A00EEA"/>
    <w:rsid w:val="00A03157"/>
    <w:rsid w:val="00A0454A"/>
    <w:rsid w:val="00A04BB4"/>
    <w:rsid w:val="00A06D6C"/>
    <w:rsid w:val="00A07270"/>
    <w:rsid w:val="00A075B4"/>
    <w:rsid w:val="00A07659"/>
    <w:rsid w:val="00A136DD"/>
    <w:rsid w:val="00A2356B"/>
    <w:rsid w:val="00A26BF8"/>
    <w:rsid w:val="00A3089B"/>
    <w:rsid w:val="00A372D5"/>
    <w:rsid w:val="00A3784F"/>
    <w:rsid w:val="00A37DC4"/>
    <w:rsid w:val="00A425C8"/>
    <w:rsid w:val="00A43EF7"/>
    <w:rsid w:val="00A463DE"/>
    <w:rsid w:val="00A54752"/>
    <w:rsid w:val="00A5534F"/>
    <w:rsid w:val="00A65B01"/>
    <w:rsid w:val="00A65C10"/>
    <w:rsid w:val="00A65C56"/>
    <w:rsid w:val="00A66D86"/>
    <w:rsid w:val="00A73E32"/>
    <w:rsid w:val="00A809A7"/>
    <w:rsid w:val="00A8534C"/>
    <w:rsid w:val="00A8664E"/>
    <w:rsid w:val="00A86F50"/>
    <w:rsid w:val="00A87B6C"/>
    <w:rsid w:val="00A97238"/>
    <w:rsid w:val="00AA04A8"/>
    <w:rsid w:val="00AA0CB6"/>
    <w:rsid w:val="00AA4B01"/>
    <w:rsid w:val="00AB0E41"/>
    <w:rsid w:val="00AB2B4A"/>
    <w:rsid w:val="00AB3567"/>
    <w:rsid w:val="00AB3C9A"/>
    <w:rsid w:val="00AC2359"/>
    <w:rsid w:val="00AC4808"/>
    <w:rsid w:val="00AC724A"/>
    <w:rsid w:val="00AD1720"/>
    <w:rsid w:val="00AD1D79"/>
    <w:rsid w:val="00AD3731"/>
    <w:rsid w:val="00AD4D4D"/>
    <w:rsid w:val="00AD5CC0"/>
    <w:rsid w:val="00AF3C50"/>
    <w:rsid w:val="00AF4C0B"/>
    <w:rsid w:val="00B0045F"/>
    <w:rsid w:val="00B009C7"/>
    <w:rsid w:val="00B02928"/>
    <w:rsid w:val="00B02AC4"/>
    <w:rsid w:val="00B0446C"/>
    <w:rsid w:val="00B12C1F"/>
    <w:rsid w:val="00B141EA"/>
    <w:rsid w:val="00B1637B"/>
    <w:rsid w:val="00B17E6A"/>
    <w:rsid w:val="00B214F8"/>
    <w:rsid w:val="00B219A8"/>
    <w:rsid w:val="00B25B34"/>
    <w:rsid w:val="00B4180D"/>
    <w:rsid w:val="00B44207"/>
    <w:rsid w:val="00B44468"/>
    <w:rsid w:val="00B4547D"/>
    <w:rsid w:val="00B4680B"/>
    <w:rsid w:val="00B55DBC"/>
    <w:rsid w:val="00B579FE"/>
    <w:rsid w:val="00B61F49"/>
    <w:rsid w:val="00B62F1D"/>
    <w:rsid w:val="00B66352"/>
    <w:rsid w:val="00B67133"/>
    <w:rsid w:val="00B708CD"/>
    <w:rsid w:val="00B801F2"/>
    <w:rsid w:val="00B806A8"/>
    <w:rsid w:val="00B8233D"/>
    <w:rsid w:val="00B9045A"/>
    <w:rsid w:val="00B92D4C"/>
    <w:rsid w:val="00B93092"/>
    <w:rsid w:val="00B941D7"/>
    <w:rsid w:val="00B948F6"/>
    <w:rsid w:val="00B97C17"/>
    <w:rsid w:val="00BA24CD"/>
    <w:rsid w:val="00BA2A1D"/>
    <w:rsid w:val="00BA58C8"/>
    <w:rsid w:val="00BB6061"/>
    <w:rsid w:val="00BC208A"/>
    <w:rsid w:val="00BD082E"/>
    <w:rsid w:val="00BE5C24"/>
    <w:rsid w:val="00BE6AAB"/>
    <w:rsid w:val="00BF3568"/>
    <w:rsid w:val="00BF4EE0"/>
    <w:rsid w:val="00BF5215"/>
    <w:rsid w:val="00C007FA"/>
    <w:rsid w:val="00C014C5"/>
    <w:rsid w:val="00C07238"/>
    <w:rsid w:val="00C14EBF"/>
    <w:rsid w:val="00C2119D"/>
    <w:rsid w:val="00C21D21"/>
    <w:rsid w:val="00C226C6"/>
    <w:rsid w:val="00C270A3"/>
    <w:rsid w:val="00C34C77"/>
    <w:rsid w:val="00C36512"/>
    <w:rsid w:val="00C47170"/>
    <w:rsid w:val="00C53E85"/>
    <w:rsid w:val="00C62031"/>
    <w:rsid w:val="00C64D59"/>
    <w:rsid w:val="00C729CC"/>
    <w:rsid w:val="00C7462F"/>
    <w:rsid w:val="00C75FD6"/>
    <w:rsid w:val="00C80947"/>
    <w:rsid w:val="00C821E7"/>
    <w:rsid w:val="00C91A34"/>
    <w:rsid w:val="00C9249E"/>
    <w:rsid w:val="00C94646"/>
    <w:rsid w:val="00CA05E9"/>
    <w:rsid w:val="00CA31B6"/>
    <w:rsid w:val="00CB47AD"/>
    <w:rsid w:val="00CC20C2"/>
    <w:rsid w:val="00CC516F"/>
    <w:rsid w:val="00CC5A32"/>
    <w:rsid w:val="00CC636C"/>
    <w:rsid w:val="00CD5053"/>
    <w:rsid w:val="00CD5675"/>
    <w:rsid w:val="00CE206B"/>
    <w:rsid w:val="00CF16FB"/>
    <w:rsid w:val="00CF3DC9"/>
    <w:rsid w:val="00D01F78"/>
    <w:rsid w:val="00D01FF6"/>
    <w:rsid w:val="00D04201"/>
    <w:rsid w:val="00D04D97"/>
    <w:rsid w:val="00D05CD3"/>
    <w:rsid w:val="00D124FC"/>
    <w:rsid w:val="00D13268"/>
    <w:rsid w:val="00D20A7F"/>
    <w:rsid w:val="00D21F8E"/>
    <w:rsid w:val="00D2267E"/>
    <w:rsid w:val="00D301F7"/>
    <w:rsid w:val="00D45176"/>
    <w:rsid w:val="00D45D6B"/>
    <w:rsid w:val="00D45F5C"/>
    <w:rsid w:val="00D47FFD"/>
    <w:rsid w:val="00D5297D"/>
    <w:rsid w:val="00D55695"/>
    <w:rsid w:val="00D6405B"/>
    <w:rsid w:val="00D66E3F"/>
    <w:rsid w:val="00D75775"/>
    <w:rsid w:val="00D76267"/>
    <w:rsid w:val="00D913A5"/>
    <w:rsid w:val="00D922C0"/>
    <w:rsid w:val="00DB1CCD"/>
    <w:rsid w:val="00DB23A0"/>
    <w:rsid w:val="00DB311D"/>
    <w:rsid w:val="00DB34C8"/>
    <w:rsid w:val="00DB7B0A"/>
    <w:rsid w:val="00DC57DB"/>
    <w:rsid w:val="00DE0B72"/>
    <w:rsid w:val="00DE10E4"/>
    <w:rsid w:val="00DE4675"/>
    <w:rsid w:val="00DE4DF0"/>
    <w:rsid w:val="00DE61FD"/>
    <w:rsid w:val="00DE6BA7"/>
    <w:rsid w:val="00DF52E0"/>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70307"/>
    <w:rsid w:val="00E72644"/>
    <w:rsid w:val="00E74C05"/>
    <w:rsid w:val="00E86024"/>
    <w:rsid w:val="00E8737E"/>
    <w:rsid w:val="00E87A8A"/>
    <w:rsid w:val="00E9022E"/>
    <w:rsid w:val="00E93659"/>
    <w:rsid w:val="00E93BBE"/>
    <w:rsid w:val="00EA55AC"/>
    <w:rsid w:val="00EB0ABA"/>
    <w:rsid w:val="00EB34E4"/>
    <w:rsid w:val="00EB4978"/>
    <w:rsid w:val="00EC0738"/>
    <w:rsid w:val="00EC14EC"/>
    <w:rsid w:val="00EC5C01"/>
    <w:rsid w:val="00EC7500"/>
    <w:rsid w:val="00ED369F"/>
    <w:rsid w:val="00ED7B40"/>
    <w:rsid w:val="00ED7F32"/>
    <w:rsid w:val="00EE4B69"/>
    <w:rsid w:val="00EE4F87"/>
    <w:rsid w:val="00EF0BE1"/>
    <w:rsid w:val="00EF1BBE"/>
    <w:rsid w:val="00EF65A6"/>
    <w:rsid w:val="00F018C9"/>
    <w:rsid w:val="00F025F0"/>
    <w:rsid w:val="00F056BD"/>
    <w:rsid w:val="00F14233"/>
    <w:rsid w:val="00F22E15"/>
    <w:rsid w:val="00F316B0"/>
    <w:rsid w:val="00F3474A"/>
    <w:rsid w:val="00F42F14"/>
    <w:rsid w:val="00F4689E"/>
    <w:rsid w:val="00F50179"/>
    <w:rsid w:val="00F530E1"/>
    <w:rsid w:val="00F57BA0"/>
    <w:rsid w:val="00F62223"/>
    <w:rsid w:val="00F62AE3"/>
    <w:rsid w:val="00F7419E"/>
    <w:rsid w:val="00F84D9A"/>
    <w:rsid w:val="00F85B15"/>
    <w:rsid w:val="00F91EEC"/>
    <w:rsid w:val="00F9216A"/>
    <w:rsid w:val="00F9609D"/>
    <w:rsid w:val="00FA14B5"/>
    <w:rsid w:val="00FA1B72"/>
    <w:rsid w:val="00FA34AE"/>
    <w:rsid w:val="00FC0863"/>
    <w:rsid w:val="00FC0C86"/>
    <w:rsid w:val="00FC70FD"/>
    <w:rsid w:val="00FC76B8"/>
    <w:rsid w:val="00FE7E29"/>
    <w:rsid w:val="00FF0F26"/>
    <w:rsid w:val="00FF323E"/>
    <w:rsid w:val="00FF4AB9"/>
    <w:rsid w:val="01748B8B"/>
    <w:rsid w:val="02429EB8"/>
    <w:rsid w:val="027FF582"/>
    <w:rsid w:val="032F20A2"/>
    <w:rsid w:val="03330AEB"/>
    <w:rsid w:val="0336D552"/>
    <w:rsid w:val="0392EFBD"/>
    <w:rsid w:val="040402E7"/>
    <w:rsid w:val="04198334"/>
    <w:rsid w:val="04A39DE1"/>
    <w:rsid w:val="04ED4594"/>
    <w:rsid w:val="059282B0"/>
    <w:rsid w:val="059838AF"/>
    <w:rsid w:val="05FF966E"/>
    <w:rsid w:val="064CDBE9"/>
    <w:rsid w:val="066AEA9E"/>
    <w:rsid w:val="06A65180"/>
    <w:rsid w:val="07D91552"/>
    <w:rsid w:val="08449212"/>
    <w:rsid w:val="087F3355"/>
    <w:rsid w:val="08D7BDA7"/>
    <w:rsid w:val="098048F5"/>
    <w:rsid w:val="0A572CA1"/>
    <w:rsid w:val="0B06565E"/>
    <w:rsid w:val="0B3665B7"/>
    <w:rsid w:val="0C1FEE84"/>
    <w:rsid w:val="0C441D6F"/>
    <w:rsid w:val="0DCFE331"/>
    <w:rsid w:val="0EB92F71"/>
    <w:rsid w:val="0EDE0764"/>
    <w:rsid w:val="0FD569E7"/>
    <w:rsid w:val="1006DAA3"/>
    <w:rsid w:val="10DB1BD9"/>
    <w:rsid w:val="11D66637"/>
    <w:rsid w:val="125E3E99"/>
    <w:rsid w:val="12C4B301"/>
    <w:rsid w:val="12DBDDB6"/>
    <w:rsid w:val="13270D71"/>
    <w:rsid w:val="13BC7987"/>
    <w:rsid w:val="143E98BA"/>
    <w:rsid w:val="149580E0"/>
    <w:rsid w:val="15498840"/>
    <w:rsid w:val="159643D7"/>
    <w:rsid w:val="160F9A4C"/>
    <w:rsid w:val="16652729"/>
    <w:rsid w:val="167CE361"/>
    <w:rsid w:val="1682256A"/>
    <w:rsid w:val="16FEA5EA"/>
    <w:rsid w:val="17341791"/>
    <w:rsid w:val="181875F2"/>
    <w:rsid w:val="189C394E"/>
    <w:rsid w:val="18AE33F0"/>
    <w:rsid w:val="18D873D3"/>
    <w:rsid w:val="1A77CE72"/>
    <w:rsid w:val="1A93D1A7"/>
    <w:rsid w:val="1AF3B91A"/>
    <w:rsid w:val="1B1EE0D2"/>
    <w:rsid w:val="1B3EC2C5"/>
    <w:rsid w:val="1B842F4C"/>
    <w:rsid w:val="1D227FBE"/>
    <w:rsid w:val="1D3A2664"/>
    <w:rsid w:val="1E08B05E"/>
    <w:rsid w:val="1F5123C1"/>
    <w:rsid w:val="1F730BE0"/>
    <w:rsid w:val="20202E74"/>
    <w:rsid w:val="205C11E6"/>
    <w:rsid w:val="205D2790"/>
    <w:rsid w:val="20E0C148"/>
    <w:rsid w:val="210EF18D"/>
    <w:rsid w:val="214145D0"/>
    <w:rsid w:val="215F9234"/>
    <w:rsid w:val="2192F358"/>
    <w:rsid w:val="22197C6A"/>
    <w:rsid w:val="23149144"/>
    <w:rsid w:val="2394349F"/>
    <w:rsid w:val="250DA895"/>
    <w:rsid w:val="259838A9"/>
    <w:rsid w:val="2631FD6E"/>
    <w:rsid w:val="26990290"/>
    <w:rsid w:val="27305CFD"/>
    <w:rsid w:val="28318A1A"/>
    <w:rsid w:val="2856F54F"/>
    <w:rsid w:val="2884493B"/>
    <w:rsid w:val="2A33D696"/>
    <w:rsid w:val="2A728DC0"/>
    <w:rsid w:val="2ADF8DB3"/>
    <w:rsid w:val="2AFF0CA8"/>
    <w:rsid w:val="2BC08D34"/>
    <w:rsid w:val="2CEF634A"/>
    <w:rsid w:val="2E30018A"/>
    <w:rsid w:val="2E7C28B5"/>
    <w:rsid w:val="2E8E9719"/>
    <w:rsid w:val="2F0E038A"/>
    <w:rsid w:val="2F7F784E"/>
    <w:rsid w:val="2F830CF2"/>
    <w:rsid w:val="2F95B1A5"/>
    <w:rsid w:val="2F96C6DD"/>
    <w:rsid w:val="30BE4901"/>
    <w:rsid w:val="30FD44CF"/>
    <w:rsid w:val="3105BBC0"/>
    <w:rsid w:val="31642747"/>
    <w:rsid w:val="316E66BF"/>
    <w:rsid w:val="31A0C4CE"/>
    <w:rsid w:val="31E35716"/>
    <w:rsid w:val="3230B86A"/>
    <w:rsid w:val="33CDE4D6"/>
    <w:rsid w:val="349DEC9C"/>
    <w:rsid w:val="34C9EE9C"/>
    <w:rsid w:val="34DC1222"/>
    <w:rsid w:val="34ED3376"/>
    <w:rsid w:val="34EE3E65"/>
    <w:rsid w:val="352BCDBA"/>
    <w:rsid w:val="359CFBBA"/>
    <w:rsid w:val="3616B9C9"/>
    <w:rsid w:val="36C161A3"/>
    <w:rsid w:val="373C0489"/>
    <w:rsid w:val="37F51C1A"/>
    <w:rsid w:val="381C272B"/>
    <w:rsid w:val="38366245"/>
    <w:rsid w:val="38CF914B"/>
    <w:rsid w:val="39B868B4"/>
    <w:rsid w:val="3A914C8D"/>
    <w:rsid w:val="3AD50A30"/>
    <w:rsid w:val="3B71A6AA"/>
    <w:rsid w:val="3BE6AE57"/>
    <w:rsid w:val="3C8DF7A5"/>
    <w:rsid w:val="3D241A7E"/>
    <w:rsid w:val="3D4EDE4F"/>
    <w:rsid w:val="3DC7583B"/>
    <w:rsid w:val="3E2BAAB9"/>
    <w:rsid w:val="3EAF5E47"/>
    <w:rsid w:val="3EDF24B2"/>
    <w:rsid w:val="3FAD9A86"/>
    <w:rsid w:val="401DFBE6"/>
    <w:rsid w:val="40368366"/>
    <w:rsid w:val="413BC813"/>
    <w:rsid w:val="42951A68"/>
    <w:rsid w:val="42D4E50C"/>
    <w:rsid w:val="42E9F6CE"/>
    <w:rsid w:val="450007B9"/>
    <w:rsid w:val="459AEA02"/>
    <w:rsid w:val="45FB28A7"/>
    <w:rsid w:val="4640C80B"/>
    <w:rsid w:val="46CC64A6"/>
    <w:rsid w:val="46D50245"/>
    <w:rsid w:val="46EE6C44"/>
    <w:rsid w:val="471F3974"/>
    <w:rsid w:val="47719565"/>
    <w:rsid w:val="485BF7C2"/>
    <w:rsid w:val="4895A745"/>
    <w:rsid w:val="49022DD1"/>
    <w:rsid w:val="49F8375A"/>
    <w:rsid w:val="4A3E013D"/>
    <w:rsid w:val="4A7D1D55"/>
    <w:rsid w:val="4CFAF644"/>
    <w:rsid w:val="4D9E11E4"/>
    <w:rsid w:val="4E25D184"/>
    <w:rsid w:val="4EB60AA7"/>
    <w:rsid w:val="4F0A7968"/>
    <w:rsid w:val="4F5550BA"/>
    <w:rsid w:val="4F603B20"/>
    <w:rsid w:val="4FFD240A"/>
    <w:rsid w:val="508F0A2B"/>
    <w:rsid w:val="50FE06E2"/>
    <w:rsid w:val="515CF221"/>
    <w:rsid w:val="515F171A"/>
    <w:rsid w:val="51C82083"/>
    <w:rsid w:val="529DB712"/>
    <w:rsid w:val="52FFF18F"/>
    <w:rsid w:val="5396F213"/>
    <w:rsid w:val="545996D3"/>
    <w:rsid w:val="550DDDA1"/>
    <w:rsid w:val="55ED1E7A"/>
    <w:rsid w:val="56002C7C"/>
    <w:rsid w:val="56259B90"/>
    <w:rsid w:val="569DFA57"/>
    <w:rsid w:val="56B809E3"/>
    <w:rsid w:val="56BB0E62"/>
    <w:rsid w:val="5710D909"/>
    <w:rsid w:val="5712CA30"/>
    <w:rsid w:val="573F25E9"/>
    <w:rsid w:val="579B07CB"/>
    <w:rsid w:val="5897CE27"/>
    <w:rsid w:val="58AFCD47"/>
    <w:rsid w:val="58EABECB"/>
    <w:rsid w:val="58EC66BD"/>
    <w:rsid w:val="590058D0"/>
    <w:rsid w:val="59A8554D"/>
    <w:rsid w:val="59C01980"/>
    <w:rsid w:val="5A24960E"/>
    <w:rsid w:val="5B17FE31"/>
    <w:rsid w:val="5B2D681D"/>
    <w:rsid w:val="5B40EDE8"/>
    <w:rsid w:val="5B443602"/>
    <w:rsid w:val="5B597314"/>
    <w:rsid w:val="5B6CDB0B"/>
    <w:rsid w:val="5BD1AF9D"/>
    <w:rsid w:val="5C0C22E3"/>
    <w:rsid w:val="5C4AFB7A"/>
    <w:rsid w:val="5E6F7844"/>
    <w:rsid w:val="5EE20DCE"/>
    <w:rsid w:val="5F2EEC8D"/>
    <w:rsid w:val="5F3046F9"/>
    <w:rsid w:val="5F7C778A"/>
    <w:rsid w:val="5FC1C87A"/>
    <w:rsid w:val="5FDC2969"/>
    <w:rsid w:val="600C84ED"/>
    <w:rsid w:val="6184A89A"/>
    <w:rsid w:val="627C70E3"/>
    <w:rsid w:val="6285CEBF"/>
    <w:rsid w:val="62865B4F"/>
    <w:rsid w:val="6333F492"/>
    <w:rsid w:val="637131D1"/>
    <w:rsid w:val="641C7FC5"/>
    <w:rsid w:val="64BE8DA3"/>
    <w:rsid w:val="65790E6F"/>
    <w:rsid w:val="6653F59F"/>
    <w:rsid w:val="668E7701"/>
    <w:rsid w:val="6691EA0F"/>
    <w:rsid w:val="66E7680D"/>
    <w:rsid w:val="670E17A8"/>
    <w:rsid w:val="670F4C55"/>
    <w:rsid w:val="67D37173"/>
    <w:rsid w:val="67F4232E"/>
    <w:rsid w:val="6888BA2A"/>
    <w:rsid w:val="68ED4B5F"/>
    <w:rsid w:val="69CBACE2"/>
    <w:rsid w:val="69DBB998"/>
    <w:rsid w:val="69F2A9D9"/>
    <w:rsid w:val="6D8E8545"/>
    <w:rsid w:val="6E49B2EE"/>
    <w:rsid w:val="6EB6734B"/>
    <w:rsid w:val="6EE02B97"/>
    <w:rsid w:val="6FB9E7FA"/>
    <w:rsid w:val="70CA5DAA"/>
    <w:rsid w:val="70E4DFD5"/>
    <w:rsid w:val="718449C6"/>
    <w:rsid w:val="71A59ED8"/>
    <w:rsid w:val="7298AA76"/>
    <w:rsid w:val="744F2C1A"/>
    <w:rsid w:val="7651FC3B"/>
    <w:rsid w:val="76FD1798"/>
    <w:rsid w:val="77637756"/>
    <w:rsid w:val="7774BF2B"/>
    <w:rsid w:val="7780EF40"/>
    <w:rsid w:val="77828020"/>
    <w:rsid w:val="77ADF857"/>
    <w:rsid w:val="78257980"/>
    <w:rsid w:val="7855D877"/>
    <w:rsid w:val="78D7661C"/>
    <w:rsid w:val="79B69EA7"/>
    <w:rsid w:val="7A09AD87"/>
    <w:rsid w:val="7A17A8F3"/>
    <w:rsid w:val="7A227E5C"/>
    <w:rsid w:val="7A6D4F62"/>
    <w:rsid w:val="7C05C6BD"/>
    <w:rsid w:val="7C371008"/>
    <w:rsid w:val="7CB432CC"/>
    <w:rsid w:val="7EAE26FF"/>
    <w:rsid w:val="7F84D694"/>
    <w:rsid w:val="7F9B7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2DD06D3E-C10B-451B-A5DE-D292D1A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gov" TargetMode="External"/><Relationship Id="rId18"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6" Type="http://schemas.openxmlformats.org/officeDocument/2006/relationships/hyperlink" Target="https://www.ecfr.gov/cgi-bin/text-idx?SID=81a5f41de81c46a9844617d93a9db081&amp;mc=true&amp;node=pt2.1.25&amp;rgn=div5"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part-25/subpart-A/section-25.110"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5" Type="http://schemas.openxmlformats.org/officeDocument/2006/relationships/hyperlink" Target="https://www.ecfr.gov/cgi-bin/text-idx?SID=81a5f41de81c46a9844617d93a9db081&amp;mc=true&amp;node=pt2.1.200&amp;rgn=div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akiteCA@state.gov" TargetMode="External"/><Relationship Id="rId20" Type="http://schemas.openxmlformats.org/officeDocument/2006/relationships/hyperlink" Target="https://eportal.nspa.nato.int/Codification/CageTool/home" TargetMode="External"/><Relationship Id="rId29" Type="http://schemas.openxmlformats.org/officeDocument/2006/relationships/hyperlink" Target="https://www.ecfr.gov/cgi-bin/text-idx?SID=81a5f41de81c46a9844617d93a9db081&amp;mc=true&amp;node=pt2.1.182&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ouakchottgrants@state.gov" TargetMode="External"/><Relationship Id="rId32" Type="http://schemas.openxmlformats.org/officeDocument/2006/relationships/hyperlink" Target="https://www.state.gov/about-us-office-of-the-procurement-executive/" TargetMode="Externa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hyperlink" Target="https://www.state.gov/foreign-terrorist-organizations/" TargetMode="External"/><Relationship Id="rId28" Type="http://schemas.openxmlformats.org/officeDocument/2006/relationships/hyperlink" Target="https://www.ecfr.gov/cgi-bin/text-idx?SID=81a5f41de81c46a9844617d93a9db081&amp;mc=true&amp;node=pt2.1.175&amp;rgn=div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https://www.ecfr.gov/cgi-bin/text-idx?SID=81a5f41de81c46a9844617d93a9db081&amp;mc=true&amp;tpl=/ecfrbrowse/Title02/2chapterVI.t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https://uscode.house.gov/view.xhtml?req=granuleid:USC-2010-title20-section1001&amp;num=0&amp;edition=2010" TargetMode="External"/><Relationship Id="rId27" Type="http://schemas.openxmlformats.org/officeDocument/2006/relationships/hyperlink" Target="https://www.ecfr.gov/cgi-bin/text-idx?SID=81a5f41de81c46a9844617d93a9db081&amp;mc=true&amp;node=pt2.1.170&amp;rgn=div5" TargetMode="External"/><Relationship Id="rId30" Type="http://schemas.openxmlformats.org/officeDocument/2006/relationships/hyperlink" Target="https://www.ecfr.gov/cgi-bin/text-idx?SID=81a5f41de81c46a9844617d93a9db081&amp;mc=true&amp;node=pt2.1.183&amp;rgn=div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957c91-a3a7-4962-b464-885cf6cc7f5a" xsi:nil="true"/>
    <_dlc_DocId xmlns="fe8160cf-c721-4d0d-b534-4ec383ad3864">UAYVFUCTMDWA-390752334-197</_dlc_DocId>
    <_dlc_DocIdUrl xmlns="fe8160cf-c721-4d0d-b534-4ec383ad3864">
      <Url>https://usdos.sharepoint.com/sites/A-OPE/FA/_layouts/15/DocIdRedir.aspx?ID=UAYVFUCTMDWA-390752334-197</Url>
      <Description>UAYVFUCTMDWA-390752334-197</Description>
    </_dlc_DocIdUrl>
    <SubSections xmlns="15a83993-7c3e-4f55-9017-2faa14191593" xsi:nil="true"/>
    <IconOverlay xmlns="http://schemas.microsoft.com/sharepoint/v4" xsi:nil="true"/>
    <Sub_x0020_Category xmlns="15a83993-7c3e-4f55-9017-2faa14191593" xsi:nil="true"/>
    <TaxKeywordTaxHTField xmlns="0a957c91-a3a7-4962-b464-885cf6cc7f5a">
      <Terms xmlns="http://schemas.microsoft.com/office/infopath/2007/PartnerControls"/>
    </TaxKeywordTaxHTField>
    <Description_x002f_Comments xmlns="15a83993-7c3e-4f55-9017-2faa14191593">02.07.25 Version</Description_x002f_Comments>
    <Category xmlns="15a83993-7c3e-4f55-9017-2faa14191593" xsi:nil="tru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8" ma:contentTypeDescription="Create a new document." ma:contentTypeScope="" ma:versionID="57ff84dd410c2a42bbd938ef08c7b69a">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e0dfa2258f29bbddd1bda67046c964ca"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a957c91-a3a7-4962-b464-885cf6cc7f5a"/>
    <ds:schemaRef ds:uri="fe8160cf-c721-4d0d-b534-4ec383ad3864"/>
    <ds:schemaRef ds:uri="15a83993-7c3e-4f55-9017-2faa14191593"/>
    <ds:schemaRef ds:uri="http://schemas.microsoft.com/sharepoint/v4"/>
  </ds:schemaRefs>
</ds:datastoreItem>
</file>

<file path=customXml/itemProps2.xml><?xml version="1.0" encoding="utf-8"?>
<ds:datastoreItem xmlns:ds="http://schemas.openxmlformats.org/officeDocument/2006/customXml" ds:itemID="{BAC23F08-01A3-4478-9819-1D53FF4DC26A}">
  <ds:schemaRefs>
    <ds:schemaRef ds:uri="http://schemas.microsoft.com/sharepoint/events"/>
    <ds:schemaRef ds:uri=""/>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1B85CDCA-DE09-44E5-A4B2-64695D99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5900</Words>
  <Characters>33633</Characters>
  <Application>Microsoft Office Word</Application>
  <DocSecurity>0</DocSecurity>
  <Lines>280</Lines>
  <Paragraphs>78</Paragraphs>
  <ScaleCrop>false</ScaleCrop>
  <Company>Department of State</Company>
  <LinksUpToDate>false</LinksUpToDate>
  <CharactersWithSpaces>39455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Sidi, Mama M (Nouakchott)</cp:lastModifiedBy>
  <cp:revision>31</cp:revision>
  <dcterms:created xsi:type="dcterms:W3CDTF">2025-07-21T07:25:00Z</dcterms:created>
  <dcterms:modified xsi:type="dcterms:W3CDTF">2025-08-06T11:41:00Z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0x010100DDA713352478604E958578C568FF5869</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