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D6ECC" w14:textId="0D8769AF" w:rsidR="000A279C" w:rsidRDefault="0005092E" w:rsidP="000A279C">
      <w:pPr>
        <w:pStyle w:val="PlainText"/>
        <w:jc w:val="center"/>
        <w:rPr>
          <w:rFonts w:ascii="Times New Roman" w:eastAsia="Times New Roman" w:hAnsi="Times New Roman"/>
          <w:b/>
          <w:szCs w:val="24"/>
          <w:lang w:val="en-US"/>
        </w:rPr>
      </w:pPr>
      <w:r w:rsidRPr="0076596C">
        <w:rPr>
          <w:rFonts w:ascii="Times New Roman" w:eastAsia="Times New Roman" w:hAnsi="Times New Roman"/>
          <w:b/>
          <w:szCs w:val="24"/>
        </w:rPr>
        <w:t xml:space="preserve">Cooperative Agreement for </w:t>
      </w:r>
      <w:r w:rsidR="00005933" w:rsidRPr="00005933">
        <w:rPr>
          <w:rFonts w:ascii="Times New Roman" w:eastAsia="Times New Roman" w:hAnsi="Times New Roman"/>
          <w:b/>
          <w:szCs w:val="24"/>
        </w:rPr>
        <w:t>Cooperative Ecosystem Studies Units</w:t>
      </w:r>
      <w:r w:rsidR="00005933">
        <w:rPr>
          <w:rFonts w:ascii="Times New Roman" w:eastAsia="Times New Roman" w:hAnsi="Times New Roman"/>
          <w:b/>
          <w:szCs w:val="24"/>
        </w:rPr>
        <w:t xml:space="preserve"> (</w:t>
      </w:r>
      <w:r w:rsidRPr="0076596C">
        <w:rPr>
          <w:rFonts w:ascii="Times New Roman" w:eastAsia="Times New Roman" w:hAnsi="Times New Roman"/>
          <w:b/>
          <w:szCs w:val="24"/>
        </w:rPr>
        <w:t>CESU</w:t>
      </w:r>
      <w:r w:rsidR="00005933">
        <w:rPr>
          <w:rFonts w:ascii="Times New Roman" w:eastAsia="Times New Roman" w:hAnsi="Times New Roman"/>
          <w:b/>
          <w:szCs w:val="24"/>
        </w:rPr>
        <w:t>)-</w:t>
      </w:r>
      <w:r w:rsidRPr="0076596C">
        <w:rPr>
          <w:rFonts w:ascii="Times New Roman" w:eastAsia="Times New Roman" w:hAnsi="Times New Roman"/>
          <w:b/>
          <w:szCs w:val="24"/>
        </w:rPr>
        <w:t xml:space="preserve">affiliated </w:t>
      </w:r>
      <w:r w:rsidR="00B670C0" w:rsidRPr="0076596C">
        <w:rPr>
          <w:rFonts w:ascii="Times New Roman" w:eastAsia="Times New Roman" w:hAnsi="Times New Roman"/>
          <w:b/>
          <w:szCs w:val="24"/>
          <w:lang w:val="en-US"/>
        </w:rPr>
        <w:t>Partner</w:t>
      </w:r>
      <w:r w:rsidR="00005933">
        <w:rPr>
          <w:rFonts w:ascii="Times New Roman" w:eastAsia="Times New Roman" w:hAnsi="Times New Roman"/>
          <w:b/>
          <w:szCs w:val="24"/>
          <w:lang w:val="en-US"/>
        </w:rPr>
        <w:t xml:space="preserve"> </w:t>
      </w:r>
      <w:r w:rsidRPr="0076596C">
        <w:rPr>
          <w:rFonts w:ascii="Times New Roman" w:eastAsia="Times New Roman" w:hAnsi="Times New Roman"/>
          <w:b/>
          <w:szCs w:val="24"/>
        </w:rPr>
        <w:t xml:space="preserve">with </w:t>
      </w:r>
      <w:r w:rsidR="005627B7" w:rsidRPr="005627B7">
        <w:rPr>
          <w:rFonts w:ascii="Times New Roman" w:eastAsia="Times New Roman" w:hAnsi="Times New Roman"/>
          <w:b/>
          <w:szCs w:val="24"/>
          <w:lang w:val="en-US"/>
        </w:rPr>
        <w:t>South Florida and Caribbean Cooperative Ecosystem Studies Unit</w:t>
      </w:r>
      <w:r w:rsidR="00E74F5A">
        <w:rPr>
          <w:rFonts w:ascii="Times New Roman" w:eastAsia="Times New Roman" w:hAnsi="Times New Roman"/>
          <w:b/>
          <w:szCs w:val="24"/>
          <w:lang w:val="en-US"/>
        </w:rPr>
        <w:t>s</w:t>
      </w:r>
    </w:p>
    <w:p w14:paraId="0CBD0A81" w14:textId="77777777" w:rsidR="00994A4E" w:rsidRDefault="00994A4E" w:rsidP="00005933">
      <w:pPr>
        <w:pStyle w:val="Heading1"/>
        <w:rPr>
          <w:rFonts w:ascii="Times New Roman" w:hAnsi="Times New Roman"/>
          <w:bCs/>
          <w:szCs w:val="24"/>
        </w:rPr>
      </w:pPr>
    </w:p>
    <w:p w14:paraId="0331CA7F" w14:textId="5F4C49EE" w:rsidR="0005092E" w:rsidRPr="00BF048C" w:rsidRDefault="00005933" w:rsidP="00005933">
      <w:pPr>
        <w:pStyle w:val="Heading1"/>
        <w:rPr>
          <w:rFonts w:ascii="Times New Roman" w:hAnsi="Times New Roman"/>
          <w:bCs/>
          <w:szCs w:val="24"/>
        </w:rPr>
      </w:pPr>
      <w:r w:rsidRPr="00005933">
        <w:rPr>
          <w:rFonts w:ascii="Times New Roman" w:hAnsi="Times New Roman"/>
          <w:bCs/>
          <w:szCs w:val="24"/>
        </w:rPr>
        <w:t>Project Titl</w:t>
      </w:r>
      <w:r w:rsidRPr="00BF048C">
        <w:rPr>
          <w:rFonts w:ascii="Times New Roman" w:hAnsi="Times New Roman"/>
          <w:bCs/>
          <w:szCs w:val="24"/>
        </w:rPr>
        <w:t xml:space="preserve">e: </w:t>
      </w:r>
      <w:r w:rsidR="00B670C0" w:rsidRPr="00BF048C">
        <w:rPr>
          <w:rFonts w:ascii="Times New Roman" w:hAnsi="Times New Roman"/>
          <w:bCs/>
          <w:szCs w:val="24"/>
        </w:rPr>
        <w:t xml:space="preserve"> </w:t>
      </w:r>
      <w:r w:rsidR="002618BE" w:rsidRPr="00BF048C">
        <w:rPr>
          <w:rFonts w:ascii="Times New Roman" w:hAnsi="Times New Roman"/>
          <w:b w:val="0"/>
          <w:i/>
          <w:iCs/>
          <w:szCs w:val="24"/>
        </w:rPr>
        <w:t>Technical assistance to integrate multiple datasets on imperiled sea turtles to improve strategic management</w:t>
      </w:r>
    </w:p>
    <w:p w14:paraId="283229E7" w14:textId="77777777" w:rsidR="0005092E" w:rsidRPr="00BF048C" w:rsidRDefault="0005092E" w:rsidP="006C0ADD">
      <w:pPr>
        <w:pStyle w:val="Heading1"/>
        <w:rPr>
          <w:rFonts w:ascii="Times New Roman" w:hAnsi="Times New Roman"/>
          <w:szCs w:val="24"/>
          <w:u w:val="single"/>
        </w:rPr>
      </w:pPr>
      <w:r w:rsidRPr="00BF048C">
        <w:rPr>
          <w:rFonts w:ascii="Times New Roman" w:hAnsi="Times New Roman"/>
          <w:szCs w:val="24"/>
          <w:u w:val="single"/>
        </w:rPr>
        <w:t xml:space="preserve">Funding Opportunity Description </w:t>
      </w:r>
    </w:p>
    <w:p w14:paraId="09BCA03A" w14:textId="77777777" w:rsidR="005E6872" w:rsidRPr="00BF048C" w:rsidRDefault="005E6872" w:rsidP="005E6872">
      <w:pPr>
        <w:pStyle w:val="NormalWeb"/>
        <w:tabs>
          <w:tab w:val="left" w:pos="9360"/>
        </w:tabs>
        <w:rPr>
          <w:color w:val="222222"/>
          <w:lang w:eastAsia="x-none"/>
        </w:rPr>
      </w:pPr>
      <w:r w:rsidRPr="00BF048C">
        <w:rPr>
          <w:color w:val="222222"/>
          <w:lang w:eastAsia="x-none"/>
        </w:rPr>
        <w:t xml:space="preserve">The USGS Wetland and Aquatic Research Center, Davie, Florida is offering a funding opportunity to a CESU partner for research and technical assistance with a range of ecological questions where integration of large datasets such as those derived from long-term species capture records and satellite telemetry with </w:t>
      </w:r>
      <w:proofErr w:type="gramStart"/>
      <w:r w:rsidRPr="00BF048C">
        <w:rPr>
          <w:color w:val="222222"/>
          <w:lang w:eastAsia="x-none"/>
        </w:rPr>
        <w:t>remotely-sensed</w:t>
      </w:r>
      <w:proofErr w:type="gramEnd"/>
      <w:r w:rsidRPr="00BF048C">
        <w:rPr>
          <w:color w:val="222222"/>
          <w:lang w:eastAsia="x-none"/>
        </w:rPr>
        <w:t xml:space="preserve"> products is needed. Approaches using quantitative and geospatial analyses are needed as is experience conducting and publishing reviews that include peer-reviewed manuscripts and reports. </w:t>
      </w:r>
    </w:p>
    <w:p w14:paraId="3349A337" w14:textId="7B5C013D" w:rsidR="00CD2CA5" w:rsidRPr="0076596C" w:rsidRDefault="005E6872" w:rsidP="005E6872">
      <w:pPr>
        <w:pStyle w:val="NormalWeb"/>
        <w:tabs>
          <w:tab w:val="left" w:pos="9360"/>
        </w:tabs>
        <w:rPr>
          <w:color w:val="222222"/>
          <w:lang w:eastAsia="x-none"/>
        </w:rPr>
      </w:pPr>
      <w:r w:rsidRPr="00BF048C">
        <w:rPr>
          <w:color w:val="222222"/>
          <w:lang w:eastAsia="x-none"/>
        </w:rPr>
        <w:t>Protection of biological diversity has been identified at the global, national, state, and local levels as a critical component of protecting native ecosystems. Effective protection of an area's ecological integrity involves having the ability to evaluate and monitor effects of management actions. This project is designed to meet specific DOI science needs and to provide tools necessary for evaluation and assessment of management strategies for protected sea turtle species.</w:t>
      </w:r>
      <w:r w:rsidRPr="005E6872">
        <w:rPr>
          <w:color w:val="222222"/>
          <w:lang w:eastAsia="x-none"/>
        </w:rPr>
        <w:t xml:space="preserve"> </w:t>
      </w:r>
    </w:p>
    <w:p w14:paraId="1B85DC31" w14:textId="42C83204" w:rsidR="00EC642C" w:rsidRDefault="009151CC" w:rsidP="000A279C">
      <w:pPr>
        <w:pStyle w:val="NormalWeb"/>
        <w:tabs>
          <w:tab w:val="left" w:pos="9360"/>
        </w:tabs>
        <w:spacing w:before="0" w:beforeAutospacing="0" w:after="0" w:afterAutospacing="0"/>
        <w:rPr>
          <w:rFonts w:eastAsia="TimesNewRoman"/>
          <w:bCs/>
          <w:i/>
          <w:iCs/>
          <w:color w:val="000000"/>
        </w:rPr>
      </w:pPr>
      <w:r w:rsidRPr="0076596C">
        <w:rPr>
          <w:rFonts w:eastAsia="TimesNewRoman"/>
          <w:b/>
          <w:i/>
          <w:color w:val="000000"/>
        </w:rPr>
        <w:t xml:space="preserve">Research </w:t>
      </w:r>
      <w:r w:rsidR="00EC642C" w:rsidRPr="0076596C">
        <w:rPr>
          <w:rFonts w:eastAsia="TimesNewRoman"/>
          <w:b/>
          <w:i/>
          <w:color w:val="000000"/>
        </w:rPr>
        <w:t>Objectives</w:t>
      </w:r>
      <w:r w:rsidR="00EC642C" w:rsidRPr="0076596C">
        <w:rPr>
          <w:rFonts w:eastAsia="TimesNewRoman"/>
          <w:b/>
          <w:color w:val="000000"/>
        </w:rPr>
        <w:t>:</w:t>
      </w:r>
      <w:r w:rsidR="00690553">
        <w:rPr>
          <w:rFonts w:eastAsia="TimesNewRoman"/>
          <w:b/>
          <w:color w:val="000000"/>
        </w:rPr>
        <w:t xml:space="preserve"> </w:t>
      </w:r>
    </w:p>
    <w:p w14:paraId="759F9CD7" w14:textId="77777777" w:rsidR="006C30E1" w:rsidRDefault="006C30E1" w:rsidP="000A279C">
      <w:pPr>
        <w:pStyle w:val="NormalWeb"/>
        <w:tabs>
          <w:tab w:val="left" w:pos="9360"/>
        </w:tabs>
        <w:spacing w:before="0" w:beforeAutospacing="0" w:after="0" w:afterAutospacing="0"/>
        <w:rPr>
          <w:rFonts w:eastAsia="TimesNewRoman"/>
          <w:bCs/>
          <w:i/>
          <w:iCs/>
          <w:color w:val="000000"/>
        </w:rPr>
      </w:pPr>
    </w:p>
    <w:p w14:paraId="1D0BE2C7" w14:textId="0B570230" w:rsidR="006C30E1" w:rsidRPr="00BF048C" w:rsidRDefault="006C30E1" w:rsidP="006C30E1">
      <w:pPr>
        <w:rPr>
          <w:bCs/>
          <w:iCs/>
        </w:rPr>
      </w:pPr>
      <w:r w:rsidRPr="00BF048C">
        <w:rPr>
          <w:bCs/>
          <w:iCs/>
        </w:rPr>
        <w:t xml:space="preserve">Provide technical assistance to assist in the assessment of sea turtle capture and recapture records in agency data as well as analysis of spatial data derived from satellite telemetry. </w:t>
      </w:r>
      <w:r w:rsidR="007C02DC" w:rsidRPr="00BF048C">
        <w:rPr>
          <w:bCs/>
          <w:iCs/>
        </w:rPr>
        <w:t>Provide science support as necessary to accomplish these and other efforts.</w:t>
      </w:r>
    </w:p>
    <w:p w14:paraId="6C07BC64" w14:textId="77777777" w:rsidR="006C30E1" w:rsidRPr="00BF048C" w:rsidRDefault="006C30E1" w:rsidP="006C30E1"/>
    <w:p w14:paraId="62D271C8" w14:textId="77777777" w:rsidR="006C30E1" w:rsidRPr="00BF048C" w:rsidRDefault="006C30E1" w:rsidP="006C30E1">
      <w:pPr>
        <w:pStyle w:val="ListParagraph"/>
        <w:numPr>
          <w:ilvl w:val="0"/>
          <w:numId w:val="15"/>
        </w:numPr>
      </w:pPr>
      <w:r w:rsidRPr="00BF048C">
        <w:t xml:space="preserve">Conduct literature review on sea turtle relocation trawling associated with Trailing Suction Hopper Dredge (TSHD) operations. </w:t>
      </w:r>
    </w:p>
    <w:p w14:paraId="3E63EFFB" w14:textId="77777777" w:rsidR="006C30E1" w:rsidRPr="00BF048C" w:rsidRDefault="006C30E1" w:rsidP="006C30E1">
      <w:pPr>
        <w:pStyle w:val="ListParagraph"/>
        <w:numPr>
          <w:ilvl w:val="0"/>
          <w:numId w:val="15"/>
        </w:numPr>
      </w:pPr>
      <w:r w:rsidRPr="00BF048C">
        <w:t xml:space="preserve">Analyze a finalized dataset that was collected during ~30 years of relocation trawling to enumerate relocation trawling efficacy, with efforts to assess catch per unit effort metrics, where available. This effort may integrate with a dredging quality management (DQM) database maintained by the U.S. Army Corps of Engineers. </w:t>
      </w:r>
    </w:p>
    <w:p w14:paraId="1AFA405C" w14:textId="77777777" w:rsidR="006C30E1" w:rsidRPr="00BF048C" w:rsidRDefault="006C30E1" w:rsidP="006C30E1">
      <w:pPr>
        <w:pStyle w:val="ListParagraph"/>
        <w:numPr>
          <w:ilvl w:val="0"/>
          <w:numId w:val="15"/>
        </w:numPr>
      </w:pPr>
      <w:r w:rsidRPr="00BF048C">
        <w:t>Analyze spatial data on turtle relocation tracks in the vicinity of sand borrow area and produce a coauthored peer reviewed manuscript.</w:t>
      </w:r>
    </w:p>
    <w:p w14:paraId="0D83CA8A" w14:textId="77777777" w:rsidR="006C30E1" w:rsidRPr="00BF048C" w:rsidRDefault="006C30E1" w:rsidP="006C30E1">
      <w:pPr>
        <w:pStyle w:val="ListParagraph"/>
        <w:numPr>
          <w:ilvl w:val="0"/>
          <w:numId w:val="15"/>
        </w:numPr>
      </w:pPr>
      <w:r w:rsidRPr="00BF048C">
        <w:t xml:space="preserve">Participate in and help organize a Stakeholder Workshop to prioritize specific data analyses of the complete trawling dataset constructed by USGS that would fill necessary data gaps around the relocation trawling efficacy question.  </w:t>
      </w:r>
    </w:p>
    <w:p w14:paraId="13FDBDB1" w14:textId="77777777" w:rsidR="006C30E1" w:rsidRPr="00BF048C" w:rsidRDefault="006C30E1" w:rsidP="006C30E1">
      <w:pPr>
        <w:pStyle w:val="ListParagraph"/>
        <w:numPr>
          <w:ilvl w:val="0"/>
          <w:numId w:val="15"/>
        </w:numPr>
      </w:pPr>
      <w:r w:rsidRPr="00BF048C">
        <w:t>Submit progress and annual reports and coauthor USGS data releases and manuscripts.</w:t>
      </w:r>
    </w:p>
    <w:p w14:paraId="6B14859A" w14:textId="77777777" w:rsidR="00D36169" w:rsidRDefault="00D36169" w:rsidP="006C30E1"/>
    <w:p w14:paraId="7369F6D1" w14:textId="77777777" w:rsidR="006C30E1" w:rsidRDefault="006C30E1" w:rsidP="006C30E1">
      <w:pPr>
        <w:autoSpaceDE w:val="0"/>
        <w:ind w:right="720"/>
        <w:rPr>
          <w:rFonts w:eastAsia="TimesNewRoman"/>
          <w:color w:val="000000"/>
        </w:rPr>
      </w:pPr>
    </w:p>
    <w:p w14:paraId="6FC944C9" w14:textId="77777777" w:rsidR="00EF5834" w:rsidRDefault="00EF5834" w:rsidP="006C30E1">
      <w:pPr>
        <w:autoSpaceDE w:val="0"/>
        <w:ind w:right="720"/>
        <w:rPr>
          <w:rFonts w:eastAsia="TimesNewRoman"/>
          <w:color w:val="000000"/>
        </w:rPr>
      </w:pPr>
    </w:p>
    <w:p w14:paraId="7766311B" w14:textId="77777777" w:rsidR="00EF5834" w:rsidRPr="000B4323" w:rsidRDefault="00EF5834" w:rsidP="006C30E1">
      <w:pPr>
        <w:autoSpaceDE w:val="0"/>
        <w:ind w:right="720"/>
        <w:rPr>
          <w:rFonts w:eastAsia="TimesNewRoman"/>
          <w:color w:val="000000"/>
        </w:rPr>
      </w:pPr>
    </w:p>
    <w:p w14:paraId="0286826E" w14:textId="41C07079" w:rsidR="007F068E" w:rsidRPr="000A279C" w:rsidRDefault="007F068E" w:rsidP="006C30E1">
      <w:pPr>
        <w:widowControl w:val="0"/>
        <w:rPr>
          <w:b/>
          <w:bCs/>
          <w:u w:val="single"/>
        </w:rPr>
      </w:pPr>
      <w:r w:rsidRPr="000A279C">
        <w:rPr>
          <w:b/>
          <w:bCs/>
          <w:u w:val="single"/>
        </w:rPr>
        <w:t>Award information</w:t>
      </w:r>
    </w:p>
    <w:p w14:paraId="7514A757" w14:textId="77777777" w:rsidR="00BF048C" w:rsidRDefault="00BF048C" w:rsidP="008F28CF">
      <w:pPr>
        <w:rPr>
          <w:iCs/>
          <w:color w:val="000000"/>
        </w:rPr>
      </w:pPr>
    </w:p>
    <w:p w14:paraId="7B270190" w14:textId="4DACB125" w:rsidR="008F28CF" w:rsidRDefault="008F28CF" w:rsidP="008F28CF">
      <w:pPr>
        <w:rPr>
          <w:iCs/>
          <w:color w:val="000000"/>
        </w:rPr>
      </w:pPr>
      <w:r>
        <w:rPr>
          <w:iCs/>
          <w:color w:val="000000"/>
        </w:rPr>
        <w:t xml:space="preserve">The award instrument for this project is a cooperative agreement. </w:t>
      </w:r>
    </w:p>
    <w:p w14:paraId="65502AE2" w14:textId="77777777" w:rsidR="00CD2CA5" w:rsidRPr="0076596C" w:rsidRDefault="00CD2CA5" w:rsidP="007F068E">
      <w:pPr>
        <w:rPr>
          <w:b/>
          <w:bCs/>
        </w:rPr>
      </w:pPr>
    </w:p>
    <w:p w14:paraId="7D882A3A" w14:textId="0F1C2832" w:rsidR="0011764A" w:rsidRDefault="0011764A" w:rsidP="0011764A">
      <w:pPr>
        <w:contextualSpacing/>
        <w:rPr>
          <w:rFonts w:eastAsia="Calibri"/>
        </w:rPr>
      </w:pPr>
      <w:r w:rsidRPr="00BF048C">
        <w:rPr>
          <w:rFonts w:eastAsia="Calibri"/>
        </w:rPr>
        <w:t>It is anticipated that one award will be made with</w:t>
      </w:r>
      <w:r w:rsidR="00D12AC7" w:rsidRPr="00BF048C">
        <w:rPr>
          <w:rFonts w:eastAsia="Calibri"/>
        </w:rPr>
        <w:t xml:space="preserve"> </w:t>
      </w:r>
      <w:r w:rsidR="00D34ACE" w:rsidRPr="00BF048C">
        <w:rPr>
          <w:rFonts w:eastAsia="Calibri"/>
        </w:rPr>
        <w:t>two</w:t>
      </w:r>
      <w:r w:rsidRPr="00BF048C">
        <w:rPr>
          <w:rFonts w:eastAsia="Calibri"/>
        </w:rPr>
        <w:t xml:space="preserve"> base year</w:t>
      </w:r>
      <w:r w:rsidR="00D34ACE" w:rsidRPr="00BF048C">
        <w:rPr>
          <w:rFonts w:eastAsia="Calibri"/>
        </w:rPr>
        <w:t>s</w:t>
      </w:r>
      <w:r w:rsidRPr="00BF048C">
        <w:rPr>
          <w:rFonts w:eastAsia="Calibri"/>
        </w:rPr>
        <w:t xml:space="preserve"> and </w:t>
      </w:r>
      <w:r w:rsidR="00D34ACE" w:rsidRPr="00BF048C">
        <w:rPr>
          <w:rFonts w:eastAsia="Calibri"/>
        </w:rPr>
        <w:t>three</w:t>
      </w:r>
      <w:r w:rsidRPr="00BF048C">
        <w:rPr>
          <w:rFonts w:eastAsia="Calibri"/>
        </w:rPr>
        <w:t xml:space="preserve"> </w:t>
      </w:r>
      <w:r w:rsidR="008974DB" w:rsidRPr="00BF048C">
        <w:rPr>
          <w:rFonts w:eastAsia="Calibri"/>
        </w:rPr>
        <w:t xml:space="preserve">additional budget </w:t>
      </w:r>
      <w:r w:rsidRPr="00BF048C">
        <w:rPr>
          <w:rFonts w:eastAsia="Calibri"/>
        </w:rPr>
        <w:t>years. The total estimated funding for this project is $</w:t>
      </w:r>
      <w:r w:rsidR="00781960" w:rsidRPr="00BF048C">
        <w:rPr>
          <w:rFonts w:eastAsia="Calibri"/>
        </w:rPr>
        <w:t>4</w:t>
      </w:r>
      <w:r w:rsidR="0049346D">
        <w:rPr>
          <w:rFonts w:eastAsia="Calibri"/>
        </w:rPr>
        <w:t>00,000</w:t>
      </w:r>
      <w:r w:rsidRPr="00BF048C">
        <w:rPr>
          <w:rFonts w:eastAsia="Calibri"/>
        </w:rPr>
        <w:t>.</w:t>
      </w:r>
      <w:r w:rsidR="00690553" w:rsidRPr="00BF048C">
        <w:rPr>
          <w:rFonts w:eastAsia="Calibri"/>
        </w:rPr>
        <w:t xml:space="preserve"> </w:t>
      </w:r>
      <w:r w:rsidRPr="00BF048C">
        <w:rPr>
          <w:rFonts w:eastAsia="Calibri"/>
        </w:rPr>
        <w:t xml:space="preserve">Funding in the amount of </w:t>
      </w:r>
      <w:r w:rsidR="00C5051C" w:rsidRPr="00BF048C">
        <w:rPr>
          <w:rFonts w:eastAsia="Calibri"/>
        </w:rPr>
        <w:t>$153,71</w:t>
      </w:r>
      <w:r w:rsidR="00844236">
        <w:rPr>
          <w:rFonts w:eastAsia="Calibri"/>
        </w:rPr>
        <w:t>6</w:t>
      </w:r>
      <w:r w:rsidR="00C5051C" w:rsidRPr="00BF048C">
        <w:rPr>
          <w:rFonts w:eastAsia="Calibri"/>
        </w:rPr>
        <w:t xml:space="preserve"> (Budget Year 1: $51,71</w:t>
      </w:r>
      <w:r w:rsidR="00844236">
        <w:rPr>
          <w:rFonts w:eastAsia="Calibri"/>
        </w:rPr>
        <w:t>6</w:t>
      </w:r>
      <w:r w:rsidR="00C5051C" w:rsidRPr="00BF048C">
        <w:rPr>
          <w:rFonts w:eastAsia="Calibri"/>
        </w:rPr>
        <w:t>, Budget Year 2: $102,000)</w:t>
      </w:r>
      <w:r w:rsidRPr="00BF048C">
        <w:rPr>
          <w:rFonts w:eastAsia="Calibri"/>
        </w:rPr>
        <w:t xml:space="preserve"> is estimated to be available</w:t>
      </w:r>
      <w:r w:rsidR="00C5051C" w:rsidRPr="00BF048C">
        <w:rPr>
          <w:rFonts w:eastAsia="Calibri"/>
        </w:rPr>
        <w:t xml:space="preserve">. </w:t>
      </w:r>
      <w:r w:rsidRPr="00BF048C">
        <w:rPr>
          <w:rFonts w:eastAsia="Calibri"/>
        </w:rPr>
        <w:t xml:space="preserve">Additional funding </w:t>
      </w:r>
      <w:r w:rsidR="008974DB" w:rsidRPr="00BF048C">
        <w:rPr>
          <w:rFonts w:eastAsia="Calibri"/>
        </w:rPr>
        <w:t xml:space="preserve">for </w:t>
      </w:r>
      <w:r w:rsidR="002A6C5E" w:rsidRPr="00BF048C">
        <w:rPr>
          <w:rFonts w:eastAsia="Calibri"/>
        </w:rPr>
        <w:t>B</w:t>
      </w:r>
      <w:r w:rsidR="008974DB" w:rsidRPr="00BF048C">
        <w:rPr>
          <w:rFonts w:eastAsia="Calibri"/>
        </w:rPr>
        <w:t xml:space="preserve">udget </w:t>
      </w:r>
      <w:r w:rsidR="002A6C5E" w:rsidRPr="00BF048C">
        <w:rPr>
          <w:rFonts w:eastAsia="Calibri"/>
        </w:rPr>
        <w:t>Ye</w:t>
      </w:r>
      <w:r w:rsidR="008974DB" w:rsidRPr="00BF048C">
        <w:rPr>
          <w:rFonts w:eastAsia="Calibri"/>
        </w:rPr>
        <w:t xml:space="preserve">ars </w:t>
      </w:r>
      <w:r w:rsidR="00C5051C" w:rsidRPr="00BF048C">
        <w:rPr>
          <w:rFonts w:eastAsia="Calibri"/>
        </w:rPr>
        <w:t>3</w:t>
      </w:r>
      <w:r w:rsidR="008974DB" w:rsidRPr="00BF048C">
        <w:rPr>
          <w:rFonts w:eastAsia="Calibri"/>
        </w:rPr>
        <w:t xml:space="preserve"> </w:t>
      </w:r>
      <w:r w:rsidR="00C5051C" w:rsidRPr="00BF048C">
        <w:rPr>
          <w:rFonts w:eastAsia="Calibri"/>
        </w:rPr>
        <w:t>through 5</w:t>
      </w:r>
      <w:r w:rsidR="008974DB" w:rsidRPr="00BF048C">
        <w:rPr>
          <w:rFonts w:eastAsia="Calibri"/>
        </w:rPr>
        <w:t xml:space="preserve"> </w:t>
      </w:r>
      <w:r w:rsidRPr="00BF048C">
        <w:rPr>
          <w:rFonts w:eastAsia="Calibri"/>
        </w:rPr>
        <w:t xml:space="preserve">will be based upon satisfactory progress and the availability of funding. </w:t>
      </w:r>
      <w:r w:rsidR="008974DB" w:rsidRPr="00BF048C">
        <w:rPr>
          <w:rFonts w:eastAsia="Calibri"/>
        </w:rPr>
        <w:t xml:space="preserve">The recipient should submit the proposal to reflect the </w:t>
      </w:r>
      <w:r w:rsidR="00C5051C" w:rsidRPr="00BF048C">
        <w:rPr>
          <w:rFonts w:eastAsia="Calibri"/>
        </w:rPr>
        <w:t>five</w:t>
      </w:r>
      <w:r w:rsidR="008974DB" w:rsidRPr="00BF048C">
        <w:rPr>
          <w:rFonts w:eastAsia="Calibri"/>
        </w:rPr>
        <w:t>-year project period.</w:t>
      </w:r>
    </w:p>
    <w:p w14:paraId="4B2D739B" w14:textId="77777777" w:rsidR="008974DB" w:rsidRDefault="008974DB" w:rsidP="0011764A">
      <w:pPr>
        <w:contextualSpacing/>
        <w:rPr>
          <w:rFonts w:eastAsia="Calibri"/>
        </w:rPr>
      </w:pPr>
    </w:p>
    <w:p w14:paraId="16782C70" w14:textId="77777777" w:rsidR="007F068E" w:rsidRPr="000A279C" w:rsidRDefault="007F068E" w:rsidP="007F068E">
      <w:pPr>
        <w:rPr>
          <w:b/>
          <w:u w:val="single"/>
        </w:rPr>
      </w:pPr>
      <w:r w:rsidRPr="000A279C">
        <w:rPr>
          <w:b/>
          <w:u w:val="single"/>
        </w:rPr>
        <w:t>Eligibility Information</w:t>
      </w:r>
    </w:p>
    <w:p w14:paraId="1B4D90F8" w14:textId="77777777" w:rsidR="00F51AFE" w:rsidRPr="0076596C" w:rsidRDefault="00F51AFE" w:rsidP="007F068E">
      <w:pPr>
        <w:rPr>
          <w:b/>
        </w:rPr>
      </w:pPr>
    </w:p>
    <w:p w14:paraId="533D8DD0" w14:textId="77777777" w:rsidR="00735CEB" w:rsidRPr="000B4323" w:rsidRDefault="0011764A" w:rsidP="00735CEB">
      <w:r w:rsidRPr="0076596C">
        <w:t xml:space="preserve">This financial assistance opportunity is being issued under a Cooperative Ecosystem Studies Unit (CESU) Program. CESU’s are partnerships that provide research, technical assistance, and education. Eligible recipients must be a participating </w:t>
      </w:r>
      <w:r w:rsidRPr="007111D7">
        <w:t xml:space="preserve">partner of the </w:t>
      </w:r>
      <w:r w:rsidR="00735CEB" w:rsidRPr="007111D7">
        <w:t>South Florida and Caribbean Cooperative Ecosystem Studies Unit (CESU) Program.</w:t>
      </w:r>
      <w:r w:rsidR="00735CEB" w:rsidRPr="000B4323">
        <w:t xml:space="preserve">  </w:t>
      </w:r>
    </w:p>
    <w:p w14:paraId="2ADB178A" w14:textId="7B76436B" w:rsidR="0011764A" w:rsidRPr="0076596C" w:rsidRDefault="0011764A" w:rsidP="0011764A"/>
    <w:p w14:paraId="7B178DEB" w14:textId="77777777" w:rsidR="0011764A" w:rsidRPr="000A279C" w:rsidRDefault="0011764A" w:rsidP="0011764A">
      <w:pPr>
        <w:rPr>
          <w:b/>
          <w:u w:val="single"/>
        </w:rPr>
      </w:pPr>
      <w:r w:rsidRPr="000A279C">
        <w:rPr>
          <w:b/>
          <w:u w:val="single"/>
        </w:rPr>
        <w:t>Application and Submission Information</w:t>
      </w:r>
    </w:p>
    <w:p w14:paraId="51AC5779" w14:textId="77777777" w:rsidR="00CD2CA5" w:rsidRPr="0076596C" w:rsidRDefault="00CD2CA5" w:rsidP="0011764A">
      <w:pPr>
        <w:rPr>
          <w:b/>
        </w:rPr>
      </w:pPr>
    </w:p>
    <w:p w14:paraId="32C91697" w14:textId="46CE9AF4" w:rsidR="00843BCC" w:rsidRDefault="00843BCC" w:rsidP="00843BCC">
      <w:r w:rsidRPr="009B1734">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w:t>
      </w:r>
      <w:r w:rsidRPr="00843BCC">
        <w:rPr>
          <w:b/>
          <w:bCs/>
        </w:rPr>
        <w:t xml:space="preserve"> G25AS00323.</w:t>
      </w:r>
    </w:p>
    <w:p w14:paraId="1BF53E93" w14:textId="77777777" w:rsidR="00843BCC" w:rsidRDefault="00843BCC" w:rsidP="0011764A">
      <w:pPr>
        <w:rPr>
          <w:color w:val="00B050"/>
        </w:rPr>
      </w:pPr>
    </w:p>
    <w:p w14:paraId="1B59F240" w14:textId="490DF2AD" w:rsidR="0046126C" w:rsidRDefault="0076596C" w:rsidP="0011764A">
      <w:pPr>
        <w:rPr>
          <w:color w:val="00B050"/>
        </w:rPr>
      </w:pPr>
      <w:r w:rsidRPr="0076596C">
        <w:t xml:space="preserve">Questions are to be directed to </w:t>
      </w:r>
      <w:r>
        <w:t>Grant Specialis</w:t>
      </w:r>
      <w:r w:rsidR="00735CEB">
        <w:t>t Rachel Miller at rachelmiller@usgs.gov.</w:t>
      </w:r>
    </w:p>
    <w:p w14:paraId="055D75C6" w14:textId="77777777" w:rsidR="00DE2D8B" w:rsidRDefault="00DE2D8B" w:rsidP="00DE2D8B">
      <w:pPr>
        <w:keepNext/>
        <w:spacing w:before="240" w:after="60"/>
        <w:outlineLvl w:val="1"/>
        <w:rPr>
          <w:b/>
        </w:rPr>
      </w:pPr>
      <w:r w:rsidRPr="00770BE5">
        <w:rPr>
          <w:b/>
        </w:rPr>
        <w:t xml:space="preserve">Content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 xml:space="preserve">Proposed </w:t>
      </w:r>
      <w:proofErr w:type="gramStart"/>
      <w:r w:rsidRPr="00884D0B">
        <w:t>project</w:t>
      </w:r>
      <w:proofErr w:type="gramEnd"/>
      <w:r w:rsidRPr="00884D0B">
        <w:t xml:space="preserve">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w:t>
      </w:r>
      <w:proofErr w:type="gramStart"/>
      <w:r w:rsidR="00005933" w:rsidRPr="00005933">
        <w:t>, ,</w:t>
      </w:r>
      <w:proofErr w:type="gramEnd"/>
      <w:r w:rsidR="00005933" w:rsidRPr="00005933">
        <w:t xml:space="preserve">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titles,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r>
        <w:t>List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4626B45" w14:textId="77777777" w:rsidR="0097730B" w:rsidRDefault="0097730B" w:rsidP="00690553">
      <w:pPr>
        <w:rPr>
          <w:b/>
          <w:bCs/>
          <w:i/>
          <w:iCs/>
          <w:u w:val="single"/>
        </w:rPr>
      </w:pPr>
    </w:p>
    <w:p w14:paraId="49A99C43" w14:textId="77777777" w:rsidR="0097730B" w:rsidRDefault="0097730B" w:rsidP="00690553">
      <w:pPr>
        <w:rPr>
          <w:b/>
          <w:bCs/>
          <w:i/>
          <w:iCs/>
          <w:u w:val="single"/>
        </w:rPr>
      </w:pPr>
    </w:p>
    <w:p w14:paraId="6545C40E" w14:textId="7EBA3C56" w:rsidR="00690553" w:rsidRPr="003C44BD" w:rsidRDefault="00690553" w:rsidP="00690553">
      <w:pPr>
        <w:rPr>
          <w:b/>
          <w:bCs/>
          <w:i/>
          <w:iCs/>
          <w:u w:val="single"/>
        </w:rPr>
      </w:pPr>
      <w:r w:rsidRPr="003C44BD">
        <w:rPr>
          <w:b/>
          <w:bCs/>
          <w:i/>
          <w:iCs/>
          <w:u w:val="single"/>
        </w:rPr>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a brief summary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the work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fairly detailed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r>
        <w:rPr>
          <w:b/>
          <w:bCs/>
          <w:i/>
          <w:iCs/>
        </w:rPr>
        <w:t xml:space="preserve">  </w:t>
      </w:r>
      <w:r>
        <w:rPr>
          <w:b/>
          <w:bCs/>
        </w:rPr>
        <w:tab/>
      </w:r>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 xml:space="preserve">f. </w:t>
      </w:r>
      <w:r>
        <w:tab/>
      </w:r>
      <w:r w:rsidRPr="00F23D60">
        <w:rPr>
          <w:u w:val="single"/>
        </w:rPr>
        <w:t>Legal and Policy-Sensitive aspects</w:t>
      </w:r>
      <w:r w:rsidRPr="00884D0B">
        <w:t xml:space="preserve"> (if applicable)</w:t>
      </w:r>
    </w:p>
    <w:p w14:paraId="2FE632D4" w14:textId="44EB64AD" w:rsidR="00460829" w:rsidRPr="00884D0B" w:rsidRDefault="00460829" w:rsidP="00D26A8E">
      <w:pPr>
        <w:ind w:left="540" w:hanging="450"/>
      </w:pPr>
      <w:r w:rsidRPr="00884D0B">
        <w:t xml:space="preserve">g. </w:t>
      </w:r>
      <w:r w:rsidRPr="00884D0B">
        <w:tab/>
      </w:r>
      <w:r w:rsidRPr="00F23D60">
        <w:rPr>
          <w:u w:val="single"/>
        </w:rPr>
        <w:t>Animal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w:t>
      </w:r>
      <w:proofErr w:type="gramStart"/>
      <w:r w:rsidRPr="00884D0B">
        <w:rPr>
          <w:b/>
          <w:bCs/>
          <w:i/>
          <w:iCs/>
        </w:rPr>
        <w:t>details</w:t>
      </w:r>
      <w:proofErr w:type="gramEnd"/>
      <w:r w:rsidRPr="00884D0B">
        <w:rPr>
          <w:b/>
          <w:bCs/>
          <w:i/>
          <w:iCs/>
        </w:rPr>
        <w:t xml:space="preserve">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w:t>
      </w:r>
      <w:proofErr w:type="gramStart"/>
      <w:r w:rsidR="00690553">
        <w:t xml:space="preserve">of </w:t>
      </w:r>
      <w:r w:rsidR="00315EFE">
        <w:t xml:space="preserve"> each</w:t>
      </w:r>
      <w:proofErr w:type="gramEnd"/>
      <w:r w:rsidR="00315EFE">
        <w:t xml:space="preserve">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w:t>
      </w:r>
      <w:proofErr w:type="gramStart"/>
      <w:r w:rsidR="00690553">
        <w:t>vehicle</w:t>
      </w:r>
      <w:proofErr w:type="gramEnd"/>
      <w:r w:rsidR="00690553">
        <w:t xml:space="preserv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Briefly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r w:rsidR="0081695A" w:rsidRPr="00E175E5">
        <w:rPr>
          <w:b/>
          <w:bCs/>
          <w:u w:val="single"/>
        </w:rPr>
        <w:t>:</w:t>
      </w:r>
      <w:r w:rsidR="00690553" w:rsidRPr="00E175E5">
        <w:rPr>
          <w:b/>
          <w:bCs/>
        </w:rPr>
        <w:t xml:space="preserve">  </w:t>
      </w:r>
      <w:r w:rsidR="00690553">
        <w:t xml:space="preserve">Itemize the different types of costs not included </w:t>
      </w:r>
      <w:proofErr w:type="gramStart"/>
      <w:r w:rsidR="00690553">
        <w:t>elsewhere;</w:t>
      </w:r>
      <w:proofErr w:type="gramEnd"/>
      <w:r w:rsidR="00690553">
        <w:t xml:space="preserve"> such as,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r w:rsidR="0081695A">
        <w:rPr>
          <w:u w:val="single"/>
        </w:rPr>
        <w:t>:</w:t>
      </w:r>
      <w:r w:rsidR="0081695A">
        <w:t xml:space="preserve">  </w:t>
      </w:r>
      <w:r w:rsidR="00690553">
        <w:t>Totals for items a - j.</w:t>
      </w:r>
    </w:p>
    <w:p w14:paraId="4575508F" w14:textId="5AB21257" w:rsidR="00690553" w:rsidRDefault="004E15B7" w:rsidP="00D26A8E">
      <w:pPr>
        <w:ind w:left="540" w:hanging="450"/>
      </w:pPr>
      <w:proofErr w:type="spellStart"/>
      <w:r>
        <w:t>i</w:t>
      </w:r>
      <w:proofErr w:type="spellEnd"/>
      <w:r w:rsidR="00690553">
        <w:t>.</w:t>
      </w:r>
      <w:r w:rsidR="00690553">
        <w:tab/>
      </w:r>
      <w:r w:rsidR="00690553" w:rsidRPr="00E175E5">
        <w:rPr>
          <w:b/>
          <w:bCs/>
          <w:u w:val="single"/>
        </w:rPr>
        <w:t>Indirect Charges (Overhead)</w:t>
      </w:r>
      <w:r w:rsidR="0081695A">
        <w:rPr>
          <w:b/>
          <w:bCs/>
          <w:u w:val="single"/>
        </w:rPr>
        <w:t>:</w:t>
      </w:r>
      <w:r w:rsidR="00690553">
        <w:t xml:space="preserve">  Indirect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  CESU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proofErr w:type="spellStart"/>
      <w:r>
        <w:t>i</w:t>
      </w:r>
      <w:proofErr w:type="spellEnd"/>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770B40C7" w14:textId="77777777" w:rsidR="00740113" w:rsidRDefault="00740113" w:rsidP="00690553"/>
    <w:p w14:paraId="56EA522E" w14:textId="77777777" w:rsidR="00740113" w:rsidRDefault="00740113" w:rsidP="00690553"/>
    <w:p w14:paraId="4DA11161" w14:textId="77777777" w:rsidR="00740113" w:rsidRDefault="00740113" w:rsidP="00690553"/>
    <w:p w14:paraId="0C4686EC" w14:textId="580FA7D8" w:rsidR="00690553" w:rsidRPr="00690553" w:rsidRDefault="00690553" w:rsidP="00690553">
      <w:pPr>
        <w:rPr>
          <w:b/>
          <w:bCs/>
          <w:i/>
          <w:iCs/>
          <w:u w:val="single"/>
        </w:rPr>
      </w:pPr>
      <w:r w:rsidRPr="00690553">
        <w:rPr>
          <w:b/>
          <w:bCs/>
          <w:i/>
          <w:iCs/>
          <w:u w:val="single"/>
        </w:rPr>
        <w:t>USGS Data Management Plan Requirements</w:t>
      </w:r>
    </w:p>
    <w:p w14:paraId="08B2D58B" w14:textId="77777777" w:rsidR="00690553" w:rsidRDefault="00690553" w:rsidP="00690553"/>
    <w:p w14:paraId="4FB6E5C0" w14:textId="4AFCED91" w:rsidR="00690553" w:rsidRDefault="00690553" w:rsidP="00690553">
      <w:r>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 xml:space="preserve">the course of the </w:t>
      </w:r>
      <w:proofErr w:type="gramStart"/>
      <w:r w:rsidR="00690553">
        <w:t>project;</w:t>
      </w:r>
      <w:proofErr w:type="gramEnd"/>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roofErr w:type="gramStart"/>
      <w:r>
        <w:t>);</w:t>
      </w:r>
      <w:proofErr w:type="gramEnd"/>
    </w:p>
    <w:p w14:paraId="2300841E" w14:textId="728DBE5E" w:rsidR="00690553" w:rsidRDefault="00690553" w:rsidP="008312BF">
      <w:pPr>
        <w:numPr>
          <w:ilvl w:val="0"/>
          <w:numId w:val="2"/>
        </w:numPr>
        <w:ind w:left="450"/>
      </w:pPr>
      <w:r>
        <w:t xml:space="preserve">policies for access and sharing including provisions for appropriate protection of privacy, confidentiality, security, intellectual property, or other rights or </w:t>
      </w:r>
      <w:proofErr w:type="gramStart"/>
      <w:r>
        <w:t>requirements;</w:t>
      </w:r>
      <w:proofErr w:type="gramEnd"/>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4E45868" w14:textId="77777777" w:rsidR="00690553" w:rsidRDefault="00690553" w:rsidP="00690553">
      <w:r>
        <w:t>Prohibition on Issuing Financial Assistance Awards to Entities that Require Certain Internal Confidentiality Agreements.</w:t>
      </w:r>
    </w:p>
    <w:p w14:paraId="77207AB9"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77777777" w:rsidR="00690553" w:rsidRPr="00690553" w:rsidRDefault="00690553" w:rsidP="00690553">
      <w:pPr>
        <w:rPr>
          <w:b/>
          <w:bCs/>
          <w:i/>
          <w:iCs/>
          <w:u w:val="single"/>
        </w:rPr>
      </w:pPr>
      <w:r w:rsidRPr="00690553">
        <w:rPr>
          <w:b/>
          <w:bCs/>
          <w:i/>
          <w:iCs/>
          <w:u w:val="single"/>
        </w:rPr>
        <w:t xml:space="preserve">Biographical Sketch Common </w:t>
      </w:r>
      <w:proofErr w:type="gramStart"/>
      <w:r w:rsidRPr="00690553">
        <w:rPr>
          <w:b/>
          <w:bCs/>
          <w:i/>
          <w:iCs/>
          <w:u w:val="single"/>
        </w:rPr>
        <w:t>Format  (</w:t>
      </w:r>
      <w:proofErr w:type="gramEnd"/>
      <w:r w:rsidRPr="00690553">
        <w:rPr>
          <w:b/>
          <w:bCs/>
          <w:i/>
          <w:iCs/>
          <w:u w:val="single"/>
        </w:rPr>
        <w:t>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w:t>
      </w:r>
      <w:proofErr w:type="spellStart"/>
      <w:r>
        <w:t>Post-award</w:t>
      </w:r>
      <w:proofErr w:type="spellEnd"/>
      <w:r>
        <w:t xml:space="preserve"> Disclosures Relating to the Biographical Sketch and Current and Pending (Other) Support1 has been created to provide helpful reference information regarding pre-award and </w:t>
      </w:r>
      <w:proofErr w:type="spellStart"/>
      <w:r>
        <w:t>post-award</w:t>
      </w:r>
      <w:proofErr w:type="spellEnd"/>
      <w:r>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a required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t>Instructions for Submission of the Current and Pending (Other) Support Common Form.</w:t>
      </w:r>
    </w:p>
    <w:p w14:paraId="1AE9D9E7" w14:textId="77777777" w:rsidR="00690553" w:rsidRDefault="00690553" w:rsidP="00690553"/>
    <w:p w14:paraId="18592D24" w14:textId="600F5C30" w:rsidR="00690553" w:rsidRDefault="00690553" w:rsidP="00690553">
      <w:r>
        <w:t xml:space="preserve">Current and pending (other) support information is used to assess the capacity or any conflicts of commitment that may impact the ability of the individual to carry out the research effort as proposed. </w:t>
      </w:r>
      <w:proofErr w:type="gramStart"/>
      <w:r>
        <w:t>The  information</w:t>
      </w:r>
      <w:proofErr w:type="gramEnd"/>
      <w:r>
        <w:t xml:space="preserve">  also  helps  assess  any  potential  scientific  and  budgetary overlap/duplication with the project being proposed.</w:t>
      </w:r>
    </w:p>
    <w:p w14:paraId="302576BA" w14:textId="77777777" w:rsidR="00690553" w:rsidRDefault="00690553" w:rsidP="00690553"/>
    <w:p w14:paraId="28487D56" w14:textId="73AD7285" w:rsidR="00690553" w:rsidRDefault="00690553" w:rsidP="00690553">
      <w:r>
        <w:t>This document provides instructions on submission of current and pending (other) support information for each individual identified as a senior/key person on a Federally funded research project.</w:t>
      </w:r>
    </w:p>
    <w:p w14:paraId="75165681" w14:textId="77777777" w:rsidR="00D94B81" w:rsidRDefault="00D94B81" w:rsidP="00690553"/>
    <w:p w14:paraId="7FFD15D1" w14:textId="77777777" w:rsidR="00690553" w:rsidRDefault="00690553" w:rsidP="00690553">
      <w: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55156BB8" w14:textId="77777777" w:rsidR="00D94B81" w:rsidRDefault="00D94B81" w:rsidP="00690553"/>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 xml:space="preserve">The consulting activity will require the senior/key person to perform research as part of the consulting </w:t>
      </w:r>
      <w:proofErr w:type="gramStart"/>
      <w:r>
        <w:t>activity;</w:t>
      </w:r>
      <w:proofErr w:type="gramEnd"/>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 xml:space="preserve">A table entitled, NSPM-33 Implementation Guidance Pre- and </w:t>
      </w:r>
      <w:proofErr w:type="spellStart"/>
      <w:r>
        <w:t>Post-award</w:t>
      </w:r>
      <w:proofErr w:type="spellEnd"/>
      <w:r>
        <w:t xml:space="preserve"> Disclosures Relating to the Biographical Sketch and Current and Pending (Other) Support2 has been created to provide helpful reference information regarding pre-award and </w:t>
      </w:r>
      <w:proofErr w:type="spellStart"/>
      <w:r>
        <w:t>post-award</w:t>
      </w:r>
      <w:proofErr w:type="spellEnd"/>
      <w:r>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Include a plain language description Award purpose (avoid acronyms or Federal or agency-specific terminology</w:t>
      </w:r>
      <w:proofErr w:type="gramStart"/>
      <w:r>
        <w:t>);</w:t>
      </w:r>
      <w:proofErr w:type="gramEnd"/>
      <w:r>
        <w:t xml:space="preserve">  </w:t>
      </w:r>
    </w:p>
    <w:p w14:paraId="4A39BF66" w14:textId="1D3D0583" w:rsidR="00690553" w:rsidRDefault="00690553" w:rsidP="008312BF">
      <w:pPr>
        <w:numPr>
          <w:ilvl w:val="0"/>
          <w:numId w:val="2"/>
        </w:numPr>
        <w:ind w:left="450"/>
      </w:pPr>
      <w:r>
        <w:t xml:space="preserve">Activities to be </w:t>
      </w:r>
      <w:proofErr w:type="gramStart"/>
      <w:r>
        <w:t>performed;</w:t>
      </w:r>
      <w:proofErr w:type="gramEnd"/>
      <w:r>
        <w:t xml:space="preserve">  </w:t>
      </w:r>
    </w:p>
    <w:p w14:paraId="24709A80" w14:textId="49093B1F" w:rsidR="00690553" w:rsidRDefault="00690553" w:rsidP="008312BF">
      <w:pPr>
        <w:numPr>
          <w:ilvl w:val="0"/>
          <w:numId w:val="2"/>
        </w:numPr>
        <w:ind w:left="450"/>
      </w:pPr>
      <w:r>
        <w:t xml:space="preserve">Deliverables and Expected </w:t>
      </w:r>
      <w:proofErr w:type="gramStart"/>
      <w:r>
        <w:t>Outcomes;</w:t>
      </w:r>
      <w:proofErr w:type="gramEnd"/>
      <w:r>
        <w:t xml:space="preserve">  </w:t>
      </w:r>
    </w:p>
    <w:p w14:paraId="0EE3F04D" w14:textId="022DE783" w:rsidR="00690553" w:rsidRDefault="00690553" w:rsidP="008312BF">
      <w:pPr>
        <w:numPr>
          <w:ilvl w:val="0"/>
          <w:numId w:val="2"/>
        </w:numPr>
        <w:ind w:left="450"/>
      </w:pPr>
      <w:r>
        <w:t>Intended beneficiary(</w:t>
      </w:r>
      <w:proofErr w:type="spellStart"/>
      <w:r>
        <w:t>ies</w:t>
      </w:r>
      <w:proofErr w:type="spellEnd"/>
      <w:r>
        <w:t xml:space="preserve">) as well </w:t>
      </w:r>
      <w:proofErr w:type="gramStart"/>
      <w:r>
        <w:t>as;</w:t>
      </w:r>
      <w:proofErr w:type="gramEnd"/>
      <w:r>
        <w:t xml:space="preserve">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6DF8AFDC" w14:textId="77777777" w:rsidR="00D94B81" w:rsidRDefault="00D94B81" w:rsidP="00690553">
      <w:pPr>
        <w:rPr>
          <w:b/>
          <w:bCs/>
          <w:i/>
          <w:iCs/>
          <w:u w:val="single"/>
        </w:rPr>
      </w:pPr>
    </w:p>
    <w:p w14:paraId="50765775" w14:textId="77777777" w:rsidR="00D94B81" w:rsidRDefault="00D94B81" w:rsidP="00690553">
      <w:pPr>
        <w:rPr>
          <w:b/>
          <w:bCs/>
          <w:i/>
          <w:iCs/>
          <w:u w:val="single"/>
        </w:rPr>
      </w:pPr>
    </w:p>
    <w:p w14:paraId="2F7077EC" w14:textId="787F8DF8"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62A525CE" w14:textId="53BD00CD" w:rsidR="00F511CD" w:rsidRDefault="00F511CD" w:rsidP="00F511CD">
      <w:pPr>
        <w:rPr>
          <w:iCs/>
          <w:color w:val="000000"/>
        </w:rPr>
      </w:pPr>
      <w:r w:rsidRPr="00517C6B">
        <w:rPr>
          <w:iCs/>
          <w:color w:val="000000"/>
        </w:rPr>
        <w:t>Proposals are reviewed</w:t>
      </w:r>
      <w:r w:rsidR="00383189">
        <w:rPr>
          <w:iCs/>
          <w:color w:val="000000"/>
        </w:rPr>
        <w:t>, evaluated, and scored</w:t>
      </w:r>
      <w:r w:rsidRPr="00517C6B">
        <w:rPr>
          <w:iCs/>
          <w:color w:val="000000"/>
        </w:rPr>
        <w:t xml:space="preserve"> by U.S. Geological Survey technical personnel.  The evaluations and scores will be submitted to the </w:t>
      </w:r>
      <w:r w:rsidR="000D35BC">
        <w:rPr>
          <w:iCs/>
          <w:color w:val="000000"/>
        </w:rPr>
        <w:t>C</w:t>
      </w:r>
      <w:r w:rsidR="000D35BC" w:rsidRPr="00517C6B">
        <w:rPr>
          <w:iCs/>
          <w:color w:val="000000"/>
        </w:rPr>
        <w:t xml:space="preserve">ontracting </w:t>
      </w:r>
      <w:r w:rsidR="000D35BC">
        <w:rPr>
          <w:iCs/>
          <w:color w:val="000000"/>
        </w:rPr>
        <w:t>O</w:t>
      </w:r>
      <w:r w:rsidR="000D35BC" w:rsidRPr="00517C6B">
        <w:rPr>
          <w:iCs/>
          <w:color w:val="000000"/>
        </w:rPr>
        <w:t xml:space="preserve">fficer </w:t>
      </w:r>
      <w:r w:rsidRPr="00517C6B">
        <w:rPr>
          <w:iCs/>
          <w:color w:val="000000"/>
        </w:rPr>
        <w:t>for final award determination.</w:t>
      </w:r>
    </w:p>
    <w:p w14:paraId="5CB75BDC" w14:textId="77777777" w:rsidR="00F05C5F" w:rsidRDefault="00F05C5F" w:rsidP="00F511CD">
      <w:pPr>
        <w:rPr>
          <w:iCs/>
          <w:color w:val="000000"/>
        </w:rPr>
      </w:pPr>
    </w:p>
    <w:p w14:paraId="7F68BA11" w14:textId="097D82A6" w:rsidR="00F511CD" w:rsidRPr="00C15D2B" w:rsidRDefault="00F511CD" w:rsidP="00F511CD">
      <w:pPr>
        <w:rPr>
          <w:b/>
          <w:bCs/>
          <w:iCs/>
          <w:color w:val="000000"/>
          <w:u w:val="single"/>
        </w:rPr>
      </w:pPr>
      <w:r w:rsidRPr="00C15D2B">
        <w:rPr>
          <w:b/>
          <w:bCs/>
          <w:iCs/>
          <w:color w:val="000000"/>
          <w:u w:val="single"/>
        </w:rPr>
        <w:t>Proposals will be evaluated on the following criteria:</w:t>
      </w:r>
    </w:p>
    <w:p w14:paraId="6FB7111D" w14:textId="77777777" w:rsidR="00F511CD" w:rsidRPr="00D969E9" w:rsidRDefault="00F511CD" w:rsidP="00F511CD">
      <w:pPr>
        <w:rPr>
          <w:iCs/>
          <w:color w:val="000000"/>
        </w:rPr>
      </w:pPr>
    </w:p>
    <w:p w14:paraId="0ABFA231" w14:textId="77777777" w:rsidR="002B7202" w:rsidRPr="00D94B81" w:rsidRDefault="002B7202" w:rsidP="002B7202">
      <w:pPr>
        <w:autoSpaceDE w:val="0"/>
        <w:autoSpaceDN w:val="0"/>
        <w:adjustRightInd w:val="0"/>
        <w:ind w:firstLine="360"/>
        <w:rPr>
          <w:b/>
          <w:bCs/>
        </w:rPr>
      </w:pPr>
      <w:r w:rsidRPr="00D94B81">
        <w:rPr>
          <w:b/>
          <w:bCs/>
        </w:rPr>
        <w:t>Purpose, Objectives, and Relevance: (25 points)</w:t>
      </w:r>
    </w:p>
    <w:p w14:paraId="74BDEBF1" w14:textId="77777777" w:rsidR="002B7202" w:rsidRPr="00D94B81" w:rsidRDefault="002B7202" w:rsidP="002B7202">
      <w:pPr>
        <w:autoSpaceDE w:val="0"/>
        <w:autoSpaceDN w:val="0"/>
        <w:adjustRightInd w:val="0"/>
        <w:ind w:left="360"/>
      </w:pPr>
      <w:r w:rsidRPr="00D94B81">
        <w:t>(a)  How well does the proposed research clearly address USGS-stated objectives?</w:t>
      </w:r>
    </w:p>
    <w:p w14:paraId="35117AF5" w14:textId="77777777" w:rsidR="002B7202" w:rsidRPr="00D94B81" w:rsidRDefault="002B7202" w:rsidP="002B7202">
      <w:pPr>
        <w:autoSpaceDE w:val="0"/>
        <w:autoSpaceDN w:val="0"/>
        <w:adjustRightInd w:val="0"/>
        <w:ind w:left="360"/>
      </w:pPr>
      <w:r w:rsidRPr="00D94B81">
        <w:t>(b) How well are the applicant’s stated objectives defined, measurable, and realistic for the project’s anticipated timeframe?</w:t>
      </w:r>
    </w:p>
    <w:p w14:paraId="7AA6CCF6" w14:textId="77777777" w:rsidR="002B7202" w:rsidRPr="00D94B81" w:rsidRDefault="002B7202" w:rsidP="002B7202">
      <w:pPr>
        <w:autoSpaceDE w:val="0"/>
        <w:autoSpaceDN w:val="0"/>
        <w:adjustRightInd w:val="0"/>
        <w:ind w:left="360"/>
      </w:pPr>
    </w:p>
    <w:p w14:paraId="6C11EFE7" w14:textId="77777777" w:rsidR="002B7202" w:rsidRPr="00D94B81" w:rsidRDefault="002B7202" w:rsidP="002B7202">
      <w:pPr>
        <w:autoSpaceDE w:val="0"/>
        <w:autoSpaceDN w:val="0"/>
        <w:adjustRightInd w:val="0"/>
        <w:ind w:firstLine="360"/>
        <w:rPr>
          <w:b/>
          <w:bCs/>
        </w:rPr>
      </w:pPr>
      <w:r w:rsidRPr="00D94B81">
        <w:rPr>
          <w:b/>
          <w:bCs/>
        </w:rPr>
        <w:t>Technical Approach: (25 points)</w:t>
      </w:r>
    </w:p>
    <w:p w14:paraId="072D588C" w14:textId="77777777" w:rsidR="002B7202" w:rsidRPr="00D94B81" w:rsidRDefault="002B7202" w:rsidP="002B7202">
      <w:pPr>
        <w:numPr>
          <w:ilvl w:val="0"/>
          <w:numId w:val="18"/>
        </w:numPr>
        <w:autoSpaceDE w:val="0"/>
        <w:autoSpaceDN w:val="0"/>
        <w:adjustRightInd w:val="0"/>
      </w:pPr>
      <w:r w:rsidRPr="00D94B81">
        <w:t xml:space="preserve">How well does the project summary provide a description of the relationship between partners, tasks, milestones, and goals? </w:t>
      </w:r>
    </w:p>
    <w:p w14:paraId="71AAAE6D" w14:textId="77777777" w:rsidR="002B7202" w:rsidRPr="00D94B81" w:rsidRDefault="002B7202" w:rsidP="002B7202">
      <w:pPr>
        <w:numPr>
          <w:ilvl w:val="0"/>
          <w:numId w:val="18"/>
        </w:numPr>
        <w:autoSpaceDE w:val="0"/>
        <w:autoSpaceDN w:val="0"/>
        <w:adjustRightInd w:val="0"/>
      </w:pPr>
      <w:r w:rsidRPr="00D94B81">
        <w:t>Are the milestones are supported by a schedule that can be accomplished during the period of performance?</w:t>
      </w:r>
    </w:p>
    <w:p w14:paraId="3BF274F3" w14:textId="77777777" w:rsidR="002B7202" w:rsidRPr="00D94B81" w:rsidRDefault="002B7202" w:rsidP="002B7202">
      <w:pPr>
        <w:numPr>
          <w:ilvl w:val="0"/>
          <w:numId w:val="18"/>
        </w:numPr>
        <w:autoSpaceDE w:val="0"/>
        <w:autoSpaceDN w:val="0"/>
        <w:adjustRightInd w:val="0"/>
      </w:pPr>
      <w:r w:rsidRPr="00D94B81">
        <w:t xml:space="preserve">How well does the applicant demonstrate they can perform literature reviews and address studies of population biology? </w:t>
      </w:r>
    </w:p>
    <w:p w14:paraId="5F7D50BD" w14:textId="77777777" w:rsidR="002B7202" w:rsidRPr="00D94B81" w:rsidRDefault="002B7202" w:rsidP="002B7202">
      <w:pPr>
        <w:autoSpaceDE w:val="0"/>
        <w:autoSpaceDN w:val="0"/>
        <w:adjustRightInd w:val="0"/>
        <w:ind w:left="360"/>
        <w:rPr>
          <w:b/>
          <w:bCs/>
        </w:rPr>
      </w:pPr>
    </w:p>
    <w:p w14:paraId="658F40EB" w14:textId="77777777" w:rsidR="002B7202" w:rsidRPr="00D94B81" w:rsidRDefault="002B7202" w:rsidP="002B7202">
      <w:pPr>
        <w:autoSpaceDE w:val="0"/>
        <w:autoSpaceDN w:val="0"/>
        <w:adjustRightInd w:val="0"/>
        <w:ind w:firstLine="360"/>
        <w:rPr>
          <w:b/>
          <w:bCs/>
        </w:rPr>
      </w:pPr>
      <w:r w:rsidRPr="00D94B81">
        <w:rPr>
          <w:b/>
          <w:bCs/>
        </w:rPr>
        <w:t>Budget Justification and Clarity: (25 points)</w:t>
      </w:r>
    </w:p>
    <w:p w14:paraId="43BA648B" w14:textId="77777777" w:rsidR="002B7202" w:rsidRPr="00D94B81" w:rsidRDefault="002B7202" w:rsidP="002B7202">
      <w:pPr>
        <w:autoSpaceDE w:val="0"/>
        <w:autoSpaceDN w:val="0"/>
        <w:adjustRightInd w:val="0"/>
        <w:ind w:firstLine="360"/>
      </w:pPr>
      <w:r w:rsidRPr="00D94B81">
        <w:t>(a)</w:t>
      </w:r>
      <w:r w:rsidRPr="00D94B81">
        <w:tab/>
        <w:t>The staff is sufficient to accomplish proposed goals.</w:t>
      </w:r>
    </w:p>
    <w:p w14:paraId="60AFF4EC" w14:textId="77777777" w:rsidR="002B7202" w:rsidRPr="00D94B81" w:rsidRDefault="002B7202" w:rsidP="002B7202">
      <w:pPr>
        <w:autoSpaceDE w:val="0"/>
        <w:autoSpaceDN w:val="0"/>
        <w:adjustRightInd w:val="0"/>
        <w:ind w:left="360"/>
      </w:pPr>
      <w:r w:rsidRPr="00D94B81">
        <w:t>(b)</w:t>
      </w:r>
      <w:r w:rsidRPr="00D94B81">
        <w:tab/>
        <w:t>The budget line items are appropriate and reasonable and commensurate with the level of effort needed to accomplish project objectives.</w:t>
      </w:r>
    </w:p>
    <w:p w14:paraId="5953E610" w14:textId="77777777" w:rsidR="002B7202" w:rsidRPr="00D94B81" w:rsidRDefault="002B7202" w:rsidP="002B7202">
      <w:pPr>
        <w:autoSpaceDE w:val="0"/>
        <w:autoSpaceDN w:val="0"/>
        <w:adjustRightInd w:val="0"/>
      </w:pPr>
    </w:p>
    <w:p w14:paraId="02ADD5F9" w14:textId="77777777" w:rsidR="002B7202" w:rsidRPr="00D94B81" w:rsidRDefault="002B7202" w:rsidP="002B7202">
      <w:pPr>
        <w:autoSpaceDE w:val="0"/>
        <w:autoSpaceDN w:val="0"/>
        <w:adjustRightInd w:val="0"/>
        <w:ind w:firstLine="360"/>
        <w:rPr>
          <w:b/>
          <w:bCs/>
        </w:rPr>
      </w:pPr>
      <w:r w:rsidRPr="00D94B81">
        <w:rPr>
          <w:b/>
          <w:bCs/>
        </w:rPr>
        <w:t>Qualifications, Experience, Past Performance: (25 points)</w:t>
      </w:r>
    </w:p>
    <w:p w14:paraId="61F662FC" w14:textId="77777777" w:rsidR="002B7202" w:rsidRPr="00D94B81" w:rsidRDefault="002B7202" w:rsidP="002B7202">
      <w:pPr>
        <w:numPr>
          <w:ilvl w:val="0"/>
          <w:numId w:val="17"/>
        </w:numPr>
        <w:autoSpaceDE w:val="0"/>
        <w:autoSpaceDN w:val="0"/>
        <w:adjustRightInd w:val="0"/>
      </w:pPr>
      <w:r w:rsidRPr="00D94B81">
        <w:t>How well do they demonstrate expertise in spatial ecology and literature reviews to make summary documents for species at the population level?</w:t>
      </w:r>
    </w:p>
    <w:p w14:paraId="444039DC" w14:textId="77777777" w:rsidR="002B7202" w:rsidRPr="00D94B81" w:rsidRDefault="002B7202" w:rsidP="002B7202">
      <w:pPr>
        <w:numPr>
          <w:ilvl w:val="0"/>
          <w:numId w:val="17"/>
        </w:numPr>
        <w:autoSpaceDE w:val="0"/>
        <w:autoSpaceDN w:val="0"/>
        <w:adjustRightInd w:val="0"/>
      </w:pPr>
      <w:r w:rsidRPr="00D94B81">
        <w:t>What is their depth of experience in such research as demonstrated by scientific publications and completed projects in ecology and population biology?</w:t>
      </w:r>
    </w:p>
    <w:p w14:paraId="6EF8955F" w14:textId="77777777" w:rsidR="002B7202" w:rsidRPr="00D94B81" w:rsidRDefault="002B7202" w:rsidP="002B7202">
      <w:pPr>
        <w:numPr>
          <w:ilvl w:val="0"/>
          <w:numId w:val="17"/>
        </w:numPr>
        <w:autoSpaceDE w:val="0"/>
        <w:autoSpaceDN w:val="0"/>
        <w:adjustRightInd w:val="0"/>
      </w:pPr>
      <w:r w:rsidRPr="00D94B81">
        <w:t>How does the applicant demonstrate that they are capable of doing the proposed project by way of previous analysis experience?</w:t>
      </w:r>
    </w:p>
    <w:p w14:paraId="51873F4B" w14:textId="77777777" w:rsidR="002B7202" w:rsidRPr="00D94B81" w:rsidRDefault="002B7202" w:rsidP="002B7202">
      <w:pPr>
        <w:numPr>
          <w:ilvl w:val="0"/>
          <w:numId w:val="17"/>
        </w:numPr>
        <w:autoSpaceDE w:val="0"/>
        <w:autoSpaceDN w:val="0"/>
        <w:adjustRightInd w:val="0"/>
      </w:pPr>
      <w:r w:rsidRPr="00D94B81">
        <w:t xml:space="preserve">How well does the applicant’s past and current work demonstrate they have completed project goals associated literature reviews, databases, and ecological assessments?  </w:t>
      </w:r>
    </w:p>
    <w:p w14:paraId="37E2A619" w14:textId="77777777" w:rsidR="00F511CD" w:rsidRPr="00D969E9" w:rsidRDefault="00F511CD" w:rsidP="00F511CD">
      <w:pPr>
        <w:rPr>
          <w:iCs/>
          <w:color w:val="000000"/>
        </w:rPr>
      </w:pPr>
    </w:p>
    <w:p w14:paraId="0D0AD6F7" w14:textId="77777777" w:rsidR="00F511CD" w:rsidRPr="00E175E5" w:rsidRDefault="00F511CD" w:rsidP="00F511CD">
      <w:pPr>
        <w:rPr>
          <w:b/>
          <w:bCs/>
          <w:i/>
          <w:color w:val="000000"/>
          <w:u w:val="single"/>
        </w:rPr>
      </w:pPr>
      <w:r w:rsidRPr="00E175E5">
        <w:rPr>
          <w:b/>
          <w:bCs/>
          <w:i/>
          <w:color w:val="000000"/>
          <w:u w:val="single"/>
        </w:rPr>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0EF1BB5F" w14:textId="77777777" w:rsidR="0001503F" w:rsidRPr="00030469" w:rsidRDefault="0001503F" w:rsidP="0001503F">
      <w:pPr>
        <w:rPr>
          <w:b/>
          <w:bCs/>
          <w:i/>
          <w:color w:val="000000"/>
          <w:u w:val="single"/>
        </w:rPr>
      </w:pPr>
      <w:r w:rsidRPr="00030469">
        <w:rPr>
          <w:b/>
          <w:bCs/>
          <w:i/>
          <w:color w:val="000000"/>
          <w:u w:val="single"/>
        </w:rPr>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Pr="00D969E9" w:rsidRDefault="00F511CD" w:rsidP="00F511CD">
      <w:pPr>
        <w:rPr>
          <w:iCs/>
          <w:color w:val="000000"/>
        </w:rPr>
      </w:pPr>
    </w:p>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77777777" w:rsidR="00347A35" w:rsidRDefault="00347A35" w:rsidP="00AE3356">
      <w:pPr>
        <w:ind w:left="810" w:hanging="450"/>
      </w:pPr>
      <w:r w:rsidRPr="004F0EF8">
        <w:t xml:space="preserve">a) </w:t>
      </w:r>
      <w:r>
        <w:t xml:space="preserve">   </w:t>
      </w:r>
      <w:r w:rsidRPr="004F0EF8">
        <w:t>The recipient must submit annual progress reports electronically through GrantSolutions (</w:t>
      </w:r>
      <w:hyperlink r:id="rId8" w:history="1">
        <w:r w:rsidRPr="004F0EF8">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t>b)</w:t>
      </w:r>
      <w:r>
        <w:t xml:space="preserve">   </w:t>
      </w:r>
      <w:r w:rsidRPr="004F0EF8">
        <w:t xml:space="preserve"> The progress reports shall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77777777"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Default="00030469"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9" w:tgtFrame="_blank" w:history="1">
        <w:r w:rsidRPr="00DD7E40">
          <w:rPr>
            <w:rStyle w:val="Hyperlink"/>
            <w:rFonts w:eastAsia="Times"/>
            <w:i/>
            <w:iCs/>
            <w:bdr w:val="none" w:sz="0" w:space="0" w:color="auto" w:frame="1"/>
            <w:shd w:val="clear" w:color="auto" w:fill="FFFFFF"/>
          </w:rPr>
          <w:t>grants.gov/forms/forms-repository/</w:t>
        </w:r>
        <w:proofErr w:type="spellStart"/>
        <w:r w:rsidRPr="00DD7E40">
          <w:rPr>
            <w:rStyle w:val="Hyperlink"/>
            <w:rFonts w:eastAsia="Times"/>
            <w:i/>
            <w:iCs/>
            <w:bdr w:val="none" w:sz="0" w:space="0" w:color="auto" w:frame="1"/>
            <w:shd w:val="clear" w:color="auto" w:fill="FFFFFF"/>
          </w:rPr>
          <w:t>post-award</w:t>
        </w:r>
        <w:proofErr w:type="spellEnd"/>
        <w:r w:rsidRPr="00DD7E40">
          <w:rPr>
            <w:rStyle w:val="Hyperlink"/>
            <w:rFonts w:eastAsia="Times"/>
            <w:i/>
            <w:iCs/>
            <w:bdr w:val="none" w:sz="0" w:space="0" w:color="auto" w:frame="1"/>
            <w:shd w:val="clear" w:color="auto" w:fill="FFFFFF"/>
          </w:rPr>
          <w:t>-reporting-forms</w:t>
        </w:r>
      </w:hyperlink>
      <w:r w:rsidRPr="00DD7E40">
        <w:rPr>
          <w:i/>
        </w:rPr>
        <w:t>.</w:t>
      </w:r>
      <w:r>
        <w:rPr>
          <w:i/>
        </w:rPr>
        <w:t xml:space="preserve"> </w:t>
      </w:r>
      <w:r>
        <w:rPr>
          <w:iCs/>
        </w:rPr>
        <w:t xml:space="preserve">The </w:t>
      </w:r>
      <w:r>
        <w:t xml:space="preserve">SF 425 will be due within 90 </w:t>
      </w:r>
      <w:bookmarkStart w:id="1" w:name="_Hlk164144894"/>
      <w:r>
        <w:t xml:space="preserve">days following 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10"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226D7286" w14:textId="77777777" w:rsidR="00A73956" w:rsidRDefault="00A73956" w:rsidP="00F511CD">
      <w:pPr>
        <w:rPr>
          <w:b/>
          <w:bCs/>
          <w:i/>
          <w:color w:val="000000"/>
          <w:u w:val="single"/>
        </w:rPr>
      </w:pPr>
    </w:p>
    <w:p w14:paraId="3B50A45D" w14:textId="44DE6249"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Default="005A492C" w:rsidP="00E175E5">
      <w:pPr>
        <w:spacing w:after="280"/>
        <w:ind w:left="720" w:hanging="360"/>
      </w:pPr>
      <w:r>
        <w:t>b)</w:t>
      </w:r>
      <w:r>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5982207F" w14:textId="77777777" w:rsidR="00D94B81" w:rsidRDefault="00D94B81" w:rsidP="00E175E5">
      <w:pPr>
        <w:spacing w:after="280"/>
        <w:ind w:left="720" w:hanging="360"/>
      </w:pPr>
    </w:p>
    <w:p w14:paraId="7315E941" w14:textId="513E2E46"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w:t>
      </w:r>
      <w:proofErr w:type="spellStart"/>
      <w:r>
        <w:t>i</w:t>
      </w:r>
      <w:proofErr w:type="spellEnd"/>
      <w:r>
        <w:t>.)</w:t>
      </w:r>
      <w: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Default="005A492C" w:rsidP="00E175E5">
      <w:pPr>
        <w:spacing w:after="280"/>
        <w:ind w:left="1440" w:hanging="540"/>
      </w:pPr>
      <w:r>
        <w:t>(</w:t>
      </w:r>
      <w:proofErr w:type="gramStart"/>
      <w:r>
        <w:t>ii</w:t>
      </w:r>
      <w:proofErr w:type="gramEnd"/>
      <w:r>
        <w:t>.)</w:t>
      </w:r>
      <w:r>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Default="00F511CD" w:rsidP="00F511CD">
      <w:pPr>
        <w:rPr>
          <w:iCs/>
          <w:color w:val="000000"/>
        </w:rPr>
      </w:pPr>
    </w:p>
    <w:p w14:paraId="5F5A7580" w14:textId="77777777" w:rsidR="00D94B81" w:rsidRDefault="00D94B81" w:rsidP="00F511CD">
      <w:pPr>
        <w:rPr>
          <w:iCs/>
          <w:color w:val="000000"/>
        </w:rPr>
      </w:pPr>
    </w:p>
    <w:p w14:paraId="2A562921" w14:textId="77777777" w:rsidR="00D94B81" w:rsidRPr="00D969E9" w:rsidRDefault="00D94B81"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Pr="004B0943"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0C29D08A" w14:textId="77777777" w:rsidR="00F511CD"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provided a digital version, preferably as a MS Word </w:t>
      </w:r>
      <w:proofErr w:type="spellStart"/>
      <w:r w:rsidRPr="00D969E9">
        <w:rPr>
          <w:iCs/>
          <w:color w:val="000000"/>
        </w:rPr>
        <w:t>DOCx</w:t>
      </w:r>
      <w:proofErr w:type="spellEnd"/>
      <w:r w:rsidRPr="00D969E9">
        <w:rPr>
          <w:iCs/>
          <w:color w:val="000000"/>
        </w:rPr>
        <w:t xml:space="preserve">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Department of the Interior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1"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Payments may be drawn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E175E5" w:rsidRDefault="00D40E17" w:rsidP="00F511CD">
      <w:pPr>
        <w:rPr>
          <w:b/>
          <w:bCs/>
          <w:i/>
          <w:color w:val="000000"/>
          <w:u w:val="single"/>
        </w:rPr>
      </w:pPr>
      <w:r>
        <w:rPr>
          <w:b/>
          <w:bCs/>
          <w:i/>
          <w:color w:val="000000"/>
          <w:u w:val="single"/>
        </w:rPr>
        <w:t>Geospatial Requirements</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Pr="00D969E9" w:rsidRDefault="00F511CD" w:rsidP="00F511CD">
      <w:pPr>
        <w:rPr>
          <w:iCs/>
          <w:color w:val="000000"/>
        </w:rPr>
      </w:pPr>
    </w:p>
    <w:p w14:paraId="2801ADDE" w14:textId="55237401" w:rsidR="00F511CD" w:rsidRPr="00E175E5" w:rsidRDefault="003C30B1" w:rsidP="00F511CD">
      <w:pPr>
        <w:rPr>
          <w:b/>
          <w:bCs/>
          <w:i/>
          <w:color w:val="000000"/>
          <w:u w:val="single"/>
        </w:rPr>
      </w:pPr>
      <w:r>
        <w:rPr>
          <w:b/>
          <w:bCs/>
          <w:i/>
          <w:color w:val="000000"/>
          <w:u w:val="single"/>
        </w:rPr>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13"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64CE05A2"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14" w:history="1">
        <w:r w:rsidRPr="007005E8">
          <w:rPr>
            <w:rStyle w:val="Hyperlink"/>
            <w:iCs/>
          </w:rPr>
          <w:t>support@grants.gov</w:t>
        </w:r>
      </w:hyperlink>
      <w:r>
        <w:rPr>
          <w:iCs/>
          <w:color w:val="000000"/>
        </w:rPr>
        <w:t xml:space="preserve"> </w:t>
      </w:r>
    </w:p>
    <w:p w14:paraId="34213BEB" w14:textId="42B1AC2D"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nlushenko@usgs.gov</w:t>
      </w:r>
    </w:p>
    <w:p w14:paraId="2B03C2D2" w14:textId="77777777" w:rsidR="00F511CD" w:rsidRPr="00D969E9" w:rsidRDefault="00F511CD" w:rsidP="00F511CD">
      <w:pPr>
        <w:rPr>
          <w:iCs/>
          <w:color w:val="000000"/>
        </w:rPr>
      </w:pPr>
    </w:p>
    <w:p w14:paraId="197B2B8B" w14:textId="77777777" w:rsidR="00D94B81" w:rsidRDefault="00D94B81" w:rsidP="00F511CD">
      <w:pPr>
        <w:rPr>
          <w:iCs/>
          <w:color w:val="000000"/>
        </w:rPr>
      </w:pPr>
    </w:p>
    <w:p w14:paraId="4A55B354" w14:textId="39374C69" w:rsidR="00F511CD" w:rsidRPr="00D969E9" w:rsidRDefault="00F511CD" w:rsidP="00F511CD">
      <w:pPr>
        <w:rPr>
          <w:iCs/>
          <w:color w:val="000000"/>
        </w:rPr>
      </w:pPr>
      <w:r w:rsidRPr="00D969E9">
        <w:rPr>
          <w:iCs/>
          <w:color w:val="000000"/>
        </w:rPr>
        <w:t>Applicants are strongly urged to submit questions via e-mail to:</w:t>
      </w:r>
    </w:p>
    <w:p w14:paraId="54CD6A77" w14:textId="77777777" w:rsidR="00F511CD" w:rsidRPr="00955AC9" w:rsidRDefault="00F511CD" w:rsidP="00F511CD">
      <w:pPr>
        <w:rPr>
          <w:iCs/>
        </w:rPr>
      </w:pPr>
    </w:p>
    <w:p w14:paraId="677A45F9" w14:textId="6FAF89F6" w:rsidR="00F511CD" w:rsidRPr="00955AC9" w:rsidRDefault="00955AC9" w:rsidP="00F511CD">
      <w:pPr>
        <w:rPr>
          <w:iCs/>
        </w:rPr>
      </w:pPr>
      <w:r w:rsidRPr="00955AC9">
        <w:rPr>
          <w:iCs/>
        </w:rPr>
        <w:t>Rachel Miller</w:t>
      </w:r>
    </w:p>
    <w:p w14:paraId="58DB4D21" w14:textId="77777777" w:rsidR="00F511CD" w:rsidRPr="00955AC9" w:rsidRDefault="00F511CD" w:rsidP="00F511CD">
      <w:pPr>
        <w:rPr>
          <w:iCs/>
        </w:rPr>
      </w:pPr>
      <w:r w:rsidRPr="00955AC9">
        <w:rPr>
          <w:iCs/>
        </w:rPr>
        <w:t>Grant Specialist</w:t>
      </w:r>
    </w:p>
    <w:p w14:paraId="702AC580" w14:textId="77777777" w:rsidR="00F511CD" w:rsidRPr="00955AC9" w:rsidRDefault="00F511CD" w:rsidP="00F511CD">
      <w:pPr>
        <w:rPr>
          <w:iCs/>
        </w:rPr>
      </w:pPr>
      <w:r w:rsidRPr="00955AC9">
        <w:rPr>
          <w:iCs/>
        </w:rPr>
        <w:t>U.S. Geological Survey</w:t>
      </w:r>
    </w:p>
    <w:p w14:paraId="33E7A986" w14:textId="77777777" w:rsidR="00F511CD" w:rsidRPr="00955AC9" w:rsidRDefault="00F511CD" w:rsidP="00F511CD">
      <w:pPr>
        <w:rPr>
          <w:iCs/>
        </w:rPr>
      </w:pPr>
      <w:r w:rsidRPr="00955AC9">
        <w:rPr>
          <w:iCs/>
        </w:rPr>
        <w:t>Acquisitions and Grants Branch</w:t>
      </w:r>
    </w:p>
    <w:p w14:paraId="595F546B" w14:textId="77777777" w:rsidR="00F511CD" w:rsidRPr="00955AC9" w:rsidRDefault="00F511CD" w:rsidP="00F511CD">
      <w:pPr>
        <w:rPr>
          <w:iCs/>
        </w:rPr>
      </w:pPr>
      <w:r w:rsidRPr="00955AC9">
        <w:rPr>
          <w:iCs/>
        </w:rPr>
        <w:t>12201 Sunrise Valley Drive, MS 205</w:t>
      </w:r>
    </w:p>
    <w:p w14:paraId="39366570" w14:textId="77777777" w:rsidR="00F511CD" w:rsidRPr="00955AC9" w:rsidRDefault="00F511CD" w:rsidP="00F511CD">
      <w:pPr>
        <w:rPr>
          <w:iCs/>
        </w:rPr>
      </w:pPr>
      <w:r w:rsidRPr="00955AC9">
        <w:rPr>
          <w:iCs/>
        </w:rPr>
        <w:t>Reston, VA  20192</w:t>
      </w:r>
    </w:p>
    <w:p w14:paraId="487C87A1" w14:textId="222B712E" w:rsidR="00F511CD" w:rsidRPr="00955AC9" w:rsidRDefault="00F511CD" w:rsidP="00F511CD">
      <w:pPr>
        <w:rPr>
          <w:iCs/>
        </w:rPr>
      </w:pPr>
      <w:r w:rsidRPr="00955AC9">
        <w:rPr>
          <w:iCs/>
        </w:rPr>
        <w:t>E-mail</w:t>
      </w:r>
      <w:r w:rsidR="00955AC9" w:rsidRPr="00955AC9">
        <w:rPr>
          <w:iCs/>
        </w:rPr>
        <w:t>: rachelmiller@usgs.gov</w:t>
      </w:r>
    </w:p>
    <w:p w14:paraId="6C6C19B5" w14:textId="77777777" w:rsidR="00F511CD" w:rsidRPr="00D969E9" w:rsidRDefault="00F511CD" w:rsidP="00F511CD">
      <w:pPr>
        <w:rPr>
          <w:iCs/>
          <w:color w:val="00B050"/>
        </w:rPr>
      </w:pPr>
    </w:p>
    <w:p w14:paraId="2DC9ED23" w14:textId="1FC1404F" w:rsidR="00F511CD" w:rsidRPr="00D06745" w:rsidRDefault="00F511CD" w:rsidP="00F511CD">
      <w:pPr>
        <w:rPr>
          <w:iCs/>
        </w:rPr>
      </w:pPr>
      <w:r w:rsidRPr="00D06745">
        <w:rPr>
          <w:iCs/>
        </w:rPr>
        <w:t>For technical questions concerning the content, goals, and objectives, please contact:</w:t>
      </w:r>
    </w:p>
    <w:p w14:paraId="369B1C93" w14:textId="77777777" w:rsidR="00F511CD" w:rsidRPr="00D969E9" w:rsidRDefault="00F511CD" w:rsidP="00F511CD">
      <w:pPr>
        <w:rPr>
          <w:iCs/>
          <w:color w:val="00B050"/>
        </w:rPr>
      </w:pPr>
    </w:p>
    <w:p w14:paraId="14BDE5E3" w14:textId="06E5E103" w:rsidR="00D06745" w:rsidRDefault="00D06745" w:rsidP="00D06745">
      <w:pPr>
        <w:shd w:val="clear" w:color="auto" w:fill="FFFFFF"/>
        <w:spacing w:line="240" w:lineRule="atLeast"/>
        <w:rPr>
          <w:bCs/>
          <w:color w:val="222222"/>
        </w:rPr>
      </w:pPr>
      <w:r>
        <w:rPr>
          <w:bCs/>
          <w:color w:val="222222"/>
        </w:rPr>
        <w:t>Dr. Kristen M. Hart</w:t>
      </w:r>
      <w:r w:rsidR="00E40003">
        <w:rPr>
          <w:bCs/>
          <w:color w:val="222222"/>
        </w:rPr>
        <w:t>, Research Ecologist</w:t>
      </w:r>
    </w:p>
    <w:p w14:paraId="5428E950" w14:textId="77777777" w:rsidR="00D06745" w:rsidRDefault="00D06745" w:rsidP="00D06745">
      <w:pPr>
        <w:shd w:val="clear" w:color="auto" w:fill="FFFFFF"/>
        <w:spacing w:line="240" w:lineRule="atLeast"/>
        <w:rPr>
          <w:bCs/>
          <w:color w:val="222222"/>
        </w:rPr>
      </w:pPr>
      <w:r>
        <w:rPr>
          <w:bCs/>
          <w:color w:val="222222"/>
        </w:rPr>
        <w:t>U. S. Geological Survey</w:t>
      </w:r>
    </w:p>
    <w:p w14:paraId="408B9694" w14:textId="77777777" w:rsidR="00D06745" w:rsidRDefault="00D06745" w:rsidP="00D06745">
      <w:pPr>
        <w:shd w:val="clear" w:color="auto" w:fill="FFFFFF"/>
        <w:spacing w:line="240" w:lineRule="atLeast"/>
        <w:rPr>
          <w:bCs/>
          <w:color w:val="222222"/>
        </w:rPr>
      </w:pPr>
      <w:r>
        <w:rPr>
          <w:bCs/>
          <w:color w:val="222222"/>
        </w:rPr>
        <w:t>Wetland and Aquatic Research Center</w:t>
      </w:r>
    </w:p>
    <w:p w14:paraId="461C708D" w14:textId="77777777" w:rsidR="00D06745" w:rsidRDefault="00D06745" w:rsidP="00D06745">
      <w:pPr>
        <w:shd w:val="clear" w:color="auto" w:fill="FFFFFF"/>
        <w:spacing w:line="240" w:lineRule="atLeast"/>
        <w:rPr>
          <w:bCs/>
          <w:color w:val="222222"/>
        </w:rPr>
      </w:pPr>
      <w:r>
        <w:rPr>
          <w:bCs/>
          <w:color w:val="222222"/>
        </w:rPr>
        <w:t>CCR-USGS</w:t>
      </w:r>
    </w:p>
    <w:p w14:paraId="4C16A152" w14:textId="77777777" w:rsidR="00D06745" w:rsidRDefault="00D06745" w:rsidP="00D06745">
      <w:pPr>
        <w:shd w:val="clear" w:color="auto" w:fill="FFFFFF"/>
        <w:spacing w:line="240" w:lineRule="atLeast"/>
        <w:rPr>
          <w:bCs/>
          <w:color w:val="222222"/>
        </w:rPr>
      </w:pPr>
      <w:r>
        <w:rPr>
          <w:bCs/>
          <w:color w:val="222222"/>
        </w:rPr>
        <w:t>3321 College Ave.</w:t>
      </w:r>
    </w:p>
    <w:p w14:paraId="1B37A74D" w14:textId="77777777" w:rsidR="00D06745" w:rsidRPr="0068402F" w:rsidRDefault="00D06745" w:rsidP="00D06745">
      <w:pPr>
        <w:shd w:val="clear" w:color="auto" w:fill="FFFFFF"/>
        <w:spacing w:line="240" w:lineRule="atLeast"/>
        <w:rPr>
          <w:bCs/>
          <w:color w:val="222222"/>
        </w:rPr>
      </w:pPr>
      <w:r w:rsidRPr="0068402F">
        <w:rPr>
          <w:bCs/>
          <w:color w:val="222222"/>
        </w:rPr>
        <w:t>Davie FL 33312</w:t>
      </w:r>
    </w:p>
    <w:p w14:paraId="4119E6A6" w14:textId="0DCE9880" w:rsidR="00D06745" w:rsidRPr="0068402F" w:rsidRDefault="00E40003" w:rsidP="00D06745">
      <w:pPr>
        <w:shd w:val="clear" w:color="auto" w:fill="FFFFFF"/>
        <w:spacing w:line="240" w:lineRule="atLeast"/>
        <w:rPr>
          <w:bCs/>
          <w:color w:val="222222"/>
        </w:rPr>
      </w:pPr>
      <w:r>
        <w:rPr>
          <w:bCs/>
          <w:color w:val="222222"/>
        </w:rPr>
        <w:t xml:space="preserve">Phone: </w:t>
      </w:r>
      <w:r w:rsidR="00D06745" w:rsidRPr="0068402F">
        <w:rPr>
          <w:bCs/>
          <w:color w:val="222222"/>
        </w:rPr>
        <w:t>954-650-0336</w:t>
      </w:r>
    </w:p>
    <w:p w14:paraId="19B2588E" w14:textId="758669E8" w:rsidR="00D06745" w:rsidRPr="0068402F" w:rsidRDefault="00E40003" w:rsidP="00D06745">
      <w:pPr>
        <w:shd w:val="clear" w:color="auto" w:fill="FFFFFF"/>
        <w:spacing w:line="240" w:lineRule="atLeast"/>
      </w:pPr>
      <w:r>
        <w:t xml:space="preserve">Email: </w:t>
      </w:r>
      <w:r w:rsidRPr="00E40003">
        <w:t>kristen_hart@usgs.gov</w:t>
      </w:r>
    </w:p>
    <w:p w14:paraId="7BA102C4" w14:textId="77777777" w:rsidR="00F511CD" w:rsidRPr="00D969E9" w:rsidRDefault="00F511CD" w:rsidP="00F511CD">
      <w:pPr>
        <w:rPr>
          <w:iCs/>
          <w:color w:val="000000"/>
        </w:rPr>
      </w:pPr>
    </w:p>
    <w:p w14:paraId="6AF414AF" w14:textId="77777777" w:rsidR="00F511CD" w:rsidRPr="00D969E9" w:rsidRDefault="00F511CD" w:rsidP="00F511CD">
      <w:pPr>
        <w:rPr>
          <w:iCs/>
          <w:color w:val="000000"/>
        </w:rPr>
      </w:pPr>
    </w:p>
    <w:p w14:paraId="30CA649A" w14:textId="77777777" w:rsidR="00F511CD" w:rsidRPr="00D969E9" w:rsidRDefault="00F511CD" w:rsidP="00D969E9">
      <w:pPr>
        <w:jc w:val="center"/>
        <w:rPr>
          <w:iCs/>
          <w:color w:val="000000"/>
        </w:rPr>
      </w:pPr>
      <w:r w:rsidRPr="00D969E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E878" w14:textId="77777777" w:rsidR="00441B4B" w:rsidRDefault="00441B4B" w:rsidP="00F80EDE">
      <w:r>
        <w:separator/>
      </w:r>
    </w:p>
  </w:endnote>
  <w:endnote w:type="continuationSeparator" w:id="0">
    <w:p w14:paraId="4B1765B8" w14:textId="77777777" w:rsidR="00441B4B" w:rsidRDefault="00441B4B"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A116" w14:textId="77777777" w:rsidR="00441B4B" w:rsidRDefault="00441B4B" w:rsidP="00F80EDE">
      <w:r>
        <w:separator/>
      </w:r>
    </w:p>
  </w:footnote>
  <w:footnote w:type="continuationSeparator" w:id="0">
    <w:p w14:paraId="2B328891" w14:textId="77777777" w:rsidR="00441B4B" w:rsidRDefault="00441B4B"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651C5E"/>
    <w:multiLevelType w:val="hybridMultilevel"/>
    <w:tmpl w:val="D508258E"/>
    <w:lvl w:ilvl="0" w:tplc="7D4C2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6202A"/>
    <w:multiLevelType w:val="hybridMultilevel"/>
    <w:tmpl w:val="4AEC93AC"/>
    <w:lvl w:ilvl="0" w:tplc="688C1E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C5C492B"/>
    <w:multiLevelType w:val="hybridMultilevel"/>
    <w:tmpl w:val="3BBE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11D4E"/>
    <w:multiLevelType w:val="hybridMultilevel"/>
    <w:tmpl w:val="D2C42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6"/>
  </w:num>
  <w:num w:numId="2" w16cid:durableId="751316451">
    <w:abstractNumId w:val="6"/>
  </w:num>
  <w:num w:numId="3" w16cid:durableId="898976560">
    <w:abstractNumId w:val="9"/>
  </w:num>
  <w:num w:numId="4" w16cid:durableId="1354265808">
    <w:abstractNumId w:val="3"/>
  </w:num>
  <w:num w:numId="5" w16cid:durableId="1568224288">
    <w:abstractNumId w:val="14"/>
  </w:num>
  <w:num w:numId="6" w16cid:durableId="1567260208">
    <w:abstractNumId w:val="11"/>
  </w:num>
  <w:num w:numId="7" w16cid:durableId="1194415159">
    <w:abstractNumId w:val="0"/>
  </w:num>
  <w:num w:numId="8" w16cid:durableId="856623427">
    <w:abstractNumId w:val="1"/>
  </w:num>
  <w:num w:numId="9" w16cid:durableId="878207328">
    <w:abstractNumId w:val="17"/>
  </w:num>
  <w:num w:numId="10" w16cid:durableId="1521700261">
    <w:abstractNumId w:val="7"/>
  </w:num>
  <w:num w:numId="11" w16cid:durableId="1376931965">
    <w:abstractNumId w:val="5"/>
  </w:num>
  <w:num w:numId="12" w16cid:durableId="1693997713">
    <w:abstractNumId w:val="12"/>
  </w:num>
  <w:num w:numId="13" w16cid:durableId="1172720656">
    <w:abstractNumId w:val="13"/>
  </w:num>
  <w:num w:numId="14" w16cid:durableId="43649415">
    <w:abstractNumId w:val="2"/>
  </w:num>
  <w:num w:numId="15" w16cid:durableId="54667500">
    <w:abstractNumId w:val="15"/>
  </w:num>
  <w:num w:numId="16" w16cid:durableId="847603600">
    <w:abstractNumId w:val="10"/>
  </w:num>
  <w:num w:numId="17" w16cid:durableId="1981300276">
    <w:abstractNumId w:val="4"/>
  </w:num>
  <w:num w:numId="18" w16cid:durableId="15568882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848E3"/>
    <w:rsid w:val="00096DC1"/>
    <w:rsid w:val="000A279C"/>
    <w:rsid w:val="000A2FD1"/>
    <w:rsid w:val="000B1796"/>
    <w:rsid w:val="000B48F3"/>
    <w:rsid w:val="000C150D"/>
    <w:rsid w:val="000C4EA4"/>
    <w:rsid w:val="000D35BC"/>
    <w:rsid w:val="000E519C"/>
    <w:rsid w:val="000E6799"/>
    <w:rsid w:val="000F5A19"/>
    <w:rsid w:val="00102671"/>
    <w:rsid w:val="0010642E"/>
    <w:rsid w:val="00107EDF"/>
    <w:rsid w:val="00111862"/>
    <w:rsid w:val="00116A90"/>
    <w:rsid w:val="0011764A"/>
    <w:rsid w:val="00122088"/>
    <w:rsid w:val="001520D8"/>
    <w:rsid w:val="0015281C"/>
    <w:rsid w:val="00157BBE"/>
    <w:rsid w:val="001A5921"/>
    <w:rsid w:val="001D364F"/>
    <w:rsid w:val="001E2182"/>
    <w:rsid w:val="001E374C"/>
    <w:rsid w:val="001E553C"/>
    <w:rsid w:val="001F328F"/>
    <w:rsid w:val="001F47FC"/>
    <w:rsid w:val="00206464"/>
    <w:rsid w:val="00207A46"/>
    <w:rsid w:val="00214BE4"/>
    <w:rsid w:val="00217793"/>
    <w:rsid w:val="00235E0E"/>
    <w:rsid w:val="00241039"/>
    <w:rsid w:val="00244EBF"/>
    <w:rsid w:val="00252214"/>
    <w:rsid w:val="00256E8B"/>
    <w:rsid w:val="002610D1"/>
    <w:rsid w:val="002618BE"/>
    <w:rsid w:val="00271EE1"/>
    <w:rsid w:val="00273829"/>
    <w:rsid w:val="00281CFE"/>
    <w:rsid w:val="00285848"/>
    <w:rsid w:val="0028762D"/>
    <w:rsid w:val="00287FBA"/>
    <w:rsid w:val="002A3748"/>
    <w:rsid w:val="002A6C5E"/>
    <w:rsid w:val="002B2B42"/>
    <w:rsid w:val="002B5E7B"/>
    <w:rsid w:val="002B7202"/>
    <w:rsid w:val="002C20CA"/>
    <w:rsid w:val="002D0FC4"/>
    <w:rsid w:val="002D49B9"/>
    <w:rsid w:val="002E0180"/>
    <w:rsid w:val="002E48EE"/>
    <w:rsid w:val="002E5FD6"/>
    <w:rsid w:val="002F1536"/>
    <w:rsid w:val="002F2482"/>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B0522"/>
    <w:rsid w:val="003C30B1"/>
    <w:rsid w:val="003C321B"/>
    <w:rsid w:val="003C44BD"/>
    <w:rsid w:val="003D6C88"/>
    <w:rsid w:val="003E025A"/>
    <w:rsid w:val="003E1635"/>
    <w:rsid w:val="003F0627"/>
    <w:rsid w:val="003F75F2"/>
    <w:rsid w:val="0040229A"/>
    <w:rsid w:val="00403083"/>
    <w:rsid w:val="00404C4E"/>
    <w:rsid w:val="00407A9D"/>
    <w:rsid w:val="00410B12"/>
    <w:rsid w:val="004148FF"/>
    <w:rsid w:val="004217A2"/>
    <w:rsid w:val="004217A6"/>
    <w:rsid w:val="00424B43"/>
    <w:rsid w:val="0043184C"/>
    <w:rsid w:val="00441B4B"/>
    <w:rsid w:val="00444E56"/>
    <w:rsid w:val="00460829"/>
    <w:rsid w:val="0046126C"/>
    <w:rsid w:val="00461BAF"/>
    <w:rsid w:val="00470563"/>
    <w:rsid w:val="00480DD5"/>
    <w:rsid w:val="00487684"/>
    <w:rsid w:val="0049346D"/>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2E2F"/>
    <w:rsid w:val="00555DF9"/>
    <w:rsid w:val="005627B7"/>
    <w:rsid w:val="0056548A"/>
    <w:rsid w:val="005853C1"/>
    <w:rsid w:val="005A492C"/>
    <w:rsid w:val="005B0283"/>
    <w:rsid w:val="005B6CC1"/>
    <w:rsid w:val="005C035C"/>
    <w:rsid w:val="005C22E0"/>
    <w:rsid w:val="005C39DF"/>
    <w:rsid w:val="005C7ECA"/>
    <w:rsid w:val="005D0A50"/>
    <w:rsid w:val="005D1EA1"/>
    <w:rsid w:val="005D2F44"/>
    <w:rsid w:val="005E403F"/>
    <w:rsid w:val="005E6872"/>
    <w:rsid w:val="005E6F14"/>
    <w:rsid w:val="005F2845"/>
    <w:rsid w:val="005F5794"/>
    <w:rsid w:val="005F7DF7"/>
    <w:rsid w:val="006104CA"/>
    <w:rsid w:val="00613407"/>
    <w:rsid w:val="00657A18"/>
    <w:rsid w:val="0066776D"/>
    <w:rsid w:val="006712A7"/>
    <w:rsid w:val="00690553"/>
    <w:rsid w:val="006928CD"/>
    <w:rsid w:val="006C0ADD"/>
    <w:rsid w:val="006C30E1"/>
    <w:rsid w:val="006D50E3"/>
    <w:rsid w:val="006E5D99"/>
    <w:rsid w:val="006F0E6E"/>
    <w:rsid w:val="006F66EB"/>
    <w:rsid w:val="0070057A"/>
    <w:rsid w:val="00700582"/>
    <w:rsid w:val="00702F1C"/>
    <w:rsid w:val="007111D7"/>
    <w:rsid w:val="00717A48"/>
    <w:rsid w:val="007225C9"/>
    <w:rsid w:val="00735CEB"/>
    <w:rsid w:val="007364F8"/>
    <w:rsid w:val="00740113"/>
    <w:rsid w:val="00752FD7"/>
    <w:rsid w:val="0076596C"/>
    <w:rsid w:val="00781960"/>
    <w:rsid w:val="007831E5"/>
    <w:rsid w:val="007843B9"/>
    <w:rsid w:val="007A44A1"/>
    <w:rsid w:val="007A52EC"/>
    <w:rsid w:val="007B132F"/>
    <w:rsid w:val="007C02DC"/>
    <w:rsid w:val="007D3BD4"/>
    <w:rsid w:val="007D766A"/>
    <w:rsid w:val="007F068E"/>
    <w:rsid w:val="007F6097"/>
    <w:rsid w:val="007F7881"/>
    <w:rsid w:val="00800A14"/>
    <w:rsid w:val="008060D4"/>
    <w:rsid w:val="00811B7F"/>
    <w:rsid w:val="00812984"/>
    <w:rsid w:val="0081695A"/>
    <w:rsid w:val="00825C87"/>
    <w:rsid w:val="008312BF"/>
    <w:rsid w:val="008314D2"/>
    <w:rsid w:val="00841151"/>
    <w:rsid w:val="00843BCC"/>
    <w:rsid w:val="00844236"/>
    <w:rsid w:val="00857B5E"/>
    <w:rsid w:val="0086340F"/>
    <w:rsid w:val="00875C7C"/>
    <w:rsid w:val="00881111"/>
    <w:rsid w:val="00884D0B"/>
    <w:rsid w:val="00893F30"/>
    <w:rsid w:val="008974DB"/>
    <w:rsid w:val="00897977"/>
    <w:rsid w:val="008E1656"/>
    <w:rsid w:val="008E382D"/>
    <w:rsid w:val="008E744E"/>
    <w:rsid w:val="008E7FC6"/>
    <w:rsid w:val="008F085F"/>
    <w:rsid w:val="008F28CF"/>
    <w:rsid w:val="00904BDA"/>
    <w:rsid w:val="009068E9"/>
    <w:rsid w:val="0090797B"/>
    <w:rsid w:val="00907B3B"/>
    <w:rsid w:val="00911A1B"/>
    <w:rsid w:val="009146DE"/>
    <w:rsid w:val="00915012"/>
    <w:rsid w:val="009151CC"/>
    <w:rsid w:val="0091783D"/>
    <w:rsid w:val="00923E0F"/>
    <w:rsid w:val="009245E9"/>
    <w:rsid w:val="00937BB1"/>
    <w:rsid w:val="0094388E"/>
    <w:rsid w:val="0094433A"/>
    <w:rsid w:val="00950B1A"/>
    <w:rsid w:val="00955AC9"/>
    <w:rsid w:val="009609A5"/>
    <w:rsid w:val="0096452B"/>
    <w:rsid w:val="00966C44"/>
    <w:rsid w:val="00970C8D"/>
    <w:rsid w:val="00971AB2"/>
    <w:rsid w:val="00973556"/>
    <w:rsid w:val="0097473D"/>
    <w:rsid w:val="0097730B"/>
    <w:rsid w:val="00977FE4"/>
    <w:rsid w:val="00993789"/>
    <w:rsid w:val="00994A4E"/>
    <w:rsid w:val="009B4BC3"/>
    <w:rsid w:val="009D3B32"/>
    <w:rsid w:val="009D6447"/>
    <w:rsid w:val="009E17A4"/>
    <w:rsid w:val="009F5318"/>
    <w:rsid w:val="00A05289"/>
    <w:rsid w:val="00A1099D"/>
    <w:rsid w:val="00A11F97"/>
    <w:rsid w:val="00A15096"/>
    <w:rsid w:val="00A30C33"/>
    <w:rsid w:val="00A37A5F"/>
    <w:rsid w:val="00A4039C"/>
    <w:rsid w:val="00A43D65"/>
    <w:rsid w:val="00A52101"/>
    <w:rsid w:val="00A73956"/>
    <w:rsid w:val="00A865BE"/>
    <w:rsid w:val="00A91091"/>
    <w:rsid w:val="00AA220B"/>
    <w:rsid w:val="00AA7246"/>
    <w:rsid w:val="00AB1AA6"/>
    <w:rsid w:val="00AB3ABE"/>
    <w:rsid w:val="00AC0A56"/>
    <w:rsid w:val="00AC1BED"/>
    <w:rsid w:val="00AE3356"/>
    <w:rsid w:val="00AF7E67"/>
    <w:rsid w:val="00B02C33"/>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92709"/>
    <w:rsid w:val="00B94028"/>
    <w:rsid w:val="00BA3C62"/>
    <w:rsid w:val="00BA77DE"/>
    <w:rsid w:val="00BB2504"/>
    <w:rsid w:val="00BB5121"/>
    <w:rsid w:val="00BC3074"/>
    <w:rsid w:val="00BC37AC"/>
    <w:rsid w:val="00BD5BA3"/>
    <w:rsid w:val="00BD7CEF"/>
    <w:rsid w:val="00BE2383"/>
    <w:rsid w:val="00BE71F4"/>
    <w:rsid w:val="00BE7E01"/>
    <w:rsid w:val="00BF048C"/>
    <w:rsid w:val="00BF05CB"/>
    <w:rsid w:val="00BF546E"/>
    <w:rsid w:val="00BF55BA"/>
    <w:rsid w:val="00C01FD7"/>
    <w:rsid w:val="00C05555"/>
    <w:rsid w:val="00C15D2B"/>
    <w:rsid w:val="00C15E70"/>
    <w:rsid w:val="00C20444"/>
    <w:rsid w:val="00C20F2F"/>
    <w:rsid w:val="00C25255"/>
    <w:rsid w:val="00C2637A"/>
    <w:rsid w:val="00C26417"/>
    <w:rsid w:val="00C402DA"/>
    <w:rsid w:val="00C4315C"/>
    <w:rsid w:val="00C46253"/>
    <w:rsid w:val="00C5051C"/>
    <w:rsid w:val="00C536C2"/>
    <w:rsid w:val="00C65595"/>
    <w:rsid w:val="00C713CE"/>
    <w:rsid w:val="00C7182A"/>
    <w:rsid w:val="00C803BB"/>
    <w:rsid w:val="00C958E9"/>
    <w:rsid w:val="00C96520"/>
    <w:rsid w:val="00CA5BEB"/>
    <w:rsid w:val="00CB1F95"/>
    <w:rsid w:val="00CC5876"/>
    <w:rsid w:val="00CD2CA5"/>
    <w:rsid w:val="00CE7B6E"/>
    <w:rsid w:val="00CF5816"/>
    <w:rsid w:val="00D066D8"/>
    <w:rsid w:val="00D06745"/>
    <w:rsid w:val="00D073E3"/>
    <w:rsid w:val="00D12AC7"/>
    <w:rsid w:val="00D165AC"/>
    <w:rsid w:val="00D26A8E"/>
    <w:rsid w:val="00D26D3E"/>
    <w:rsid w:val="00D34ACE"/>
    <w:rsid w:val="00D34EB2"/>
    <w:rsid w:val="00D3519F"/>
    <w:rsid w:val="00D36169"/>
    <w:rsid w:val="00D40E17"/>
    <w:rsid w:val="00D46BD2"/>
    <w:rsid w:val="00D46D8E"/>
    <w:rsid w:val="00D56BE1"/>
    <w:rsid w:val="00D571BD"/>
    <w:rsid w:val="00D62D2A"/>
    <w:rsid w:val="00D65504"/>
    <w:rsid w:val="00D66515"/>
    <w:rsid w:val="00D767FD"/>
    <w:rsid w:val="00D8277D"/>
    <w:rsid w:val="00D855F4"/>
    <w:rsid w:val="00D86D57"/>
    <w:rsid w:val="00D94B81"/>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0003"/>
    <w:rsid w:val="00E4464B"/>
    <w:rsid w:val="00E46D6B"/>
    <w:rsid w:val="00E568BF"/>
    <w:rsid w:val="00E63101"/>
    <w:rsid w:val="00E67F8F"/>
    <w:rsid w:val="00E74F5A"/>
    <w:rsid w:val="00E75F5F"/>
    <w:rsid w:val="00E76253"/>
    <w:rsid w:val="00E915A9"/>
    <w:rsid w:val="00E9438F"/>
    <w:rsid w:val="00E9748A"/>
    <w:rsid w:val="00EA4200"/>
    <w:rsid w:val="00EB2DD4"/>
    <w:rsid w:val="00EC1157"/>
    <w:rsid w:val="00EC642C"/>
    <w:rsid w:val="00EC73AA"/>
    <w:rsid w:val="00ED6CA6"/>
    <w:rsid w:val="00EE51ED"/>
    <w:rsid w:val="00EF1958"/>
    <w:rsid w:val="00EF5834"/>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16</Pages>
  <Words>5716</Words>
  <Characters>34369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62</cp:revision>
  <cp:lastPrinted>2013-06-13T19:28:00Z</cp:lastPrinted>
  <dcterms:created xsi:type="dcterms:W3CDTF">2025-05-07T15:12:00Z</dcterms:created>
  <dcterms:modified xsi:type="dcterms:W3CDTF">2025-06-26T12:09:00Z</dcterms:modified>
</cp:coreProperties>
</file>