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2DC02FF6" w:rsidR="00283DA5" w:rsidRDefault="00283DA5" w:rsidP="3FAD9A86">
      <w:pPr>
        <w:pStyle w:val="BodyText"/>
        <w:spacing w:before="70"/>
        <w:ind w:left="720" w:right="1135"/>
        <w:jc w:val="center"/>
        <w:rPr>
          <w:rFonts w:asciiTheme="minorHAnsi" w:hAnsiTheme="minorHAnsi"/>
          <w:sz w:val="36"/>
          <w:szCs w:val="36"/>
        </w:rPr>
      </w:pPr>
    </w:p>
    <w:p w14:paraId="2007A000" w14:textId="77777777" w:rsidR="00283DA5" w:rsidRDefault="00283DA5" w:rsidP="005049AF">
      <w:pPr>
        <w:pStyle w:val="BodyText"/>
        <w:spacing w:before="70"/>
        <w:ind w:left="720" w:right="1135" w:firstLine="720"/>
        <w:jc w:val="center"/>
        <w:rPr>
          <w:rFonts w:asciiTheme="minorHAnsi" w:hAnsiTheme="minorHAnsi"/>
          <w:sz w:val="36"/>
          <w:szCs w:val="36"/>
        </w:rPr>
      </w:pPr>
    </w:p>
    <w:p w14:paraId="44E23DC9" w14:textId="25329194" w:rsidR="005049AF" w:rsidRPr="00C64D59" w:rsidRDefault="005049AF" w:rsidP="005049AF">
      <w:pPr>
        <w:pStyle w:val="BodyText"/>
        <w:spacing w:before="70"/>
        <w:ind w:left="720" w:right="1135" w:firstLine="720"/>
        <w:jc w:val="center"/>
        <w:rPr>
          <w:rFonts w:asciiTheme="minorHAnsi" w:hAnsiTheme="minorHAnsi"/>
          <w:sz w:val="36"/>
          <w:szCs w:val="36"/>
        </w:rPr>
      </w:pPr>
      <w:r w:rsidRPr="00C64D59">
        <w:rPr>
          <w:rFonts w:asciiTheme="minorHAnsi" w:hAnsiTheme="minorHAnsi"/>
          <w:sz w:val="36"/>
          <w:szCs w:val="36"/>
        </w:rPr>
        <w:t>Notice</w:t>
      </w:r>
      <w:r w:rsidRPr="00C64D59">
        <w:rPr>
          <w:rFonts w:asciiTheme="minorHAnsi" w:hAnsiTheme="minorHAnsi"/>
          <w:spacing w:val="-5"/>
          <w:sz w:val="36"/>
          <w:szCs w:val="36"/>
        </w:rPr>
        <w:t xml:space="preserve"> </w:t>
      </w:r>
      <w:r w:rsidRPr="00C64D59">
        <w:rPr>
          <w:rFonts w:asciiTheme="minorHAnsi" w:hAnsiTheme="minorHAnsi"/>
          <w:sz w:val="36"/>
          <w:szCs w:val="36"/>
        </w:rPr>
        <w:t>of</w:t>
      </w:r>
      <w:r w:rsidRPr="00C64D59">
        <w:rPr>
          <w:rFonts w:asciiTheme="minorHAnsi" w:hAnsiTheme="minorHAnsi"/>
          <w:spacing w:val="-5"/>
          <w:sz w:val="36"/>
          <w:szCs w:val="36"/>
        </w:rPr>
        <w:t xml:space="preserve"> </w:t>
      </w:r>
      <w:r w:rsidRPr="00C64D59">
        <w:rPr>
          <w:rFonts w:asciiTheme="minorHAnsi" w:hAnsiTheme="minorHAnsi"/>
          <w:sz w:val="36"/>
          <w:szCs w:val="36"/>
        </w:rPr>
        <w:t>Funding</w:t>
      </w:r>
      <w:r w:rsidRPr="00C64D59">
        <w:rPr>
          <w:rFonts w:asciiTheme="minorHAnsi" w:hAnsiTheme="minorHAnsi"/>
          <w:spacing w:val="-5"/>
          <w:sz w:val="36"/>
          <w:szCs w:val="36"/>
        </w:rPr>
        <w:t xml:space="preserve"> </w:t>
      </w:r>
      <w:r w:rsidRPr="00C64D59">
        <w:rPr>
          <w:rFonts w:asciiTheme="minorHAnsi" w:hAnsiTheme="minorHAnsi"/>
          <w:spacing w:val="-2"/>
          <w:sz w:val="36"/>
          <w:szCs w:val="36"/>
        </w:rPr>
        <w:t>Opportunity (NOFO)</w:t>
      </w:r>
    </w:p>
    <w:p w14:paraId="615DAF04" w14:textId="77777777" w:rsidR="005049AF" w:rsidRPr="00C64D59" w:rsidRDefault="005049AF" w:rsidP="00C64D59">
      <w:pPr>
        <w:pStyle w:val="BodyText"/>
        <w:rPr>
          <w:rFonts w:asciiTheme="minorHAnsi" w:hAnsiTheme="minorHAnsi"/>
          <w:b/>
          <w:sz w:val="24"/>
          <w:szCs w:val="28"/>
        </w:rPr>
      </w:pPr>
    </w:p>
    <w:p w14:paraId="6210119B" w14:textId="77777777" w:rsidR="005049AF" w:rsidRPr="00C64D59" w:rsidRDefault="005049AF" w:rsidP="005049AF">
      <w:pPr>
        <w:pStyle w:val="BodyText"/>
        <w:jc w:val="center"/>
        <w:rPr>
          <w:rFonts w:asciiTheme="minorHAnsi" w:hAnsiTheme="minorHAnsi"/>
          <w:b/>
          <w:sz w:val="20"/>
        </w:rPr>
      </w:pPr>
    </w:p>
    <w:p w14:paraId="5D8C5240" w14:textId="30EEE5B2" w:rsidR="005049AF" w:rsidRPr="003753D3" w:rsidRDefault="14657BE4" w:rsidP="1687D327">
      <w:pPr>
        <w:pStyle w:val="Title"/>
        <w:spacing w:line="254" w:lineRule="auto"/>
        <w:jc w:val="center"/>
        <w:rPr>
          <w:rFonts w:asciiTheme="minorHAnsi" w:hAnsiTheme="minorHAnsi" w:cstheme="minorBidi"/>
          <w:b/>
          <w:bCs/>
          <w:sz w:val="36"/>
          <w:szCs w:val="36"/>
        </w:rPr>
      </w:pPr>
      <w:r w:rsidRPr="003753D3">
        <w:rPr>
          <w:rFonts w:asciiTheme="minorHAnsi" w:hAnsiTheme="minorHAnsi" w:cstheme="minorBidi"/>
          <w:b/>
          <w:bCs/>
          <w:sz w:val="36"/>
          <w:szCs w:val="36"/>
        </w:rPr>
        <w:t>Countering</w:t>
      </w:r>
      <w:r w:rsidR="6F869012" w:rsidRPr="003753D3">
        <w:rPr>
          <w:rFonts w:asciiTheme="minorHAnsi" w:hAnsiTheme="minorHAnsi" w:cstheme="minorBidi"/>
          <w:b/>
          <w:bCs/>
          <w:sz w:val="36"/>
          <w:szCs w:val="36"/>
        </w:rPr>
        <w:t xml:space="preserve"> Biological </w:t>
      </w:r>
      <w:r w:rsidR="05FB702C" w:rsidRPr="003753D3">
        <w:rPr>
          <w:rFonts w:asciiTheme="minorHAnsi" w:hAnsiTheme="minorHAnsi" w:cstheme="minorBidi"/>
          <w:b/>
          <w:bCs/>
          <w:sz w:val="36"/>
          <w:szCs w:val="36"/>
        </w:rPr>
        <w:t xml:space="preserve">Weapons </w:t>
      </w:r>
      <w:r w:rsidR="6F869012" w:rsidRPr="003753D3">
        <w:rPr>
          <w:rFonts w:asciiTheme="minorHAnsi" w:hAnsiTheme="minorHAnsi" w:cstheme="minorBidi"/>
          <w:b/>
          <w:bCs/>
          <w:sz w:val="36"/>
          <w:szCs w:val="36"/>
        </w:rPr>
        <w:t>Threats</w:t>
      </w:r>
    </w:p>
    <w:p w14:paraId="66BAACA2" w14:textId="2D2E4AE3" w:rsidR="005049AF" w:rsidRPr="00557D2B" w:rsidRDefault="00C956EC" w:rsidP="631208BC">
      <w:pPr>
        <w:pStyle w:val="BodyText"/>
        <w:spacing w:before="205"/>
        <w:jc w:val="center"/>
        <w:rPr>
          <w:rFonts w:asciiTheme="minorHAnsi" w:hAnsiTheme="minorHAnsi"/>
          <w:sz w:val="32"/>
          <w:szCs w:val="32"/>
        </w:rPr>
      </w:pPr>
      <w:r w:rsidRPr="70CFE1F8">
        <w:rPr>
          <w:rFonts w:asciiTheme="minorHAnsi" w:hAnsiTheme="minorHAnsi"/>
          <w:sz w:val="32"/>
          <w:szCs w:val="32"/>
        </w:rPr>
        <w:t xml:space="preserve">INTERNATIONAL SECURITY AND NONPROLIFERATION OFFICE OF COOPERATIVE THREAT REDUCTION, </w:t>
      </w:r>
      <w:r w:rsidR="005049AF" w:rsidRPr="70CFE1F8">
        <w:rPr>
          <w:rFonts w:asciiTheme="minorHAnsi" w:hAnsiTheme="minorHAnsi"/>
          <w:sz w:val="32"/>
          <w:szCs w:val="32"/>
        </w:rPr>
        <w:t>D</w:t>
      </w:r>
      <w:r w:rsidR="4A17CAEC" w:rsidRPr="70CFE1F8">
        <w:rPr>
          <w:rFonts w:asciiTheme="minorHAnsi" w:hAnsiTheme="minorHAnsi"/>
          <w:sz w:val="32"/>
          <w:szCs w:val="32"/>
        </w:rPr>
        <w:t>EPARTMENT OF STATE</w:t>
      </w:r>
    </w:p>
    <w:p w14:paraId="4D5A85A3" w14:textId="0ED41FC4" w:rsidR="005049AF" w:rsidRPr="00C64D59" w:rsidRDefault="5E6F7844" w:rsidP="6653F59F">
      <w:pPr>
        <w:spacing w:before="500"/>
        <w:ind w:left="113"/>
        <w:jc w:val="center"/>
        <w:rPr>
          <w:color w:val="FF0000"/>
          <w:spacing w:val="24"/>
          <w:sz w:val="32"/>
          <w:szCs w:val="32"/>
        </w:rPr>
      </w:pPr>
      <w:bookmarkStart w:id="0" w:name="Rehabilitation_Research_and_Training_Cen"/>
      <w:bookmarkEnd w:id="0"/>
      <w:r w:rsidRPr="6653F59F">
        <w:rPr>
          <w:spacing w:val="-2"/>
          <w:sz w:val="32"/>
          <w:szCs w:val="32"/>
        </w:rPr>
        <w:t>Opportunity</w:t>
      </w:r>
      <w:r w:rsidRPr="6653F59F">
        <w:rPr>
          <w:spacing w:val="20"/>
          <w:sz w:val="32"/>
          <w:szCs w:val="32"/>
        </w:rPr>
        <w:t xml:space="preserve"> </w:t>
      </w:r>
      <w:r w:rsidRPr="6653F59F">
        <w:rPr>
          <w:spacing w:val="-2"/>
          <w:sz w:val="32"/>
          <w:szCs w:val="32"/>
        </w:rPr>
        <w:t>number:</w:t>
      </w:r>
      <w:r w:rsidRPr="003753D3">
        <w:rPr>
          <w:b/>
          <w:bCs/>
          <w:spacing w:val="24"/>
          <w:sz w:val="32"/>
          <w:szCs w:val="32"/>
        </w:rPr>
        <w:t xml:space="preserve"> </w:t>
      </w:r>
      <w:r w:rsidR="00900A6A" w:rsidRPr="003753D3">
        <w:rPr>
          <w:b/>
          <w:bCs/>
          <w:spacing w:val="24"/>
          <w:sz w:val="32"/>
          <w:szCs w:val="32"/>
        </w:rPr>
        <w:t>DFOP0017244</w:t>
      </w:r>
    </w:p>
    <w:p w14:paraId="0C7F3D8B" w14:textId="3FC7E005" w:rsidR="00900A6A" w:rsidRPr="00900A6A" w:rsidRDefault="005049AF" w:rsidP="00900A6A">
      <w:pPr>
        <w:spacing w:before="500"/>
        <w:ind w:left="113"/>
        <w:jc w:val="center"/>
        <w:rPr>
          <w:color w:val="FF0000"/>
          <w:sz w:val="32"/>
        </w:rPr>
      </w:pPr>
      <w:r w:rsidRPr="00C64D59">
        <w:rPr>
          <w:sz w:val="32"/>
        </w:rPr>
        <w:t xml:space="preserve">Application deadline: </w:t>
      </w:r>
      <w:r w:rsidR="00900A6A" w:rsidRPr="003753D3">
        <w:rPr>
          <w:b/>
          <w:bCs/>
          <w:sz w:val="32"/>
        </w:rPr>
        <w:t>30 July 2025, 11:59 P.M. EDT</w:t>
      </w:r>
      <w:r w:rsidR="00900A6A" w:rsidRPr="00900A6A">
        <w:rPr>
          <w:sz w:val="32"/>
        </w:rPr>
        <w:t xml:space="preserve"> </w:t>
      </w:r>
    </w:p>
    <w:p w14:paraId="4EA99B45" w14:textId="0868BBC4" w:rsidR="005049AF" w:rsidRDefault="005049AF" w:rsidP="005049AF">
      <w:pPr>
        <w:spacing w:before="500"/>
        <w:ind w:left="113"/>
        <w:jc w:val="center"/>
        <w:rPr>
          <w:sz w:val="32"/>
        </w:rPr>
      </w:pPr>
    </w:p>
    <w:p w14:paraId="38FF786A" w14:textId="77777777" w:rsidR="001C1A57" w:rsidRDefault="001C1A57" w:rsidP="00736CD9">
      <w:pPr>
        <w:spacing w:after="0" w:line="240" w:lineRule="auto"/>
        <w:jc w:val="center"/>
        <w:rPr>
          <w:rFonts w:eastAsia="Times New Roman"/>
          <w:b/>
          <w:bCs/>
          <w:sz w:val="24"/>
          <w:szCs w:val="24"/>
          <w:bdr w:val="none" w:sz="0" w:space="0" w:color="auto" w:frame="1"/>
        </w:rPr>
      </w:pPr>
    </w:p>
    <w:p w14:paraId="19E80B4E" w14:textId="77777777" w:rsidR="001C1A57" w:rsidRDefault="001C1A57" w:rsidP="00736CD9">
      <w:pPr>
        <w:spacing w:after="0" w:line="240" w:lineRule="auto"/>
        <w:jc w:val="center"/>
        <w:rPr>
          <w:rFonts w:eastAsia="Times New Roman"/>
          <w:b/>
          <w:bCs/>
          <w:sz w:val="24"/>
          <w:szCs w:val="24"/>
          <w:bdr w:val="none" w:sz="0" w:space="0" w:color="auto" w:frame="1"/>
        </w:rPr>
      </w:pPr>
    </w:p>
    <w:p w14:paraId="6DF29844" w14:textId="77777777" w:rsidR="001C1A57" w:rsidRDefault="001C1A57" w:rsidP="00736CD9">
      <w:pPr>
        <w:spacing w:after="0" w:line="240" w:lineRule="auto"/>
        <w:jc w:val="center"/>
        <w:rPr>
          <w:rFonts w:eastAsia="Times New Roman"/>
          <w:b/>
          <w:bCs/>
          <w:sz w:val="24"/>
          <w:szCs w:val="24"/>
          <w:bdr w:val="none" w:sz="0" w:space="0" w:color="auto" w:frame="1"/>
        </w:rPr>
      </w:pPr>
    </w:p>
    <w:p w14:paraId="3892E7DC" w14:textId="77777777" w:rsidR="001C1A57" w:rsidRDefault="001C1A57" w:rsidP="00736CD9">
      <w:pPr>
        <w:spacing w:after="0" w:line="240" w:lineRule="auto"/>
        <w:jc w:val="center"/>
        <w:rPr>
          <w:rFonts w:eastAsia="Times New Roman"/>
          <w:b/>
          <w:bCs/>
          <w:sz w:val="24"/>
          <w:szCs w:val="24"/>
          <w:bdr w:val="none" w:sz="0" w:space="0" w:color="auto" w:frame="1"/>
        </w:rPr>
      </w:pPr>
    </w:p>
    <w:p w14:paraId="7CE3229C" w14:textId="77777777" w:rsidR="001C1A57" w:rsidRDefault="001C1A57" w:rsidP="00736CD9">
      <w:pPr>
        <w:spacing w:after="0" w:line="240" w:lineRule="auto"/>
        <w:jc w:val="center"/>
        <w:rPr>
          <w:rFonts w:eastAsia="Times New Roman"/>
          <w:b/>
          <w:bCs/>
          <w:sz w:val="24"/>
          <w:szCs w:val="24"/>
          <w:bdr w:val="none" w:sz="0" w:space="0" w:color="auto" w:frame="1"/>
        </w:rPr>
      </w:pPr>
    </w:p>
    <w:p w14:paraId="77E74E35" w14:textId="77777777" w:rsidR="001C1A57" w:rsidRDefault="001C1A57" w:rsidP="00736CD9">
      <w:pPr>
        <w:spacing w:after="0" w:line="240" w:lineRule="auto"/>
        <w:jc w:val="center"/>
        <w:rPr>
          <w:rFonts w:eastAsia="Times New Roman"/>
          <w:b/>
          <w:bCs/>
          <w:sz w:val="24"/>
          <w:szCs w:val="24"/>
          <w:bdr w:val="none" w:sz="0" w:space="0" w:color="auto" w:frame="1"/>
        </w:rPr>
      </w:pPr>
    </w:p>
    <w:p w14:paraId="28C08488" w14:textId="77777777" w:rsidR="001C1A57" w:rsidRDefault="001C1A57" w:rsidP="00736CD9">
      <w:pPr>
        <w:spacing w:after="0" w:line="240" w:lineRule="auto"/>
        <w:jc w:val="center"/>
        <w:rPr>
          <w:rFonts w:eastAsia="Times New Roman"/>
          <w:b/>
          <w:bCs/>
          <w:sz w:val="24"/>
          <w:szCs w:val="24"/>
          <w:bdr w:val="none" w:sz="0" w:space="0" w:color="auto" w:frame="1"/>
        </w:rPr>
      </w:pPr>
    </w:p>
    <w:p w14:paraId="7E6179C4" w14:textId="77777777" w:rsidR="001C1A57" w:rsidRDefault="001C1A57" w:rsidP="00736CD9">
      <w:pPr>
        <w:spacing w:after="0" w:line="240" w:lineRule="auto"/>
        <w:jc w:val="center"/>
        <w:rPr>
          <w:rFonts w:eastAsia="Times New Roman"/>
          <w:b/>
          <w:bCs/>
          <w:sz w:val="24"/>
          <w:szCs w:val="24"/>
          <w:bdr w:val="none" w:sz="0" w:space="0" w:color="auto" w:frame="1"/>
        </w:rPr>
      </w:pPr>
    </w:p>
    <w:p w14:paraId="3BDF66DF" w14:textId="77777777" w:rsidR="001C1A57" w:rsidRDefault="001C1A57" w:rsidP="00736CD9">
      <w:pPr>
        <w:spacing w:after="0" w:line="240" w:lineRule="auto"/>
        <w:jc w:val="center"/>
        <w:rPr>
          <w:rFonts w:eastAsia="Times New Roman"/>
          <w:b/>
          <w:bCs/>
          <w:sz w:val="24"/>
          <w:szCs w:val="24"/>
          <w:bdr w:val="none" w:sz="0" w:space="0" w:color="auto" w:frame="1"/>
        </w:rPr>
      </w:pPr>
    </w:p>
    <w:p w14:paraId="6589B2B1" w14:textId="77777777" w:rsidR="001C1A57" w:rsidRDefault="001C1A57" w:rsidP="00736CD9">
      <w:pPr>
        <w:spacing w:after="0" w:line="240" w:lineRule="auto"/>
        <w:jc w:val="center"/>
        <w:rPr>
          <w:rFonts w:eastAsia="Times New Roman"/>
          <w:b/>
          <w:bCs/>
          <w:sz w:val="24"/>
          <w:szCs w:val="24"/>
          <w:bdr w:val="none" w:sz="0" w:space="0" w:color="auto" w:frame="1"/>
        </w:rPr>
      </w:pPr>
    </w:p>
    <w:p w14:paraId="017A097E" w14:textId="77777777" w:rsidR="001C1A57" w:rsidRDefault="001C1A57" w:rsidP="00736CD9">
      <w:pPr>
        <w:spacing w:after="0" w:line="240" w:lineRule="auto"/>
        <w:jc w:val="center"/>
        <w:rPr>
          <w:rFonts w:eastAsia="Times New Roman"/>
          <w:b/>
          <w:bCs/>
          <w:sz w:val="24"/>
          <w:szCs w:val="24"/>
          <w:bdr w:val="none" w:sz="0" w:space="0" w:color="auto" w:frame="1"/>
        </w:rPr>
      </w:pPr>
    </w:p>
    <w:p w14:paraId="1FEF863C" w14:textId="77777777" w:rsidR="001C1A57" w:rsidRDefault="001C1A57" w:rsidP="00736CD9">
      <w:pPr>
        <w:spacing w:after="0" w:line="240" w:lineRule="auto"/>
        <w:jc w:val="center"/>
        <w:rPr>
          <w:rFonts w:eastAsia="Times New Roman"/>
          <w:b/>
          <w:bCs/>
          <w:sz w:val="24"/>
          <w:szCs w:val="24"/>
          <w:bdr w:val="none" w:sz="0" w:space="0" w:color="auto" w:frame="1"/>
        </w:rPr>
      </w:pPr>
    </w:p>
    <w:p w14:paraId="0DCF6B82" w14:textId="77777777" w:rsidR="001C1A57" w:rsidRDefault="001C1A57" w:rsidP="00736CD9">
      <w:pPr>
        <w:spacing w:after="0" w:line="240" w:lineRule="auto"/>
        <w:jc w:val="center"/>
        <w:rPr>
          <w:rFonts w:eastAsia="Times New Roman"/>
          <w:b/>
          <w:bCs/>
          <w:sz w:val="24"/>
          <w:szCs w:val="24"/>
          <w:bdr w:val="none" w:sz="0" w:space="0" w:color="auto" w:frame="1"/>
        </w:rPr>
      </w:pPr>
    </w:p>
    <w:p w14:paraId="0E74C250" w14:textId="77777777" w:rsidR="001C1A57" w:rsidRDefault="001C1A57" w:rsidP="00736CD9">
      <w:pPr>
        <w:spacing w:after="0" w:line="240" w:lineRule="auto"/>
        <w:jc w:val="center"/>
        <w:rPr>
          <w:rFonts w:eastAsia="Times New Roman"/>
          <w:b/>
          <w:bCs/>
          <w:sz w:val="24"/>
          <w:szCs w:val="24"/>
          <w:bdr w:val="none" w:sz="0" w:space="0" w:color="auto" w:frame="1"/>
        </w:rPr>
      </w:pPr>
    </w:p>
    <w:p w14:paraId="67D7E509" w14:textId="77777777" w:rsidR="001C1A57" w:rsidRDefault="001C1A57" w:rsidP="00736CD9">
      <w:pPr>
        <w:spacing w:after="0" w:line="240" w:lineRule="auto"/>
        <w:jc w:val="center"/>
        <w:rPr>
          <w:rFonts w:eastAsia="Times New Roman"/>
          <w:b/>
          <w:bCs/>
          <w:sz w:val="24"/>
          <w:szCs w:val="24"/>
          <w:bdr w:val="none" w:sz="0" w:space="0" w:color="auto" w:frame="1"/>
        </w:rPr>
      </w:pPr>
    </w:p>
    <w:p w14:paraId="563F0B3A" w14:textId="77777777" w:rsidR="001C1A57" w:rsidRDefault="001C1A57" w:rsidP="00736CD9">
      <w:pPr>
        <w:spacing w:after="0" w:line="240" w:lineRule="auto"/>
        <w:jc w:val="center"/>
        <w:rPr>
          <w:rFonts w:eastAsia="Times New Roman"/>
          <w:b/>
          <w:bCs/>
          <w:sz w:val="24"/>
          <w:szCs w:val="24"/>
          <w:bdr w:val="none" w:sz="0" w:space="0" w:color="auto" w:frame="1"/>
        </w:rPr>
      </w:pPr>
    </w:p>
    <w:p w14:paraId="1BB3261B" w14:textId="77777777" w:rsidR="001C1A57" w:rsidRDefault="001C1A57" w:rsidP="00736CD9">
      <w:pPr>
        <w:spacing w:after="0" w:line="240" w:lineRule="auto"/>
        <w:jc w:val="center"/>
        <w:rPr>
          <w:rFonts w:eastAsia="Times New Roman"/>
          <w:b/>
          <w:bCs/>
          <w:sz w:val="24"/>
          <w:szCs w:val="24"/>
          <w:bdr w:val="none" w:sz="0" w:space="0" w:color="auto" w:frame="1"/>
        </w:rPr>
      </w:pPr>
    </w:p>
    <w:p w14:paraId="49075DA6" w14:textId="77777777" w:rsidR="001C1A57" w:rsidRDefault="001C1A57" w:rsidP="00736CD9">
      <w:pPr>
        <w:spacing w:after="0" w:line="240" w:lineRule="auto"/>
        <w:jc w:val="center"/>
        <w:rPr>
          <w:rFonts w:eastAsia="Times New Roman"/>
          <w:b/>
          <w:bCs/>
          <w:sz w:val="24"/>
          <w:szCs w:val="24"/>
          <w:bdr w:val="none" w:sz="0" w:space="0" w:color="auto" w:frame="1"/>
        </w:rPr>
      </w:pPr>
    </w:p>
    <w:p w14:paraId="3AFF122D" w14:textId="77777777" w:rsidR="001C1A57" w:rsidRDefault="001C1A57" w:rsidP="00736CD9">
      <w:pPr>
        <w:spacing w:after="0" w:line="240" w:lineRule="auto"/>
        <w:jc w:val="center"/>
        <w:rPr>
          <w:rFonts w:eastAsia="Times New Roman"/>
          <w:b/>
          <w:bCs/>
          <w:sz w:val="24"/>
          <w:szCs w:val="24"/>
          <w:bdr w:val="none" w:sz="0" w:space="0" w:color="auto" w:frame="1"/>
        </w:rPr>
      </w:pPr>
    </w:p>
    <w:p w14:paraId="66BC665D" w14:textId="77777777" w:rsidR="001C1A57" w:rsidRDefault="001C1A57" w:rsidP="00736CD9">
      <w:pPr>
        <w:spacing w:after="0" w:line="240" w:lineRule="auto"/>
        <w:jc w:val="center"/>
        <w:rPr>
          <w:rFonts w:eastAsia="Times New Roman"/>
          <w:b/>
          <w:bCs/>
          <w:sz w:val="24"/>
          <w:szCs w:val="24"/>
          <w:bdr w:val="none" w:sz="0" w:space="0" w:color="auto" w:frame="1"/>
        </w:rPr>
      </w:pPr>
    </w:p>
    <w:p w14:paraId="4A6875DB" w14:textId="77777777" w:rsidR="001C1A57" w:rsidRDefault="001C1A57" w:rsidP="00736CD9">
      <w:pPr>
        <w:spacing w:after="0" w:line="240" w:lineRule="auto"/>
        <w:jc w:val="center"/>
        <w:rPr>
          <w:rFonts w:eastAsia="Times New Roman"/>
          <w:b/>
          <w:bCs/>
          <w:sz w:val="24"/>
          <w:szCs w:val="24"/>
          <w:bdr w:val="none" w:sz="0" w:space="0" w:color="auto" w:frame="1"/>
        </w:rPr>
      </w:pPr>
    </w:p>
    <w:p w14:paraId="16FE7C4A" w14:textId="77777777" w:rsidR="001C1A57" w:rsidRDefault="001C1A57" w:rsidP="00736CD9">
      <w:pPr>
        <w:spacing w:after="0" w:line="240" w:lineRule="auto"/>
        <w:jc w:val="center"/>
        <w:rPr>
          <w:rFonts w:eastAsia="Times New Roman"/>
          <w:b/>
          <w:bCs/>
          <w:sz w:val="24"/>
          <w:szCs w:val="24"/>
          <w:bdr w:val="none" w:sz="0" w:space="0" w:color="auto" w:frame="1"/>
        </w:rPr>
      </w:pPr>
    </w:p>
    <w:p w14:paraId="719450DF" w14:textId="77777777" w:rsidR="001C1A57" w:rsidRDefault="001C1A57" w:rsidP="00736CD9">
      <w:pPr>
        <w:spacing w:after="0" w:line="240" w:lineRule="auto"/>
        <w:jc w:val="center"/>
        <w:rPr>
          <w:rFonts w:eastAsia="Times New Roman"/>
          <w:b/>
          <w:bCs/>
          <w:sz w:val="24"/>
          <w:szCs w:val="24"/>
          <w:bdr w:val="none" w:sz="0" w:space="0" w:color="auto" w:frame="1"/>
        </w:rPr>
      </w:pPr>
    </w:p>
    <w:sdt>
      <w:sdtPr>
        <w:rPr>
          <w:rFonts w:asciiTheme="minorHAnsi" w:eastAsiaTheme="minorEastAsia" w:hAnsiTheme="minorHAnsi" w:cstheme="minorBidi"/>
          <w:color w:val="auto"/>
          <w:kern w:val="2"/>
          <w:sz w:val="22"/>
          <w:szCs w:val="22"/>
          <w14:ligatures w14:val="standardContextual"/>
        </w:rPr>
        <w:id w:val="-660696792"/>
        <w:docPartObj>
          <w:docPartGallery w:val="Table of Contents"/>
          <w:docPartUnique/>
        </w:docPartObj>
      </w:sdtPr>
      <w:sdtEndPr>
        <w:rPr>
          <w:b/>
          <w:bCs/>
          <w:noProof/>
        </w:rPr>
      </w:sdtEndPr>
      <w:sdtContent>
        <w:p w14:paraId="263B2117" w14:textId="56AE0055" w:rsidR="003C7AF8" w:rsidRDefault="003C7AF8" w:rsidP="00403973">
          <w:pPr>
            <w:pStyle w:val="TOCHeading"/>
            <w:jc w:val="center"/>
            <w:rPr>
              <w:color w:val="auto"/>
            </w:rPr>
          </w:pPr>
          <w:r w:rsidRPr="00403973">
            <w:rPr>
              <w:color w:val="auto"/>
            </w:rPr>
            <w:t>Contents</w:t>
          </w:r>
        </w:p>
        <w:p w14:paraId="426B7B1D" w14:textId="77777777" w:rsidR="00403973" w:rsidRPr="00403973" w:rsidRDefault="00403973" w:rsidP="00403973"/>
        <w:p w14:paraId="164871D2" w14:textId="38328FAD" w:rsidR="008128AD" w:rsidRDefault="003C7AF8">
          <w:pPr>
            <w:pStyle w:val="TOC3"/>
            <w:tabs>
              <w:tab w:val="left" w:pos="960"/>
              <w:tab w:val="right" w:leader="dot" w:pos="9350"/>
            </w:tabs>
            <w:rPr>
              <w:rFonts w:eastAsiaTheme="minorEastAsia"/>
              <w:noProof/>
              <w:sz w:val="24"/>
              <w:szCs w:val="24"/>
            </w:rPr>
          </w:pPr>
          <w:r>
            <w:fldChar w:fldCharType="begin"/>
          </w:r>
          <w:r>
            <w:instrText xml:space="preserve"> TOC \o "1-3" \h \z \u </w:instrText>
          </w:r>
          <w:r>
            <w:fldChar w:fldCharType="separate"/>
          </w:r>
          <w:hyperlink w:anchor="_Toc178331626" w:history="1">
            <w:r w:rsidR="008128AD" w:rsidRPr="00895C5A">
              <w:rPr>
                <w:rStyle w:val="Hyperlink"/>
                <w:b/>
                <w:bCs/>
                <w:noProof/>
              </w:rPr>
              <w:t>A.</w:t>
            </w:r>
            <w:r w:rsidR="008128AD">
              <w:rPr>
                <w:rFonts w:eastAsiaTheme="minorEastAsia"/>
                <w:noProof/>
                <w:sz w:val="24"/>
                <w:szCs w:val="24"/>
              </w:rPr>
              <w:tab/>
            </w:r>
            <w:r w:rsidR="008128AD" w:rsidRPr="00895C5A">
              <w:rPr>
                <w:rStyle w:val="Hyperlink"/>
                <w:b/>
                <w:bCs/>
                <w:noProof/>
              </w:rPr>
              <w:t>Basic Information</w:t>
            </w:r>
            <w:r w:rsidR="008128AD">
              <w:rPr>
                <w:noProof/>
                <w:webHidden/>
              </w:rPr>
              <w:tab/>
            </w:r>
            <w:r w:rsidR="008128AD">
              <w:rPr>
                <w:noProof/>
                <w:webHidden/>
              </w:rPr>
              <w:fldChar w:fldCharType="begin"/>
            </w:r>
            <w:r w:rsidR="008128AD">
              <w:rPr>
                <w:noProof/>
                <w:webHidden/>
              </w:rPr>
              <w:instrText xml:space="preserve"> PAGEREF _Toc178331626 \h </w:instrText>
            </w:r>
            <w:r w:rsidR="008128AD">
              <w:rPr>
                <w:noProof/>
                <w:webHidden/>
              </w:rPr>
            </w:r>
            <w:r w:rsidR="008128AD">
              <w:rPr>
                <w:noProof/>
                <w:webHidden/>
              </w:rPr>
              <w:fldChar w:fldCharType="separate"/>
            </w:r>
            <w:r w:rsidR="008128AD">
              <w:rPr>
                <w:noProof/>
                <w:webHidden/>
              </w:rPr>
              <w:t>3</w:t>
            </w:r>
            <w:r w:rsidR="008128AD">
              <w:rPr>
                <w:noProof/>
                <w:webHidden/>
              </w:rPr>
              <w:fldChar w:fldCharType="end"/>
            </w:r>
          </w:hyperlink>
        </w:p>
        <w:p w14:paraId="74434520" w14:textId="0E303A12" w:rsidR="008128AD" w:rsidRDefault="008128AD">
          <w:pPr>
            <w:pStyle w:val="TOC3"/>
            <w:tabs>
              <w:tab w:val="left" w:pos="960"/>
              <w:tab w:val="right" w:leader="dot" w:pos="9350"/>
            </w:tabs>
            <w:rPr>
              <w:rFonts w:eastAsiaTheme="minorEastAsia"/>
              <w:noProof/>
              <w:sz w:val="24"/>
              <w:szCs w:val="24"/>
            </w:rPr>
          </w:pPr>
          <w:hyperlink w:anchor="_Toc178331627" w:history="1">
            <w:r w:rsidRPr="00895C5A">
              <w:rPr>
                <w:rStyle w:val="Hyperlink"/>
                <w:b/>
                <w:bCs/>
                <w:noProof/>
              </w:rPr>
              <w:t>B.</w:t>
            </w:r>
            <w:r>
              <w:rPr>
                <w:rFonts w:eastAsiaTheme="minorEastAsia"/>
                <w:noProof/>
                <w:sz w:val="24"/>
                <w:szCs w:val="24"/>
              </w:rPr>
              <w:tab/>
            </w:r>
            <w:r w:rsidRPr="00895C5A">
              <w:rPr>
                <w:rStyle w:val="Hyperlink"/>
                <w:b/>
                <w:bCs/>
                <w:noProof/>
              </w:rPr>
              <w:t>Eligibility</w:t>
            </w:r>
            <w:r>
              <w:rPr>
                <w:noProof/>
                <w:webHidden/>
              </w:rPr>
              <w:tab/>
            </w:r>
            <w:r>
              <w:rPr>
                <w:noProof/>
                <w:webHidden/>
              </w:rPr>
              <w:fldChar w:fldCharType="begin"/>
            </w:r>
            <w:r>
              <w:rPr>
                <w:noProof/>
                <w:webHidden/>
              </w:rPr>
              <w:instrText xml:space="preserve"> PAGEREF _Toc178331627 \h </w:instrText>
            </w:r>
            <w:r>
              <w:rPr>
                <w:noProof/>
                <w:webHidden/>
              </w:rPr>
            </w:r>
            <w:r>
              <w:rPr>
                <w:noProof/>
                <w:webHidden/>
              </w:rPr>
              <w:fldChar w:fldCharType="separate"/>
            </w:r>
            <w:r>
              <w:rPr>
                <w:noProof/>
                <w:webHidden/>
              </w:rPr>
              <w:t>4</w:t>
            </w:r>
            <w:r>
              <w:rPr>
                <w:noProof/>
                <w:webHidden/>
              </w:rPr>
              <w:fldChar w:fldCharType="end"/>
            </w:r>
          </w:hyperlink>
        </w:p>
        <w:p w14:paraId="53BFD389" w14:textId="450C910B" w:rsidR="008128AD" w:rsidRDefault="008128AD">
          <w:pPr>
            <w:pStyle w:val="TOC3"/>
            <w:tabs>
              <w:tab w:val="left" w:pos="960"/>
              <w:tab w:val="right" w:leader="dot" w:pos="9350"/>
            </w:tabs>
            <w:rPr>
              <w:rFonts w:eastAsiaTheme="minorEastAsia"/>
              <w:noProof/>
              <w:sz w:val="24"/>
              <w:szCs w:val="24"/>
            </w:rPr>
          </w:pPr>
          <w:hyperlink w:anchor="_Toc178331628" w:history="1">
            <w:r w:rsidRPr="00895C5A">
              <w:rPr>
                <w:rStyle w:val="Hyperlink"/>
                <w:b/>
                <w:bCs/>
                <w:noProof/>
              </w:rPr>
              <w:t>C.</w:t>
            </w:r>
            <w:r>
              <w:rPr>
                <w:rFonts w:eastAsiaTheme="minorEastAsia"/>
                <w:noProof/>
                <w:sz w:val="24"/>
                <w:szCs w:val="24"/>
              </w:rPr>
              <w:tab/>
            </w:r>
            <w:r w:rsidRPr="00895C5A">
              <w:rPr>
                <w:rStyle w:val="Hyperlink"/>
                <w:b/>
                <w:bCs/>
                <w:noProof/>
              </w:rPr>
              <w:t>Program Description</w:t>
            </w:r>
            <w:r>
              <w:rPr>
                <w:noProof/>
                <w:webHidden/>
              </w:rPr>
              <w:tab/>
            </w:r>
            <w:r>
              <w:rPr>
                <w:noProof/>
                <w:webHidden/>
              </w:rPr>
              <w:fldChar w:fldCharType="begin"/>
            </w:r>
            <w:r>
              <w:rPr>
                <w:noProof/>
                <w:webHidden/>
              </w:rPr>
              <w:instrText xml:space="preserve"> PAGEREF _Toc178331628 \h </w:instrText>
            </w:r>
            <w:r>
              <w:rPr>
                <w:noProof/>
                <w:webHidden/>
              </w:rPr>
            </w:r>
            <w:r>
              <w:rPr>
                <w:noProof/>
                <w:webHidden/>
              </w:rPr>
              <w:fldChar w:fldCharType="separate"/>
            </w:r>
            <w:r>
              <w:rPr>
                <w:noProof/>
                <w:webHidden/>
              </w:rPr>
              <w:t>5</w:t>
            </w:r>
            <w:r>
              <w:rPr>
                <w:noProof/>
                <w:webHidden/>
              </w:rPr>
              <w:fldChar w:fldCharType="end"/>
            </w:r>
          </w:hyperlink>
        </w:p>
        <w:p w14:paraId="012312CE" w14:textId="28994270" w:rsidR="008128AD" w:rsidRDefault="008128AD">
          <w:pPr>
            <w:pStyle w:val="TOC3"/>
            <w:tabs>
              <w:tab w:val="left" w:pos="960"/>
              <w:tab w:val="right" w:leader="dot" w:pos="9350"/>
            </w:tabs>
            <w:rPr>
              <w:rFonts w:eastAsiaTheme="minorEastAsia"/>
              <w:noProof/>
              <w:sz w:val="24"/>
              <w:szCs w:val="24"/>
            </w:rPr>
          </w:pPr>
          <w:hyperlink w:anchor="_Toc178331629" w:history="1">
            <w:r w:rsidRPr="00895C5A">
              <w:rPr>
                <w:rStyle w:val="Hyperlink"/>
                <w:b/>
                <w:bCs/>
                <w:noProof/>
              </w:rPr>
              <w:t>D.</w:t>
            </w:r>
            <w:r>
              <w:rPr>
                <w:rFonts w:eastAsiaTheme="minorEastAsia"/>
                <w:noProof/>
                <w:sz w:val="24"/>
                <w:szCs w:val="24"/>
              </w:rPr>
              <w:tab/>
            </w:r>
            <w:r w:rsidRPr="00895C5A">
              <w:rPr>
                <w:rStyle w:val="Hyperlink"/>
                <w:b/>
                <w:bCs/>
                <w:noProof/>
              </w:rPr>
              <w:t>Application Contents and Format</w:t>
            </w:r>
            <w:r>
              <w:rPr>
                <w:noProof/>
                <w:webHidden/>
              </w:rPr>
              <w:tab/>
            </w:r>
            <w:r>
              <w:rPr>
                <w:noProof/>
                <w:webHidden/>
              </w:rPr>
              <w:fldChar w:fldCharType="begin"/>
            </w:r>
            <w:r>
              <w:rPr>
                <w:noProof/>
                <w:webHidden/>
              </w:rPr>
              <w:instrText xml:space="preserve"> PAGEREF _Toc178331629 \h </w:instrText>
            </w:r>
            <w:r>
              <w:rPr>
                <w:noProof/>
                <w:webHidden/>
              </w:rPr>
            </w:r>
            <w:r>
              <w:rPr>
                <w:noProof/>
                <w:webHidden/>
              </w:rPr>
              <w:fldChar w:fldCharType="separate"/>
            </w:r>
            <w:r>
              <w:rPr>
                <w:noProof/>
                <w:webHidden/>
              </w:rPr>
              <w:t>5</w:t>
            </w:r>
            <w:r>
              <w:rPr>
                <w:noProof/>
                <w:webHidden/>
              </w:rPr>
              <w:fldChar w:fldCharType="end"/>
            </w:r>
          </w:hyperlink>
        </w:p>
        <w:p w14:paraId="399508C2" w14:textId="5B76228D" w:rsidR="008128AD" w:rsidRDefault="008128AD">
          <w:pPr>
            <w:pStyle w:val="TOC3"/>
            <w:tabs>
              <w:tab w:val="left" w:pos="960"/>
              <w:tab w:val="right" w:leader="dot" w:pos="9350"/>
            </w:tabs>
            <w:rPr>
              <w:rFonts w:eastAsiaTheme="minorEastAsia"/>
              <w:noProof/>
              <w:sz w:val="24"/>
              <w:szCs w:val="24"/>
            </w:rPr>
          </w:pPr>
          <w:hyperlink w:anchor="_Toc178331630" w:history="1">
            <w:r w:rsidRPr="00895C5A">
              <w:rPr>
                <w:rStyle w:val="Hyperlink"/>
                <w:b/>
                <w:bCs/>
                <w:noProof/>
              </w:rPr>
              <w:t>E.</w:t>
            </w:r>
            <w:r>
              <w:rPr>
                <w:rFonts w:eastAsiaTheme="minorEastAsia"/>
                <w:noProof/>
                <w:sz w:val="24"/>
                <w:szCs w:val="24"/>
              </w:rPr>
              <w:tab/>
            </w:r>
            <w:r w:rsidRPr="00895C5A">
              <w:rPr>
                <w:rStyle w:val="Hyperlink"/>
                <w:b/>
                <w:bCs/>
                <w:noProof/>
              </w:rPr>
              <w:t>Submission Requirements and Deadlines</w:t>
            </w:r>
            <w:r>
              <w:rPr>
                <w:noProof/>
                <w:webHidden/>
              </w:rPr>
              <w:tab/>
            </w:r>
            <w:r>
              <w:rPr>
                <w:noProof/>
                <w:webHidden/>
              </w:rPr>
              <w:fldChar w:fldCharType="begin"/>
            </w:r>
            <w:r>
              <w:rPr>
                <w:noProof/>
                <w:webHidden/>
              </w:rPr>
              <w:instrText xml:space="preserve"> PAGEREF _Toc178331630 \h </w:instrText>
            </w:r>
            <w:r>
              <w:rPr>
                <w:noProof/>
                <w:webHidden/>
              </w:rPr>
            </w:r>
            <w:r>
              <w:rPr>
                <w:noProof/>
                <w:webHidden/>
              </w:rPr>
              <w:fldChar w:fldCharType="separate"/>
            </w:r>
            <w:r>
              <w:rPr>
                <w:noProof/>
                <w:webHidden/>
              </w:rPr>
              <w:t>7</w:t>
            </w:r>
            <w:r>
              <w:rPr>
                <w:noProof/>
                <w:webHidden/>
              </w:rPr>
              <w:fldChar w:fldCharType="end"/>
            </w:r>
          </w:hyperlink>
        </w:p>
        <w:p w14:paraId="257DBC7E" w14:textId="7229B0D6" w:rsidR="008128AD" w:rsidRDefault="008128AD">
          <w:pPr>
            <w:pStyle w:val="TOC3"/>
            <w:tabs>
              <w:tab w:val="left" w:pos="960"/>
              <w:tab w:val="right" w:leader="dot" w:pos="9350"/>
            </w:tabs>
            <w:rPr>
              <w:rFonts w:eastAsiaTheme="minorEastAsia"/>
              <w:noProof/>
              <w:sz w:val="24"/>
              <w:szCs w:val="24"/>
            </w:rPr>
          </w:pPr>
          <w:hyperlink w:anchor="_Toc178331631" w:history="1">
            <w:r w:rsidRPr="00895C5A">
              <w:rPr>
                <w:rStyle w:val="Hyperlink"/>
                <w:b/>
                <w:bCs/>
                <w:noProof/>
              </w:rPr>
              <w:t>F.</w:t>
            </w:r>
            <w:r>
              <w:rPr>
                <w:rFonts w:eastAsiaTheme="minorEastAsia"/>
                <w:noProof/>
                <w:sz w:val="24"/>
                <w:szCs w:val="24"/>
              </w:rPr>
              <w:tab/>
            </w:r>
            <w:r w:rsidRPr="00895C5A">
              <w:rPr>
                <w:rStyle w:val="Hyperlink"/>
                <w:b/>
                <w:bCs/>
                <w:noProof/>
              </w:rPr>
              <w:t>Application Review Information</w:t>
            </w:r>
            <w:r>
              <w:rPr>
                <w:noProof/>
                <w:webHidden/>
              </w:rPr>
              <w:tab/>
            </w:r>
            <w:r>
              <w:rPr>
                <w:noProof/>
                <w:webHidden/>
              </w:rPr>
              <w:fldChar w:fldCharType="begin"/>
            </w:r>
            <w:r>
              <w:rPr>
                <w:noProof/>
                <w:webHidden/>
              </w:rPr>
              <w:instrText xml:space="preserve"> PAGEREF _Toc178331631 \h </w:instrText>
            </w:r>
            <w:r>
              <w:rPr>
                <w:noProof/>
                <w:webHidden/>
              </w:rPr>
            </w:r>
            <w:r>
              <w:rPr>
                <w:noProof/>
                <w:webHidden/>
              </w:rPr>
              <w:fldChar w:fldCharType="separate"/>
            </w:r>
            <w:r>
              <w:rPr>
                <w:noProof/>
                <w:webHidden/>
              </w:rPr>
              <w:t>10</w:t>
            </w:r>
            <w:r>
              <w:rPr>
                <w:noProof/>
                <w:webHidden/>
              </w:rPr>
              <w:fldChar w:fldCharType="end"/>
            </w:r>
          </w:hyperlink>
        </w:p>
        <w:p w14:paraId="63B4EDAF" w14:textId="74AEDCA5" w:rsidR="008128AD" w:rsidRDefault="008128AD">
          <w:pPr>
            <w:pStyle w:val="TOC3"/>
            <w:tabs>
              <w:tab w:val="left" w:pos="960"/>
              <w:tab w:val="right" w:leader="dot" w:pos="9350"/>
            </w:tabs>
            <w:rPr>
              <w:rFonts w:eastAsiaTheme="minorEastAsia"/>
              <w:noProof/>
              <w:sz w:val="24"/>
              <w:szCs w:val="24"/>
            </w:rPr>
          </w:pPr>
          <w:hyperlink w:anchor="_Toc178331632" w:history="1">
            <w:r w:rsidRPr="00895C5A">
              <w:rPr>
                <w:rStyle w:val="Hyperlink"/>
                <w:b/>
                <w:bCs/>
                <w:noProof/>
              </w:rPr>
              <w:t>G.</w:t>
            </w:r>
            <w:r>
              <w:rPr>
                <w:rFonts w:eastAsiaTheme="minorEastAsia"/>
                <w:noProof/>
                <w:sz w:val="24"/>
                <w:szCs w:val="24"/>
              </w:rPr>
              <w:tab/>
            </w:r>
            <w:r w:rsidRPr="00895C5A">
              <w:rPr>
                <w:rStyle w:val="Hyperlink"/>
                <w:b/>
                <w:bCs/>
                <w:noProof/>
              </w:rPr>
              <w:t>Award Notices</w:t>
            </w:r>
            <w:r>
              <w:rPr>
                <w:noProof/>
                <w:webHidden/>
              </w:rPr>
              <w:tab/>
            </w:r>
            <w:r>
              <w:rPr>
                <w:noProof/>
                <w:webHidden/>
              </w:rPr>
              <w:fldChar w:fldCharType="begin"/>
            </w:r>
            <w:r>
              <w:rPr>
                <w:noProof/>
                <w:webHidden/>
              </w:rPr>
              <w:instrText xml:space="preserve"> PAGEREF _Toc178331632 \h </w:instrText>
            </w:r>
            <w:r>
              <w:rPr>
                <w:noProof/>
                <w:webHidden/>
              </w:rPr>
            </w:r>
            <w:r>
              <w:rPr>
                <w:noProof/>
                <w:webHidden/>
              </w:rPr>
              <w:fldChar w:fldCharType="separate"/>
            </w:r>
            <w:r>
              <w:rPr>
                <w:noProof/>
                <w:webHidden/>
              </w:rPr>
              <w:t>12</w:t>
            </w:r>
            <w:r>
              <w:rPr>
                <w:noProof/>
                <w:webHidden/>
              </w:rPr>
              <w:fldChar w:fldCharType="end"/>
            </w:r>
          </w:hyperlink>
        </w:p>
        <w:p w14:paraId="2F0F5075" w14:textId="2D30E660" w:rsidR="008128AD" w:rsidRDefault="008128AD">
          <w:pPr>
            <w:pStyle w:val="TOC3"/>
            <w:tabs>
              <w:tab w:val="left" w:pos="960"/>
              <w:tab w:val="right" w:leader="dot" w:pos="9350"/>
            </w:tabs>
            <w:rPr>
              <w:rFonts w:eastAsiaTheme="minorEastAsia"/>
              <w:noProof/>
              <w:sz w:val="24"/>
              <w:szCs w:val="24"/>
            </w:rPr>
          </w:pPr>
          <w:hyperlink w:anchor="_Toc178331633" w:history="1">
            <w:r w:rsidRPr="00895C5A">
              <w:rPr>
                <w:rStyle w:val="Hyperlink"/>
                <w:b/>
                <w:bCs/>
                <w:noProof/>
              </w:rPr>
              <w:t>H.</w:t>
            </w:r>
            <w:r>
              <w:rPr>
                <w:rFonts w:eastAsiaTheme="minorEastAsia"/>
                <w:noProof/>
                <w:sz w:val="24"/>
                <w:szCs w:val="24"/>
              </w:rPr>
              <w:tab/>
            </w:r>
            <w:r w:rsidRPr="00895C5A">
              <w:rPr>
                <w:rStyle w:val="Hyperlink"/>
                <w:b/>
                <w:bCs/>
                <w:noProof/>
              </w:rPr>
              <w:t>Post-Award Requirements and Administration</w:t>
            </w:r>
            <w:r>
              <w:rPr>
                <w:noProof/>
                <w:webHidden/>
              </w:rPr>
              <w:tab/>
            </w:r>
            <w:r>
              <w:rPr>
                <w:noProof/>
                <w:webHidden/>
              </w:rPr>
              <w:fldChar w:fldCharType="begin"/>
            </w:r>
            <w:r>
              <w:rPr>
                <w:noProof/>
                <w:webHidden/>
              </w:rPr>
              <w:instrText xml:space="preserve"> PAGEREF _Toc178331633 \h </w:instrText>
            </w:r>
            <w:r>
              <w:rPr>
                <w:noProof/>
                <w:webHidden/>
              </w:rPr>
            </w:r>
            <w:r>
              <w:rPr>
                <w:noProof/>
                <w:webHidden/>
              </w:rPr>
              <w:fldChar w:fldCharType="separate"/>
            </w:r>
            <w:r>
              <w:rPr>
                <w:noProof/>
                <w:webHidden/>
              </w:rPr>
              <w:t>12</w:t>
            </w:r>
            <w:r>
              <w:rPr>
                <w:noProof/>
                <w:webHidden/>
              </w:rPr>
              <w:fldChar w:fldCharType="end"/>
            </w:r>
          </w:hyperlink>
        </w:p>
        <w:p w14:paraId="798E51F9" w14:textId="008299BE" w:rsidR="008128AD" w:rsidRDefault="008128AD">
          <w:pPr>
            <w:pStyle w:val="TOC3"/>
            <w:tabs>
              <w:tab w:val="left" w:pos="960"/>
              <w:tab w:val="right" w:leader="dot" w:pos="9350"/>
            </w:tabs>
            <w:rPr>
              <w:rFonts w:eastAsiaTheme="minorEastAsia"/>
              <w:noProof/>
              <w:sz w:val="24"/>
              <w:szCs w:val="24"/>
            </w:rPr>
          </w:pPr>
          <w:hyperlink w:anchor="_Toc178331634" w:history="1">
            <w:r w:rsidRPr="00895C5A">
              <w:rPr>
                <w:rStyle w:val="Hyperlink"/>
                <w:b/>
                <w:bCs/>
                <w:noProof/>
              </w:rPr>
              <w:t>I.</w:t>
            </w:r>
            <w:r>
              <w:rPr>
                <w:rFonts w:eastAsiaTheme="minorEastAsia"/>
                <w:noProof/>
                <w:sz w:val="24"/>
                <w:szCs w:val="24"/>
              </w:rPr>
              <w:tab/>
            </w:r>
            <w:r w:rsidRPr="00895C5A">
              <w:rPr>
                <w:rStyle w:val="Hyperlink"/>
                <w:b/>
                <w:bCs/>
                <w:noProof/>
              </w:rPr>
              <w:t>Other Information</w:t>
            </w:r>
            <w:r>
              <w:rPr>
                <w:noProof/>
                <w:webHidden/>
              </w:rPr>
              <w:tab/>
            </w:r>
            <w:r>
              <w:rPr>
                <w:noProof/>
                <w:webHidden/>
              </w:rPr>
              <w:fldChar w:fldCharType="begin"/>
            </w:r>
            <w:r>
              <w:rPr>
                <w:noProof/>
                <w:webHidden/>
              </w:rPr>
              <w:instrText xml:space="preserve"> PAGEREF _Toc178331634 \h </w:instrText>
            </w:r>
            <w:r>
              <w:rPr>
                <w:noProof/>
                <w:webHidden/>
              </w:rPr>
            </w:r>
            <w:r>
              <w:rPr>
                <w:noProof/>
                <w:webHidden/>
              </w:rPr>
              <w:fldChar w:fldCharType="separate"/>
            </w:r>
            <w:r>
              <w:rPr>
                <w:noProof/>
                <w:webHidden/>
              </w:rPr>
              <w:t>14</w:t>
            </w:r>
            <w:r>
              <w:rPr>
                <w:noProof/>
                <w:webHidden/>
              </w:rPr>
              <w:fldChar w:fldCharType="end"/>
            </w:r>
          </w:hyperlink>
        </w:p>
        <w:p w14:paraId="457144A0" w14:textId="63EBA382" w:rsidR="003C7AF8" w:rsidRDefault="003C7AF8">
          <w:r>
            <w:rPr>
              <w:b/>
              <w:bCs/>
              <w:noProof/>
            </w:rPr>
            <w:fldChar w:fldCharType="end"/>
          </w:r>
        </w:p>
      </w:sdtContent>
    </w:sdt>
    <w:p w14:paraId="38ECBA75" w14:textId="77777777" w:rsidR="001C1A57" w:rsidRDefault="001C1A57" w:rsidP="00283DA5">
      <w:pPr>
        <w:spacing w:after="0" w:line="240" w:lineRule="auto"/>
        <w:rPr>
          <w:rFonts w:eastAsia="Times New Roman"/>
          <w:b/>
          <w:bCs/>
          <w:sz w:val="24"/>
          <w:szCs w:val="24"/>
          <w:bdr w:val="none" w:sz="0" w:space="0" w:color="auto" w:frame="1"/>
        </w:rPr>
      </w:pPr>
    </w:p>
    <w:p w14:paraId="355B4015" w14:textId="77777777" w:rsidR="001C1A57" w:rsidRDefault="001C1A57" w:rsidP="00736CD9">
      <w:pPr>
        <w:spacing w:after="0" w:line="240" w:lineRule="auto"/>
        <w:jc w:val="center"/>
        <w:rPr>
          <w:rFonts w:eastAsia="Times New Roman"/>
          <w:b/>
          <w:bCs/>
          <w:sz w:val="24"/>
          <w:szCs w:val="24"/>
          <w:bdr w:val="none" w:sz="0" w:space="0" w:color="auto" w:frame="1"/>
        </w:rPr>
      </w:pPr>
    </w:p>
    <w:p w14:paraId="4F1019E8" w14:textId="77777777" w:rsidR="001C1A57" w:rsidRDefault="001C1A57" w:rsidP="00736CD9">
      <w:pPr>
        <w:spacing w:after="0" w:line="240" w:lineRule="auto"/>
        <w:jc w:val="center"/>
        <w:rPr>
          <w:rFonts w:eastAsia="Times New Roman"/>
          <w:b/>
          <w:bCs/>
          <w:sz w:val="24"/>
          <w:szCs w:val="24"/>
          <w:bdr w:val="none" w:sz="0" w:space="0" w:color="auto" w:frame="1"/>
        </w:rPr>
      </w:pPr>
    </w:p>
    <w:p w14:paraId="2D3D57A8" w14:textId="77777777" w:rsidR="001C1A57" w:rsidRDefault="001C1A57" w:rsidP="00736CD9">
      <w:pPr>
        <w:spacing w:after="0" w:line="240" w:lineRule="auto"/>
        <w:jc w:val="center"/>
        <w:rPr>
          <w:rFonts w:eastAsia="Times New Roman"/>
          <w:b/>
          <w:bCs/>
          <w:sz w:val="24"/>
          <w:szCs w:val="24"/>
          <w:bdr w:val="none" w:sz="0" w:space="0" w:color="auto" w:frame="1"/>
        </w:rPr>
      </w:pPr>
    </w:p>
    <w:p w14:paraId="4FA0AF39" w14:textId="77777777" w:rsidR="001C1A57" w:rsidRDefault="001C1A57" w:rsidP="00736CD9">
      <w:pPr>
        <w:spacing w:after="0" w:line="240" w:lineRule="auto"/>
        <w:jc w:val="center"/>
        <w:rPr>
          <w:rFonts w:eastAsia="Times New Roman"/>
          <w:b/>
          <w:bCs/>
          <w:sz w:val="24"/>
          <w:szCs w:val="24"/>
          <w:bdr w:val="none" w:sz="0" w:space="0" w:color="auto" w:frame="1"/>
        </w:rPr>
      </w:pPr>
    </w:p>
    <w:p w14:paraId="3F6427C1" w14:textId="77777777" w:rsidR="00C64D59" w:rsidRDefault="00C64D59" w:rsidP="00C64D59">
      <w:pPr>
        <w:spacing w:after="0" w:line="240" w:lineRule="auto"/>
        <w:rPr>
          <w:rFonts w:eastAsia="Times New Roman"/>
          <w:b/>
          <w:bCs/>
          <w:sz w:val="24"/>
          <w:szCs w:val="24"/>
          <w:bdr w:val="none" w:sz="0" w:space="0" w:color="auto" w:frame="1"/>
        </w:rPr>
      </w:pPr>
    </w:p>
    <w:p w14:paraId="7AF59EB9" w14:textId="77777777" w:rsidR="00C64D59" w:rsidRDefault="00C64D59" w:rsidP="00736CD9">
      <w:pPr>
        <w:spacing w:after="0" w:line="240" w:lineRule="auto"/>
        <w:jc w:val="center"/>
        <w:rPr>
          <w:rFonts w:eastAsia="Times New Roman"/>
          <w:b/>
          <w:bCs/>
          <w:sz w:val="24"/>
          <w:szCs w:val="24"/>
          <w:bdr w:val="none" w:sz="0" w:space="0" w:color="auto" w:frame="1"/>
        </w:rPr>
      </w:pPr>
    </w:p>
    <w:p w14:paraId="48978B5C" w14:textId="77777777" w:rsidR="00C64D59" w:rsidRDefault="00C64D59" w:rsidP="00736CD9">
      <w:pPr>
        <w:spacing w:after="0" w:line="240" w:lineRule="auto"/>
        <w:jc w:val="center"/>
        <w:rPr>
          <w:rFonts w:eastAsia="Times New Roman"/>
          <w:b/>
          <w:bCs/>
          <w:sz w:val="24"/>
          <w:szCs w:val="24"/>
          <w:bdr w:val="none" w:sz="0" w:space="0" w:color="auto" w:frame="1"/>
        </w:rPr>
      </w:pPr>
    </w:p>
    <w:p w14:paraId="0073F4C7" w14:textId="77777777" w:rsidR="00C64D59" w:rsidRDefault="00C64D59" w:rsidP="00736CD9">
      <w:pPr>
        <w:spacing w:after="0" w:line="240" w:lineRule="auto"/>
        <w:jc w:val="center"/>
        <w:rPr>
          <w:rFonts w:eastAsia="Times New Roman"/>
          <w:b/>
          <w:bCs/>
          <w:sz w:val="24"/>
          <w:szCs w:val="24"/>
          <w:bdr w:val="none" w:sz="0" w:space="0" w:color="auto" w:frame="1"/>
        </w:rPr>
      </w:pPr>
    </w:p>
    <w:p w14:paraId="4DBCA2E4" w14:textId="77777777" w:rsidR="00C64D59" w:rsidRDefault="00C64D59" w:rsidP="00736CD9">
      <w:pPr>
        <w:spacing w:after="0" w:line="240" w:lineRule="auto"/>
        <w:jc w:val="center"/>
        <w:rPr>
          <w:rFonts w:eastAsia="Times New Roman"/>
          <w:b/>
          <w:bCs/>
          <w:sz w:val="24"/>
          <w:szCs w:val="24"/>
          <w:bdr w:val="none" w:sz="0" w:space="0" w:color="auto" w:frame="1"/>
        </w:rPr>
      </w:pPr>
    </w:p>
    <w:p w14:paraId="21E10847" w14:textId="77777777" w:rsidR="00C64D59" w:rsidRDefault="00C64D59" w:rsidP="00736CD9">
      <w:pPr>
        <w:spacing w:after="0" w:line="240" w:lineRule="auto"/>
        <w:jc w:val="center"/>
        <w:rPr>
          <w:rFonts w:eastAsia="Times New Roman"/>
          <w:b/>
          <w:bCs/>
          <w:sz w:val="24"/>
          <w:szCs w:val="24"/>
          <w:bdr w:val="none" w:sz="0" w:space="0" w:color="auto" w:frame="1"/>
        </w:rPr>
      </w:pPr>
    </w:p>
    <w:p w14:paraId="1EA2C546" w14:textId="77777777" w:rsidR="00C64D59" w:rsidRDefault="00C64D59" w:rsidP="00736CD9">
      <w:pPr>
        <w:spacing w:after="0" w:line="240" w:lineRule="auto"/>
        <w:jc w:val="center"/>
        <w:rPr>
          <w:rFonts w:eastAsia="Times New Roman"/>
          <w:b/>
          <w:bCs/>
          <w:sz w:val="24"/>
          <w:szCs w:val="24"/>
          <w:bdr w:val="none" w:sz="0" w:space="0" w:color="auto" w:frame="1"/>
        </w:rPr>
      </w:pPr>
    </w:p>
    <w:p w14:paraId="1B860A17" w14:textId="77777777" w:rsidR="00C64D59" w:rsidRDefault="00C64D59" w:rsidP="00736CD9">
      <w:pPr>
        <w:spacing w:after="0" w:line="240" w:lineRule="auto"/>
        <w:jc w:val="center"/>
        <w:rPr>
          <w:rFonts w:eastAsia="Times New Roman"/>
          <w:b/>
          <w:bCs/>
          <w:sz w:val="24"/>
          <w:szCs w:val="24"/>
          <w:bdr w:val="none" w:sz="0" w:space="0" w:color="auto" w:frame="1"/>
        </w:rPr>
      </w:pPr>
    </w:p>
    <w:p w14:paraId="5D674534" w14:textId="77777777" w:rsidR="00C64D59" w:rsidRDefault="00C64D59" w:rsidP="00736CD9">
      <w:pPr>
        <w:spacing w:after="0" w:line="240" w:lineRule="auto"/>
        <w:jc w:val="center"/>
        <w:rPr>
          <w:rFonts w:eastAsia="Times New Roman"/>
          <w:b/>
          <w:bCs/>
          <w:sz w:val="24"/>
          <w:szCs w:val="24"/>
          <w:bdr w:val="none" w:sz="0" w:space="0" w:color="auto" w:frame="1"/>
        </w:rPr>
      </w:pPr>
    </w:p>
    <w:p w14:paraId="149E7D9C" w14:textId="77777777" w:rsidR="00C64D59" w:rsidRDefault="00C64D59" w:rsidP="00736CD9">
      <w:pPr>
        <w:spacing w:after="0" w:line="240" w:lineRule="auto"/>
        <w:jc w:val="center"/>
        <w:rPr>
          <w:rFonts w:eastAsia="Times New Roman"/>
          <w:b/>
          <w:bCs/>
          <w:sz w:val="24"/>
          <w:szCs w:val="24"/>
          <w:bdr w:val="none" w:sz="0" w:space="0" w:color="auto" w:frame="1"/>
        </w:rPr>
      </w:pPr>
    </w:p>
    <w:p w14:paraId="4AAD8C25" w14:textId="77777777" w:rsidR="00C64D59" w:rsidRDefault="00C64D59" w:rsidP="00736CD9">
      <w:pPr>
        <w:spacing w:after="0" w:line="240" w:lineRule="auto"/>
        <w:jc w:val="center"/>
        <w:rPr>
          <w:rFonts w:eastAsia="Times New Roman"/>
          <w:b/>
          <w:bCs/>
          <w:sz w:val="24"/>
          <w:szCs w:val="24"/>
          <w:bdr w:val="none" w:sz="0" w:space="0" w:color="auto" w:frame="1"/>
        </w:rPr>
      </w:pPr>
    </w:p>
    <w:p w14:paraId="6326B008" w14:textId="77777777" w:rsidR="00C64D59" w:rsidRDefault="00C64D59" w:rsidP="00736CD9">
      <w:pPr>
        <w:spacing w:after="0" w:line="240" w:lineRule="auto"/>
        <w:jc w:val="center"/>
        <w:rPr>
          <w:rFonts w:eastAsia="Times New Roman"/>
          <w:b/>
          <w:bCs/>
          <w:sz w:val="24"/>
          <w:szCs w:val="24"/>
          <w:bdr w:val="none" w:sz="0" w:space="0" w:color="auto" w:frame="1"/>
        </w:rPr>
      </w:pPr>
    </w:p>
    <w:p w14:paraId="424FCF89" w14:textId="77777777" w:rsidR="00C64D59" w:rsidRDefault="00C64D59" w:rsidP="00736CD9">
      <w:pPr>
        <w:spacing w:after="0" w:line="240" w:lineRule="auto"/>
        <w:jc w:val="center"/>
        <w:rPr>
          <w:rFonts w:eastAsia="Times New Roman"/>
          <w:b/>
          <w:bCs/>
          <w:sz w:val="24"/>
          <w:szCs w:val="24"/>
          <w:bdr w:val="none" w:sz="0" w:space="0" w:color="auto" w:frame="1"/>
        </w:rPr>
      </w:pPr>
    </w:p>
    <w:p w14:paraId="5929AAB4" w14:textId="77777777" w:rsidR="00C64D59" w:rsidRDefault="00C64D59" w:rsidP="00736CD9">
      <w:pPr>
        <w:spacing w:after="0" w:line="240" w:lineRule="auto"/>
        <w:jc w:val="center"/>
        <w:rPr>
          <w:rFonts w:eastAsia="Times New Roman"/>
          <w:b/>
          <w:bCs/>
          <w:sz w:val="24"/>
          <w:szCs w:val="24"/>
          <w:bdr w:val="none" w:sz="0" w:space="0" w:color="auto" w:frame="1"/>
        </w:rPr>
      </w:pPr>
    </w:p>
    <w:p w14:paraId="7DEF34E4" w14:textId="77777777" w:rsidR="00C64D59" w:rsidRDefault="00C64D59" w:rsidP="00736CD9">
      <w:pPr>
        <w:spacing w:after="0" w:line="240" w:lineRule="auto"/>
        <w:jc w:val="center"/>
        <w:rPr>
          <w:rFonts w:eastAsia="Times New Roman"/>
          <w:b/>
          <w:bCs/>
          <w:sz w:val="24"/>
          <w:szCs w:val="24"/>
          <w:bdr w:val="none" w:sz="0" w:space="0" w:color="auto" w:frame="1"/>
        </w:rPr>
      </w:pPr>
    </w:p>
    <w:p w14:paraId="43E89F15" w14:textId="77777777" w:rsidR="00C64D59" w:rsidRDefault="00C64D59" w:rsidP="00736CD9">
      <w:pPr>
        <w:spacing w:after="0" w:line="240" w:lineRule="auto"/>
        <w:jc w:val="center"/>
        <w:rPr>
          <w:rFonts w:eastAsia="Times New Roman"/>
          <w:b/>
          <w:bCs/>
          <w:sz w:val="24"/>
          <w:szCs w:val="24"/>
          <w:bdr w:val="none" w:sz="0" w:space="0" w:color="auto" w:frame="1"/>
        </w:rPr>
      </w:pPr>
    </w:p>
    <w:p w14:paraId="7E6EB72B" w14:textId="77777777" w:rsidR="00C64D59" w:rsidRDefault="00C64D59" w:rsidP="00736CD9">
      <w:pPr>
        <w:spacing w:after="0" w:line="240" w:lineRule="auto"/>
        <w:jc w:val="center"/>
        <w:rPr>
          <w:rFonts w:eastAsia="Times New Roman"/>
          <w:b/>
          <w:bCs/>
          <w:sz w:val="24"/>
          <w:szCs w:val="24"/>
          <w:bdr w:val="none" w:sz="0" w:space="0" w:color="auto" w:frame="1"/>
        </w:rPr>
      </w:pPr>
    </w:p>
    <w:p w14:paraId="60333F27" w14:textId="77777777" w:rsidR="00C64D59" w:rsidRDefault="00C64D59" w:rsidP="00736CD9">
      <w:pPr>
        <w:spacing w:after="0" w:line="240" w:lineRule="auto"/>
        <w:jc w:val="center"/>
        <w:rPr>
          <w:rFonts w:eastAsia="Times New Roman"/>
          <w:b/>
          <w:bCs/>
          <w:sz w:val="24"/>
          <w:szCs w:val="24"/>
          <w:bdr w:val="none" w:sz="0" w:space="0" w:color="auto" w:frame="1"/>
        </w:rPr>
      </w:pPr>
    </w:p>
    <w:p w14:paraId="17ACAC43" w14:textId="77777777" w:rsidR="00C64D59" w:rsidRDefault="00C64D59" w:rsidP="00736CD9">
      <w:pPr>
        <w:spacing w:after="0" w:line="240" w:lineRule="auto"/>
        <w:jc w:val="center"/>
        <w:rPr>
          <w:rFonts w:eastAsia="Times New Roman"/>
          <w:b/>
          <w:bCs/>
          <w:sz w:val="24"/>
          <w:szCs w:val="24"/>
          <w:bdr w:val="none" w:sz="0" w:space="0" w:color="auto" w:frame="1"/>
        </w:rPr>
      </w:pPr>
    </w:p>
    <w:p w14:paraId="389012A6" w14:textId="77777777" w:rsidR="00C64D59" w:rsidRDefault="00C64D59" w:rsidP="00736CD9">
      <w:pPr>
        <w:spacing w:after="0" w:line="240" w:lineRule="auto"/>
        <w:jc w:val="center"/>
        <w:rPr>
          <w:rFonts w:eastAsia="Times New Roman"/>
          <w:b/>
          <w:bCs/>
          <w:sz w:val="24"/>
          <w:szCs w:val="24"/>
          <w:bdr w:val="none" w:sz="0" w:space="0" w:color="auto" w:frame="1"/>
        </w:rPr>
      </w:pPr>
    </w:p>
    <w:p w14:paraId="46100E02" w14:textId="77777777" w:rsidR="00C64D59" w:rsidRDefault="00C64D59" w:rsidP="00736CD9">
      <w:pPr>
        <w:spacing w:after="0" w:line="240" w:lineRule="auto"/>
        <w:jc w:val="center"/>
        <w:rPr>
          <w:rFonts w:eastAsia="Times New Roman"/>
          <w:b/>
          <w:bCs/>
          <w:sz w:val="24"/>
          <w:szCs w:val="24"/>
          <w:bdr w:val="none" w:sz="0" w:space="0" w:color="auto" w:frame="1"/>
        </w:rPr>
      </w:pPr>
    </w:p>
    <w:p w14:paraId="33D9FD31" w14:textId="77777777" w:rsidR="00C64D59" w:rsidRDefault="00C64D59" w:rsidP="00736CD9">
      <w:pPr>
        <w:spacing w:after="0" w:line="240" w:lineRule="auto"/>
        <w:jc w:val="center"/>
        <w:rPr>
          <w:rFonts w:eastAsia="Times New Roman"/>
          <w:b/>
          <w:bCs/>
          <w:sz w:val="24"/>
          <w:szCs w:val="24"/>
          <w:bdr w:val="none" w:sz="0" w:space="0" w:color="auto" w:frame="1"/>
        </w:rPr>
      </w:pPr>
    </w:p>
    <w:p w14:paraId="167B6131" w14:textId="77777777" w:rsidR="001C1A57" w:rsidRDefault="001C1A57" w:rsidP="00FC76B8">
      <w:pPr>
        <w:spacing w:after="0" w:line="240" w:lineRule="auto"/>
        <w:rPr>
          <w:rFonts w:eastAsia="Times New Roman"/>
          <w:b/>
          <w:bCs/>
          <w:sz w:val="24"/>
          <w:szCs w:val="24"/>
          <w:bdr w:val="none" w:sz="0" w:space="0" w:color="auto" w:frame="1"/>
        </w:rPr>
      </w:pPr>
    </w:p>
    <w:p w14:paraId="074F9F8A" w14:textId="77777777" w:rsidR="001C1A57" w:rsidRDefault="001C1A57" w:rsidP="00736CD9">
      <w:pPr>
        <w:spacing w:after="0" w:line="240" w:lineRule="auto"/>
        <w:jc w:val="center"/>
        <w:rPr>
          <w:rFonts w:eastAsia="Times New Roman"/>
          <w:b/>
          <w:bCs/>
          <w:sz w:val="24"/>
          <w:szCs w:val="24"/>
          <w:bdr w:val="none" w:sz="0" w:space="0" w:color="auto" w:frame="1"/>
        </w:rPr>
      </w:pPr>
    </w:p>
    <w:p w14:paraId="6A039B93" w14:textId="77777777" w:rsidR="009F41F7" w:rsidRPr="009F41F7" w:rsidRDefault="00736CD9" w:rsidP="009F41F7">
      <w:pPr>
        <w:spacing w:after="0" w:line="240" w:lineRule="auto"/>
        <w:jc w:val="center"/>
        <w:rPr>
          <w:rFonts w:eastAsia="Times New Roman"/>
          <w:b/>
          <w:bCs/>
          <w:sz w:val="24"/>
          <w:szCs w:val="24"/>
          <w:bdr w:val="none" w:sz="0" w:space="0" w:color="auto" w:frame="1"/>
        </w:rPr>
      </w:pPr>
      <w:r>
        <w:rPr>
          <w:rFonts w:eastAsia="Times New Roman"/>
          <w:b/>
          <w:bCs/>
          <w:sz w:val="24"/>
          <w:szCs w:val="24"/>
          <w:bdr w:val="none" w:sz="0" w:space="0" w:color="auto" w:frame="1"/>
        </w:rPr>
        <w:t>U.S Department of State</w:t>
      </w:r>
      <w:r w:rsidR="00CC636C" w:rsidRPr="005C01D7">
        <w:rPr>
          <w:rFonts w:eastAsia="Times New Roman" w:cstheme="minorHAnsi"/>
          <w:b/>
          <w:bCs/>
          <w:sz w:val="24"/>
          <w:szCs w:val="24"/>
          <w:bdr w:val="none" w:sz="0" w:space="0" w:color="auto" w:frame="1"/>
        </w:rPr>
        <w:br/>
      </w:r>
      <w:r w:rsidR="009F41F7" w:rsidRPr="009F41F7">
        <w:rPr>
          <w:rFonts w:eastAsia="Times New Roman"/>
          <w:b/>
          <w:bCs/>
          <w:sz w:val="24"/>
          <w:szCs w:val="24"/>
          <w:bdr w:val="none" w:sz="0" w:space="0" w:color="auto" w:frame="1"/>
        </w:rPr>
        <w:t>INTERNATIONAL SECURITY AND NONPROLIFERATION OFFICE OF </w:t>
      </w:r>
    </w:p>
    <w:p w14:paraId="27743ACF" w14:textId="77777777" w:rsidR="009F41F7" w:rsidRPr="009F41F7" w:rsidRDefault="009F41F7" w:rsidP="009F41F7">
      <w:pPr>
        <w:spacing w:after="0" w:line="240" w:lineRule="auto"/>
        <w:jc w:val="center"/>
        <w:rPr>
          <w:rFonts w:eastAsia="Times New Roman"/>
          <w:b/>
          <w:bCs/>
          <w:sz w:val="24"/>
          <w:szCs w:val="24"/>
          <w:bdr w:val="none" w:sz="0" w:space="0" w:color="auto" w:frame="1"/>
        </w:rPr>
      </w:pPr>
      <w:r w:rsidRPr="009F41F7">
        <w:rPr>
          <w:rFonts w:eastAsia="Times New Roman"/>
          <w:b/>
          <w:bCs/>
          <w:sz w:val="24"/>
          <w:szCs w:val="24"/>
          <w:bdr w:val="none" w:sz="0" w:space="0" w:color="auto" w:frame="1"/>
        </w:rPr>
        <w:t>COOPERATIVE THREAT REDUCTION  </w:t>
      </w:r>
    </w:p>
    <w:p w14:paraId="036ADBCE" w14:textId="0DFBE548" w:rsidR="00CC636C" w:rsidRPr="009F41F7" w:rsidRDefault="00CC636C" w:rsidP="00736CD9">
      <w:pPr>
        <w:spacing w:after="0" w:line="240" w:lineRule="auto"/>
        <w:jc w:val="center"/>
        <w:rPr>
          <w:rFonts w:eastAsia="Times New Roman" w:cstheme="minorHAnsi"/>
          <w:sz w:val="24"/>
          <w:szCs w:val="24"/>
        </w:rPr>
      </w:pPr>
      <w:r w:rsidRPr="009F41F7">
        <w:rPr>
          <w:rFonts w:eastAsia="Times New Roman" w:cstheme="minorHAnsi"/>
          <w:b/>
          <w:bCs/>
          <w:sz w:val="24"/>
          <w:szCs w:val="24"/>
          <w:bdr w:val="none" w:sz="0" w:space="0" w:color="auto" w:frame="1"/>
        </w:rPr>
        <w:t>Notice of Funding Opportunity</w:t>
      </w:r>
    </w:p>
    <w:p w14:paraId="6B288563" w14:textId="77777777" w:rsidR="00EF65A6" w:rsidRDefault="00EF65A6" w:rsidP="00281E2D">
      <w:pPr>
        <w:ind w:left="360" w:hanging="360"/>
      </w:pPr>
    </w:p>
    <w:p w14:paraId="14BE7AEB" w14:textId="2E70FEEF" w:rsidR="003E3822" w:rsidRPr="003E3822" w:rsidRDefault="0012664D" w:rsidP="003E3822">
      <w:pPr>
        <w:pStyle w:val="Heading3"/>
        <w:numPr>
          <w:ilvl w:val="0"/>
          <w:numId w:val="10"/>
        </w:numPr>
        <w:ind w:left="360"/>
        <w:rPr>
          <w:b/>
          <w:bCs/>
          <w:color w:val="auto"/>
        </w:rPr>
      </w:pPr>
      <w:bookmarkStart w:id="1" w:name="_Toc178331626"/>
      <w:r w:rsidRPr="00AC724A">
        <w:rPr>
          <w:b/>
          <w:bCs/>
          <w:color w:val="auto"/>
        </w:rPr>
        <w:t>Basic Information</w:t>
      </w:r>
      <w:bookmarkEnd w:id="1"/>
    </w:p>
    <w:p w14:paraId="356F090A" w14:textId="587BA048" w:rsidR="00926F11" w:rsidRPr="00C007FA" w:rsidRDefault="003E3822" w:rsidP="00C007FA">
      <w:pPr>
        <w:pStyle w:val="Heading5"/>
        <w:numPr>
          <w:ilvl w:val="0"/>
          <w:numId w:val="11"/>
        </w:numPr>
        <w:ind w:left="270" w:hanging="270"/>
        <w:rPr>
          <w:b/>
          <w:bCs/>
          <w:i/>
          <w:iCs/>
          <w:color w:val="auto"/>
          <w:sz w:val="24"/>
          <w:szCs w:val="24"/>
        </w:rPr>
      </w:pPr>
      <w:r>
        <w:rPr>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94577D" w:rsidRPr="003B454F" w14:paraId="74D11B3E" w14:textId="77777777" w:rsidTr="1687D327">
        <w:tc>
          <w:tcPr>
            <w:tcW w:w="3775" w:type="dxa"/>
          </w:tcPr>
          <w:p w14:paraId="6760B40B" w14:textId="569187FE" w:rsidR="0094577D" w:rsidRPr="00647F15" w:rsidRDefault="0046266F" w:rsidP="003E3822">
            <w:pPr>
              <w:rPr>
                <w:b/>
                <w:bCs/>
                <w:sz w:val="24"/>
                <w:szCs w:val="24"/>
              </w:rPr>
            </w:pPr>
            <w:r w:rsidRPr="00647F15">
              <w:rPr>
                <w:b/>
                <w:bCs/>
                <w:sz w:val="24"/>
                <w:szCs w:val="24"/>
              </w:rPr>
              <w:t>Funding Opportunity Title</w:t>
            </w:r>
          </w:p>
        </w:tc>
        <w:tc>
          <w:tcPr>
            <w:tcW w:w="5575" w:type="dxa"/>
          </w:tcPr>
          <w:p w14:paraId="03E7F5E6" w14:textId="14AEA2C5" w:rsidR="0094577D" w:rsidRPr="00647F15" w:rsidRDefault="0A17B170" w:rsidP="69398F5E">
            <w:pPr>
              <w:rPr>
                <w:sz w:val="24"/>
                <w:szCs w:val="24"/>
              </w:rPr>
            </w:pPr>
            <w:r w:rsidRPr="1687D327">
              <w:rPr>
                <w:sz w:val="24"/>
                <w:szCs w:val="24"/>
              </w:rPr>
              <w:t>Countering</w:t>
            </w:r>
            <w:r w:rsidR="18A2C0C3" w:rsidRPr="1687D327">
              <w:rPr>
                <w:sz w:val="24"/>
                <w:szCs w:val="24"/>
              </w:rPr>
              <w:t xml:space="preserve"> Biological </w:t>
            </w:r>
            <w:r w:rsidR="60417EF0" w:rsidRPr="1687D327">
              <w:rPr>
                <w:sz w:val="24"/>
                <w:szCs w:val="24"/>
              </w:rPr>
              <w:t xml:space="preserve">Weapons </w:t>
            </w:r>
            <w:r w:rsidR="18A2C0C3" w:rsidRPr="1687D327">
              <w:rPr>
                <w:sz w:val="24"/>
                <w:szCs w:val="24"/>
              </w:rPr>
              <w:t>Threats</w:t>
            </w:r>
          </w:p>
        </w:tc>
      </w:tr>
      <w:tr w:rsidR="0094577D" w:rsidRPr="003B454F" w14:paraId="5080EA14" w14:textId="77777777" w:rsidTr="1687D327">
        <w:tc>
          <w:tcPr>
            <w:tcW w:w="3775" w:type="dxa"/>
          </w:tcPr>
          <w:p w14:paraId="150F1D8D" w14:textId="38AFF061" w:rsidR="0094577D" w:rsidRPr="00647F15" w:rsidRDefault="0046266F" w:rsidP="003E3822">
            <w:pPr>
              <w:rPr>
                <w:b/>
                <w:bCs/>
                <w:sz w:val="24"/>
                <w:szCs w:val="24"/>
              </w:rPr>
            </w:pPr>
            <w:r w:rsidRPr="00647F15">
              <w:rPr>
                <w:b/>
                <w:bCs/>
                <w:sz w:val="24"/>
                <w:szCs w:val="24"/>
              </w:rPr>
              <w:t>Funding Opportunity Number</w:t>
            </w:r>
          </w:p>
        </w:tc>
        <w:tc>
          <w:tcPr>
            <w:tcW w:w="5575" w:type="dxa"/>
          </w:tcPr>
          <w:p w14:paraId="7FED5FCB" w14:textId="67DBCC87" w:rsidR="0094577D" w:rsidRPr="00647F15" w:rsidRDefault="00B17CC2" w:rsidP="003E3822">
            <w:pPr>
              <w:rPr>
                <w:b/>
                <w:bCs/>
                <w:sz w:val="24"/>
                <w:szCs w:val="24"/>
              </w:rPr>
            </w:pPr>
            <w:r w:rsidRPr="00B17CC2">
              <w:rPr>
                <w:b/>
                <w:bCs/>
                <w:sz w:val="24"/>
                <w:szCs w:val="24"/>
              </w:rPr>
              <w:t>DFOP0017244</w:t>
            </w:r>
          </w:p>
        </w:tc>
      </w:tr>
      <w:tr w:rsidR="0094577D" w:rsidRPr="003B454F" w14:paraId="7FD53518" w14:textId="77777777" w:rsidTr="1687D327">
        <w:tc>
          <w:tcPr>
            <w:tcW w:w="3775" w:type="dxa"/>
          </w:tcPr>
          <w:p w14:paraId="7CA0DA80" w14:textId="0BC8FD74" w:rsidR="0094577D" w:rsidRPr="00647F15" w:rsidRDefault="0046266F" w:rsidP="003E3822">
            <w:pPr>
              <w:rPr>
                <w:b/>
                <w:bCs/>
                <w:sz w:val="24"/>
                <w:szCs w:val="24"/>
              </w:rPr>
            </w:pPr>
            <w:r w:rsidRPr="00647F15">
              <w:rPr>
                <w:b/>
                <w:bCs/>
                <w:sz w:val="24"/>
                <w:szCs w:val="24"/>
              </w:rPr>
              <w:t>Announcement Type</w:t>
            </w:r>
          </w:p>
        </w:tc>
        <w:tc>
          <w:tcPr>
            <w:tcW w:w="5575" w:type="dxa"/>
          </w:tcPr>
          <w:p w14:paraId="41EB6D84" w14:textId="63935FB1" w:rsidR="0094577D" w:rsidRPr="00647F15" w:rsidRDefault="006B5126" w:rsidP="003E3822">
            <w:pPr>
              <w:rPr>
                <w:b/>
                <w:bCs/>
                <w:sz w:val="24"/>
                <w:szCs w:val="24"/>
              </w:rPr>
            </w:pPr>
            <w:r w:rsidRPr="00647F15">
              <w:rPr>
                <w:sz w:val="24"/>
                <w:szCs w:val="24"/>
              </w:rPr>
              <w:t>I</w:t>
            </w:r>
            <w:r w:rsidR="008573F3" w:rsidRPr="00647F15">
              <w:rPr>
                <w:sz w:val="24"/>
                <w:szCs w:val="24"/>
              </w:rPr>
              <w:t xml:space="preserve">nitial </w:t>
            </w:r>
            <w:r w:rsidRPr="00647F15">
              <w:rPr>
                <w:sz w:val="24"/>
                <w:szCs w:val="24"/>
              </w:rPr>
              <w:t>A</w:t>
            </w:r>
            <w:r w:rsidR="008573F3" w:rsidRPr="00647F15">
              <w:rPr>
                <w:sz w:val="24"/>
                <w:szCs w:val="24"/>
              </w:rPr>
              <w:t xml:space="preserve">nnouncement </w:t>
            </w:r>
          </w:p>
        </w:tc>
      </w:tr>
      <w:tr w:rsidR="0094577D" w:rsidRPr="003B454F" w14:paraId="69F4E9E5" w14:textId="77777777" w:rsidTr="1687D327">
        <w:tc>
          <w:tcPr>
            <w:tcW w:w="3775" w:type="dxa"/>
          </w:tcPr>
          <w:p w14:paraId="3162D93F" w14:textId="34C27E85" w:rsidR="0094577D" w:rsidRPr="00647F15" w:rsidRDefault="0024541A" w:rsidP="003E3822">
            <w:pPr>
              <w:rPr>
                <w:b/>
                <w:bCs/>
                <w:sz w:val="24"/>
                <w:szCs w:val="24"/>
              </w:rPr>
            </w:pPr>
            <w:r w:rsidRPr="00647F15">
              <w:rPr>
                <w:b/>
                <w:bCs/>
                <w:sz w:val="24"/>
                <w:szCs w:val="24"/>
              </w:rPr>
              <w:t>Deadline for Applications</w:t>
            </w:r>
          </w:p>
        </w:tc>
        <w:tc>
          <w:tcPr>
            <w:tcW w:w="5575" w:type="dxa"/>
          </w:tcPr>
          <w:p w14:paraId="383525B9" w14:textId="2C7AFD6F" w:rsidR="0094577D" w:rsidRPr="00647F15" w:rsidRDefault="00B17CC2" w:rsidP="00B17CC2">
            <w:pPr>
              <w:shd w:val="clear" w:color="auto" w:fill="FFFFFF"/>
              <w:textAlignment w:val="baseline"/>
              <w:rPr>
                <w:color w:val="FF0000"/>
                <w:sz w:val="24"/>
                <w:szCs w:val="24"/>
              </w:rPr>
            </w:pPr>
            <w:r>
              <w:rPr>
                <w:rFonts w:eastAsia="Times New Roman" w:cstheme="minorHAnsi"/>
                <w:sz w:val="24"/>
                <w:szCs w:val="24"/>
              </w:rPr>
              <w:t xml:space="preserve">30 July 2025, 11:59 P.M. EDT </w:t>
            </w:r>
          </w:p>
        </w:tc>
      </w:tr>
      <w:tr w:rsidR="0094577D" w:rsidRPr="003B454F" w14:paraId="39FA5912" w14:textId="77777777" w:rsidTr="1687D327">
        <w:tc>
          <w:tcPr>
            <w:tcW w:w="3775" w:type="dxa"/>
          </w:tcPr>
          <w:p w14:paraId="73BDDF2A" w14:textId="247C94C0" w:rsidR="0094577D" w:rsidRPr="00647F15" w:rsidRDefault="0024541A" w:rsidP="003E3822">
            <w:pPr>
              <w:rPr>
                <w:b/>
                <w:bCs/>
                <w:sz w:val="24"/>
                <w:szCs w:val="24"/>
              </w:rPr>
            </w:pPr>
            <w:r w:rsidRPr="00647F15">
              <w:rPr>
                <w:b/>
                <w:bCs/>
                <w:sz w:val="24"/>
                <w:szCs w:val="24"/>
              </w:rPr>
              <w:t>Assistance Listing Number</w:t>
            </w:r>
          </w:p>
        </w:tc>
        <w:tc>
          <w:tcPr>
            <w:tcW w:w="5575" w:type="dxa"/>
          </w:tcPr>
          <w:p w14:paraId="56273A74" w14:textId="224E8173" w:rsidR="0094577D" w:rsidRPr="00647F15" w:rsidRDefault="008573F3" w:rsidP="003E3822">
            <w:pPr>
              <w:rPr>
                <w:b/>
                <w:bCs/>
                <w:sz w:val="24"/>
                <w:szCs w:val="24"/>
              </w:rPr>
            </w:pPr>
            <w:r w:rsidRPr="00647F15">
              <w:rPr>
                <w:sz w:val="24"/>
                <w:szCs w:val="24"/>
              </w:rPr>
              <w:t>19.</w:t>
            </w:r>
            <w:r w:rsidR="00F114CE" w:rsidRPr="00647F15">
              <w:rPr>
                <w:sz w:val="24"/>
                <w:szCs w:val="24"/>
              </w:rPr>
              <w:t>033</w:t>
            </w:r>
          </w:p>
        </w:tc>
      </w:tr>
      <w:tr w:rsidR="0094577D" w:rsidRPr="003B454F" w14:paraId="76FC3782" w14:textId="77777777" w:rsidTr="1687D327">
        <w:tc>
          <w:tcPr>
            <w:tcW w:w="3775" w:type="dxa"/>
          </w:tcPr>
          <w:p w14:paraId="5437D4B7" w14:textId="5A635AD2" w:rsidR="0094577D" w:rsidRPr="00647F15" w:rsidRDefault="0024541A" w:rsidP="003E3822">
            <w:pPr>
              <w:rPr>
                <w:b/>
                <w:bCs/>
                <w:sz w:val="24"/>
                <w:szCs w:val="24"/>
              </w:rPr>
            </w:pPr>
            <w:r w:rsidRPr="00647F15">
              <w:rPr>
                <w:b/>
                <w:bCs/>
                <w:sz w:val="24"/>
                <w:szCs w:val="24"/>
              </w:rPr>
              <w:t>Length of performance period</w:t>
            </w:r>
          </w:p>
        </w:tc>
        <w:tc>
          <w:tcPr>
            <w:tcW w:w="5575" w:type="dxa"/>
          </w:tcPr>
          <w:p w14:paraId="7CE84DC3" w14:textId="13613128" w:rsidR="0094577D" w:rsidRPr="00647F15" w:rsidRDefault="26E8C6B4" w:rsidP="003E3822">
            <w:pPr>
              <w:rPr>
                <w:b/>
                <w:bCs/>
                <w:sz w:val="24"/>
                <w:szCs w:val="24"/>
              </w:rPr>
            </w:pPr>
            <w:r w:rsidRPr="734C82DF">
              <w:rPr>
                <w:sz w:val="24"/>
                <w:szCs w:val="24"/>
              </w:rPr>
              <w:t>12-</w:t>
            </w:r>
            <w:r w:rsidR="4E5D8A41" w:rsidRPr="734C82DF">
              <w:rPr>
                <w:sz w:val="24"/>
                <w:szCs w:val="24"/>
              </w:rPr>
              <w:t>24</w:t>
            </w:r>
            <w:r w:rsidR="08730593" w:rsidRPr="734C82DF">
              <w:rPr>
                <w:sz w:val="24"/>
                <w:szCs w:val="24"/>
              </w:rPr>
              <w:t xml:space="preserve"> months</w:t>
            </w:r>
          </w:p>
        </w:tc>
      </w:tr>
      <w:tr w:rsidR="0094577D" w:rsidRPr="003B454F" w14:paraId="64098C7C" w14:textId="77777777" w:rsidTr="1687D327">
        <w:tc>
          <w:tcPr>
            <w:tcW w:w="3775" w:type="dxa"/>
          </w:tcPr>
          <w:p w14:paraId="44EA783A" w14:textId="776BB308" w:rsidR="0094577D" w:rsidRPr="00647F15" w:rsidRDefault="0024541A" w:rsidP="003E3822">
            <w:pPr>
              <w:rPr>
                <w:b/>
                <w:bCs/>
                <w:sz w:val="24"/>
                <w:szCs w:val="24"/>
              </w:rPr>
            </w:pPr>
            <w:r w:rsidRPr="00647F15">
              <w:rPr>
                <w:b/>
                <w:bCs/>
                <w:sz w:val="24"/>
                <w:szCs w:val="24"/>
              </w:rPr>
              <w:t>Number of awards anticipated</w:t>
            </w:r>
          </w:p>
        </w:tc>
        <w:tc>
          <w:tcPr>
            <w:tcW w:w="5575" w:type="dxa"/>
          </w:tcPr>
          <w:p w14:paraId="7213289A" w14:textId="433DD8D8" w:rsidR="0094577D" w:rsidRPr="00647F15" w:rsidRDefault="000759EA" w:rsidP="003E3822">
            <w:pPr>
              <w:rPr>
                <w:b/>
                <w:bCs/>
                <w:sz w:val="24"/>
                <w:szCs w:val="24"/>
              </w:rPr>
            </w:pPr>
            <w:r w:rsidRPr="00647F15">
              <w:rPr>
                <w:sz w:val="24"/>
                <w:szCs w:val="24"/>
              </w:rPr>
              <w:t xml:space="preserve">10 </w:t>
            </w:r>
            <w:r w:rsidR="008573F3" w:rsidRPr="00647F15">
              <w:rPr>
                <w:sz w:val="24"/>
                <w:szCs w:val="24"/>
              </w:rPr>
              <w:t>awards (dependent on amounts)</w:t>
            </w:r>
            <w:r w:rsidR="00AA0F0C">
              <w:rPr>
                <w:sz w:val="24"/>
                <w:szCs w:val="24"/>
              </w:rPr>
              <w:t xml:space="preserve"> related to ongoing programming that was recommended to continue as part of the S-led review of grants and interagency agreements</w:t>
            </w:r>
          </w:p>
        </w:tc>
      </w:tr>
      <w:tr w:rsidR="0094577D" w:rsidRPr="003B454F" w14:paraId="72EC51BE" w14:textId="77777777" w:rsidTr="1687D327">
        <w:tc>
          <w:tcPr>
            <w:tcW w:w="3775" w:type="dxa"/>
          </w:tcPr>
          <w:p w14:paraId="5D5F6AA7" w14:textId="186B01B2" w:rsidR="0094577D" w:rsidRPr="00647F15" w:rsidRDefault="0024541A" w:rsidP="003E3822">
            <w:pPr>
              <w:rPr>
                <w:b/>
                <w:bCs/>
                <w:sz w:val="24"/>
                <w:szCs w:val="24"/>
              </w:rPr>
            </w:pPr>
            <w:r w:rsidRPr="00647F15">
              <w:rPr>
                <w:b/>
                <w:bCs/>
                <w:sz w:val="24"/>
                <w:szCs w:val="24"/>
              </w:rPr>
              <w:t>Award amounts</w:t>
            </w:r>
          </w:p>
        </w:tc>
        <w:tc>
          <w:tcPr>
            <w:tcW w:w="5575" w:type="dxa"/>
          </w:tcPr>
          <w:p w14:paraId="308B814E" w14:textId="22FDEDE2" w:rsidR="0094577D" w:rsidRPr="00647F15" w:rsidRDefault="76BC5618" w:rsidP="1687D327">
            <w:pPr>
              <w:rPr>
                <w:sz w:val="24"/>
                <w:szCs w:val="24"/>
              </w:rPr>
            </w:pPr>
            <w:r w:rsidRPr="1687D327">
              <w:rPr>
                <w:sz w:val="24"/>
                <w:szCs w:val="24"/>
              </w:rPr>
              <w:t>A</w:t>
            </w:r>
            <w:r w:rsidR="189C394E" w:rsidRPr="1687D327">
              <w:rPr>
                <w:sz w:val="24"/>
                <w:szCs w:val="24"/>
              </w:rPr>
              <w:t>wards may range from a minimum of $</w:t>
            </w:r>
            <w:r w:rsidR="008271FA" w:rsidRPr="1687D327">
              <w:rPr>
                <w:sz w:val="24"/>
                <w:szCs w:val="24"/>
              </w:rPr>
              <w:t>2</w:t>
            </w:r>
            <w:r w:rsidR="00144FA0" w:rsidRPr="1687D327">
              <w:rPr>
                <w:sz w:val="24"/>
                <w:szCs w:val="24"/>
              </w:rPr>
              <w:t>5</w:t>
            </w:r>
            <w:r w:rsidR="008271FA" w:rsidRPr="1687D327">
              <w:rPr>
                <w:sz w:val="24"/>
                <w:szCs w:val="24"/>
              </w:rPr>
              <w:t>0</w:t>
            </w:r>
            <w:r w:rsidR="00144FA0" w:rsidRPr="1687D327">
              <w:rPr>
                <w:sz w:val="24"/>
                <w:szCs w:val="24"/>
              </w:rPr>
              <w:t>,000</w:t>
            </w:r>
            <w:r w:rsidR="189C394E" w:rsidRPr="1687D327">
              <w:rPr>
                <w:sz w:val="24"/>
                <w:szCs w:val="24"/>
              </w:rPr>
              <w:t xml:space="preserve"> to a maximum of $</w:t>
            </w:r>
            <w:r w:rsidR="503E44CC" w:rsidRPr="1687D327">
              <w:rPr>
                <w:sz w:val="24"/>
                <w:szCs w:val="24"/>
              </w:rPr>
              <w:t xml:space="preserve">5,000,000 </w:t>
            </w:r>
            <w:r w:rsidR="0392EFBD" w:rsidRPr="1687D327">
              <w:rPr>
                <w:sz w:val="24"/>
                <w:szCs w:val="24"/>
              </w:rPr>
              <w:t xml:space="preserve">(approximately) </w:t>
            </w:r>
          </w:p>
        </w:tc>
      </w:tr>
      <w:tr w:rsidR="008573F3" w:rsidRPr="003B454F" w14:paraId="4C110440" w14:textId="77777777" w:rsidTr="1687D327">
        <w:tc>
          <w:tcPr>
            <w:tcW w:w="3775" w:type="dxa"/>
          </w:tcPr>
          <w:p w14:paraId="2B8AD526" w14:textId="10A7077F" w:rsidR="008573F3" w:rsidRPr="00647F15" w:rsidRDefault="008573F3" w:rsidP="003E3822">
            <w:pPr>
              <w:rPr>
                <w:b/>
                <w:bCs/>
                <w:sz w:val="24"/>
                <w:szCs w:val="24"/>
              </w:rPr>
            </w:pPr>
            <w:r w:rsidRPr="00647F15">
              <w:rPr>
                <w:b/>
                <w:bCs/>
                <w:sz w:val="24"/>
                <w:szCs w:val="24"/>
              </w:rPr>
              <w:t>Total available funding</w:t>
            </w:r>
          </w:p>
        </w:tc>
        <w:tc>
          <w:tcPr>
            <w:tcW w:w="5575" w:type="dxa"/>
          </w:tcPr>
          <w:p w14:paraId="081FEE98" w14:textId="38806C19" w:rsidR="008573F3" w:rsidRPr="00B17CC2" w:rsidRDefault="5897CE27" w:rsidP="1687D327">
            <w:r w:rsidRPr="1687D327">
              <w:rPr>
                <w:sz w:val="24"/>
                <w:szCs w:val="24"/>
              </w:rPr>
              <w:t>$</w:t>
            </w:r>
            <w:r w:rsidR="239C95C1" w:rsidRPr="1687D327">
              <w:rPr>
                <w:sz w:val="24"/>
                <w:szCs w:val="24"/>
              </w:rPr>
              <w:t xml:space="preserve">15,000,000 </w:t>
            </w:r>
            <w:r w:rsidR="00B17CC2">
              <w:rPr>
                <w:sz w:val="24"/>
                <w:szCs w:val="24"/>
              </w:rPr>
              <w:t>Pending availability of funds</w:t>
            </w:r>
          </w:p>
        </w:tc>
      </w:tr>
      <w:tr w:rsidR="008573F3" w:rsidRPr="003B454F" w14:paraId="550BB860" w14:textId="77777777" w:rsidTr="1687D327">
        <w:tc>
          <w:tcPr>
            <w:tcW w:w="3775" w:type="dxa"/>
          </w:tcPr>
          <w:p w14:paraId="2610C400" w14:textId="6ECF1DDD" w:rsidR="008573F3" w:rsidRPr="00647F15" w:rsidRDefault="008573F3" w:rsidP="003E3822">
            <w:pPr>
              <w:rPr>
                <w:b/>
                <w:bCs/>
                <w:sz w:val="24"/>
                <w:szCs w:val="24"/>
              </w:rPr>
            </w:pPr>
            <w:r w:rsidRPr="00647F15">
              <w:rPr>
                <w:b/>
                <w:bCs/>
                <w:sz w:val="24"/>
                <w:szCs w:val="24"/>
              </w:rPr>
              <w:t>Type of Funding</w:t>
            </w:r>
          </w:p>
        </w:tc>
        <w:tc>
          <w:tcPr>
            <w:tcW w:w="5575" w:type="dxa"/>
          </w:tcPr>
          <w:p w14:paraId="6C3C0153" w14:textId="5F157F70" w:rsidR="008573F3" w:rsidRPr="00647F15" w:rsidRDefault="004A502D" w:rsidP="006B5126">
            <w:pPr>
              <w:rPr>
                <w:b/>
                <w:bCs/>
                <w:sz w:val="24"/>
                <w:szCs w:val="24"/>
              </w:rPr>
            </w:pPr>
            <w:r w:rsidRPr="00647F15">
              <w:rPr>
                <w:sz w:val="24"/>
                <w:szCs w:val="24"/>
              </w:rPr>
              <w:t xml:space="preserve">FY </w:t>
            </w:r>
            <w:r w:rsidR="006B5126" w:rsidRPr="00647F15">
              <w:rPr>
                <w:sz w:val="24"/>
                <w:szCs w:val="24"/>
              </w:rPr>
              <w:t>25/26 Nonproliferation, Antiterrorism, Demining and Related Programs (NADR) and other accounts and focuses on mitigating weapons of mass destruction (WMD) and WMD-related delivery systems proliferation and security threats from proliferator states and non-state actors.</w:t>
            </w:r>
          </w:p>
        </w:tc>
      </w:tr>
      <w:tr w:rsidR="008573F3" w:rsidRPr="003B454F" w14:paraId="5CB8DDFC" w14:textId="77777777" w:rsidTr="1687D327">
        <w:tc>
          <w:tcPr>
            <w:tcW w:w="3775" w:type="dxa"/>
          </w:tcPr>
          <w:p w14:paraId="343FF2BD" w14:textId="354BD84B" w:rsidR="008573F3" w:rsidRPr="00647F15" w:rsidRDefault="189C394E">
            <w:pPr>
              <w:rPr>
                <w:b/>
                <w:bCs/>
                <w:sz w:val="24"/>
                <w:szCs w:val="24"/>
              </w:rPr>
            </w:pPr>
            <w:r w:rsidRPr="00647F15">
              <w:rPr>
                <w:b/>
                <w:bCs/>
                <w:sz w:val="24"/>
                <w:szCs w:val="24"/>
              </w:rPr>
              <w:t xml:space="preserve">Anticipated </w:t>
            </w:r>
            <w:proofErr w:type="gramStart"/>
            <w:r w:rsidR="7C371008" w:rsidRPr="00647F15">
              <w:rPr>
                <w:b/>
                <w:bCs/>
                <w:sz w:val="24"/>
                <w:szCs w:val="24"/>
              </w:rPr>
              <w:t>project</w:t>
            </w:r>
            <w:proofErr w:type="gramEnd"/>
            <w:r w:rsidR="7C371008" w:rsidRPr="00647F15">
              <w:rPr>
                <w:b/>
                <w:bCs/>
                <w:sz w:val="24"/>
                <w:szCs w:val="24"/>
              </w:rPr>
              <w:t xml:space="preserve"> </w:t>
            </w:r>
            <w:r w:rsidRPr="00647F15">
              <w:rPr>
                <w:b/>
                <w:bCs/>
                <w:sz w:val="24"/>
                <w:szCs w:val="24"/>
              </w:rPr>
              <w:t>start date</w:t>
            </w:r>
          </w:p>
        </w:tc>
        <w:tc>
          <w:tcPr>
            <w:tcW w:w="5575" w:type="dxa"/>
          </w:tcPr>
          <w:p w14:paraId="14500412" w14:textId="04E5E004" w:rsidR="008573F3" w:rsidRPr="00647F15" w:rsidRDefault="006C3A9C" w:rsidP="003E3822">
            <w:pPr>
              <w:rPr>
                <w:b/>
                <w:bCs/>
                <w:sz w:val="24"/>
                <w:szCs w:val="24"/>
              </w:rPr>
            </w:pPr>
            <w:r w:rsidRPr="00647F15">
              <w:rPr>
                <w:b/>
                <w:bCs/>
                <w:sz w:val="24"/>
                <w:szCs w:val="24"/>
              </w:rPr>
              <w:t xml:space="preserve">1 </w:t>
            </w:r>
            <w:r w:rsidR="0020350E" w:rsidRPr="00647F15">
              <w:rPr>
                <w:b/>
                <w:bCs/>
                <w:sz w:val="24"/>
                <w:szCs w:val="24"/>
              </w:rPr>
              <w:t>January 2026</w:t>
            </w:r>
          </w:p>
        </w:tc>
      </w:tr>
    </w:tbl>
    <w:p w14:paraId="36DAB6A6" w14:textId="77777777" w:rsidR="0094577D" w:rsidRDefault="0094577D" w:rsidP="003E3822">
      <w:pPr>
        <w:spacing w:after="0"/>
        <w:rPr>
          <w:b/>
          <w:bCs/>
          <w:sz w:val="24"/>
          <w:szCs w:val="24"/>
        </w:rPr>
      </w:pPr>
    </w:p>
    <w:p w14:paraId="5D0A2449" w14:textId="5F0EDFB5" w:rsidR="003E3822" w:rsidRDefault="76FD1798" w:rsidP="003E3822">
      <w:pPr>
        <w:spacing w:after="0"/>
        <w:rPr>
          <w:color w:val="FF0000"/>
          <w:sz w:val="24"/>
          <w:szCs w:val="24"/>
        </w:rPr>
      </w:pPr>
      <w:r w:rsidRPr="6653F59F">
        <w:rPr>
          <w:b/>
          <w:bCs/>
          <w:sz w:val="24"/>
          <w:szCs w:val="24"/>
        </w:rPr>
        <w:t>Funding Instrument Type:</w:t>
      </w:r>
      <w:r w:rsidRPr="6653F59F">
        <w:rPr>
          <w:sz w:val="24"/>
          <w:szCs w:val="24"/>
        </w:rPr>
        <w:t xml:space="preserve">  Grant, cooperative agreement</w:t>
      </w:r>
      <w:r w:rsidR="001C7E37">
        <w:rPr>
          <w:sz w:val="24"/>
          <w:szCs w:val="24"/>
        </w:rPr>
        <w:t>, Inter</w:t>
      </w:r>
      <w:r w:rsidR="0029495F">
        <w:rPr>
          <w:sz w:val="24"/>
          <w:szCs w:val="24"/>
        </w:rPr>
        <w:t>-Agency Agreement</w:t>
      </w:r>
      <w:r w:rsidRPr="6653F59F">
        <w:rPr>
          <w:sz w:val="24"/>
          <w:szCs w:val="24"/>
        </w:rPr>
        <w:t>. Cooperative agreements</w:t>
      </w:r>
      <w:r w:rsidR="71A59ED8" w:rsidRPr="6653F59F">
        <w:rPr>
          <w:sz w:val="24"/>
          <w:szCs w:val="24"/>
        </w:rPr>
        <w:t xml:space="preserve"> include substantial involvement of the bureau or embassy in p</w:t>
      </w:r>
      <w:r w:rsidR="7A6D4F62" w:rsidRPr="6653F59F">
        <w:rPr>
          <w:sz w:val="24"/>
          <w:szCs w:val="24"/>
        </w:rPr>
        <w:t xml:space="preserve">rogram implementation of the project.  </w:t>
      </w:r>
    </w:p>
    <w:p w14:paraId="695E0806" w14:textId="77777777" w:rsidR="003E3822" w:rsidRPr="006C6D37" w:rsidRDefault="003E3822" w:rsidP="003E3822">
      <w:pPr>
        <w:spacing w:after="0"/>
        <w:rPr>
          <w:b/>
          <w:bCs/>
          <w:sz w:val="24"/>
          <w:szCs w:val="24"/>
        </w:rPr>
      </w:pPr>
    </w:p>
    <w:p w14:paraId="157FB77E" w14:textId="72E173FA" w:rsidR="007D0929" w:rsidRPr="003E3822" w:rsidRDefault="76FD1798" w:rsidP="003E3822">
      <w:pPr>
        <w:spacing w:after="0"/>
        <w:rPr>
          <w:b/>
          <w:bCs/>
          <w:sz w:val="24"/>
          <w:szCs w:val="24"/>
        </w:rPr>
      </w:pPr>
      <w:r w:rsidRPr="006C6D37">
        <w:rPr>
          <w:b/>
          <w:bCs/>
          <w:sz w:val="24"/>
          <w:szCs w:val="24"/>
        </w:rPr>
        <w:t>Pro</w:t>
      </w:r>
      <w:r w:rsidR="03330AEB" w:rsidRPr="006C6D37">
        <w:rPr>
          <w:b/>
          <w:bCs/>
          <w:sz w:val="24"/>
          <w:szCs w:val="24"/>
        </w:rPr>
        <w:t>ject</w:t>
      </w:r>
      <w:r w:rsidR="007A5871" w:rsidRPr="006C6D37">
        <w:rPr>
          <w:b/>
          <w:bCs/>
          <w:sz w:val="24"/>
          <w:szCs w:val="24"/>
        </w:rPr>
        <w:t xml:space="preserve"> </w:t>
      </w:r>
      <w:r w:rsidRPr="006C6D37">
        <w:rPr>
          <w:b/>
          <w:bCs/>
          <w:sz w:val="24"/>
          <w:szCs w:val="24"/>
        </w:rPr>
        <w:t>Performance Period</w:t>
      </w:r>
      <w:r w:rsidRPr="006C6D37">
        <w:rPr>
          <w:sz w:val="24"/>
          <w:szCs w:val="24"/>
        </w:rPr>
        <w:t xml:space="preserve">: Proposed </w:t>
      </w:r>
      <w:r w:rsidR="590058D0" w:rsidRPr="006C6D37">
        <w:rPr>
          <w:sz w:val="24"/>
          <w:szCs w:val="24"/>
        </w:rPr>
        <w:t>projects</w:t>
      </w:r>
      <w:r w:rsidRPr="006C6D37">
        <w:rPr>
          <w:sz w:val="24"/>
          <w:szCs w:val="24"/>
        </w:rPr>
        <w:t xml:space="preserve"> should be completed in </w:t>
      </w:r>
      <w:r w:rsidR="006C6D37" w:rsidRPr="006C6D37">
        <w:rPr>
          <w:sz w:val="24"/>
          <w:szCs w:val="24"/>
        </w:rPr>
        <w:t xml:space="preserve">15 months </w:t>
      </w:r>
      <w:r w:rsidRPr="006C6D37">
        <w:rPr>
          <w:sz w:val="24"/>
          <w:szCs w:val="24"/>
        </w:rPr>
        <w:t xml:space="preserve">or </w:t>
      </w:r>
      <w:r w:rsidRPr="22197C6A">
        <w:rPr>
          <w:sz w:val="24"/>
          <w:szCs w:val="24"/>
        </w:rPr>
        <w:t>less.</w:t>
      </w:r>
      <w:r w:rsidRPr="22197C6A">
        <w:rPr>
          <w:b/>
          <w:bCs/>
          <w:sz w:val="24"/>
          <w:szCs w:val="24"/>
        </w:rPr>
        <w:t xml:space="preserve"> </w:t>
      </w:r>
    </w:p>
    <w:p w14:paraId="25A906CF" w14:textId="77777777" w:rsidR="00B17CC2" w:rsidRDefault="00B17CC2" w:rsidP="00736CD9">
      <w:pPr>
        <w:rPr>
          <w:b/>
          <w:bCs/>
          <w:sz w:val="24"/>
          <w:szCs w:val="24"/>
        </w:rPr>
      </w:pPr>
    </w:p>
    <w:p w14:paraId="44970DA0" w14:textId="31BFC9AF" w:rsidR="008C1CC4" w:rsidRPr="003E3822" w:rsidRDefault="76FD1798" w:rsidP="00736CD9">
      <w:pPr>
        <w:rPr>
          <w:b/>
          <w:bCs/>
          <w:sz w:val="24"/>
          <w:szCs w:val="24"/>
        </w:rPr>
      </w:pPr>
      <w:r w:rsidRPr="3FF524BD">
        <w:rPr>
          <w:b/>
          <w:bCs/>
          <w:sz w:val="24"/>
          <w:szCs w:val="24"/>
        </w:rPr>
        <w:t>This notice is subject to availability of funding.</w:t>
      </w:r>
    </w:p>
    <w:p w14:paraId="03B19367" w14:textId="4FD8062A" w:rsidR="008C1CC4" w:rsidRPr="008C1CC4" w:rsidRDefault="002546ED" w:rsidP="3FF524BD">
      <w:pPr>
        <w:pStyle w:val="Heading5"/>
        <w:numPr>
          <w:ilvl w:val="0"/>
          <w:numId w:val="11"/>
        </w:numPr>
        <w:ind w:left="270" w:hanging="270"/>
        <w:rPr>
          <w:b/>
          <w:bCs/>
          <w:i/>
          <w:iCs/>
          <w:color w:val="auto"/>
          <w:sz w:val="24"/>
          <w:szCs w:val="24"/>
        </w:rPr>
      </w:pPr>
      <w:r w:rsidRPr="3FF524BD">
        <w:rPr>
          <w:b/>
          <w:bCs/>
          <w:i/>
          <w:iCs/>
          <w:color w:val="auto"/>
          <w:sz w:val="24"/>
          <w:szCs w:val="24"/>
        </w:rPr>
        <w:lastRenderedPageBreak/>
        <w:t>Executive Summary</w:t>
      </w:r>
    </w:p>
    <w:p w14:paraId="55EEA810" w14:textId="66DB5DB3" w:rsidR="3FF524BD" w:rsidRDefault="3FF524BD" w:rsidP="3FF524BD">
      <w:pPr>
        <w:rPr>
          <w:b/>
          <w:bCs/>
          <w:sz w:val="24"/>
          <w:szCs w:val="24"/>
        </w:rPr>
      </w:pPr>
    </w:p>
    <w:p w14:paraId="50679C30" w14:textId="09EE6A0A" w:rsidR="007D0929" w:rsidRDefault="007D0929" w:rsidP="69398F5E">
      <w:pPr>
        <w:spacing w:after="0"/>
        <w:rPr>
          <w:sz w:val="24"/>
          <w:szCs w:val="24"/>
        </w:rPr>
      </w:pPr>
      <w:r w:rsidRPr="56C80AF4">
        <w:rPr>
          <w:b/>
          <w:bCs/>
          <w:sz w:val="24"/>
          <w:szCs w:val="24"/>
        </w:rPr>
        <w:t>Priority Region:</w:t>
      </w:r>
      <w:r w:rsidRPr="56C80AF4">
        <w:rPr>
          <w:sz w:val="24"/>
          <w:szCs w:val="24"/>
        </w:rPr>
        <w:t xml:space="preserve"> </w:t>
      </w:r>
      <w:r w:rsidR="2F3A3B3B" w:rsidRPr="56C80AF4">
        <w:rPr>
          <w:rFonts w:ascii="Aptos" w:eastAsia="Aptos" w:hAnsi="Aptos" w:cs="Aptos"/>
        </w:rPr>
        <w:t>Africa (AF), East Asia Pacific (EAP), Europe (EUR), Near Eastern (NEA), South and Central Asia (SCA), Western Hemisphere (WHA)</w:t>
      </w:r>
    </w:p>
    <w:p w14:paraId="398DE7F5" w14:textId="4FCACDED" w:rsidR="69398F5E" w:rsidRDefault="69398F5E" w:rsidP="69398F5E">
      <w:pPr>
        <w:rPr>
          <w:b/>
          <w:bCs/>
          <w:sz w:val="24"/>
          <w:szCs w:val="24"/>
        </w:rPr>
      </w:pPr>
    </w:p>
    <w:p w14:paraId="2ADEFC6D" w14:textId="52DE3ACC" w:rsidR="003E3822" w:rsidRDefault="000C6086" w:rsidP="56C80AF4">
      <w:pPr>
        <w:rPr>
          <w:sz w:val="24"/>
          <w:szCs w:val="24"/>
        </w:rPr>
      </w:pPr>
      <w:r w:rsidRPr="56C80AF4">
        <w:rPr>
          <w:b/>
          <w:bCs/>
          <w:sz w:val="24"/>
          <w:szCs w:val="24"/>
        </w:rPr>
        <w:t>Executive Summary</w:t>
      </w:r>
      <w:r>
        <w:br/>
      </w:r>
      <w:r w:rsidR="4B319920" w:rsidRPr="56C80AF4">
        <w:rPr>
          <w:sz w:val="24"/>
          <w:szCs w:val="24"/>
        </w:rPr>
        <w:t>ISN/CTR</w:t>
      </w:r>
      <w:r w:rsidR="4B9E687F" w:rsidRPr="56C80AF4">
        <w:rPr>
          <w:sz w:val="24"/>
          <w:szCs w:val="24"/>
        </w:rPr>
        <w:t>’s</w:t>
      </w:r>
      <w:r w:rsidR="4B319920" w:rsidRPr="56C80AF4">
        <w:rPr>
          <w:sz w:val="24"/>
          <w:szCs w:val="24"/>
        </w:rPr>
        <w:t xml:space="preserve"> Biosecurity Engagement Program (BEP) </w:t>
      </w:r>
      <w:r w:rsidR="56E864DA" w:rsidRPr="56C80AF4">
        <w:rPr>
          <w:sz w:val="24"/>
          <w:szCs w:val="24"/>
        </w:rPr>
        <w:t xml:space="preserve">advances </w:t>
      </w:r>
      <w:r w:rsidR="65216802" w:rsidRPr="56C80AF4">
        <w:rPr>
          <w:sz w:val="24"/>
          <w:szCs w:val="24"/>
        </w:rPr>
        <w:t>the Trump Administration’s</w:t>
      </w:r>
      <w:r w:rsidR="6433AF0C" w:rsidRPr="56C80AF4">
        <w:rPr>
          <w:sz w:val="24"/>
          <w:szCs w:val="24"/>
        </w:rPr>
        <w:t xml:space="preserve"> Executive Order (E.O.) on</w:t>
      </w:r>
      <w:r w:rsidR="65216802" w:rsidRPr="56C80AF4">
        <w:rPr>
          <w:sz w:val="24"/>
          <w:szCs w:val="24"/>
        </w:rPr>
        <w:t xml:space="preserve"> </w:t>
      </w:r>
      <w:r w:rsidR="65216802" w:rsidRPr="56C80AF4">
        <w:rPr>
          <w:i/>
          <w:iCs/>
          <w:sz w:val="24"/>
          <w:szCs w:val="24"/>
        </w:rPr>
        <w:t>Improving the Safety and Security of Biological Research</w:t>
      </w:r>
      <w:r w:rsidR="35FD3F70" w:rsidRPr="56C80AF4">
        <w:rPr>
          <w:i/>
          <w:iCs/>
          <w:sz w:val="24"/>
          <w:szCs w:val="24"/>
        </w:rPr>
        <w:t>,</w:t>
      </w:r>
      <w:r w:rsidR="65216802" w:rsidRPr="56C80AF4">
        <w:rPr>
          <w:sz w:val="24"/>
          <w:szCs w:val="24"/>
        </w:rPr>
        <w:t xml:space="preserve"> </w:t>
      </w:r>
      <w:r w:rsidR="1B5D478A" w:rsidRPr="56C80AF4">
        <w:rPr>
          <w:sz w:val="24"/>
          <w:szCs w:val="24"/>
        </w:rPr>
        <w:t xml:space="preserve">which pledges to “balance the prevention of catastrophic consequences with maintaining readiness against biological threats and driving global leadership in biotechnology, biological countermeasures, biosecurity, and health research”. In alignment with this </w:t>
      </w:r>
      <w:r w:rsidR="454B178E" w:rsidRPr="56C80AF4">
        <w:rPr>
          <w:sz w:val="24"/>
          <w:szCs w:val="24"/>
        </w:rPr>
        <w:t>E.O.</w:t>
      </w:r>
      <w:r w:rsidR="1B5D478A" w:rsidRPr="56C80AF4">
        <w:rPr>
          <w:sz w:val="24"/>
          <w:szCs w:val="24"/>
        </w:rPr>
        <w:t>, BEP</w:t>
      </w:r>
      <w:r w:rsidR="35AC519E" w:rsidRPr="56C80AF4">
        <w:rPr>
          <w:sz w:val="24"/>
          <w:szCs w:val="24"/>
        </w:rPr>
        <w:t xml:space="preserve"> </w:t>
      </w:r>
      <w:r w:rsidR="1B5D478A" w:rsidRPr="56C80AF4">
        <w:rPr>
          <w:sz w:val="24"/>
          <w:szCs w:val="24"/>
        </w:rPr>
        <w:t>engage</w:t>
      </w:r>
      <w:r w:rsidR="7630AC47" w:rsidRPr="56C80AF4">
        <w:rPr>
          <w:sz w:val="24"/>
          <w:szCs w:val="24"/>
        </w:rPr>
        <w:t>s</w:t>
      </w:r>
      <w:r w:rsidR="36C2BF8A" w:rsidRPr="56C80AF4">
        <w:rPr>
          <w:sz w:val="24"/>
          <w:szCs w:val="24"/>
        </w:rPr>
        <w:t xml:space="preserve"> partner countries </w:t>
      </w:r>
      <w:r w:rsidR="0F37B6B6" w:rsidRPr="56C80AF4">
        <w:rPr>
          <w:sz w:val="24"/>
          <w:szCs w:val="24"/>
        </w:rPr>
        <w:t>to</w:t>
      </w:r>
      <w:r w:rsidR="36C2BF8A" w:rsidRPr="56C80AF4">
        <w:rPr>
          <w:sz w:val="24"/>
          <w:szCs w:val="24"/>
        </w:rPr>
        <w:t xml:space="preserve"> </w:t>
      </w:r>
      <w:r w:rsidR="707EC80A" w:rsidRPr="56C80AF4">
        <w:rPr>
          <w:sz w:val="24"/>
          <w:szCs w:val="24"/>
        </w:rPr>
        <w:t>prevent</w:t>
      </w:r>
      <w:r w:rsidR="4B319920" w:rsidRPr="56C80AF4">
        <w:rPr>
          <w:sz w:val="24"/>
          <w:szCs w:val="24"/>
        </w:rPr>
        <w:t xml:space="preserve"> </w:t>
      </w:r>
      <w:r w:rsidR="3566850B" w:rsidRPr="56C80AF4">
        <w:rPr>
          <w:sz w:val="24"/>
          <w:szCs w:val="24"/>
        </w:rPr>
        <w:t xml:space="preserve">U.S. </w:t>
      </w:r>
      <w:r w:rsidR="76EA3191" w:rsidRPr="56C80AF4">
        <w:rPr>
          <w:sz w:val="24"/>
          <w:szCs w:val="24"/>
        </w:rPr>
        <w:t>adversari</w:t>
      </w:r>
      <w:r w:rsidR="11D26CD6" w:rsidRPr="56C80AF4">
        <w:rPr>
          <w:sz w:val="24"/>
          <w:szCs w:val="24"/>
        </w:rPr>
        <w:t>es from</w:t>
      </w:r>
      <w:r w:rsidR="76EA3191" w:rsidRPr="56C80AF4">
        <w:rPr>
          <w:sz w:val="24"/>
          <w:szCs w:val="24"/>
        </w:rPr>
        <w:t xml:space="preserve"> develop</w:t>
      </w:r>
      <w:r w:rsidR="575D4357" w:rsidRPr="56C80AF4">
        <w:rPr>
          <w:sz w:val="24"/>
          <w:szCs w:val="24"/>
        </w:rPr>
        <w:t>ing</w:t>
      </w:r>
      <w:r w:rsidR="76EA3191" w:rsidRPr="56C80AF4">
        <w:rPr>
          <w:sz w:val="24"/>
          <w:szCs w:val="24"/>
        </w:rPr>
        <w:t xml:space="preserve"> or us</w:t>
      </w:r>
      <w:r w:rsidR="376B904E" w:rsidRPr="56C80AF4">
        <w:rPr>
          <w:sz w:val="24"/>
          <w:szCs w:val="24"/>
        </w:rPr>
        <w:t>ing</w:t>
      </w:r>
      <w:r w:rsidR="76EA3191" w:rsidRPr="56C80AF4">
        <w:rPr>
          <w:sz w:val="24"/>
          <w:szCs w:val="24"/>
        </w:rPr>
        <w:t xml:space="preserve"> </w:t>
      </w:r>
      <w:r w:rsidR="4B319920" w:rsidRPr="56C80AF4">
        <w:rPr>
          <w:sz w:val="24"/>
          <w:szCs w:val="24"/>
        </w:rPr>
        <w:t>biological weapons</w:t>
      </w:r>
      <w:r w:rsidR="0AD7BD9B" w:rsidRPr="56C80AF4">
        <w:rPr>
          <w:sz w:val="24"/>
          <w:szCs w:val="24"/>
        </w:rPr>
        <w:t xml:space="preserve"> (BW)</w:t>
      </w:r>
      <w:r w:rsidR="2BB9424E" w:rsidRPr="56C80AF4">
        <w:rPr>
          <w:sz w:val="24"/>
          <w:szCs w:val="24"/>
        </w:rPr>
        <w:t xml:space="preserve"> against Americans</w:t>
      </w:r>
      <w:r w:rsidR="715D6C17" w:rsidRPr="56C80AF4">
        <w:rPr>
          <w:sz w:val="24"/>
          <w:szCs w:val="24"/>
        </w:rPr>
        <w:t>. BEP also</w:t>
      </w:r>
      <w:r w:rsidR="4B319920" w:rsidRPr="56C80AF4">
        <w:rPr>
          <w:sz w:val="24"/>
          <w:szCs w:val="24"/>
        </w:rPr>
        <w:t xml:space="preserve"> protect</w:t>
      </w:r>
      <w:r w:rsidR="41D35795" w:rsidRPr="56C80AF4">
        <w:rPr>
          <w:sz w:val="24"/>
          <w:szCs w:val="24"/>
        </w:rPr>
        <w:t>s</w:t>
      </w:r>
      <w:r w:rsidR="4B319920" w:rsidRPr="56C80AF4">
        <w:rPr>
          <w:sz w:val="24"/>
          <w:szCs w:val="24"/>
        </w:rPr>
        <w:t xml:space="preserve"> U.S. biotechnologies</w:t>
      </w:r>
      <w:r w:rsidR="7FD89297" w:rsidRPr="56C80AF4">
        <w:rPr>
          <w:sz w:val="24"/>
          <w:szCs w:val="24"/>
        </w:rPr>
        <w:t>, sensitive data, and intellectual property (IP)</w:t>
      </w:r>
      <w:r w:rsidR="4B319920" w:rsidRPr="56C80AF4">
        <w:rPr>
          <w:sz w:val="24"/>
          <w:szCs w:val="24"/>
        </w:rPr>
        <w:t>,</w:t>
      </w:r>
      <w:r w:rsidR="1D11064C" w:rsidRPr="56C80AF4">
        <w:rPr>
          <w:sz w:val="24"/>
          <w:szCs w:val="24"/>
        </w:rPr>
        <w:t xml:space="preserve"> and bolsters </w:t>
      </w:r>
      <w:r w:rsidR="0D9B86BF" w:rsidRPr="56C80AF4">
        <w:rPr>
          <w:sz w:val="24"/>
          <w:szCs w:val="24"/>
        </w:rPr>
        <w:t xml:space="preserve">U.S. </w:t>
      </w:r>
      <w:r w:rsidR="68EF7584" w:rsidRPr="56C80AF4">
        <w:rPr>
          <w:sz w:val="24"/>
          <w:szCs w:val="24"/>
        </w:rPr>
        <w:t xml:space="preserve">leadership of </w:t>
      </w:r>
      <w:r w:rsidR="24761188" w:rsidRPr="56C80AF4">
        <w:rPr>
          <w:sz w:val="24"/>
          <w:szCs w:val="24"/>
        </w:rPr>
        <w:t xml:space="preserve">global </w:t>
      </w:r>
      <w:r w:rsidR="68EF7584" w:rsidRPr="56C80AF4">
        <w:rPr>
          <w:sz w:val="24"/>
          <w:szCs w:val="24"/>
        </w:rPr>
        <w:t xml:space="preserve">biotechnology </w:t>
      </w:r>
      <w:r w:rsidR="3A4D58E6" w:rsidRPr="56C80AF4">
        <w:rPr>
          <w:sz w:val="24"/>
          <w:szCs w:val="24"/>
        </w:rPr>
        <w:t>markets</w:t>
      </w:r>
      <w:r w:rsidR="68EF7584" w:rsidRPr="56C80AF4">
        <w:rPr>
          <w:sz w:val="24"/>
          <w:szCs w:val="24"/>
        </w:rPr>
        <w:t xml:space="preserve"> through private sector engagement</w:t>
      </w:r>
      <w:r w:rsidR="24DD1831" w:rsidRPr="56C80AF4">
        <w:rPr>
          <w:sz w:val="24"/>
          <w:szCs w:val="24"/>
        </w:rPr>
        <w:t xml:space="preserve"> to outcompete China</w:t>
      </w:r>
      <w:r w:rsidR="42C3CEEA" w:rsidRPr="56C80AF4">
        <w:rPr>
          <w:sz w:val="24"/>
          <w:szCs w:val="24"/>
        </w:rPr>
        <w:t>, and promote</w:t>
      </w:r>
      <w:r w:rsidR="4FD0296A" w:rsidRPr="56C80AF4">
        <w:rPr>
          <w:sz w:val="24"/>
          <w:szCs w:val="24"/>
        </w:rPr>
        <w:t>s</w:t>
      </w:r>
      <w:r w:rsidR="42C3CEEA" w:rsidRPr="56C80AF4">
        <w:rPr>
          <w:sz w:val="24"/>
          <w:szCs w:val="24"/>
        </w:rPr>
        <w:t xml:space="preserve"> partner countries’ adoption of U.S. laboratory security, safety, and cybersecurity standards</w:t>
      </w:r>
      <w:r w:rsidR="24DD1831" w:rsidRPr="56C80AF4">
        <w:rPr>
          <w:sz w:val="24"/>
          <w:szCs w:val="24"/>
        </w:rPr>
        <w:t>.</w:t>
      </w:r>
      <w:r w:rsidR="522BABBA" w:rsidRPr="56C80AF4">
        <w:rPr>
          <w:sz w:val="24"/>
          <w:szCs w:val="24"/>
        </w:rPr>
        <w:t xml:space="preserve"> </w:t>
      </w:r>
      <w:r w:rsidR="0AA401A2" w:rsidRPr="56C80AF4">
        <w:rPr>
          <w:sz w:val="24"/>
          <w:szCs w:val="24"/>
        </w:rPr>
        <w:t xml:space="preserve">To successfully achieve this mission, </w:t>
      </w:r>
      <w:r w:rsidR="74B4DC96" w:rsidRPr="56C80AF4">
        <w:rPr>
          <w:sz w:val="24"/>
          <w:szCs w:val="24"/>
        </w:rPr>
        <w:t xml:space="preserve">BEP partners include </w:t>
      </w:r>
      <w:r w:rsidR="082D20D7" w:rsidRPr="56C80AF4">
        <w:rPr>
          <w:sz w:val="24"/>
          <w:szCs w:val="24"/>
        </w:rPr>
        <w:t>biological and biotechnology laboratories, bio- and data repositories, universities, science and technology organizations or academies, foreign government organizations and entities, biosafety associations or similar professional associations, and private industry.</w:t>
      </w:r>
      <w:r w:rsidR="553089FA" w:rsidRPr="56C80AF4">
        <w:rPr>
          <w:sz w:val="24"/>
          <w:szCs w:val="24"/>
        </w:rPr>
        <w:t xml:space="preserve"> </w:t>
      </w:r>
      <w:r w:rsidR="082D20D7" w:rsidRPr="56C80AF4">
        <w:rPr>
          <w:sz w:val="24"/>
          <w:szCs w:val="24"/>
        </w:rPr>
        <w:t xml:space="preserve"> </w:t>
      </w:r>
      <w:r w:rsidR="3C843349" w:rsidRPr="56C80AF4">
        <w:rPr>
          <w:sz w:val="24"/>
          <w:szCs w:val="24"/>
        </w:rPr>
        <w:t xml:space="preserve">The expertise and tools acquired through BEP </w:t>
      </w:r>
      <w:r w:rsidR="313F583D" w:rsidRPr="56C80AF4">
        <w:rPr>
          <w:sz w:val="24"/>
          <w:szCs w:val="24"/>
        </w:rPr>
        <w:t xml:space="preserve">engagements </w:t>
      </w:r>
      <w:r w:rsidR="3C843349" w:rsidRPr="56C80AF4">
        <w:rPr>
          <w:sz w:val="24"/>
          <w:szCs w:val="24"/>
        </w:rPr>
        <w:t>are critical to</w:t>
      </w:r>
      <w:r w:rsidR="4FA72AE2" w:rsidRPr="56C80AF4">
        <w:rPr>
          <w:sz w:val="24"/>
          <w:szCs w:val="24"/>
        </w:rPr>
        <w:t xml:space="preserve"> </w:t>
      </w:r>
      <w:r w:rsidR="10F65B66" w:rsidRPr="56C80AF4">
        <w:rPr>
          <w:sz w:val="24"/>
          <w:szCs w:val="24"/>
        </w:rPr>
        <w:t xml:space="preserve">enable our partners to </w:t>
      </w:r>
      <w:r w:rsidR="4BE4D00B" w:rsidRPr="56C80AF4">
        <w:rPr>
          <w:sz w:val="24"/>
          <w:szCs w:val="24"/>
        </w:rPr>
        <w:t xml:space="preserve">counter the predatory and exploitative efforts of </w:t>
      </w:r>
      <w:r w:rsidR="0A32CA23" w:rsidRPr="56C80AF4">
        <w:rPr>
          <w:sz w:val="24"/>
          <w:szCs w:val="24"/>
        </w:rPr>
        <w:t>U.S.</w:t>
      </w:r>
      <w:r w:rsidR="4BE4D00B" w:rsidRPr="56C80AF4">
        <w:rPr>
          <w:sz w:val="24"/>
          <w:szCs w:val="24"/>
        </w:rPr>
        <w:t xml:space="preserve"> adversaries that </w:t>
      </w:r>
      <w:r w:rsidR="3FF524BD" w:rsidRPr="56C80AF4">
        <w:rPr>
          <w:sz w:val="24"/>
          <w:szCs w:val="24"/>
        </w:rPr>
        <w:t>threaten U.S. national and economic security</w:t>
      </w:r>
      <w:r w:rsidR="5C081A9D" w:rsidRPr="56C80AF4">
        <w:rPr>
          <w:sz w:val="24"/>
          <w:szCs w:val="24"/>
        </w:rPr>
        <w:t>.</w:t>
      </w:r>
    </w:p>
    <w:p w14:paraId="692066F6" w14:textId="736D7A04" w:rsidR="003E3822" w:rsidRDefault="003E3822" w:rsidP="3FF524BD">
      <w:pPr>
        <w:rPr>
          <w:sz w:val="24"/>
          <w:szCs w:val="24"/>
        </w:rPr>
      </w:pPr>
    </w:p>
    <w:p w14:paraId="271D1BE5" w14:textId="155F6137" w:rsidR="003E3822" w:rsidRDefault="0012664D" w:rsidP="3FF524BD">
      <w:pPr>
        <w:pStyle w:val="Heading3"/>
        <w:numPr>
          <w:ilvl w:val="0"/>
          <w:numId w:val="10"/>
        </w:numPr>
        <w:rPr>
          <w:b/>
          <w:bCs/>
          <w:color w:val="auto"/>
        </w:rPr>
      </w:pPr>
      <w:bookmarkStart w:id="2" w:name="_Toc178331627"/>
      <w:r w:rsidRPr="3FF524BD">
        <w:rPr>
          <w:b/>
          <w:bCs/>
          <w:color w:val="auto"/>
        </w:rPr>
        <w:t>Eligibility</w:t>
      </w:r>
      <w:bookmarkEnd w:id="2"/>
    </w:p>
    <w:p w14:paraId="2981E330" w14:textId="77777777" w:rsidR="00C007FA" w:rsidRPr="00C007FA" w:rsidRDefault="00C007FA" w:rsidP="00C007FA"/>
    <w:p w14:paraId="3056C129" w14:textId="6CE73BF8" w:rsidR="003E3822" w:rsidRPr="003E3822" w:rsidRDefault="003E3822" w:rsidP="003E3822">
      <w:pPr>
        <w:pStyle w:val="Heading5"/>
        <w:numPr>
          <w:ilvl w:val="0"/>
          <w:numId w:val="15"/>
        </w:numPr>
        <w:ind w:left="270" w:hanging="270"/>
        <w:rPr>
          <w:b/>
          <w:bCs/>
          <w:i/>
          <w:iCs/>
          <w:color w:val="auto"/>
          <w:sz w:val="24"/>
          <w:szCs w:val="24"/>
        </w:rPr>
      </w:pPr>
      <w:r w:rsidRPr="003E3822">
        <w:rPr>
          <w:b/>
          <w:bCs/>
          <w:i/>
          <w:iCs/>
          <w:color w:val="auto"/>
          <w:sz w:val="24"/>
          <w:szCs w:val="24"/>
        </w:rPr>
        <w:t>Eligible Applicants</w:t>
      </w:r>
    </w:p>
    <w:p w14:paraId="29DEC056" w14:textId="0B75C120" w:rsidR="003E3822" w:rsidRPr="007901E6" w:rsidRDefault="003E3822" w:rsidP="1687D327">
      <w:pPr>
        <w:shd w:val="clear" w:color="auto" w:fill="FFFFFF" w:themeFill="background1"/>
        <w:spacing w:after="0" w:line="240" w:lineRule="auto"/>
        <w:textAlignment w:val="baseline"/>
        <w:rPr>
          <w:rFonts w:eastAsia="Times New Roman"/>
          <w:i/>
          <w:iCs/>
          <w:color w:val="FF0000"/>
          <w:sz w:val="24"/>
          <w:szCs w:val="24"/>
        </w:rPr>
      </w:pPr>
      <w:r w:rsidRPr="1687D327">
        <w:rPr>
          <w:rFonts w:eastAsia="Times New Roman"/>
          <w:sz w:val="24"/>
          <w:szCs w:val="24"/>
        </w:rPr>
        <w:t>The following organizations are eligible to apply</w:t>
      </w:r>
      <w:r w:rsidRPr="1687D327">
        <w:rPr>
          <w:rFonts w:eastAsia="Times New Roman"/>
          <w:i/>
          <w:iCs/>
          <w:sz w:val="24"/>
          <w:szCs w:val="24"/>
        </w:rPr>
        <w:t>:</w:t>
      </w:r>
      <w:r w:rsidRPr="1687D327">
        <w:rPr>
          <w:rFonts w:eastAsia="Times New Roman"/>
          <w:i/>
          <w:iCs/>
          <w:color w:val="FF0000"/>
          <w:sz w:val="24"/>
          <w:szCs w:val="24"/>
        </w:rPr>
        <w:t xml:space="preserve"> </w:t>
      </w:r>
      <w:r w:rsidR="32077C15" w:rsidRPr="1687D327">
        <w:rPr>
          <w:rFonts w:eastAsia="Times New Roman"/>
          <w:sz w:val="24"/>
          <w:szCs w:val="24"/>
        </w:rPr>
        <w:t xml:space="preserve">U.S. for-profit organizations or businesses;  </w:t>
      </w:r>
      <w:r w:rsidR="00911164" w:rsidRPr="1687D327">
        <w:rPr>
          <w:rFonts w:eastAsia="Times New Roman"/>
          <w:sz w:val="24"/>
          <w:szCs w:val="24"/>
        </w:rPr>
        <w:t xml:space="preserve">U.S.-based non-profit/non-governmental organizations with or without 501(c) (3) status of the U.S. tax code; </w:t>
      </w:r>
      <w:r w:rsidR="5D480BF3" w:rsidRPr="1687D327">
        <w:rPr>
          <w:rFonts w:eastAsia="Times New Roman"/>
          <w:sz w:val="24"/>
          <w:szCs w:val="24"/>
        </w:rPr>
        <w:t xml:space="preserve">U.S.-based private, public, or state institutions of higher education; </w:t>
      </w:r>
      <w:r w:rsidR="00911164" w:rsidRPr="1687D327">
        <w:rPr>
          <w:rFonts w:eastAsia="Times New Roman"/>
          <w:sz w:val="24"/>
          <w:szCs w:val="24"/>
        </w:rPr>
        <w:t xml:space="preserve">foreign-based non-profit organizations/non-government organizations (NGO); Federally </w:t>
      </w:r>
      <w:r w:rsidR="0213B2FD" w:rsidRPr="1687D327">
        <w:rPr>
          <w:rFonts w:eastAsia="Times New Roman"/>
          <w:sz w:val="24"/>
          <w:szCs w:val="24"/>
        </w:rPr>
        <w:t>F</w:t>
      </w:r>
      <w:r w:rsidR="00911164" w:rsidRPr="1687D327">
        <w:rPr>
          <w:rFonts w:eastAsia="Times New Roman"/>
          <w:sz w:val="24"/>
          <w:szCs w:val="24"/>
        </w:rPr>
        <w:t xml:space="preserve">unded </w:t>
      </w:r>
      <w:r w:rsidR="75BD59AC" w:rsidRPr="1687D327">
        <w:rPr>
          <w:rFonts w:eastAsia="Times New Roman"/>
          <w:sz w:val="24"/>
          <w:szCs w:val="24"/>
        </w:rPr>
        <w:t>R</w:t>
      </w:r>
      <w:r w:rsidR="00911164" w:rsidRPr="1687D327">
        <w:rPr>
          <w:rFonts w:eastAsia="Times New Roman"/>
          <w:sz w:val="24"/>
          <w:szCs w:val="24"/>
        </w:rPr>
        <w:t xml:space="preserve">esearch and </w:t>
      </w:r>
      <w:r w:rsidR="01618CAF" w:rsidRPr="1687D327">
        <w:rPr>
          <w:rFonts w:eastAsia="Times New Roman"/>
          <w:sz w:val="24"/>
          <w:szCs w:val="24"/>
        </w:rPr>
        <w:t>D</w:t>
      </w:r>
      <w:r w:rsidR="00911164" w:rsidRPr="1687D327">
        <w:rPr>
          <w:rFonts w:eastAsia="Times New Roman"/>
          <w:sz w:val="24"/>
          <w:szCs w:val="24"/>
        </w:rPr>
        <w:t xml:space="preserve">evelopment </w:t>
      </w:r>
      <w:r w:rsidR="50113279" w:rsidRPr="1687D327">
        <w:rPr>
          <w:rFonts w:eastAsia="Times New Roman"/>
          <w:sz w:val="24"/>
          <w:szCs w:val="24"/>
        </w:rPr>
        <w:t>C</w:t>
      </w:r>
      <w:r w:rsidR="00911164" w:rsidRPr="1687D327">
        <w:rPr>
          <w:rFonts w:eastAsia="Times New Roman"/>
          <w:sz w:val="24"/>
          <w:szCs w:val="24"/>
        </w:rPr>
        <w:t>enters (FFRDCs); Public International Organizations</w:t>
      </w:r>
      <w:r w:rsidR="5D9E377D" w:rsidRPr="1687D327">
        <w:rPr>
          <w:rFonts w:eastAsia="Times New Roman"/>
          <w:sz w:val="24"/>
          <w:szCs w:val="24"/>
        </w:rPr>
        <w:t xml:space="preserve"> (PIO) </w:t>
      </w:r>
      <w:r w:rsidR="00911164" w:rsidRPr="1687D327">
        <w:rPr>
          <w:rFonts w:eastAsia="Times New Roman"/>
          <w:sz w:val="24"/>
          <w:szCs w:val="24"/>
        </w:rPr>
        <w:t>; Foreign Public Entities</w:t>
      </w:r>
      <w:r w:rsidR="2023289A" w:rsidRPr="1687D327">
        <w:rPr>
          <w:rFonts w:eastAsia="Times New Roman"/>
          <w:sz w:val="24"/>
          <w:szCs w:val="24"/>
        </w:rPr>
        <w:t xml:space="preserve"> </w:t>
      </w:r>
      <w:r w:rsidR="539ECFA3" w:rsidRPr="1687D327">
        <w:rPr>
          <w:rFonts w:eastAsia="Times New Roman"/>
          <w:sz w:val="24"/>
          <w:szCs w:val="24"/>
        </w:rPr>
        <w:t>(FPE)</w:t>
      </w:r>
      <w:r w:rsidR="00911164" w:rsidRPr="1687D327">
        <w:rPr>
          <w:rFonts w:eastAsia="Times New Roman"/>
          <w:sz w:val="24"/>
          <w:szCs w:val="24"/>
        </w:rPr>
        <w:t xml:space="preserve">;  </w:t>
      </w:r>
      <w:r w:rsidR="37E2EA71" w:rsidRPr="1687D327">
        <w:rPr>
          <w:rFonts w:eastAsia="Times New Roman"/>
          <w:sz w:val="24"/>
          <w:szCs w:val="24"/>
        </w:rPr>
        <w:t xml:space="preserve">and </w:t>
      </w:r>
      <w:r w:rsidR="00911164" w:rsidRPr="1687D327">
        <w:rPr>
          <w:rFonts w:eastAsia="Times New Roman"/>
          <w:sz w:val="24"/>
          <w:szCs w:val="24"/>
        </w:rPr>
        <w:t>foreign-based institutions of higher education.</w:t>
      </w:r>
      <w:r>
        <w:br/>
      </w:r>
    </w:p>
    <w:p w14:paraId="23AB164E" w14:textId="75AC4530" w:rsidR="008C1CC4" w:rsidRPr="00C007FA" w:rsidRDefault="008C1CC4" w:rsidP="00C007FA">
      <w:pPr>
        <w:pStyle w:val="Heading5"/>
        <w:numPr>
          <w:ilvl w:val="0"/>
          <w:numId w:val="15"/>
        </w:numPr>
        <w:ind w:left="270" w:hanging="270"/>
        <w:rPr>
          <w:rFonts w:eastAsia="Times New Roman" w:cstheme="minorHAnsi"/>
          <w:b/>
          <w:bCs/>
          <w:i/>
          <w:color w:val="auto"/>
          <w:sz w:val="24"/>
          <w:szCs w:val="24"/>
        </w:rPr>
      </w:pPr>
      <w:r w:rsidRPr="007D20D2">
        <w:rPr>
          <w:b/>
          <w:bCs/>
          <w:i/>
          <w:iCs/>
          <w:color w:val="auto"/>
          <w:sz w:val="24"/>
          <w:szCs w:val="24"/>
        </w:rPr>
        <w:t>Cost Sharing or Matching</w:t>
      </w:r>
    </w:p>
    <w:p w14:paraId="27416907" w14:textId="77777777" w:rsidR="001D4F64" w:rsidRDefault="001D4F64" w:rsidP="00647F15">
      <w:pPr>
        <w:spacing w:after="0" w:line="240" w:lineRule="auto"/>
        <w:textAlignment w:val="baseline"/>
        <w:rPr>
          <w:rFonts w:eastAsia="Times New Roman" w:cs="Calibri"/>
          <w:kern w:val="0"/>
          <w14:ligatures w14:val="none"/>
        </w:rPr>
      </w:pPr>
      <w:r w:rsidRPr="007901E6">
        <w:rPr>
          <w:rFonts w:eastAsia="Times New Roman" w:cs="Calibri"/>
          <w:kern w:val="0"/>
          <w14:ligatures w14:val="none"/>
        </w:rPr>
        <w:t xml:space="preserve">Providing cost sharing, matching, or cost participation is not an eligibility factor or requirement for this NOFO and providing cost share will not result in a more favorable competitive ranking. Per 2 </w:t>
      </w:r>
      <w:r w:rsidRPr="007901E6">
        <w:rPr>
          <w:rFonts w:eastAsia="Times New Roman" w:cs="Calibri"/>
          <w:kern w:val="0"/>
          <w14:ligatures w14:val="none"/>
        </w:rPr>
        <w:lastRenderedPageBreak/>
        <w:t>CFR §200.306, items that are proposed for cost share must be allowable per 2 CFR §200, Subpart E—Costs Principles. </w:t>
      </w:r>
    </w:p>
    <w:p w14:paraId="17B4ED02" w14:textId="77777777" w:rsidR="007901E6" w:rsidRPr="007901E6" w:rsidRDefault="007901E6" w:rsidP="00647F15">
      <w:pPr>
        <w:spacing w:after="0" w:line="240" w:lineRule="auto"/>
        <w:textAlignment w:val="baseline"/>
        <w:rPr>
          <w:rFonts w:eastAsia="Times New Roman" w:cs="Segoe UI"/>
          <w:color w:val="000000"/>
          <w:kern w:val="0"/>
          <w14:ligatures w14:val="none"/>
        </w:rPr>
      </w:pPr>
    </w:p>
    <w:p w14:paraId="1366FBA6" w14:textId="77777777" w:rsidR="001D4F64" w:rsidRPr="007901E6" w:rsidRDefault="001D4F64" w:rsidP="00647F15">
      <w:pPr>
        <w:spacing w:after="0" w:line="240" w:lineRule="auto"/>
        <w:textAlignment w:val="baseline"/>
        <w:rPr>
          <w:rFonts w:eastAsia="Times New Roman" w:cs="Segoe UI"/>
          <w:color w:val="000000"/>
          <w:kern w:val="0"/>
          <w14:ligatures w14:val="none"/>
        </w:rPr>
      </w:pPr>
      <w:r w:rsidRPr="007901E6">
        <w:rPr>
          <w:rFonts w:eastAsia="Times New Roman" w:cs="Calibri"/>
          <w:kern w:val="0"/>
          <w:u w:val="single"/>
          <w14:ligatures w14:val="none"/>
        </w:rPr>
        <w:t>Voluntary cost-share</w:t>
      </w:r>
      <w:r w:rsidRPr="007901E6">
        <w:rPr>
          <w:rFonts w:eastAsia="Times New Roman" w:cs="Calibri"/>
          <w:kern w:val="0"/>
          <w14:ligatures w14:val="none"/>
        </w:rPr>
        <w:t>: Should the applicant choose to contribute voluntary cost-share but does not meet the minimum amount of the voluntary cost-sharing stipulated in the applicant’s budget, DOS’ contribution may be reduced in proportion to the applicant’s contribution. </w:t>
      </w:r>
    </w:p>
    <w:p w14:paraId="71AD4E0F" w14:textId="77777777" w:rsidR="001D4F64" w:rsidRPr="001D4F64" w:rsidRDefault="001D4F64" w:rsidP="008C1CC4">
      <w:pPr>
        <w:shd w:val="clear" w:color="auto" w:fill="FFFFFF"/>
        <w:spacing w:after="0" w:line="240" w:lineRule="auto"/>
        <w:textAlignment w:val="baseline"/>
        <w:rPr>
          <w:rFonts w:eastAsia="Times New Roman" w:cstheme="minorHAnsi"/>
          <w:iCs/>
          <w:color w:val="FF0000"/>
          <w:sz w:val="24"/>
          <w:szCs w:val="24"/>
        </w:rPr>
      </w:pPr>
    </w:p>
    <w:p w14:paraId="270B12EF" w14:textId="5E085BDA" w:rsidR="008C1CC4" w:rsidRPr="00C007FA" w:rsidRDefault="008C1CC4" w:rsidP="00C007FA">
      <w:pPr>
        <w:pStyle w:val="Heading5"/>
        <w:numPr>
          <w:ilvl w:val="0"/>
          <w:numId w:val="15"/>
        </w:numPr>
        <w:ind w:left="270" w:hanging="270"/>
        <w:rPr>
          <w:b/>
          <w:bCs/>
          <w:i/>
          <w:iCs/>
          <w:color w:val="auto"/>
          <w:sz w:val="24"/>
          <w:szCs w:val="24"/>
        </w:rPr>
      </w:pPr>
      <w:r w:rsidRPr="008C1CC4">
        <w:rPr>
          <w:b/>
          <w:bCs/>
          <w:i/>
          <w:iCs/>
          <w:color w:val="auto"/>
          <w:sz w:val="24"/>
          <w:szCs w:val="24"/>
        </w:rPr>
        <w:t>Other Eligibility Requirements</w:t>
      </w:r>
    </w:p>
    <w:p w14:paraId="6EE2320A" w14:textId="1596A4BF" w:rsidR="008C1CC4" w:rsidRPr="008C1CC4" w:rsidRDefault="00E33EEA" w:rsidP="008C1CC4">
      <w:pPr>
        <w:shd w:val="clear" w:color="auto" w:fill="FFFFFF"/>
        <w:spacing w:after="0" w:line="240" w:lineRule="auto"/>
        <w:textAlignment w:val="baseline"/>
        <w:rPr>
          <w:rFonts w:eastAsia="Times New Roman" w:cstheme="minorHAnsi"/>
          <w:iCs/>
          <w:sz w:val="24"/>
          <w:szCs w:val="24"/>
        </w:rPr>
      </w:pPr>
      <w:r>
        <w:rPr>
          <w:rFonts w:eastAsia="Times New Roman" w:cstheme="minorHAnsi"/>
          <w:iCs/>
          <w:sz w:val="24"/>
          <w:szCs w:val="24"/>
        </w:rPr>
        <w:t>All</w:t>
      </w:r>
      <w:r w:rsidR="008C1CC4" w:rsidRPr="008C1CC4">
        <w:rPr>
          <w:rFonts w:eastAsia="Times New Roman" w:cstheme="minorHAnsi"/>
          <w:iCs/>
          <w:sz w:val="24"/>
          <w:szCs w:val="24"/>
        </w:rPr>
        <w:t xml:space="preserve"> organizations must have a Unique Entity Identifier (UEI) issued via</w:t>
      </w:r>
      <w:r w:rsidR="004F6DAB">
        <w:rPr>
          <w:rFonts w:eastAsia="Times New Roman" w:cstheme="minorHAnsi"/>
          <w:iCs/>
          <w:sz w:val="24"/>
          <w:szCs w:val="24"/>
        </w:rPr>
        <w:t xml:space="preserve"> </w:t>
      </w:r>
      <w:r w:rsidR="008C1CC4" w:rsidRPr="008C1CC4">
        <w:rPr>
          <w:rFonts w:eastAsia="Times New Roman" w:cstheme="minorHAnsi"/>
          <w:iCs/>
          <w:sz w:val="24"/>
          <w:szCs w:val="24"/>
        </w:rPr>
        <w:t xml:space="preserve">SAM.gov as well as a valid registration </w:t>
      </w:r>
      <w:r w:rsidR="00CC20C2">
        <w:rPr>
          <w:rFonts w:eastAsia="Times New Roman" w:cstheme="minorHAnsi"/>
          <w:iCs/>
          <w:sz w:val="24"/>
          <w:szCs w:val="24"/>
        </w:rPr>
        <w:t>in</w:t>
      </w:r>
      <w:r w:rsidR="008C1CC4" w:rsidRPr="008C1CC4">
        <w:rPr>
          <w:rFonts w:eastAsia="Times New Roman" w:cstheme="minorHAnsi"/>
          <w:iCs/>
          <w:sz w:val="24"/>
          <w:szCs w:val="24"/>
        </w:rPr>
        <w:t xml:space="preserve"> SAM.gov. Please see Section D.3 for more information. </w:t>
      </w:r>
    </w:p>
    <w:p w14:paraId="1C9566C0" w14:textId="77777777" w:rsidR="00E51E50" w:rsidRDefault="00E51E50" w:rsidP="00B806A8">
      <w:pPr>
        <w:shd w:val="clear" w:color="auto" w:fill="FFFFFF"/>
        <w:spacing w:after="0" w:line="240" w:lineRule="auto"/>
        <w:textAlignment w:val="baseline"/>
        <w:rPr>
          <w:rFonts w:eastAsia="Times New Roman" w:cstheme="minorHAnsi"/>
          <w:iCs/>
          <w:sz w:val="24"/>
          <w:szCs w:val="24"/>
        </w:rPr>
      </w:pPr>
    </w:p>
    <w:p w14:paraId="05F8D5A9" w14:textId="583C4E51" w:rsidR="00B806A8" w:rsidRPr="00E51E50" w:rsidRDefault="00E51E50" w:rsidP="3FF524BD">
      <w:pPr>
        <w:shd w:val="clear" w:color="auto" w:fill="FFFFFF" w:themeFill="background1"/>
        <w:spacing w:after="0" w:line="240" w:lineRule="auto"/>
        <w:textAlignment w:val="baseline"/>
        <w:rPr>
          <w:rFonts w:eastAsia="Times New Roman"/>
          <w:sz w:val="24"/>
          <w:szCs w:val="24"/>
        </w:rPr>
      </w:pPr>
      <w:r w:rsidRPr="3FF524BD">
        <w:rPr>
          <w:rFonts w:eastAsia="Times New Roman"/>
          <w:sz w:val="24"/>
          <w:szCs w:val="24"/>
        </w:rPr>
        <w:t>Applicants can submit one application in response to the NOFO.  If more than one application is submitted by an organization, only the final application received, and time stamped by grants.gov will be reviewed for eligibility.  Each application can include multiple projects that will be evaluated independently. </w:t>
      </w:r>
    </w:p>
    <w:p w14:paraId="7F39F087" w14:textId="41724A17" w:rsidR="006E3B16" w:rsidRPr="006E3B16" w:rsidRDefault="0012664D" w:rsidP="1687D327">
      <w:pPr>
        <w:pStyle w:val="Heading3"/>
        <w:numPr>
          <w:ilvl w:val="0"/>
          <w:numId w:val="10"/>
        </w:numPr>
        <w:ind w:left="360"/>
        <w:rPr>
          <w:b/>
          <w:bCs/>
          <w:color w:val="auto"/>
        </w:rPr>
      </w:pPr>
      <w:bookmarkStart w:id="3" w:name="_Toc178331628"/>
      <w:r w:rsidRPr="1687D327">
        <w:rPr>
          <w:b/>
          <w:bCs/>
          <w:color w:val="auto"/>
        </w:rPr>
        <w:t>Program Description</w:t>
      </w:r>
      <w:bookmarkEnd w:id="3"/>
    </w:p>
    <w:p w14:paraId="2355CD04" w14:textId="6FE081F2" w:rsidR="00121F0E" w:rsidRPr="00B92D4C" w:rsidRDefault="00B92D4C" w:rsidP="00B92D4C">
      <w:pPr>
        <w:pStyle w:val="Heading5"/>
        <w:numPr>
          <w:ilvl w:val="0"/>
          <w:numId w:val="17"/>
        </w:numPr>
        <w:ind w:left="270" w:hanging="270"/>
        <w:rPr>
          <w:b/>
          <w:bCs/>
          <w:i/>
          <w:iCs/>
          <w:color w:val="auto"/>
          <w:sz w:val="24"/>
          <w:szCs w:val="24"/>
        </w:rPr>
      </w:pPr>
      <w:r w:rsidRPr="00B92D4C">
        <w:rPr>
          <w:b/>
          <w:bCs/>
          <w:i/>
          <w:iCs/>
          <w:color w:val="auto"/>
          <w:sz w:val="24"/>
          <w:szCs w:val="24"/>
        </w:rPr>
        <w:t>Goals and Objectives</w:t>
      </w:r>
    </w:p>
    <w:p w14:paraId="4D3D211F" w14:textId="3ED5A21E" w:rsidR="00B92D4C" w:rsidRPr="00B92D4C" w:rsidRDefault="00B92D4C" w:rsidP="3FF524BD">
      <w:pPr>
        <w:shd w:val="clear" w:color="auto" w:fill="FFFFFF" w:themeFill="background1"/>
        <w:spacing w:after="0" w:line="240" w:lineRule="auto"/>
        <w:textAlignment w:val="baseline"/>
      </w:pPr>
    </w:p>
    <w:p w14:paraId="1DE958C4" w14:textId="5C95F315" w:rsidR="00B92D4C" w:rsidRPr="00B92D4C" w:rsidRDefault="673CE21F" w:rsidP="3FF524BD">
      <w:pPr>
        <w:rPr>
          <w:b/>
          <w:bCs/>
          <w:sz w:val="24"/>
          <w:szCs w:val="24"/>
        </w:rPr>
      </w:pPr>
      <w:r w:rsidRPr="1687D327">
        <w:rPr>
          <w:b/>
          <w:bCs/>
          <w:sz w:val="24"/>
          <w:szCs w:val="24"/>
        </w:rPr>
        <w:t xml:space="preserve">Biosecurity Engagement Program (BEP) </w:t>
      </w:r>
      <w:r w:rsidR="47F90D39" w:rsidRPr="1687D327">
        <w:rPr>
          <w:b/>
          <w:bCs/>
          <w:sz w:val="24"/>
          <w:szCs w:val="24"/>
        </w:rPr>
        <w:t>Objectives</w:t>
      </w:r>
      <w:r w:rsidRPr="1687D327">
        <w:rPr>
          <w:b/>
          <w:bCs/>
          <w:sz w:val="24"/>
          <w:szCs w:val="24"/>
        </w:rPr>
        <w:t>:</w:t>
      </w:r>
    </w:p>
    <w:p w14:paraId="7D3B8F08" w14:textId="4018DDF1" w:rsidR="00B92D4C" w:rsidRPr="00B92D4C" w:rsidRDefault="039124C2" w:rsidP="56C80AF4">
      <w:pPr>
        <w:rPr>
          <w:sz w:val="24"/>
          <w:szCs w:val="24"/>
        </w:rPr>
      </w:pPr>
      <w:r w:rsidRPr="7B61B067">
        <w:rPr>
          <w:sz w:val="24"/>
          <w:szCs w:val="24"/>
        </w:rPr>
        <w:t xml:space="preserve">In alignment with Administration and Department priorities, </w:t>
      </w:r>
      <w:r w:rsidR="5650FF4A" w:rsidRPr="7B61B067">
        <w:rPr>
          <w:sz w:val="24"/>
          <w:szCs w:val="24"/>
        </w:rPr>
        <w:t xml:space="preserve">BEP </w:t>
      </w:r>
      <w:r w:rsidR="1B30722C" w:rsidRPr="7B61B067">
        <w:rPr>
          <w:sz w:val="24"/>
          <w:szCs w:val="24"/>
        </w:rPr>
        <w:t>seeks to prevent U.S. adversari</w:t>
      </w:r>
      <w:r w:rsidR="032D9E2F" w:rsidRPr="7B61B067">
        <w:rPr>
          <w:sz w:val="24"/>
          <w:szCs w:val="24"/>
        </w:rPr>
        <w:t>es from</w:t>
      </w:r>
      <w:r w:rsidR="1B30722C" w:rsidRPr="7B61B067">
        <w:rPr>
          <w:sz w:val="24"/>
          <w:szCs w:val="24"/>
        </w:rPr>
        <w:t xml:space="preserve"> </w:t>
      </w:r>
      <w:r w:rsidR="10F85557" w:rsidRPr="7B61B067">
        <w:rPr>
          <w:sz w:val="24"/>
          <w:szCs w:val="24"/>
        </w:rPr>
        <w:t>develop</w:t>
      </w:r>
      <w:r w:rsidR="5746CD68" w:rsidRPr="7B61B067">
        <w:rPr>
          <w:sz w:val="24"/>
          <w:szCs w:val="24"/>
        </w:rPr>
        <w:t>ing</w:t>
      </w:r>
      <w:r w:rsidR="1B30722C" w:rsidRPr="7B61B067">
        <w:rPr>
          <w:sz w:val="24"/>
          <w:szCs w:val="24"/>
        </w:rPr>
        <w:t xml:space="preserve"> and/or </w:t>
      </w:r>
      <w:r w:rsidR="12091304" w:rsidRPr="7B61B067">
        <w:rPr>
          <w:sz w:val="24"/>
          <w:szCs w:val="24"/>
        </w:rPr>
        <w:t>deploying</w:t>
      </w:r>
      <w:r w:rsidR="1E43BE2D" w:rsidRPr="7B61B067">
        <w:rPr>
          <w:sz w:val="24"/>
          <w:szCs w:val="24"/>
        </w:rPr>
        <w:t xml:space="preserve"> </w:t>
      </w:r>
      <w:r w:rsidR="1B30722C" w:rsidRPr="7B61B067">
        <w:rPr>
          <w:sz w:val="24"/>
          <w:szCs w:val="24"/>
        </w:rPr>
        <w:t>BW, exploit</w:t>
      </w:r>
      <w:r w:rsidR="7393A130" w:rsidRPr="7B61B067">
        <w:rPr>
          <w:sz w:val="24"/>
          <w:szCs w:val="24"/>
        </w:rPr>
        <w:t>ing</w:t>
      </w:r>
      <w:r w:rsidR="1B30722C" w:rsidRPr="7B61B067">
        <w:rPr>
          <w:sz w:val="24"/>
          <w:szCs w:val="24"/>
        </w:rPr>
        <w:t xml:space="preserve"> partner facilities to acquire </w:t>
      </w:r>
      <w:r w:rsidR="451956E2" w:rsidRPr="7B61B067">
        <w:rPr>
          <w:sz w:val="24"/>
          <w:szCs w:val="24"/>
        </w:rPr>
        <w:t xml:space="preserve">BW-applicable materials and data, and </w:t>
      </w:r>
      <w:r w:rsidR="4E69D3BD" w:rsidRPr="7B61B067">
        <w:rPr>
          <w:sz w:val="24"/>
          <w:szCs w:val="24"/>
        </w:rPr>
        <w:t xml:space="preserve">utilizing </w:t>
      </w:r>
      <w:r w:rsidR="451956E2" w:rsidRPr="7B61B067">
        <w:rPr>
          <w:sz w:val="24"/>
          <w:szCs w:val="24"/>
        </w:rPr>
        <w:t xml:space="preserve">malign influence to gain strategic advantage over the U.S. and threaten U.S. </w:t>
      </w:r>
      <w:r w:rsidR="1B30722C" w:rsidRPr="7B61B067">
        <w:rPr>
          <w:sz w:val="24"/>
          <w:szCs w:val="24"/>
        </w:rPr>
        <w:t>national security</w:t>
      </w:r>
      <w:r w:rsidR="3C38AE57" w:rsidRPr="7B61B067">
        <w:rPr>
          <w:sz w:val="24"/>
          <w:szCs w:val="24"/>
        </w:rPr>
        <w:t>.</w:t>
      </w:r>
      <w:r w:rsidR="3B0D3C39" w:rsidRPr="7B61B067">
        <w:rPr>
          <w:sz w:val="24"/>
          <w:szCs w:val="24"/>
        </w:rPr>
        <w:t xml:space="preserve"> BEP also </w:t>
      </w:r>
      <w:r w:rsidR="241B7FAD" w:rsidRPr="7B61B067">
        <w:rPr>
          <w:sz w:val="24"/>
          <w:szCs w:val="24"/>
        </w:rPr>
        <w:t xml:space="preserve">seeks to </w:t>
      </w:r>
      <w:r w:rsidR="3B0D3C39" w:rsidRPr="7B61B067">
        <w:rPr>
          <w:sz w:val="24"/>
          <w:szCs w:val="24"/>
        </w:rPr>
        <w:t>protect U.S. biotechnologies</w:t>
      </w:r>
      <w:r w:rsidR="4B756C9F" w:rsidRPr="7B61B067">
        <w:rPr>
          <w:sz w:val="24"/>
          <w:szCs w:val="24"/>
        </w:rPr>
        <w:t xml:space="preserve"> by</w:t>
      </w:r>
      <w:r w:rsidR="3B0D3C39" w:rsidRPr="7B61B067">
        <w:rPr>
          <w:sz w:val="24"/>
          <w:szCs w:val="24"/>
        </w:rPr>
        <w:t xml:space="preserve"> denying our adversaries access to technology that can threaten U.S. national and economic security interests and </w:t>
      </w:r>
      <w:r w:rsidR="4C86A01B" w:rsidRPr="7B61B067">
        <w:rPr>
          <w:sz w:val="24"/>
          <w:szCs w:val="24"/>
        </w:rPr>
        <w:t>inhibit our ability</w:t>
      </w:r>
      <w:r w:rsidR="4654243B" w:rsidRPr="7B61B067">
        <w:rPr>
          <w:sz w:val="24"/>
          <w:szCs w:val="24"/>
        </w:rPr>
        <w:t xml:space="preserve"> to </w:t>
      </w:r>
      <w:r w:rsidR="3B0D3C39" w:rsidRPr="7B61B067">
        <w:rPr>
          <w:sz w:val="24"/>
          <w:szCs w:val="24"/>
        </w:rPr>
        <w:t>maintain and/or regain U.S. dominance</w:t>
      </w:r>
      <w:r w:rsidR="1FD54EDA" w:rsidRPr="7B61B067">
        <w:rPr>
          <w:sz w:val="24"/>
          <w:szCs w:val="24"/>
        </w:rPr>
        <w:t xml:space="preserve"> in global markets</w:t>
      </w:r>
      <w:r w:rsidR="3B0D3C39" w:rsidRPr="7B61B067">
        <w:rPr>
          <w:sz w:val="24"/>
          <w:szCs w:val="24"/>
        </w:rPr>
        <w:t xml:space="preserve">. </w:t>
      </w:r>
      <w:r w:rsidR="60D98B7C" w:rsidRPr="7B61B067">
        <w:rPr>
          <w:sz w:val="24"/>
          <w:szCs w:val="24"/>
        </w:rPr>
        <w:t>While global in scope, BEP partner country engagements include, but are not limited to,</w:t>
      </w:r>
      <w:r w:rsidR="20114BEA" w:rsidRPr="7B61B067">
        <w:rPr>
          <w:sz w:val="24"/>
          <w:szCs w:val="24"/>
        </w:rPr>
        <w:t xml:space="preserve"> engagements with:</w:t>
      </w:r>
      <w:r w:rsidR="60D98B7C" w:rsidRPr="7B61B067">
        <w:rPr>
          <w:sz w:val="24"/>
          <w:szCs w:val="24"/>
        </w:rPr>
        <w:t xml:space="preserve"> Argentina, Brazil, Bulgaria, Croatia, </w:t>
      </w:r>
      <w:r w:rsidR="773B4071" w:rsidRPr="7B61B067">
        <w:rPr>
          <w:sz w:val="24"/>
          <w:szCs w:val="24"/>
        </w:rPr>
        <w:t>Democratic Republic of Congo</w:t>
      </w:r>
      <w:r w:rsidR="60D98B7C" w:rsidRPr="7B61B067">
        <w:rPr>
          <w:sz w:val="24"/>
          <w:szCs w:val="24"/>
        </w:rPr>
        <w:t>, Gabon, Guinea, Hungary, Japan, Jordan, Kazakhstan, Kenya, Kyrgyzstan, India, Indonesia, Lebanon, Malaysia, Mexico, Morocco, Peru, Philippines, Republic of Korea, Romania, Serbia, Singapore, Tajikistan, Thailand, Türkiye, Vietnam, and Yemen.</w:t>
      </w:r>
    </w:p>
    <w:p w14:paraId="25E63692" w14:textId="6CF735EC" w:rsidR="00B92D4C" w:rsidRPr="00B92D4C" w:rsidRDefault="0FDCA958" w:rsidP="3FF524BD">
      <w:pPr>
        <w:rPr>
          <w:sz w:val="24"/>
          <w:szCs w:val="24"/>
        </w:rPr>
      </w:pPr>
      <w:r w:rsidRPr="3FF524BD">
        <w:rPr>
          <w:sz w:val="24"/>
          <w:szCs w:val="24"/>
        </w:rPr>
        <w:t>BEP’s target audience includes biological and biotechnology laboratories, bio- and data repositories, universities, science and technology organizations or academies, foreign government organizations and entities, biosafety associations or similar professional associations, and private industry. Within these organizations, BEP projects will engage government leadership, laboratory staff, data and IT managers, research scientists, academic researchers and administration, professors, and students.</w:t>
      </w:r>
    </w:p>
    <w:p w14:paraId="451BD555" w14:textId="2A8DA1DD" w:rsidR="00B92D4C" w:rsidRPr="00B92D4C" w:rsidRDefault="00B92D4C" w:rsidP="3FF524BD">
      <w:pPr>
        <w:rPr>
          <w:b/>
          <w:bCs/>
          <w:sz w:val="24"/>
          <w:szCs w:val="24"/>
        </w:rPr>
      </w:pPr>
    </w:p>
    <w:p w14:paraId="6A0514CF" w14:textId="0F2C72F5" w:rsidR="00B92D4C" w:rsidRPr="00B92D4C" w:rsidRDefault="7B22E782" w:rsidP="3FF524BD">
      <w:pPr>
        <w:rPr>
          <w:b/>
          <w:bCs/>
          <w:sz w:val="24"/>
          <w:szCs w:val="24"/>
        </w:rPr>
      </w:pPr>
      <w:r w:rsidRPr="3FF524BD">
        <w:rPr>
          <w:b/>
          <w:bCs/>
          <w:sz w:val="24"/>
          <w:szCs w:val="24"/>
        </w:rPr>
        <w:t>Activities</w:t>
      </w:r>
      <w:r w:rsidR="16956E1F" w:rsidRPr="3FF524BD">
        <w:rPr>
          <w:b/>
          <w:bCs/>
          <w:sz w:val="24"/>
          <w:szCs w:val="24"/>
        </w:rPr>
        <w:t>:</w:t>
      </w:r>
    </w:p>
    <w:p w14:paraId="6E4A1AA6" w14:textId="10576A20" w:rsidR="00B92D4C" w:rsidRPr="00B92D4C" w:rsidRDefault="0F97684E" w:rsidP="3FF524BD">
      <w:pPr>
        <w:rPr>
          <w:sz w:val="24"/>
          <w:szCs w:val="24"/>
        </w:rPr>
      </w:pPr>
      <w:r w:rsidRPr="3FF524BD">
        <w:rPr>
          <w:sz w:val="24"/>
          <w:szCs w:val="24"/>
        </w:rPr>
        <w:lastRenderedPageBreak/>
        <w:t>I</w:t>
      </w:r>
      <w:r w:rsidR="5EF939E4" w:rsidRPr="3FF524BD">
        <w:rPr>
          <w:sz w:val="24"/>
          <w:szCs w:val="24"/>
        </w:rPr>
        <w:t xml:space="preserve">. </w:t>
      </w:r>
      <w:r w:rsidR="3D70D5B9" w:rsidRPr="3FF524BD">
        <w:rPr>
          <w:sz w:val="24"/>
          <w:szCs w:val="24"/>
        </w:rPr>
        <w:t>Prevent adversarial BW-development and use by</w:t>
      </w:r>
      <w:r w:rsidR="52359AEC" w:rsidRPr="3FF524BD">
        <w:rPr>
          <w:sz w:val="24"/>
          <w:szCs w:val="24"/>
        </w:rPr>
        <w:t xml:space="preserve"> performing the following activities:</w:t>
      </w:r>
    </w:p>
    <w:p w14:paraId="1F99C063" w14:textId="2AF17124" w:rsidR="00B92D4C" w:rsidRPr="00B92D4C" w:rsidRDefault="3D70D5B9" w:rsidP="3FF524BD">
      <w:pPr>
        <w:pStyle w:val="ListParagraph"/>
        <w:numPr>
          <w:ilvl w:val="0"/>
          <w:numId w:val="5"/>
        </w:numPr>
      </w:pPr>
      <w:r w:rsidRPr="3FF524BD">
        <w:rPr>
          <w:sz w:val="24"/>
          <w:szCs w:val="24"/>
        </w:rPr>
        <w:t>Secur</w:t>
      </w:r>
      <w:r w:rsidR="01D5BBEB" w:rsidRPr="3FF524BD">
        <w:rPr>
          <w:sz w:val="24"/>
          <w:szCs w:val="24"/>
        </w:rPr>
        <w:t>e</w:t>
      </w:r>
      <w:r w:rsidRPr="3FF524BD">
        <w:rPr>
          <w:sz w:val="24"/>
          <w:szCs w:val="24"/>
        </w:rPr>
        <w:t xml:space="preserve"> pathogens, laboratory equipment, sensitive data, and scientific expertise through engagements with partner biological facilities and subsequent trainings and targeted security upgrades</w:t>
      </w:r>
    </w:p>
    <w:p w14:paraId="32FACCA4" w14:textId="7A224AD7" w:rsidR="00B92D4C" w:rsidRPr="00B92D4C" w:rsidRDefault="3D70D5B9" w:rsidP="3FF524BD">
      <w:pPr>
        <w:pStyle w:val="ListParagraph"/>
        <w:numPr>
          <w:ilvl w:val="0"/>
          <w:numId w:val="5"/>
        </w:numPr>
      </w:pPr>
      <w:r w:rsidRPr="3FF524BD">
        <w:rPr>
          <w:sz w:val="24"/>
          <w:szCs w:val="24"/>
        </w:rPr>
        <w:t>Engage biological facilities, including high containment laboratories (HCLs), that may be at risk of deliberate or accidental release of high consequence pathogens by working with partners to establish and implement institutional research oversight measures to strengthen laboratory safety and security.</w:t>
      </w:r>
    </w:p>
    <w:p w14:paraId="02E4B68A" w14:textId="5CF7288E" w:rsidR="00B92D4C" w:rsidRPr="00B92D4C" w:rsidRDefault="3D70D5B9" w:rsidP="3FF524BD">
      <w:pPr>
        <w:pStyle w:val="ListParagraph"/>
        <w:numPr>
          <w:ilvl w:val="0"/>
          <w:numId w:val="5"/>
        </w:numPr>
      </w:pPr>
      <w:r w:rsidRPr="3FF524BD">
        <w:rPr>
          <w:sz w:val="24"/>
          <w:szCs w:val="24"/>
        </w:rPr>
        <w:t>Strengthen operations and maintenance (O&amp;M) practices for HCLs and biorepositories to mitigate the threat of pathogen release posed by misused, outdated, or failing bioscience infrastructure and equipment.</w:t>
      </w:r>
    </w:p>
    <w:p w14:paraId="2E3B9BB5" w14:textId="49332F29" w:rsidR="00B92D4C" w:rsidRPr="00B92D4C" w:rsidRDefault="3D70D5B9" w:rsidP="1687D327">
      <w:pPr>
        <w:pStyle w:val="ListParagraph"/>
        <w:numPr>
          <w:ilvl w:val="0"/>
          <w:numId w:val="5"/>
        </w:numPr>
      </w:pPr>
      <w:r w:rsidRPr="1687D327">
        <w:rPr>
          <w:sz w:val="24"/>
          <w:szCs w:val="24"/>
        </w:rPr>
        <w:t>Build partner capacity to identify and response to biological attacks to prevent harm to the U.S. and our troops.</w:t>
      </w:r>
    </w:p>
    <w:p w14:paraId="1668A3F9" w14:textId="3A7D6657" w:rsidR="00B92D4C" w:rsidRPr="00B92D4C" w:rsidRDefault="2C9EA981" w:rsidP="3FF524BD">
      <w:pPr>
        <w:rPr>
          <w:sz w:val="24"/>
          <w:szCs w:val="24"/>
        </w:rPr>
      </w:pPr>
      <w:r w:rsidRPr="3FF524BD">
        <w:rPr>
          <w:sz w:val="24"/>
          <w:szCs w:val="24"/>
        </w:rPr>
        <w:t xml:space="preserve">II. </w:t>
      </w:r>
      <w:r w:rsidR="3D70D5B9" w:rsidRPr="3FF524BD">
        <w:rPr>
          <w:sz w:val="24"/>
          <w:szCs w:val="24"/>
        </w:rPr>
        <w:t>Protect U.S. biotechnologies and bio- and pharmaceutical supply chains by</w:t>
      </w:r>
      <w:r w:rsidR="125B7389" w:rsidRPr="3FF524BD">
        <w:rPr>
          <w:sz w:val="24"/>
          <w:szCs w:val="24"/>
        </w:rPr>
        <w:t xml:space="preserve"> performing the following activities:</w:t>
      </w:r>
    </w:p>
    <w:p w14:paraId="5D6E77EA" w14:textId="4F8789E9" w:rsidR="00B92D4C" w:rsidRPr="00B92D4C" w:rsidRDefault="56B3810B" w:rsidP="3FF524BD">
      <w:pPr>
        <w:pStyle w:val="ListParagraph"/>
        <w:numPr>
          <w:ilvl w:val="0"/>
          <w:numId w:val="3"/>
        </w:numPr>
      </w:pPr>
      <w:r w:rsidRPr="3FF524BD">
        <w:rPr>
          <w:sz w:val="24"/>
          <w:szCs w:val="24"/>
        </w:rPr>
        <w:t xml:space="preserve">Train </w:t>
      </w:r>
      <w:r w:rsidR="3D70D5B9" w:rsidRPr="3FF524BD">
        <w:rPr>
          <w:sz w:val="24"/>
          <w:szCs w:val="24"/>
        </w:rPr>
        <w:t>scientific communities, such as those in biotech sectors, working with toxins, conducting synthetic biology, and storing/ housing human genomic data</w:t>
      </w:r>
      <w:r w:rsidR="1AE42A35" w:rsidRPr="3FF524BD">
        <w:rPr>
          <w:sz w:val="24"/>
          <w:szCs w:val="24"/>
        </w:rPr>
        <w:t xml:space="preserve"> on security best practices</w:t>
      </w:r>
      <w:r w:rsidR="3D70D5B9" w:rsidRPr="3FF524BD">
        <w:rPr>
          <w:sz w:val="24"/>
          <w:szCs w:val="24"/>
        </w:rPr>
        <w:t xml:space="preserve">. </w:t>
      </w:r>
    </w:p>
    <w:p w14:paraId="7B7ED6DF" w14:textId="347FE144" w:rsidR="00B92D4C" w:rsidRPr="00B92D4C" w:rsidRDefault="3D70D5B9" w:rsidP="3FF524BD">
      <w:pPr>
        <w:pStyle w:val="ListParagraph"/>
        <w:numPr>
          <w:ilvl w:val="0"/>
          <w:numId w:val="3"/>
        </w:numPr>
      </w:pPr>
      <w:r w:rsidRPr="3FF524BD">
        <w:rPr>
          <w:sz w:val="24"/>
          <w:szCs w:val="24"/>
        </w:rPr>
        <w:t>Conduct industry and private sector dialogues with manufacturers, distributors, and suppliers of specialized equipment, biological materials, and reagents to strengthen supply chain security.</w:t>
      </w:r>
    </w:p>
    <w:p w14:paraId="797BB9EB" w14:textId="26BA0E04" w:rsidR="00B92D4C" w:rsidRPr="00B92D4C" w:rsidRDefault="3D70D5B9" w:rsidP="3FF524BD">
      <w:pPr>
        <w:pStyle w:val="ListParagraph"/>
        <w:numPr>
          <w:ilvl w:val="0"/>
          <w:numId w:val="3"/>
        </w:numPr>
      </w:pPr>
      <w:r w:rsidRPr="56C80AF4">
        <w:rPr>
          <w:sz w:val="24"/>
          <w:szCs w:val="24"/>
        </w:rPr>
        <w:t>Secu</w:t>
      </w:r>
      <w:r w:rsidR="430EBBD7" w:rsidRPr="56C80AF4">
        <w:rPr>
          <w:sz w:val="24"/>
          <w:szCs w:val="24"/>
        </w:rPr>
        <w:t>re</w:t>
      </w:r>
      <w:r w:rsidRPr="56C80AF4">
        <w:rPr>
          <w:sz w:val="24"/>
          <w:szCs w:val="24"/>
        </w:rPr>
        <w:t xml:space="preserve"> research collaborations, including establishing policies and practices for sensitive human genomic data and information sharing</w:t>
      </w:r>
      <w:r w:rsidR="0B1F7ED1" w:rsidRPr="56C80AF4">
        <w:rPr>
          <w:sz w:val="24"/>
          <w:szCs w:val="24"/>
        </w:rPr>
        <w:t>.</w:t>
      </w:r>
    </w:p>
    <w:p w14:paraId="440859B3" w14:textId="22966DAA" w:rsidR="00B92D4C" w:rsidRPr="00B92D4C" w:rsidRDefault="3D70D5B9" w:rsidP="3FF524BD">
      <w:pPr>
        <w:pStyle w:val="ListParagraph"/>
        <w:numPr>
          <w:ilvl w:val="0"/>
          <w:numId w:val="3"/>
        </w:numPr>
      </w:pPr>
      <w:r w:rsidRPr="3FF524BD">
        <w:rPr>
          <w:sz w:val="24"/>
          <w:szCs w:val="24"/>
        </w:rPr>
        <w:t>Mitigat</w:t>
      </w:r>
      <w:r w:rsidR="7157B93B" w:rsidRPr="3FF524BD">
        <w:rPr>
          <w:sz w:val="24"/>
          <w:szCs w:val="24"/>
        </w:rPr>
        <w:t>e</w:t>
      </w:r>
      <w:r w:rsidRPr="3FF524BD">
        <w:rPr>
          <w:sz w:val="24"/>
          <w:szCs w:val="24"/>
        </w:rPr>
        <w:t xml:space="preserve"> cybersecurity risks for biological facilities</w:t>
      </w:r>
      <w:r w:rsidR="68A29D99" w:rsidRPr="3FF524BD">
        <w:rPr>
          <w:sz w:val="24"/>
          <w:szCs w:val="24"/>
        </w:rPr>
        <w:t xml:space="preserve"> to protect sensitive data, equipment, and IP</w:t>
      </w:r>
      <w:r w:rsidRPr="3FF524BD">
        <w:rPr>
          <w:sz w:val="24"/>
          <w:szCs w:val="24"/>
        </w:rPr>
        <w:t>.</w:t>
      </w:r>
    </w:p>
    <w:p w14:paraId="1DD7A909" w14:textId="39E795D0" w:rsidR="00B92D4C" w:rsidRPr="00B92D4C" w:rsidRDefault="13868F4F" w:rsidP="3FF524BD">
      <w:pPr>
        <w:pStyle w:val="ListParagraph"/>
        <w:numPr>
          <w:ilvl w:val="0"/>
          <w:numId w:val="3"/>
        </w:numPr>
      </w:pPr>
      <w:r w:rsidRPr="3FF524BD">
        <w:rPr>
          <w:sz w:val="24"/>
          <w:szCs w:val="24"/>
        </w:rPr>
        <w:t xml:space="preserve">Promote U.S. leadership by </w:t>
      </w:r>
      <w:r w:rsidR="1E146A96" w:rsidRPr="3FF524BD">
        <w:rPr>
          <w:sz w:val="24"/>
          <w:szCs w:val="24"/>
        </w:rPr>
        <w:t>f</w:t>
      </w:r>
      <w:r w:rsidR="3D70D5B9" w:rsidRPr="3FF524BD">
        <w:rPr>
          <w:sz w:val="24"/>
          <w:szCs w:val="24"/>
        </w:rPr>
        <w:t>orging industry networks with emerging global market</w:t>
      </w:r>
      <w:r w:rsidR="713E0CD0" w:rsidRPr="3FF524BD">
        <w:rPr>
          <w:sz w:val="24"/>
          <w:szCs w:val="24"/>
        </w:rPr>
        <w:t xml:space="preserve"> and p</w:t>
      </w:r>
      <w:r w:rsidR="3D70D5B9" w:rsidRPr="3FF524BD">
        <w:rPr>
          <w:sz w:val="24"/>
          <w:szCs w:val="24"/>
        </w:rPr>
        <w:t xml:space="preserve">romoting partner adoption of U.S. standards and norms. </w:t>
      </w:r>
    </w:p>
    <w:p w14:paraId="203D7F22" w14:textId="164EB4F1" w:rsidR="00B92D4C" w:rsidRPr="00B92D4C" w:rsidRDefault="00B92D4C" w:rsidP="3FF524BD">
      <w:pPr>
        <w:rPr>
          <w:b/>
          <w:bCs/>
          <w:sz w:val="24"/>
          <w:szCs w:val="24"/>
        </w:rPr>
      </w:pPr>
    </w:p>
    <w:p w14:paraId="3E5BC2B5" w14:textId="19057E0B" w:rsidR="00B92D4C" w:rsidRPr="00B92D4C" w:rsidRDefault="4367ED89" w:rsidP="3FF524BD">
      <w:pPr>
        <w:rPr>
          <w:b/>
          <w:bCs/>
          <w:sz w:val="24"/>
          <w:szCs w:val="24"/>
        </w:rPr>
      </w:pPr>
      <w:r w:rsidRPr="3FF524BD">
        <w:rPr>
          <w:b/>
          <w:bCs/>
          <w:sz w:val="24"/>
          <w:szCs w:val="24"/>
        </w:rPr>
        <w:t>Expected Outcomes:</w:t>
      </w:r>
    </w:p>
    <w:p w14:paraId="116FD647" w14:textId="76DB778A" w:rsidR="00B92D4C" w:rsidRPr="00B92D4C" w:rsidRDefault="394F0B7F" w:rsidP="3FF524BD">
      <w:pPr>
        <w:rPr>
          <w:sz w:val="24"/>
          <w:szCs w:val="24"/>
        </w:rPr>
      </w:pPr>
      <w:r w:rsidRPr="3FF524BD">
        <w:rPr>
          <w:sz w:val="24"/>
          <w:szCs w:val="24"/>
        </w:rPr>
        <w:t>All proposals will measure partner capacity before and after training and engagement, with the expectation that skills, procedures, and abilities have increased due to ISN/CTR support.</w:t>
      </w:r>
    </w:p>
    <w:p w14:paraId="4B571322" w14:textId="0F7E8ABD" w:rsidR="00B92D4C" w:rsidRPr="00B92D4C" w:rsidRDefault="00B92D4C" w:rsidP="3FF524BD">
      <w:pPr>
        <w:rPr>
          <w:sz w:val="24"/>
          <w:szCs w:val="24"/>
        </w:rPr>
      </w:pPr>
    </w:p>
    <w:p w14:paraId="1A559619" w14:textId="469AFC6E" w:rsidR="00B92D4C" w:rsidRPr="00B92D4C" w:rsidRDefault="00B92D4C" w:rsidP="3FF524BD">
      <w:pPr>
        <w:pStyle w:val="Heading5"/>
        <w:numPr>
          <w:ilvl w:val="0"/>
          <w:numId w:val="17"/>
        </w:numPr>
        <w:rPr>
          <w:b/>
          <w:bCs/>
          <w:i/>
          <w:iCs/>
          <w:color w:val="auto"/>
          <w:sz w:val="24"/>
          <w:szCs w:val="24"/>
        </w:rPr>
      </w:pPr>
      <w:r w:rsidRPr="3FF524BD">
        <w:rPr>
          <w:b/>
          <w:bCs/>
          <w:i/>
          <w:iCs/>
          <w:color w:val="auto"/>
          <w:sz w:val="24"/>
          <w:szCs w:val="24"/>
        </w:rPr>
        <w:t xml:space="preserve">Substantial Involvement </w:t>
      </w:r>
    </w:p>
    <w:p w14:paraId="087CF5D6" w14:textId="3049AC34" w:rsidR="00121F0E" w:rsidRPr="00121F0E" w:rsidRDefault="006F1A25" w:rsidP="116B6873">
      <w:pPr>
        <w:rPr>
          <w:sz w:val="24"/>
          <w:szCs w:val="24"/>
        </w:rPr>
      </w:pPr>
      <w:r w:rsidRPr="3FF524BD">
        <w:rPr>
          <w:sz w:val="24"/>
          <w:szCs w:val="24"/>
        </w:rPr>
        <w:t xml:space="preserve">ISN/CTR will be involved in the project development and planning.  ISN/CTR staff will work closely with the implementer to select participants, grant awards, and review event </w:t>
      </w:r>
      <w:r w:rsidRPr="3FF524BD">
        <w:rPr>
          <w:sz w:val="24"/>
          <w:szCs w:val="24"/>
        </w:rPr>
        <w:lastRenderedPageBreak/>
        <w:t>agendas</w:t>
      </w:r>
      <w:r w:rsidR="16C380DB" w:rsidRPr="3FF524BD">
        <w:rPr>
          <w:sz w:val="24"/>
          <w:szCs w:val="24"/>
        </w:rPr>
        <w:t>, curriculum, and all other materials</w:t>
      </w:r>
      <w:r w:rsidRPr="3FF524BD">
        <w:rPr>
          <w:sz w:val="24"/>
          <w:szCs w:val="24"/>
        </w:rPr>
        <w:t xml:space="preserve"> to ensure that they align with the proficiency level, needs and interests of each ISN/CTR partner country audience. ISN/CTR will </w:t>
      </w:r>
      <w:r w:rsidR="3598A907" w:rsidRPr="3FF524BD">
        <w:rPr>
          <w:sz w:val="24"/>
          <w:szCs w:val="24"/>
        </w:rPr>
        <w:t>approve all</w:t>
      </w:r>
      <w:r w:rsidRPr="3FF524BD">
        <w:rPr>
          <w:sz w:val="24"/>
          <w:szCs w:val="24"/>
        </w:rPr>
        <w:t xml:space="preserve"> foreign participant, advise on training logistical implementation and will consult on all aspects of event logistical planning and all participants including process and lead-time required for obtaining U.S. visas. </w:t>
      </w:r>
    </w:p>
    <w:p w14:paraId="232642FE" w14:textId="1EEBA965" w:rsidR="0012664D" w:rsidRDefault="0012664D" w:rsidP="00AC724A">
      <w:pPr>
        <w:pStyle w:val="Heading3"/>
        <w:numPr>
          <w:ilvl w:val="0"/>
          <w:numId w:val="10"/>
        </w:numPr>
        <w:ind w:left="360"/>
        <w:rPr>
          <w:b/>
          <w:bCs/>
          <w:color w:val="auto"/>
        </w:rPr>
      </w:pPr>
      <w:bookmarkStart w:id="4" w:name="_Toc178331629"/>
      <w:r w:rsidRPr="116B6873">
        <w:rPr>
          <w:b/>
          <w:bCs/>
          <w:color w:val="auto"/>
        </w:rPr>
        <w:t>Application Contents and Format</w:t>
      </w:r>
      <w:bookmarkEnd w:id="4"/>
    </w:p>
    <w:p w14:paraId="4E922A77" w14:textId="77777777" w:rsidR="00A03157" w:rsidRPr="005C01D7" w:rsidRDefault="00A03157"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u w:val="single"/>
        </w:rPr>
        <w:t>Please follow all instructions below carefully</w:t>
      </w:r>
      <w:r w:rsidRPr="116B6873">
        <w:rPr>
          <w:rFonts w:eastAsia="Times New Roman"/>
          <w:sz w:val="24"/>
          <w:szCs w:val="24"/>
        </w:rPr>
        <w:t>. Proposals that do not meet the requirements of this announcement or fail to comply with the stated requirements will be ineligible.</w:t>
      </w:r>
    </w:p>
    <w:p w14:paraId="5020F44D" w14:textId="4DA7DAB2" w:rsidR="116B6873" w:rsidRDefault="116B6873" w:rsidP="116B6873">
      <w:pPr>
        <w:shd w:val="clear" w:color="auto" w:fill="FFFFFF" w:themeFill="background1"/>
        <w:spacing w:after="0" w:line="240" w:lineRule="auto"/>
        <w:rPr>
          <w:rFonts w:eastAsia="Times New Roman"/>
          <w:sz w:val="24"/>
          <w:szCs w:val="24"/>
        </w:rPr>
      </w:pPr>
    </w:p>
    <w:p w14:paraId="11D21BE9" w14:textId="44631581" w:rsidR="78D14650" w:rsidRDefault="78D14650" w:rsidP="116B6873">
      <w:pPr>
        <w:shd w:val="clear" w:color="auto" w:fill="FFFFFF" w:themeFill="background1"/>
        <w:spacing w:after="0" w:line="240" w:lineRule="auto"/>
        <w:rPr>
          <w:rStyle w:val="normaltextrun"/>
          <w:rFonts w:eastAsiaTheme="minorEastAsia"/>
          <w:b/>
          <w:bCs/>
          <w:sz w:val="24"/>
          <w:szCs w:val="24"/>
        </w:rPr>
      </w:pPr>
      <w:r w:rsidRPr="116B6873">
        <w:rPr>
          <w:rStyle w:val="normaltextrun"/>
          <w:rFonts w:eastAsiaTheme="minorEastAsia"/>
          <w:b/>
          <w:bCs/>
          <w:sz w:val="24"/>
          <w:szCs w:val="24"/>
        </w:rPr>
        <w:t xml:space="preserve">ISN/CTR is looking for one proposal package per application. Each package can include multiple standalone projects that can evaluated independently. Each proposal packet will include one of the following documents that incorporate information on all proposed projects:  </w:t>
      </w:r>
      <w:r w:rsidRPr="116B6873">
        <w:rPr>
          <w:rFonts w:eastAsiaTheme="minorEastAsia"/>
          <w:b/>
          <w:bCs/>
          <w:color w:val="000000" w:themeColor="text1"/>
          <w:sz w:val="24"/>
          <w:szCs w:val="24"/>
        </w:rPr>
        <w:t>SF-424, SF-424A, SF-424B (Optional), SF-LLL (if Applicable), Summary</w:t>
      </w:r>
      <w:r w:rsidR="140B03C8" w:rsidRPr="116B6873">
        <w:rPr>
          <w:rFonts w:eastAsiaTheme="minorEastAsia"/>
          <w:b/>
          <w:bCs/>
          <w:color w:val="000000" w:themeColor="text1"/>
          <w:sz w:val="24"/>
          <w:szCs w:val="24"/>
        </w:rPr>
        <w:t xml:space="preserve"> Page</w:t>
      </w:r>
      <w:r w:rsidRPr="116B6873">
        <w:rPr>
          <w:rFonts w:eastAsiaTheme="minorEastAsia"/>
          <w:b/>
          <w:bCs/>
          <w:color w:val="000000" w:themeColor="text1"/>
          <w:sz w:val="24"/>
          <w:szCs w:val="24"/>
        </w:rPr>
        <w:t xml:space="preserve">, </w:t>
      </w:r>
      <w:r w:rsidR="602C9289" w:rsidRPr="116B6873">
        <w:rPr>
          <w:rFonts w:eastAsiaTheme="minorEastAsia"/>
          <w:b/>
          <w:bCs/>
          <w:color w:val="000000" w:themeColor="text1"/>
          <w:sz w:val="24"/>
          <w:szCs w:val="24"/>
        </w:rPr>
        <w:t>Key Personnel,</w:t>
      </w:r>
      <w:r w:rsidR="6A685AC7" w:rsidRPr="116B6873">
        <w:rPr>
          <w:rFonts w:eastAsia="Times New Roman"/>
          <w:b/>
          <w:bCs/>
          <w:sz w:val="24"/>
          <w:szCs w:val="24"/>
        </w:rPr>
        <w:t xml:space="preserve"> Monitoring and Evaluation Narrative, Monitoring and Evaluation Plan/Tracker</w:t>
      </w:r>
      <w:r w:rsidR="003753D3">
        <w:rPr>
          <w:rFonts w:eastAsia="Times New Roman"/>
          <w:b/>
          <w:bCs/>
          <w:sz w:val="24"/>
          <w:szCs w:val="24"/>
        </w:rPr>
        <w:t>,</w:t>
      </w:r>
      <w:r w:rsidR="003753D3" w:rsidRPr="003753D3">
        <w:t xml:space="preserve"> </w:t>
      </w:r>
      <w:r w:rsidR="003753D3" w:rsidRPr="003753D3">
        <w:rPr>
          <w:rFonts w:eastAsia="Times New Roman"/>
          <w:b/>
          <w:bCs/>
          <w:sz w:val="24"/>
          <w:szCs w:val="24"/>
        </w:rPr>
        <w:t>and Consolidated Project List.</w:t>
      </w:r>
      <w:r w:rsidR="003753D3">
        <w:rPr>
          <w:rFonts w:eastAsia="Times New Roman"/>
          <w:b/>
          <w:bCs/>
          <w:sz w:val="24"/>
          <w:szCs w:val="24"/>
        </w:rPr>
        <w:t xml:space="preserve"> </w:t>
      </w:r>
      <w:r w:rsidRPr="116B6873">
        <w:rPr>
          <w:rFonts w:eastAsiaTheme="minorEastAsia"/>
          <w:b/>
          <w:bCs/>
          <w:sz w:val="24"/>
          <w:szCs w:val="24"/>
        </w:rPr>
        <w:t xml:space="preserve"> To ensure that all applications receive a balanced evaluation, the review panel will review from the first page of each section up to the page limit and no further. </w:t>
      </w:r>
      <w:r w:rsidR="2E198A50" w:rsidRPr="116B6873">
        <w:rPr>
          <w:rFonts w:eastAsiaTheme="minorEastAsia"/>
          <w:b/>
          <w:bCs/>
          <w:sz w:val="24"/>
          <w:szCs w:val="24"/>
        </w:rPr>
        <w:t xml:space="preserve"> Each proposed project should have a unique set of the following documents: Project Narrative, Detailed Line-Item Budget Document</w:t>
      </w:r>
      <w:r w:rsidR="2E198A50" w:rsidRPr="116B6873">
        <w:rPr>
          <w:rStyle w:val="normaltextrun"/>
          <w:rFonts w:eastAsiaTheme="minorEastAsia"/>
          <w:b/>
          <w:bCs/>
          <w:sz w:val="24"/>
          <w:szCs w:val="24"/>
        </w:rPr>
        <w:t xml:space="preserve">, and </w:t>
      </w:r>
      <w:r w:rsidR="2E198A50" w:rsidRPr="116B6873">
        <w:rPr>
          <w:rFonts w:eastAsiaTheme="minorEastAsia"/>
          <w:b/>
          <w:bCs/>
          <w:sz w:val="24"/>
          <w:szCs w:val="24"/>
        </w:rPr>
        <w:t>Budget Narrative Document.</w:t>
      </w:r>
    </w:p>
    <w:p w14:paraId="587409A5" w14:textId="77777777" w:rsidR="00A03157" w:rsidRPr="005C01D7" w:rsidRDefault="00A03157" w:rsidP="00A03157">
      <w:pPr>
        <w:shd w:val="clear" w:color="auto" w:fill="FFFFFF"/>
        <w:spacing w:after="0" w:line="240" w:lineRule="auto"/>
        <w:ind w:left="360"/>
        <w:textAlignment w:val="baseline"/>
        <w:rPr>
          <w:rFonts w:eastAsia="Times New Roman" w:cstheme="minorHAnsi"/>
          <w:sz w:val="24"/>
          <w:szCs w:val="24"/>
        </w:rPr>
      </w:pPr>
    </w:p>
    <w:p w14:paraId="76A2E6CA" w14:textId="77777777" w:rsidR="00A03157" w:rsidRPr="005C01D7" w:rsidRDefault="00A03157" w:rsidP="000E07D5">
      <w:pPr>
        <w:shd w:val="clear" w:color="auto" w:fill="FFFFFF"/>
        <w:spacing w:after="0" w:line="240" w:lineRule="auto"/>
        <w:textAlignment w:val="baseline"/>
        <w:rPr>
          <w:rFonts w:eastAsia="Times New Roman" w:cstheme="minorHAnsi"/>
          <w:b/>
          <w:sz w:val="24"/>
          <w:szCs w:val="24"/>
        </w:rPr>
      </w:pPr>
      <w:r w:rsidRPr="005C01D7">
        <w:rPr>
          <w:rFonts w:eastAsia="Times New Roman" w:cstheme="minorHAnsi"/>
          <w:b/>
          <w:sz w:val="24"/>
          <w:szCs w:val="24"/>
        </w:rPr>
        <w:t>Content of Application</w:t>
      </w:r>
    </w:p>
    <w:p w14:paraId="627CCA24" w14:textId="77777777" w:rsidR="00A03157" w:rsidRPr="005C01D7" w:rsidRDefault="00A03157" w:rsidP="000E07D5">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Please ensure:</w:t>
      </w:r>
    </w:p>
    <w:p w14:paraId="6863C388" w14:textId="77777777" w:rsidR="00A03157" w:rsidRPr="000E07D5" w:rsidRDefault="00A03157" w:rsidP="000E07D5">
      <w:pPr>
        <w:pStyle w:val="ListParagraph"/>
        <w:numPr>
          <w:ilvl w:val="0"/>
          <w:numId w:val="25"/>
        </w:numPr>
        <w:rPr>
          <w:sz w:val="24"/>
          <w:szCs w:val="24"/>
        </w:rPr>
      </w:pPr>
      <w:r w:rsidRPr="000E07D5">
        <w:rPr>
          <w:sz w:val="24"/>
          <w:szCs w:val="24"/>
        </w:rPr>
        <w:t>The proposal clearly addresses the goals and objectives of this funding opportunity</w:t>
      </w:r>
    </w:p>
    <w:p w14:paraId="56512D4B" w14:textId="77777777" w:rsidR="00A03157" w:rsidRPr="000E07D5" w:rsidRDefault="00A03157" w:rsidP="000E07D5">
      <w:pPr>
        <w:pStyle w:val="ListParagraph"/>
        <w:numPr>
          <w:ilvl w:val="0"/>
          <w:numId w:val="25"/>
        </w:numPr>
        <w:rPr>
          <w:sz w:val="24"/>
          <w:szCs w:val="24"/>
        </w:rPr>
      </w:pPr>
      <w:r w:rsidRPr="000E07D5">
        <w:rPr>
          <w:sz w:val="24"/>
          <w:szCs w:val="24"/>
        </w:rPr>
        <w:t>All documents are in English</w:t>
      </w:r>
    </w:p>
    <w:p w14:paraId="03437DE0" w14:textId="4FB65F50" w:rsidR="00A03157" w:rsidRPr="000E07D5" w:rsidRDefault="00A03157" w:rsidP="000E07D5">
      <w:pPr>
        <w:pStyle w:val="ListParagraph"/>
        <w:numPr>
          <w:ilvl w:val="0"/>
          <w:numId w:val="25"/>
        </w:numPr>
        <w:rPr>
          <w:sz w:val="24"/>
          <w:szCs w:val="24"/>
        </w:rPr>
      </w:pPr>
      <w:r w:rsidRPr="0150D9B8">
        <w:rPr>
          <w:sz w:val="24"/>
          <w:szCs w:val="24"/>
        </w:rPr>
        <w:t>All budgets are in U.S. dollars</w:t>
      </w:r>
      <w:r w:rsidR="2AE43172" w:rsidRPr="0150D9B8">
        <w:rPr>
          <w:sz w:val="24"/>
          <w:szCs w:val="24"/>
        </w:rPr>
        <w:t xml:space="preserve"> (no cents)</w:t>
      </w:r>
    </w:p>
    <w:p w14:paraId="4F40B5DE" w14:textId="77777777" w:rsidR="00A03157" w:rsidRPr="000E07D5" w:rsidRDefault="00A03157" w:rsidP="000E07D5">
      <w:pPr>
        <w:pStyle w:val="ListParagraph"/>
        <w:numPr>
          <w:ilvl w:val="0"/>
          <w:numId w:val="25"/>
        </w:numPr>
        <w:rPr>
          <w:sz w:val="24"/>
          <w:szCs w:val="24"/>
        </w:rPr>
      </w:pPr>
      <w:r w:rsidRPr="000E07D5">
        <w:rPr>
          <w:sz w:val="24"/>
          <w:szCs w:val="24"/>
        </w:rPr>
        <w:t>All pages are numbered</w:t>
      </w:r>
    </w:p>
    <w:p w14:paraId="008DE809" w14:textId="033AF67E" w:rsidR="00A03157" w:rsidRPr="000E07D5" w:rsidRDefault="00A03157" w:rsidP="000E07D5">
      <w:pPr>
        <w:pStyle w:val="ListParagraph"/>
        <w:numPr>
          <w:ilvl w:val="0"/>
          <w:numId w:val="25"/>
        </w:numPr>
        <w:rPr>
          <w:sz w:val="24"/>
          <w:szCs w:val="24"/>
        </w:rPr>
      </w:pPr>
      <w:r w:rsidRPr="000E07D5">
        <w:rPr>
          <w:sz w:val="24"/>
          <w:szCs w:val="24"/>
        </w:rPr>
        <w:t xml:space="preserve">All documents are formatted to </w:t>
      </w:r>
      <w:r w:rsidR="003F53D9">
        <w:rPr>
          <w:sz w:val="24"/>
          <w:szCs w:val="24"/>
        </w:rPr>
        <w:t xml:space="preserve">fit </w:t>
      </w:r>
      <w:r w:rsidRPr="000E07D5">
        <w:rPr>
          <w:sz w:val="24"/>
          <w:szCs w:val="24"/>
        </w:rPr>
        <w:t>8 ½ x 11 paper, and</w:t>
      </w:r>
    </w:p>
    <w:p w14:paraId="5148EEDA" w14:textId="20E64A73" w:rsidR="00A03157" w:rsidRPr="000E07D5" w:rsidRDefault="00A03157" w:rsidP="000E07D5">
      <w:pPr>
        <w:pStyle w:val="ListParagraph"/>
        <w:numPr>
          <w:ilvl w:val="0"/>
          <w:numId w:val="25"/>
        </w:numPr>
        <w:rPr>
          <w:sz w:val="24"/>
          <w:szCs w:val="24"/>
        </w:rPr>
      </w:pPr>
      <w:r w:rsidRPr="116B6873">
        <w:rPr>
          <w:sz w:val="24"/>
          <w:szCs w:val="24"/>
        </w:rPr>
        <w:t xml:space="preserve">All Microsoft Word documents are single-spaced, </w:t>
      </w:r>
      <w:proofErr w:type="gramStart"/>
      <w:r w:rsidRPr="116B6873">
        <w:rPr>
          <w:sz w:val="24"/>
          <w:szCs w:val="24"/>
        </w:rPr>
        <w:t>12 point</w:t>
      </w:r>
      <w:proofErr w:type="gramEnd"/>
      <w:r w:rsidRPr="116B6873">
        <w:rPr>
          <w:sz w:val="24"/>
          <w:szCs w:val="24"/>
        </w:rPr>
        <w:t xml:space="preserve"> Calibri font, with a</w:t>
      </w:r>
      <w:r w:rsidR="000E07D5" w:rsidRPr="116B6873">
        <w:rPr>
          <w:sz w:val="24"/>
          <w:szCs w:val="24"/>
        </w:rPr>
        <w:t xml:space="preserve"> </w:t>
      </w:r>
      <w:r w:rsidRPr="116B6873">
        <w:rPr>
          <w:sz w:val="24"/>
          <w:szCs w:val="24"/>
        </w:rPr>
        <w:t>minimum of 1-inch margins.</w:t>
      </w:r>
      <w:r w:rsidR="556FD65D" w:rsidRPr="116B6873">
        <w:rPr>
          <w:sz w:val="24"/>
          <w:szCs w:val="24"/>
        </w:rPr>
        <w:t xml:space="preserve"> Font sizes in charts and tables, including the budget, can be reformatted to fit within 1 page width.</w:t>
      </w:r>
    </w:p>
    <w:p w14:paraId="27059F64" w14:textId="70246A6E" w:rsidR="556FD65D" w:rsidRDefault="556FD65D" w:rsidP="69398F5E">
      <w:pPr>
        <w:pStyle w:val="ListParagraph"/>
        <w:numPr>
          <w:ilvl w:val="0"/>
          <w:numId w:val="25"/>
        </w:numPr>
      </w:pPr>
      <w:r w:rsidRPr="1687D327">
        <w:rPr>
          <w:sz w:val="24"/>
          <w:szCs w:val="24"/>
        </w:rPr>
        <w:t xml:space="preserve">All application materials must be submitted through www.Grants.gov unless you are a U.S. </w:t>
      </w:r>
      <w:r w:rsidR="5F34A009" w:rsidRPr="1687D327">
        <w:rPr>
          <w:sz w:val="24"/>
          <w:szCs w:val="24"/>
        </w:rPr>
        <w:t>g</w:t>
      </w:r>
      <w:r w:rsidRPr="1687D327">
        <w:rPr>
          <w:sz w:val="24"/>
          <w:szCs w:val="24"/>
        </w:rPr>
        <w:t xml:space="preserve">overnment entity applying for Inter-Agency Agreement (IAA) funding. If you are applying for an </w:t>
      </w:r>
      <w:proofErr w:type="gramStart"/>
      <w:r w:rsidRPr="1687D327">
        <w:rPr>
          <w:sz w:val="24"/>
          <w:szCs w:val="24"/>
        </w:rPr>
        <w:t>IAA</w:t>
      </w:r>
      <w:proofErr w:type="gramEnd"/>
      <w:r w:rsidRPr="1687D327">
        <w:rPr>
          <w:sz w:val="24"/>
          <w:szCs w:val="24"/>
        </w:rPr>
        <w:t xml:space="preserve"> please submit proposals to</w:t>
      </w:r>
      <w:r w:rsidRPr="1687D327">
        <w:rPr>
          <w:color w:val="00B050"/>
          <w:sz w:val="24"/>
          <w:szCs w:val="24"/>
        </w:rPr>
        <w:t xml:space="preserve"> </w:t>
      </w:r>
      <w:hyperlink r:id="rId11">
        <w:r w:rsidR="38BC403F" w:rsidRPr="1687D327">
          <w:rPr>
            <w:rStyle w:val="Hyperlink"/>
            <w:sz w:val="24"/>
            <w:szCs w:val="24"/>
          </w:rPr>
          <w:t>bep@state.gov</w:t>
        </w:r>
      </w:hyperlink>
      <w:r w:rsidR="38BC403F" w:rsidRPr="1687D327">
        <w:rPr>
          <w:color w:val="00B050"/>
          <w:sz w:val="24"/>
          <w:szCs w:val="24"/>
        </w:rPr>
        <w:t xml:space="preserve"> </w:t>
      </w:r>
      <w:r w:rsidRPr="1687D327">
        <w:rPr>
          <w:sz w:val="24"/>
          <w:szCs w:val="24"/>
        </w:rPr>
        <w:t xml:space="preserve">and ISN-CTR-BUDGET@state.gov.    </w:t>
      </w:r>
    </w:p>
    <w:p w14:paraId="454C78AE" w14:textId="77777777" w:rsidR="00222B31" w:rsidRDefault="00A03157" w:rsidP="000E07D5">
      <w:pPr>
        <w:shd w:val="clear" w:color="auto" w:fill="FFFFFF"/>
        <w:spacing w:after="0" w:line="240" w:lineRule="auto"/>
        <w:textAlignment w:val="baseline"/>
        <w:rPr>
          <w:rFonts w:eastAsia="Times New Roman" w:cstheme="minorHAnsi"/>
          <w:b/>
          <w:bCs/>
          <w:color w:val="333333"/>
          <w:sz w:val="24"/>
          <w:szCs w:val="24"/>
          <w:bdr w:val="none" w:sz="0" w:space="0" w:color="auto" w:frame="1"/>
        </w:rPr>
      </w:pPr>
      <w:r w:rsidRPr="005C01D7">
        <w:rPr>
          <w:rFonts w:eastAsia="Times New Roman" w:cstheme="minorHAnsi"/>
          <w:sz w:val="24"/>
          <w:szCs w:val="24"/>
        </w:rPr>
        <w:t xml:space="preserve">The following documents are </w:t>
      </w:r>
      <w:r w:rsidRPr="005C01D7">
        <w:rPr>
          <w:rFonts w:eastAsia="Times New Roman" w:cstheme="minorHAnsi"/>
          <w:b/>
          <w:sz w:val="24"/>
          <w:szCs w:val="24"/>
          <w:u w:val="single"/>
        </w:rPr>
        <w:t>required</w:t>
      </w:r>
      <w:r w:rsidRPr="005C01D7">
        <w:rPr>
          <w:rFonts w:eastAsia="Times New Roman" w:cstheme="minorHAnsi"/>
          <w:sz w:val="24"/>
          <w:szCs w:val="24"/>
        </w:rPr>
        <w:t xml:space="preserve">:  </w:t>
      </w:r>
    </w:p>
    <w:p w14:paraId="5CD7585C" w14:textId="77777777" w:rsidR="00222B31" w:rsidRDefault="00A03157" w:rsidP="116B6873">
      <w:pPr>
        <w:pStyle w:val="Heading5"/>
        <w:keepNext w:val="0"/>
        <w:keepLines w:val="0"/>
        <w:numPr>
          <w:ilvl w:val="0"/>
          <w:numId w:val="24"/>
        </w:numPr>
        <w:spacing w:before="0" w:after="0" w:line="240" w:lineRule="auto"/>
        <w:ind w:left="270" w:hanging="270"/>
        <w:rPr>
          <w:b/>
          <w:bCs/>
          <w:i/>
          <w:iCs/>
          <w:color w:val="auto"/>
          <w:sz w:val="24"/>
          <w:szCs w:val="24"/>
        </w:rPr>
      </w:pPr>
      <w:r w:rsidRPr="116B6873">
        <w:rPr>
          <w:b/>
          <w:bCs/>
          <w:i/>
          <w:iCs/>
          <w:color w:val="auto"/>
          <w:sz w:val="24"/>
          <w:szCs w:val="24"/>
        </w:rPr>
        <w:t>Mandatory application forms</w:t>
      </w:r>
    </w:p>
    <w:p w14:paraId="1E85209D" w14:textId="5F6D0DC7" w:rsidR="006E7675" w:rsidRDefault="006E7675" w:rsidP="116B6873">
      <w:pPr>
        <w:pStyle w:val="ListParagraph"/>
        <w:numPr>
          <w:ilvl w:val="0"/>
          <w:numId w:val="25"/>
        </w:numPr>
        <w:spacing w:after="0" w:line="240" w:lineRule="auto"/>
      </w:pPr>
      <w:r w:rsidRPr="116B6873">
        <w:t xml:space="preserve">SF-424 (Application for Federal Assistance – organizations) </w:t>
      </w:r>
    </w:p>
    <w:p w14:paraId="71009832" w14:textId="547BDA98" w:rsidR="006E7675" w:rsidRDefault="006E7675" w:rsidP="116B6873">
      <w:pPr>
        <w:pStyle w:val="ListParagraph"/>
        <w:numPr>
          <w:ilvl w:val="0"/>
          <w:numId w:val="25"/>
        </w:numPr>
        <w:spacing w:after="0" w:line="240" w:lineRule="auto"/>
      </w:pPr>
      <w:r>
        <w:t>SF-424A (Budget Information for Non-Construction pro</w:t>
      </w:r>
      <w:r w:rsidR="0076090E">
        <w:t>jects</w:t>
      </w:r>
      <w:r>
        <w:t xml:space="preserve">) </w:t>
      </w:r>
    </w:p>
    <w:p w14:paraId="4097B9F3" w14:textId="2DE743A1" w:rsidR="116B6873" w:rsidRDefault="116B6873" w:rsidP="116B6873">
      <w:pPr>
        <w:spacing w:after="0" w:line="240" w:lineRule="auto"/>
        <w:rPr>
          <w:b/>
          <w:bCs/>
          <w:i/>
          <w:iCs/>
        </w:rPr>
      </w:pPr>
    </w:p>
    <w:p w14:paraId="70B1F2E6" w14:textId="68AC9425" w:rsidR="021783DA" w:rsidRDefault="021783DA" w:rsidP="116B6873">
      <w:pPr>
        <w:spacing w:after="0" w:line="240" w:lineRule="auto"/>
        <w:rPr>
          <w:b/>
          <w:bCs/>
          <w:i/>
          <w:iCs/>
        </w:rPr>
      </w:pPr>
      <w:r w:rsidRPr="116B6873">
        <w:rPr>
          <w:b/>
          <w:bCs/>
          <w:i/>
          <w:iCs/>
        </w:rPr>
        <w:t>2. Optional Application Forms</w:t>
      </w:r>
    </w:p>
    <w:p w14:paraId="0ADCD3B6" w14:textId="0C30CD51" w:rsidR="021783DA" w:rsidRDefault="021783DA" w:rsidP="116B6873">
      <w:pPr>
        <w:pStyle w:val="ListParagraph"/>
        <w:numPr>
          <w:ilvl w:val="0"/>
          <w:numId w:val="25"/>
        </w:numPr>
        <w:spacing w:after="0" w:line="240" w:lineRule="auto"/>
      </w:pPr>
      <w:r>
        <w:lastRenderedPageBreak/>
        <w:t xml:space="preserve">SF-424B forms (strongly encouraged for </w:t>
      </w:r>
      <w:r w:rsidR="262D8A01">
        <w:t>for</w:t>
      </w:r>
      <w:r w:rsidR="00B17CC2">
        <w:t>-</w:t>
      </w:r>
      <w:r w:rsidR="262D8A01">
        <w:t xml:space="preserve">profit entities and </w:t>
      </w:r>
      <w:r w:rsidR="00B17CC2" w:rsidRPr="008C5D3C">
        <w:rPr>
          <w:sz w:val="24"/>
          <w:szCs w:val="24"/>
        </w:rPr>
        <w:t>other organizations</w:t>
      </w:r>
      <w:r w:rsidR="18C238C8">
        <w:t xml:space="preserve"> (</w:t>
      </w:r>
      <w:r>
        <w:t>FPEs/PIOs</w:t>
      </w:r>
      <w:r w:rsidR="05DFD070">
        <w:t>)</w:t>
      </w:r>
    </w:p>
    <w:p w14:paraId="13944C7E" w14:textId="5CE57316" w:rsidR="681DFA86" w:rsidRDefault="681DFA86" w:rsidP="116B6873">
      <w:pPr>
        <w:pStyle w:val="ListParagraph"/>
        <w:numPr>
          <w:ilvl w:val="0"/>
          <w:numId w:val="25"/>
        </w:numPr>
        <w:spacing w:after="0" w:line="240" w:lineRule="auto"/>
      </w:pPr>
      <w:r>
        <w:t>SF-LLL (Disclosure of Lobbying Activities)</w:t>
      </w:r>
    </w:p>
    <w:p w14:paraId="5034FA55" w14:textId="22170909" w:rsidR="116B6873" w:rsidRDefault="116B6873" w:rsidP="116B6873">
      <w:pPr>
        <w:pStyle w:val="ListParagraph"/>
        <w:spacing w:after="0" w:line="240" w:lineRule="auto"/>
      </w:pPr>
    </w:p>
    <w:p w14:paraId="75F111D2" w14:textId="6BE68899" w:rsidR="006E7675" w:rsidRPr="006E7675" w:rsidRDefault="3FA2B9AB" w:rsidP="116B6873">
      <w:pPr>
        <w:pStyle w:val="Heading5"/>
        <w:rPr>
          <w:b/>
          <w:bCs/>
          <w:i/>
          <w:iCs/>
          <w:color w:val="auto"/>
          <w:sz w:val="24"/>
          <w:szCs w:val="24"/>
        </w:rPr>
      </w:pPr>
      <w:r w:rsidRPr="116B6873">
        <w:rPr>
          <w:b/>
          <w:bCs/>
          <w:i/>
          <w:iCs/>
          <w:color w:val="auto"/>
          <w:sz w:val="24"/>
          <w:szCs w:val="24"/>
        </w:rPr>
        <w:t xml:space="preserve">3. </w:t>
      </w:r>
      <w:r w:rsidR="00222B31" w:rsidRPr="116B6873">
        <w:rPr>
          <w:b/>
          <w:bCs/>
          <w:i/>
          <w:iCs/>
          <w:color w:val="auto"/>
          <w:sz w:val="24"/>
          <w:szCs w:val="24"/>
        </w:rPr>
        <w:t>Summary Page</w:t>
      </w:r>
    </w:p>
    <w:p w14:paraId="263CDEDF" w14:textId="57BD13CF" w:rsidR="006E7675" w:rsidRDefault="48EE948A" w:rsidP="116B6873">
      <w:pPr>
        <w:shd w:val="clear" w:color="auto" w:fill="FFFFFF" w:themeFill="background1"/>
        <w:spacing w:after="0" w:line="240" w:lineRule="auto"/>
        <w:textAlignment w:val="baseline"/>
        <w:rPr>
          <w:rFonts w:eastAsia="Times New Roman"/>
          <w:color w:val="333333"/>
          <w:sz w:val="24"/>
          <w:szCs w:val="24"/>
        </w:rPr>
      </w:pPr>
      <w:r w:rsidRPr="116B6873">
        <w:rPr>
          <w:rFonts w:eastAsia="Times New Roman"/>
          <w:sz w:val="24"/>
          <w:szCs w:val="24"/>
        </w:rPr>
        <w:t>Include</w:t>
      </w:r>
      <w:r w:rsidR="469E5181" w:rsidRPr="116B6873">
        <w:rPr>
          <w:rFonts w:eastAsia="Times New Roman"/>
          <w:sz w:val="24"/>
          <w:szCs w:val="24"/>
        </w:rPr>
        <w:t xml:space="preserve"> a </w:t>
      </w:r>
      <w:r w:rsidRPr="116B6873">
        <w:rPr>
          <w:rFonts w:eastAsia="Times New Roman"/>
          <w:sz w:val="24"/>
          <w:szCs w:val="24"/>
        </w:rPr>
        <w:t>table with the organization name, project title, target country/countries, name and contact information for the application’s main point of contact, and brief section that clearly outlines the (1) the problem statement addressed by the project (2) research-based evidence justifying the applicant’s approach, and (3) quantifiable project outcomes. (</w:t>
      </w:r>
      <w:r w:rsidR="10B33C04" w:rsidRPr="116B6873">
        <w:rPr>
          <w:rFonts w:eastAsia="Times New Roman"/>
          <w:sz w:val="24"/>
          <w:szCs w:val="24"/>
        </w:rPr>
        <w:t xml:space="preserve">Template not provided, </w:t>
      </w:r>
      <w:r w:rsidRPr="116B6873">
        <w:rPr>
          <w:rFonts w:eastAsia="Times New Roman"/>
          <w:sz w:val="24"/>
          <w:szCs w:val="24"/>
        </w:rPr>
        <w:t>not to exceed one (1) page, preferably as a Word document)</w:t>
      </w:r>
    </w:p>
    <w:p w14:paraId="7E94ED93" w14:textId="6CE51397" w:rsidR="006E7675" w:rsidRDefault="006E7675" w:rsidP="116B6873">
      <w:pPr>
        <w:shd w:val="clear" w:color="auto" w:fill="FFFFFF" w:themeFill="background1"/>
        <w:spacing w:after="0" w:line="240" w:lineRule="auto"/>
        <w:textAlignment w:val="baseline"/>
        <w:rPr>
          <w:rFonts w:eastAsia="Times New Roman"/>
          <w:sz w:val="24"/>
          <w:szCs w:val="24"/>
        </w:rPr>
      </w:pPr>
    </w:p>
    <w:p w14:paraId="7F71FDCA" w14:textId="62B771DD" w:rsidR="006E7675" w:rsidRDefault="4D9A97A6" w:rsidP="116B6873">
      <w:pPr>
        <w:shd w:val="clear" w:color="auto" w:fill="FFFFFF" w:themeFill="background1"/>
        <w:spacing w:after="0" w:line="240" w:lineRule="auto"/>
        <w:textAlignment w:val="baseline"/>
        <w:rPr>
          <w:rFonts w:eastAsia="Times New Roman"/>
          <w:b/>
          <w:bCs/>
          <w:i/>
          <w:iCs/>
          <w:sz w:val="24"/>
          <w:szCs w:val="24"/>
        </w:rPr>
      </w:pPr>
      <w:r w:rsidRPr="116B6873">
        <w:rPr>
          <w:rFonts w:eastAsia="Times New Roman"/>
          <w:b/>
          <w:bCs/>
          <w:i/>
          <w:iCs/>
          <w:sz w:val="24"/>
          <w:szCs w:val="24"/>
        </w:rPr>
        <w:t>4</w:t>
      </w:r>
      <w:r w:rsidR="071949A1" w:rsidRPr="116B6873">
        <w:rPr>
          <w:rFonts w:eastAsia="Times New Roman"/>
          <w:b/>
          <w:bCs/>
          <w:i/>
          <w:iCs/>
          <w:sz w:val="24"/>
          <w:szCs w:val="24"/>
        </w:rPr>
        <w:t xml:space="preserve">. Key Personnel  </w:t>
      </w:r>
    </w:p>
    <w:p w14:paraId="1B9E356C" w14:textId="38EEBA65" w:rsidR="006E7675" w:rsidRDefault="071949A1"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rPr>
        <w:t xml:space="preserve">Identify staff within your organization or outside of your organization (subgrantee, consultants, contractors), carrying out administrative and/or technical responsibilities, who are integral to the success of </w:t>
      </w:r>
      <w:r w:rsidR="10D5F8F6" w:rsidRPr="116B6873">
        <w:rPr>
          <w:rFonts w:eastAsia="Times New Roman"/>
          <w:sz w:val="24"/>
          <w:szCs w:val="24"/>
        </w:rPr>
        <w:t>each project</w:t>
      </w:r>
      <w:r w:rsidRPr="116B6873">
        <w:rPr>
          <w:rFonts w:eastAsia="Times New Roman"/>
          <w:sz w:val="24"/>
          <w:szCs w:val="24"/>
        </w:rPr>
        <w:t>.  Provides names, titles, roles and experience/qualifications</w:t>
      </w:r>
      <w:r w:rsidR="307A5243" w:rsidRPr="116B6873">
        <w:rPr>
          <w:rFonts w:eastAsia="Times New Roman"/>
          <w:sz w:val="24"/>
          <w:szCs w:val="24"/>
        </w:rPr>
        <w:t>, time they will support each project</w:t>
      </w:r>
      <w:r w:rsidRPr="116B6873">
        <w:rPr>
          <w:rFonts w:eastAsia="Times New Roman"/>
          <w:sz w:val="24"/>
          <w:szCs w:val="24"/>
        </w:rPr>
        <w:t xml:space="preserve"> of key personnel involved in </w:t>
      </w:r>
      <w:r w:rsidR="19FB0495" w:rsidRPr="116B6873">
        <w:rPr>
          <w:rFonts w:eastAsia="Times New Roman"/>
          <w:sz w:val="24"/>
          <w:szCs w:val="24"/>
        </w:rPr>
        <w:t>each project</w:t>
      </w:r>
      <w:r w:rsidRPr="116B6873">
        <w:rPr>
          <w:rFonts w:eastAsia="Times New Roman"/>
          <w:sz w:val="24"/>
          <w:szCs w:val="24"/>
        </w:rPr>
        <w:t>. Given the limited space, inserting CVs are not recommended but may be submitted in as an attachment. Generally limited to 3-5 individuals. (</w:t>
      </w:r>
      <w:r w:rsidR="6429A83D" w:rsidRPr="116B6873">
        <w:rPr>
          <w:rFonts w:eastAsia="Times New Roman"/>
          <w:sz w:val="24"/>
          <w:szCs w:val="24"/>
        </w:rPr>
        <w:t xml:space="preserve">Template not provided, </w:t>
      </w:r>
      <w:r w:rsidRPr="116B6873">
        <w:rPr>
          <w:rFonts w:eastAsia="Times New Roman"/>
          <w:sz w:val="24"/>
          <w:szCs w:val="24"/>
        </w:rPr>
        <w:t>not to exceed two (2) pages, preferably as a Word document)</w:t>
      </w:r>
      <w:r w:rsidR="2D003211" w:rsidRPr="116B6873">
        <w:rPr>
          <w:rFonts w:eastAsia="Times New Roman"/>
          <w:sz w:val="24"/>
          <w:szCs w:val="24"/>
        </w:rPr>
        <w:t>.</w:t>
      </w:r>
    </w:p>
    <w:p w14:paraId="76164901" w14:textId="6383EB4B" w:rsidR="006E7675" w:rsidRDefault="006E7675" w:rsidP="116B6873">
      <w:pPr>
        <w:shd w:val="clear" w:color="auto" w:fill="FFFFFF" w:themeFill="background1"/>
        <w:spacing w:after="0" w:line="240" w:lineRule="auto"/>
        <w:textAlignment w:val="baseline"/>
        <w:rPr>
          <w:rFonts w:eastAsia="Times New Roman"/>
          <w:sz w:val="24"/>
          <w:szCs w:val="24"/>
        </w:rPr>
      </w:pPr>
    </w:p>
    <w:p w14:paraId="6023CBE0" w14:textId="564BD5E2" w:rsidR="006E7675" w:rsidRDefault="5EC38790" w:rsidP="116B6873">
      <w:pPr>
        <w:shd w:val="clear" w:color="auto" w:fill="FFFFFF" w:themeFill="background1"/>
        <w:spacing w:after="0" w:line="240" w:lineRule="auto"/>
        <w:textAlignment w:val="baseline"/>
        <w:rPr>
          <w:rFonts w:eastAsia="Times New Roman"/>
          <w:b/>
          <w:bCs/>
          <w:i/>
          <w:iCs/>
          <w:sz w:val="24"/>
          <w:szCs w:val="24"/>
        </w:rPr>
      </w:pPr>
      <w:r w:rsidRPr="116B6873">
        <w:rPr>
          <w:rFonts w:eastAsia="Times New Roman"/>
          <w:b/>
          <w:bCs/>
          <w:i/>
          <w:iCs/>
          <w:sz w:val="24"/>
          <w:szCs w:val="24"/>
        </w:rPr>
        <w:t>5</w:t>
      </w:r>
      <w:r w:rsidR="2D003211" w:rsidRPr="116B6873">
        <w:rPr>
          <w:rFonts w:eastAsia="Times New Roman"/>
          <w:b/>
          <w:bCs/>
          <w:i/>
          <w:iCs/>
          <w:sz w:val="24"/>
          <w:szCs w:val="24"/>
        </w:rPr>
        <w:t>. Pro</w:t>
      </w:r>
      <w:r w:rsidR="008D1483">
        <w:rPr>
          <w:rFonts w:eastAsia="Times New Roman"/>
          <w:b/>
          <w:bCs/>
          <w:i/>
          <w:iCs/>
          <w:sz w:val="24"/>
          <w:szCs w:val="24"/>
        </w:rPr>
        <w:t>ject</w:t>
      </w:r>
      <w:r w:rsidR="2D003211" w:rsidRPr="116B6873">
        <w:rPr>
          <w:rFonts w:eastAsia="Times New Roman"/>
          <w:b/>
          <w:bCs/>
          <w:i/>
          <w:iCs/>
          <w:sz w:val="24"/>
          <w:szCs w:val="24"/>
        </w:rPr>
        <w:t xml:space="preserve"> Monitoring and Evaluation Narrative and Plan/Tracker</w:t>
      </w:r>
    </w:p>
    <w:p w14:paraId="294A182B" w14:textId="4AA357AD" w:rsidR="006E7675" w:rsidRDefault="2D003211"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rPr>
        <w:t xml:space="preserve">This is a two (2) component submission requirement.  </w:t>
      </w:r>
      <w:r w:rsidR="651D3768" w:rsidRPr="116B6873">
        <w:rPr>
          <w:rFonts w:eastAsia="Times New Roman"/>
          <w:sz w:val="24"/>
          <w:szCs w:val="24"/>
        </w:rPr>
        <w:t>(Template not provided)</w:t>
      </w:r>
    </w:p>
    <w:p w14:paraId="38EB47C2" w14:textId="274B8A53" w:rsidR="006E7675" w:rsidRDefault="006E7675" w:rsidP="116B6873">
      <w:pPr>
        <w:shd w:val="clear" w:color="auto" w:fill="FFFFFF" w:themeFill="background1"/>
        <w:spacing w:after="0" w:line="240" w:lineRule="auto"/>
        <w:textAlignment w:val="baseline"/>
        <w:rPr>
          <w:rFonts w:eastAsia="Times New Roman"/>
          <w:sz w:val="24"/>
          <w:szCs w:val="24"/>
        </w:rPr>
      </w:pPr>
    </w:p>
    <w:p w14:paraId="768434BD" w14:textId="54C57DAE" w:rsidR="006E7675" w:rsidRDefault="2D003211" w:rsidP="116B6873">
      <w:pPr>
        <w:shd w:val="clear" w:color="auto" w:fill="FFFFFF" w:themeFill="background1"/>
        <w:spacing w:after="0" w:line="240" w:lineRule="auto"/>
        <w:textAlignment w:val="baseline"/>
        <w:rPr>
          <w:rFonts w:eastAsia="Times New Roman"/>
          <w:b/>
          <w:bCs/>
          <w:sz w:val="24"/>
          <w:szCs w:val="24"/>
        </w:rPr>
      </w:pPr>
      <w:r w:rsidRPr="116B6873">
        <w:rPr>
          <w:rFonts w:eastAsia="Times New Roman"/>
          <w:b/>
          <w:bCs/>
          <w:sz w:val="24"/>
          <w:szCs w:val="24"/>
        </w:rPr>
        <w:t xml:space="preserve">(1) Monitoring and Evaluation Narrative: </w:t>
      </w:r>
      <w:r w:rsidR="055093EA" w:rsidRPr="116B6873">
        <w:rPr>
          <w:rFonts w:eastAsia="Times New Roman"/>
          <w:b/>
          <w:bCs/>
          <w:sz w:val="24"/>
          <w:szCs w:val="24"/>
        </w:rPr>
        <w:t>(3 pages maximum)</w:t>
      </w:r>
    </w:p>
    <w:p w14:paraId="3570D731" w14:textId="1A9CC504" w:rsidR="006E7675" w:rsidRDefault="2D003211" w:rsidP="116B6873">
      <w:pPr>
        <w:shd w:val="clear" w:color="auto" w:fill="FFFFFF" w:themeFill="background1"/>
        <w:spacing w:after="0" w:line="240" w:lineRule="auto"/>
        <w:textAlignment w:val="baseline"/>
      </w:pPr>
      <w:r w:rsidRPr="116B6873">
        <w:rPr>
          <w:rFonts w:eastAsia="Times New Roman"/>
          <w:sz w:val="24"/>
          <w:szCs w:val="24"/>
        </w:rPr>
        <w:t xml:space="preserve">Preferably a one-page Word document, the narrative outlines how a project’s M&amp;E system will be carried out and by whom.  It details how you will track your project’s performance toward its objectives over time and provides a clear description of the approach and data collection strategies and tools to be employed (e.g., pre- and post-test surveys, interviews, focus groups). The description should include how the applicant will track and document whether activities occurred (outputs) and the results or changes caused by these activities (outcomes). If the project includes work with local partners or sub-partners, explain how M&amp;E efforts will be coordinated amongst these organizations. Explain if an external evaluation will be included. Evaluations, internal or external, should be systematic studies that use research methods to address specific questions about project performance.  They should provide a valuable supplement to ongoing monitoring activities.  Evaluation activities generally include baseline assessments, mid-term and final evaluations. </w:t>
      </w:r>
    </w:p>
    <w:p w14:paraId="15135250" w14:textId="065819A1" w:rsidR="006E7675" w:rsidRDefault="006E7675" w:rsidP="116B6873">
      <w:pPr>
        <w:shd w:val="clear" w:color="auto" w:fill="FFFFFF" w:themeFill="background1"/>
        <w:spacing w:after="0" w:line="240" w:lineRule="auto"/>
        <w:textAlignment w:val="baseline"/>
        <w:rPr>
          <w:rFonts w:eastAsia="Times New Roman"/>
          <w:sz w:val="24"/>
          <w:szCs w:val="24"/>
        </w:rPr>
      </w:pPr>
    </w:p>
    <w:p w14:paraId="4B473661" w14:textId="03EDFD28" w:rsidR="006E7675" w:rsidRDefault="2D003211" w:rsidP="116B6873">
      <w:pPr>
        <w:shd w:val="clear" w:color="auto" w:fill="FFFFFF" w:themeFill="background1"/>
        <w:spacing w:after="0" w:line="240" w:lineRule="auto"/>
        <w:textAlignment w:val="baseline"/>
        <w:rPr>
          <w:rFonts w:eastAsia="Times New Roman"/>
          <w:b/>
          <w:bCs/>
          <w:sz w:val="24"/>
          <w:szCs w:val="24"/>
        </w:rPr>
      </w:pPr>
      <w:r w:rsidRPr="70CFE1F8">
        <w:rPr>
          <w:rFonts w:eastAsia="Times New Roman"/>
          <w:b/>
          <w:bCs/>
          <w:sz w:val="24"/>
          <w:szCs w:val="24"/>
        </w:rPr>
        <w:t>(2) Monitoring and Evaluation Plan</w:t>
      </w:r>
      <w:r w:rsidR="428B6DC6" w:rsidRPr="70CFE1F8">
        <w:rPr>
          <w:rFonts w:eastAsia="Times New Roman"/>
          <w:b/>
          <w:bCs/>
          <w:sz w:val="24"/>
          <w:szCs w:val="24"/>
        </w:rPr>
        <w:t>:</w:t>
      </w:r>
    </w:p>
    <w:p w14:paraId="02F6DAAB" w14:textId="6888CFDE" w:rsidR="006E7675" w:rsidRDefault="0D90F6A9" w:rsidP="116B6873">
      <w:pPr>
        <w:shd w:val="clear" w:color="auto" w:fill="FFFFFF" w:themeFill="background1"/>
        <w:spacing w:after="0" w:line="240" w:lineRule="auto"/>
        <w:textAlignment w:val="baseline"/>
      </w:pPr>
      <w:r w:rsidRPr="70CFE1F8">
        <w:rPr>
          <w:rFonts w:eastAsia="Times New Roman"/>
          <w:sz w:val="24"/>
          <w:szCs w:val="24"/>
        </w:rPr>
        <w:t xml:space="preserve">The </w:t>
      </w:r>
      <w:r w:rsidR="379E50D8" w:rsidRPr="70CFE1F8">
        <w:rPr>
          <w:rFonts w:eastAsia="Times New Roman"/>
          <w:sz w:val="24"/>
          <w:szCs w:val="24"/>
        </w:rPr>
        <w:t>monitoring and evaluation (</w:t>
      </w:r>
      <w:r w:rsidR="2D003211" w:rsidRPr="70CFE1F8">
        <w:rPr>
          <w:rFonts w:eastAsia="Times New Roman"/>
          <w:sz w:val="24"/>
          <w:szCs w:val="24"/>
        </w:rPr>
        <w:t>M&amp;E</w:t>
      </w:r>
      <w:r w:rsidR="231F71A5" w:rsidRPr="70CFE1F8">
        <w:rPr>
          <w:rFonts w:eastAsia="Times New Roman"/>
          <w:sz w:val="24"/>
          <w:szCs w:val="24"/>
        </w:rPr>
        <w:t>)</w:t>
      </w:r>
      <w:r w:rsidR="2D003211" w:rsidRPr="70CFE1F8">
        <w:rPr>
          <w:rFonts w:eastAsia="Times New Roman"/>
          <w:sz w:val="24"/>
          <w:szCs w:val="24"/>
        </w:rPr>
        <w:t xml:space="preserve"> plan should draw on the objectives, activities and expected changes</w:t>
      </w:r>
      <w:r w:rsidR="70849CAD" w:rsidRPr="70CFE1F8">
        <w:rPr>
          <w:rFonts w:eastAsia="Times New Roman"/>
          <w:sz w:val="24"/>
          <w:szCs w:val="24"/>
        </w:rPr>
        <w:t xml:space="preserve"> outlined in the </w:t>
      </w:r>
      <w:r w:rsidR="7A087F8E" w:rsidRPr="70CFE1F8">
        <w:rPr>
          <w:rFonts w:eastAsia="Times New Roman"/>
          <w:sz w:val="24"/>
          <w:szCs w:val="24"/>
        </w:rPr>
        <w:t>proposal</w:t>
      </w:r>
      <w:r w:rsidR="2D003211" w:rsidRPr="70CFE1F8">
        <w:rPr>
          <w:rFonts w:eastAsia="Times New Roman"/>
          <w:sz w:val="24"/>
          <w:szCs w:val="24"/>
        </w:rPr>
        <w:t>, and link those areas to indicators. The M&amp;E plan is generally structured as a</w:t>
      </w:r>
      <w:r w:rsidR="1E9AF0F8" w:rsidRPr="70CFE1F8">
        <w:rPr>
          <w:rFonts w:eastAsia="Times New Roman"/>
          <w:sz w:val="24"/>
          <w:szCs w:val="24"/>
        </w:rPr>
        <w:t>n</w:t>
      </w:r>
      <w:r w:rsidR="2D003211" w:rsidRPr="70CFE1F8">
        <w:rPr>
          <w:rFonts w:eastAsia="Times New Roman"/>
          <w:sz w:val="24"/>
          <w:szCs w:val="24"/>
        </w:rPr>
        <w:t xml:space="preserve"> </w:t>
      </w:r>
      <w:r w:rsidR="07C6B440" w:rsidRPr="70CFE1F8">
        <w:rPr>
          <w:rFonts w:eastAsia="Times New Roman"/>
          <w:sz w:val="24"/>
          <w:szCs w:val="24"/>
        </w:rPr>
        <w:t xml:space="preserve">Excel </w:t>
      </w:r>
      <w:r w:rsidR="2D003211" w:rsidRPr="70CFE1F8">
        <w:rPr>
          <w:rFonts w:eastAsia="Times New Roman"/>
          <w:sz w:val="24"/>
          <w:szCs w:val="24"/>
        </w:rPr>
        <w:t>table with output- and outcome-based indicators.  It explains how data will be collected (data collection methods) to</w:t>
      </w:r>
      <w:r w:rsidR="7625B6E5" w:rsidRPr="70CFE1F8">
        <w:rPr>
          <w:rFonts w:eastAsia="Times New Roman"/>
          <w:sz w:val="24"/>
          <w:szCs w:val="24"/>
        </w:rPr>
        <w:t xml:space="preserve"> measure the effect of programming against declared objectives</w:t>
      </w:r>
      <w:r w:rsidR="2D003211" w:rsidRPr="70CFE1F8">
        <w:rPr>
          <w:rFonts w:eastAsia="Times New Roman"/>
          <w:sz w:val="24"/>
          <w:szCs w:val="24"/>
        </w:rPr>
        <w:t xml:space="preserve">.  It outlines baselines (where your project is </w:t>
      </w:r>
      <w:r w:rsidR="2D003211" w:rsidRPr="70CFE1F8">
        <w:rPr>
          <w:rFonts w:eastAsia="Times New Roman"/>
          <w:sz w:val="24"/>
          <w:szCs w:val="24"/>
        </w:rPr>
        <w:lastRenderedPageBreak/>
        <w:t xml:space="preserve">starting) and quarterly targets (what you would like to achieve) for each indicator. Please see “Sample Monitoring Indicator </w:t>
      </w:r>
      <w:r w:rsidR="7DE435E0" w:rsidRPr="70CFE1F8">
        <w:rPr>
          <w:rFonts w:eastAsia="Times New Roman"/>
          <w:sz w:val="24"/>
          <w:szCs w:val="24"/>
        </w:rPr>
        <w:t>Plan</w:t>
      </w:r>
      <w:r w:rsidR="2D003211" w:rsidRPr="70CFE1F8">
        <w:rPr>
          <w:rFonts w:eastAsia="Times New Roman"/>
          <w:sz w:val="24"/>
          <w:szCs w:val="24"/>
        </w:rPr>
        <w:t xml:space="preserve">” included as an attachment to the NOFO. </w:t>
      </w:r>
    </w:p>
    <w:p w14:paraId="53AC7D6D" w14:textId="37B8C146" w:rsidR="006E7675" w:rsidRDefault="2D003211" w:rsidP="116B6873">
      <w:pPr>
        <w:shd w:val="clear" w:color="auto" w:fill="FFFFFF" w:themeFill="background1"/>
        <w:spacing w:after="0" w:line="240" w:lineRule="auto"/>
        <w:textAlignment w:val="baseline"/>
      </w:pPr>
      <w:r w:rsidRPr="116B6873">
        <w:rPr>
          <w:rFonts w:eastAsia="Times New Roman"/>
          <w:sz w:val="24"/>
          <w:szCs w:val="24"/>
        </w:rPr>
        <w:t>Note: If recommended for funding, the panel and/or bureau may negotiate the inclusion of additional Department of State Foreign Assistance indicators. These indicators assist the bureau in tying projects to larger bureau program objectives for Department’s Managing for Results framework. More information on this policy framework and access to the foreign assistance master indicator list is on the Foreign Assistance Resource Library.  After award issuance, the M&amp;E plan will accompany performance reports to document progress on indicators.</w:t>
      </w:r>
    </w:p>
    <w:p w14:paraId="65235CAD" w14:textId="7C88DA0E" w:rsidR="006E7675" w:rsidRDefault="006E7675" w:rsidP="116B6873">
      <w:pPr>
        <w:shd w:val="clear" w:color="auto" w:fill="FFFFFF" w:themeFill="background1"/>
        <w:spacing w:after="0" w:line="240" w:lineRule="auto"/>
        <w:textAlignment w:val="baseline"/>
        <w:rPr>
          <w:rFonts w:eastAsia="Times New Roman"/>
          <w:sz w:val="24"/>
          <w:szCs w:val="24"/>
        </w:rPr>
      </w:pPr>
    </w:p>
    <w:p w14:paraId="19A747C1" w14:textId="77777777" w:rsidR="003753D3" w:rsidRPr="008C2E4F" w:rsidRDefault="003753D3" w:rsidP="003753D3">
      <w:pPr>
        <w:pStyle w:val="Heading5"/>
        <w:ind w:left="270" w:hanging="270"/>
        <w:rPr>
          <w:rFonts w:cs="Calibri"/>
          <w:b/>
          <w:bCs/>
          <w:i/>
          <w:iCs/>
          <w:color w:val="auto"/>
          <w:sz w:val="24"/>
          <w:szCs w:val="24"/>
        </w:rPr>
      </w:pPr>
      <w:r w:rsidRPr="008C2E4F">
        <w:rPr>
          <w:rFonts w:cs="Calibri"/>
          <w:b/>
          <w:bCs/>
          <w:i/>
          <w:iCs/>
          <w:color w:val="auto"/>
          <w:sz w:val="24"/>
          <w:szCs w:val="24"/>
        </w:rPr>
        <w:t>6. Consolidated Project List</w:t>
      </w:r>
    </w:p>
    <w:p w14:paraId="41786951" w14:textId="77777777" w:rsidR="003753D3" w:rsidRPr="008C2E4F" w:rsidRDefault="003753D3" w:rsidP="003753D3">
      <w:pPr>
        <w:rPr>
          <w:rFonts w:cs="Calibri"/>
          <w:sz w:val="24"/>
          <w:szCs w:val="24"/>
        </w:rPr>
      </w:pPr>
      <w:r w:rsidRPr="008C2E4F">
        <w:rPr>
          <w:rFonts w:cs="Calibri"/>
          <w:sz w:val="24"/>
          <w:szCs w:val="24"/>
        </w:rPr>
        <w:t xml:space="preserve">The proposal document should include all the identified project information for each project that your organization proposed to this NOFO. Each project should be an individual line on the Excel table, with all cells being filled in. This document will be sued to ensure that all proposed projects are reviewed and accounted for. </w:t>
      </w:r>
      <w:r w:rsidRPr="008C2E4F">
        <w:rPr>
          <w:rFonts w:eastAsia="Times New Roman" w:cs="Calibri"/>
          <w:sz w:val="24"/>
          <w:szCs w:val="24"/>
        </w:rPr>
        <w:t>(Please use the provide template)</w:t>
      </w:r>
    </w:p>
    <w:p w14:paraId="3D5B3C32" w14:textId="77777777" w:rsidR="003753D3" w:rsidRDefault="003753D3" w:rsidP="1687D327">
      <w:pPr>
        <w:pStyle w:val="Heading5"/>
        <w:ind w:left="270" w:hanging="270"/>
        <w:rPr>
          <w:b/>
          <w:bCs/>
          <w:i/>
          <w:iCs/>
          <w:color w:val="auto"/>
          <w:sz w:val="24"/>
          <w:szCs w:val="24"/>
        </w:rPr>
      </w:pPr>
    </w:p>
    <w:p w14:paraId="64DCB2BE" w14:textId="6CEF9A8E" w:rsidR="006E7675" w:rsidRPr="006E7675" w:rsidRDefault="003753D3" w:rsidP="1687D327">
      <w:pPr>
        <w:pStyle w:val="Heading5"/>
        <w:ind w:left="270" w:hanging="270"/>
        <w:rPr>
          <w:b/>
          <w:bCs/>
          <w:i/>
          <w:iCs/>
          <w:color w:val="auto"/>
          <w:sz w:val="24"/>
          <w:szCs w:val="24"/>
        </w:rPr>
      </w:pPr>
      <w:r>
        <w:rPr>
          <w:b/>
          <w:bCs/>
          <w:i/>
          <w:iCs/>
          <w:color w:val="auto"/>
          <w:sz w:val="24"/>
          <w:szCs w:val="24"/>
        </w:rPr>
        <w:t>7</w:t>
      </w:r>
      <w:r w:rsidR="071949A1" w:rsidRPr="1687D327">
        <w:rPr>
          <w:b/>
          <w:bCs/>
          <w:i/>
          <w:iCs/>
          <w:color w:val="auto"/>
          <w:sz w:val="24"/>
          <w:szCs w:val="24"/>
        </w:rPr>
        <w:t xml:space="preserve">. </w:t>
      </w:r>
      <w:r w:rsidR="165E72C1" w:rsidRPr="1687D327">
        <w:rPr>
          <w:b/>
          <w:bCs/>
          <w:i/>
          <w:iCs/>
          <w:color w:val="auto"/>
          <w:sz w:val="24"/>
          <w:szCs w:val="24"/>
        </w:rPr>
        <w:t xml:space="preserve">Project </w:t>
      </w:r>
      <w:r w:rsidR="2A93F5E0" w:rsidRPr="1687D327">
        <w:rPr>
          <w:b/>
          <w:bCs/>
          <w:i/>
          <w:iCs/>
          <w:color w:val="auto"/>
          <w:sz w:val="24"/>
          <w:szCs w:val="24"/>
        </w:rPr>
        <w:t xml:space="preserve">Narrative </w:t>
      </w:r>
      <w:r w:rsidR="78E51CA4" w:rsidRPr="1687D327">
        <w:rPr>
          <w:b/>
          <w:bCs/>
          <w:i/>
          <w:iCs/>
          <w:color w:val="auto"/>
          <w:sz w:val="24"/>
          <w:szCs w:val="24"/>
        </w:rPr>
        <w:t xml:space="preserve">(3 </w:t>
      </w:r>
      <w:r w:rsidR="00222B31" w:rsidRPr="1687D327">
        <w:rPr>
          <w:b/>
          <w:bCs/>
          <w:i/>
          <w:iCs/>
          <w:color w:val="auto"/>
          <w:sz w:val="24"/>
          <w:szCs w:val="24"/>
        </w:rPr>
        <w:t>pages maximum</w:t>
      </w:r>
      <w:r w:rsidR="3E08D805" w:rsidRPr="1687D327">
        <w:rPr>
          <w:b/>
          <w:bCs/>
          <w:i/>
          <w:iCs/>
          <w:color w:val="auto"/>
          <w:sz w:val="24"/>
          <w:szCs w:val="24"/>
        </w:rPr>
        <w:t xml:space="preserve"> per project</w:t>
      </w:r>
      <w:r w:rsidR="00222B31" w:rsidRPr="1687D327">
        <w:rPr>
          <w:b/>
          <w:bCs/>
          <w:i/>
          <w:iCs/>
          <w:color w:val="auto"/>
          <w:sz w:val="24"/>
          <w:szCs w:val="24"/>
        </w:rPr>
        <w:t>)</w:t>
      </w:r>
    </w:p>
    <w:p w14:paraId="4F583076" w14:textId="2BB8C5A9" w:rsidR="00222B31" w:rsidRPr="005C01D7" w:rsidRDefault="00222B31"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rPr>
        <w:t xml:space="preserve">The proposal should contain sufficient information that anyone not familiar with it would understand exactly what the applicant wants to do. You may use your own proposal format, but it must include all the items below.  </w:t>
      </w:r>
      <w:r w:rsidR="26935D05" w:rsidRPr="116B6873">
        <w:rPr>
          <w:rFonts w:eastAsia="Times New Roman"/>
          <w:sz w:val="24"/>
          <w:szCs w:val="24"/>
        </w:rPr>
        <w:t>(Please use the provide template)</w:t>
      </w:r>
      <w:r>
        <w:br/>
      </w:r>
    </w:p>
    <w:p w14:paraId="374FEAE4" w14:textId="6603E45F" w:rsidR="51DD140D" w:rsidRDefault="51DD140D" w:rsidP="116B6873">
      <w:pPr>
        <w:pStyle w:val="ListParagraph"/>
        <w:numPr>
          <w:ilvl w:val="0"/>
          <w:numId w:val="20"/>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16B6873">
        <w:rPr>
          <w:rFonts w:eastAsiaTheme="minorEastAsia"/>
          <w:b/>
          <w:bCs/>
          <w:color w:val="000000" w:themeColor="text1"/>
          <w:sz w:val="24"/>
          <w:szCs w:val="24"/>
        </w:rPr>
        <w:t>CTR Unique Identifier:</w:t>
      </w:r>
      <w:r w:rsidRPr="116B6873">
        <w:rPr>
          <w:rFonts w:eastAsiaTheme="minorEastAsia"/>
          <w:color w:val="000000" w:themeColor="text1"/>
          <w:sz w:val="24"/>
          <w:szCs w:val="24"/>
        </w:rPr>
        <w:t xml:space="preserve"> Please assign each project a unique identifier based on the following convention: </w:t>
      </w:r>
      <w:proofErr w:type="spellStart"/>
      <w:r w:rsidRPr="116B6873">
        <w:rPr>
          <w:rFonts w:eastAsiaTheme="minorEastAsia"/>
          <w:color w:val="000000" w:themeColor="text1"/>
          <w:sz w:val="24"/>
          <w:szCs w:val="24"/>
        </w:rPr>
        <w:t>Implementer_Country_Fiscal</w:t>
      </w:r>
      <w:proofErr w:type="spellEnd"/>
      <w:r w:rsidRPr="116B6873">
        <w:rPr>
          <w:rFonts w:eastAsiaTheme="minorEastAsia"/>
          <w:color w:val="000000" w:themeColor="text1"/>
          <w:sz w:val="24"/>
          <w:szCs w:val="24"/>
        </w:rPr>
        <w:t xml:space="preserve"> Year_001 (IMPL_EFF_YR_001).</w:t>
      </w:r>
    </w:p>
    <w:p w14:paraId="0547F32A" w14:textId="281937D2" w:rsidR="00222B31" w:rsidRPr="005C01D7" w:rsidRDefault="51DD140D" w:rsidP="116B6873">
      <w:pPr>
        <w:pStyle w:val="ListParagraph"/>
        <w:numPr>
          <w:ilvl w:val="0"/>
          <w:numId w:val="20"/>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116B6873">
        <w:rPr>
          <w:rFonts w:eastAsia="Times New Roman"/>
          <w:b/>
          <w:bCs/>
          <w:sz w:val="24"/>
          <w:szCs w:val="24"/>
          <w:bdr w:val="none" w:sz="0" w:space="0" w:color="auto" w:frame="1"/>
        </w:rPr>
        <w:t>Project</w:t>
      </w:r>
      <w:r w:rsidR="00222B31" w:rsidRPr="116B6873">
        <w:rPr>
          <w:rFonts w:eastAsia="Times New Roman"/>
          <w:b/>
          <w:bCs/>
          <w:sz w:val="24"/>
          <w:szCs w:val="24"/>
          <w:bdr w:val="none" w:sz="0" w:space="0" w:color="auto" w:frame="1"/>
        </w:rPr>
        <w:t xml:space="preserve"> Summary: </w:t>
      </w:r>
      <w:r w:rsidR="00222B31" w:rsidRPr="116B6873">
        <w:rPr>
          <w:rFonts w:eastAsia="Times New Roman"/>
          <w:sz w:val="24"/>
          <w:szCs w:val="24"/>
          <w:bdr w:val="none" w:sz="0" w:space="0" w:color="auto" w:frame="1"/>
        </w:rPr>
        <w:t>Short</w:t>
      </w:r>
      <w:r w:rsidR="00222B31" w:rsidRPr="116B6873">
        <w:rPr>
          <w:rFonts w:eastAsia="Times New Roman"/>
          <w:sz w:val="24"/>
          <w:szCs w:val="24"/>
        </w:rPr>
        <w:t xml:space="preserve"> narrative that outlines the proposed </w:t>
      </w:r>
      <w:r w:rsidR="00563FA8" w:rsidRPr="116B6873">
        <w:rPr>
          <w:rFonts w:eastAsia="Times New Roman"/>
          <w:sz w:val="24"/>
          <w:szCs w:val="24"/>
        </w:rPr>
        <w:t>project</w:t>
      </w:r>
      <w:r w:rsidR="00222B31" w:rsidRPr="116B6873">
        <w:rPr>
          <w:rFonts w:eastAsia="Times New Roman"/>
          <w:sz w:val="24"/>
          <w:szCs w:val="24"/>
        </w:rPr>
        <w:t>, including pro</w:t>
      </w:r>
      <w:r w:rsidR="00563FA8" w:rsidRPr="116B6873">
        <w:rPr>
          <w:rFonts w:eastAsia="Times New Roman"/>
          <w:sz w:val="24"/>
          <w:szCs w:val="24"/>
        </w:rPr>
        <w:t>ject</w:t>
      </w:r>
      <w:r w:rsidR="00222B31" w:rsidRPr="116B6873">
        <w:rPr>
          <w:rFonts w:eastAsia="Times New Roman"/>
          <w:sz w:val="24"/>
          <w:szCs w:val="24"/>
        </w:rPr>
        <w:t xml:space="preserve"> objectives and anticipated impact.</w:t>
      </w:r>
    </w:p>
    <w:p w14:paraId="344852FF" w14:textId="63C8E3FE" w:rsidR="00222B31" w:rsidRPr="005C01D7" w:rsidRDefault="00222B31" w:rsidP="116B6873">
      <w:pPr>
        <w:numPr>
          <w:ilvl w:val="0"/>
          <w:numId w:val="20"/>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116B6873">
        <w:rPr>
          <w:rFonts w:eastAsia="Times New Roman"/>
          <w:b/>
          <w:bCs/>
          <w:sz w:val="24"/>
          <w:szCs w:val="24"/>
          <w:bdr w:val="none" w:sz="0" w:space="0" w:color="auto" w:frame="1"/>
        </w:rPr>
        <w:t>Introduction to the Organization or Individual applying</w:t>
      </w:r>
      <w:r w:rsidRPr="116B6873">
        <w:rPr>
          <w:rFonts w:eastAsia="Times New Roman"/>
          <w:sz w:val="24"/>
          <w:szCs w:val="24"/>
        </w:rPr>
        <w:t>: A description of past and present operations, showing ability to carry out the pro</w:t>
      </w:r>
      <w:r w:rsidR="008D1483">
        <w:rPr>
          <w:rFonts w:eastAsia="Times New Roman"/>
          <w:sz w:val="24"/>
          <w:szCs w:val="24"/>
        </w:rPr>
        <w:t>ject</w:t>
      </w:r>
      <w:r w:rsidRPr="116B6873">
        <w:rPr>
          <w:rFonts w:eastAsia="Times New Roman"/>
          <w:sz w:val="24"/>
          <w:szCs w:val="24"/>
        </w:rPr>
        <w:t xml:space="preserve">, including information on all previous grants from the </w:t>
      </w:r>
      <w:r w:rsidR="00071851" w:rsidRPr="116B6873">
        <w:rPr>
          <w:rFonts w:eastAsia="Times New Roman"/>
          <w:sz w:val="24"/>
          <w:szCs w:val="24"/>
        </w:rPr>
        <w:t>State Department</w:t>
      </w:r>
      <w:r w:rsidRPr="116B6873">
        <w:rPr>
          <w:rFonts w:eastAsia="Times New Roman"/>
          <w:sz w:val="24"/>
          <w:szCs w:val="24"/>
        </w:rPr>
        <w:t xml:space="preserve"> and/or U.S. government agencies.</w:t>
      </w:r>
    </w:p>
    <w:p w14:paraId="4BDBE7EF" w14:textId="6925AA18" w:rsidR="07695C23" w:rsidRDefault="07695C23" w:rsidP="116B6873">
      <w:pPr>
        <w:numPr>
          <w:ilvl w:val="0"/>
          <w:numId w:val="20"/>
        </w:numPr>
        <w:shd w:val="clear" w:color="auto" w:fill="FFFFFF" w:themeFill="background1"/>
        <w:tabs>
          <w:tab w:val="clear" w:pos="720"/>
          <w:tab w:val="num" w:pos="360"/>
        </w:tabs>
        <w:spacing w:after="0" w:line="240" w:lineRule="auto"/>
        <w:ind w:left="360"/>
        <w:rPr>
          <w:rFonts w:eastAsiaTheme="minorEastAsia"/>
          <w:sz w:val="24"/>
          <w:szCs w:val="24"/>
        </w:rPr>
      </w:pPr>
      <w:r w:rsidRPr="116B6873">
        <w:rPr>
          <w:rFonts w:eastAsiaTheme="minorEastAsia"/>
          <w:b/>
          <w:bCs/>
          <w:color w:val="000000" w:themeColor="text1"/>
          <w:sz w:val="24"/>
          <w:szCs w:val="24"/>
        </w:rPr>
        <w:t xml:space="preserve">Project Title: </w:t>
      </w:r>
      <w:r w:rsidRPr="116B6873">
        <w:rPr>
          <w:rFonts w:eastAsiaTheme="minorEastAsia"/>
          <w:color w:val="000000" w:themeColor="text1"/>
          <w:sz w:val="24"/>
          <w:szCs w:val="24"/>
        </w:rPr>
        <w:t>Please provide a one-sentence project title that succinctly describes the project and outcome.</w:t>
      </w:r>
    </w:p>
    <w:p w14:paraId="55A4D814" w14:textId="46B440D8" w:rsidR="00222B31" w:rsidRPr="005C01D7" w:rsidRDefault="00222B31" w:rsidP="006E7675">
      <w:pPr>
        <w:numPr>
          <w:ilvl w:val="0"/>
          <w:numId w:val="20"/>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 xml:space="preserve">Problem Statement: </w:t>
      </w:r>
      <w:r w:rsidRPr="005C01D7">
        <w:rPr>
          <w:rFonts w:eastAsia="Times New Roman" w:cstheme="minorHAnsi"/>
          <w:sz w:val="24"/>
          <w:szCs w:val="24"/>
        </w:rPr>
        <w:t xml:space="preserve">Clear, concise and well-supported statement of the problem to be addressed and why the proposed </w:t>
      </w:r>
      <w:r w:rsidR="008D1483">
        <w:rPr>
          <w:rFonts w:eastAsia="Times New Roman" w:cstheme="minorHAnsi"/>
          <w:sz w:val="24"/>
          <w:szCs w:val="24"/>
        </w:rPr>
        <w:t xml:space="preserve">project </w:t>
      </w:r>
      <w:r w:rsidRPr="005C01D7">
        <w:rPr>
          <w:rFonts w:eastAsia="Times New Roman" w:cstheme="minorHAnsi"/>
          <w:sz w:val="24"/>
          <w:szCs w:val="24"/>
        </w:rPr>
        <w:t>is needed</w:t>
      </w:r>
    </w:p>
    <w:p w14:paraId="30025022" w14:textId="318990A7" w:rsidR="00222B31" w:rsidRPr="005C01D7" w:rsidRDefault="00222B31" w:rsidP="006E7675">
      <w:pPr>
        <w:numPr>
          <w:ilvl w:val="0"/>
          <w:numId w:val="20"/>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Pro</w:t>
      </w:r>
      <w:r w:rsidR="00563FA8">
        <w:rPr>
          <w:rFonts w:eastAsia="Times New Roman" w:cstheme="minorHAnsi"/>
          <w:b/>
          <w:bCs/>
          <w:sz w:val="24"/>
          <w:szCs w:val="24"/>
          <w:bdr w:val="none" w:sz="0" w:space="0" w:color="auto" w:frame="1"/>
        </w:rPr>
        <w:t>ject</w:t>
      </w:r>
      <w:r w:rsidRPr="005C01D7">
        <w:rPr>
          <w:rFonts w:eastAsia="Times New Roman" w:cstheme="minorHAnsi"/>
          <w:b/>
          <w:bCs/>
          <w:sz w:val="24"/>
          <w:szCs w:val="24"/>
          <w:bdr w:val="none" w:sz="0" w:space="0" w:color="auto" w:frame="1"/>
        </w:rPr>
        <w:t xml:space="preserve"> Goals and Objectives:  </w:t>
      </w:r>
      <w:r w:rsidRPr="005C01D7">
        <w:rPr>
          <w:rFonts w:eastAsia="Times New Roman" w:cstheme="minorHAnsi"/>
          <w:sz w:val="24"/>
          <w:szCs w:val="24"/>
        </w:rPr>
        <w:t xml:space="preserve">The “goals” describe what the </w:t>
      </w:r>
      <w:r w:rsidR="008D1483">
        <w:rPr>
          <w:rFonts w:eastAsia="Times New Roman" w:cstheme="minorHAnsi"/>
          <w:sz w:val="24"/>
          <w:szCs w:val="24"/>
        </w:rPr>
        <w:t>project</w:t>
      </w:r>
      <w:r w:rsidRPr="005C01D7">
        <w:rPr>
          <w:rFonts w:eastAsia="Times New Roman" w:cstheme="minorHAnsi"/>
          <w:sz w:val="24"/>
          <w:szCs w:val="24"/>
        </w:rPr>
        <w:t xml:space="preserve"> is intended to achieve.  The “objectives” refer to the intermediate accomplishments on the way to the goals. These should be achievable and measurable.</w:t>
      </w:r>
    </w:p>
    <w:p w14:paraId="6B4C8822" w14:textId="4A2DA2FF" w:rsidR="00222B31" w:rsidRPr="005C01D7" w:rsidRDefault="00222B31" w:rsidP="116B6873">
      <w:pPr>
        <w:numPr>
          <w:ilvl w:val="0"/>
          <w:numId w:val="20"/>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116B6873">
        <w:rPr>
          <w:rFonts w:eastAsia="Times New Roman"/>
          <w:b/>
          <w:bCs/>
          <w:sz w:val="24"/>
          <w:szCs w:val="24"/>
          <w:bdr w:val="none" w:sz="0" w:space="0" w:color="auto" w:frame="1"/>
        </w:rPr>
        <w:t>Pro</w:t>
      </w:r>
      <w:r w:rsidR="00563FA8" w:rsidRPr="116B6873">
        <w:rPr>
          <w:rFonts w:eastAsia="Times New Roman"/>
          <w:b/>
          <w:bCs/>
          <w:sz w:val="24"/>
          <w:szCs w:val="24"/>
          <w:bdr w:val="none" w:sz="0" w:space="0" w:color="auto" w:frame="1"/>
        </w:rPr>
        <w:t>ject</w:t>
      </w:r>
      <w:r w:rsidRPr="116B6873">
        <w:rPr>
          <w:rFonts w:eastAsia="Times New Roman"/>
          <w:b/>
          <w:bCs/>
          <w:sz w:val="24"/>
          <w:szCs w:val="24"/>
          <w:bdr w:val="none" w:sz="0" w:space="0" w:color="auto" w:frame="1"/>
        </w:rPr>
        <w:t xml:space="preserve"> Activities</w:t>
      </w:r>
      <w:r w:rsidR="36ADEC0C" w:rsidRPr="116B6873">
        <w:rPr>
          <w:rFonts w:eastAsia="Times New Roman"/>
          <w:b/>
          <w:bCs/>
          <w:sz w:val="24"/>
          <w:szCs w:val="24"/>
          <w:bdr w:val="none" w:sz="0" w:space="0" w:color="auto" w:frame="1"/>
        </w:rPr>
        <w:t xml:space="preserve"> and Deliverables</w:t>
      </w:r>
      <w:r w:rsidRPr="116B6873">
        <w:rPr>
          <w:rFonts w:eastAsia="Times New Roman"/>
          <w:sz w:val="24"/>
          <w:szCs w:val="24"/>
        </w:rPr>
        <w:t xml:space="preserve">: Describe the </w:t>
      </w:r>
      <w:r w:rsidR="008D1483">
        <w:rPr>
          <w:rFonts w:eastAsia="Times New Roman"/>
          <w:sz w:val="24"/>
          <w:szCs w:val="24"/>
        </w:rPr>
        <w:t>project</w:t>
      </w:r>
      <w:r w:rsidRPr="116B6873">
        <w:rPr>
          <w:rFonts w:eastAsia="Times New Roman"/>
          <w:sz w:val="24"/>
          <w:szCs w:val="24"/>
        </w:rPr>
        <w:t xml:space="preserve"> activities and how they will help achieve the objectives. </w:t>
      </w:r>
    </w:p>
    <w:p w14:paraId="2E18C97F" w14:textId="293F57A3" w:rsidR="00222B31" w:rsidRPr="005C01D7" w:rsidRDefault="00222B31" w:rsidP="116B6873">
      <w:pPr>
        <w:numPr>
          <w:ilvl w:val="0"/>
          <w:numId w:val="20"/>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116B6873">
        <w:rPr>
          <w:rFonts w:eastAsia="Times New Roman"/>
          <w:b/>
          <w:bCs/>
          <w:sz w:val="24"/>
          <w:szCs w:val="24"/>
          <w:bdr w:val="none" w:sz="0" w:space="0" w:color="auto" w:frame="1"/>
        </w:rPr>
        <w:t>P</w:t>
      </w:r>
      <w:r w:rsidRPr="116B6873">
        <w:rPr>
          <w:rFonts w:eastAsiaTheme="minorEastAsia"/>
          <w:b/>
          <w:bCs/>
          <w:sz w:val="24"/>
          <w:szCs w:val="24"/>
          <w:bdr w:val="none" w:sz="0" w:space="0" w:color="auto" w:frame="1"/>
        </w:rPr>
        <w:t>ro</w:t>
      </w:r>
      <w:r w:rsidR="00563FA8" w:rsidRPr="116B6873">
        <w:rPr>
          <w:rFonts w:eastAsiaTheme="minorEastAsia"/>
          <w:b/>
          <w:bCs/>
          <w:sz w:val="24"/>
          <w:szCs w:val="24"/>
          <w:bdr w:val="none" w:sz="0" w:space="0" w:color="auto" w:frame="1"/>
        </w:rPr>
        <w:t>ject</w:t>
      </w:r>
      <w:r w:rsidRPr="116B6873">
        <w:rPr>
          <w:rFonts w:eastAsiaTheme="minorEastAsia"/>
          <w:b/>
          <w:bCs/>
          <w:sz w:val="24"/>
          <w:szCs w:val="24"/>
          <w:bdr w:val="none" w:sz="0" w:space="0" w:color="auto" w:frame="1"/>
        </w:rPr>
        <w:t xml:space="preserve"> Methods and Design</w:t>
      </w:r>
      <w:r w:rsidRPr="116B6873">
        <w:rPr>
          <w:rFonts w:eastAsiaTheme="minorEastAsia"/>
          <w:sz w:val="24"/>
          <w:szCs w:val="24"/>
        </w:rPr>
        <w:t xml:space="preserve">: A description of how the </w:t>
      </w:r>
      <w:r w:rsidR="008D1483">
        <w:rPr>
          <w:rFonts w:eastAsiaTheme="minorEastAsia"/>
          <w:sz w:val="24"/>
          <w:szCs w:val="24"/>
        </w:rPr>
        <w:t>project</w:t>
      </w:r>
      <w:r w:rsidRPr="116B6873">
        <w:rPr>
          <w:rFonts w:eastAsiaTheme="minorEastAsia"/>
          <w:sz w:val="24"/>
          <w:szCs w:val="24"/>
        </w:rPr>
        <w:t xml:space="preserve"> is expected to work to solve the stated problem and achieve the goal.  Include a logic model as appropriate. </w:t>
      </w:r>
    </w:p>
    <w:p w14:paraId="7DED5A9A" w14:textId="74537773" w:rsidR="238B4812" w:rsidRDefault="238B4812" w:rsidP="116B6873">
      <w:pPr>
        <w:numPr>
          <w:ilvl w:val="0"/>
          <w:numId w:val="20"/>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16B6873">
        <w:rPr>
          <w:rFonts w:eastAsiaTheme="minorEastAsia"/>
          <w:b/>
          <w:bCs/>
          <w:color w:val="000000" w:themeColor="text1"/>
          <w:sz w:val="24"/>
          <w:szCs w:val="24"/>
        </w:rPr>
        <w:t>Outcomes:</w:t>
      </w:r>
      <w:r w:rsidRPr="116B6873">
        <w:rPr>
          <w:rFonts w:eastAsiaTheme="minorEastAsia"/>
          <w:color w:val="000000" w:themeColor="text1"/>
          <w:sz w:val="24"/>
          <w:szCs w:val="24"/>
        </w:rPr>
        <w:t xml:space="preserve"> The results or effects of the objective(s). What are the detailed, measurable statements that outline the end results?</w:t>
      </w:r>
    </w:p>
    <w:p w14:paraId="506B57EA" w14:textId="336FCAAC" w:rsidR="238B4812" w:rsidRDefault="238B4812" w:rsidP="1687D327">
      <w:pPr>
        <w:numPr>
          <w:ilvl w:val="0"/>
          <w:numId w:val="20"/>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687D327">
        <w:rPr>
          <w:rFonts w:eastAsiaTheme="minorEastAsia"/>
          <w:b/>
          <w:bCs/>
          <w:color w:val="000000" w:themeColor="text1"/>
          <w:sz w:val="24"/>
          <w:szCs w:val="24"/>
        </w:rPr>
        <w:lastRenderedPageBreak/>
        <w:t>Risk Analysis:</w:t>
      </w:r>
      <w:r w:rsidRPr="1687D327">
        <w:rPr>
          <w:rFonts w:eastAsiaTheme="minorEastAsia"/>
          <w:color w:val="000000" w:themeColor="text1"/>
          <w:sz w:val="24"/>
          <w:szCs w:val="24"/>
        </w:rPr>
        <w:t xml:space="preserve"> Risks are unavoidable – all projects inherently contain both internal and external risks.</w:t>
      </w:r>
      <w:r w:rsidR="7EB5C269" w:rsidRPr="1687D327">
        <w:rPr>
          <w:rFonts w:eastAsiaTheme="minorEastAsia"/>
          <w:color w:val="000000" w:themeColor="text1"/>
          <w:sz w:val="24"/>
          <w:szCs w:val="24"/>
        </w:rPr>
        <w:t xml:space="preserve"> </w:t>
      </w:r>
    </w:p>
    <w:p w14:paraId="07F6D67F" w14:textId="7B02C2A0" w:rsidR="00222B31" w:rsidRPr="005C01D7" w:rsidRDefault="00222B31" w:rsidP="116B6873">
      <w:pPr>
        <w:numPr>
          <w:ilvl w:val="0"/>
          <w:numId w:val="20"/>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116B6873">
        <w:rPr>
          <w:rFonts w:eastAsiaTheme="minorEastAsia"/>
          <w:b/>
          <w:bCs/>
          <w:sz w:val="24"/>
          <w:szCs w:val="24"/>
          <w:bdr w:val="none" w:sz="0" w:space="0" w:color="auto" w:frame="1"/>
        </w:rPr>
        <w:t>Proposed Pro</w:t>
      </w:r>
      <w:r w:rsidR="00563FA8" w:rsidRPr="116B6873">
        <w:rPr>
          <w:rFonts w:eastAsiaTheme="minorEastAsia"/>
          <w:b/>
          <w:bCs/>
          <w:sz w:val="24"/>
          <w:szCs w:val="24"/>
          <w:bdr w:val="none" w:sz="0" w:space="0" w:color="auto" w:frame="1"/>
        </w:rPr>
        <w:t>ject</w:t>
      </w:r>
      <w:r w:rsidRPr="116B6873">
        <w:rPr>
          <w:rFonts w:eastAsiaTheme="minorEastAsia"/>
          <w:b/>
          <w:bCs/>
          <w:sz w:val="24"/>
          <w:szCs w:val="24"/>
          <w:bdr w:val="none" w:sz="0" w:space="0" w:color="auto" w:frame="1"/>
        </w:rPr>
        <w:t xml:space="preserve"> Schedule and Timeline:  </w:t>
      </w:r>
      <w:r w:rsidRPr="116B6873">
        <w:rPr>
          <w:rFonts w:eastAsiaTheme="minorEastAsia"/>
          <w:sz w:val="24"/>
          <w:szCs w:val="24"/>
        </w:rPr>
        <w:t xml:space="preserve">The proposed timeline for the </w:t>
      </w:r>
      <w:r w:rsidR="008D1483">
        <w:rPr>
          <w:rFonts w:eastAsiaTheme="minorEastAsia"/>
          <w:sz w:val="24"/>
          <w:szCs w:val="24"/>
        </w:rPr>
        <w:t>project</w:t>
      </w:r>
      <w:r w:rsidR="008D1483" w:rsidRPr="116B6873">
        <w:rPr>
          <w:rFonts w:eastAsiaTheme="minorEastAsia"/>
          <w:sz w:val="24"/>
          <w:szCs w:val="24"/>
        </w:rPr>
        <w:t xml:space="preserve"> </w:t>
      </w:r>
      <w:r w:rsidRPr="116B6873">
        <w:rPr>
          <w:rFonts w:eastAsiaTheme="minorEastAsia"/>
          <w:sz w:val="24"/>
          <w:szCs w:val="24"/>
        </w:rPr>
        <w:t>activities.  Include the dates, times, and locations of planned activities and events.</w:t>
      </w:r>
    </w:p>
    <w:p w14:paraId="51397937" w14:textId="0ECBA437" w:rsidR="00222B31" w:rsidRPr="005C01D7" w:rsidRDefault="00222B31" w:rsidP="116B6873">
      <w:pPr>
        <w:numPr>
          <w:ilvl w:val="0"/>
          <w:numId w:val="20"/>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116B6873">
        <w:rPr>
          <w:rFonts w:eastAsiaTheme="minorEastAsia"/>
          <w:b/>
          <w:bCs/>
          <w:sz w:val="24"/>
          <w:szCs w:val="24"/>
          <w:bdr w:val="none" w:sz="0" w:space="0" w:color="auto" w:frame="1"/>
        </w:rPr>
        <w:t>Pro</w:t>
      </w:r>
      <w:r w:rsidR="004A6E68" w:rsidRPr="116B6873">
        <w:rPr>
          <w:rFonts w:eastAsiaTheme="minorEastAsia"/>
          <w:b/>
          <w:bCs/>
          <w:sz w:val="24"/>
          <w:szCs w:val="24"/>
          <w:bdr w:val="none" w:sz="0" w:space="0" w:color="auto" w:frame="1"/>
        </w:rPr>
        <w:t>ject</w:t>
      </w:r>
      <w:r w:rsidRPr="116B6873">
        <w:rPr>
          <w:rFonts w:eastAsiaTheme="minorEastAsia"/>
          <w:b/>
          <w:bCs/>
          <w:sz w:val="24"/>
          <w:szCs w:val="24"/>
          <w:bdr w:val="none" w:sz="0" w:space="0" w:color="auto" w:frame="1"/>
        </w:rPr>
        <w:t xml:space="preserve"> Partners:</w:t>
      </w:r>
      <w:r w:rsidRPr="116B6873">
        <w:rPr>
          <w:rFonts w:eastAsiaTheme="minorEastAsia"/>
          <w:sz w:val="24"/>
          <w:szCs w:val="24"/>
        </w:rPr>
        <w:t xml:space="preserve">  List the names and type of involvement of key partner organizations and sub-awardees.</w:t>
      </w:r>
    </w:p>
    <w:p w14:paraId="11DC61A0" w14:textId="50845236" w:rsidR="00222B31" w:rsidRPr="005C01D7" w:rsidRDefault="00222B31" w:rsidP="116B6873">
      <w:pPr>
        <w:numPr>
          <w:ilvl w:val="0"/>
          <w:numId w:val="20"/>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116B6873">
        <w:rPr>
          <w:rFonts w:eastAsiaTheme="minorEastAsia"/>
          <w:b/>
          <w:bCs/>
          <w:sz w:val="24"/>
          <w:szCs w:val="24"/>
          <w:bdr w:val="none" w:sz="0" w:space="0" w:color="auto" w:frame="1"/>
        </w:rPr>
        <w:t>Future Funding or Sustainability</w:t>
      </w:r>
      <w:r w:rsidRPr="116B6873">
        <w:rPr>
          <w:rFonts w:eastAsiaTheme="minorEastAsia"/>
          <w:sz w:val="24"/>
          <w:szCs w:val="24"/>
        </w:rPr>
        <w:t xml:space="preserve"> Applicant’s plan for continuing the </w:t>
      </w:r>
      <w:r w:rsidR="008D1483">
        <w:rPr>
          <w:rFonts w:eastAsiaTheme="minorEastAsia"/>
          <w:sz w:val="24"/>
          <w:szCs w:val="24"/>
        </w:rPr>
        <w:t>project</w:t>
      </w:r>
      <w:r w:rsidRPr="116B6873">
        <w:rPr>
          <w:rFonts w:eastAsiaTheme="minorEastAsia"/>
          <w:sz w:val="24"/>
          <w:szCs w:val="24"/>
        </w:rPr>
        <w:t xml:space="preserve"> beyond the grant period, or the availability of other resources, if applicable.</w:t>
      </w:r>
    </w:p>
    <w:p w14:paraId="6A23CA2B" w14:textId="153E07EB" w:rsidR="5782731C" w:rsidRDefault="5782731C" w:rsidP="116B6873">
      <w:pPr>
        <w:numPr>
          <w:ilvl w:val="0"/>
          <w:numId w:val="20"/>
        </w:numPr>
        <w:shd w:val="clear" w:color="auto" w:fill="FFFFFF" w:themeFill="background1"/>
        <w:tabs>
          <w:tab w:val="clear" w:pos="720"/>
          <w:tab w:val="num" w:pos="360"/>
        </w:tabs>
        <w:spacing w:after="0" w:line="240" w:lineRule="auto"/>
        <w:ind w:left="360"/>
        <w:rPr>
          <w:rFonts w:eastAsiaTheme="minorEastAsia"/>
          <w:sz w:val="24"/>
          <w:szCs w:val="24"/>
        </w:rPr>
      </w:pPr>
      <w:r w:rsidRPr="116B6873">
        <w:rPr>
          <w:rFonts w:eastAsiaTheme="minorEastAsia"/>
          <w:b/>
          <w:bCs/>
          <w:color w:val="000000" w:themeColor="text1"/>
          <w:sz w:val="24"/>
          <w:szCs w:val="24"/>
        </w:rPr>
        <w:t>Country of Impact:</w:t>
      </w:r>
      <w:r w:rsidRPr="116B6873">
        <w:rPr>
          <w:rFonts w:eastAsiaTheme="minorEastAsia"/>
          <w:color w:val="000000" w:themeColor="text1"/>
          <w:sz w:val="24"/>
          <w:szCs w:val="24"/>
        </w:rPr>
        <w:t xml:space="preserve"> If a project will </w:t>
      </w:r>
      <w:proofErr w:type="gramStart"/>
      <w:r w:rsidRPr="116B6873">
        <w:rPr>
          <w:rFonts w:eastAsiaTheme="minorEastAsia"/>
          <w:color w:val="000000" w:themeColor="text1"/>
          <w:sz w:val="24"/>
          <w:szCs w:val="24"/>
        </w:rPr>
        <w:t>provide assistance to</w:t>
      </w:r>
      <w:proofErr w:type="gramEnd"/>
      <w:r w:rsidRPr="116B6873">
        <w:rPr>
          <w:rFonts w:eastAsiaTheme="minorEastAsia"/>
          <w:color w:val="000000" w:themeColor="text1"/>
          <w:sz w:val="24"/>
          <w:szCs w:val="24"/>
        </w:rPr>
        <w:t xml:space="preserve"> more than one country, please specify the estimated percent of funds that will be provided to each country.</w:t>
      </w:r>
    </w:p>
    <w:p w14:paraId="5DDEE5A5" w14:textId="4D52266F" w:rsidR="5782731C" w:rsidRDefault="5782731C" w:rsidP="116B6873">
      <w:pPr>
        <w:numPr>
          <w:ilvl w:val="0"/>
          <w:numId w:val="20"/>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16B6873">
        <w:rPr>
          <w:rFonts w:eastAsiaTheme="minorEastAsia"/>
          <w:b/>
          <w:bCs/>
          <w:color w:val="000000" w:themeColor="text1"/>
          <w:sz w:val="24"/>
          <w:szCs w:val="24"/>
        </w:rPr>
        <w:t xml:space="preserve">Nonproliferation Objective and the Project’s Role in Meeting this Objective: </w:t>
      </w:r>
      <w:r w:rsidRPr="116B6873">
        <w:rPr>
          <w:rFonts w:eastAsiaTheme="minorEastAsia"/>
          <w:color w:val="000000" w:themeColor="text1"/>
          <w:sz w:val="24"/>
          <w:szCs w:val="24"/>
        </w:rPr>
        <w:t>Please provide a specific explanation of how your proposed activities will meet the nonproliferation objectives outlined in the NOFO.</w:t>
      </w:r>
    </w:p>
    <w:p w14:paraId="2A2BBA57" w14:textId="5ECC391A" w:rsidR="533F36E3" w:rsidRDefault="533F36E3" w:rsidP="116B6873">
      <w:pPr>
        <w:numPr>
          <w:ilvl w:val="0"/>
          <w:numId w:val="20"/>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16B6873">
        <w:rPr>
          <w:rFonts w:eastAsiaTheme="minorEastAsia"/>
          <w:b/>
          <w:bCs/>
          <w:color w:val="000000" w:themeColor="text1"/>
          <w:sz w:val="24"/>
          <w:szCs w:val="24"/>
        </w:rPr>
        <w:t>Participant Review Acknowledgment:</w:t>
      </w:r>
      <w:r w:rsidRPr="116B6873">
        <w:rPr>
          <w:rFonts w:eastAsiaTheme="minorEastAsia"/>
          <w:color w:val="000000" w:themeColor="text1"/>
          <w:sz w:val="24"/>
          <w:szCs w:val="24"/>
        </w:rPr>
        <w:t xml:space="preserve"> If the proposal includes virtual or in person engagements your organization will need to submit participant information to CTR using the CTR participant review spreadsheet.</w:t>
      </w:r>
    </w:p>
    <w:p w14:paraId="0C2CF7F4" w14:textId="0BA52EE2" w:rsidR="533F36E3" w:rsidRDefault="533F36E3" w:rsidP="116B6873">
      <w:pPr>
        <w:numPr>
          <w:ilvl w:val="0"/>
          <w:numId w:val="20"/>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16B6873">
        <w:rPr>
          <w:rFonts w:eastAsiaTheme="minorEastAsia"/>
          <w:b/>
          <w:bCs/>
          <w:color w:val="000000" w:themeColor="text1"/>
          <w:sz w:val="24"/>
          <w:szCs w:val="24"/>
        </w:rPr>
        <w:t>Project Budget:</w:t>
      </w:r>
      <w:r w:rsidRPr="116B6873">
        <w:rPr>
          <w:rFonts w:eastAsiaTheme="minorEastAsia"/>
          <w:color w:val="000000" w:themeColor="text1"/>
          <w:sz w:val="24"/>
          <w:szCs w:val="24"/>
        </w:rPr>
        <w:t xml:space="preserve"> Please include the top line total for the projects and complete the separate budget attachments.  </w:t>
      </w:r>
    </w:p>
    <w:p w14:paraId="2BB6E62B" w14:textId="1675504F" w:rsidR="23F9E2D1" w:rsidRDefault="23F9E2D1" w:rsidP="116B6873">
      <w:pPr>
        <w:numPr>
          <w:ilvl w:val="0"/>
          <w:numId w:val="20"/>
        </w:numPr>
        <w:shd w:val="clear" w:color="auto" w:fill="FFFFFF" w:themeFill="background1"/>
        <w:tabs>
          <w:tab w:val="clear" w:pos="720"/>
          <w:tab w:val="num" w:pos="360"/>
        </w:tabs>
        <w:spacing w:after="0" w:line="240" w:lineRule="auto"/>
        <w:ind w:left="360"/>
        <w:rPr>
          <w:rFonts w:eastAsiaTheme="minorEastAsia"/>
          <w:b/>
          <w:bCs/>
          <w:color w:val="000000" w:themeColor="text1"/>
          <w:sz w:val="24"/>
          <w:szCs w:val="24"/>
        </w:rPr>
      </w:pPr>
      <w:r w:rsidRPr="116B6873">
        <w:rPr>
          <w:rFonts w:eastAsiaTheme="minorEastAsia"/>
          <w:b/>
          <w:bCs/>
          <w:color w:val="000000" w:themeColor="text1"/>
          <w:sz w:val="24"/>
          <w:szCs w:val="24"/>
        </w:rPr>
        <w:t>Project Point of Contact (POC)</w:t>
      </w:r>
    </w:p>
    <w:p w14:paraId="59FD15AB" w14:textId="02A69601" w:rsidR="116B6873" w:rsidRDefault="116B6873" w:rsidP="116B6873">
      <w:pPr>
        <w:shd w:val="clear" w:color="auto" w:fill="FFFFFF" w:themeFill="background1"/>
        <w:spacing w:after="0" w:line="240" w:lineRule="auto"/>
        <w:ind w:left="360"/>
        <w:rPr>
          <w:rFonts w:eastAsia="Times New Roman"/>
          <w:sz w:val="24"/>
          <w:szCs w:val="24"/>
        </w:rPr>
      </w:pPr>
    </w:p>
    <w:p w14:paraId="7B22BEFA" w14:textId="5F00B74E" w:rsidR="08E28BD4" w:rsidRDefault="003753D3" w:rsidP="116B6873">
      <w:pPr>
        <w:shd w:val="clear" w:color="auto" w:fill="FFFFFF" w:themeFill="background1"/>
        <w:spacing w:after="0" w:line="240" w:lineRule="auto"/>
        <w:rPr>
          <w:rFonts w:eastAsia="Times New Roman"/>
          <w:b/>
          <w:bCs/>
          <w:i/>
          <w:iCs/>
          <w:sz w:val="24"/>
          <w:szCs w:val="24"/>
        </w:rPr>
      </w:pPr>
      <w:r>
        <w:rPr>
          <w:rFonts w:eastAsia="Times New Roman"/>
          <w:b/>
          <w:bCs/>
          <w:i/>
          <w:iCs/>
          <w:sz w:val="24"/>
          <w:szCs w:val="24"/>
        </w:rPr>
        <w:t>8</w:t>
      </w:r>
      <w:r w:rsidR="2909B21F" w:rsidRPr="116B6873">
        <w:rPr>
          <w:rFonts w:eastAsia="Times New Roman"/>
          <w:b/>
          <w:bCs/>
          <w:i/>
          <w:iCs/>
          <w:sz w:val="24"/>
          <w:szCs w:val="24"/>
        </w:rPr>
        <w:t xml:space="preserve">. Budget Justification </w:t>
      </w:r>
      <w:r w:rsidR="3D7DA150" w:rsidRPr="116B6873">
        <w:rPr>
          <w:rFonts w:eastAsia="Times New Roman"/>
          <w:b/>
          <w:bCs/>
          <w:i/>
          <w:iCs/>
          <w:sz w:val="24"/>
          <w:szCs w:val="24"/>
        </w:rPr>
        <w:t>Documents</w:t>
      </w:r>
    </w:p>
    <w:p w14:paraId="2FD7221D" w14:textId="0E90F620" w:rsidR="2909B21F" w:rsidRDefault="2909B21F" w:rsidP="116B6873">
      <w:pPr>
        <w:shd w:val="clear" w:color="auto" w:fill="FFFFFF" w:themeFill="background1"/>
        <w:spacing w:after="0" w:line="240" w:lineRule="auto"/>
      </w:pPr>
      <w:r w:rsidRPr="116B6873">
        <w:rPr>
          <w:rFonts w:eastAsia="Times New Roman"/>
          <w:sz w:val="24"/>
          <w:szCs w:val="24"/>
        </w:rPr>
        <w:t xml:space="preserve">After filling out the SF-424A Budget (above), use </w:t>
      </w:r>
      <w:r w:rsidR="6AA04693" w:rsidRPr="116B6873">
        <w:rPr>
          <w:rFonts w:eastAsia="Times New Roman"/>
          <w:sz w:val="24"/>
          <w:szCs w:val="24"/>
        </w:rPr>
        <w:t>submit</w:t>
      </w:r>
      <w:r w:rsidRPr="116B6873">
        <w:rPr>
          <w:rFonts w:eastAsia="Times New Roman"/>
          <w:sz w:val="24"/>
          <w:szCs w:val="24"/>
        </w:rPr>
        <w:t xml:space="preserve"> two</w:t>
      </w:r>
      <w:r w:rsidR="4C219669" w:rsidRPr="116B6873">
        <w:rPr>
          <w:rFonts w:eastAsia="Times New Roman"/>
          <w:sz w:val="24"/>
          <w:szCs w:val="24"/>
        </w:rPr>
        <w:t xml:space="preserve"> </w:t>
      </w:r>
      <w:r w:rsidR="2F20E195" w:rsidRPr="116B6873">
        <w:rPr>
          <w:rFonts w:eastAsia="Times New Roman"/>
          <w:sz w:val="24"/>
          <w:szCs w:val="24"/>
        </w:rPr>
        <w:t>separate files for each project proposed</w:t>
      </w:r>
      <w:r w:rsidRPr="116B6873">
        <w:rPr>
          <w:rFonts w:eastAsia="Times New Roman"/>
          <w:sz w:val="24"/>
          <w:szCs w:val="24"/>
        </w:rPr>
        <w:t xml:space="preserve"> to describe each of the budget expenses in detail.  Please submit See section I. Other Information: Guidelines for Budget Submissions below for further information.</w:t>
      </w:r>
      <w:r w:rsidR="7BD38F31" w:rsidRPr="116B6873">
        <w:rPr>
          <w:rFonts w:eastAsia="Times New Roman"/>
          <w:sz w:val="24"/>
          <w:szCs w:val="24"/>
        </w:rPr>
        <w:t xml:space="preserve"> (Please use the provide template)</w:t>
      </w:r>
    </w:p>
    <w:p w14:paraId="5A77E9CB" w14:textId="329D5F05" w:rsidR="116B6873" w:rsidRDefault="116B6873" w:rsidP="116B6873">
      <w:pPr>
        <w:shd w:val="clear" w:color="auto" w:fill="FFFFFF" w:themeFill="background1"/>
        <w:spacing w:after="0" w:line="240" w:lineRule="auto"/>
        <w:rPr>
          <w:rFonts w:eastAsia="Times New Roman"/>
          <w:sz w:val="24"/>
          <w:szCs w:val="24"/>
        </w:rPr>
      </w:pPr>
    </w:p>
    <w:p w14:paraId="607A6D35" w14:textId="4B886653" w:rsidR="2909B21F" w:rsidRDefault="2909B21F" w:rsidP="116B6873">
      <w:pPr>
        <w:shd w:val="clear" w:color="auto" w:fill="FFFFFF" w:themeFill="background1"/>
        <w:spacing w:after="0" w:line="240" w:lineRule="auto"/>
        <w:rPr>
          <w:rFonts w:eastAsia="Times New Roman"/>
          <w:b/>
          <w:bCs/>
          <w:sz w:val="24"/>
          <w:szCs w:val="24"/>
        </w:rPr>
      </w:pPr>
      <w:r w:rsidRPr="116B6873">
        <w:rPr>
          <w:rFonts w:eastAsia="Times New Roman"/>
          <w:b/>
          <w:bCs/>
          <w:sz w:val="24"/>
          <w:szCs w:val="24"/>
        </w:rPr>
        <w:t>(1) Detailed Line-Item Budget</w:t>
      </w:r>
      <w:r w:rsidR="30044F3C" w:rsidRPr="116B6873">
        <w:rPr>
          <w:rFonts w:eastAsia="Times New Roman"/>
          <w:b/>
          <w:bCs/>
          <w:sz w:val="24"/>
          <w:szCs w:val="24"/>
        </w:rPr>
        <w:t xml:space="preserve"> Document</w:t>
      </w:r>
      <w:r w:rsidRPr="116B6873">
        <w:rPr>
          <w:rFonts w:eastAsia="Times New Roman"/>
          <w:b/>
          <w:bCs/>
          <w:sz w:val="24"/>
          <w:szCs w:val="24"/>
        </w:rPr>
        <w:t xml:space="preserve">: </w:t>
      </w:r>
    </w:p>
    <w:p w14:paraId="2D5A048C" w14:textId="3E0B33F8" w:rsidR="2909B21F" w:rsidRDefault="2909B21F" w:rsidP="116B6873">
      <w:pPr>
        <w:shd w:val="clear" w:color="auto" w:fill="FFFFFF" w:themeFill="background1"/>
        <w:spacing w:after="0" w:line="240" w:lineRule="auto"/>
      </w:pPr>
      <w:r w:rsidRPr="0150D9B8">
        <w:rPr>
          <w:rFonts w:eastAsia="Times New Roman"/>
          <w:sz w:val="24"/>
          <w:szCs w:val="24"/>
        </w:rPr>
        <w:t>Entities and organizations not recognized as FFRDCs, FPEs, or PIOs are required to submit detailed budget information according to the OMB cost categories (see SF-424A as an example). Budget expenses should be submitted preferably as one Excel workbook and include three (3) columns describing the request to ISN/CTR, any required or voluntary cost sharing, and the total budget.</w:t>
      </w:r>
      <w:r w:rsidR="49547DFA" w:rsidRPr="0150D9B8">
        <w:rPr>
          <w:rFonts w:eastAsia="Times New Roman"/>
          <w:sz w:val="24"/>
          <w:szCs w:val="24"/>
        </w:rPr>
        <w:t xml:space="preserve"> If submitting multiple projects each project can have </w:t>
      </w:r>
      <w:r w:rsidR="44F251DF" w:rsidRPr="0150D9B8">
        <w:rPr>
          <w:rFonts w:eastAsia="Times New Roman"/>
          <w:sz w:val="24"/>
          <w:szCs w:val="24"/>
        </w:rPr>
        <w:t>its</w:t>
      </w:r>
      <w:r w:rsidR="49547DFA" w:rsidRPr="0150D9B8">
        <w:rPr>
          <w:rFonts w:eastAsia="Times New Roman"/>
          <w:sz w:val="24"/>
          <w:szCs w:val="24"/>
        </w:rPr>
        <w:t xml:space="preserve"> own page in the workb</w:t>
      </w:r>
      <w:r w:rsidR="1166B661" w:rsidRPr="0150D9B8">
        <w:rPr>
          <w:rFonts w:eastAsia="Times New Roman"/>
          <w:sz w:val="24"/>
          <w:szCs w:val="24"/>
        </w:rPr>
        <w:t>ook.</w:t>
      </w:r>
      <w:r w:rsidRPr="0150D9B8">
        <w:rPr>
          <w:rFonts w:eastAsia="Times New Roman"/>
          <w:sz w:val="24"/>
          <w:szCs w:val="24"/>
        </w:rPr>
        <w:t xml:space="preserve"> Costs must be in whole U.S. dollars. The attached Budget Guidance Template is the preferred format for submission. Detailed line-item budgets for sub-grantees should be included as additional tabs within the Excel workbook (if available at the time of submission). </w:t>
      </w:r>
    </w:p>
    <w:p w14:paraId="6C9A075A" w14:textId="30310107" w:rsidR="116B6873" w:rsidRDefault="116B6873" w:rsidP="116B6873">
      <w:pPr>
        <w:shd w:val="clear" w:color="auto" w:fill="FFFFFF" w:themeFill="background1"/>
        <w:spacing w:after="0" w:line="240" w:lineRule="auto"/>
        <w:rPr>
          <w:rFonts w:eastAsia="Times New Roman"/>
          <w:sz w:val="24"/>
          <w:szCs w:val="24"/>
        </w:rPr>
      </w:pPr>
    </w:p>
    <w:p w14:paraId="7910C7E8" w14:textId="500343EA" w:rsidR="2909B21F" w:rsidRPr="00AA0F0C" w:rsidRDefault="2909B21F" w:rsidP="116B6873">
      <w:pPr>
        <w:shd w:val="clear" w:color="auto" w:fill="FFFFFF" w:themeFill="background1"/>
        <w:spacing w:after="0" w:line="240" w:lineRule="auto"/>
        <w:rPr>
          <w:rFonts w:eastAsia="Times New Roman"/>
          <w:b/>
          <w:bCs/>
          <w:sz w:val="24"/>
          <w:szCs w:val="24"/>
          <w:lang w:val="fr-FR"/>
        </w:rPr>
      </w:pPr>
      <w:r w:rsidRPr="00AA0F0C">
        <w:rPr>
          <w:rFonts w:eastAsia="Times New Roman"/>
          <w:b/>
          <w:bCs/>
          <w:sz w:val="24"/>
          <w:szCs w:val="24"/>
          <w:lang w:val="fr-FR"/>
        </w:rPr>
        <w:t>(2) Budget Narrative</w:t>
      </w:r>
      <w:r w:rsidR="69C89B3F" w:rsidRPr="00AA0F0C">
        <w:rPr>
          <w:rFonts w:eastAsia="Times New Roman"/>
          <w:b/>
          <w:bCs/>
          <w:sz w:val="24"/>
          <w:szCs w:val="24"/>
          <w:lang w:val="fr-FR"/>
        </w:rPr>
        <w:t xml:space="preserve"> </w:t>
      </w:r>
      <w:proofErr w:type="gramStart"/>
      <w:r w:rsidR="69C89B3F" w:rsidRPr="00AA0F0C">
        <w:rPr>
          <w:rFonts w:eastAsia="Times New Roman"/>
          <w:b/>
          <w:bCs/>
          <w:sz w:val="24"/>
          <w:szCs w:val="24"/>
          <w:lang w:val="fr-FR"/>
        </w:rPr>
        <w:t>Document</w:t>
      </w:r>
      <w:r w:rsidRPr="00AA0F0C">
        <w:rPr>
          <w:rFonts w:eastAsia="Times New Roman"/>
          <w:b/>
          <w:bCs/>
          <w:sz w:val="24"/>
          <w:szCs w:val="24"/>
          <w:lang w:val="fr-FR"/>
        </w:rPr>
        <w:t>:</w:t>
      </w:r>
      <w:proofErr w:type="gramEnd"/>
      <w:r w:rsidRPr="00AA0F0C">
        <w:rPr>
          <w:rFonts w:eastAsia="Times New Roman"/>
          <w:b/>
          <w:bCs/>
          <w:sz w:val="24"/>
          <w:szCs w:val="24"/>
          <w:lang w:val="fr-FR"/>
        </w:rPr>
        <w:t xml:space="preserve"> </w:t>
      </w:r>
      <w:r w:rsidR="0A40A621" w:rsidRPr="00AA0F0C">
        <w:rPr>
          <w:rFonts w:eastAsia="Times New Roman"/>
          <w:b/>
          <w:bCs/>
          <w:sz w:val="24"/>
          <w:szCs w:val="24"/>
          <w:lang w:val="fr-FR"/>
        </w:rPr>
        <w:t>(3 Pages</w:t>
      </w:r>
      <w:r w:rsidR="7904298D" w:rsidRPr="00AA0F0C">
        <w:rPr>
          <w:rFonts w:eastAsia="Times New Roman"/>
          <w:b/>
          <w:bCs/>
          <w:sz w:val="24"/>
          <w:szCs w:val="24"/>
          <w:lang w:val="fr-FR"/>
        </w:rPr>
        <w:t xml:space="preserve"> maximum</w:t>
      </w:r>
      <w:r w:rsidR="0A40A621" w:rsidRPr="00AA0F0C">
        <w:rPr>
          <w:rFonts w:eastAsia="Times New Roman"/>
          <w:b/>
          <w:bCs/>
          <w:sz w:val="24"/>
          <w:szCs w:val="24"/>
          <w:lang w:val="fr-FR"/>
        </w:rPr>
        <w:t>)</w:t>
      </w:r>
    </w:p>
    <w:p w14:paraId="11A76B11" w14:textId="249221CE" w:rsidR="2909B21F" w:rsidRDefault="2909B21F" w:rsidP="116B6873">
      <w:pPr>
        <w:shd w:val="clear" w:color="auto" w:fill="FFFFFF" w:themeFill="background1"/>
        <w:spacing w:after="0" w:line="240" w:lineRule="auto"/>
      </w:pPr>
      <w:r w:rsidRPr="116B6873">
        <w:rPr>
          <w:rFonts w:eastAsia="Times New Roman"/>
          <w:sz w:val="24"/>
          <w:szCs w:val="24"/>
        </w:rPr>
        <w:t xml:space="preserve">Entities and organizations not recognized as FFRDCs, FPEs, or PIOs are required to submit narrative information, preferably as a Word document, that explain the methodology considerations for each specific line identified in the Excel document.  The budget narrative should support the activities described in the proposal and provide additional information that might not be readily apparent in the detailed line-item budget. Do not simply repeat what is represented numerically in the budget, i.e. salaries are for salaries or travel is for </w:t>
      </w:r>
      <w:r w:rsidRPr="116B6873">
        <w:rPr>
          <w:rFonts w:eastAsia="Times New Roman"/>
          <w:sz w:val="24"/>
          <w:szCs w:val="24"/>
        </w:rPr>
        <w:lastRenderedPageBreak/>
        <w:t xml:space="preserve">travel.  If the detailed budget includes sub-awards, please include a separate budget narrative for each sub-award budget. Provide details on the purpose of costs, reasonability of costs, cost price analysis, allocation methodology, explain any yearly variances in unit prices, and tie expenses to </w:t>
      </w:r>
      <w:r w:rsidR="008D1483">
        <w:rPr>
          <w:rFonts w:eastAsiaTheme="minorEastAsia"/>
          <w:sz w:val="24"/>
          <w:szCs w:val="24"/>
        </w:rPr>
        <w:t>project</w:t>
      </w:r>
      <w:r w:rsidRPr="116B6873">
        <w:rPr>
          <w:rFonts w:eastAsia="Times New Roman"/>
          <w:sz w:val="24"/>
          <w:szCs w:val="24"/>
        </w:rPr>
        <w:t xml:space="preserve"> activities and/or objectives where appropriate. Information should describe prices used when costs have been averaged for the purposes of the calculation; when or if there is a reduction in a typical cost due to leveraging other resources; when costs are inflated due to specific considerations; or when untypical costs are included due to special circumstances. Provide information on considerations such as translations, multi-media approaches as also described in the proposal narrative, procurement by local vendors or the need to import due to unavailability, specific needs of different audiences, costs related to country limitations, etc. </w:t>
      </w:r>
    </w:p>
    <w:p w14:paraId="1E511B46" w14:textId="21F39608" w:rsidR="116B6873" w:rsidRDefault="116B6873" w:rsidP="116B6873">
      <w:pPr>
        <w:shd w:val="clear" w:color="auto" w:fill="FFFFFF" w:themeFill="background1"/>
        <w:spacing w:after="0" w:line="240" w:lineRule="auto"/>
        <w:rPr>
          <w:rFonts w:eastAsia="Times New Roman"/>
          <w:sz w:val="24"/>
          <w:szCs w:val="24"/>
        </w:rPr>
      </w:pPr>
    </w:p>
    <w:p w14:paraId="4236D770" w14:textId="2018CDE3" w:rsidR="2909B21F" w:rsidRDefault="2909B21F" w:rsidP="116B6873">
      <w:pPr>
        <w:shd w:val="clear" w:color="auto" w:fill="FFFFFF" w:themeFill="background1"/>
        <w:spacing w:after="0" w:line="240" w:lineRule="auto"/>
      </w:pPr>
      <w:r w:rsidRPr="116B6873">
        <w:rPr>
          <w:rFonts w:eastAsia="Times New Roman"/>
          <w:sz w:val="24"/>
          <w:szCs w:val="24"/>
        </w:rPr>
        <w:t>Budget Documents for Foreign Public Entities/Public International Organizations: Entities and organizations recognized as FFRDCs, FPEs, or PIOs are not required to submit detailed budget information according to the OMB cost categories. (1) A detailed budget, preferably as an excel document broken down by activity may be provided instead. Costs must be in U.S. dollars. (2) A budget narrative, preferably as an Excel workbook, an activity based detailed budget with information identifying lines associated with labor (inclusive of contractual or consultancy staff), participant support costs, travel, and other activity related expenses as appropriate for each activity identified. While 2 CFR 200, Subpart E—Costs Principles does not apply to FFRDCs, FPEs, or PIOs, it should be used as a guide to assist in determining reasonableness. Budget narrative information, preferably as a Word document, should explain the methodology considerations for each activity and other cost considerations or special circumstances that are helpful in determining reasonableness.</w:t>
      </w:r>
    </w:p>
    <w:p w14:paraId="7275C5B4" w14:textId="396647B9" w:rsidR="116B6873" w:rsidRDefault="116B6873" w:rsidP="116B6873">
      <w:pPr>
        <w:shd w:val="clear" w:color="auto" w:fill="FFFFFF" w:themeFill="background1"/>
        <w:spacing w:after="0" w:line="240" w:lineRule="auto"/>
        <w:ind w:left="360"/>
        <w:rPr>
          <w:rFonts w:eastAsia="Times New Roman"/>
          <w:sz w:val="24"/>
          <w:szCs w:val="24"/>
        </w:rPr>
      </w:pPr>
    </w:p>
    <w:p w14:paraId="66497C21" w14:textId="410FEAE8" w:rsidR="00222B31" w:rsidRPr="005C01D7" w:rsidRDefault="003753D3" w:rsidP="116B6873">
      <w:pPr>
        <w:pStyle w:val="Heading5"/>
        <w:rPr>
          <w:rFonts w:eastAsia="Times New Roman" w:cstheme="minorBidi"/>
          <w:b/>
          <w:bCs/>
          <w:color w:val="333333"/>
          <w:sz w:val="24"/>
          <w:szCs w:val="24"/>
        </w:rPr>
      </w:pPr>
      <w:r>
        <w:rPr>
          <w:b/>
          <w:bCs/>
          <w:i/>
          <w:iCs/>
          <w:color w:val="auto"/>
          <w:sz w:val="24"/>
          <w:szCs w:val="24"/>
        </w:rPr>
        <w:t>9</w:t>
      </w:r>
      <w:r w:rsidR="2A6D3FDB" w:rsidRPr="116B6873">
        <w:rPr>
          <w:b/>
          <w:bCs/>
          <w:i/>
          <w:iCs/>
          <w:color w:val="auto"/>
          <w:sz w:val="24"/>
          <w:szCs w:val="24"/>
        </w:rPr>
        <w:t xml:space="preserve">. </w:t>
      </w:r>
      <w:r w:rsidR="007F164C" w:rsidRPr="116B6873">
        <w:rPr>
          <w:b/>
          <w:bCs/>
          <w:i/>
          <w:iCs/>
          <w:color w:val="auto"/>
          <w:sz w:val="24"/>
          <w:szCs w:val="24"/>
        </w:rPr>
        <w:t xml:space="preserve"> </w:t>
      </w:r>
      <w:r w:rsidR="00222B31" w:rsidRPr="116B6873">
        <w:rPr>
          <w:b/>
          <w:bCs/>
          <w:i/>
          <w:iCs/>
          <w:color w:val="auto"/>
          <w:sz w:val="24"/>
          <w:szCs w:val="24"/>
        </w:rPr>
        <w:t>Attachments</w:t>
      </w:r>
      <w:r w:rsidR="6A7990A5" w:rsidRPr="116B6873">
        <w:rPr>
          <w:b/>
          <w:bCs/>
          <w:i/>
          <w:iCs/>
          <w:color w:val="auto"/>
          <w:sz w:val="24"/>
          <w:szCs w:val="24"/>
        </w:rPr>
        <w:t xml:space="preserve"> that will be included in evaluation</w:t>
      </w:r>
    </w:p>
    <w:p w14:paraId="2C2BDF9F" w14:textId="2EAE0851" w:rsidR="00222B31" w:rsidRPr="005469B9" w:rsidRDefault="00222B31" w:rsidP="116B6873">
      <w:pPr>
        <w:pStyle w:val="ListParagraph"/>
        <w:numPr>
          <w:ilvl w:val="0"/>
          <w:numId w:val="30"/>
        </w:numPr>
        <w:tabs>
          <w:tab w:val="num" w:pos="1080"/>
        </w:tabs>
        <w:spacing w:after="0" w:line="240" w:lineRule="auto"/>
        <w:rPr>
          <w:rFonts w:eastAsia="Times New Roman"/>
          <w:sz w:val="24"/>
          <w:szCs w:val="24"/>
        </w:rPr>
      </w:pPr>
      <w:r w:rsidRPr="116B6873">
        <w:rPr>
          <w:rFonts w:eastAsia="Times New Roman"/>
          <w:sz w:val="24"/>
          <w:szCs w:val="24"/>
        </w:rPr>
        <w:t xml:space="preserve">1-page </w:t>
      </w:r>
      <w:r w:rsidR="004B0C33" w:rsidRPr="116B6873">
        <w:rPr>
          <w:rFonts w:eastAsia="Times New Roman"/>
          <w:sz w:val="24"/>
          <w:szCs w:val="24"/>
        </w:rPr>
        <w:t>Curriculum Vitae (</w:t>
      </w:r>
      <w:r w:rsidRPr="116B6873">
        <w:rPr>
          <w:rFonts w:eastAsia="Times New Roman"/>
          <w:sz w:val="24"/>
          <w:szCs w:val="24"/>
        </w:rPr>
        <w:t>CV</w:t>
      </w:r>
      <w:r w:rsidR="004B0C33" w:rsidRPr="116B6873">
        <w:rPr>
          <w:rFonts w:eastAsia="Times New Roman"/>
          <w:sz w:val="24"/>
          <w:szCs w:val="24"/>
        </w:rPr>
        <w:t>)</w:t>
      </w:r>
      <w:r w:rsidRPr="116B6873">
        <w:rPr>
          <w:rFonts w:eastAsia="Times New Roman"/>
          <w:sz w:val="24"/>
          <w:szCs w:val="24"/>
        </w:rPr>
        <w:t xml:space="preserve"> or resume of key personnel who are proposed for the </w:t>
      </w:r>
      <w:r w:rsidR="008D1483">
        <w:rPr>
          <w:rFonts w:eastAsiaTheme="minorEastAsia"/>
          <w:sz w:val="24"/>
          <w:szCs w:val="24"/>
        </w:rPr>
        <w:t>project</w:t>
      </w:r>
      <w:r w:rsidR="571D93F0" w:rsidRPr="116B6873">
        <w:rPr>
          <w:rFonts w:eastAsia="Times New Roman"/>
          <w:sz w:val="24"/>
          <w:szCs w:val="24"/>
        </w:rPr>
        <w:t>.</w:t>
      </w:r>
    </w:p>
    <w:p w14:paraId="5A5F8AF4" w14:textId="744189E2" w:rsidR="00222B31" w:rsidRPr="005469B9" w:rsidRDefault="00222B31" w:rsidP="116B6873">
      <w:pPr>
        <w:pStyle w:val="ListParagraph"/>
        <w:numPr>
          <w:ilvl w:val="0"/>
          <w:numId w:val="30"/>
        </w:numPr>
        <w:spacing w:after="0" w:line="240" w:lineRule="auto"/>
      </w:pPr>
      <w:r w:rsidRPr="116B6873">
        <w:rPr>
          <w:rFonts w:eastAsia="Times New Roman"/>
          <w:sz w:val="24"/>
          <w:szCs w:val="24"/>
        </w:rPr>
        <w:t xml:space="preserve">If your organization has a Negotiated Indirect Cost Rate Agreement (NICRA) and includes NICRA charges in the budget, </w:t>
      </w:r>
      <w:r w:rsidR="009E4F28" w:rsidRPr="116B6873">
        <w:rPr>
          <w:rFonts w:eastAsia="Times New Roman"/>
          <w:sz w:val="24"/>
          <w:szCs w:val="24"/>
        </w:rPr>
        <w:t xml:space="preserve">include </w:t>
      </w:r>
      <w:r w:rsidRPr="116B6873">
        <w:rPr>
          <w:rFonts w:eastAsia="Times New Roman"/>
          <w:sz w:val="24"/>
          <w:szCs w:val="24"/>
        </w:rPr>
        <w:t xml:space="preserve">your latest NICRA as a PDF file.  </w:t>
      </w:r>
    </w:p>
    <w:p w14:paraId="2A2B8C47" w14:textId="1C9A932F" w:rsidR="340A4215" w:rsidRDefault="340A4215" w:rsidP="116B6873">
      <w:pPr>
        <w:pStyle w:val="ListParagraph"/>
        <w:numPr>
          <w:ilvl w:val="0"/>
          <w:numId w:val="30"/>
        </w:numPr>
        <w:spacing w:after="0" w:line="240" w:lineRule="auto"/>
      </w:pPr>
      <w:r w:rsidRPr="116B6873">
        <w:t xml:space="preserve">Past </w:t>
      </w:r>
      <w:r w:rsidR="0899EF1C" w:rsidRPr="116B6873">
        <w:t>P</w:t>
      </w:r>
      <w:r w:rsidRPr="116B6873">
        <w:t>erformance</w:t>
      </w:r>
      <w:r w:rsidR="5F3BC8CA" w:rsidRPr="116B6873">
        <w:t xml:space="preserve"> statement please provide a list of recent </w:t>
      </w:r>
      <w:proofErr w:type="gramStart"/>
      <w:r w:rsidR="33963F6A" w:rsidRPr="116B6873">
        <w:t>USG</w:t>
      </w:r>
      <w:proofErr w:type="gramEnd"/>
      <w:r w:rsidR="33963F6A" w:rsidRPr="116B6873">
        <w:t xml:space="preserve"> funded </w:t>
      </w:r>
      <w:r w:rsidR="5F3BC8CA" w:rsidRPr="116B6873">
        <w:t>awards (max 10) that have been active in the last twenty-four (24) months with references and award numbers.</w:t>
      </w:r>
    </w:p>
    <w:p w14:paraId="28689112" w14:textId="613F06D8" w:rsidR="00A03157" w:rsidRDefault="00222B31" w:rsidP="00A03157">
      <w:pPr>
        <w:pStyle w:val="ListParagraph"/>
        <w:numPr>
          <w:ilvl w:val="0"/>
          <w:numId w:val="30"/>
        </w:numPr>
        <w:shd w:val="clear" w:color="auto" w:fill="FFFFFF"/>
        <w:tabs>
          <w:tab w:val="num" w:pos="1080"/>
        </w:tabs>
        <w:spacing w:after="0" w:line="240" w:lineRule="auto"/>
        <w:textAlignment w:val="baseline"/>
        <w:rPr>
          <w:rFonts w:eastAsia="Times New Roman" w:cstheme="minorHAnsi"/>
          <w:sz w:val="24"/>
          <w:szCs w:val="24"/>
        </w:rPr>
      </w:pPr>
      <w:r w:rsidRPr="005469B9">
        <w:rPr>
          <w:rFonts w:eastAsia="Times New Roman" w:cstheme="minorHAnsi"/>
          <w:sz w:val="24"/>
          <w:szCs w:val="24"/>
        </w:rPr>
        <w:t xml:space="preserve">Official permission letters, if required for </w:t>
      </w:r>
      <w:r w:rsidR="008D1483">
        <w:rPr>
          <w:rFonts w:eastAsiaTheme="minorEastAsia"/>
          <w:sz w:val="24"/>
          <w:szCs w:val="24"/>
        </w:rPr>
        <w:t>project</w:t>
      </w:r>
      <w:r w:rsidR="008D1483" w:rsidRPr="005469B9">
        <w:rPr>
          <w:rFonts w:eastAsia="Times New Roman" w:cstheme="minorHAnsi"/>
          <w:sz w:val="24"/>
          <w:szCs w:val="24"/>
        </w:rPr>
        <w:t xml:space="preserve"> </w:t>
      </w:r>
      <w:r w:rsidRPr="005469B9">
        <w:rPr>
          <w:rFonts w:eastAsia="Times New Roman" w:cstheme="minorHAnsi"/>
          <w:sz w:val="24"/>
          <w:szCs w:val="24"/>
        </w:rPr>
        <w:t>activitie</w:t>
      </w:r>
      <w:r w:rsidR="0077697E">
        <w:rPr>
          <w:rFonts w:eastAsia="Times New Roman" w:cstheme="minorHAnsi"/>
          <w:sz w:val="24"/>
          <w:szCs w:val="24"/>
        </w:rPr>
        <w:t>s.</w:t>
      </w:r>
    </w:p>
    <w:p w14:paraId="5777C656" w14:textId="77777777" w:rsidR="003173EA" w:rsidRPr="0077697E" w:rsidRDefault="003173EA" w:rsidP="003173EA">
      <w:pPr>
        <w:pStyle w:val="ListParagraph"/>
        <w:shd w:val="clear" w:color="auto" w:fill="FFFFFF"/>
        <w:spacing w:after="0" w:line="240" w:lineRule="auto"/>
        <w:ind w:left="360"/>
        <w:textAlignment w:val="baseline"/>
        <w:rPr>
          <w:rFonts w:eastAsia="Times New Roman" w:cstheme="minorHAnsi"/>
          <w:sz w:val="24"/>
          <w:szCs w:val="24"/>
        </w:rPr>
      </w:pPr>
    </w:p>
    <w:p w14:paraId="365C9D7D" w14:textId="3B3C9372" w:rsidR="00B806A8" w:rsidRDefault="0012664D" w:rsidP="00B806A8">
      <w:pPr>
        <w:pStyle w:val="Heading3"/>
        <w:numPr>
          <w:ilvl w:val="0"/>
          <w:numId w:val="10"/>
        </w:numPr>
        <w:ind w:left="360"/>
        <w:rPr>
          <w:b/>
          <w:bCs/>
          <w:color w:val="auto"/>
        </w:rPr>
      </w:pPr>
      <w:bookmarkStart w:id="5" w:name="_Toc178331630"/>
      <w:r w:rsidRPr="00AC724A">
        <w:rPr>
          <w:b/>
          <w:bCs/>
          <w:color w:val="auto"/>
        </w:rPr>
        <w:t>Submission Requirements and Deadlines</w:t>
      </w:r>
      <w:bookmarkEnd w:id="5"/>
    </w:p>
    <w:p w14:paraId="4F9AC0DF" w14:textId="77777777" w:rsidR="003173EA" w:rsidRPr="003173EA" w:rsidRDefault="003173EA" w:rsidP="003173EA"/>
    <w:p w14:paraId="1429AE70" w14:textId="3ECD484E" w:rsidR="000E07D5" w:rsidRPr="000E07D5" w:rsidRDefault="000E07D5" w:rsidP="005469B9">
      <w:pPr>
        <w:pStyle w:val="Heading5"/>
        <w:numPr>
          <w:ilvl w:val="0"/>
          <w:numId w:val="26"/>
        </w:numPr>
        <w:ind w:left="360"/>
        <w:rPr>
          <w:b/>
          <w:bCs/>
          <w:i/>
          <w:iCs/>
          <w:color w:val="auto"/>
          <w:sz w:val="24"/>
          <w:szCs w:val="24"/>
        </w:rPr>
      </w:pPr>
      <w:r w:rsidRPr="000E07D5">
        <w:rPr>
          <w:b/>
          <w:bCs/>
          <w:i/>
          <w:iCs/>
          <w:color w:val="auto"/>
          <w:sz w:val="24"/>
          <w:szCs w:val="24"/>
        </w:rPr>
        <w:t>Address to Request Application Package</w:t>
      </w:r>
    </w:p>
    <w:p w14:paraId="713EAFEB" w14:textId="5ED48DF9" w:rsidR="00FC0C86" w:rsidRPr="009B5A11" w:rsidRDefault="12C4B301" w:rsidP="000E07D5">
      <w:pPr>
        <w:rPr>
          <w:color w:val="FF0000"/>
          <w:sz w:val="24"/>
          <w:szCs w:val="24"/>
        </w:rPr>
      </w:pPr>
      <w:r w:rsidRPr="116B6873">
        <w:rPr>
          <w:sz w:val="24"/>
          <w:szCs w:val="24"/>
        </w:rPr>
        <w:t xml:space="preserve">Application forms required </w:t>
      </w:r>
      <w:r w:rsidR="009E4F28" w:rsidRPr="116B6873">
        <w:rPr>
          <w:sz w:val="24"/>
          <w:szCs w:val="24"/>
        </w:rPr>
        <w:t xml:space="preserve">above </w:t>
      </w:r>
      <w:r w:rsidRPr="116B6873">
        <w:rPr>
          <w:sz w:val="24"/>
          <w:szCs w:val="24"/>
        </w:rPr>
        <w:t>are available at grants.gov</w:t>
      </w:r>
      <w:r w:rsidR="14277563" w:rsidRPr="116B6873">
        <w:rPr>
          <w:sz w:val="24"/>
          <w:szCs w:val="24"/>
        </w:rPr>
        <w:t xml:space="preserve"> and </w:t>
      </w:r>
      <w:proofErr w:type="spellStart"/>
      <w:r w:rsidR="14277563" w:rsidRPr="116B6873">
        <w:rPr>
          <w:sz w:val="24"/>
          <w:szCs w:val="24"/>
        </w:rPr>
        <w:t>MyGrants</w:t>
      </w:r>
      <w:proofErr w:type="spellEnd"/>
      <w:r w:rsidR="14277563" w:rsidRPr="116B6873">
        <w:rPr>
          <w:sz w:val="24"/>
          <w:szCs w:val="24"/>
        </w:rPr>
        <w:t>.</w:t>
      </w:r>
    </w:p>
    <w:p w14:paraId="625C974F" w14:textId="3F78AA42" w:rsidR="00C729CC" w:rsidRDefault="00C7462F" w:rsidP="005469B9">
      <w:pPr>
        <w:pStyle w:val="Heading5"/>
        <w:numPr>
          <w:ilvl w:val="0"/>
          <w:numId w:val="26"/>
        </w:numPr>
        <w:ind w:left="360"/>
        <w:rPr>
          <w:b/>
          <w:bCs/>
          <w:i/>
          <w:iCs/>
          <w:color w:val="auto"/>
          <w:sz w:val="24"/>
          <w:szCs w:val="24"/>
        </w:rPr>
      </w:pPr>
      <w:r>
        <w:rPr>
          <w:b/>
          <w:bCs/>
          <w:i/>
          <w:iCs/>
          <w:color w:val="auto"/>
          <w:sz w:val="24"/>
          <w:szCs w:val="24"/>
        </w:rPr>
        <w:t>Department of State Contacts</w:t>
      </w:r>
    </w:p>
    <w:p w14:paraId="7DAF34EF" w14:textId="08569C79" w:rsidR="009B5A11" w:rsidRPr="009B5A11" w:rsidRDefault="009B5A11" w:rsidP="116B6873">
      <w:pPr>
        <w:rPr>
          <w:sz w:val="24"/>
          <w:szCs w:val="24"/>
        </w:rPr>
      </w:pPr>
      <w:r w:rsidRPr="116B6873">
        <w:rPr>
          <w:sz w:val="24"/>
          <w:szCs w:val="24"/>
        </w:rPr>
        <w:t>If you have any questions about the grant application process, please contact:</w:t>
      </w:r>
      <w:r w:rsidR="6035D69F" w:rsidRPr="116B6873">
        <w:rPr>
          <w:sz w:val="24"/>
          <w:szCs w:val="24"/>
        </w:rPr>
        <w:t xml:space="preserve"> </w:t>
      </w:r>
      <w:hyperlink r:id="rId12">
        <w:r w:rsidR="6035D69F" w:rsidRPr="116B6873">
          <w:rPr>
            <w:rStyle w:val="Hyperlink"/>
            <w:sz w:val="24"/>
            <w:szCs w:val="24"/>
          </w:rPr>
          <w:t>ISN-CTR-BUDGET@state.gov</w:t>
        </w:r>
      </w:hyperlink>
      <w:r w:rsidR="6035D69F" w:rsidRPr="116B6873">
        <w:rPr>
          <w:sz w:val="24"/>
          <w:szCs w:val="24"/>
        </w:rPr>
        <w:t xml:space="preserve"> and </w:t>
      </w:r>
      <w:hyperlink r:id="rId13">
        <w:r w:rsidR="00B17CC2" w:rsidRPr="1687D327">
          <w:rPr>
            <w:rStyle w:val="Hyperlink"/>
            <w:sz w:val="24"/>
            <w:szCs w:val="24"/>
          </w:rPr>
          <w:t>bep@state.gov</w:t>
        </w:r>
      </w:hyperlink>
      <w:r w:rsidR="00B17CC2">
        <w:t>.</w:t>
      </w:r>
    </w:p>
    <w:p w14:paraId="6C0AD726" w14:textId="675D51A5" w:rsidR="50B36D73" w:rsidRDefault="50B36D73" w:rsidP="116B6873">
      <w:pPr>
        <w:rPr>
          <w:sz w:val="24"/>
          <w:szCs w:val="24"/>
        </w:rPr>
      </w:pPr>
      <w:r w:rsidRPr="116B6873">
        <w:rPr>
          <w:sz w:val="24"/>
          <w:szCs w:val="24"/>
        </w:rPr>
        <w:lastRenderedPageBreak/>
        <w:t xml:space="preserve">ISN/CTR will not conduct individual meetings to discuss the specifics of a proposal or provide additional information on the needs of the NOFO before they close.  ISN/CTR will collect all questions </w:t>
      </w:r>
      <w:r w:rsidR="534CAC20" w:rsidRPr="116B6873">
        <w:rPr>
          <w:sz w:val="24"/>
          <w:szCs w:val="24"/>
        </w:rPr>
        <w:t xml:space="preserve">about this NOFO </w:t>
      </w:r>
      <w:r w:rsidRPr="116B6873">
        <w:rPr>
          <w:sz w:val="24"/>
          <w:szCs w:val="24"/>
        </w:rPr>
        <w:t xml:space="preserve">submitted </w:t>
      </w:r>
      <w:r w:rsidR="06CB0929" w:rsidRPr="116B6873">
        <w:rPr>
          <w:sz w:val="24"/>
          <w:szCs w:val="24"/>
        </w:rPr>
        <w:t>to the dis</w:t>
      </w:r>
      <w:r w:rsidR="5E13350E" w:rsidRPr="116B6873">
        <w:rPr>
          <w:sz w:val="24"/>
          <w:szCs w:val="24"/>
        </w:rPr>
        <w:t>tros above and post the q</w:t>
      </w:r>
      <w:r w:rsidR="42A6DEAC" w:rsidRPr="116B6873">
        <w:rPr>
          <w:sz w:val="24"/>
          <w:szCs w:val="24"/>
        </w:rPr>
        <w:t>u</w:t>
      </w:r>
      <w:r w:rsidR="5E13350E" w:rsidRPr="116B6873">
        <w:rPr>
          <w:sz w:val="24"/>
          <w:szCs w:val="24"/>
        </w:rPr>
        <w:t xml:space="preserve">estions </w:t>
      </w:r>
      <w:r w:rsidR="5E13350E" w:rsidRPr="00B17CC2">
        <w:rPr>
          <w:sz w:val="24"/>
          <w:szCs w:val="24"/>
        </w:rPr>
        <w:t xml:space="preserve">and answers </w:t>
      </w:r>
      <w:r w:rsidR="0E262C01" w:rsidRPr="00B17CC2">
        <w:rPr>
          <w:sz w:val="24"/>
          <w:szCs w:val="24"/>
        </w:rPr>
        <w:t>as an</w:t>
      </w:r>
      <w:r w:rsidR="7B28BC74" w:rsidRPr="00B17CC2">
        <w:rPr>
          <w:sz w:val="24"/>
          <w:szCs w:val="24"/>
        </w:rPr>
        <w:t xml:space="preserve"> </w:t>
      </w:r>
      <w:r w:rsidR="0E262C01" w:rsidRPr="00B17CC2">
        <w:rPr>
          <w:sz w:val="24"/>
          <w:szCs w:val="24"/>
        </w:rPr>
        <w:t xml:space="preserve">attachment to the NOFO in </w:t>
      </w:r>
      <w:r w:rsidR="7B28BC74" w:rsidRPr="00B17CC2">
        <w:rPr>
          <w:sz w:val="24"/>
          <w:szCs w:val="24"/>
        </w:rPr>
        <w:t>Grants.gov every</w:t>
      </w:r>
      <w:r w:rsidRPr="00B17CC2">
        <w:rPr>
          <w:sz w:val="24"/>
          <w:szCs w:val="24"/>
        </w:rPr>
        <w:t xml:space="preserve"> Friday until </w:t>
      </w:r>
      <w:r w:rsidR="00B17CC2" w:rsidRPr="00B17CC2">
        <w:rPr>
          <w:sz w:val="24"/>
          <w:szCs w:val="24"/>
        </w:rPr>
        <w:t>25 July</w:t>
      </w:r>
      <w:r w:rsidRPr="00B17CC2">
        <w:rPr>
          <w:sz w:val="24"/>
          <w:szCs w:val="24"/>
        </w:rPr>
        <w:t xml:space="preserve"> 2025</w:t>
      </w:r>
      <w:r w:rsidRPr="116B6873">
        <w:rPr>
          <w:sz w:val="24"/>
          <w:szCs w:val="24"/>
        </w:rPr>
        <w:t xml:space="preserve">.  </w:t>
      </w:r>
    </w:p>
    <w:p w14:paraId="1065BB88" w14:textId="3B08F99C" w:rsidR="005469B9" w:rsidRPr="005469B9" w:rsidRDefault="005469B9" w:rsidP="005469B9">
      <w:pPr>
        <w:pStyle w:val="Heading5"/>
        <w:numPr>
          <w:ilvl w:val="0"/>
          <w:numId w:val="26"/>
        </w:numPr>
        <w:ind w:left="360"/>
        <w:rPr>
          <w:b/>
          <w:bCs/>
          <w:i/>
          <w:iCs/>
          <w:color w:val="auto"/>
          <w:sz w:val="24"/>
          <w:szCs w:val="24"/>
        </w:rPr>
      </w:pPr>
      <w:r w:rsidRPr="005469B9">
        <w:rPr>
          <w:b/>
          <w:bCs/>
          <w:i/>
          <w:iCs/>
          <w:color w:val="auto"/>
          <w:sz w:val="24"/>
          <w:szCs w:val="24"/>
        </w:rPr>
        <w:t>Unique entity identifier and System for Award Management (SAM.gov)</w:t>
      </w:r>
    </w:p>
    <w:p w14:paraId="7E88983A" w14:textId="7FAF1A8D" w:rsidR="005469B9" w:rsidRPr="00C007FA" w:rsidRDefault="005469B9" w:rsidP="00C007FA">
      <w:pPr>
        <w:pStyle w:val="null"/>
        <w:spacing w:before="0" w:beforeAutospacing="0" w:after="0" w:afterAutospacing="0"/>
        <w:ind w:left="360"/>
        <w:rPr>
          <w:rFonts w:asciiTheme="minorHAnsi" w:hAnsiTheme="minorHAnsi" w:cstheme="minorHAnsi"/>
          <w:b/>
          <w:bCs/>
          <w:sz w:val="24"/>
          <w:szCs w:val="24"/>
        </w:rPr>
      </w:pPr>
      <w:r w:rsidRPr="005C01D7">
        <w:rPr>
          <w:rStyle w:val="null1"/>
          <w:rFonts w:asciiTheme="minorHAnsi" w:hAnsiTheme="minorHAnsi" w:cstheme="minorHAnsi"/>
          <w:b/>
          <w:bCs/>
          <w:sz w:val="24"/>
          <w:szCs w:val="24"/>
        </w:rPr>
        <w:t>Required Registrations</w:t>
      </w:r>
    </w:p>
    <w:p w14:paraId="5944DB1C" w14:textId="758E26A5" w:rsidR="005469B9" w:rsidRPr="005C01D7" w:rsidRDefault="005469B9" w:rsidP="005469B9">
      <w:pPr>
        <w:rPr>
          <w:rFonts w:cstheme="minorHAnsi"/>
          <w:sz w:val="24"/>
          <w:szCs w:val="24"/>
        </w:rPr>
      </w:pPr>
      <w:r w:rsidRPr="005C01D7">
        <w:rPr>
          <w:rFonts w:cstheme="minorHAnsi"/>
          <w:sz w:val="24"/>
          <w:szCs w:val="24"/>
        </w:rPr>
        <w:t xml:space="preserve">All organizations, whether based in the United States or in another country, must have a Unique Entity Identifier (UEI) and an active registration </w:t>
      </w:r>
      <w:r w:rsidR="00AD5CC0">
        <w:rPr>
          <w:rFonts w:cstheme="minorHAnsi"/>
          <w:sz w:val="24"/>
          <w:szCs w:val="24"/>
        </w:rPr>
        <w:t>in</w:t>
      </w:r>
      <w:r w:rsidRPr="005C01D7">
        <w:rPr>
          <w:rFonts w:cstheme="minorHAnsi"/>
          <w:sz w:val="24"/>
          <w:szCs w:val="24"/>
        </w:rPr>
        <w:t xml:space="preserve"> SAM.gov. A UEI is one of the data elements mandated by Public Law 109-282, the Federal Funding Accountability and Transparency Act (FFATA), for all Federal awards.</w:t>
      </w:r>
      <w:r w:rsidR="006A2B23">
        <w:rPr>
          <w:rFonts w:cstheme="minorHAnsi"/>
          <w:sz w:val="24"/>
          <w:szCs w:val="24"/>
        </w:rPr>
        <w:t xml:space="preserve"> </w:t>
      </w:r>
      <w:r w:rsidR="005B37DB">
        <w:rPr>
          <w:rFonts w:cstheme="minorHAnsi"/>
          <w:sz w:val="24"/>
          <w:szCs w:val="24"/>
        </w:rPr>
        <w:t>An a</w:t>
      </w:r>
      <w:r w:rsidR="009029D7">
        <w:rPr>
          <w:rFonts w:cstheme="minorHAnsi"/>
          <w:sz w:val="24"/>
          <w:szCs w:val="24"/>
        </w:rPr>
        <w:t>pplicant must maintain an active registration</w:t>
      </w:r>
      <w:r w:rsidR="007C3E97">
        <w:rPr>
          <w:rFonts w:cstheme="minorHAnsi"/>
          <w:sz w:val="24"/>
          <w:szCs w:val="24"/>
        </w:rPr>
        <w:t xml:space="preserve"> </w:t>
      </w:r>
      <w:r w:rsidR="00525965">
        <w:rPr>
          <w:rFonts w:cstheme="minorHAnsi"/>
          <w:sz w:val="24"/>
          <w:szCs w:val="24"/>
        </w:rPr>
        <w:t>while it has a proposal un</w:t>
      </w:r>
      <w:r w:rsidR="00B61F49">
        <w:rPr>
          <w:rFonts w:cstheme="minorHAnsi"/>
          <w:sz w:val="24"/>
          <w:szCs w:val="24"/>
        </w:rPr>
        <w:t xml:space="preserve">der review by the Department and must </w:t>
      </w:r>
      <w:r w:rsidR="00ED7B40">
        <w:rPr>
          <w:rFonts w:cstheme="minorHAnsi"/>
          <w:sz w:val="24"/>
          <w:szCs w:val="24"/>
        </w:rPr>
        <w:t>continue</w:t>
      </w:r>
      <w:r w:rsidR="00B61F49">
        <w:rPr>
          <w:rFonts w:cstheme="minorHAnsi"/>
          <w:sz w:val="24"/>
          <w:szCs w:val="24"/>
        </w:rPr>
        <w:t xml:space="preserve"> to keep the registration active for </w:t>
      </w:r>
      <w:r w:rsidR="00C2119D">
        <w:rPr>
          <w:rFonts w:cstheme="minorHAnsi"/>
          <w:sz w:val="24"/>
          <w:szCs w:val="24"/>
        </w:rPr>
        <w:t xml:space="preserve">the entire duration of the period of performance of any </w:t>
      </w:r>
      <w:r w:rsidR="00153EF0">
        <w:rPr>
          <w:rFonts w:cstheme="minorHAnsi"/>
          <w:sz w:val="24"/>
          <w:szCs w:val="24"/>
        </w:rPr>
        <w:t xml:space="preserve">Federal </w:t>
      </w:r>
      <w:r w:rsidR="00C2119D">
        <w:rPr>
          <w:rFonts w:cstheme="minorHAnsi"/>
          <w:sz w:val="24"/>
          <w:szCs w:val="24"/>
        </w:rPr>
        <w:t>award</w:t>
      </w:r>
      <w:r w:rsidR="00385DAC">
        <w:rPr>
          <w:rFonts w:cstheme="minorHAnsi"/>
          <w:sz w:val="24"/>
          <w:szCs w:val="24"/>
        </w:rPr>
        <w:t xml:space="preserve"> that results from t</w:t>
      </w:r>
      <w:r w:rsidR="00A07659">
        <w:rPr>
          <w:rFonts w:cstheme="minorHAnsi"/>
          <w:sz w:val="24"/>
          <w:szCs w:val="24"/>
        </w:rPr>
        <w:t>his</w:t>
      </w:r>
      <w:r w:rsidR="00385DAC">
        <w:rPr>
          <w:rFonts w:cstheme="minorHAnsi"/>
          <w:sz w:val="24"/>
          <w:szCs w:val="24"/>
        </w:rPr>
        <w:t xml:space="preserve"> NOFO.</w:t>
      </w:r>
    </w:p>
    <w:p w14:paraId="4C6BF53E" w14:textId="2EC49E91" w:rsidR="005469B9" w:rsidRPr="005C01D7" w:rsidRDefault="005469B9" w:rsidP="005469B9">
      <w:pPr>
        <w:rPr>
          <w:rFonts w:cstheme="minorHAnsi"/>
          <w:sz w:val="24"/>
          <w:szCs w:val="24"/>
        </w:rPr>
      </w:pPr>
      <w:r w:rsidRPr="005C01D7">
        <w:rPr>
          <w:rFonts w:cstheme="minorHAnsi"/>
          <w:sz w:val="24"/>
          <w:szCs w:val="24"/>
        </w:rPr>
        <w:t>The 2 CFR 200 requires sub</w:t>
      </w:r>
      <w:r w:rsidR="00FE7E29">
        <w:rPr>
          <w:rFonts w:cstheme="minorHAnsi"/>
          <w:sz w:val="24"/>
          <w:szCs w:val="24"/>
        </w:rPr>
        <w:t>recipients</w:t>
      </w:r>
      <w:r w:rsidRPr="005C01D7">
        <w:rPr>
          <w:rFonts w:cstheme="minorHAnsi"/>
          <w:sz w:val="24"/>
          <w:szCs w:val="24"/>
        </w:rPr>
        <w:t xml:space="preserve"> </w:t>
      </w:r>
      <w:r w:rsidR="00216988">
        <w:rPr>
          <w:rFonts w:cstheme="minorHAnsi"/>
          <w:sz w:val="24"/>
          <w:szCs w:val="24"/>
        </w:rPr>
        <w:t xml:space="preserve">to </w:t>
      </w:r>
      <w:r w:rsidRPr="005C01D7">
        <w:rPr>
          <w:rFonts w:cstheme="minorHAnsi"/>
          <w:sz w:val="24"/>
          <w:szCs w:val="24"/>
        </w:rPr>
        <w:t>obtain a UEI.  Please note the UEI for sub</w:t>
      </w:r>
      <w:r w:rsidR="00EE4F87">
        <w:rPr>
          <w:rFonts w:cstheme="minorHAnsi"/>
          <w:sz w:val="24"/>
          <w:szCs w:val="24"/>
        </w:rPr>
        <w:t>recipients</w:t>
      </w:r>
      <w:r w:rsidRPr="005C01D7">
        <w:rPr>
          <w:rFonts w:cstheme="minorHAnsi"/>
          <w:sz w:val="24"/>
          <w:szCs w:val="24"/>
        </w:rPr>
        <w:t xml:space="preserve"> is not required at the time of application but will be required before </w:t>
      </w:r>
      <w:r>
        <w:rPr>
          <w:rFonts w:cstheme="minorHAnsi"/>
          <w:sz w:val="24"/>
          <w:szCs w:val="24"/>
        </w:rPr>
        <w:t>an</w:t>
      </w:r>
      <w:r w:rsidRPr="005C01D7">
        <w:rPr>
          <w:rFonts w:cstheme="minorHAnsi"/>
          <w:sz w:val="24"/>
          <w:szCs w:val="24"/>
        </w:rPr>
        <w:t xml:space="preserve"> award is processed and/or directed to a sub</w:t>
      </w:r>
      <w:r w:rsidR="00EE4F87">
        <w:rPr>
          <w:rFonts w:cstheme="minorHAnsi"/>
          <w:sz w:val="24"/>
          <w:szCs w:val="24"/>
        </w:rPr>
        <w:t>recipient</w:t>
      </w:r>
      <w:r w:rsidRPr="005C01D7">
        <w:rPr>
          <w:rFonts w:cstheme="minorHAnsi"/>
          <w:sz w:val="24"/>
          <w:szCs w:val="24"/>
        </w:rPr>
        <w:t>.</w:t>
      </w:r>
      <w:r w:rsidRPr="005C01D7">
        <w:rPr>
          <w:rFonts w:cstheme="minorHAnsi"/>
          <w:color w:val="000000"/>
          <w:sz w:val="24"/>
          <w:szCs w:val="24"/>
          <w:shd w:val="clear" w:color="auto" w:fill="E6E6E6"/>
        </w:rPr>
        <w:t xml:space="preserve"> </w:t>
      </w:r>
    </w:p>
    <w:p w14:paraId="64AC176D" w14:textId="77777777" w:rsidR="005469B9" w:rsidRPr="00380226" w:rsidRDefault="005469B9" w:rsidP="005469B9">
      <w:pPr>
        <w:rPr>
          <w:rFonts w:cstheme="minorHAnsi"/>
        </w:rPr>
      </w:pPr>
      <w:r w:rsidRPr="005C01D7">
        <w:rPr>
          <w:rFonts w:cstheme="minorHAnsi"/>
          <w:b/>
          <w:bCs/>
          <w:i/>
          <w:iCs/>
          <w:color w:val="252525"/>
          <w:sz w:val="24"/>
          <w:szCs w:val="24"/>
        </w:rPr>
        <w:t> </w:t>
      </w:r>
      <w:r w:rsidRPr="005C01D7">
        <w:rPr>
          <w:rFonts w:cstheme="minorHAnsi"/>
          <w:b/>
          <w:bCs/>
          <w:i/>
          <w:iCs/>
          <w:sz w:val="24"/>
          <w:szCs w:val="24"/>
        </w:rPr>
        <w:t xml:space="preserve">Note:  The process of obtaining or renewing a SAM.gov registration may take anywhere from 4-8 weeks.  </w:t>
      </w:r>
      <w:r w:rsidRPr="005C01D7">
        <w:rPr>
          <w:rFonts w:cstheme="minorHAnsi"/>
          <w:b/>
          <w:bCs/>
          <w:i/>
          <w:iCs/>
          <w:sz w:val="24"/>
          <w:szCs w:val="24"/>
          <w:u w:val="single"/>
        </w:rPr>
        <w:t>Please begin your registration as early as possible</w:t>
      </w:r>
      <w:r w:rsidRPr="005C01D7">
        <w:rPr>
          <w:rFonts w:cstheme="minorHAnsi"/>
          <w:b/>
          <w:bCs/>
          <w:i/>
          <w:iCs/>
          <w:sz w:val="24"/>
          <w:szCs w:val="24"/>
        </w:rPr>
        <w:t>.</w:t>
      </w:r>
    </w:p>
    <w:p w14:paraId="390B8A83" w14:textId="0D1843E8" w:rsidR="005469B9" w:rsidRPr="005C01D7" w:rsidRDefault="005469B9" w:rsidP="00FC0C86">
      <w:pPr>
        <w:numPr>
          <w:ilvl w:val="0"/>
          <w:numId w:val="27"/>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in the United States</w:t>
      </w:r>
      <w:r w:rsidRPr="005C01D7">
        <w:rPr>
          <w:rFonts w:eastAsia="Times New Roman" w:cstheme="minorHAnsi"/>
          <w:sz w:val="24"/>
          <w:szCs w:val="24"/>
        </w:rPr>
        <w:t xml:space="preserve"> or that pay employees within the United States will need an Employer Identification Number (EIN) from the Internal Revenue Service (IRS)</w:t>
      </w:r>
      <w:r>
        <w:rPr>
          <w:rFonts w:eastAsia="Times New Roman" w:cstheme="minorHAnsi"/>
          <w:sz w:val="24"/>
          <w:szCs w:val="24"/>
        </w:rPr>
        <w:t xml:space="preserve"> </w:t>
      </w:r>
      <w:r w:rsidRPr="005C01D7">
        <w:rPr>
          <w:rFonts w:eastAsia="Times New Roman" w:cstheme="minorHAnsi"/>
          <w:sz w:val="24"/>
          <w:szCs w:val="24"/>
        </w:rPr>
        <w:t>and a UEI prior to registering in SAM.gov.</w:t>
      </w:r>
    </w:p>
    <w:p w14:paraId="0ACD9C3C" w14:textId="77777777" w:rsidR="005469B9" w:rsidRPr="005C01D7" w:rsidRDefault="005469B9" w:rsidP="00FC0C86">
      <w:pPr>
        <w:spacing w:after="0" w:line="240" w:lineRule="auto"/>
        <w:ind w:left="720"/>
        <w:rPr>
          <w:rFonts w:eastAsia="Times New Roman" w:cstheme="minorHAnsi"/>
          <w:color w:val="252525"/>
          <w:sz w:val="24"/>
          <w:szCs w:val="24"/>
        </w:rPr>
      </w:pPr>
      <w:r w:rsidRPr="005C01D7">
        <w:rPr>
          <w:rFonts w:eastAsia="Times New Roman" w:cstheme="minorHAnsi"/>
          <w:sz w:val="24"/>
          <w:szCs w:val="24"/>
        </w:rPr>
        <w:t xml:space="preserve"> </w:t>
      </w:r>
    </w:p>
    <w:p w14:paraId="552ABFFD" w14:textId="0317AA44" w:rsidR="005469B9" w:rsidRDefault="005469B9" w:rsidP="0077697E">
      <w:pPr>
        <w:numPr>
          <w:ilvl w:val="0"/>
          <w:numId w:val="27"/>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outside of the United States</w:t>
      </w:r>
      <w:r w:rsidRPr="005C01D7">
        <w:rPr>
          <w:rFonts w:eastAsia="Times New Roman" w:cstheme="minorHAnsi"/>
          <w:sz w:val="24"/>
          <w:szCs w:val="24"/>
        </w:rPr>
        <w:t xml:space="preserve"> and that do not pay employees within the United States do not need an EIN from the IRS but do need a UEI prior to registering in SAM.gov.  </w:t>
      </w:r>
    </w:p>
    <w:p w14:paraId="4FE8EAC4" w14:textId="4D957202" w:rsidR="0077697E" w:rsidRPr="0077697E" w:rsidRDefault="0077697E" w:rsidP="00280F45">
      <w:pPr>
        <w:spacing w:after="0" w:line="240" w:lineRule="auto"/>
        <w:ind w:left="720"/>
        <w:rPr>
          <w:rFonts w:eastAsia="Times New Roman" w:cstheme="minorHAnsi"/>
          <w:color w:val="252525"/>
          <w:sz w:val="24"/>
          <w:szCs w:val="24"/>
        </w:rPr>
      </w:pPr>
    </w:p>
    <w:p w14:paraId="773BA198" w14:textId="1F1B1DC1" w:rsidR="005469B9" w:rsidRPr="00FC0C86" w:rsidRDefault="00034ED6" w:rsidP="00FC0C86">
      <w:pPr>
        <w:numPr>
          <w:ilvl w:val="0"/>
          <w:numId w:val="27"/>
        </w:numPr>
        <w:spacing w:after="0" w:line="240" w:lineRule="auto"/>
        <w:ind w:hanging="360"/>
        <w:rPr>
          <w:rFonts w:eastAsia="Times New Roman"/>
          <w:sz w:val="24"/>
          <w:szCs w:val="24"/>
        </w:rPr>
      </w:pPr>
      <w:r w:rsidRPr="6653F59F">
        <w:rPr>
          <w:rFonts w:eastAsia="Times New Roman"/>
          <w:b/>
          <w:bCs/>
          <w:sz w:val="24"/>
          <w:szCs w:val="24"/>
          <w:u w:val="single"/>
        </w:rPr>
        <w:t>O</w:t>
      </w:r>
      <w:r w:rsidR="00446C35">
        <w:rPr>
          <w:rFonts w:eastAsia="Times New Roman"/>
          <w:b/>
          <w:bCs/>
          <w:sz w:val="24"/>
          <w:szCs w:val="24"/>
          <w:u w:val="single"/>
        </w:rPr>
        <w:t>r</w:t>
      </w:r>
      <w:r w:rsidR="005469B9" w:rsidRPr="6653F59F">
        <w:rPr>
          <w:rFonts w:eastAsia="Times New Roman"/>
          <w:b/>
          <w:bCs/>
          <w:sz w:val="24"/>
          <w:szCs w:val="24"/>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005469B9" w:rsidRPr="6653F59F">
        <w:rPr>
          <w:rFonts w:eastAsia="Times New Roman"/>
          <w:b/>
          <w:bCs/>
          <w:sz w:val="24"/>
          <w:szCs w:val="24"/>
        </w:rPr>
        <w:t xml:space="preserve">  </w:t>
      </w:r>
      <w:r w:rsidR="005469B9" w:rsidRPr="6653F59F">
        <w:rPr>
          <w:rFonts w:eastAsia="Times New Roman"/>
          <w:sz w:val="24"/>
          <w:szCs w:val="24"/>
        </w:rPr>
        <w:t>If an applicant organization is mid-registration and wishes to remove a</w:t>
      </w:r>
      <w:r w:rsidR="00D124FC">
        <w:rPr>
          <w:rFonts w:eastAsia="Times New Roman"/>
          <w:sz w:val="24"/>
          <w:szCs w:val="24"/>
        </w:rPr>
        <w:t>n</w:t>
      </w:r>
      <w:r w:rsidR="005469B9" w:rsidRPr="6653F59F">
        <w:rPr>
          <w:rFonts w:eastAsia="Times New Roman"/>
          <w:sz w:val="24"/>
          <w:szCs w:val="24"/>
        </w:rPr>
        <w:t xml:space="preserve"> NCAGE code from their SAM.gov registration, the applicant should </w:t>
      </w:r>
      <w:hyperlink r:id="rId14">
        <w:r w:rsidR="005469B9" w:rsidRPr="6653F59F">
          <w:rPr>
            <w:sz w:val="24"/>
            <w:szCs w:val="24"/>
          </w:rPr>
          <w:t>submit a help desk ticket (“incident”)</w:t>
        </w:r>
      </w:hyperlink>
      <w:r w:rsidR="005469B9" w:rsidRPr="6653F59F">
        <w:rPr>
          <w:rFonts w:eastAsia="Times New Roman"/>
          <w:sz w:val="24"/>
          <w:szCs w:val="24"/>
        </w:rPr>
        <w:t xml:space="preserve"> with the Federal Service Desk (FSD) online at </w:t>
      </w:r>
      <w:hyperlink r:id="rId15">
        <w:r w:rsidR="005469B9" w:rsidRPr="6653F59F">
          <w:rPr>
            <w:rStyle w:val="Hyperlink"/>
            <w:rFonts w:eastAsia="Times New Roman"/>
            <w:sz w:val="24"/>
            <w:szCs w:val="24"/>
          </w:rPr>
          <w:t>www.fsd.gov</w:t>
        </w:r>
      </w:hyperlink>
      <w:r w:rsidR="005469B9" w:rsidRPr="6653F59F">
        <w:rPr>
          <w:rFonts w:eastAsia="Times New Roman"/>
          <w:sz w:val="24"/>
          <w:szCs w:val="24"/>
        </w:rPr>
        <w:t xml:space="preserve"> using the following language: “I do not intend to seek financial assistance from the Department of Defense. I do not wish to obtain a</w:t>
      </w:r>
      <w:r w:rsidR="006830DA">
        <w:rPr>
          <w:rFonts w:eastAsia="Times New Roman"/>
          <w:sz w:val="24"/>
          <w:szCs w:val="24"/>
        </w:rPr>
        <w:t>n</w:t>
      </w:r>
      <w:r w:rsidR="005469B9" w:rsidRPr="6653F59F">
        <w:rPr>
          <w:rFonts w:eastAsia="Times New Roman"/>
          <w:sz w:val="24"/>
          <w:szCs w:val="24"/>
        </w:rPr>
        <w:t xml:space="preserve"> NCAGE code. I understand that I will need to submit my registration after this incident is resolved </w:t>
      </w:r>
      <w:proofErr w:type="gramStart"/>
      <w:r w:rsidR="005469B9" w:rsidRPr="6653F59F">
        <w:rPr>
          <w:rFonts w:eastAsia="Times New Roman"/>
          <w:sz w:val="24"/>
          <w:szCs w:val="24"/>
        </w:rPr>
        <w:t>in order to</w:t>
      </w:r>
      <w:proofErr w:type="gramEnd"/>
      <w:r w:rsidR="005469B9" w:rsidRPr="6653F59F">
        <w:rPr>
          <w:rFonts w:eastAsia="Times New Roman"/>
          <w:sz w:val="24"/>
          <w:szCs w:val="24"/>
        </w:rPr>
        <w:t xml:space="preserve"> have my registration activated.”</w:t>
      </w:r>
    </w:p>
    <w:p w14:paraId="45B34D56" w14:textId="77777777" w:rsidR="005469B9" w:rsidRPr="005C01D7" w:rsidRDefault="005469B9" w:rsidP="005469B9">
      <w:pPr>
        <w:pStyle w:val="paragraph"/>
        <w:spacing w:before="0" w:beforeAutospacing="0" w:after="0" w:afterAutospacing="0"/>
        <w:ind w:left="360"/>
        <w:textAlignment w:val="baseline"/>
        <w:rPr>
          <w:rStyle w:val="normaltextrun"/>
          <w:rFonts w:asciiTheme="minorHAnsi" w:hAnsiTheme="minorHAnsi" w:cstheme="minorHAnsi"/>
          <w:b/>
          <w:bCs/>
        </w:rPr>
      </w:pPr>
    </w:p>
    <w:p w14:paraId="0AAAC5AB"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b/>
          <w:bCs/>
          <w:sz w:val="18"/>
          <w:szCs w:val="18"/>
        </w:rPr>
      </w:pPr>
      <w:r w:rsidRPr="005C01D7">
        <w:rPr>
          <w:rStyle w:val="normaltextrun"/>
          <w:rFonts w:asciiTheme="minorHAnsi" w:hAnsiTheme="minorHAnsi" w:cstheme="minorHAnsi"/>
        </w:rPr>
        <w:t>Organizations based outside of the United States and that DO NOT plan to do business with the DoD should follow the below instructions:</w:t>
      </w:r>
      <w:r w:rsidRPr="005C01D7">
        <w:rPr>
          <w:rStyle w:val="eop"/>
          <w:rFonts w:asciiTheme="minorHAnsi" w:hAnsiTheme="minorHAnsi" w:cstheme="minorHAnsi"/>
          <w:b/>
          <w:bCs/>
        </w:rPr>
        <w:t> </w:t>
      </w:r>
    </w:p>
    <w:p w14:paraId="546DFA66"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rPr>
      </w:pPr>
    </w:p>
    <w:p w14:paraId="1A2C0D9F" w14:textId="77777777" w:rsidR="005469B9" w:rsidRPr="005C01D7" w:rsidRDefault="005469B9" w:rsidP="00FC0C86">
      <w:pPr>
        <w:pStyle w:val="paragraph"/>
        <w:spacing w:before="0" w:beforeAutospacing="0" w:after="0" w:afterAutospacing="0"/>
        <w:textAlignment w:val="baseline"/>
        <w:rPr>
          <w:rStyle w:val="eop"/>
          <w:rFonts w:asciiTheme="minorHAnsi" w:hAnsiTheme="minorHAnsi" w:cstheme="minorHAnsi"/>
        </w:rPr>
      </w:pPr>
      <w:r w:rsidRPr="005C01D7">
        <w:rPr>
          <w:rStyle w:val="normaltextrun"/>
          <w:rFonts w:asciiTheme="minorHAnsi" w:hAnsiTheme="minorHAnsi" w:cstheme="minorHAnsi"/>
        </w:rPr>
        <w:t>Step 1:  Proceed to SAM.gov to obtain a UEI and complete the SAM.gov registration process.  SAM.gov registration must be renewed annually.</w:t>
      </w:r>
      <w:r w:rsidRPr="005C01D7">
        <w:rPr>
          <w:rStyle w:val="eop"/>
          <w:rFonts w:asciiTheme="minorHAnsi" w:hAnsiTheme="minorHAnsi" w:cstheme="minorHAnsi"/>
        </w:rPr>
        <w:t> </w:t>
      </w:r>
    </w:p>
    <w:p w14:paraId="27135C30" w14:textId="77777777" w:rsidR="005469B9" w:rsidRPr="005C01D7" w:rsidRDefault="005469B9" w:rsidP="00FC0C86">
      <w:pPr>
        <w:pStyle w:val="paragraph"/>
        <w:spacing w:before="0" w:beforeAutospacing="0" w:after="0" w:afterAutospacing="0"/>
        <w:textAlignment w:val="baseline"/>
        <w:rPr>
          <w:rStyle w:val="eop"/>
          <w:rFonts w:asciiTheme="minorHAnsi" w:hAnsiTheme="minorHAnsi" w:cstheme="minorHAnsi"/>
        </w:rPr>
      </w:pPr>
    </w:p>
    <w:p w14:paraId="2CC46598"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b/>
          <w:bCs/>
          <w:u w:val="single"/>
        </w:rPr>
      </w:pPr>
      <w:r w:rsidRPr="005C01D7">
        <w:rPr>
          <w:rStyle w:val="normaltextrun"/>
          <w:rFonts w:asciiTheme="minorHAnsi" w:hAnsiTheme="minorHAnsi" w:cstheme="minorHAnsi"/>
        </w:rPr>
        <w:t>Organizations based outside of the United States and that DO plan to do business with the DoD in addition to Department of State should follow the below instructions:</w:t>
      </w:r>
    </w:p>
    <w:p w14:paraId="057A4EFD"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b/>
          <w:bCs/>
        </w:rPr>
      </w:pPr>
    </w:p>
    <w:p w14:paraId="4035006C"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sz w:val="18"/>
          <w:szCs w:val="18"/>
        </w:rPr>
      </w:pPr>
      <w:r w:rsidRPr="005C01D7">
        <w:rPr>
          <w:rStyle w:val="normaltextrun"/>
          <w:rFonts w:asciiTheme="minorHAnsi" w:hAnsiTheme="minorHAnsi" w:cstheme="minorHAnsi"/>
        </w:rPr>
        <w:t>Step 1:  Apply for an NCAGE code by following the instructions on the NSPA NATO website linked below: </w:t>
      </w:r>
      <w:r w:rsidRPr="005C01D7">
        <w:rPr>
          <w:rStyle w:val="eop"/>
          <w:rFonts w:asciiTheme="minorHAnsi" w:hAnsiTheme="minorHAnsi" w:cstheme="minorHAnsi"/>
        </w:rPr>
        <w:t> </w:t>
      </w:r>
    </w:p>
    <w:p w14:paraId="4C5E1822"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sz w:val="18"/>
          <w:szCs w:val="18"/>
        </w:rPr>
      </w:pPr>
      <w:r w:rsidRPr="005C01D7">
        <w:rPr>
          <w:rStyle w:val="eop"/>
          <w:rFonts w:asciiTheme="minorHAnsi" w:hAnsiTheme="minorHAnsi" w:cstheme="minorHAnsi"/>
        </w:rPr>
        <w:t> </w:t>
      </w:r>
    </w:p>
    <w:p w14:paraId="50D0B594" w14:textId="77777777" w:rsidR="005469B9" w:rsidRPr="00AA0F0C" w:rsidRDefault="005469B9" w:rsidP="00FC0C86">
      <w:pPr>
        <w:pStyle w:val="paragraph"/>
        <w:spacing w:before="0" w:beforeAutospacing="0" w:after="0" w:afterAutospacing="0"/>
        <w:ind w:left="720"/>
        <w:textAlignment w:val="baseline"/>
        <w:rPr>
          <w:rFonts w:asciiTheme="minorHAnsi" w:hAnsiTheme="minorHAnsi" w:cstheme="minorHAnsi"/>
          <w:sz w:val="18"/>
          <w:szCs w:val="18"/>
          <w:lang w:val="fr-FR"/>
        </w:rPr>
      </w:pPr>
      <w:r w:rsidRPr="00AA0F0C">
        <w:rPr>
          <w:rStyle w:val="normaltextrun"/>
          <w:rFonts w:asciiTheme="minorHAnsi" w:hAnsiTheme="minorHAnsi" w:cstheme="minorHAnsi"/>
          <w:lang w:val="fr-FR"/>
        </w:rPr>
        <w:t xml:space="preserve">NCAGE </w:t>
      </w:r>
      <w:proofErr w:type="spellStart"/>
      <w:proofErr w:type="gramStart"/>
      <w:r w:rsidRPr="00AA0F0C">
        <w:rPr>
          <w:rStyle w:val="normaltextrun"/>
          <w:rFonts w:asciiTheme="minorHAnsi" w:hAnsiTheme="minorHAnsi" w:cstheme="minorHAnsi"/>
          <w:lang w:val="fr-FR"/>
        </w:rPr>
        <w:t>Homepage</w:t>
      </w:r>
      <w:proofErr w:type="spellEnd"/>
      <w:r w:rsidRPr="00AA0F0C">
        <w:rPr>
          <w:rStyle w:val="normaltextrun"/>
          <w:rFonts w:asciiTheme="minorHAnsi" w:hAnsiTheme="minorHAnsi" w:cstheme="minorHAnsi"/>
          <w:lang w:val="fr-FR"/>
        </w:rPr>
        <w:t>:</w:t>
      </w:r>
      <w:proofErr w:type="gramEnd"/>
      <w:r w:rsidRPr="00AA0F0C">
        <w:rPr>
          <w:rStyle w:val="eop"/>
          <w:rFonts w:asciiTheme="minorHAnsi" w:hAnsiTheme="minorHAnsi" w:cstheme="minorHAnsi"/>
          <w:lang w:val="fr-FR"/>
        </w:rPr>
        <w:t> </w:t>
      </w:r>
    </w:p>
    <w:p w14:paraId="71D2D7D0" w14:textId="77777777" w:rsidR="005469B9" w:rsidRPr="00AA0F0C" w:rsidRDefault="005469B9" w:rsidP="00FC0C86">
      <w:pPr>
        <w:pStyle w:val="paragraph"/>
        <w:spacing w:before="0" w:beforeAutospacing="0" w:after="0" w:afterAutospacing="0"/>
        <w:ind w:left="720"/>
        <w:textAlignment w:val="baseline"/>
        <w:rPr>
          <w:rStyle w:val="Hyperlink"/>
          <w:rFonts w:asciiTheme="minorHAnsi" w:hAnsiTheme="minorHAnsi" w:cstheme="minorBidi"/>
          <w:kern w:val="2"/>
          <w:lang w:val="fr-FR"/>
          <w14:ligatures w14:val="standardContextual"/>
        </w:rPr>
      </w:pPr>
      <w:hyperlink r:id="rId16" w:tgtFrame="_blank" w:history="1">
        <w:r w:rsidRPr="00AA0F0C">
          <w:rPr>
            <w:rStyle w:val="Hyperlink"/>
            <w:rFonts w:asciiTheme="minorHAnsi" w:hAnsiTheme="minorHAnsi" w:cstheme="minorBidi"/>
            <w:kern w:val="2"/>
            <w:lang w:val="fr-FR"/>
            <w14:ligatures w14:val="standardContextual"/>
          </w:rPr>
          <w:t>https://eportal.nspa.nato.int/AC135Public/sc/CageList.aspx</w:t>
        </w:r>
      </w:hyperlink>
      <w:r w:rsidRPr="00AA0F0C">
        <w:rPr>
          <w:rStyle w:val="Hyperlink"/>
          <w:rFonts w:asciiTheme="minorHAnsi" w:hAnsiTheme="minorHAnsi" w:cstheme="minorBidi"/>
          <w:kern w:val="2"/>
          <w:lang w:val="fr-FR"/>
          <w14:ligatures w14:val="standardContextual"/>
        </w:rPr>
        <w:t>   </w:t>
      </w:r>
    </w:p>
    <w:p w14:paraId="745C4963" w14:textId="13785FF7" w:rsidR="00B4680B" w:rsidRPr="00AA0F0C" w:rsidRDefault="00B4680B">
      <w:pPr>
        <w:pStyle w:val="paragraph"/>
        <w:spacing w:before="0" w:beforeAutospacing="0" w:after="0" w:afterAutospacing="0"/>
        <w:ind w:left="720"/>
        <w:rPr>
          <w:rFonts w:asciiTheme="minorHAnsi" w:hAnsiTheme="minorHAnsi"/>
          <w:lang w:val="fr-FR"/>
        </w:rPr>
      </w:pPr>
      <w:r w:rsidRPr="00AA0F0C">
        <w:rPr>
          <w:rStyle w:val="normaltextrun"/>
          <w:rFonts w:asciiTheme="minorHAnsi" w:hAnsiTheme="minorHAnsi" w:cstheme="minorBidi"/>
          <w:lang w:val="fr-FR"/>
        </w:rPr>
        <w:t xml:space="preserve">NCAGE Code </w:t>
      </w:r>
      <w:proofErr w:type="spellStart"/>
      <w:r w:rsidRPr="00AA0F0C">
        <w:rPr>
          <w:rStyle w:val="normaltextrun"/>
          <w:rFonts w:asciiTheme="minorHAnsi" w:hAnsiTheme="minorHAnsi" w:cstheme="minorBidi"/>
          <w:lang w:val="fr-FR"/>
        </w:rPr>
        <w:t>Request</w:t>
      </w:r>
      <w:proofErr w:type="spellEnd"/>
      <w:r w:rsidRPr="00AA0F0C">
        <w:rPr>
          <w:rStyle w:val="normaltextrun"/>
          <w:rFonts w:asciiTheme="minorHAnsi" w:hAnsiTheme="minorHAnsi" w:cstheme="minorBidi"/>
          <w:lang w:val="fr-FR"/>
        </w:rPr>
        <w:t xml:space="preserve"> Tool (NCRT</w:t>
      </w:r>
      <w:proofErr w:type="gramStart"/>
      <w:r w:rsidRPr="00AA0F0C">
        <w:rPr>
          <w:rStyle w:val="normaltextrun"/>
          <w:rFonts w:asciiTheme="minorHAnsi" w:hAnsiTheme="minorHAnsi" w:cstheme="minorBidi"/>
          <w:lang w:val="fr-FR"/>
        </w:rPr>
        <w:t>):</w:t>
      </w:r>
      <w:proofErr w:type="gramEnd"/>
      <w:r w:rsidRPr="00AA0F0C">
        <w:rPr>
          <w:rStyle w:val="normaltextrun"/>
          <w:rFonts w:asciiTheme="minorHAnsi" w:hAnsiTheme="minorHAnsi" w:cstheme="minorBidi"/>
          <w:lang w:val="fr-FR"/>
        </w:rPr>
        <w:t> </w:t>
      </w:r>
      <w:r w:rsidRPr="00AA0F0C">
        <w:rPr>
          <w:rStyle w:val="eop"/>
          <w:rFonts w:asciiTheme="minorHAnsi" w:hAnsiTheme="minorHAnsi" w:cstheme="minorBidi"/>
          <w:lang w:val="fr-FR"/>
        </w:rPr>
        <w:t> </w:t>
      </w:r>
    </w:p>
    <w:p w14:paraId="168BE42D" w14:textId="31895F70" w:rsidR="005469B9" w:rsidRPr="00AA0F0C" w:rsidRDefault="181875F2">
      <w:pPr>
        <w:pStyle w:val="paragraph"/>
        <w:spacing w:before="0" w:beforeAutospacing="0" w:after="0" w:afterAutospacing="0"/>
        <w:ind w:left="720"/>
        <w:rPr>
          <w:rFonts w:asciiTheme="minorHAnsi" w:hAnsiTheme="minorHAnsi"/>
          <w:lang w:val="fr-FR"/>
        </w:rPr>
      </w:pPr>
      <w:hyperlink r:id="rId17" w:history="1">
        <w:r w:rsidRPr="00AA0F0C">
          <w:rPr>
            <w:rStyle w:val="Hyperlink"/>
            <w:rFonts w:asciiTheme="minorHAnsi" w:hAnsiTheme="minorHAnsi"/>
            <w:lang w:val="fr-FR"/>
          </w:rPr>
          <w:t xml:space="preserve">NCAGE Code </w:t>
        </w:r>
        <w:proofErr w:type="spellStart"/>
        <w:r w:rsidRPr="00AA0F0C">
          <w:rPr>
            <w:rStyle w:val="Hyperlink"/>
            <w:rFonts w:asciiTheme="minorHAnsi" w:hAnsiTheme="minorHAnsi"/>
            <w:lang w:val="fr-FR"/>
          </w:rPr>
          <w:t>Request</w:t>
        </w:r>
        <w:proofErr w:type="spellEnd"/>
        <w:r w:rsidRPr="00AA0F0C">
          <w:rPr>
            <w:rStyle w:val="Hyperlink"/>
            <w:rFonts w:asciiTheme="minorHAnsi" w:hAnsiTheme="minorHAnsi"/>
            <w:lang w:val="fr-FR"/>
          </w:rPr>
          <w:t xml:space="preserve"> Tool (nato.int)</w:t>
        </w:r>
      </w:hyperlink>
    </w:p>
    <w:p w14:paraId="76E97573" w14:textId="77777777" w:rsidR="005469B9" w:rsidRPr="00AA0F0C" w:rsidRDefault="005469B9" w:rsidP="005469B9">
      <w:pPr>
        <w:pStyle w:val="paragraph"/>
        <w:spacing w:before="0" w:beforeAutospacing="0" w:after="0" w:afterAutospacing="0"/>
        <w:ind w:left="1080"/>
        <w:rPr>
          <w:rStyle w:val="eop"/>
          <w:rFonts w:asciiTheme="minorHAnsi" w:hAnsiTheme="minorHAnsi" w:cstheme="minorBidi"/>
          <w:lang w:val="fr-FR"/>
        </w:rPr>
      </w:pPr>
    </w:p>
    <w:p w14:paraId="754BB7A8" w14:textId="77777777" w:rsidR="005469B9" w:rsidRPr="00AA0F0C" w:rsidRDefault="005469B9" w:rsidP="00FC0C86">
      <w:pPr>
        <w:pStyle w:val="null"/>
        <w:spacing w:before="0" w:beforeAutospacing="0" w:after="0" w:afterAutospacing="0"/>
        <w:rPr>
          <w:rStyle w:val="null1"/>
          <w:rFonts w:asciiTheme="minorHAnsi" w:hAnsiTheme="minorHAnsi" w:cstheme="minorBidi"/>
          <w:b/>
          <w:bCs/>
          <w:sz w:val="24"/>
          <w:szCs w:val="24"/>
          <w:lang w:val="fr-FR"/>
        </w:rPr>
      </w:pPr>
      <w:r w:rsidRPr="00AA0F0C">
        <w:rPr>
          <w:rStyle w:val="null1"/>
          <w:rFonts w:asciiTheme="minorHAnsi" w:hAnsiTheme="minorHAnsi" w:cstheme="minorBidi"/>
          <w:b/>
          <w:bCs/>
          <w:sz w:val="24"/>
          <w:szCs w:val="24"/>
          <w:lang w:val="fr-FR"/>
        </w:rPr>
        <w:t>Exemptions</w:t>
      </w:r>
    </w:p>
    <w:p w14:paraId="001F98E9" w14:textId="46A4EB70" w:rsidR="00064B15" w:rsidRDefault="005469B9" w:rsidP="00064B15">
      <w:pPr>
        <w:shd w:val="clear" w:color="auto" w:fill="FFFFFF"/>
        <w:spacing w:after="0" w:line="240" w:lineRule="auto"/>
        <w:textAlignment w:val="baseline"/>
        <w:rPr>
          <w:rFonts w:eastAsia="Times New Roman" w:cstheme="minorHAnsi"/>
          <w:sz w:val="24"/>
          <w:szCs w:val="24"/>
        </w:rPr>
      </w:pPr>
      <w:r w:rsidRPr="005C01D7">
        <w:rPr>
          <w:rFonts w:eastAsiaTheme="minorEastAsia"/>
          <w:color w:val="000000" w:themeColor="text1"/>
          <w:sz w:val="24"/>
          <w:szCs w:val="24"/>
        </w:rPr>
        <w:t>An exemption from the</w:t>
      </w:r>
      <w:r w:rsidRPr="0D973E97">
        <w:rPr>
          <w:rFonts w:eastAsiaTheme="minorEastAsia"/>
          <w:color w:val="000000" w:themeColor="text1"/>
          <w:sz w:val="24"/>
          <w:szCs w:val="24"/>
        </w:rPr>
        <w:t xml:space="preserve"> UEI and sam.gov registration</w:t>
      </w:r>
      <w:r w:rsidRPr="005C01D7">
        <w:rPr>
          <w:rFonts w:eastAsiaTheme="minorEastAsia"/>
          <w:color w:val="000000" w:themeColor="text1"/>
          <w:sz w:val="24"/>
          <w:szCs w:val="24"/>
        </w:rPr>
        <w:t xml:space="preserve"> requirements may be permitted on a case-by-case basis</w:t>
      </w:r>
      <w:r w:rsidR="00064B15">
        <w:rPr>
          <w:rFonts w:eastAsiaTheme="minorEastAsia"/>
          <w:color w:val="000000" w:themeColor="text1"/>
          <w:sz w:val="24"/>
          <w:szCs w:val="24"/>
        </w:rPr>
        <w:t xml:space="preserve">.  </w:t>
      </w:r>
      <w:r w:rsidR="00064B15">
        <w:rPr>
          <w:rFonts w:eastAsia="Times New Roman" w:cstheme="minorHAnsi"/>
          <w:sz w:val="24"/>
          <w:szCs w:val="24"/>
        </w:rPr>
        <w:t xml:space="preserve">See </w:t>
      </w:r>
      <w:hyperlink r:id="rId18" w:history="1">
        <w:r w:rsidR="00064B15" w:rsidRPr="000D7A21">
          <w:rPr>
            <w:rStyle w:val="Hyperlink"/>
            <w:rFonts w:eastAsia="Times New Roman" w:cstheme="minorHAnsi"/>
            <w:sz w:val="24"/>
            <w:szCs w:val="24"/>
          </w:rPr>
          <w:t>2 CFR 25.110</w:t>
        </w:r>
      </w:hyperlink>
      <w:r w:rsidR="00064B15">
        <w:rPr>
          <w:rFonts w:eastAsia="Times New Roman" w:cstheme="minorHAnsi"/>
          <w:sz w:val="24"/>
          <w:szCs w:val="24"/>
        </w:rPr>
        <w:t xml:space="preserve"> for a full list of exemptions.</w:t>
      </w:r>
    </w:p>
    <w:p w14:paraId="20375F95" w14:textId="77777777" w:rsidR="00556D5D" w:rsidRDefault="00556D5D" w:rsidP="00064B15">
      <w:pPr>
        <w:shd w:val="clear" w:color="auto" w:fill="FFFFFF"/>
        <w:spacing w:after="0" w:line="240" w:lineRule="auto"/>
        <w:textAlignment w:val="baseline"/>
        <w:rPr>
          <w:rFonts w:eastAsia="Times New Roman" w:cstheme="minorHAnsi"/>
          <w:sz w:val="24"/>
          <w:szCs w:val="24"/>
        </w:rPr>
      </w:pPr>
    </w:p>
    <w:p w14:paraId="1E12691D" w14:textId="77777777" w:rsidR="005469B9" w:rsidRDefault="005469B9" w:rsidP="00556D5D">
      <w:pPr>
        <w:spacing w:after="0" w:line="240" w:lineRule="auto"/>
        <w:rPr>
          <w:rFonts w:eastAsia="Times New Roman"/>
          <w:sz w:val="24"/>
          <w:szCs w:val="24"/>
        </w:rPr>
      </w:pPr>
      <w:r w:rsidRPr="6653F59F">
        <w:rPr>
          <w:rFonts w:eastAsia="Times New Roman"/>
          <w:sz w:val="24"/>
          <w:szCs w:val="24"/>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14:paraId="695E8891" w14:textId="77777777" w:rsidR="007D20D2" w:rsidRDefault="007D20D2" w:rsidP="007D20D2">
      <w:pPr>
        <w:shd w:val="clear" w:color="auto" w:fill="FFFFFF"/>
        <w:spacing w:after="0" w:line="240" w:lineRule="auto"/>
        <w:textAlignment w:val="baseline"/>
        <w:rPr>
          <w:rFonts w:eastAsia="Times New Roman" w:cstheme="minorHAnsi"/>
          <w:sz w:val="24"/>
          <w:szCs w:val="24"/>
        </w:rPr>
      </w:pPr>
    </w:p>
    <w:p w14:paraId="35970D5E" w14:textId="734E1AFF" w:rsidR="007D20D2" w:rsidRPr="00C007FA" w:rsidRDefault="007D20D2" w:rsidP="00C007FA">
      <w:pPr>
        <w:pStyle w:val="Heading5"/>
        <w:numPr>
          <w:ilvl w:val="0"/>
          <w:numId w:val="26"/>
        </w:numPr>
        <w:ind w:left="360"/>
        <w:rPr>
          <w:b/>
          <w:bCs/>
          <w:i/>
          <w:iCs/>
          <w:color w:val="auto"/>
          <w:sz w:val="24"/>
          <w:szCs w:val="24"/>
        </w:rPr>
      </w:pPr>
      <w:r w:rsidRPr="007D20D2">
        <w:rPr>
          <w:b/>
          <w:bCs/>
          <w:i/>
          <w:iCs/>
          <w:color w:val="auto"/>
          <w:sz w:val="24"/>
          <w:szCs w:val="24"/>
        </w:rPr>
        <w:t>Submission Dates and Times</w:t>
      </w:r>
    </w:p>
    <w:p w14:paraId="38BEEBA5" w14:textId="77777777" w:rsidR="00B17CC2" w:rsidRDefault="007D20D2" w:rsidP="00B17CC2">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 xml:space="preserve">Applications are due no later than </w:t>
      </w:r>
      <w:r w:rsidR="00B17CC2">
        <w:rPr>
          <w:rFonts w:eastAsia="Times New Roman" w:cstheme="minorHAnsi"/>
          <w:sz w:val="24"/>
          <w:szCs w:val="24"/>
        </w:rPr>
        <w:t xml:space="preserve">30 July 2025, 11:59 P.M. EDT </w:t>
      </w:r>
    </w:p>
    <w:p w14:paraId="3E7405E9" w14:textId="77777777" w:rsidR="007D20D2" w:rsidRPr="005C01D7" w:rsidRDefault="007D20D2" w:rsidP="007D20D2">
      <w:pPr>
        <w:shd w:val="clear" w:color="auto" w:fill="FFFFFF"/>
        <w:spacing w:after="0" w:line="240" w:lineRule="auto"/>
        <w:textAlignment w:val="baseline"/>
        <w:rPr>
          <w:rFonts w:eastAsia="Times New Roman" w:cstheme="minorHAnsi"/>
          <w:sz w:val="24"/>
          <w:szCs w:val="24"/>
        </w:rPr>
      </w:pPr>
    </w:p>
    <w:p w14:paraId="10AA2EE4" w14:textId="484BA8D9" w:rsidR="003173EA" w:rsidRPr="00C007FA" w:rsidRDefault="007D20D2" w:rsidP="003173EA">
      <w:pPr>
        <w:pStyle w:val="Heading5"/>
        <w:numPr>
          <w:ilvl w:val="0"/>
          <w:numId w:val="26"/>
        </w:numPr>
        <w:ind w:left="360"/>
        <w:rPr>
          <w:b/>
          <w:bCs/>
          <w:i/>
          <w:iCs/>
          <w:color w:val="auto"/>
          <w:sz w:val="24"/>
          <w:szCs w:val="24"/>
        </w:rPr>
      </w:pPr>
      <w:r w:rsidRPr="007D20D2">
        <w:rPr>
          <w:b/>
          <w:bCs/>
          <w:i/>
          <w:iCs/>
          <w:color w:val="auto"/>
          <w:sz w:val="24"/>
          <w:szCs w:val="24"/>
        </w:rPr>
        <w:t>Funding Restrictions</w:t>
      </w:r>
    </w:p>
    <w:p w14:paraId="03F6A97A" w14:textId="607BF8BC" w:rsidR="00365104" w:rsidRPr="003F3373" w:rsidRDefault="00AA04A8" w:rsidP="00927BAF">
      <w:pPr>
        <w:pStyle w:val="ListParagraph"/>
        <w:numPr>
          <w:ilvl w:val="0"/>
          <w:numId w:val="40"/>
        </w:numPr>
        <w:rPr>
          <w:sz w:val="24"/>
          <w:szCs w:val="24"/>
        </w:rPr>
      </w:pPr>
      <w:r w:rsidRPr="003F3373">
        <w:rPr>
          <w:sz w:val="24"/>
          <w:szCs w:val="24"/>
        </w:rPr>
        <w:t>Funding Restrictions for the United Nations Relief and Works Agency (UNRWA)</w:t>
      </w:r>
    </w:p>
    <w:p w14:paraId="257A365A" w14:textId="77777777" w:rsidR="009A5BEB" w:rsidRPr="003F3373" w:rsidRDefault="009A5BEB" w:rsidP="009A5BEB">
      <w:pPr>
        <w:pStyle w:val="ListParagraph"/>
        <w:shd w:val="clear" w:color="auto" w:fill="FFFFFF"/>
        <w:spacing w:after="0" w:line="240" w:lineRule="auto"/>
        <w:textAlignment w:val="baseline"/>
        <w:rPr>
          <w:rFonts w:eastAsia="Times New Roman" w:cstheme="minorHAnsi"/>
          <w:sz w:val="24"/>
          <w:szCs w:val="24"/>
        </w:rPr>
      </w:pPr>
    </w:p>
    <w:p w14:paraId="3990B2CF" w14:textId="0ED690B2" w:rsidR="00DB34C8" w:rsidRPr="003F3373" w:rsidRDefault="00DB34C8" w:rsidP="00927BAF">
      <w:pPr>
        <w:pStyle w:val="ListParagraph"/>
        <w:shd w:val="clear" w:color="auto" w:fill="FFFFFF"/>
        <w:spacing w:after="0" w:line="240" w:lineRule="auto"/>
        <w:textAlignment w:val="baseline"/>
        <w:rPr>
          <w:rFonts w:eastAsia="Times New Roman" w:cstheme="minorHAnsi"/>
          <w:sz w:val="24"/>
          <w:szCs w:val="24"/>
        </w:rPr>
      </w:pPr>
      <w:r w:rsidRPr="003F3373">
        <w:rPr>
          <w:rFonts w:eastAsia="Times New Roman" w:cstheme="minorHAnsi"/>
          <w:sz w:val="24"/>
          <w:szCs w:val="24"/>
        </w:rPr>
        <w:t>None of the funds awarded resulting from this Notice of Funding Opportunity may be made available for subawards, direct financial support, or otherwise used to provide any payment or transfer to United Nations Relief and Works Agency (UNRWA).</w:t>
      </w:r>
      <w:r w:rsidR="009A5BEB" w:rsidRPr="003F3373">
        <w:rPr>
          <w:rFonts w:eastAsia="Times New Roman" w:cstheme="minorHAnsi"/>
          <w:sz w:val="24"/>
          <w:szCs w:val="24"/>
        </w:rPr>
        <w:br/>
      </w:r>
    </w:p>
    <w:p w14:paraId="460B89C2" w14:textId="55567035" w:rsidR="003F3373" w:rsidRPr="003F3373" w:rsidRDefault="009858E3" w:rsidP="003F3373">
      <w:pPr>
        <w:pStyle w:val="ListParagraph"/>
        <w:numPr>
          <w:ilvl w:val="0"/>
          <w:numId w:val="40"/>
        </w:numPr>
      </w:pPr>
      <w:r w:rsidRPr="116B6873">
        <w:rPr>
          <w:sz w:val="24"/>
          <w:szCs w:val="24"/>
        </w:rPr>
        <w:t xml:space="preserve">Prohibition on Funding Activities that Encourage Mass-Migration Caravans towards the United States Southwest Border </w:t>
      </w:r>
    </w:p>
    <w:p w14:paraId="106173F5" w14:textId="1F9EB56B" w:rsidR="116B6873" w:rsidRDefault="116B6873" w:rsidP="116B6873">
      <w:pPr>
        <w:pStyle w:val="ListParagraph"/>
      </w:pPr>
    </w:p>
    <w:p w14:paraId="4C296B56" w14:textId="1A6B18C3" w:rsidR="003F3373" w:rsidRPr="003F3373" w:rsidRDefault="003F3373" w:rsidP="003F3373">
      <w:pPr>
        <w:pStyle w:val="ListParagraph"/>
        <w:rPr>
          <w:sz w:val="24"/>
          <w:szCs w:val="24"/>
        </w:rPr>
      </w:pPr>
      <w:r w:rsidRPr="51C82083">
        <w:rPr>
          <w:sz w:val="24"/>
          <w:szCs w:val="24"/>
        </w:rPr>
        <w:t xml:space="preserve">None of the funds awarded under this grant may be made available to encourage, mobilize, publicize, or manage mass-migration caravans towards the United States southwest border. Funds may not be made available for legal counseling on the </w:t>
      </w:r>
      <w:r w:rsidRPr="51C82083">
        <w:rPr>
          <w:sz w:val="24"/>
          <w:szCs w:val="24"/>
        </w:rPr>
        <w:lastRenderedPageBreak/>
        <w:t>United States asylum process; and/or for referrals to legal representation in the United States.</w:t>
      </w:r>
    </w:p>
    <w:p w14:paraId="3926CEB5" w14:textId="2090D847" w:rsidR="00F62223" w:rsidRPr="00B17CC2" w:rsidRDefault="003F3373" w:rsidP="00B17CC2">
      <w:pPr>
        <w:pStyle w:val="ListParagraph"/>
        <w:rPr>
          <w:sz w:val="24"/>
          <w:szCs w:val="24"/>
        </w:rPr>
      </w:pPr>
      <w:r w:rsidRPr="003F3373">
        <w:rPr>
          <w:sz w:val="24"/>
          <w:szCs w:val="24"/>
        </w:rPr>
        <w:t xml:space="preserve"> </w:t>
      </w:r>
    </w:p>
    <w:p w14:paraId="02CECD19" w14:textId="77777777" w:rsidR="003753D3" w:rsidRPr="008C2E4F" w:rsidRDefault="003753D3" w:rsidP="003753D3">
      <w:pPr>
        <w:pStyle w:val="ListParagraph"/>
        <w:numPr>
          <w:ilvl w:val="0"/>
          <w:numId w:val="40"/>
        </w:numPr>
        <w:rPr>
          <w:rFonts w:cs="Calibri"/>
          <w:sz w:val="24"/>
          <w:szCs w:val="24"/>
        </w:rPr>
      </w:pPr>
      <w:bookmarkStart w:id="6" w:name="_Hlk200003835"/>
      <w:r w:rsidRPr="008C2E4F">
        <w:rPr>
          <w:rFonts w:cs="Calibri"/>
          <w:sz w:val="24"/>
          <w:szCs w:val="24"/>
        </w:rPr>
        <w:t>Certification Regarding Compliance with Applicable Federal Anti-Discrimination Laws</w:t>
      </w:r>
    </w:p>
    <w:p w14:paraId="529EDE98" w14:textId="77777777" w:rsidR="003753D3" w:rsidRPr="008C2E4F" w:rsidRDefault="003753D3" w:rsidP="003753D3">
      <w:pPr>
        <w:pStyle w:val="ListParagraph"/>
        <w:rPr>
          <w:rFonts w:cs="Calibri"/>
          <w:sz w:val="24"/>
          <w:szCs w:val="24"/>
        </w:rPr>
      </w:pPr>
    </w:p>
    <w:p w14:paraId="33CE54FF" w14:textId="77777777" w:rsidR="003753D3" w:rsidRPr="008C2E4F" w:rsidRDefault="003753D3" w:rsidP="003753D3">
      <w:pPr>
        <w:pStyle w:val="ListParagraph"/>
        <w:rPr>
          <w:rFonts w:cs="Calibri"/>
          <w:sz w:val="24"/>
          <w:szCs w:val="24"/>
        </w:rPr>
      </w:pPr>
      <w:r w:rsidRPr="008C2E4F">
        <w:rPr>
          <w:rFonts w:cs="Calibri"/>
          <w:sz w:val="24"/>
          <w:szCs w:val="24"/>
        </w:rPr>
        <w:t>If the place of performance or delivery of any award made under this NOFO will be within the United States, applicants are advised that they will be required to certify the following at the time of award:</w:t>
      </w:r>
    </w:p>
    <w:p w14:paraId="0D9F9B13" w14:textId="77777777" w:rsidR="003753D3" w:rsidRPr="008C2E4F" w:rsidRDefault="003753D3" w:rsidP="003753D3">
      <w:pPr>
        <w:pStyle w:val="ListParagraph"/>
        <w:ind w:left="1080"/>
        <w:rPr>
          <w:rFonts w:cs="Calibri"/>
          <w:sz w:val="24"/>
          <w:szCs w:val="24"/>
        </w:rPr>
      </w:pPr>
      <w:r w:rsidRPr="008C2E4F">
        <w:rPr>
          <w:rFonts w:cs="Calibri"/>
          <w:sz w:val="24"/>
          <w:szCs w:val="24"/>
        </w:rPr>
        <w:t xml:space="preserve">1) Its compliance in all respects with all applicable Federal anti-discrimination laws is material to the government’s payment decisions for purposes of section 3729(b)(4) of title 31, United States Code </w:t>
      </w:r>
      <w:proofErr w:type="gramStart"/>
      <w:r w:rsidRPr="008C2E4F">
        <w:rPr>
          <w:rFonts w:cs="Calibri"/>
          <w:sz w:val="24"/>
          <w:szCs w:val="24"/>
        </w:rPr>
        <w:t>and;</w:t>
      </w:r>
      <w:proofErr w:type="gramEnd"/>
    </w:p>
    <w:p w14:paraId="3F0CD29D" w14:textId="77777777" w:rsidR="003753D3" w:rsidRPr="008C2E4F" w:rsidRDefault="003753D3" w:rsidP="003753D3">
      <w:pPr>
        <w:pStyle w:val="ListParagraph"/>
        <w:ind w:left="1080"/>
        <w:rPr>
          <w:rFonts w:cs="Calibri"/>
          <w:sz w:val="24"/>
          <w:szCs w:val="24"/>
        </w:rPr>
      </w:pPr>
      <w:r w:rsidRPr="008C2E4F">
        <w:rPr>
          <w:rFonts w:cs="Calibri"/>
          <w:sz w:val="24"/>
          <w:szCs w:val="24"/>
        </w:rPr>
        <w:t>2) 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p>
    <w:bookmarkEnd w:id="6"/>
    <w:p w14:paraId="382B5BB8" w14:textId="025608A2" w:rsidR="00F62223" w:rsidRPr="003F3373" w:rsidRDefault="00F62223" w:rsidP="0DFA9B23">
      <w:pPr>
        <w:pStyle w:val="ListParagraph"/>
        <w:spacing w:after="0"/>
        <w:ind w:left="1800"/>
        <w:rPr>
          <w:rFonts w:eastAsia="Times New Roman"/>
          <w:sz w:val="24"/>
          <w:szCs w:val="24"/>
        </w:rPr>
      </w:pPr>
    </w:p>
    <w:p w14:paraId="00A4B5F6" w14:textId="121B3682" w:rsidR="00F62223" w:rsidRPr="003753D3" w:rsidRDefault="2BC09625" w:rsidP="0DFA9B23">
      <w:pPr>
        <w:pStyle w:val="ListParagraph"/>
        <w:numPr>
          <w:ilvl w:val="0"/>
          <w:numId w:val="1"/>
        </w:numPr>
        <w:spacing w:after="0"/>
        <w:rPr>
          <w:rFonts w:ascii="Aptos" w:eastAsia="Aptos" w:hAnsi="Aptos" w:cs="Aptos"/>
          <w:color w:val="000000" w:themeColor="text1"/>
          <w:sz w:val="24"/>
          <w:szCs w:val="24"/>
        </w:rPr>
      </w:pPr>
      <w:r w:rsidRPr="0DFA9B23">
        <w:rPr>
          <w:rFonts w:ascii="Aptos" w:eastAsia="Aptos" w:hAnsi="Aptos" w:cs="Aptos"/>
          <w:color w:val="000000" w:themeColor="text1"/>
          <w:sz w:val="24"/>
          <w:szCs w:val="24"/>
        </w:rPr>
        <w:t>Applicants are advised that IHEs must certify the following at the time of award, and that this certification requirement must be included in any subaward agreements to IHEs</w:t>
      </w:r>
      <w:r w:rsidRPr="003753D3">
        <w:rPr>
          <w:rFonts w:ascii="Aptos" w:eastAsia="Aptos" w:hAnsi="Aptos" w:cs="Aptos"/>
          <w:color w:val="000000" w:themeColor="text1"/>
          <w:sz w:val="24"/>
          <w:szCs w:val="24"/>
        </w:rPr>
        <w:t>:</w:t>
      </w:r>
    </w:p>
    <w:p w14:paraId="1E8053A7" w14:textId="4247A94A" w:rsidR="00F62223" w:rsidRPr="003753D3" w:rsidRDefault="2BC09625" w:rsidP="0DFA9B23">
      <w:pPr>
        <w:pStyle w:val="ListParagraph"/>
        <w:numPr>
          <w:ilvl w:val="0"/>
          <w:numId w:val="2"/>
        </w:numPr>
        <w:rPr>
          <w:rFonts w:ascii="Aptos" w:eastAsia="Aptos" w:hAnsi="Aptos" w:cs="Aptos"/>
          <w:color w:val="000000" w:themeColor="text1"/>
          <w:sz w:val="24"/>
          <w:szCs w:val="24"/>
        </w:rPr>
      </w:pPr>
      <w:r w:rsidRPr="003753D3">
        <w:rPr>
          <w:rFonts w:ascii="Aptos" w:eastAsia="Aptos" w:hAnsi="Aptos" w:cs="Aptos"/>
          <w:color w:val="000000" w:themeColor="text1"/>
          <w:sz w:val="24"/>
          <w:szCs w:val="24"/>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14:paraId="0301F36F" w14:textId="6D5F7BBB"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ISN/CTR will not consider applications that reflect any type of support for any member, affiliate, or representative of a designated terrorist organization. Please refer to the link for Foreign Terrorist Organizations:  https://www.state.gov/foreign-terrorist-organizations/. Consistent with Department guidance on State Funding and the Risks of Terrorist Financing for all State Department funded programs and requirements, Department bureaus must assess the likelihood that the funds or Department funded activities, goods, services, training, expert advice or assistance, or other benefits to be provided, could inadvertently or incidentally benefit terrorist organizations or their members or supporters, and must put in place appropriate risk mitigation measures to mitigate such risk. In accordance with 14 FAM 247, and consistent with 2 FAM 050, Counterterrorism (CT) name-check vetting may be performed in countries and programs designated by the Department.  </w:t>
      </w:r>
    </w:p>
    <w:p w14:paraId="378DA03E" w14:textId="4914871F"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 </w:t>
      </w:r>
    </w:p>
    <w:p w14:paraId="59BDB126" w14:textId="066AB4C3"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The Leahy Law prohibits Department foreign assistance funds from supporting foreign security force units if the Secretary of State has credible information that the unit has committed a gross violation of human rights.  Per 22 USC §2378d(a) (2017), “No </w:t>
      </w:r>
      <w:r w:rsidRPr="116B6873">
        <w:rPr>
          <w:rFonts w:eastAsia="Times New Roman"/>
          <w:sz w:val="24"/>
          <w:szCs w:val="24"/>
        </w:rPr>
        <w:lastRenderedPageBreak/>
        <w:t xml:space="preserve">assistance shall be furnished under this chapter or the Arms Export Control Act [22 U.S.C. 2751 et seq.] to any unit of the security forces of a foreign country if the Secretary of State has credible information that such unit has committed a gross violation of human rights.”  Restrictions may apply to any proposed assistance to police or other law enforcement.  Among these, pursuant to section 620M of the Foreign Assistance Act of 1961, as amended (FAA), no assistance provided through this funding opportunity may be furnished to any unit of the security forces of a foreign country when there is credible information that such unit has committed a gross violation of human rights.  In accordance with the requirements of section 620M of the FAA, also known as the Leahy law, project beneficiaries or participants from a foreign government’s security forces may need to be vetted by the Department before the provision of any assistance.  If a proposed grant or cooperative agreement will </w:t>
      </w:r>
      <w:proofErr w:type="gramStart"/>
      <w:r w:rsidRPr="116B6873">
        <w:rPr>
          <w:rFonts w:eastAsia="Times New Roman"/>
          <w:sz w:val="24"/>
          <w:szCs w:val="24"/>
        </w:rPr>
        <w:t>provide assistance to</w:t>
      </w:r>
      <w:proofErr w:type="gramEnd"/>
      <w:r w:rsidRPr="116B6873">
        <w:rPr>
          <w:rFonts w:eastAsia="Times New Roman"/>
          <w:sz w:val="24"/>
          <w:szCs w:val="24"/>
        </w:rPr>
        <w:t xml:space="preserve"> foreign security forces or personnel, compliance with the Leahy Law is required.  </w:t>
      </w:r>
    </w:p>
    <w:p w14:paraId="549A68F1" w14:textId="30EDBCC7" w:rsidR="007D20D2" w:rsidRPr="005C01D7" w:rsidRDefault="007D20D2" w:rsidP="116B6873">
      <w:pPr>
        <w:shd w:val="clear" w:color="auto" w:fill="FFFFFF" w:themeFill="background1"/>
        <w:spacing w:after="0" w:line="240" w:lineRule="auto"/>
        <w:ind w:left="360"/>
        <w:textAlignment w:val="baseline"/>
        <w:rPr>
          <w:rFonts w:eastAsia="Times New Roman"/>
          <w:sz w:val="24"/>
          <w:szCs w:val="24"/>
        </w:rPr>
      </w:pPr>
    </w:p>
    <w:p w14:paraId="277426E2" w14:textId="3F1E27F8"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U.S. foreign assistance for Burma or Burmese beneficiaries is subject to restrictions.  This includes restrictions pursuant to section 7043(a)(3) of the Department of State, Foreign Operations, and Related Programs Appropriations Act, 2020 (Div. G, P.L. 116-</w:t>
      </w:r>
      <w:proofErr w:type="gramStart"/>
      <w:r w:rsidRPr="116B6873">
        <w:rPr>
          <w:rFonts w:eastAsia="Times New Roman"/>
          <w:sz w:val="24"/>
          <w:szCs w:val="24"/>
        </w:rPr>
        <w:t>94)(</w:t>
      </w:r>
      <w:proofErr w:type="gramEnd"/>
      <w:r w:rsidRPr="116B6873">
        <w:rPr>
          <w:rFonts w:eastAsia="Times New Roman"/>
          <w:sz w:val="24"/>
          <w:szCs w:val="24"/>
        </w:rPr>
        <w:t xml:space="preserve">SFOAA), on funds appropriated under Title III of the Act for Assistance for Burma.  Section 7043(a)(3) provides that such funds “may not be made available to any organization or entity controlled by the armed forces of Burma, or to any individual or organization that advocates violence against ethnic or religious groups or individuals in Burma, as determined by the Secretary of State.” In addition, funds cannot be made available to any individual or organization that has committed serious human rights abuse.  </w:t>
      </w:r>
    </w:p>
    <w:p w14:paraId="27BDB682" w14:textId="2ADF9903" w:rsidR="007D20D2" w:rsidRPr="005C01D7" w:rsidRDefault="007D20D2" w:rsidP="116B6873">
      <w:pPr>
        <w:shd w:val="clear" w:color="auto" w:fill="FFFFFF" w:themeFill="background1"/>
        <w:spacing w:after="0" w:line="240" w:lineRule="auto"/>
        <w:ind w:left="360"/>
        <w:textAlignment w:val="baseline"/>
        <w:rPr>
          <w:rFonts w:eastAsia="Times New Roman"/>
          <w:sz w:val="24"/>
          <w:szCs w:val="24"/>
        </w:rPr>
      </w:pPr>
    </w:p>
    <w:p w14:paraId="2777854B" w14:textId="3C3FC540"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The Department has a legal requirement, established by section 861 of the National Defense Authorization Act for Fiscal Year 2008 and implemented through subsequent regulations, to report and account for all contractors working under grants or cooperative agreements in contingency operations outside the United States that involve combat operations. The common database to collect this information, called the Synchronized Pre-deployment Operational Tracker (SPOT), is managed by the Department of Defense. A Department SPOT Program Manager, based in A/OPE/AQM/BOD (AQMops@state.gov) generally enters information provided by the recipients directly into the SPOT system. Currently the Department applies this requirement to awards operating in Iraq or Afghanistan. </w:t>
      </w:r>
    </w:p>
    <w:p w14:paraId="5C00BDC5" w14:textId="442361D1" w:rsidR="007D20D2" w:rsidRPr="005C01D7" w:rsidRDefault="007D20D2" w:rsidP="116B6873">
      <w:pPr>
        <w:shd w:val="clear" w:color="auto" w:fill="FFFFFF" w:themeFill="background1"/>
        <w:spacing w:after="0" w:line="240" w:lineRule="auto"/>
        <w:ind w:left="360"/>
        <w:textAlignment w:val="baseline"/>
        <w:rPr>
          <w:rFonts w:eastAsia="Times New Roman"/>
          <w:sz w:val="24"/>
          <w:szCs w:val="24"/>
        </w:rPr>
      </w:pPr>
    </w:p>
    <w:p w14:paraId="560BA473" w14:textId="5AB3A93D"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The following activities and costs are not covered under this announcement (this list is NOT exhaustive):  </w:t>
      </w:r>
    </w:p>
    <w:p w14:paraId="60D1A9E2" w14:textId="7A19AF59" w:rsidR="007D20D2" w:rsidRPr="005C01D7" w:rsidRDefault="41E6F278" w:rsidP="116B6873">
      <w:pPr>
        <w:pStyle w:val="ListParagraph"/>
        <w:numPr>
          <w:ilvl w:val="0"/>
          <w:numId w:val="9"/>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Projects intended primarily for the growth or institutional development of the applicant </w:t>
      </w:r>
      <w:proofErr w:type="gramStart"/>
      <w:r w:rsidRPr="116B6873">
        <w:rPr>
          <w:rFonts w:eastAsia="Times New Roman"/>
          <w:sz w:val="24"/>
          <w:szCs w:val="24"/>
        </w:rPr>
        <w:t>organization;</w:t>
      </w:r>
      <w:proofErr w:type="gramEnd"/>
      <w:r w:rsidRPr="116B6873">
        <w:rPr>
          <w:rFonts w:eastAsia="Times New Roman"/>
          <w:sz w:val="24"/>
          <w:szCs w:val="24"/>
        </w:rPr>
        <w:t xml:space="preserve">  </w:t>
      </w:r>
    </w:p>
    <w:p w14:paraId="47406726" w14:textId="4D8C7FEF" w:rsidR="007D20D2" w:rsidRPr="005C01D7" w:rsidRDefault="41E6F278" w:rsidP="116B6873">
      <w:pPr>
        <w:pStyle w:val="ListParagraph"/>
        <w:numPr>
          <w:ilvl w:val="0"/>
          <w:numId w:val="9"/>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Projects seeking funds for personal </w:t>
      </w:r>
      <w:proofErr w:type="gramStart"/>
      <w:r w:rsidRPr="116B6873">
        <w:rPr>
          <w:rFonts w:eastAsia="Times New Roman"/>
          <w:sz w:val="24"/>
          <w:szCs w:val="24"/>
        </w:rPr>
        <w:t>use;</w:t>
      </w:r>
      <w:proofErr w:type="gramEnd"/>
      <w:r w:rsidRPr="116B6873">
        <w:rPr>
          <w:rFonts w:eastAsia="Times New Roman"/>
          <w:sz w:val="24"/>
          <w:szCs w:val="24"/>
        </w:rPr>
        <w:t xml:space="preserve">  </w:t>
      </w:r>
    </w:p>
    <w:p w14:paraId="365CA6CC" w14:textId="14210F5F" w:rsidR="007D20D2" w:rsidRPr="005C01D7" w:rsidRDefault="41E6F278" w:rsidP="116B6873">
      <w:pPr>
        <w:pStyle w:val="ListParagraph"/>
        <w:numPr>
          <w:ilvl w:val="0"/>
          <w:numId w:val="9"/>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Administration of a project that will make a </w:t>
      </w:r>
      <w:proofErr w:type="gramStart"/>
      <w:r w:rsidRPr="116B6873">
        <w:rPr>
          <w:rFonts w:eastAsia="Times New Roman"/>
          <w:sz w:val="24"/>
          <w:szCs w:val="24"/>
        </w:rPr>
        <w:t>profit;</w:t>
      </w:r>
      <w:proofErr w:type="gramEnd"/>
      <w:r w:rsidRPr="116B6873">
        <w:rPr>
          <w:rFonts w:eastAsia="Times New Roman"/>
          <w:sz w:val="24"/>
          <w:szCs w:val="24"/>
        </w:rPr>
        <w:t xml:space="preserve">  </w:t>
      </w:r>
    </w:p>
    <w:p w14:paraId="02C71318" w14:textId="693317C1" w:rsidR="007D20D2" w:rsidRPr="005C01D7" w:rsidRDefault="41E6F278" w:rsidP="116B6873">
      <w:pPr>
        <w:pStyle w:val="ListParagraph"/>
        <w:numPr>
          <w:ilvl w:val="0"/>
          <w:numId w:val="9"/>
        </w:numPr>
        <w:shd w:val="clear" w:color="auto" w:fill="FFFFFF" w:themeFill="background1"/>
        <w:spacing w:after="0" w:line="240" w:lineRule="auto"/>
        <w:textAlignment w:val="baseline"/>
        <w:rPr>
          <w:rFonts w:eastAsia="Times New Roman"/>
        </w:rPr>
      </w:pPr>
      <w:r w:rsidRPr="116B6873">
        <w:rPr>
          <w:rFonts w:eastAsia="Times New Roman"/>
          <w:sz w:val="24"/>
          <w:szCs w:val="24"/>
        </w:rPr>
        <w:lastRenderedPageBreak/>
        <w:t>Expenses incurred before or after the specified dates of award period of performance (unless prior written approval is received</w:t>
      </w:r>
      <w:proofErr w:type="gramStart"/>
      <w:r w:rsidRPr="116B6873">
        <w:rPr>
          <w:rFonts w:eastAsia="Times New Roman"/>
          <w:sz w:val="24"/>
          <w:szCs w:val="24"/>
        </w:rPr>
        <w:t>);</w:t>
      </w:r>
      <w:proofErr w:type="gramEnd"/>
      <w:r w:rsidRPr="116B6873">
        <w:rPr>
          <w:rFonts w:eastAsia="Times New Roman"/>
          <w:sz w:val="24"/>
          <w:szCs w:val="24"/>
        </w:rPr>
        <w:t xml:space="preserve">  </w:t>
      </w:r>
    </w:p>
    <w:p w14:paraId="54560239" w14:textId="050F9985" w:rsidR="007D20D2" w:rsidRPr="005C01D7" w:rsidRDefault="41E6F278" w:rsidP="116B6873">
      <w:pPr>
        <w:pStyle w:val="ListParagraph"/>
        <w:numPr>
          <w:ilvl w:val="0"/>
          <w:numId w:val="9"/>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Projects designed to advocate policy views or positions of foreign governments or views of a particular political </w:t>
      </w:r>
      <w:proofErr w:type="gramStart"/>
      <w:r w:rsidRPr="116B6873">
        <w:rPr>
          <w:rFonts w:eastAsia="Times New Roman"/>
          <w:sz w:val="24"/>
          <w:szCs w:val="24"/>
        </w:rPr>
        <w:t>faction;</w:t>
      </w:r>
      <w:proofErr w:type="gramEnd"/>
      <w:r w:rsidRPr="116B6873">
        <w:rPr>
          <w:rFonts w:eastAsia="Times New Roman"/>
          <w:sz w:val="24"/>
          <w:szCs w:val="24"/>
        </w:rPr>
        <w:t xml:space="preserve">   </w:t>
      </w:r>
    </w:p>
    <w:p w14:paraId="66D878FE" w14:textId="436C48C0" w:rsidR="007D20D2" w:rsidRPr="005C01D7" w:rsidRDefault="41E6F278" w:rsidP="116B6873">
      <w:pPr>
        <w:pStyle w:val="ListParagraph"/>
        <w:numPr>
          <w:ilvl w:val="0"/>
          <w:numId w:val="9"/>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Alcoholic </w:t>
      </w:r>
      <w:proofErr w:type="gramStart"/>
      <w:r w:rsidRPr="116B6873">
        <w:rPr>
          <w:rFonts w:eastAsia="Times New Roman"/>
          <w:sz w:val="24"/>
          <w:szCs w:val="24"/>
        </w:rPr>
        <w:t>beverages;</w:t>
      </w:r>
      <w:proofErr w:type="gramEnd"/>
      <w:r w:rsidRPr="116B6873">
        <w:rPr>
          <w:rFonts w:eastAsia="Times New Roman"/>
          <w:sz w:val="24"/>
          <w:szCs w:val="24"/>
        </w:rPr>
        <w:t xml:space="preserve">   </w:t>
      </w:r>
    </w:p>
    <w:p w14:paraId="45D7F32D" w14:textId="34423597" w:rsidR="007D20D2" w:rsidRPr="005C01D7" w:rsidRDefault="41E6F278" w:rsidP="116B6873">
      <w:pPr>
        <w:pStyle w:val="ListParagraph"/>
        <w:numPr>
          <w:ilvl w:val="0"/>
          <w:numId w:val="9"/>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Costs of entertainment, including amusement, diversion, and social activities, and any associated costs, are unallowable, except where specific costs that might otherwise be considered entertainment have a programmatic purpose and are authorized either in the approved budget for the federal award or with prior written approval of the Grants Officer.  </w:t>
      </w:r>
    </w:p>
    <w:p w14:paraId="5E6ED423" w14:textId="540D9995" w:rsidR="007D20D2" w:rsidRPr="005C01D7" w:rsidRDefault="007D20D2" w:rsidP="116B6873">
      <w:pPr>
        <w:shd w:val="clear" w:color="auto" w:fill="FFFFFF" w:themeFill="background1"/>
        <w:spacing w:after="0" w:line="240" w:lineRule="auto"/>
        <w:ind w:left="360"/>
        <w:textAlignment w:val="baseline"/>
        <w:rPr>
          <w:rFonts w:eastAsia="Times New Roman"/>
          <w:sz w:val="24"/>
          <w:szCs w:val="24"/>
        </w:rPr>
      </w:pPr>
    </w:p>
    <w:p w14:paraId="440ABDD5" w14:textId="575732E8"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Representation by Organization Regarding a Delinquent Tax Liability or a Felony Criminal Conviction: In accordance with section 7073 of Division K of the Consolidated Appropriations Act, 2014 (Public Law 113-76) none of the funds made available by that Act may be used to </w:t>
      </w:r>
      <w:proofErr w:type="gramStart"/>
      <w:r w:rsidRPr="116B6873">
        <w:rPr>
          <w:rFonts w:eastAsia="Times New Roman"/>
          <w:sz w:val="24"/>
          <w:szCs w:val="24"/>
        </w:rPr>
        <w:t>enter into</w:t>
      </w:r>
      <w:proofErr w:type="gramEnd"/>
      <w:r w:rsidRPr="116B6873">
        <w:rPr>
          <w:rFonts w:eastAsia="Times New Roman"/>
          <w:sz w:val="24"/>
          <w:szCs w:val="24"/>
        </w:rPr>
        <w:t xml:space="preserve"> an assistance award with any organization that –   </w:t>
      </w:r>
    </w:p>
    <w:p w14:paraId="2651831D" w14:textId="70180BE5" w:rsidR="007D20D2" w:rsidRPr="005C01D7" w:rsidRDefault="41E6F278" w:rsidP="116B6873">
      <w:pPr>
        <w:pStyle w:val="ListParagraph"/>
        <w:numPr>
          <w:ilvl w:val="0"/>
          <w:numId w:val="8"/>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(1) Was “convicted of a felony criminal violation under any Federal law within the preceding 24 months, where the awarding agency has direct knowledge of the conviction, unless the agency has considered, in accordance with its procedures, that this further action is not necessary to protect the interests of the Government”; or   </w:t>
      </w:r>
    </w:p>
    <w:p w14:paraId="35A7206C" w14:textId="38ACFADD" w:rsidR="007D20D2" w:rsidRPr="005C01D7" w:rsidRDefault="41E6F278" w:rsidP="116B6873">
      <w:pPr>
        <w:pStyle w:val="ListParagraph"/>
        <w:numPr>
          <w:ilvl w:val="0"/>
          <w:numId w:val="8"/>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(2)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unless the Federal agency has considered, in accordance with its procedures, that this further action is not necessary to protect the interests of the Government.”   </w:t>
      </w:r>
    </w:p>
    <w:p w14:paraId="2AD2518D" w14:textId="09F700DE"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For the purposes of Section 7073, it is the Department of State’s policy that no award may be made to any organization covered by (1) or (2) above, unless the Procurement Executive has made a written determination that suspension or debarment is not necessary to protect the interests of the U.S. Government.   </w:t>
      </w:r>
    </w:p>
    <w:p w14:paraId="5076ECA2" w14:textId="343190B7" w:rsidR="007D20D2" w:rsidRPr="005C01D7" w:rsidRDefault="007D20D2" w:rsidP="116B6873">
      <w:pPr>
        <w:shd w:val="clear" w:color="auto" w:fill="FFFFFF" w:themeFill="background1"/>
        <w:spacing w:after="0" w:line="240" w:lineRule="auto"/>
        <w:ind w:left="360"/>
        <w:textAlignment w:val="baseline"/>
        <w:rPr>
          <w:rFonts w:eastAsia="Times New Roman"/>
          <w:sz w:val="24"/>
          <w:szCs w:val="24"/>
        </w:rPr>
      </w:pPr>
    </w:p>
    <w:p w14:paraId="389F7EFD" w14:textId="09ABDC92"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Organizations should be cognizant of the restrictions above when developing project proposals.  Funding restrictions require appropriate due diligence of program beneficiaries and collaboration with ISN/CTR to ensure compliance.  Program beneficiaries subject to due diligence vetting will include any individuals or entities that are beneficiaries of foreign assistance funding or support.  Due diligence vetting will include a review of open-source materials.</w:t>
      </w:r>
    </w:p>
    <w:p w14:paraId="4D7799DC" w14:textId="625C73ED" w:rsidR="116B6873" w:rsidRDefault="116B6873" w:rsidP="116B6873">
      <w:pPr>
        <w:shd w:val="clear" w:color="auto" w:fill="FFFFFF" w:themeFill="background1"/>
        <w:spacing w:after="0" w:line="240" w:lineRule="auto"/>
        <w:ind w:left="360"/>
        <w:rPr>
          <w:rFonts w:eastAsia="Times New Roman"/>
          <w:sz w:val="24"/>
          <w:szCs w:val="24"/>
        </w:rPr>
      </w:pPr>
    </w:p>
    <w:p w14:paraId="6F4A0F69" w14:textId="77777777" w:rsidR="00AA0F0C" w:rsidRDefault="00AA0F0C" w:rsidP="00AA0F0C">
      <w:pPr>
        <w:shd w:val="clear" w:color="auto" w:fill="FFFFFF" w:themeFill="background1"/>
        <w:spacing w:after="0" w:line="240" w:lineRule="auto"/>
        <w:ind w:left="360"/>
        <w:rPr>
          <w:rFonts w:eastAsia="Times New Roman"/>
          <w:sz w:val="24"/>
          <w:szCs w:val="24"/>
        </w:rPr>
      </w:pPr>
      <w:bookmarkStart w:id="7" w:name="_Hlk198708333"/>
      <w:r w:rsidRPr="318C07FA">
        <w:rPr>
          <w:rFonts w:eastAsia="Times New Roman"/>
          <w:sz w:val="24"/>
          <w:szCs w:val="24"/>
        </w:rPr>
        <w:t>Due to the determination made under the Trafficking Victims Protection Act (TVPA) for FY 202</w:t>
      </w:r>
      <w:r>
        <w:rPr>
          <w:rFonts w:eastAsia="Times New Roman"/>
          <w:sz w:val="24"/>
          <w:szCs w:val="24"/>
        </w:rPr>
        <w:t>5</w:t>
      </w:r>
      <w:r w:rsidRPr="318C07FA">
        <w:rPr>
          <w:rFonts w:eastAsia="Times New Roman"/>
          <w:sz w:val="24"/>
          <w:szCs w:val="24"/>
        </w:rPr>
        <w:t xml:space="preserve">, </w:t>
      </w:r>
      <w:r>
        <w:rPr>
          <w:rFonts w:eastAsia="Times New Roman"/>
          <w:sz w:val="24"/>
          <w:szCs w:val="24"/>
        </w:rPr>
        <w:t xml:space="preserve">certain </w:t>
      </w:r>
      <w:r w:rsidRPr="318C07FA">
        <w:rPr>
          <w:rFonts w:eastAsia="Times New Roman"/>
          <w:sz w:val="24"/>
          <w:szCs w:val="24"/>
        </w:rPr>
        <w:t xml:space="preserve">assistance that benefits the governments of the following countries may be subject to a restriction under the TVPA.  </w:t>
      </w:r>
      <w:r>
        <w:rPr>
          <w:rFonts w:eastAsia="Times New Roman"/>
          <w:sz w:val="24"/>
          <w:szCs w:val="24"/>
        </w:rPr>
        <w:t xml:space="preserve">New determinations will be made for FY 2026 later in FY 2025. </w:t>
      </w:r>
      <w:r w:rsidRPr="318C07FA">
        <w:rPr>
          <w:rFonts w:eastAsia="Times New Roman"/>
          <w:sz w:val="24"/>
          <w:szCs w:val="24"/>
        </w:rPr>
        <w:t xml:space="preserve">The Department of State determines on a case-by-case basis what constitutes assistance to a government; the general principles listed below apply.   </w:t>
      </w:r>
    </w:p>
    <w:p w14:paraId="073E295B" w14:textId="77777777" w:rsidR="00AA0F0C" w:rsidRDefault="00AA0F0C" w:rsidP="00AA0F0C">
      <w:pPr>
        <w:shd w:val="clear" w:color="auto" w:fill="FFFFFF" w:themeFill="background1"/>
        <w:spacing w:after="0" w:line="240" w:lineRule="auto"/>
        <w:ind w:left="360"/>
        <w:rPr>
          <w:rFonts w:eastAsia="Times New Roman"/>
          <w:sz w:val="24"/>
          <w:szCs w:val="24"/>
        </w:rPr>
      </w:pPr>
    </w:p>
    <w:p w14:paraId="76C5456C" w14:textId="77777777" w:rsidR="00AA0F0C" w:rsidRDefault="00AA0F0C" w:rsidP="00AA0F0C">
      <w:pPr>
        <w:shd w:val="clear" w:color="auto" w:fill="FFFFFF" w:themeFill="background1"/>
        <w:spacing w:after="0" w:line="240" w:lineRule="auto"/>
        <w:ind w:left="360"/>
      </w:pPr>
      <w:r w:rsidRPr="116B6873">
        <w:rPr>
          <w:rFonts w:eastAsia="Times New Roman"/>
          <w:sz w:val="24"/>
          <w:szCs w:val="24"/>
        </w:rPr>
        <w:lastRenderedPageBreak/>
        <w:t xml:space="preserve">Assistance to the government includes: </w:t>
      </w:r>
    </w:p>
    <w:p w14:paraId="09053760" w14:textId="77777777" w:rsidR="00AA0F0C" w:rsidRDefault="00AA0F0C" w:rsidP="00AA0F0C">
      <w:pPr>
        <w:pStyle w:val="ListParagraph"/>
        <w:numPr>
          <w:ilvl w:val="0"/>
          <w:numId w:val="6"/>
        </w:numPr>
        <w:shd w:val="clear" w:color="auto" w:fill="FFFFFF" w:themeFill="background1"/>
        <w:spacing w:after="0" w:line="240" w:lineRule="auto"/>
        <w:rPr>
          <w:rFonts w:eastAsia="Times New Roman"/>
        </w:rPr>
      </w:pPr>
      <w:r w:rsidRPr="116B6873">
        <w:rPr>
          <w:rFonts w:eastAsia="Times New Roman"/>
          <w:sz w:val="24"/>
          <w:szCs w:val="24"/>
        </w:rPr>
        <w:t>All branches of government (executive, legislative, judicial) at all levels (national, regional, local</w:t>
      </w:r>
      <w:proofErr w:type="gramStart"/>
      <w:r w:rsidRPr="116B6873">
        <w:rPr>
          <w:rFonts w:eastAsia="Times New Roman"/>
          <w:sz w:val="24"/>
          <w:szCs w:val="24"/>
        </w:rPr>
        <w:t>);</w:t>
      </w:r>
      <w:proofErr w:type="gramEnd"/>
      <w:r w:rsidRPr="116B6873">
        <w:rPr>
          <w:rFonts w:eastAsia="Times New Roman"/>
          <w:sz w:val="24"/>
          <w:szCs w:val="24"/>
        </w:rPr>
        <w:t xml:space="preserve"> </w:t>
      </w:r>
    </w:p>
    <w:p w14:paraId="282A0A29" w14:textId="77777777" w:rsidR="00AA0F0C" w:rsidRDefault="00AA0F0C" w:rsidP="00AA0F0C">
      <w:pPr>
        <w:pStyle w:val="ListParagraph"/>
        <w:numPr>
          <w:ilvl w:val="0"/>
          <w:numId w:val="6"/>
        </w:numPr>
        <w:shd w:val="clear" w:color="auto" w:fill="FFFFFF" w:themeFill="background1"/>
        <w:spacing w:after="0" w:line="240" w:lineRule="auto"/>
        <w:rPr>
          <w:rFonts w:eastAsia="Times New Roman"/>
        </w:rPr>
      </w:pPr>
      <w:r w:rsidRPr="116B6873">
        <w:rPr>
          <w:rFonts w:eastAsia="Times New Roman"/>
          <w:sz w:val="24"/>
          <w:szCs w:val="24"/>
        </w:rPr>
        <w:t xml:space="preserve">Public schools, universities, hospitals, and state-owned enterprises, as well as government </w:t>
      </w:r>
      <w:proofErr w:type="gramStart"/>
      <w:r w:rsidRPr="116B6873">
        <w:rPr>
          <w:rFonts w:eastAsia="Times New Roman"/>
          <w:sz w:val="24"/>
          <w:szCs w:val="24"/>
        </w:rPr>
        <w:t>employees;</w:t>
      </w:r>
      <w:proofErr w:type="gramEnd"/>
      <w:r w:rsidRPr="116B6873">
        <w:rPr>
          <w:rFonts w:eastAsia="Times New Roman"/>
          <w:sz w:val="24"/>
          <w:szCs w:val="24"/>
        </w:rPr>
        <w:t xml:space="preserve"> </w:t>
      </w:r>
    </w:p>
    <w:p w14:paraId="6FD487C8" w14:textId="77777777" w:rsidR="00AA0F0C" w:rsidRDefault="00AA0F0C" w:rsidP="00AA0F0C">
      <w:pPr>
        <w:pStyle w:val="ListParagraph"/>
        <w:numPr>
          <w:ilvl w:val="0"/>
          <w:numId w:val="6"/>
        </w:numPr>
        <w:shd w:val="clear" w:color="auto" w:fill="FFFFFF" w:themeFill="background1"/>
        <w:spacing w:after="0" w:line="240" w:lineRule="auto"/>
        <w:rPr>
          <w:rFonts w:eastAsia="Times New Roman"/>
        </w:rPr>
      </w:pPr>
      <w:r w:rsidRPr="116B6873">
        <w:rPr>
          <w:rFonts w:eastAsia="Times New Roman"/>
          <w:sz w:val="24"/>
          <w:szCs w:val="24"/>
        </w:rPr>
        <w:t xml:space="preserve">Cash, training, equipment, services, or other assistance provided directly to the government, assistance provided to an NGO or other implementer for the benefit of the government, and assistance to government employees. </w:t>
      </w:r>
    </w:p>
    <w:p w14:paraId="4769E909" w14:textId="77777777" w:rsidR="00AA0F0C" w:rsidRDefault="00AA0F0C" w:rsidP="00AA0F0C">
      <w:pPr>
        <w:shd w:val="clear" w:color="auto" w:fill="FFFFFF" w:themeFill="background1"/>
        <w:spacing w:after="0" w:line="240" w:lineRule="auto"/>
        <w:ind w:left="360"/>
        <w:rPr>
          <w:rFonts w:eastAsia="Times New Roman"/>
          <w:sz w:val="24"/>
          <w:szCs w:val="24"/>
        </w:rPr>
      </w:pPr>
    </w:p>
    <w:p w14:paraId="451DCEF8" w14:textId="77777777" w:rsidR="00AA0F0C" w:rsidRDefault="00AA0F0C" w:rsidP="00AA0F0C">
      <w:pPr>
        <w:shd w:val="clear" w:color="auto" w:fill="FFFFFF" w:themeFill="background1"/>
        <w:spacing w:after="0" w:line="240" w:lineRule="auto"/>
        <w:ind w:left="360"/>
        <w:rPr>
          <w:rFonts w:eastAsia="Times New Roman"/>
          <w:sz w:val="24"/>
          <w:szCs w:val="24"/>
        </w:rPr>
      </w:pPr>
      <w:r w:rsidRPr="318C07FA">
        <w:rPr>
          <w:rFonts w:eastAsia="Times New Roman"/>
          <w:sz w:val="24"/>
          <w:szCs w:val="24"/>
        </w:rPr>
        <w:t>Subject to TVPA for funds obligated during FY 202</w:t>
      </w:r>
      <w:r>
        <w:rPr>
          <w:rFonts w:eastAsia="Times New Roman"/>
          <w:sz w:val="24"/>
          <w:szCs w:val="24"/>
        </w:rPr>
        <w:t>5</w:t>
      </w:r>
      <w:r w:rsidRPr="318C07FA">
        <w:rPr>
          <w:rFonts w:eastAsia="Times New Roman"/>
          <w:sz w:val="24"/>
          <w:szCs w:val="24"/>
        </w:rPr>
        <w:t xml:space="preserve">: </w:t>
      </w:r>
    </w:p>
    <w:p w14:paraId="2399CBA0" w14:textId="77777777" w:rsidR="00AA0F0C" w:rsidRDefault="00AA0F0C" w:rsidP="00AA0F0C">
      <w:pPr>
        <w:shd w:val="clear" w:color="auto" w:fill="FFFFFF" w:themeFill="background1"/>
        <w:spacing w:after="0" w:line="240" w:lineRule="auto"/>
        <w:ind w:left="360"/>
        <w:rPr>
          <w:rFonts w:eastAsia="Times New Roman"/>
          <w:sz w:val="24"/>
          <w:szCs w:val="24"/>
        </w:rPr>
      </w:pPr>
      <w:r w:rsidRPr="631208BC">
        <w:rPr>
          <w:rFonts w:eastAsia="Times New Roman"/>
          <w:sz w:val="24"/>
          <w:szCs w:val="24"/>
        </w:rPr>
        <w:t>AF:  Eritrea</w:t>
      </w:r>
      <w:r>
        <w:rPr>
          <w:rFonts w:eastAsia="Times New Roman"/>
          <w:sz w:val="24"/>
          <w:szCs w:val="24"/>
        </w:rPr>
        <w:t xml:space="preserve"> (partial waiver)</w:t>
      </w:r>
      <w:r w:rsidRPr="631208BC">
        <w:rPr>
          <w:rFonts w:eastAsia="Times New Roman"/>
          <w:sz w:val="24"/>
          <w:szCs w:val="24"/>
        </w:rPr>
        <w:t>, South Sudan</w:t>
      </w:r>
      <w:r>
        <w:rPr>
          <w:rFonts w:eastAsia="Times New Roman"/>
          <w:sz w:val="24"/>
          <w:szCs w:val="24"/>
        </w:rPr>
        <w:t xml:space="preserve"> (partial waiver), Sudan (partial waiver), Djibouti (full waiver)</w:t>
      </w:r>
      <w:r w:rsidRPr="631208BC">
        <w:rPr>
          <w:rFonts w:eastAsia="Times New Roman"/>
          <w:sz w:val="24"/>
          <w:szCs w:val="24"/>
        </w:rPr>
        <w:t xml:space="preserve"> </w:t>
      </w:r>
    </w:p>
    <w:p w14:paraId="5E257032" w14:textId="72A331E0" w:rsidR="00AA0F0C" w:rsidRDefault="00AA0F0C" w:rsidP="00AA0F0C">
      <w:pPr>
        <w:shd w:val="clear" w:color="auto" w:fill="FFFFFF" w:themeFill="background1"/>
        <w:spacing w:after="0" w:line="240" w:lineRule="auto"/>
        <w:ind w:left="360"/>
        <w:rPr>
          <w:rFonts w:eastAsia="Times New Roman"/>
          <w:sz w:val="24"/>
          <w:szCs w:val="24"/>
        </w:rPr>
      </w:pPr>
      <w:r w:rsidRPr="55CE67BF">
        <w:rPr>
          <w:rFonts w:eastAsia="Times New Roman"/>
          <w:sz w:val="24"/>
          <w:szCs w:val="24"/>
        </w:rPr>
        <w:t xml:space="preserve">EAP:  Burma, Brunei (full waiver), Cambodia (partial waiver), </w:t>
      </w:r>
      <w:r w:rsidR="2BE98F50" w:rsidRPr="55CE67BF">
        <w:rPr>
          <w:rFonts w:eastAsia="Times New Roman"/>
          <w:sz w:val="24"/>
          <w:szCs w:val="24"/>
        </w:rPr>
        <w:t xml:space="preserve">China </w:t>
      </w:r>
      <w:r w:rsidRPr="55CE67BF">
        <w:rPr>
          <w:rFonts w:eastAsia="Times New Roman"/>
          <w:sz w:val="24"/>
          <w:szCs w:val="24"/>
        </w:rPr>
        <w:t xml:space="preserve">(partial waiver), Macau (partial waiver), North Korea, and Papua New Guinea (full waiver) </w:t>
      </w:r>
    </w:p>
    <w:p w14:paraId="5D4E1B68" w14:textId="77777777" w:rsidR="00AA0F0C" w:rsidRDefault="00AA0F0C" w:rsidP="00AA0F0C">
      <w:pPr>
        <w:shd w:val="clear" w:color="auto" w:fill="FFFFFF" w:themeFill="background1"/>
        <w:spacing w:after="0" w:line="240" w:lineRule="auto"/>
        <w:ind w:left="360"/>
      </w:pPr>
      <w:r w:rsidRPr="116B6873">
        <w:rPr>
          <w:rFonts w:eastAsia="Times New Roman"/>
          <w:sz w:val="24"/>
          <w:szCs w:val="24"/>
        </w:rPr>
        <w:t>EUR:  Belarus</w:t>
      </w:r>
      <w:r>
        <w:rPr>
          <w:rFonts w:eastAsia="Times New Roman"/>
          <w:sz w:val="24"/>
          <w:szCs w:val="24"/>
        </w:rPr>
        <w:t xml:space="preserve"> (partial waiver)</w:t>
      </w:r>
      <w:r w:rsidRPr="116B6873">
        <w:rPr>
          <w:rFonts w:eastAsia="Times New Roman"/>
          <w:sz w:val="24"/>
          <w:szCs w:val="24"/>
        </w:rPr>
        <w:t xml:space="preserve">, Russia </w:t>
      </w:r>
      <w:r>
        <w:rPr>
          <w:rFonts w:eastAsia="Times New Roman"/>
          <w:sz w:val="24"/>
          <w:szCs w:val="24"/>
        </w:rPr>
        <w:t>(partial waiver)</w:t>
      </w:r>
      <w:r w:rsidRPr="116B6873">
        <w:rPr>
          <w:rFonts w:eastAsia="Times New Roman"/>
          <w:sz w:val="24"/>
          <w:szCs w:val="24"/>
        </w:rPr>
        <w:t xml:space="preserve"> </w:t>
      </w:r>
    </w:p>
    <w:p w14:paraId="187E5E8B" w14:textId="77777777" w:rsidR="00AA0F0C" w:rsidRDefault="00AA0F0C" w:rsidP="00AA0F0C">
      <w:pPr>
        <w:shd w:val="clear" w:color="auto" w:fill="FFFFFF" w:themeFill="background1"/>
        <w:spacing w:after="0" w:line="240" w:lineRule="auto"/>
        <w:ind w:left="360"/>
      </w:pPr>
      <w:r w:rsidRPr="116B6873">
        <w:rPr>
          <w:rFonts w:eastAsia="Times New Roman"/>
          <w:sz w:val="24"/>
          <w:szCs w:val="24"/>
        </w:rPr>
        <w:t xml:space="preserve">NEA:  Iran, Syria </w:t>
      </w:r>
    </w:p>
    <w:p w14:paraId="42FDB457" w14:textId="77777777" w:rsidR="00AA0F0C" w:rsidRDefault="00AA0F0C" w:rsidP="00AA0F0C">
      <w:pPr>
        <w:shd w:val="clear" w:color="auto" w:fill="FFFFFF" w:themeFill="background1"/>
        <w:spacing w:after="0" w:line="240" w:lineRule="auto"/>
        <w:ind w:left="360"/>
      </w:pPr>
      <w:r w:rsidRPr="116B6873">
        <w:rPr>
          <w:rFonts w:eastAsia="Times New Roman"/>
          <w:sz w:val="24"/>
          <w:szCs w:val="24"/>
        </w:rPr>
        <w:t xml:space="preserve">SCA:  Afghanistan </w:t>
      </w:r>
      <w:r>
        <w:rPr>
          <w:rFonts w:eastAsia="Times New Roman"/>
          <w:sz w:val="24"/>
          <w:szCs w:val="24"/>
        </w:rPr>
        <w:t>(partial waiver), Turkmenistan (full waiver)</w:t>
      </w:r>
    </w:p>
    <w:p w14:paraId="19FC5024" w14:textId="77777777" w:rsidR="00AA0F0C" w:rsidRDefault="00AA0F0C" w:rsidP="00AA0F0C">
      <w:pPr>
        <w:shd w:val="clear" w:color="auto" w:fill="FFFFFF" w:themeFill="background1"/>
        <w:spacing w:after="0" w:line="240" w:lineRule="auto"/>
        <w:ind w:left="360"/>
      </w:pPr>
      <w:r w:rsidRPr="116B6873">
        <w:rPr>
          <w:rFonts w:eastAsia="Times New Roman"/>
          <w:sz w:val="24"/>
          <w:szCs w:val="24"/>
        </w:rPr>
        <w:t>WHA:  Cuba, Nicaragua, Saint Maarten</w:t>
      </w:r>
      <w:r>
        <w:rPr>
          <w:rFonts w:eastAsia="Times New Roman"/>
          <w:sz w:val="24"/>
          <w:szCs w:val="24"/>
        </w:rPr>
        <w:t xml:space="preserve"> (partial waiver), Venezuela (full waiver)</w:t>
      </w:r>
      <w:r w:rsidRPr="116B6873">
        <w:rPr>
          <w:rFonts w:eastAsia="Times New Roman"/>
          <w:sz w:val="24"/>
          <w:szCs w:val="24"/>
        </w:rPr>
        <w:t xml:space="preserve"> </w:t>
      </w:r>
    </w:p>
    <w:p w14:paraId="7F9B2315" w14:textId="77777777" w:rsidR="00AA0F0C" w:rsidRDefault="00AA0F0C" w:rsidP="00AA0F0C">
      <w:pPr>
        <w:shd w:val="clear" w:color="auto" w:fill="FFFFFF" w:themeFill="background1"/>
        <w:spacing w:after="0" w:line="240" w:lineRule="auto"/>
        <w:ind w:left="360"/>
        <w:rPr>
          <w:rFonts w:eastAsia="Times New Roman"/>
          <w:sz w:val="24"/>
          <w:szCs w:val="24"/>
        </w:rPr>
      </w:pPr>
      <w:r w:rsidRPr="318C07FA">
        <w:rPr>
          <w:rFonts w:eastAsia="Times New Roman"/>
          <w:sz w:val="24"/>
          <w:szCs w:val="24"/>
        </w:rPr>
        <w:t>Additional requirements may be included depending on the content of the program.</w:t>
      </w:r>
    </w:p>
    <w:bookmarkEnd w:id="7"/>
    <w:p w14:paraId="05F1052E" w14:textId="00353C09" w:rsidR="116B6873" w:rsidRDefault="116B6873" w:rsidP="116B6873">
      <w:pPr>
        <w:shd w:val="clear" w:color="auto" w:fill="FFFFFF" w:themeFill="background1"/>
        <w:spacing w:after="0" w:line="240" w:lineRule="auto"/>
        <w:ind w:left="360"/>
        <w:rPr>
          <w:rFonts w:eastAsia="Times New Roman"/>
          <w:i/>
          <w:iCs/>
          <w:sz w:val="24"/>
          <w:szCs w:val="24"/>
        </w:rPr>
      </w:pPr>
    </w:p>
    <w:p w14:paraId="39D85E6F" w14:textId="6FF396E4" w:rsidR="007D20D2" w:rsidRPr="00C007FA" w:rsidRDefault="007D20D2" w:rsidP="00C007FA">
      <w:pPr>
        <w:pStyle w:val="Heading5"/>
        <w:numPr>
          <w:ilvl w:val="0"/>
          <w:numId w:val="26"/>
        </w:numPr>
        <w:ind w:left="360"/>
        <w:rPr>
          <w:b/>
          <w:bCs/>
          <w:i/>
          <w:iCs/>
          <w:color w:val="auto"/>
          <w:sz w:val="24"/>
          <w:szCs w:val="24"/>
        </w:rPr>
      </w:pPr>
      <w:r w:rsidRPr="116B6873">
        <w:rPr>
          <w:b/>
          <w:bCs/>
          <w:i/>
          <w:iCs/>
          <w:color w:val="auto"/>
          <w:sz w:val="24"/>
          <w:szCs w:val="24"/>
        </w:rPr>
        <w:t>Other Submission Requirements</w:t>
      </w:r>
    </w:p>
    <w:p w14:paraId="100D9000" w14:textId="76360ADE" w:rsidR="000E07D5" w:rsidRPr="000E07D5" w:rsidRDefault="527202C6" w:rsidP="69398F5E">
      <w:pPr>
        <w:rPr>
          <w:rFonts w:eastAsiaTheme="minorEastAsia"/>
          <w:sz w:val="24"/>
          <w:szCs w:val="24"/>
        </w:rPr>
      </w:pPr>
      <w:r w:rsidRPr="1687D327">
        <w:rPr>
          <w:rFonts w:eastAsiaTheme="minorEastAsia"/>
          <w:color w:val="000000" w:themeColor="text1"/>
          <w:sz w:val="24"/>
          <w:szCs w:val="24"/>
        </w:rPr>
        <w:t xml:space="preserve">All application materials must be submitted through </w:t>
      </w:r>
      <w:hyperlink r:id="rId19">
        <w:r w:rsidRPr="1687D327">
          <w:rPr>
            <w:rStyle w:val="Hyperlink"/>
            <w:rFonts w:eastAsiaTheme="minorEastAsia"/>
            <w:sz w:val="24"/>
            <w:szCs w:val="24"/>
          </w:rPr>
          <w:t>www.Grants.gov</w:t>
        </w:r>
      </w:hyperlink>
      <w:r w:rsidRPr="1687D327">
        <w:rPr>
          <w:rFonts w:eastAsiaTheme="minorEastAsia"/>
          <w:color w:val="000000" w:themeColor="text1"/>
          <w:sz w:val="24"/>
          <w:szCs w:val="24"/>
        </w:rPr>
        <w:t xml:space="preserve"> unless you are a U.S. </w:t>
      </w:r>
      <w:r w:rsidR="0652400C" w:rsidRPr="1687D327">
        <w:rPr>
          <w:rFonts w:eastAsiaTheme="minorEastAsia"/>
          <w:color w:val="000000" w:themeColor="text1"/>
          <w:sz w:val="24"/>
          <w:szCs w:val="24"/>
        </w:rPr>
        <w:t>g</w:t>
      </w:r>
      <w:r w:rsidRPr="1687D327">
        <w:rPr>
          <w:rFonts w:eastAsiaTheme="minorEastAsia"/>
          <w:color w:val="000000" w:themeColor="text1"/>
          <w:sz w:val="24"/>
          <w:szCs w:val="24"/>
        </w:rPr>
        <w:t xml:space="preserve">overnment entity applying for Inter-Agency Agreement (IAA) funding. If you are applying for an </w:t>
      </w:r>
      <w:proofErr w:type="gramStart"/>
      <w:r w:rsidRPr="1687D327">
        <w:rPr>
          <w:rFonts w:eastAsiaTheme="minorEastAsia"/>
          <w:color w:val="000000" w:themeColor="text1"/>
          <w:sz w:val="24"/>
          <w:szCs w:val="24"/>
        </w:rPr>
        <w:t>IAA</w:t>
      </w:r>
      <w:proofErr w:type="gramEnd"/>
      <w:r w:rsidRPr="1687D327">
        <w:rPr>
          <w:rFonts w:eastAsiaTheme="minorEastAsia"/>
          <w:color w:val="000000" w:themeColor="text1"/>
          <w:sz w:val="24"/>
          <w:szCs w:val="24"/>
        </w:rPr>
        <w:t xml:space="preserve"> please submit proposals to the program team </w:t>
      </w:r>
      <w:r w:rsidR="7E478CFA" w:rsidRPr="1687D327">
        <w:rPr>
          <w:rFonts w:eastAsiaTheme="minorEastAsia"/>
          <w:color w:val="000000" w:themeColor="text1"/>
          <w:sz w:val="24"/>
          <w:szCs w:val="24"/>
        </w:rPr>
        <w:t>bep@state.gov</w:t>
      </w:r>
      <w:r w:rsidRPr="1687D327">
        <w:rPr>
          <w:rFonts w:eastAsiaTheme="minorEastAsia"/>
          <w:color w:val="FF0000"/>
          <w:sz w:val="24"/>
          <w:szCs w:val="24"/>
        </w:rPr>
        <w:t xml:space="preserve"> </w:t>
      </w:r>
      <w:r w:rsidRPr="1687D327">
        <w:rPr>
          <w:rFonts w:eastAsiaTheme="minorEastAsia"/>
          <w:color w:val="000000" w:themeColor="text1"/>
          <w:sz w:val="24"/>
          <w:szCs w:val="24"/>
        </w:rPr>
        <w:t xml:space="preserve">and </w:t>
      </w:r>
      <w:hyperlink r:id="rId20">
        <w:r w:rsidRPr="1687D327">
          <w:rPr>
            <w:rStyle w:val="Hyperlink"/>
            <w:rFonts w:eastAsiaTheme="minorEastAsia"/>
            <w:sz w:val="24"/>
            <w:szCs w:val="24"/>
          </w:rPr>
          <w:t>ISN-CTR-BUDGET@state.gov.</w:t>
        </w:r>
      </w:hyperlink>
      <w:r w:rsidRPr="1687D327">
        <w:rPr>
          <w:rFonts w:eastAsiaTheme="minorEastAsia"/>
          <w:color w:val="000000" w:themeColor="text1"/>
          <w:sz w:val="24"/>
          <w:szCs w:val="24"/>
        </w:rPr>
        <w:t xml:space="preserve"> </w:t>
      </w:r>
      <w:r w:rsidRPr="1687D327">
        <w:rPr>
          <w:rFonts w:eastAsiaTheme="minorEastAsia"/>
          <w:b/>
          <w:bCs/>
          <w:color w:val="000000" w:themeColor="text1"/>
          <w:sz w:val="24"/>
          <w:szCs w:val="24"/>
        </w:rPr>
        <w:t xml:space="preserve">  </w:t>
      </w:r>
      <w:r w:rsidRPr="1687D327">
        <w:rPr>
          <w:rFonts w:eastAsiaTheme="minorEastAsia"/>
          <w:sz w:val="24"/>
          <w:szCs w:val="24"/>
        </w:rPr>
        <w:t xml:space="preserve"> </w:t>
      </w:r>
    </w:p>
    <w:p w14:paraId="361F9067" w14:textId="0F9E0CD2" w:rsidR="116B6873" w:rsidRDefault="116B6873"/>
    <w:p w14:paraId="62CE286D" w14:textId="72065BD9" w:rsidR="004D622A" w:rsidRDefault="0012664D" w:rsidP="004D622A">
      <w:pPr>
        <w:pStyle w:val="Heading3"/>
        <w:numPr>
          <w:ilvl w:val="0"/>
          <w:numId w:val="10"/>
        </w:numPr>
        <w:ind w:left="360"/>
        <w:rPr>
          <w:b/>
          <w:bCs/>
          <w:color w:val="auto"/>
        </w:rPr>
      </w:pPr>
      <w:bookmarkStart w:id="8" w:name="_Toc178331631"/>
      <w:r w:rsidRPr="00AC724A">
        <w:rPr>
          <w:b/>
          <w:bCs/>
          <w:color w:val="auto"/>
        </w:rPr>
        <w:t>Application Review Information</w:t>
      </w:r>
      <w:bookmarkEnd w:id="8"/>
    </w:p>
    <w:p w14:paraId="5887DA31" w14:textId="77777777" w:rsidR="00522D73" w:rsidRPr="00522D73" w:rsidRDefault="00522D73" w:rsidP="00522D73"/>
    <w:p w14:paraId="3CD5199A" w14:textId="48FC4FCF" w:rsidR="004D622A" w:rsidRPr="00C007FA" w:rsidRDefault="00562B48" w:rsidP="00C007FA">
      <w:pPr>
        <w:pStyle w:val="Heading5"/>
        <w:numPr>
          <w:ilvl w:val="0"/>
          <w:numId w:val="38"/>
        </w:numPr>
        <w:rPr>
          <w:b/>
          <w:bCs/>
          <w:i/>
          <w:iCs/>
          <w:color w:val="auto"/>
          <w:sz w:val="24"/>
          <w:szCs w:val="24"/>
        </w:rPr>
      </w:pPr>
      <w:r>
        <w:rPr>
          <w:b/>
          <w:bCs/>
          <w:i/>
          <w:iCs/>
          <w:color w:val="auto"/>
          <w:sz w:val="24"/>
          <w:szCs w:val="24"/>
        </w:rPr>
        <w:t xml:space="preserve">Review </w:t>
      </w:r>
      <w:r w:rsidR="004D622A" w:rsidRPr="004D622A">
        <w:rPr>
          <w:b/>
          <w:bCs/>
          <w:i/>
          <w:iCs/>
          <w:color w:val="auto"/>
          <w:sz w:val="24"/>
          <w:szCs w:val="24"/>
        </w:rPr>
        <w:t>Criteria</w:t>
      </w:r>
    </w:p>
    <w:p w14:paraId="5643FC0A" w14:textId="1171EC02" w:rsidR="004D622A" w:rsidRPr="005C01D7" w:rsidRDefault="004D622A"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rPr>
        <w:t xml:space="preserve">Each application will be evaluated and rated </w:t>
      </w:r>
      <w:r w:rsidR="00666E12" w:rsidRPr="116B6873">
        <w:rPr>
          <w:rFonts w:eastAsia="Times New Roman"/>
          <w:sz w:val="24"/>
          <w:szCs w:val="24"/>
        </w:rPr>
        <w:t>based on</w:t>
      </w:r>
      <w:r w:rsidRPr="116B6873">
        <w:rPr>
          <w:rFonts w:eastAsia="Times New Roman"/>
          <w:sz w:val="24"/>
          <w:szCs w:val="24"/>
        </w:rPr>
        <w:t xml:space="preserve"> the evaluation criteria outlined below. </w:t>
      </w:r>
    </w:p>
    <w:p w14:paraId="0928F656" w14:textId="77777777" w:rsidR="004D622A" w:rsidRPr="005C01D7" w:rsidRDefault="004D622A" w:rsidP="116B6873">
      <w:pPr>
        <w:shd w:val="clear" w:color="auto" w:fill="FFFFFF" w:themeFill="background1"/>
        <w:spacing w:after="0" w:line="240" w:lineRule="auto"/>
        <w:textAlignment w:val="baseline"/>
        <w:rPr>
          <w:rFonts w:eastAsia="Times New Roman"/>
          <w:color w:val="FF0000"/>
          <w:sz w:val="24"/>
          <w:szCs w:val="24"/>
        </w:rPr>
      </w:pPr>
    </w:p>
    <w:p w14:paraId="26089F82" w14:textId="18FC5E69" w:rsidR="004D622A" w:rsidRPr="005C01D7" w:rsidRDefault="004D622A"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b/>
          <w:bCs/>
          <w:sz w:val="24"/>
          <w:szCs w:val="24"/>
        </w:rPr>
        <w:t>Quality and Feasibility of the P</w:t>
      </w:r>
      <w:r w:rsidR="7F7F2151" w:rsidRPr="116B6873">
        <w:rPr>
          <w:rFonts w:eastAsia="Times New Roman"/>
          <w:b/>
          <w:bCs/>
          <w:sz w:val="24"/>
          <w:szCs w:val="24"/>
        </w:rPr>
        <w:t xml:space="preserve">roject </w:t>
      </w:r>
      <w:r w:rsidRPr="116B6873">
        <w:rPr>
          <w:rFonts w:eastAsia="Times New Roman"/>
          <w:b/>
          <w:bCs/>
          <w:sz w:val="24"/>
          <w:szCs w:val="24"/>
        </w:rPr>
        <w:t>Idea</w:t>
      </w:r>
      <w:r w:rsidRPr="116B6873">
        <w:rPr>
          <w:rFonts w:eastAsia="Times New Roman"/>
          <w:sz w:val="24"/>
          <w:szCs w:val="24"/>
        </w:rPr>
        <w:t xml:space="preserve"> </w:t>
      </w:r>
      <w:r w:rsidRPr="116B6873">
        <w:rPr>
          <w:rFonts w:eastAsia="Times New Roman"/>
          <w:b/>
          <w:bCs/>
          <w:sz w:val="24"/>
          <w:szCs w:val="24"/>
        </w:rPr>
        <w:t xml:space="preserve">– </w:t>
      </w:r>
      <w:r w:rsidR="37D3B839" w:rsidRPr="116B6873">
        <w:rPr>
          <w:rFonts w:eastAsia="Times New Roman"/>
          <w:b/>
          <w:bCs/>
          <w:sz w:val="24"/>
          <w:szCs w:val="24"/>
        </w:rPr>
        <w:t>25</w:t>
      </w:r>
      <w:r w:rsidRPr="116B6873">
        <w:rPr>
          <w:rFonts w:eastAsia="Times New Roman"/>
          <w:b/>
          <w:bCs/>
          <w:sz w:val="24"/>
          <w:szCs w:val="24"/>
        </w:rPr>
        <w:t xml:space="preserve"> points:</w:t>
      </w:r>
      <w:r w:rsidRPr="116B6873">
        <w:rPr>
          <w:rFonts w:eastAsia="Times New Roman"/>
          <w:sz w:val="24"/>
          <w:szCs w:val="24"/>
        </w:rPr>
        <w:t xml:space="preserve">  </w:t>
      </w:r>
      <w:r w:rsidR="31DE65E8" w:rsidRPr="116B6873">
        <w:rPr>
          <w:rFonts w:eastAsia="Times New Roman"/>
          <w:sz w:val="24"/>
          <w:szCs w:val="24"/>
        </w:rPr>
        <w:t xml:space="preserve">The project idea is well developed and responsive to the policy and program objective of the NOFO. The applicant describes the project’s potential contribution to solving the problem addressed in the problem statement. The application clearly defines the problem; its’ causes; stakeholders; and existing research/data; the approach taken to solve the problem; realistic milestones to indicate progress.   </w:t>
      </w:r>
    </w:p>
    <w:p w14:paraId="242E16D2" w14:textId="4CF2EF3C" w:rsidR="116B6873" w:rsidRDefault="116B6873" w:rsidP="116B6873">
      <w:pPr>
        <w:shd w:val="clear" w:color="auto" w:fill="FFFFFF" w:themeFill="background1"/>
        <w:spacing w:after="0" w:line="240" w:lineRule="auto"/>
        <w:rPr>
          <w:rFonts w:eastAsia="Times New Roman"/>
          <w:sz w:val="24"/>
          <w:szCs w:val="24"/>
        </w:rPr>
      </w:pPr>
    </w:p>
    <w:p w14:paraId="33DC0FF9" w14:textId="7CF5619A" w:rsidR="004D622A" w:rsidRPr="005C01D7" w:rsidRDefault="004D622A"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b/>
          <w:bCs/>
          <w:sz w:val="24"/>
          <w:szCs w:val="24"/>
        </w:rPr>
        <w:t>Organizational Capacity and Record on Previous Grants – 20 points:</w:t>
      </w:r>
      <w:r w:rsidRPr="116B6873">
        <w:rPr>
          <w:rFonts w:eastAsia="Times New Roman"/>
          <w:sz w:val="24"/>
          <w:szCs w:val="24"/>
        </w:rPr>
        <w:t xml:space="preserve"> </w:t>
      </w:r>
      <w:r w:rsidR="7250F7D3" w:rsidRPr="116B6873">
        <w:rPr>
          <w:rFonts w:eastAsia="Times New Roman"/>
          <w:sz w:val="24"/>
          <w:szCs w:val="24"/>
        </w:rPr>
        <w:t xml:space="preserve">The applicant demonstrates an institutional record of successful projects in the content area proposed. </w:t>
      </w:r>
      <w:r w:rsidR="7250F7D3" w:rsidRPr="116B6873">
        <w:rPr>
          <w:rFonts w:eastAsia="Times New Roman"/>
          <w:sz w:val="24"/>
          <w:szCs w:val="24"/>
        </w:rPr>
        <w:lastRenderedPageBreak/>
        <w:t xml:space="preserve">The applicant demonstrates experience (e.g., has previously worked and/or has established contacts/partners) in the proposed country/territory/region. The organization has expertise in its stated field and has adequate staffing to manage the proposed project. The applicant demonstrates capacity for responsible fiscal management of donor funding (e.g., successful management of a previous grant or sub-award).   </w:t>
      </w:r>
    </w:p>
    <w:p w14:paraId="1C5DA3D1" w14:textId="77777777" w:rsidR="004D622A" w:rsidRPr="005C01D7" w:rsidRDefault="004D622A" w:rsidP="116B6873">
      <w:pPr>
        <w:shd w:val="clear" w:color="auto" w:fill="FFFFFF" w:themeFill="background1"/>
        <w:spacing w:after="0" w:line="240" w:lineRule="auto"/>
        <w:textAlignment w:val="baseline"/>
        <w:rPr>
          <w:rFonts w:eastAsia="Times New Roman"/>
          <w:sz w:val="24"/>
          <w:szCs w:val="24"/>
        </w:rPr>
      </w:pPr>
    </w:p>
    <w:p w14:paraId="4F625307" w14:textId="72B39250" w:rsidR="004D622A" w:rsidRPr="005C01D7" w:rsidRDefault="004D622A"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b/>
          <w:bCs/>
          <w:sz w:val="24"/>
          <w:szCs w:val="24"/>
        </w:rPr>
        <w:t>Pro</w:t>
      </w:r>
      <w:r w:rsidR="0076090E">
        <w:rPr>
          <w:rFonts w:eastAsia="Times New Roman"/>
          <w:b/>
          <w:bCs/>
          <w:sz w:val="24"/>
          <w:szCs w:val="24"/>
        </w:rPr>
        <w:t>ject</w:t>
      </w:r>
      <w:r w:rsidRPr="116B6873">
        <w:rPr>
          <w:rFonts w:eastAsia="Times New Roman"/>
          <w:b/>
          <w:bCs/>
          <w:sz w:val="24"/>
          <w:szCs w:val="24"/>
        </w:rPr>
        <w:t xml:space="preserve"> Planning/Ability to Achieve Objectives – 15 points:</w:t>
      </w:r>
      <w:r w:rsidRPr="116B6873">
        <w:rPr>
          <w:rFonts w:eastAsia="Times New Roman"/>
          <w:sz w:val="24"/>
          <w:szCs w:val="24"/>
        </w:rPr>
        <w:t xml:space="preserve"> </w:t>
      </w:r>
      <w:r w:rsidR="06DD8822" w:rsidRPr="116B6873">
        <w:rPr>
          <w:rFonts w:eastAsia="Times New Roman"/>
          <w:sz w:val="24"/>
          <w:szCs w:val="24"/>
        </w:rPr>
        <w:t>Goals and objectives are clearly stated, and project approach is likely to provide maximum impact in achieving the proposed results. The applicant proposes activities that are feasible, and are also practical, and/or experiential in nature to encourage innovation. The applicant addresses how the project will engage or obtain support from relevant stakeholders and/or identifies local partners. Pro</w:t>
      </w:r>
      <w:r w:rsidR="0076090E">
        <w:rPr>
          <w:rFonts w:eastAsia="Times New Roman"/>
          <w:sz w:val="24"/>
          <w:szCs w:val="24"/>
        </w:rPr>
        <w:t>ject</w:t>
      </w:r>
      <w:r w:rsidR="06DD8822" w:rsidRPr="116B6873">
        <w:rPr>
          <w:rFonts w:eastAsia="Times New Roman"/>
          <w:sz w:val="24"/>
          <w:szCs w:val="24"/>
        </w:rPr>
        <w:t xml:space="preserve"> logic is sound showing plausible pathways to achieve project outcomes. Key assumptions and risks have been identified and their potential influences described. The applicant acknowledges if activities </w:t>
      </w:r>
      <w:proofErr w:type="gramStart"/>
      <w:r w:rsidR="06DD8822" w:rsidRPr="116B6873">
        <w:rPr>
          <w:rFonts w:eastAsia="Times New Roman"/>
          <w:sz w:val="24"/>
          <w:szCs w:val="24"/>
        </w:rPr>
        <w:t>similar to</w:t>
      </w:r>
      <w:proofErr w:type="gramEnd"/>
      <w:r w:rsidR="06DD8822" w:rsidRPr="116B6873">
        <w:rPr>
          <w:rFonts w:eastAsia="Times New Roman"/>
          <w:sz w:val="24"/>
          <w:szCs w:val="24"/>
        </w:rPr>
        <w:t xml:space="preserve"> those proposed are already taking or have taken place previously and provides an explanation as to how proposed new activities will not duplicate or merely add to existing/recent activities. </w:t>
      </w:r>
    </w:p>
    <w:p w14:paraId="03EA1FD6" w14:textId="3CB30B0E" w:rsidR="116B6873" w:rsidRDefault="116B6873" w:rsidP="116B6873">
      <w:pPr>
        <w:shd w:val="clear" w:color="auto" w:fill="FFFFFF" w:themeFill="background1"/>
        <w:spacing w:after="0" w:line="240" w:lineRule="auto"/>
        <w:rPr>
          <w:rFonts w:eastAsia="Times New Roman"/>
          <w:sz w:val="24"/>
          <w:szCs w:val="24"/>
        </w:rPr>
      </w:pPr>
    </w:p>
    <w:p w14:paraId="614EBBA9" w14:textId="0C39B7D2" w:rsidR="06DD8822" w:rsidRDefault="06DD8822" w:rsidP="116B6873">
      <w:pPr>
        <w:shd w:val="clear" w:color="auto" w:fill="FFFFFF" w:themeFill="background1"/>
        <w:spacing w:after="0" w:line="240" w:lineRule="auto"/>
        <w:rPr>
          <w:rFonts w:eastAsia="Times New Roman"/>
          <w:b/>
          <w:bCs/>
          <w:sz w:val="24"/>
          <w:szCs w:val="24"/>
        </w:rPr>
      </w:pPr>
      <w:r w:rsidRPr="116B6873">
        <w:rPr>
          <w:rFonts w:eastAsia="Times New Roman"/>
          <w:b/>
          <w:bCs/>
          <w:sz w:val="24"/>
          <w:szCs w:val="24"/>
        </w:rPr>
        <w:t>Financial Capacity and Cost Effectiveness (1</w:t>
      </w:r>
      <w:r w:rsidR="1310A41D" w:rsidRPr="116B6873">
        <w:rPr>
          <w:rFonts w:eastAsia="Times New Roman"/>
          <w:b/>
          <w:bCs/>
          <w:sz w:val="24"/>
          <w:szCs w:val="24"/>
        </w:rPr>
        <w:t>5</w:t>
      </w:r>
      <w:r w:rsidRPr="116B6873">
        <w:rPr>
          <w:rFonts w:eastAsia="Times New Roman"/>
          <w:b/>
          <w:bCs/>
          <w:sz w:val="24"/>
          <w:szCs w:val="24"/>
        </w:rPr>
        <w:t xml:space="preserve"> points):  </w:t>
      </w:r>
      <w:r w:rsidRPr="116B6873">
        <w:rPr>
          <w:rFonts w:eastAsia="Times New Roman"/>
          <w:sz w:val="24"/>
          <w:szCs w:val="24"/>
        </w:rPr>
        <w:t xml:space="preserve">The budget justification is detailed, accounting for all necessary expenses to achieve proposed activities.  Costs are reasonable in relation to the proposed activities and anticipated results and provide detail of calculations, including estimation methods, quantities, unit costs, labor in-put and responsibilities, procurement practice and policy information, and other similar quantitative detail. Applications that maximize direct activity costs and minimize administrative costs are encouraged. Final approval of the budget resides with the Grants Officer.   </w:t>
      </w:r>
    </w:p>
    <w:p w14:paraId="3F611A1D" w14:textId="5E266CF1" w:rsidR="116B6873" w:rsidRDefault="116B6873" w:rsidP="116B6873">
      <w:pPr>
        <w:shd w:val="clear" w:color="auto" w:fill="FFFFFF" w:themeFill="background1"/>
        <w:spacing w:after="0" w:line="240" w:lineRule="auto"/>
        <w:rPr>
          <w:rFonts w:eastAsia="Times New Roman"/>
          <w:sz w:val="24"/>
          <w:szCs w:val="24"/>
        </w:rPr>
      </w:pPr>
    </w:p>
    <w:p w14:paraId="5B77EFB9" w14:textId="165AD0E3" w:rsidR="004D622A" w:rsidRPr="005C01D7" w:rsidRDefault="004D622A"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b/>
          <w:bCs/>
          <w:sz w:val="24"/>
          <w:szCs w:val="24"/>
        </w:rPr>
        <w:t>Monitoring and evaluation plan – 15 points:</w:t>
      </w:r>
      <w:r w:rsidRPr="116B6873">
        <w:rPr>
          <w:rFonts w:eastAsia="Times New Roman"/>
          <w:sz w:val="24"/>
          <w:szCs w:val="24"/>
        </w:rPr>
        <w:t xml:space="preserve"> </w:t>
      </w:r>
      <w:r w:rsidR="1274C9D2" w:rsidRPr="116B6873">
        <w:rPr>
          <w:rFonts w:eastAsia="Times New Roman"/>
          <w:sz w:val="24"/>
          <w:szCs w:val="24"/>
        </w:rPr>
        <w:t xml:space="preserve">Applicant demonstrates it </w:t>
      </w:r>
      <w:proofErr w:type="gramStart"/>
      <w:r w:rsidR="1274C9D2" w:rsidRPr="116B6873">
        <w:rPr>
          <w:rFonts w:eastAsia="Times New Roman"/>
          <w:sz w:val="24"/>
          <w:szCs w:val="24"/>
        </w:rPr>
        <w:t>is able to</w:t>
      </w:r>
      <w:proofErr w:type="gramEnd"/>
      <w:r w:rsidR="1274C9D2" w:rsidRPr="116B6873">
        <w:rPr>
          <w:rFonts w:eastAsia="Times New Roman"/>
          <w:sz w:val="24"/>
          <w:szCs w:val="24"/>
        </w:rPr>
        <w:t xml:space="preserve"> measure </w:t>
      </w:r>
      <w:r w:rsidR="0076090E">
        <w:rPr>
          <w:rFonts w:eastAsia="Times New Roman"/>
          <w:sz w:val="24"/>
          <w:szCs w:val="24"/>
        </w:rPr>
        <w:t>project</w:t>
      </w:r>
      <w:r w:rsidR="1274C9D2" w:rsidRPr="116B6873">
        <w:rPr>
          <w:rFonts w:eastAsia="Times New Roman"/>
          <w:sz w:val="24"/>
          <w:szCs w:val="24"/>
        </w:rPr>
        <w:t xml:space="preserve"> success against key indicators and provides milestones to indicate progress toward goals outlined in the proposal. The program includes output and outcome indicators and shows how and when those will be measured and who will be responsible for them. The applicant clearly details how activities will result in benefits that will continue beyond the funding period.  </w:t>
      </w:r>
    </w:p>
    <w:p w14:paraId="139EDC01" w14:textId="5A0BDB46" w:rsidR="116B6873" w:rsidRDefault="116B6873" w:rsidP="116B6873">
      <w:pPr>
        <w:shd w:val="clear" w:color="auto" w:fill="FFFFFF" w:themeFill="background1"/>
        <w:spacing w:after="0" w:line="240" w:lineRule="auto"/>
        <w:rPr>
          <w:rFonts w:eastAsia="Times New Roman"/>
          <w:sz w:val="24"/>
          <w:szCs w:val="24"/>
        </w:rPr>
      </w:pPr>
    </w:p>
    <w:p w14:paraId="1D4E721C" w14:textId="282CF259" w:rsidR="004D622A" w:rsidRPr="005C01D7" w:rsidRDefault="004D622A" w:rsidP="116B6873">
      <w:pPr>
        <w:shd w:val="clear" w:color="auto" w:fill="FFFFFF" w:themeFill="background1"/>
        <w:spacing w:after="0" w:line="240" w:lineRule="auto"/>
      </w:pPr>
      <w:r w:rsidRPr="116B6873">
        <w:rPr>
          <w:rFonts w:eastAsia="Times New Roman"/>
          <w:b/>
          <w:bCs/>
          <w:sz w:val="24"/>
          <w:szCs w:val="24"/>
        </w:rPr>
        <w:t>Sustainability – 10 points:</w:t>
      </w:r>
      <w:r w:rsidRPr="116B6873">
        <w:rPr>
          <w:rFonts w:eastAsia="Times New Roman"/>
          <w:sz w:val="24"/>
          <w:szCs w:val="24"/>
        </w:rPr>
        <w:t xml:space="preserve"> Pr</w:t>
      </w:r>
      <w:r w:rsidR="0076090E">
        <w:rPr>
          <w:rFonts w:eastAsia="Times New Roman"/>
          <w:sz w:val="24"/>
          <w:szCs w:val="24"/>
        </w:rPr>
        <w:t xml:space="preserve">oject </w:t>
      </w:r>
      <w:r w:rsidRPr="116B6873">
        <w:rPr>
          <w:rFonts w:eastAsia="Times New Roman"/>
          <w:sz w:val="24"/>
          <w:szCs w:val="24"/>
        </w:rPr>
        <w:t>activities will continue to have positive impact after the end of the program.</w:t>
      </w:r>
      <w:r w:rsidRPr="116B6873">
        <w:rPr>
          <w:rFonts w:eastAsia="Calibri"/>
          <w:color w:val="000000" w:themeColor="text1"/>
          <w:sz w:val="24"/>
          <w:szCs w:val="24"/>
        </w:rPr>
        <w:t xml:space="preserve"> </w:t>
      </w:r>
    </w:p>
    <w:p w14:paraId="5EDC308A" w14:textId="77777777" w:rsidR="004D622A" w:rsidRDefault="004D622A" w:rsidP="003173EA"/>
    <w:p w14:paraId="00FF8BEB" w14:textId="5151F611" w:rsidR="00FA34AE" w:rsidRPr="00C007FA" w:rsidRDefault="00AD3731" w:rsidP="00C007FA">
      <w:pPr>
        <w:pStyle w:val="Heading5"/>
        <w:numPr>
          <w:ilvl w:val="0"/>
          <w:numId w:val="38"/>
        </w:numPr>
        <w:rPr>
          <w:b/>
          <w:bCs/>
          <w:i/>
          <w:iCs/>
          <w:color w:val="auto"/>
          <w:sz w:val="24"/>
          <w:szCs w:val="24"/>
        </w:rPr>
      </w:pPr>
      <w:r w:rsidRPr="116B6873">
        <w:rPr>
          <w:b/>
          <w:bCs/>
          <w:i/>
          <w:iCs/>
          <w:color w:val="auto"/>
          <w:sz w:val="24"/>
          <w:szCs w:val="24"/>
        </w:rPr>
        <w:t>Review and Selection Process</w:t>
      </w:r>
    </w:p>
    <w:p w14:paraId="083AC70A" w14:textId="2C0A8791" w:rsidR="5CBC330D" w:rsidRDefault="5CBC330D" w:rsidP="116B6873">
      <w:pPr>
        <w:rPr>
          <w:sz w:val="24"/>
          <w:szCs w:val="24"/>
        </w:rPr>
      </w:pPr>
      <w:r w:rsidRPr="116B6873">
        <w:rPr>
          <w:sz w:val="24"/>
          <w:szCs w:val="24"/>
        </w:rPr>
        <w:t xml:space="preserve">The Department of State is committed to ensuring a competitive and standardized process for awarding funding. Applications will be screened initially in a Technical Eligibility Review stage to determine whether applicants meet the eligibility requirements outlined in section C and have submitted all required documents outlined in section D.  Applications that do not meet these requirements will not advance beyond the Technical Eligibility Review stage and will be deemed ineligible for funding under this NOFO.  </w:t>
      </w:r>
    </w:p>
    <w:p w14:paraId="510B9845" w14:textId="32C8E001" w:rsidR="5CBC330D" w:rsidRDefault="5CBC330D" w:rsidP="116B6873">
      <w:pPr>
        <w:rPr>
          <w:sz w:val="24"/>
          <w:szCs w:val="24"/>
        </w:rPr>
      </w:pPr>
      <w:r w:rsidRPr="1687D327">
        <w:rPr>
          <w:sz w:val="24"/>
          <w:szCs w:val="24"/>
        </w:rPr>
        <w:lastRenderedPageBreak/>
        <w:t xml:space="preserve"> All applications that are deemed eligible will move forward to the Merit Review Panel consisting of U.S. government subject matter and/or country-specific experts and will be rated on a 100-point scale. ISN/CTR reserves the right to request the assistance of non-US government Subject Matter Experts (SMEs), if appropriate to the solicitation. Point values for individual elements of the application are presented in E.1, of this part.  Panel Reviewers will determine scores based on the strengths and weaknesses of the </w:t>
      </w:r>
      <w:proofErr w:type="gramStart"/>
      <w:r w:rsidRPr="1687D327">
        <w:rPr>
          <w:sz w:val="24"/>
          <w:szCs w:val="24"/>
        </w:rPr>
        <w:t>aforementioned categories</w:t>
      </w:r>
      <w:proofErr w:type="gramEnd"/>
      <w:r w:rsidRPr="1687D327">
        <w:rPr>
          <w:sz w:val="24"/>
          <w:szCs w:val="24"/>
        </w:rPr>
        <w:t xml:space="preserve"> and for consistency with the program goals and objectives outlined in this NOFO.  Panel Reviewers’ ratings, and any resulting recommendations, are advisory. Panel Reviewers may provide conditions and recommendations on applications to enhance the proposed project, which must be addressed by the applicant before further consideration of the award. To ensure effective use of U</w:t>
      </w:r>
      <w:r w:rsidR="50810CB9" w:rsidRPr="1687D327">
        <w:rPr>
          <w:sz w:val="24"/>
          <w:szCs w:val="24"/>
        </w:rPr>
        <w:t>.</w:t>
      </w:r>
      <w:r w:rsidRPr="1687D327">
        <w:rPr>
          <w:sz w:val="24"/>
          <w:szCs w:val="24"/>
        </w:rPr>
        <w:t>S</w:t>
      </w:r>
      <w:r w:rsidR="50810CB9" w:rsidRPr="1687D327">
        <w:rPr>
          <w:sz w:val="24"/>
          <w:szCs w:val="24"/>
        </w:rPr>
        <w:t>.</w:t>
      </w:r>
      <w:r w:rsidRPr="1687D327">
        <w:rPr>
          <w:sz w:val="24"/>
          <w:szCs w:val="24"/>
        </w:rPr>
        <w:t xml:space="preserve"> </w:t>
      </w:r>
      <w:r w:rsidR="35112779" w:rsidRPr="1687D327">
        <w:rPr>
          <w:sz w:val="24"/>
          <w:szCs w:val="24"/>
        </w:rPr>
        <w:t>g</w:t>
      </w:r>
      <w:r w:rsidRPr="1687D327">
        <w:rPr>
          <w:sz w:val="24"/>
          <w:szCs w:val="24"/>
        </w:rPr>
        <w:t xml:space="preserve">overnment funds, conditions or recommendations may include requests to increase, decrease, clarify, and/or justify costs and project activities.   </w:t>
      </w:r>
    </w:p>
    <w:p w14:paraId="673644A4" w14:textId="165F4B25" w:rsidR="5CBC330D" w:rsidRDefault="5CBC330D" w:rsidP="116B6873">
      <w:pPr>
        <w:rPr>
          <w:sz w:val="24"/>
          <w:szCs w:val="24"/>
        </w:rPr>
      </w:pPr>
      <w:r w:rsidRPr="116B6873">
        <w:rPr>
          <w:sz w:val="24"/>
          <w:szCs w:val="24"/>
        </w:rPr>
        <w:t xml:space="preserve">ISN/CTR reserves the right to make an award based on the initial application received with or without discussion or negotiations. Therefore, applications should contain the Applicants’ best terms from both cost and technical standpoints.    </w:t>
      </w:r>
    </w:p>
    <w:p w14:paraId="71E7AFF9" w14:textId="1F0AE00C" w:rsidR="5CBC330D" w:rsidRDefault="5CBC330D" w:rsidP="116B6873">
      <w:pPr>
        <w:rPr>
          <w:sz w:val="24"/>
          <w:szCs w:val="24"/>
        </w:rPr>
      </w:pPr>
      <w:r w:rsidRPr="116B6873">
        <w:rPr>
          <w:sz w:val="24"/>
          <w:szCs w:val="24"/>
        </w:rPr>
        <w:t>Final selection authority resides with ISN/CTR senior level official. Final award decisions will be influenced by whether the application meets the Department of State’s programmatic goals and objectives, how it supports the Department’s overarching foreign policy priorities, and the geographic distribution of the top-ranking applications.</w:t>
      </w:r>
    </w:p>
    <w:p w14:paraId="29DBEB84" w14:textId="77777777" w:rsidR="009B4C7E" w:rsidRDefault="009B4C7E" w:rsidP="00FA34AE">
      <w:pPr>
        <w:shd w:val="clear" w:color="auto" w:fill="FFFFFF" w:themeFill="background1"/>
        <w:spacing w:after="0" w:line="240" w:lineRule="auto"/>
        <w:ind w:left="360"/>
        <w:textAlignment w:val="baseline"/>
        <w:rPr>
          <w:rFonts w:eastAsia="Times New Roman"/>
          <w:i/>
          <w:iCs/>
          <w:color w:val="FF0000"/>
          <w:sz w:val="24"/>
          <w:szCs w:val="24"/>
        </w:rPr>
      </w:pPr>
    </w:p>
    <w:p w14:paraId="1898178A" w14:textId="4F248C04" w:rsidR="00F4689E" w:rsidRPr="008222EF" w:rsidRDefault="009B4C7E" w:rsidP="00F4689E">
      <w:pPr>
        <w:pStyle w:val="Heading5"/>
        <w:numPr>
          <w:ilvl w:val="0"/>
          <w:numId w:val="38"/>
        </w:numPr>
        <w:rPr>
          <w:b/>
          <w:bCs/>
          <w:i/>
          <w:iCs/>
          <w:color w:val="auto"/>
          <w:sz w:val="24"/>
          <w:szCs w:val="24"/>
        </w:rPr>
      </w:pPr>
      <w:r w:rsidRPr="009B4C7E">
        <w:rPr>
          <w:b/>
          <w:bCs/>
          <w:i/>
          <w:iCs/>
          <w:color w:val="auto"/>
          <w:sz w:val="24"/>
          <w:szCs w:val="24"/>
        </w:rPr>
        <w:t>Risk Review</w:t>
      </w:r>
    </w:p>
    <w:p w14:paraId="1262DC89" w14:textId="2CDD6A14" w:rsidR="007469C3" w:rsidRPr="00646EDE" w:rsidRDefault="579B07CB" w:rsidP="008B4275">
      <w:pPr>
        <w:pStyle w:val="ListParagraph"/>
        <w:numPr>
          <w:ilvl w:val="0"/>
          <w:numId w:val="41"/>
        </w:numPr>
        <w:rPr>
          <w:sz w:val="24"/>
          <w:szCs w:val="24"/>
        </w:rPr>
      </w:pPr>
      <w:r w:rsidRPr="0B06565E">
        <w:rPr>
          <w:sz w:val="24"/>
          <w:szCs w:val="24"/>
        </w:rPr>
        <w:t>Risk factors</w:t>
      </w:r>
      <w:r w:rsidR="005337E0" w:rsidRPr="0B06565E">
        <w:rPr>
          <w:sz w:val="24"/>
          <w:szCs w:val="24"/>
        </w:rPr>
        <w:t xml:space="preserve"> </w:t>
      </w:r>
    </w:p>
    <w:p w14:paraId="23171078" w14:textId="36026C74" w:rsidR="002C361F" w:rsidRPr="00646EDE" w:rsidRDefault="007F391D" w:rsidP="007B46A6">
      <w:pPr>
        <w:ind w:left="360"/>
        <w:rPr>
          <w:sz w:val="24"/>
          <w:szCs w:val="24"/>
        </w:rPr>
      </w:pPr>
      <w:r w:rsidRPr="00646EDE">
        <w:rPr>
          <w:sz w:val="24"/>
          <w:szCs w:val="24"/>
        </w:rPr>
        <w:t>Under the merit review a</w:t>
      </w:r>
      <w:r w:rsidR="006229E5" w:rsidRPr="00646EDE">
        <w:rPr>
          <w:sz w:val="24"/>
          <w:szCs w:val="24"/>
        </w:rPr>
        <w:t>s required by 2 CFR 200.206,</w:t>
      </w:r>
      <w:r w:rsidRPr="00646EDE">
        <w:rPr>
          <w:sz w:val="24"/>
          <w:szCs w:val="24"/>
        </w:rPr>
        <w:t xml:space="preserve"> </w:t>
      </w:r>
      <w:r w:rsidR="007A4F88" w:rsidRPr="00646EDE">
        <w:rPr>
          <w:sz w:val="24"/>
          <w:szCs w:val="24"/>
        </w:rPr>
        <w:t xml:space="preserve">prior to making a Federal Award </w:t>
      </w:r>
      <w:r w:rsidR="009B5171" w:rsidRPr="00646EDE">
        <w:rPr>
          <w:sz w:val="24"/>
          <w:szCs w:val="24"/>
        </w:rPr>
        <w:t xml:space="preserve">the Department </w:t>
      </w:r>
      <w:r w:rsidR="007B46A6" w:rsidRPr="00646EDE">
        <w:rPr>
          <w:sz w:val="24"/>
          <w:szCs w:val="24"/>
        </w:rPr>
        <w:t xml:space="preserve">will </w:t>
      </w:r>
      <w:r w:rsidR="009B5171" w:rsidRPr="00646EDE">
        <w:rPr>
          <w:sz w:val="24"/>
          <w:szCs w:val="24"/>
        </w:rPr>
        <w:t xml:space="preserve">review and consider the following risk </w:t>
      </w:r>
      <w:r w:rsidR="007B46A6" w:rsidRPr="00646EDE">
        <w:rPr>
          <w:sz w:val="24"/>
          <w:szCs w:val="24"/>
        </w:rPr>
        <w:t>factors:</w:t>
      </w:r>
    </w:p>
    <w:p w14:paraId="5539A48D" w14:textId="5F9EC273" w:rsidR="007346A7" w:rsidRPr="00646EDE" w:rsidRDefault="007346A7" w:rsidP="007346A7">
      <w:pPr>
        <w:pStyle w:val="ListParagraph"/>
        <w:numPr>
          <w:ilvl w:val="1"/>
          <w:numId w:val="41"/>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Financial stabilit</w:t>
      </w:r>
      <w:r w:rsidR="007B46A6" w:rsidRPr="00646EDE">
        <w:rPr>
          <w:rFonts w:eastAsia="Times New Roman" w:cs="Times New Roman"/>
          <w:kern w:val="0"/>
          <w:sz w:val="24"/>
          <w:szCs w:val="24"/>
          <w14:ligatures w14:val="none"/>
        </w:rPr>
        <w:t xml:space="preserve">y </w:t>
      </w:r>
      <w:r w:rsidRPr="00646EDE">
        <w:rPr>
          <w:rFonts w:eastAsia="Times New Roman" w:cs="Times New Roman"/>
          <w:kern w:val="0"/>
          <w:sz w:val="24"/>
          <w:szCs w:val="24"/>
          <w14:ligatures w14:val="none"/>
        </w:rPr>
        <w:t xml:space="preserve"> </w:t>
      </w:r>
    </w:p>
    <w:p w14:paraId="1F6A99C7" w14:textId="76EA65B5" w:rsidR="007346A7" w:rsidRPr="00646EDE" w:rsidRDefault="007346A7" w:rsidP="007346A7">
      <w:pPr>
        <w:pStyle w:val="ListParagraph"/>
        <w:numPr>
          <w:ilvl w:val="1"/>
          <w:numId w:val="41"/>
        </w:numPr>
        <w:spacing w:after="0"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Management systems and standards</w:t>
      </w:r>
      <w:r w:rsidR="007B46A6" w:rsidRPr="00646EDE">
        <w:rPr>
          <w:rFonts w:eastAsia="Times New Roman" w:cs="Times New Roman"/>
          <w:i/>
          <w:iCs/>
          <w:kern w:val="0"/>
          <w:sz w:val="24"/>
          <w:szCs w:val="24"/>
          <w14:ligatures w14:val="none"/>
        </w:rPr>
        <w:t xml:space="preserve"> </w:t>
      </w:r>
    </w:p>
    <w:p w14:paraId="579A37FD" w14:textId="33CAEF3C" w:rsidR="007346A7" w:rsidRPr="00646EDE" w:rsidRDefault="007346A7" w:rsidP="007346A7">
      <w:pPr>
        <w:pStyle w:val="ListParagraph"/>
        <w:numPr>
          <w:ilvl w:val="1"/>
          <w:numId w:val="41"/>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History of performanc</w:t>
      </w:r>
      <w:r w:rsidR="007B46A6" w:rsidRPr="00646EDE">
        <w:rPr>
          <w:rFonts w:eastAsia="Times New Roman" w:cs="Times New Roman"/>
          <w:kern w:val="0"/>
          <w:sz w:val="24"/>
          <w:szCs w:val="24"/>
          <w14:ligatures w14:val="none"/>
        </w:rPr>
        <w:t>e</w:t>
      </w:r>
      <w:r w:rsidR="007B46A6" w:rsidRPr="00646EDE">
        <w:rPr>
          <w:rFonts w:eastAsia="Times New Roman" w:cs="Times New Roman"/>
          <w:i/>
          <w:iCs/>
          <w:kern w:val="0"/>
          <w:sz w:val="24"/>
          <w:szCs w:val="24"/>
          <w14:ligatures w14:val="none"/>
        </w:rPr>
        <w:t xml:space="preserve"> </w:t>
      </w:r>
    </w:p>
    <w:p w14:paraId="5262D6CD" w14:textId="251AE3A8" w:rsidR="007346A7" w:rsidRPr="00646EDE" w:rsidRDefault="007346A7" w:rsidP="007346A7">
      <w:pPr>
        <w:pStyle w:val="ListParagraph"/>
        <w:numPr>
          <w:ilvl w:val="1"/>
          <w:numId w:val="41"/>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Audit reports and findings</w:t>
      </w:r>
      <w:r w:rsidR="007B46A6" w:rsidRPr="00646EDE">
        <w:rPr>
          <w:rFonts w:eastAsia="Times New Roman" w:cs="Times New Roman"/>
          <w:kern w:val="0"/>
          <w:sz w:val="24"/>
          <w:szCs w:val="24"/>
          <w14:ligatures w14:val="none"/>
        </w:rPr>
        <w:t xml:space="preserve"> </w:t>
      </w:r>
    </w:p>
    <w:p w14:paraId="52799334" w14:textId="77777777" w:rsidR="00646EDE" w:rsidRDefault="007346A7" w:rsidP="00646EDE">
      <w:pPr>
        <w:pStyle w:val="ListParagraph"/>
        <w:numPr>
          <w:ilvl w:val="1"/>
          <w:numId w:val="41"/>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Ability to effectively implement requirements</w:t>
      </w:r>
      <w:r w:rsidR="007B46A6" w:rsidRPr="00646EDE">
        <w:rPr>
          <w:rFonts w:eastAsia="Times New Roman" w:cs="Times New Roman"/>
          <w:kern w:val="0"/>
          <w:sz w:val="24"/>
          <w:szCs w:val="24"/>
          <w14:ligatures w14:val="none"/>
        </w:rPr>
        <w:t xml:space="preserve"> </w:t>
      </w:r>
    </w:p>
    <w:p w14:paraId="11594865" w14:textId="2D3E918C" w:rsidR="007346A7" w:rsidRPr="00646EDE" w:rsidRDefault="0DAFF37F" w:rsidP="116B6873">
      <w:pPr>
        <w:pStyle w:val="ListParagraph"/>
        <w:numPr>
          <w:ilvl w:val="1"/>
          <w:numId w:val="41"/>
        </w:numPr>
        <w:spacing w:before="100" w:beforeAutospacing="1" w:after="100" w:afterAutospacing="1" w:line="240" w:lineRule="auto"/>
        <w:rPr>
          <w:rFonts w:eastAsia="Times New Roman" w:cs="Times New Roman"/>
          <w:kern w:val="0"/>
          <w14:ligatures w14:val="none"/>
        </w:rPr>
      </w:pPr>
      <w:r w:rsidRPr="116B6873">
        <w:rPr>
          <w:sz w:val="24"/>
          <w:szCs w:val="24"/>
        </w:rPr>
        <w:t>Comprehensiveness of Metrics and Evaluation Plan</w:t>
      </w:r>
      <w:r w:rsidR="00677436" w:rsidRPr="00646EDE">
        <w:rPr>
          <w:b/>
          <w:bCs/>
          <w:i/>
          <w:iCs/>
          <w:sz w:val="24"/>
          <w:szCs w:val="24"/>
        </w:rPr>
        <w:br/>
      </w:r>
    </w:p>
    <w:p w14:paraId="4DE32AA4" w14:textId="4ABE79DB" w:rsidR="007469C3" w:rsidRPr="007469C3" w:rsidRDefault="001125C4" w:rsidP="00DB7B0A">
      <w:pPr>
        <w:pStyle w:val="ListParagraph"/>
        <w:numPr>
          <w:ilvl w:val="0"/>
          <w:numId w:val="41"/>
        </w:numPr>
      </w:pPr>
      <w:r w:rsidRPr="116B6873">
        <w:rPr>
          <w:rFonts w:eastAsia="Times New Roman"/>
          <w:sz w:val="24"/>
          <w:szCs w:val="24"/>
        </w:rPr>
        <w:t xml:space="preserve">Responsibility/Qualification Information in SAM.gov </w:t>
      </w:r>
    </w:p>
    <w:p w14:paraId="64033836" w14:textId="43901BB6" w:rsidR="001D79FA" w:rsidRPr="001D79FA" w:rsidRDefault="001D79FA" w:rsidP="4A3E013D">
      <w:pPr>
        <w:shd w:val="clear" w:color="auto" w:fill="FFFFFF" w:themeFill="background1"/>
        <w:spacing w:after="0" w:line="240" w:lineRule="auto"/>
        <w:ind w:left="360"/>
        <w:textAlignment w:val="baseline"/>
        <w:rPr>
          <w:rFonts w:eastAsia="Times New Roman"/>
          <w:sz w:val="24"/>
          <w:szCs w:val="24"/>
        </w:rPr>
      </w:pPr>
      <w:r w:rsidRPr="4A3E013D">
        <w:rPr>
          <w:rFonts w:eastAsia="Times New Roman"/>
          <w:sz w:val="24"/>
          <w:szCs w:val="24"/>
        </w:rPr>
        <w:t xml:space="preserve">The Federal awarding agency, prior to making a </w:t>
      </w:r>
      <w:proofErr w:type="gramStart"/>
      <w:r w:rsidRPr="4A3E013D">
        <w:rPr>
          <w:rFonts w:eastAsia="Times New Roman"/>
          <w:sz w:val="24"/>
          <w:szCs w:val="24"/>
        </w:rPr>
        <w:t>Federal</w:t>
      </w:r>
      <w:proofErr w:type="gramEnd"/>
      <w:r w:rsidRPr="4A3E013D">
        <w:rPr>
          <w:rFonts w:eastAsia="Times New Roman"/>
          <w:sz w:val="24"/>
          <w:szCs w:val="24"/>
        </w:rPr>
        <w:t xml:space="preserve"> award with a total amount of Federal share greater than the simplified acquisition threshold, is required to review and consider </w:t>
      </w:r>
      <w:r w:rsidR="2E8E9719" w:rsidRPr="4A3E013D">
        <w:rPr>
          <w:rFonts w:eastAsia="Times New Roman"/>
          <w:sz w:val="24"/>
          <w:szCs w:val="24"/>
        </w:rPr>
        <w:t>any information about the applicant that is in the U.S. government designated integrity and performance system accessible through SAM.gov (see 41 U.S.C. 2313)</w:t>
      </w:r>
    </w:p>
    <w:p w14:paraId="15346923" w14:textId="46F77C81" w:rsidR="001D79FA" w:rsidRPr="001D79FA" w:rsidRDefault="001D79FA" w:rsidP="4A3E013D">
      <w:pPr>
        <w:shd w:val="clear" w:color="auto" w:fill="FFFFFF" w:themeFill="background1"/>
        <w:spacing w:after="0" w:line="240" w:lineRule="auto"/>
        <w:ind w:left="360"/>
        <w:textAlignment w:val="baseline"/>
        <w:rPr>
          <w:rFonts w:eastAsia="Times New Roman"/>
          <w:sz w:val="24"/>
          <w:szCs w:val="24"/>
        </w:rPr>
      </w:pPr>
    </w:p>
    <w:p w14:paraId="16B20F2D" w14:textId="38147AA5" w:rsidR="001D79FA" w:rsidRPr="001D79FA" w:rsidRDefault="001D79FA" w:rsidP="001D79FA">
      <w:pPr>
        <w:shd w:val="clear" w:color="auto" w:fill="FFFFFF" w:themeFill="background1"/>
        <w:spacing w:after="0" w:line="240" w:lineRule="auto"/>
        <w:ind w:left="360"/>
        <w:textAlignment w:val="baseline"/>
        <w:rPr>
          <w:rFonts w:eastAsia="Times New Roman"/>
          <w:sz w:val="24"/>
          <w:szCs w:val="24"/>
        </w:rPr>
      </w:pPr>
      <w:r w:rsidRPr="001D79FA">
        <w:rPr>
          <w:rFonts w:eastAsia="Times New Roman"/>
          <w:sz w:val="24"/>
          <w:szCs w:val="24"/>
        </w:rPr>
        <w:t xml:space="preserve">An applicant </w:t>
      </w:r>
      <w:r w:rsidR="003A18FF" w:rsidRPr="003A18FF">
        <w:rPr>
          <w:rFonts w:eastAsia="Times New Roman"/>
          <w:sz w:val="24"/>
          <w:szCs w:val="24"/>
        </w:rPr>
        <w:t xml:space="preserve">can review and comment on any information in the responsibility/qualification records available in SAM.gov. </w:t>
      </w:r>
    </w:p>
    <w:p w14:paraId="47FCF24F" w14:textId="77777777" w:rsidR="001D79FA" w:rsidRDefault="001D79FA" w:rsidP="001D79FA">
      <w:pPr>
        <w:shd w:val="clear" w:color="auto" w:fill="FFFFFF" w:themeFill="background1"/>
        <w:spacing w:after="0" w:line="240" w:lineRule="auto"/>
        <w:ind w:left="360"/>
        <w:textAlignment w:val="baseline"/>
        <w:rPr>
          <w:rFonts w:eastAsia="Times New Roman"/>
          <w:sz w:val="24"/>
          <w:szCs w:val="24"/>
        </w:rPr>
      </w:pPr>
    </w:p>
    <w:p w14:paraId="17700CFF" w14:textId="30981774" w:rsidR="0048598B" w:rsidRDefault="00DB311D" w:rsidP="001D79FA">
      <w:pPr>
        <w:shd w:val="clear" w:color="auto" w:fill="FFFFFF" w:themeFill="background1"/>
        <w:spacing w:after="0" w:line="240" w:lineRule="auto"/>
        <w:ind w:left="360"/>
        <w:textAlignment w:val="baseline"/>
        <w:rPr>
          <w:rFonts w:eastAsia="Times New Roman"/>
          <w:sz w:val="24"/>
          <w:szCs w:val="24"/>
        </w:rPr>
      </w:pPr>
      <w:r>
        <w:rPr>
          <w:rFonts w:eastAsia="Times New Roman"/>
          <w:sz w:val="24"/>
          <w:szCs w:val="24"/>
        </w:rPr>
        <w:t>B</w:t>
      </w:r>
      <w:r w:rsidR="0048598B" w:rsidRPr="0048598B">
        <w:rPr>
          <w:rFonts w:eastAsia="Times New Roman"/>
          <w:sz w:val="24"/>
          <w:szCs w:val="24"/>
        </w:rPr>
        <w:t xml:space="preserve">efore making decisions in the risk review required by </w:t>
      </w:r>
      <w:r w:rsidR="00074328">
        <w:rPr>
          <w:rFonts w:eastAsia="Times New Roman"/>
          <w:sz w:val="24"/>
          <w:szCs w:val="24"/>
        </w:rPr>
        <w:t xml:space="preserve">2 CFR </w:t>
      </w:r>
      <w:r w:rsidR="0048598B" w:rsidRPr="0048598B">
        <w:rPr>
          <w:rFonts w:eastAsia="Times New Roman"/>
          <w:sz w:val="24"/>
          <w:szCs w:val="24"/>
        </w:rPr>
        <w:t>200.206</w:t>
      </w:r>
      <w:r w:rsidR="00512835">
        <w:rPr>
          <w:rFonts w:eastAsia="Times New Roman"/>
          <w:sz w:val="24"/>
          <w:szCs w:val="24"/>
        </w:rPr>
        <w:t>,</w:t>
      </w:r>
      <w:r w:rsidR="0048598B" w:rsidRPr="0048598B">
        <w:rPr>
          <w:rFonts w:eastAsia="Times New Roman"/>
          <w:sz w:val="24"/>
          <w:szCs w:val="24"/>
        </w:rPr>
        <w:t xml:space="preserve"> the </w:t>
      </w:r>
      <w:r>
        <w:rPr>
          <w:rFonts w:eastAsia="Times New Roman"/>
          <w:sz w:val="24"/>
          <w:szCs w:val="24"/>
        </w:rPr>
        <w:t>Department</w:t>
      </w:r>
      <w:r w:rsidR="0048598B" w:rsidRPr="0048598B">
        <w:rPr>
          <w:rFonts w:eastAsia="Times New Roman"/>
          <w:sz w:val="24"/>
          <w:szCs w:val="24"/>
        </w:rPr>
        <w:t xml:space="preserve"> will consider any comments by the applicant, along with information available in the responsibility/qualification records in SAM.gov.</w:t>
      </w:r>
    </w:p>
    <w:p w14:paraId="7905BB94" w14:textId="44EBB1E0" w:rsidR="00FA34AE" w:rsidRPr="00AD3731" w:rsidRDefault="00FA34AE" w:rsidP="31E35716">
      <w:pPr>
        <w:shd w:val="clear" w:color="auto" w:fill="FFFFFF" w:themeFill="background1"/>
        <w:spacing w:after="0" w:line="240" w:lineRule="auto"/>
        <w:ind w:left="360"/>
        <w:rPr>
          <w:rFonts w:eastAsia="Times New Roman"/>
          <w:sz w:val="24"/>
          <w:szCs w:val="24"/>
        </w:rPr>
      </w:pPr>
    </w:p>
    <w:p w14:paraId="71ED25D3" w14:textId="0BBFD0E3" w:rsidR="00DB7B0A" w:rsidRDefault="0012664D" w:rsidP="00DB7B0A">
      <w:pPr>
        <w:pStyle w:val="Heading3"/>
        <w:numPr>
          <w:ilvl w:val="0"/>
          <w:numId w:val="10"/>
        </w:numPr>
        <w:ind w:left="360"/>
        <w:rPr>
          <w:b/>
          <w:bCs/>
          <w:color w:val="auto"/>
        </w:rPr>
      </w:pPr>
      <w:bookmarkStart w:id="9" w:name="_Toc178331632"/>
      <w:r w:rsidRPr="00AC724A">
        <w:rPr>
          <w:b/>
          <w:bCs/>
          <w:color w:val="auto"/>
        </w:rPr>
        <w:t>Award Notices</w:t>
      </w:r>
      <w:bookmarkEnd w:id="9"/>
    </w:p>
    <w:p w14:paraId="4BB93D31" w14:textId="77777777" w:rsidR="00DB7B0A" w:rsidRPr="00DB7B0A" w:rsidRDefault="00DB7B0A" w:rsidP="00DB7B0A"/>
    <w:p w14:paraId="17F06308" w14:textId="4AD96B6B" w:rsidR="0043219F" w:rsidRPr="005C01D7" w:rsidRDefault="77ADF857" w:rsidP="6653F59F">
      <w:pPr>
        <w:shd w:val="clear" w:color="auto" w:fill="FFFFFF" w:themeFill="background1"/>
        <w:spacing w:after="0" w:line="240" w:lineRule="auto"/>
        <w:textAlignment w:val="baseline"/>
        <w:rPr>
          <w:rFonts w:eastAsia="Times New Roman"/>
          <w:sz w:val="24"/>
          <w:szCs w:val="24"/>
        </w:rPr>
      </w:pPr>
      <w:r w:rsidRPr="6653F59F">
        <w:rPr>
          <w:rFonts w:eastAsia="Times New Roman"/>
          <w:sz w:val="24"/>
          <w:szCs w:val="24"/>
        </w:rPr>
        <w:t xml:space="preserve">The award or cooperative agreement will be written, signed, awarded, and administered by the Grants Officer. The award agreement is the authorizing </w:t>
      </w:r>
      <w:r w:rsidR="00FA1B72" w:rsidRPr="6653F59F">
        <w:rPr>
          <w:rFonts w:eastAsia="Times New Roman"/>
          <w:sz w:val="24"/>
          <w:szCs w:val="24"/>
        </w:rPr>
        <w:t>document,</w:t>
      </w:r>
      <w:r w:rsidRPr="6653F59F">
        <w:rPr>
          <w:rFonts w:eastAsia="Times New Roman"/>
          <w:sz w:val="24"/>
          <w:szCs w:val="24"/>
        </w:rPr>
        <w:t xml:space="preserve"> and it will be provided to the recipient for review and </w:t>
      </w:r>
      <w:proofErr w:type="gramStart"/>
      <w:r w:rsidR="009553A5">
        <w:rPr>
          <w:rFonts w:eastAsia="Times New Roman"/>
          <w:sz w:val="24"/>
          <w:szCs w:val="24"/>
        </w:rPr>
        <w:t>counter-</w:t>
      </w:r>
      <w:r w:rsidRPr="6653F59F">
        <w:rPr>
          <w:rFonts w:eastAsia="Times New Roman"/>
          <w:sz w:val="24"/>
          <w:szCs w:val="24"/>
        </w:rPr>
        <w:t>signature</w:t>
      </w:r>
      <w:proofErr w:type="gramEnd"/>
      <w:r w:rsidR="0021656F">
        <w:rPr>
          <w:rFonts w:eastAsia="Times New Roman"/>
          <w:sz w:val="24"/>
          <w:szCs w:val="24"/>
        </w:rPr>
        <w:t>.</w:t>
      </w:r>
      <w:r w:rsidRPr="6653F59F">
        <w:rPr>
          <w:rFonts w:eastAsia="Times New Roman"/>
          <w:sz w:val="24"/>
          <w:szCs w:val="24"/>
        </w:rPr>
        <w:t xml:space="preserve"> The recipient may only start incurring pro</w:t>
      </w:r>
      <w:r w:rsidR="0021656F">
        <w:rPr>
          <w:rFonts w:eastAsia="Times New Roman"/>
          <w:sz w:val="24"/>
          <w:szCs w:val="24"/>
        </w:rPr>
        <w:t>ject</w:t>
      </w:r>
      <w:r w:rsidRPr="6653F59F">
        <w:rPr>
          <w:rFonts w:eastAsia="Times New Roman"/>
          <w:sz w:val="24"/>
          <w:szCs w:val="24"/>
        </w:rPr>
        <w:t xml:space="preserve"> expenses beginning on the start date shown on </w:t>
      </w:r>
      <w:r w:rsidR="006A183D" w:rsidRPr="6653F59F">
        <w:rPr>
          <w:rFonts w:eastAsia="Times New Roman"/>
          <w:sz w:val="24"/>
          <w:szCs w:val="24"/>
        </w:rPr>
        <w:t>the award</w:t>
      </w:r>
      <w:r w:rsidRPr="6653F59F">
        <w:rPr>
          <w:rFonts w:eastAsia="Times New Roman"/>
          <w:sz w:val="24"/>
          <w:szCs w:val="24"/>
        </w:rPr>
        <w:t xml:space="preserve"> document signed by the Grants Officer.</w:t>
      </w:r>
    </w:p>
    <w:p w14:paraId="7C13E865"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p>
    <w:p w14:paraId="22C75744" w14:textId="77777777" w:rsidR="0043219F" w:rsidRPr="005C01D7" w:rsidRDefault="0043219F" w:rsidP="00DB7B0A">
      <w:pPr>
        <w:shd w:val="clear" w:color="auto" w:fill="FFFFFF"/>
        <w:spacing w:after="0" w:line="240" w:lineRule="auto"/>
        <w:textAlignment w:val="baseline"/>
        <w:rPr>
          <w:rFonts w:cstheme="minorHAnsi"/>
          <w:sz w:val="24"/>
          <w:szCs w:val="24"/>
        </w:rPr>
      </w:pPr>
      <w:r w:rsidRPr="005C01D7">
        <w:rPr>
          <w:rFonts w:eastAsia="Times New Roman" w:cstheme="minorHAnsi"/>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5C01D7">
        <w:rPr>
          <w:rFonts w:cstheme="minorHAnsi"/>
          <w:sz w:val="24"/>
          <w:szCs w:val="24"/>
        </w:rPr>
        <w:t xml:space="preserve"> </w:t>
      </w:r>
    </w:p>
    <w:p w14:paraId="546B86D2"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p>
    <w:p w14:paraId="3C200C31"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36442FE" w14:textId="77777777" w:rsidR="00D04201" w:rsidRPr="00077FB9" w:rsidRDefault="00D04201" w:rsidP="00DB7B0A">
      <w:pPr>
        <w:shd w:val="clear" w:color="auto" w:fill="FFFFFF" w:themeFill="background1"/>
        <w:spacing w:after="0" w:line="240" w:lineRule="auto"/>
        <w:textAlignment w:val="baseline"/>
        <w:rPr>
          <w:rFonts w:eastAsia="Times New Roman"/>
          <w:b/>
          <w:bCs/>
          <w:sz w:val="24"/>
          <w:szCs w:val="24"/>
        </w:rPr>
      </w:pPr>
    </w:p>
    <w:p w14:paraId="51B7E7E1" w14:textId="26F22912" w:rsidR="00D04201" w:rsidRPr="00B009C7" w:rsidRDefault="00D04201" w:rsidP="116B6873">
      <w:pPr>
        <w:shd w:val="clear" w:color="auto" w:fill="FFFFFF" w:themeFill="background1"/>
        <w:spacing w:after="0" w:line="240" w:lineRule="auto"/>
        <w:textAlignment w:val="baseline"/>
        <w:rPr>
          <w:rFonts w:eastAsia="Times New Roman"/>
          <w:color w:val="FF0000"/>
          <w:sz w:val="24"/>
          <w:szCs w:val="24"/>
        </w:rPr>
      </w:pPr>
      <w:r w:rsidRPr="3FF524BD">
        <w:rPr>
          <w:rFonts w:eastAsia="Times New Roman"/>
          <w:b/>
          <w:bCs/>
          <w:sz w:val="24"/>
          <w:szCs w:val="24"/>
        </w:rPr>
        <w:t>Unsuccessful applicants</w:t>
      </w:r>
      <w:r w:rsidR="00B009C7" w:rsidRPr="3FF524BD">
        <w:rPr>
          <w:rFonts w:eastAsia="Times New Roman"/>
          <w:b/>
          <w:bCs/>
          <w:sz w:val="24"/>
          <w:szCs w:val="24"/>
        </w:rPr>
        <w:t xml:space="preserve">: </w:t>
      </w:r>
      <w:r w:rsidR="00B009C7" w:rsidRPr="3FF524BD">
        <w:rPr>
          <w:rFonts w:eastAsia="Times New Roman"/>
          <w:sz w:val="24"/>
          <w:szCs w:val="24"/>
        </w:rPr>
        <w:t xml:space="preserve">Unsuccessful applicants will be notified </w:t>
      </w:r>
      <w:r w:rsidR="008A7893" w:rsidRPr="3FF524BD">
        <w:rPr>
          <w:rFonts w:eastAsia="Times New Roman"/>
          <w:sz w:val="24"/>
          <w:szCs w:val="24"/>
        </w:rPr>
        <w:t xml:space="preserve">by </w:t>
      </w:r>
      <w:r w:rsidR="27CA132E" w:rsidRPr="3FF524BD">
        <w:rPr>
          <w:rFonts w:eastAsia="Times New Roman"/>
          <w:b/>
          <w:bCs/>
          <w:sz w:val="24"/>
          <w:szCs w:val="24"/>
        </w:rPr>
        <w:t xml:space="preserve">15 </w:t>
      </w:r>
      <w:r w:rsidR="0577B1C8" w:rsidRPr="3FF524BD">
        <w:rPr>
          <w:rFonts w:eastAsia="Times New Roman"/>
          <w:b/>
          <w:bCs/>
          <w:sz w:val="24"/>
          <w:szCs w:val="24"/>
        </w:rPr>
        <w:t>October</w:t>
      </w:r>
      <w:r w:rsidR="27CA132E" w:rsidRPr="3FF524BD">
        <w:rPr>
          <w:rFonts w:eastAsia="Times New Roman"/>
          <w:b/>
          <w:bCs/>
          <w:sz w:val="24"/>
          <w:szCs w:val="24"/>
        </w:rPr>
        <w:t xml:space="preserve"> 2025</w:t>
      </w:r>
      <w:r w:rsidR="27CA132E" w:rsidRPr="3FF524BD">
        <w:rPr>
          <w:rFonts w:eastAsia="Times New Roman"/>
          <w:b/>
          <w:bCs/>
          <w:color w:val="00B050"/>
          <w:sz w:val="24"/>
          <w:szCs w:val="24"/>
        </w:rPr>
        <w:t xml:space="preserve"> </w:t>
      </w:r>
      <w:r w:rsidR="27CA132E" w:rsidRPr="3FF524BD">
        <w:rPr>
          <w:rFonts w:eastAsia="Times New Roman"/>
          <w:sz w:val="24"/>
          <w:szCs w:val="24"/>
        </w:rPr>
        <w:t xml:space="preserve">via email. </w:t>
      </w:r>
    </w:p>
    <w:p w14:paraId="417EADA0" w14:textId="77777777" w:rsidR="00D04201" w:rsidRPr="005C01D7" w:rsidRDefault="00D04201" w:rsidP="00DB7B0A">
      <w:pPr>
        <w:shd w:val="clear" w:color="auto" w:fill="FFFFFF"/>
        <w:spacing w:after="0" w:line="240" w:lineRule="auto"/>
        <w:ind w:left="-360"/>
        <w:textAlignment w:val="baseline"/>
        <w:rPr>
          <w:rFonts w:eastAsia="Times New Roman" w:cstheme="minorHAnsi"/>
          <w:color w:val="333333"/>
          <w:sz w:val="24"/>
          <w:szCs w:val="24"/>
        </w:rPr>
      </w:pPr>
    </w:p>
    <w:p w14:paraId="0BE15545" w14:textId="36DC209B" w:rsidR="00EF1BBE" w:rsidRPr="00DB1CCD" w:rsidRDefault="0043219F" w:rsidP="00DB1CCD">
      <w:pPr>
        <w:shd w:val="clear" w:color="auto" w:fill="FFFFFF" w:themeFill="background1"/>
        <w:spacing w:after="0" w:line="240" w:lineRule="auto"/>
        <w:textAlignment w:val="baseline"/>
        <w:rPr>
          <w:color w:val="FF0000"/>
          <w:sz w:val="24"/>
          <w:szCs w:val="24"/>
        </w:rPr>
      </w:pPr>
      <w:r w:rsidRPr="116B6873">
        <w:rPr>
          <w:rFonts w:eastAsia="Times New Roman"/>
          <w:b/>
          <w:bCs/>
          <w:sz w:val="24"/>
          <w:szCs w:val="24"/>
        </w:rPr>
        <w:t>Payment Method:</w:t>
      </w:r>
      <w:r w:rsidRPr="116B6873">
        <w:rPr>
          <w:rFonts w:eastAsia="Times New Roman"/>
          <w:sz w:val="24"/>
          <w:szCs w:val="24"/>
        </w:rPr>
        <w:t xml:space="preserve"> </w:t>
      </w:r>
    </w:p>
    <w:p w14:paraId="291C6721" w14:textId="3DDDE605" w:rsidR="00EC5C01" w:rsidRPr="00DB1CCD" w:rsidRDefault="00B17CC2" w:rsidP="116B6873">
      <w:pPr>
        <w:rPr>
          <w:sz w:val="24"/>
          <w:szCs w:val="24"/>
        </w:rPr>
      </w:pPr>
      <w:r w:rsidRPr="116B6873">
        <w:rPr>
          <w:sz w:val="24"/>
          <w:szCs w:val="24"/>
        </w:rPr>
        <w:t>Cooperative</w:t>
      </w:r>
      <w:r w:rsidR="31DD4F20" w:rsidRPr="116B6873">
        <w:rPr>
          <w:sz w:val="24"/>
          <w:szCs w:val="24"/>
        </w:rPr>
        <w:t xml:space="preserve"> Agreement p</w:t>
      </w:r>
      <w:r w:rsidR="00EC5C01" w:rsidRPr="116B6873">
        <w:rPr>
          <w:sz w:val="24"/>
          <w:szCs w:val="24"/>
        </w:rPr>
        <w:t xml:space="preserve">ayments under this award will be made through the U.S. Department of Health and Human Services (HHS) Payment Management System (PMS). </w:t>
      </w:r>
    </w:p>
    <w:p w14:paraId="41AD28BE" w14:textId="7FB3B2A6" w:rsidR="00EC5C01" w:rsidRPr="00DB1CCD" w:rsidRDefault="648B5E4E" w:rsidP="116B6873">
      <w:pPr>
        <w:rPr>
          <w:sz w:val="24"/>
          <w:szCs w:val="24"/>
        </w:rPr>
      </w:pPr>
      <w:r w:rsidRPr="116B6873">
        <w:rPr>
          <w:sz w:val="24"/>
          <w:szCs w:val="24"/>
        </w:rPr>
        <w:t>Grant r</w:t>
      </w:r>
      <w:r w:rsidR="00EC5C01" w:rsidRPr="116B6873">
        <w:rPr>
          <w:sz w:val="24"/>
          <w:szCs w:val="24"/>
        </w:rPr>
        <w:t xml:space="preserve">ecipients will be required to request payments by completing form SF-270—Request for Advance or Reimbursement and submitting the form to the Grants Officer. </w:t>
      </w:r>
    </w:p>
    <w:p w14:paraId="7DD770BE" w14:textId="5F9ABE82" w:rsidR="066FC105" w:rsidRDefault="066FC105" w:rsidP="116B6873">
      <w:pPr>
        <w:rPr>
          <w:sz w:val="24"/>
          <w:szCs w:val="24"/>
        </w:rPr>
      </w:pPr>
      <w:r w:rsidRPr="116B6873">
        <w:rPr>
          <w:sz w:val="24"/>
          <w:szCs w:val="24"/>
        </w:rPr>
        <w:t xml:space="preserve">Inter-Agency Agreements will be required to request </w:t>
      </w:r>
      <w:r w:rsidR="6298FF3D" w:rsidRPr="116B6873">
        <w:rPr>
          <w:sz w:val="24"/>
          <w:szCs w:val="24"/>
        </w:rPr>
        <w:t>disbursements</w:t>
      </w:r>
      <w:r w:rsidRPr="116B6873">
        <w:rPr>
          <w:sz w:val="24"/>
          <w:szCs w:val="24"/>
        </w:rPr>
        <w:t xml:space="preserve"> through the G</w:t>
      </w:r>
      <w:r w:rsidR="05B28065" w:rsidRPr="116B6873">
        <w:rPr>
          <w:sz w:val="24"/>
          <w:szCs w:val="24"/>
        </w:rPr>
        <w:t xml:space="preserve">-Invoice system. </w:t>
      </w:r>
    </w:p>
    <w:p w14:paraId="5F26978F" w14:textId="77777777" w:rsidR="00EC5C01" w:rsidRPr="0043219F" w:rsidRDefault="00EC5C01" w:rsidP="0043219F"/>
    <w:p w14:paraId="1B60A6A3" w14:textId="7536D433" w:rsidR="0012664D" w:rsidRPr="00AC724A" w:rsidRDefault="0012664D" w:rsidP="00AC724A">
      <w:pPr>
        <w:pStyle w:val="Heading3"/>
        <w:numPr>
          <w:ilvl w:val="0"/>
          <w:numId w:val="10"/>
        </w:numPr>
        <w:ind w:left="360"/>
        <w:rPr>
          <w:b/>
          <w:bCs/>
          <w:color w:val="auto"/>
        </w:rPr>
      </w:pPr>
      <w:bookmarkStart w:id="10" w:name="_Toc178331633"/>
      <w:r w:rsidRPr="00AC724A">
        <w:rPr>
          <w:b/>
          <w:bCs/>
          <w:color w:val="auto"/>
        </w:rPr>
        <w:t>Post-Award Requirements and Administration</w:t>
      </w:r>
      <w:bookmarkEnd w:id="10"/>
    </w:p>
    <w:p w14:paraId="2D6B99AD" w14:textId="63884A7E" w:rsidR="0012664D" w:rsidRDefault="0012664D" w:rsidP="0012664D"/>
    <w:p w14:paraId="2B77166B" w14:textId="67182F8E" w:rsidR="00E93BBE" w:rsidRPr="00C007FA" w:rsidRDefault="00CF3DC9" w:rsidP="00C007FA">
      <w:pPr>
        <w:pStyle w:val="Heading5"/>
        <w:numPr>
          <w:ilvl w:val="0"/>
          <w:numId w:val="44"/>
        </w:numPr>
        <w:rPr>
          <w:b/>
          <w:bCs/>
          <w:i/>
          <w:iCs/>
          <w:color w:val="auto"/>
          <w:sz w:val="24"/>
          <w:szCs w:val="24"/>
        </w:rPr>
      </w:pPr>
      <w:r w:rsidRPr="00E93BBE">
        <w:rPr>
          <w:b/>
          <w:bCs/>
          <w:i/>
          <w:iCs/>
          <w:color w:val="auto"/>
          <w:sz w:val="24"/>
          <w:szCs w:val="24"/>
        </w:rPr>
        <w:lastRenderedPageBreak/>
        <w:t>Administrative and National Policy Requirements</w:t>
      </w:r>
    </w:p>
    <w:p w14:paraId="12A3CB95" w14:textId="77777777"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 xml:space="preserve">Before </w:t>
      </w:r>
      <w:proofErr w:type="gramStart"/>
      <w:r w:rsidRPr="005C01D7">
        <w:rPr>
          <w:rFonts w:eastAsia="Times New Roman" w:cstheme="minorHAnsi"/>
          <w:sz w:val="24"/>
          <w:szCs w:val="24"/>
        </w:rPr>
        <w:t>submitting an application</w:t>
      </w:r>
      <w:proofErr w:type="gramEnd"/>
      <w:r w:rsidRPr="005C01D7">
        <w:rPr>
          <w:rFonts w:eastAsia="Times New Roman" w:cstheme="minorHAnsi"/>
          <w:sz w:val="24"/>
          <w:szCs w:val="24"/>
        </w:rPr>
        <w:t xml:space="preserve">, applicants should review all the terms and conditions and required certifications which will apply to this award, to ensure that they will be able to comply.  </w:t>
      </w:r>
    </w:p>
    <w:p w14:paraId="30C5DC43" w14:textId="77777777"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p>
    <w:p w14:paraId="319FB49B" w14:textId="77777777" w:rsidR="00E93BBE" w:rsidRPr="005C01D7" w:rsidRDefault="00E93BBE" w:rsidP="631208BC">
      <w:pPr>
        <w:shd w:val="clear" w:color="auto" w:fill="FFFFFF" w:themeFill="background1"/>
        <w:spacing w:after="0" w:line="240" w:lineRule="auto"/>
        <w:ind w:left="360"/>
        <w:textAlignment w:val="baseline"/>
        <w:rPr>
          <w:rFonts w:eastAsia="Times New Roman"/>
          <w:sz w:val="24"/>
          <w:szCs w:val="24"/>
        </w:rPr>
      </w:pPr>
      <w:r w:rsidRPr="70CFE1F8">
        <w:rPr>
          <w:rFonts w:eastAsia="Times New Roman"/>
          <w:sz w:val="24"/>
          <w:szCs w:val="24"/>
        </w:rPr>
        <w:t>These include:</w:t>
      </w:r>
    </w:p>
    <w:p w14:paraId="56E075F9" w14:textId="77777777" w:rsidR="00E93BBE" w:rsidRPr="005C01D7" w:rsidRDefault="00E93BBE" w:rsidP="00E93BBE">
      <w:pPr>
        <w:shd w:val="clear" w:color="auto" w:fill="FFFFFF"/>
        <w:spacing w:after="0" w:line="240" w:lineRule="auto"/>
        <w:textAlignment w:val="baseline"/>
        <w:rPr>
          <w:rFonts w:eastAsia="Times New Roman" w:cstheme="minorHAnsi"/>
          <w:sz w:val="24"/>
          <w:szCs w:val="24"/>
          <w:u w:val="single"/>
        </w:rPr>
      </w:pPr>
    </w:p>
    <w:p w14:paraId="13465C30" w14:textId="77777777" w:rsidR="00E93BBE" w:rsidRPr="005C01D7" w:rsidRDefault="00E93BBE" w:rsidP="00E93BBE">
      <w:pPr>
        <w:spacing w:line="240" w:lineRule="atLeast"/>
        <w:ind w:left="360"/>
        <w:rPr>
          <w:rFonts w:cstheme="minorHAnsi"/>
          <w:color w:val="000000"/>
          <w:sz w:val="24"/>
          <w:szCs w:val="24"/>
        </w:rPr>
      </w:pPr>
      <w:r w:rsidRPr="005C01D7">
        <w:rPr>
          <w:rFonts w:cstheme="minorHAnsi"/>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14:paraId="0D4B6572" w14:textId="56EAD720" w:rsidR="00E93BBE" w:rsidRPr="005C01D7" w:rsidRDefault="00E93BBE" w:rsidP="00E93BBE">
      <w:pPr>
        <w:numPr>
          <w:ilvl w:val="0"/>
          <w:numId w:val="43"/>
        </w:numPr>
        <w:spacing w:after="0" w:line="240" w:lineRule="atLeast"/>
        <w:rPr>
          <w:rFonts w:cstheme="minorHAnsi"/>
          <w:color w:val="000000"/>
          <w:sz w:val="24"/>
          <w:szCs w:val="24"/>
        </w:rPr>
      </w:pPr>
      <w:hyperlink r:id="rId21" w:history="1">
        <w:r w:rsidRPr="005C01D7">
          <w:rPr>
            <w:rStyle w:val="Hyperlink"/>
            <w:rFonts w:cstheme="minorHAnsi"/>
            <w:sz w:val="24"/>
            <w:szCs w:val="24"/>
          </w:rPr>
          <w:t>Guidance for Grants and Agreements in Title 2 of the Code of Federal Regulations</w:t>
        </w:r>
      </w:hyperlink>
      <w:r w:rsidRPr="005C01D7">
        <w:rPr>
          <w:rFonts w:cstheme="minorHAnsi"/>
          <w:color w:val="000000"/>
          <w:sz w:val="24"/>
          <w:szCs w:val="24"/>
        </w:rPr>
        <w:t xml:space="preserve"> (2 CFR), as updated in the Federal Register’s </w:t>
      </w:r>
      <w:r w:rsidR="00BF4EE0" w:rsidRPr="00BF4EE0">
        <w:rPr>
          <w:rFonts w:cstheme="minorHAnsi"/>
          <w:color w:val="000000"/>
          <w:sz w:val="24"/>
          <w:szCs w:val="24"/>
        </w:rPr>
        <w:t>89 FR 30046</w:t>
      </w:r>
      <w:r w:rsidRPr="005C01D7">
        <w:rPr>
          <w:rFonts w:cstheme="minorHAnsi"/>
          <w:color w:val="000000"/>
          <w:sz w:val="24"/>
          <w:szCs w:val="24"/>
        </w:rPr>
        <w:t xml:space="preserve"> on</w:t>
      </w:r>
      <w:r w:rsidR="006E3B16">
        <w:rPr>
          <w:rFonts w:cstheme="minorHAnsi"/>
          <w:color w:val="000000"/>
          <w:sz w:val="24"/>
          <w:szCs w:val="24"/>
        </w:rPr>
        <w:t xml:space="preserve"> April 22, 2024</w:t>
      </w:r>
      <w:r w:rsidRPr="005C01D7">
        <w:rPr>
          <w:rFonts w:cstheme="minorHAnsi"/>
          <w:color w:val="000000"/>
          <w:sz w:val="24"/>
          <w:szCs w:val="24"/>
        </w:rPr>
        <w:t>, particularly on:</w:t>
      </w:r>
    </w:p>
    <w:p w14:paraId="207F8F3F" w14:textId="754AC720" w:rsidR="00E93BBE" w:rsidRPr="005C01D7" w:rsidRDefault="00E93BBE" w:rsidP="00E93BBE">
      <w:pPr>
        <w:numPr>
          <w:ilvl w:val="1"/>
          <w:numId w:val="43"/>
        </w:numPr>
        <w:spacing w:after="0" w:line="240" w:lineRule="atLeast"/>
        <w:rPr>
          <w:rFonts w:cstheme="minorHAnsi"/>
          <w:color w:val="000000"/>
          <w:sz w:val="24"/>
          <w:szCs w:val="24"/>
        </w:rPr>
      </w:pPr>
      <w:r w:rsidRPr="005C01D7">
        <w:rPr>
          <w:rFonts w:cstheme="minorHAnsi"/>
          <w:color w:val="000000"/>
          <w:sz w:val="24"/>
          <w:szCs w:val="24"/>
        </w:rPr>
        <w:t xml:space="preserve">Selecting recipients most likely to be successful in delivering results based on the program objectives through an </w:t>
      </w:r>
      <w:r w:rsidR="009C083D">
        <w:rPr>
          <w:rFonts w:cstheme="minorHAnsi"/>
          <w:color w:val="000000"/>
          <w:sz w:val="24"/>
          <w:szCs w:val="24"/>
        </w:rPr>
        <w:t>impartial</w:t>
      </w:r>
      <w:r w:rsidR="009C083D" w:rsidRPr="005C01D7">
        <w:rPr>
          <w:rFonts w:cstheme="minorHAnsi"/>
          <w:color w:val="000000"/>
          <w:sz w:val="24"/>
          <w:szCs w:val="24"/>
        </w:rPr>
        <w:t xml:space="preserve"> </w:t>
      </w:r>
      <w:r w:rsidRPr="005C01D7">
        <w:rPr>
          <w:rFonts w:cstheme="minorHAnsi"/>
          <w:color w:val="000000"/>
          <w:sz w:val="24"/>
          <w:szCs w:val="24"/>
        </w:rPr>
        <w:t>process of evaluating Federal award applications (2 CFR part 200.205),</w:t>
      </w:r>
    </w:p>
    <w:p w14:paraId="206877BB" w14:textId="77777777" w:rsidR="00E93BBE" w:rsidRPr="005C01D7" w:rsidRDefault="00E93BBE" w:rsidP="00E93BBE">
      <w:pPr>
        <w:numPr>
          <w:ilvl w:val="1"/>
          <w:numId w:val="43"/>
        </w:numPr>
        <w:spacing w:after="0" w:line="240" w:lineRule="atLeast"/>
        <w:rPr>
          <w:rFonts w:cstheme="minorHAnsi"/>
          <w:color w:val="000000"/>
          <w:sz w:val="24"/>
          <w:szCs w:val="24"/>
        </w:rPr>
      </w:pPr>
      <w:r w:rsidRPr="005C01D7">
        <w:rPr>
          <w:rFonts w:cstheme="minorHAnsi"/>
          <w:color w:val="000000"/>
          <w:sz w:val="24"/>
          <w:szCs w:val="24"/>
        </w:rPr>
        <w:t xml:space="preserve">Promoting the freedom of speech and religious liberty in alignment with </w:t>
      </w:r>
      <w:r w:rsidRPr="005C01D7">
        <w:rPr>
          <w:rFonts w:cstheme="minorHAnsi"/>
          <w:i/>
          <w:color w:val="000000"/>
          <w:sz w:val="24"/>
          <w:szCs w:val="24"/>
        </w:rPr>
        <w:t xml:space="preserve">Promoting Free Speech and Religious Liberty </w:t>
      </w:r>
      <w:r w:rsidRPr="005C01D7">
        <w:rPr>
          <w:rFonts w:cstheme="minorHAnsi"/>
          <w:color w:val="000000"/>
          <w:sz w:val="24"/>
          <w:szCs w:val="24"/>
        </w:rPr>
        <w:t xml:space="preserve">(E.O. 13798) and </w:t>
      </w:r>
      <w:r w:rsidRPr="005C01D7">
        <w:rPr>
          <w:rFonts w:cstheme="minorHAnsi"/>
          <w:i/>
          <w:color w:val="000000"/>
          <w:sz w:val="24"/>
          <w:szCs w:val="24"/>
        </w:rPr>
        <w:t>Improving Free Inquiry, Transparency, and Accountability at Colleges and Universities</w:t>
      </w:r>
      <w:r w:rsidRPr="005C01D7">
        <w:rPr>
          <w:rFonts w:cstheme="minorHAnsi"/>
          <w:color w:val="000000"/>
          <w:sz w:val="24"/>
          <w:szCs w:val="24"/>
        </w:rPr>
        <w:t xml:space="preserve"> (E.O. 13864) (§§ 200.300, 200.303, 200.339, and 200.341), </w:t>
      </w:r>
    </w:p>
    <w:p w14:paraId="62C606D7" w14:textId="77777777" w:rsidR="00E93BBE" w:rsidRPr="005C01D7" w:rsidRDefault="00E93BBE" w:rsidP="00E93BBE">
      <w:pPr>
        <w:numPr>
          <w:ilvl w:val="1"/>
          <w:numId w:val="43"/>
        </w:numPr>
        <w:spacing w:after="0" w:line="240" w:lineRule="atLeast"/>
        <w:rPr>
          <w:rFonts w:cstheme="minorHAnsi"/>
          <w:color w:val="000000"/>
          <w:sz w:val="24"/>
          <w:szCs w:val="24"/>
        </w:rPr>
      </w:pPr>
      <w:r w:rsidRPr="005C01D7">
        <w:rPr>
          <w:rFonts w:cstheme="minorHAnsi"/>
          <w:color w:val="000000"/>
          <w:sz w:val="24"/>
          <w:szCs w:val="24"/>
        </w:rPr>
        <w:t>Providing a preference, to the extent permitted by law, to maximize use of goods, products, and materials produced in the United States (2 CFR part 200.322), and</w:t>
      </w:r>
    </w:p>
    <w:p w14:paraId="62015200" w14:textId="03598393" w:rsidR="00E93BBE" w:rsidRPr="005C01D7" w:rsidRDefault="00E93BBE" w:rsidP="00E93BBE">
      <w:pPr>
        <w:numPr>
          <w:ilvl w:val="1"/>
          <w:numId w:val="43"/>
        </w:numPr>
        <w:spacing w:after="0" w:line="240" w:lineRule="atLeast"/>
        <w:rPr>
          <w:rFonts w:cstheme="minorHAnsi"/>
          <w:color w:val="000000"/>
          <w:sz w:val="24"/>
          <w:szCs w:val="24"/>
        </w:rPr>
      </w:pPr>
      <w:r w:rsidRPr="005C01D7">
        <w:rPr>
          <w:rFonts w:cstheme="minorHAnsi"/>
          <w:color w:val="000000"/>
          <w:sz w:val="24"/>
          <w:szCs w:val="24"/>
        </w:rPr>
        <w:t xml:space="preserve">Terminating agreements </w:t>
      </w:r>
      <w:r w:rsidR="00B66352">
        <w:rPr>
          <w:rFonts w:cstheme="minorHAnsi"/>
          <w:color w:val="000000"/>
          <w:sz w:val="24"/>
          <w:szCs w:val="24"/>
        </w:rPr>
        <w:t xml:space="preserve">pursuant to the </w:t>
      </w:r>
      <w:r w:rsidR="00702117">
        <w:rPr>
          <w:rFonts w:cstheme="minorHAnsi"/>
          <w:color w:val="000000"/>
          <w:sz w:val="24"/>
          <w:szCs w:val="24"/>
        </w:rPr>
        <w:t xml:space="preserve">U.S. Department of State Standard Terms and Conditions, </w:t>
      </w:r>
      <w:r w:rsidR="00C226C6">
        <w:rPr>
          <w:rFonts w:cstheme="minorHAnsi"/>
          <w:color w:val="000000"/>
          <w:sz w:val="24"/>
          <w:szCs w:val="24"/>
        </w:rPr>
        <w:t xml:space="preserve">including, </w:t>
      </w:r>
      <w:r w:rsidRPr="005C01D7">
        <w:rPr>
          <w:rFonts w:cstheme="minorHAnsi"/>
          <w:color w:val="000000"/>
          <w:sz w:val="24"/>
          <w:szCs w:val="24"/>
        </w:rPr>
        <w:t>to the greatest extent authorized by law, if an award no longer effectuates the program goals or agency priorities (2 CFR part 200.340).</w:t>
      </w:r>
    </w:p>
    <w:p w14:paraId="67B3B96B" w14:textId="77777777" w:rsidR="00E93BBE" w:rsidRDefault="00E93BBE" w:rsidP="00E93BBE">
      <w:pPr>
        <w:spacing w:after="0" w:line="240" w:lineRule="atLeast"/>
        <w:ind w:left="1440"/>
        <w:rPr>
          <w:rFonts w:cstheme="minorHAnsi"/>
          <w:color w:val="000000"/>
          <w:sz w:val="24"/>
          <w:szCs w:val="24"/>
        </w:rPr>
      </w:pPr>
    </w:p>
    <w:p w14:paraId="3C153D00" w14:textId="77777777" w:rsidR="002A5865" w:rsidRPr="005C01D7" w:rsidRDefault="002A5865" w:rsidP="002A5865">
      <w:pPr>
        <w:pStyle w:val="ListParagraph"/>
        <w:numPr>
          <w:ilvl w:val="0"/>
          <w:numId w:val="42"/>
        </w:numPr>
        <w:shd w:val="clear" w:color="auto" w:fill="FFFFFF"/>
        <w:spacing w:after="240" w:line="240" w:lineRule="auto"/>
        <w:contextualSpacing w:val="0"/>
        <w:textAlignment w:val="baseline"/>
        <w:rPr>
          <w:rFonts w:eastAsia="Times New Roman" w:cstheme="minorHAnsi"/>
          <w:sz w:val="24"/>
          <w:szCs w:val="24"/>
          <w:u w:val="single"/>
        </w:rPr>
      </w:pPr>
      <w:hyperlink r:id="rId22" w:history="1">
        <w:r w:rsidRPr="005C01D7">
          <w:rPr>
            <w:rStyle w:val="Hyperlink"/>
            <w:rFonts w:eastAsia="Times New Roman" w:cstheme="minorHAnsi"/>
            <w:sz w:val="24"/>
            <w:szCs w:val="24"/>
          </w:rPr>
          <w:t>2 CFR 25 - UNIVERSAL IDENTIFIER AND SYSTEM FOR AWARD MANAGEMENT</w:t>
        </w:r>
      </w:hyperlink>
    </w:p>
    <w:p w14:paraId="15D2011E" w14:textId="77777777" w:rsidR="002A5865" w:rsidRPr="005C01D7" w:rsidRDefault="002A5865" w:rsidP="002A5865">
      <w:pPr>
        <w:pStyle w:val="ListParagraph"/>
        <w:numPr>
          <w:ilvl w:val="0"/>
          <w:numId w:val="42"/>
        </w:numPr>
        <w:shd w:val="clear" w:color="auto" w:fill="FFFFFF"/>
        <w:spacing w:after="240" w:line="240" w:lineRule="auto"/>
        <w:contextualSpacing w:val="0"/>
        <w:textAlignment w:val="baseline"/>
        <w:rPr>
          <w:rFonts w:eastAsia="Times New Roman" w:cstheme="minorHAnsi"/>
          <w:sz w:val="24"/>
          <w:szCs w:val="24"/>
          <w:u w:val="single"/>
        </w:rPr>
      </w:pPr>
      <w:hyperlink r:id="rId23" w:history="1">
        <w:r w:rsidRPr="005C01D7">
          <w:rPr>
            <w:rStyle w:val="Hyperlink"/>
            <w:rFonts w:eastAsia="Times New Roman" w:cstheme="minorHAnsi"/>
            <w:sz w:val="24"/>
            <w:szCs w:val="24"/>
          </w:rPr>
          <w:t>2 CFR 170 - REPORTING SUBAWARD AND EXECUTIVE COMPENSATION INFORMATION</w:t>
        </w:r>
      </w:hyperlink>
    </w:p>
    <w:p w14:paraId="3481A6C1" w14:textId="77777777" w:rsidR="002A5865" w:rsidRPr="005C01D7" w:rsidRDefault="002A5865" w:rsidP="002A5865">
      <w:pPr>
        <w:pStyle w:val="ListParagraph"/>
        <w:numPr>
          <w:ilvl w:val="0"/>
          <w:numId w:val="42"/>
        </w:numPr>
        <w:shd w:val="clear" w:color="auto" w:fill="FFFFFF"/>
        <w:spacing w:after="240" w:line="240" w:lineRule="auto"/>
        <w:contextualSpacing w:val="0"/>
        <w:textAlignment w:val="baseline"/>
        <w:rPr>
          <w:rFonts w:eastAsia="Times New Roman" w:cstheme="minorHAnsi"/>
          <w:sz w:val="24"/>
          <w:szCs w:val="24"/>
          <w:u w:val="single"/>
        </w:rPr>
      </w:pPr>
      <w:hyperlink r:id="rId24" w:history="1">
        <w:r w:rsidRPr="005C01D7">
          <w:rPr>
            <w:rStyle w:val="Hyperlink"/>
            <w:rFonts w:eastAsia="Times New Roman" w:cstheme="minorHAnsi"/>
            <w:sz w:val="24"/>
            <w:szCs w:val="24"/>
          </w:rPr>
          <w:t>2 CFR 175 - AWARD TERM FOR TRAFFICKING IN PERSONS</w:t>
        </w:r>
      </w:hyperlink>
    </w:p>
    <w:p w14:paraId="6CE6FF32" w14:textId="77777777" w:rsidR="002A5865" w:rsidRPr="005C01D7" w:rsidRDefault="002A5865" w:rsidP="002A5865">
      <w:pPr>
        <w:pStyle w:val="ListParagraph"/>
        <w:numPr>
          <w:ilvl w:val="0"/>
          <w:numId w:val="42"/>
        </w:numPr>
        <w:shd w:val="clear" w:color="auto" w:fill="FFFFFF"/>
        <w:spacing w:after="240" w:line="240" w:lineRule="auto"/>
        <w:contextualSpacing w:val="0"/>
        <w:textAlignment w:val="baseline"/>
        <w:rPr>
          <w:rFonts w:eastAsia="Times New Roman" w:cstheme="minorHAnsi"/>
          <w:sz w:val="24"/>
          <w:szCs w:val="24"/>
          <w:u w:val="single"/>
        </w:rPr>
      </w:pPr>
      <w:hyperlink r:id="rId25" w:history="1">
        <w:r w:rsidRPr="005C01D7">
          <w:rPr>
            <w:rStyle w:val="Hyperlink"/>
            <w:rFonts w:eastAsia="Times New Roman" w:cstheme="minorHAnsi"/>
            <w:sz w:val="24"/>
            <w:szCs w:val="24"/>
          </w:rPr>
          <w:t>2 CFR 182 - GOVERNMENTWIDE REQUIREMENTS FOR DRUG-FREE WORKPLACE (FINANCIAL ASSISTANCE)</w:t>
        </w:r>
      </w:hyperlink>
    </w:p>
    <w:p w14:paraId="74D90D22" w14:textId="77777777" w:rsidR="002A5865" w:rsidRPr="005C01D7" w:rsidRDefault="002A5865" w:rsidP="002A5865">
      <w:pPr>
        <w:pStyle w:val="ListParagraph"/>
        <w:numPr>
          <w:ilvl w:val="0"/>
          <w:numId w:val="42"/>
        </w:numPr>
        <w:shd w:val="clear" w:color="auto" w:fill="FFFFFF"/>
        <w:spacing w:after="240" w:line="240" w:lineRule="auto"/>
        <w:contextualSpacing w:val="0"/>
        <w:textAlignment w:val="baseline"/>
        <w:rPr>
          <w:rFonts w:eastAsia="Times New Roman" w:cstheme="minorHAnsi"/>
          <w:sz w:val="24"/>
          <w:szCs w:val="24"/>
          <w:u w:val="single"/>
        </w:rPr>
      </w:pPr>
      <w:hyperlink r:id="rId26" w:history="1">
        <w:r w:rsidRPr="005C01D7">
          <w:rPr>
            <w:rStyle w:val="Hyperlink"/>
            <w:rFonts w:eastAsia="Times New Roman" w:cstheme="minorHAnsi"/>
            <w:sz w:val="24"/>
            <w:szCs w:val="24"/>
          </w:rPr>
          <w:t>2 CFR 183 - NEVER CONTRACT WITH THE ENEMY</w:t>
        </w:r>
      </w:hyperlink>
    </w:p>
    <w:p w14:paraId="45D9C7D0" w14:textId="77777777" w:rsidR="002A5865" w:rsidRPr="005C01D7" w:rsidRDefault="002A5865" w:rsidP="70CFE1F8">
      <w:pPr>
        <w:pStyle w:val="ListParagraph"/>
        <w:numPr>
          <w:ilvl w:val="0"/>
          <w:numId w:val="42"/>
        </w:numPr>
        <w:shd w:val="clear" w:color="auto" w:fill="FFFFFF" w:themeFill="background1"/>
        <w:spacing w:after="240" w:line="240" w:lineRule="auto"/>
        <w:textAlignment w:val="baseline"/>
        <w:rPr>
          <w:rFonts w:eastAsiaTheme="minorEastAsia"/>
          <w:sz w:val="24"/>
          <w:szCs w:val="24"/>
          <w:u w:val="single"/>
        </w:rPr>
      </w:pPr>
      <w:hyperlink r:id="rId27">
        <w:r w:rsidRPr="3FF524BD">
          <w:rPr>
            <w:rStyle w:val="Hyperlink"/>
            <w:rFonts w:eastAsiaTheme="minorEastAsia"/>
            <w:sz w:val="24"/>
            <w:szCs w:val="24"/>
          </w:rPr>
          <w:t>2 CFR 600 – DEPARTMENT OF STATE REQUIREMENTS</w:t>
        </w:r>
      </w:hyperlink>
    </w:p>
    <w:p w14:paraId="4ED35725" w14:textId="77777777" w:rsidR="002A5865" w:rsidRPr="005C01D7" w:rsidRDefault="002A5865" w:rsidP="69029E0E">
      <w:pPr>
        <w:pStyle w:val="ListParagraph"/>
        <w:numPr>
          <w:ilvl w:val="0"/>
          <w:numId w:val="42"/>
        </w:numPr>
        <w:shd w:val="clear" w:color="auto" w:fill="FFFFFF" w:themeFill="background1"/>
        <w:spacing w:after="240" w:line="240" w:lineRule="auto"/>
        <w:textAlignment w:val="baseline"/>
        <w:rPr>
          <w:rFonts w:eastAsiaTheme="minorEastAsia"/>
          <w:sz w:val="24"/>
          <w:szCs w:val="24"/>
          <w:u w:val="single"/>
        </w:rPr>
      </w:pPr>
      <w:hyperlink r:id="rId28">
        <w:r w:rsidRPr="69029E0E">
          <w:rPr>
            <w:rStyle w:val="Hyperlink"/>
            <w:rFonts w:eastAsiaTheme="minorEastAsia"/>
            <w:sz w:val="24"/>
            <w:szCs w:val="24"/>
          </w:rPr>
          <w:t>U.S. DEPARTMENT OF STATE STANDARD TERMS AND CONDITIONS</w:t>
        </w:r>
      </w:hyperlink>
    </w:p>
    <w:p w14:paraId="3E614648" w14:textId="1286763B" w:rsidR="5060C636" w:rsidRDefault="5060C636" w:rsidP="69029E0E">
      <w:pPr>
        <w:pStyle w:val="ListParagraph"/>
        <w:numPr>
          <w:ilvl w:val="0"/>
          <w:numId w:val="42"/>
        </w:numPr>
        <w:shd w:val="clear" w:color="auto" w:fill="FFFFFF" w:themeFill="background1"/>
        <w:spacing w:after="240" w:line="240" w:lineRule="auto"/>
        <w:rPr>
          <w:rFonts w:ascii="Aptos" w:eastAsia="Aptos" w:hAnsi="Aptos" w:cs="Aptos"/>
          <w:color w:val="000000" w:themeColor="text1"/>
        </w:rPr>
      </w:pPr>
      <w:hyperlink r:id="rId29">
        <w:r w:rsidRPr="69029E0E">
          <w:rPr>
            <w:rStyle w:val="Hyperlink"/>
            <w:rFonts w:ascii="Aptos" w:eastAsia="Aptos" w:hAnsi="Aptos" w:cs="Aptos"/>
            <w:sz w:val="24"/>
            <w:szCs w:val="24"/>
          </w:rPr>
          <w:t>DEFENDING WOMEN FROM GENDER IDEOLOGY EXTREMISM AND RESTORING BIOLOGICAL TRUTH TO THE FEDERAL GOVERNMENT</w:t>
        </w:r>
      </w:hyperlink>
      <w:r w:rsidRPr="69029E0E">
        <w:rPr>
          <w:rStyle w:val="Hyperlink"/>
          <w:rFonts w:ascii="Aptos" w:eastAsia="Aptos" w:hAnsi="Aptos" w:cs="Aptos"/>
          <w:sz w:val="24"/>
          <w:szCs w:val="24"/>
        </w:rPr>
        <w:t xml:space="preserve"> </w:t>
      </w:r>
    </w:p>
    <w:p w14:paraId="336EBCED" w14:textId="034EC4FA" w:rsidR="5060C636" w:rsidRDefault="5060C636" w:rsidP="69029E0E">
      <w:pPr>
        <w:pStyle w:val="ListParagraph"/>
        <w:numPr>
          <w:ilvl w:val="0"/>
          <w:numId w:val="42"/>
        </w:numPr>
        <w:shd w:val="clear" w:color="auto" w:fill="FFFFFF" w:themeFill="background1"/>
        <w:spacing w:after="240" w:line="240" w:lineRule="auto"/>
        <w:rPr>
          <w:rFonts w:ascii="Aptos" w:eastAsia="Aptos" w:hAnsi="Aptos" w:cs="Aptos"/>
          <w:color w:val="000000" w:themeColor="text1"/>
        </w:rPr>
      </w:pPr>
      <w:hyperlink r:id="rId30">
        <w:r w:rsidRPr="69029E0E">
          <w:rPr>
            <w:rStyle w:val="Hyperlink"/>
            <w:rFonts w:ascii="Aptos" w:eastAsia="Aptos" w:hAnsi="Aptos" w:cs="Aptos"/>
            <w:sz w:val="24"/>
            <w:szCs w:val="24"/>
          </w:rPr>
          <w:t>Memorandum for the Secretary of State, the Secretary of Defense, the Secretary of Health and Human Services, the Administrator of the United States for International Development</w:t>
        </w:r>
      </w:hyperlink>
    </w:p>
    <w:p w14:paraId="067287F4" w14:textId="1006AF28" w:rsidR="69029E0E" w:rsidRDefault="69029E0E" w:rsidP="69029E0E">
      <w:pPr>
        <w:pStyle w:val="ListParagraph"/>
        <w:shd w:val="clear" w:color="auto" w:fill="FFFFFF" w:themeFill="background1"/>
        <w:spacing w:after="240" w:line="240" w:lineRule="auto"/>
        <w:rPr>
          <w:rFonts w:ascii="Aptos" w:eastAsia="Aptos" w:hAnsi="Aptos" w:cs="Aptos"/>
          <w:color w:val="000000" w:themeColor="text1"/>
        </w:rPr>
      </w:pPr>
    </w:p>
    <w:p w14:paraId="2B367DB3" w14:textId="30533126" w:rsidR="00DB7B0A" w:rsidRPr="00C007FA" w:rsidRDefault="00291797" w:rsidP="00DB7B0A">
      <w:pPr>
        <w:pStyle w:val="Heading5"/>
        <w:numPr>
          <w:ilvl w:val="0"/>
          <w:numId w:val="44"/>
        </w:numPr>
        <w:rPr>
          <w:b/>
          <w:bCs/>
          <w:i/>
          <w:iCs/>
          <w:color w:val="auto"/>
          <w:sz w:val="24"/>
          <w:szCs w:val="24"/>
        </w:rPr>
      </w:pPr>
      <w:r>
        <w:rPr>
          <w:b/>
          <w:bCs/>
          <w:i/>
          <w:iCs/>
          <w:color w:val="auto"/>
          <w:sz w:val="24"/>
          <w:szCs w:val="24"/>
        </w:rPr>
        <w:t>Reporting</w:t>
      </w:r>
    </w:p>
    <w:p w14:paraId="2FCE7B46" w14:textId="331E5B8F" w:rsidR="009F148D" w:rsidRPr="00380226" w:rsidRDefault="009F148D"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b/>
          <w:bCs/>
          <w:sz w:val="24"/>
          <w:szCs w:val="24"/>
        </w:rPr>
        <w:t xml:space="preserve">Reporting Requirements: </w:t>
      </w:r>
      <w:r w:rsidR="49A79907" w:rsidRPr="116B6873">
        <w:rPr>
          <w:rFonts w:eastAsia="Times New Roman"/>
          <w:sz w:val="24"/>
          <w:szCs w:val="24"/>
        </w:rPr>
        <w:t xml:space="preserve">Reporting is critical to effective program management and oversight. Reports are required as a means of evaluating the recipient’s progress and utilization of resources. They are divided between a performance progress report and a financial status report submitted on a quarterly basis or as determined by the grants officer. Applicants should be aware that ISN/CTR awards will require that all reports (financial and progress) are uploaded to the grant file in MyGrant.   </w:t>
      </w:r>
    </w:p>
    <w:p w14:paraId="117B41DA" w14:textId="5B8E4E8C" w:rsidR="009F148D" w:rsidRPr="00380226" w:rsidRDefault="49A79907"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 </w:t>
      </w:r>
    </w:p>
    <w:p w14:paraId="1BD0801E" w14:textId="11C03ACD" w:rsidR="009F148D" w:rsidRPr="00380226" w:rsidRDefault="49A79907" w:rsidP="116B6873">
      <w:pPr>
        <w:shd w:val="clear" w:color="auto" w:fill="FFFFFF" w:themeFill="background1"/>
        <w:spacing w:after="0" w:line="240" w:lineRule="auto"/>
        <w:ind w:left="360"/>
        <w:textAlignment w:val="baseline"/>
        <w:rPr>
          <w:rFonts w:eastAsia="Times New Roman"/>
          <w:b/>
          <w:bCs/>
          <w:sz w:val="24"/>
          <w:szCs w:val="24"/>
          <w:u w:val="single"/>
        </w:rPr>
      </w:pPr>
      <w:r w:rsidRPr="116B6873">
        <w:rPr>
          <w:rFonts w:eastAsia="Times New Roman"/>
          <w:b/>
          <w:bCs/>
          <w:sz w:val="24"/>
          <w:szCs w:val="24"/>
          <w:u w:val="single"/>
        </w:rPr>
        <w:t>Financial Reports</w:t>
      </w:r>
    </w:p>
    <w:p w14:paraId="3FD6F47E" w14:textId="2B0F1ABD" w:rsidR="009F148D" w:rsidRPr="00380226" w:rsidRDefault="49A79907"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The Recipient is required to submit financial reports throughout the project period, using Form SF-425, the Federal Financial Report (FFR) form, as well as forms suggested by the Grants Officer Representative.   If payment is made through the Payment Management System, all financial reports must be submitted electronically through the Payment Management System. The Recipient is also required to upload to </w:t>
      </w:r>
      <w:proofErr w:type="spellStart"/>
      <w:r w:rsidRPr="116B6873">
        <w:rPr>
          <w:rFonts w:eastAsia="Times New Roman"/>
          <w:sz w:val="24"/>
          <w:szCs w:val="24"/>
        </w:rPr>
        <w:t>MyGrants</w:t>
      </w:r>
      <w:proofErr w:type="spellEnd"/>
      <w:r w:rsidRPr="116B6873">
        <w:rPr>
          <w:rFonts w:eastAsia="Times New Roman"/>
          <w:sz w:val="24"/>
          <w:szCs w:val="24"/>
        </w:rPr>
        <w:t xml:space="preserve"> a pdf version of all financial reports (Federal Financial report) they have submitted in the Payment Management System.  Form FFR (SF-425) can be found on OMB’s website forms tab: https://www.grants.gov/web/grants/forms/post-award-reporting-forms.html#sortby=1. </w:t>
      </w:r>
    </w:p>
    <w:p w14:paraId="1498C7E0" w14:textId="4D7A8DCF" w:rsidR="009F148D" w:rsidRPr="00380226" w:rsidRDefault="009F148D" w:rsidP="116B6873">
      <w:pPr>
        <w:shd w:val="clear" w:color="auto" w:fill="FFFFFF" w:themeFill="background1"/>
        <w:spacing w:after="0" w:line="240" w:lineRule="auto"/>
        <w:ind w:left="360"/>
        <w:textAlignment w:val="baseline"/>
        <w:rPr>
          <w:rFonts w:eastAsia="Times New Roman"/>
          <w:sz w:val="24"/>
          <w:szCs w:val="24"/>
        </w:rPr>
      </w:pPr>
    </w:p>
    <w:p w14:paraId="621216AB" w14:textId="61B31D35" w:rsidR="009F148D" w:rsidRPr="00380226" w:rsidRDefault="49A79907" w:rsidP="116B6873">
      <w:pPr>
        <w:shd w:val="clear" w:color="auto" w:fill="FFFFFF" w:themeFill="background1"/>
        <w:spacing w:after="0" w:line="240" w:lineRule="auto"/>
        <w:ind w:left="360"/>
        <w:textAlignment w:val="baseline"/>
        <w:rPr>
          <w:rFonts w:eastAsia="Times New Roman"/>
          <w:b/>
          <w:bCs/>
          <w:sz w:val="24"/>
          <w:szCs w:val="24"/>
          <w:u w:val="single"/>
        </w:rPr>
      </w:pPr>
      <w:r w:rsidRPr="116B6873">
        <w:rPr>
          <w:rFonts w:eastAsia="Times New Roman"/>
          <w:b/>
          <w:bCs/>
          <w:sz w:val="24"/>
          <w:szCs w:val="24"/>
          <w:u w:val="single"/>
        </w:rPr>
        <w:t>Pro</w:t>
      </w:r>
      <w:r w:rsidR="0076090E">
        <w:rPr>
          <w:rFonts w:eastAsia="Times New Roman"/>
          <w:b/>
          <w:bCs/>
          <w:sz w:val="24"/>
          <w:szCs w:val="24"/>
          <w:u w:val="single"/>
        </w:rPr>
        <w:t>ject</w:t>
      </w:r>
      <w:r w:rsidRPr="116B6873">
        <w:rPr>
          <w:rFonts w:eastAsia="Times New Roman"/>
          <w:b/>
          <w:bCs/>
          <w:sz w:val="24"/>
          <w:szCs w:val="24"/>
          <w:u w:val="single"/>
        </w:rPr>
        <w:t xml:space="preserve"> Reports</w:t>
      </w:r>
    </w:p>
    <w:p w14:paraId="0630C28C" w14:textId="58CB7312" w:rsidR="009F148D" w:rsidRPr="00380226" w:rsidRDefault="49A79907"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The Recipient will be required to submit quarterly narrative progress reports (unless stipulated otherwise in the final Agreement) throughout the project period to the award file in </w:t>
      </w:r>
      <w:proofErr w:type="spellStart"/>
      <w:r w:rsidRPr="116B6873">
        <w:rPr>
          <w:rFonts w:eastAsia="Times New Roman"/>
          <w:sz w:val="24"/>
          <w:szCs w:val="24"/>
        </w:rPr>
        <w:t>MyGrants</w:t>
      </w:r>
      <w:proofErr w:type="spellEnd"/>
      <w:r w:rsidRPr="116B6873">
        <w:rPr>
          <w:rFonts w:eastAsia="Times New Roman"/>
          <w:sz w:val="24"/>
          <w:szCs w:val="24"/>
        </w:rPr>
        <w:t xml:space="preserve">.   </w:t>
      </w:r>
    </w:p>
    <w:p w14:paraId="38336C52" w14:textId="4EFEDE6D" w:rsidR="009F148D" w:rsidRPr="00380226" w:rsidRDefault="009F148D" w:rsidP="116B6873">
      <w:pPr>
        <w:shd w:val="clear" w:color="auto" w:fill="FFFFFF" w:themeFill="background1"/>
        <w:spacing w:after="0" w:line="240" w:lineRule="auto"/>
        <w:ind w:left="360"/>
        <w:textAlignment w:val="baseline"/>
        <w:rPr>
          <w:rFonts w:eastAsia="Times New Roman"/>
          <w:sz w:val="24"/>
          <w:szCs w:val="24"/>
        </w:rPr>
      </w:pPr>
    </w:p>
    <w:p w14:paraId="5BA3609A" w14:textId="1BB046A0" w:rsidR="009F148D" w:rsidRPr="00380226" w:rsidRDefault="49A79907"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Narrative progress reports should reflect continued focus on measuring the project’s progress in achieving the overarching goal. Explain and evaluate how activities reflect progress toward expected outcomes and outcomes towards achieving objectives. In addition, attach the M&amp;E Tracker, comparing the target and actual numbers for the indicators. Reports should also include an update on expenditures during the quarter.  Where relevant, progress reports should also include the following:  </w:t>
      </w:r>
    </w:p>
    <w:p w14:paraId="01E02654" w14:textId="734F3B05" w:rsidR="009F148D" w:rsidRPr="00380226" w:rsidRDefault="49A79907" w:rsidP="116B6873">
      <w:pPr>
        <w:pStyle w:val="ListParagraph"/>
        <w:numPr>
          <w:ilvl w:val="0"/>
          <w:numId w:val="7"/>
        </w:numPr>
        <w:shd w:val="clear" w:color="auto" w:fill="FFFFFF" w:themeFill="background1"/>
        <w:spacing w:after="0" w:line="240" w:lineRule="auto"/>
        <w:textAlignment w:val="baseline"/>
        <w:rPr>
          <w:rFonts w:eastAsia="Times New Roman"/>
        </w:rPr>
      </w:pPr>
      <w:r w:rsidRPr="116B6873">
        <w:rPr>
          <w:rFonts w:eastAsia="Times New Roman"/>
          <w:sz w:val="24"/>
          <w:szCs w:val="24"/>
        </w:rPr>
        <w:t>Relevant contextual information (limited</w:t>
      </w:r>
      <w:proofErr w:type="gramStart"/>
      <w:r w:rsidRPr="116B6873">
        <w:rPr>
          <w:rFonts w:eastAsia="Times New Roman"/>
          <w:sz w:val="24"/>
          <w:szCs w:val="24"/>
        </w:rPr>
        <w:t>);</w:t>
      </w:r>
      <w:proofErr w:type="gramEnd"/>
      <w:r w:rsidRPr="116B6873">
        <w:rPr>
          <w:rFonts w:eastAsia="Times New Roman"/>
          <w:sz w:val="24"/>
          <w:szCs w:val="24"/>
        </w:rPr>
        <w:t xml:space="preserve"> </w:t>
      </w:r>
    </w:p>
    <w:p w14:paraId="0B36FC64" w14:textId="7C8FA0D3" w:rsidR="009F148D" w:rsidRPr="00380226" w:rsidRDefault="49A79907" w:rsidP="116B6873">
      <w:pPr>
        <w:pStyle w:val="ListParagraph"/>
        <w:numPr>
          <w:ilvl w:val="0"/>
          <w:numId w:val="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Any tangible impact or success stories from the project, when </w:t>
      </w:r>
      <w:proofErr w:type="gramStart"/>
      <w:r w:rsidRPr="116B6873">
        <w:rPr>
          <w:rFonts w:eastAsia="Times New Roman"/>
          <w:sz w:val="24"/>
          <w:szCs w:val="24"/>
        </w:rPr>
        <w:t>possible;</w:t>
      </w:r>
      <w:proofErr w:type="gramEnd"/>
      <w:r w:rsidRPr="116B6873">
        <w:rPr>
          <w:rFonts w:eastAsia="Times New Roman"/>
          <w:sz w:val="24"/>
          <w:szCs w:val="24"/>
        </w:rPr>
        <w:t xml:space="preserve">  </w:t>
      </w:r>
    </w:p>
    <w:p w14:paraId="7B37DB17" w14:textId="6A643CD0" w:rsidR="009F148D" w:rsidRPr="00380226" w:rsidRDefault="49A79907" w:rsidP="116B6873">
      <w:pPr>
        <w:pStyle w:val="ListParagraph"/>
        <w:numPr>
          <w:ilvl w:val="0"/>
          <w:numId w:val="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Copy of mid-term and/or final evaluation report(s) conducted by an external evaluator; if </w:t>
      </w:r>
      <w:proofErr w:type="gramStart"/>
      <w:r w:rsidRPr="116B6873">
        <w:rPr>
          <w:rFonts w:eastAsia="Times New Roman"/>
          <w:sz w:val="24"/>
          <w:szCs w:val="24"/>
        </w:rPr>
        <w:t>applicable;</w:t>
      </w:r>
      <w:proofErr w:type="gramEnd"/>
      <w:r w:rsidRPr="116B6873">
        <w:rPr>
          <w:rFonts w:eastAsia="Times New Roman"/>
          <w:sz w:val="24"/>
          <w:szCs w:val="24"/>
        </w:rPr>
        <w:t xml:space="preserve"> </w:t>
      </w:r>
    </w:p>
    <w:p w14:paraId="33C355D4" w14:textId="64348101" w:rsidR="009F148D" w:rsidRPr="00380226" w:rsidRDefault="49A79907" w:rsidP="116B6873">
      <w:pPr>
        <w:pStyle w:val="ListParagraph"/>
        <w:numPr>
          <w:ilvl w:val="0"/>
          <w:numId w:val="7"/>
        </w:numPr>
        <w:shd w:val="clear" w:color="auto" w:fill="FFFFFF" w:themeFill="background1"/>
        <w:spacing w:after="0" w:line="240" w:lineRule="auto"/>
        <w:textAlignment w:val="baseline"/>
        <w:rPr>
          <w:rFonts w:eastAsia="Times New Roman"/>
        </w:rPr>
      </w:pPr>
      <w:r w:rsidRPr="116B6873">
        <w:rPr>
          <w:rFonts w:eastAsia="Times New Roman"/>
          <w:sz w:val="24"/>
          <w:szCs w:val="24"/>
        </w:rPr>
        <w:lastRenderedPageBreak/>
        <w:t xml:space="preserve">Relevant supporting documentation or products related to the project activities (such as articles, meeting lists and agendas, participant surveys, photos, manuals, etc.) as separate </w:t>
      </w:r>
      <w:proofErr w:type="gramStart"/>
      <w:r w:rsidRPr="116B6873">
        <w:rPr>
          <w:rFonts w:eastAsia="Times New Roman"/>
          <w:sz w:val="24"/>
          <w:szCs w:val="24"/>
        </w:rPr>
        <w:t>attachments;</w:t>
      </w:r>
      <w:proofErr w:type="gramEnd"/>
      <w:r w:rsidRPr="116B6873">
        <w:rPr>
          <w:rFonts w:eastAsia="Times New Roman"/>
          <w:sz w:val="24"/>
          <w:szCs w:val="24"/>
        </w:rPr>
        <w:t xml:space="preserve"> </w:t>
      </w:r>
    </w:p>
    <w:p w14:paraId="7D49E0C8" w14:textId="23BB7BA3" w:rsidR="009F148D" w:rsidRPr="00380226" w:rsidRDefault="49A79907" w:rsidP="116B6873">
      <w:pPr>
        <w:pStyle w:val="ListParagraph"/>
        <w:numPr>
          <w:ilvl w:val="0"/>
          <w:numId w:val="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Description of how the recipient is pursuing sustainability, including looking for sources of follow-on </w:t>
      </w:r>
      <w:proofErr w:type="gramStart"/>
      <w:r w:rsidRPr="116B6873">
        <w:rPr>
          <w:rFonts w:eastAsia="Times New Roman"/>
          <w:sz w:val="24"/>
          <w:szCs w:val="24"/>
        </w:rPr>
        <w:t>funding;</w:t>
      </w:r>
      <w:proofErr w:type="gramEnd"/>
      <w:r w:rsidRPr="116B6873">
        <w:rPr>
          <w:rFonts w:eastAsia="Times New Roman"/>
          <w:sz w:val="24"/>
          <w:szCs w:val="24"/>
        </w:rPr>
        <w:t xml:space="preserve"> </w:t>
      </w:r>
    </w:p>
    <w:p w14:paraId="76878BC5" w14:textId="35B24053" w:rsidR="009F148D" w:rsidRPr="00380226" w:rsidRDefault="49A79907" w:rsidP="116B6873">
      <w:pPr>
        <w:pStyle w:val="ListParagraph"/>
        <w:numPr>
          <w:ilvl w:val="0"/>
          <w:numId w:val="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Any problems/challenges in implementing the project and corrective action plan with an updated timeline of </w:t>
      </w:r>
      <w:proofErr w:type="gramStart"/>
      <w:r w:rsidRPr="116B6873">
        <w:rPr>
          <w:rFonts w:eastAsia="Times New Roman"/>
          <w:sz w:val="24"/>
          <w:szCs w:val="24"/>
        </w:rPr>
        <w:t>activities;</w:t>
      </w:r>
      <w:proofErr w:type="gramEnd"/>
      <w:r w:rsidRPr="116B6873">
        <w:rPr>
          <w:rFonts w:eastAsia="Times New Roman"/>
          <w:sz w:val="24"/>
          <w:szCs w:val="24"/>
        </w:rPr>
        <w:t xml:space="preserve">  </w:t>
      </w:r>
    </w:p>
    <w:p w14:paraId="61F0CFAD" w14:textId="6E9E9884" w:rsidR="009F148D" w:rsidRPr="00380226" w:rsidRDefault="49A79907" w:rsidP="116B6873">
      <w:pPr>
        <w:pStyle w:val="ListParagraph"/>
        <w:numPr>
          <w:ilvl w:val="0"/>
          <w:numId w:val="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Reasons why activities have not been </w:t>
      </w:r>
      <w:proofErr w:type="gramStart"/>
      <w:r w:rsidRPr="116B6873">
        <w:rPr>
          <w:rFonts w:eastAsia="Times New Roman"/>
          <w:sz w:val="24"/>
          <w:szCs w:val="24"/>
        </w:rPr>
        <w:t>conducted</w:t>
      </w:r>
      <w:proofErr w:type="gramEnd"/>
      <w:r w:rsidRPr="116B6873">
        <w:rPr>
          <w:rFonts w:eastAsia="Times New Roman"/>
          <w:sz w:val="24"/>
          <w:szCs w:val="24"/>
        </w:rPr>
        <w:t xml:space="preserve"> or deliverables were not met in accordance with the </w:t>
      </w:r>
      <w:proofErr w:type="gramStart"/>
      <w:r w:rsidRPr="116B6873">
        <w:rPr>
          <w:rFonts w:eastAsia="Times New Roman"/>
          <w:sz w:val="24"/>
          <w:szCs w:val="24"/>
        </w:rPr>
        <w:t>timeline;</w:t>
      </w:r>
      <w:proofErr w:type="gramEnd"/>
      <w:r w:rsidRPr="116B6873">
        <w:rPr>
          <w:rFonts w:eastAsia="Times New Roman"/>
          <w:sz w:val="24"/>
          <w:szCs w:val="24"/>
        </w:rPr>
        <w:t xml:space="preserve">  </w:t>
      </w:r>
    </w:p>
    <w:p w14:paraId="5A6F6498" w14:textId="5930F492" w:rsidR="009F148D" w:rsidRPr="00380226" w:rsidRDefault="49A79907" w:rsidP="116B6873">
      <w:pPr>
        <w:pStyle w:val="ListParagraph"/>
        <w:numPr>
          <w:ilvl w:val="0"/>
          <w:numId w:val="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Proposed activities for the next quarter; and, </w:t>
      </w:r>
    </w:p>
    <w:p w14:paraId="7C337006" w14:textId="49D2B83E" w:rsidR="009F148D" w:rsidRPr="00380226" w:rsidRDefault="49A79907" w:rsidP="116B6873">
      <w:pPr>
        <w:pStyle w:val="ListParagraph"/>
        <w:numPr>
          <w:ilvl w:val="0"/>
          <w:numId w:val="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Additional pertinent information, including analysis and explanation of cost overruns or high unit costs, if applicable. </w:t>
      </w:r>
    </w:p>
    <w:p w14:paraId="6E950D29" w14:textId="02E8D6D7" w:rsidR="009F148D" w:rsidRPr="00380226" w:rsidRDefault="009F148D" w:rsidP="116B6873">
      <w:pPr>
        <w:pStyle w:val="ListParagraph"/>
        <w:shd w:val="clear" w:color="auto" w:fill="FFFFFF" w:themeFill="background1"/>
        <w:spacing w:after="0" w:line="240" w:lineRule="auto"/>
        <w:ind w:left="1080"/>
        <w:textAlignment w:val="baseline"/>
        <w:rPr>
          <w:rFonts w:eastAsia="Times New Roman"/>
          <w:sz w:val="24"/>
          <w:szCs w:val="24"/>
        </w:rPr>
      </w:pPr>
    </w:p>
    <w:p w14:paraId="3BB43A36" w14:textId="2CF6E25A" w:rsidR="009F148D" w:rsidRPr="00380226" w:rsidRDefault="49A79907" w:rsidP="116B6873">
      <w:pPr>
        <w:pStyle w:val="ListParagraph"/>
        <w:shd w:val="clear" w:color="auto" w:fill="FFFFFF" w:themeFill="background1"/>
        <w:spacing w:after="0" w:line="240" w:lineRule="auto"/>
        <w:ind w:left="360"/>
        <w:textAlignment w:val="baseline"/>
        <w:rPr>
          <w:rFonts w:eastAsia="Times New Roman"/>
        </w:rPr>
      </w:pPr>
      <w:r w:rsidRPr="258281FB">
        <w:rPr>
          <w:rFonts w:eastAsia="Times New Roman"/>
          <w:b/>
          <w:bCs/>
          <w:sz w:val="24"/>
          <w:szCs w:val="24"/>
          <w:u w:val="single"/>
        </w:rPr>
        <w:t xml:space="preserve">Final Reporting </w:t>
      </w:r>
      <w:r>
        <w:br/>
      </w:r>
      <w:r w:rsidRPr="258281FB">
        <w:rPr>
          <w:rFonts w:eastAsia="Times New Roman"/>
          <w:sz w:val="24"/>
          <w:szCs w:val="24"/>
        </w:rPr>
        <w:t xml:space="preserve"> </w:t>
      </w:r>
      <w:r>
        <w:br/>
      </w:r>
      <w:r w:rsidRPr="258281FB">
        <w:rPr>
          <w:rFonts w:eastAsia="Times New Roman"/>
          <w:sz w:val="24"/>
          <w:szCs w:val="24"/>
        </w:rPr>
        <w:t xml:space="preserve">A final financial and progress report is due no later than 120 calendar days after the expiration date of the award. The Final Progress Report shall include the following elements: executive summary, successes, outcomes, best practices, how the project will be sustained. Additional guidance may be provided prior to the award end date.   </w:t>
      </w:r>
      <w:r>
        <w:br/>
      </w:r>
      <w:r w:rsidRPr="258281FB">
        <w:rPr>
          <w:rFonts w:eastAsia="Times New Roman"/>
          <w:sz w:val="24"/>
          <w:szCs w:val="24"/>
        </w:rPr>
        <w:t xml:space="preserve"> </w:t>
      </w:r>
      <w:r>
        <w:br/>
      </w:r>
      <w:r w:rsidRPr="258281FB">
        <w:rPr>
          <w:rFonts w:eastAsia="Times New Roman"/>
          <w:sz w:val="24"/>
          <w:szCs w:val="24"/>
        </w:rPr>
        <w:t xml:space="preserve">NOTE: Delays in reporting may result in delays of payment approvals and failure to provide required reports may jeopardize the recipients’ ability to receive future U.S. government funds.  ISN/CTR reserves the right to request any additional programmatic and/or financial project information during the award period of performance. </w:t>
      </w:r>
      <w:r>
        <w:br/>
      </w:r>
      <w:r w:rsidRPr="258281FB">
        <w:rPr>
          <w:rFonts w:eastAsia="Times New Roman"/>
          <w:sz w:val="24"/>
          <w:szCs w:val="24"/>
        </w:rPr>
        <w:t xml:space="preserve"> </w:t>
      </w:r>
      <w:r>
        <w:br/>
      </w:r>
      <w:r w:rsidRPr="258281FB">
        <w:rPr>
          <w:rFonts w:eastAsia="Times New Roman"/>
          <w:sz w:val="24"/>
          <w:szCs w:val="24"/>
        </w:rPr>
        <w:t xml:space="preserve">It is the Department of State’s policy that English is the official language of all award documents.  If reports or any other supporting documents are provided in both English and a foreign language, it must be stated in each version that the English language version is the controlling version.  The controlling currency is the US dollar.  Financial reports must be submitted in U.S. dollars.   </w:t>
      </w:r>
      <w:r>
        <w:br/>
      </w:r>
      <w:r w:rsidRPr="258281FB">
        <w:rPr>
          <w:rFonts w:eastAsia="Times New Roman"/>
          <w:sz w:val="24"/>
          <w:szCs w:val="24"/>
        </w:rPr>
        <w:t xml:space="preserve"> </w:t>
      </w:r>
      <w:r>
        <w:br/>
      </w:r>
      <w:r w:rsidRPr="258281FB">
        <w:rPr>
          <w:rFonts w:eastAsia="Times New Roman"/>
          <w:sz w:val="24"/>
          <w:szCs w:val="24"/>
        </w:rPr>
        <w:t>Applicants should be aware of the post award reporting requirements reflected in 2 CFR 200 Appendix XII—Award Term and Condition for Recipient Integrity and Performance Matters.</w:t>
      </w:r>
    </w:p>
    <w:p w14:paraId="0C2A0D0D" w14:textId="77777777" w:rsidR="009F148D" w:rsidRDefault="009F148D" w:rsidP="009F148D">
      <w:pPr>
        <w:shd w:val="clear" w:color="auto" w:fill="FFFFFF" w:themeFill="background1"/>
        <w:spacing w:after="0" w:line="240" w:lineRule="auto"/>
        <w:ind w:left="360"/>
        <w:rPr>
          <w:rFonts w:eastAsia="Times New Roman"/>
          <w:i/>
          <w:iCs/>
          <w:color w:val="FF0000"/>
          <w:sz w:val="24"/>
          <w:szCs w:val="24"/>
        </w:rPr>
      </w:pPr>
    </w:p>
    <w:p w14:paraId="4443609F" w14:textId="77777777" w:rsidR="009F148D" w:rsidRPr="005C01D7" w:rsidRDefault="009F148D" w:rsidP="009F148D">
      <w:pPr>
        <w:shd w:val="clear" w:color="auto" w:fill="FFFFFF" w:themeFill="background1"/>
        <w:spacing w:after="0" w:line="240" w:lineRule="auto"/>
        <w:ind w:left="360"/>
        <w:rPr>
          <w:rFonts w:eastAsia="Times New Roman"/>
          <w:color w:val="000000" w:themeColor="text1"/>
          <w:sz w:val="24"/>
          <w:szCs w:val="24"/>
        </w:rPr>
      </w:pPr>
      <w:r w:rsidRPr="0D973E97">
        <w:rPr>
          <w:rFonts w:eastAsia="Times New Roman"/>
          <w:b/>
          <w:bCs/>
          <w:color w:val="000000" w:themeColor="text1"/>
          <w:sz w:val="24"/>
          <w:szCs w:val="24"/>
        </w:rPr>
        <w:t>Foreign Assistance Data Review:</w:t>
      </w:r>
      <w:r w:rsidRPr="0D973E97">
        <w:rPr>
          <w:rFonts w:eastAsia="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67DE96BD" w14:textId="77777777" w:rsidR="009F148D" w:rsidRPr="00380226" w:rsidRDefault="009F148D" w:rsidP="009F148D">
      <w:pPr>
        <w:shd w:val="clear" w:color="auto" w:fill="FFFFFF" w:themeFill="background1"/>
        <w:spacing w:after="0" w:line="240" w:lineRule="auto"/>
        <w:textAlignment w:val="baseline"/>
        <w:rPr>
          <w:rFonts w:eastAsia="Times New Roman"/>
          <w:i/>
          <w:iCs/>
          <w:color w:val="FF0000"/>
          <w:sz w:val="24"/>
          <w:szCs w:val="24"/>
        </w:rPr>
      </w:pPr>
    </w:p>
    <w:p w14:paraId="3C728859" w14:textId="77777777" w:rsidR="009F148D" w:rsidRDefault="009F148D" w:rsidP="009F148D">
      <w:pPr>
        <w:shd w:val="clear" w:color="auto" w:fill="FFFFFF"/>
        <w:spacing w:after="0" w:line="240" w:lineRule="auto"/>
        <w:ind w:left="360"/>
        <w:textAlignment w:val="baseline"/>
        <w:rPr>
          <w:rFonts w:eastAsia="Times New Roman" w:cstheme="minorHAnsi"/>
          <w:color w:val="000000" w:themeColor="text1"/>
          <w:sz w:val="24"/>
          <w:szCs w:val="24"/>
        </w:rPr>
      </w:pPr>
      <w:r w:rsidRPr="005C01D7">
        <w:rPr>
          <w:rFonts w:eastAsia="Times New Roman" w:cstheme="minorHAnsi"/>
          <w:color w:val="000000" w:themeColor="text1"/>
          <w:sz w:val="24"/>
          <w:szCs w:val="24"/>
        </w:rPr>
        <w:t xml:space="preserve">Applicants should be aware of the post award reporting requirements reflected in </w:t>
      </w:r>
      <w:hyperlink r:id="rId31" w:anchor="ap2.1.200_1521.xii" w:history="1">
        <w:r w:rsidRPr="005C01D7">
          <w:rPr>
            <w:rStyle w:val="Hyperlink"/>
            <w:rFonts w:cstheme="minorHAnsi"/>
            <w:sz w:val="24"/>
            <w:szCs w:val="24"/>
          </w:rPr>
          <w:t>2 CFR 200 Appendix XII—Award Term and Condition for Recipient Integrity and Performance Matters</w:t>
        </w:r>
      </w:hyperlink>
      <w:r w:rsidRPr="005C01D7">
        <w:rPr>
          <w:rFonts w:eastAsia="Times New Roman" w:cstheme="minorHAnsi"/>
          <w:color w:val="000000" w:themeColor="text1"/>
          <w:sz w:val="24"/>
          <w:szCs w:val="24"/>
        </w:rPr>
        <w:t>.</w:t>
      </w:r>
    </w:p>
    <w:p w14:paraId="7DF36835" w14:textId="77777777" w:rsidR="007D25EA" w:rsidRDefault="007D25EA" w:rsidP="009F148D">
      <w:pPr>
        <w:shd w:val="clear" w:color="auto" w:fill="FFFFFF"/>
        <w:spacing w:after="0" w:line="240" w:lineRule="auto"/>
        <w:ind w:left="360"/>
        <w:textAlignment w:val="baseline"/>
        <w:rPr>
          <w:rFonts w:eastAsia="Times New Roman" w:cstheme="minorHAnsi"/>
          <w:color w:val="000000" w:themeColor="text1"/>
          <w:sz w:val="24"/>
          <w:szCs w:val="24"/>
        </w:rPr>
      </w:pPr>
    </w:p>
    <w:p w14:paraId="3B6E4836" w14:textId="00B39CAF" w:rsidR="001033F6" w:rsidRPr="00AC724A" w:rsidRDefault="007A2FFC" w:rsidP="001033F6">
      <w:pPr>
        <w:pStyle w:val="Heading3"/>
        <w:numPr>
          <w:ilvl w:val="0"/>
          <w:numId w:val="10"/>
        </w:numPr>
        <w:ind w:left="360"/>
        <w:rPr>
          <w:b/>
          <w:bCs/>
          <w:color w:val="auto"/>
        </w:rPr>
      </w:pPr>
      <w:r>
        <w:rPr>
          <w:b/>
          <w:bCs/>
          <w:color w:val="auto"/>
        </w:rPr>
        <w:t xml:space="preserve"> </w:t>
      </w:r>
      <w:bookmarkStart w:id="11" w:name="_Toc178331634"/>
      <w:r w:rsidR="00633C23">
        <w:rPr>
          <w:b/>
          <w:bCs/>
          <w:color w:val="auto"/>
        </w:rPr>
        <w:t>Other Information</w:t>
      </w:r>
      <w:bookmarkEnd w:id="11"/>
      <w:r w:rsidR="00633C23">
        <w:rPr>
          <w:b/>
          <w:bCs/>
          <w:color w:val="auto"/>
        </w:rPr>
        <w:t xml:space="preserve"> </w:t>
      </w:r>
    </w:p>
    <w:p w14:paraId="3D75CE7A" w14:textId="77777777" w:rsidR="007D25EA" w:rsidRDefault="007D25EA" w:rsidP="00C007FA">
      <w:pPr>
        <w:shd w:val="clear" w:color="auto" w:fill="FFFFFF"/>
        <w:spacing w:after="0" w:line="240" w:lineRule="auto"/>
        <w:textAlignment w:val="baseline"/>
        <w:rPr>
          <w:rFonts w:eastAsia="Times New Roman" w:cstheme="minorHAnsi"/>
          <w:color w:val="000000" w:themeColor="text1"/>
          <w:sz w:val="24"/>
          <w:szCs w:val="24"/>
        </w:rPr>
      </w:pPr>
    </w:p>
    <w:p w14:paraId="1AB9D4F0" w14:textId="36D7A75E" w:rsidR="00E8737E" w:rsidRDefault="00E8737E" w:rsidP="00E8737E">
      <w:pPr>
        <w:shd w:val="clear" w:color="auto" w:fill="FFFFFF"/>
        <w:spacing w:after="0" w:line="240" w:lineRule="auto"/>
        <w:textAlignment w:val="baseline"/>
        <w:rPr>
          <w:rFonts w:eastAsia="Times New Roman" w:cstheme="minorHAnsi"/>
          <w:b/>
          <w:bCs/>
          <w:sz w:val="24"/>
          <w:szCs w:val="24"/>
          <w:bdr w:val="none" w:sz="0" w:space="0" w:color="auto" w:frame="1"/>
        </w:rPr>
      </w:pPr>
      <w:r w:rsidRPr="005C01D7">
        <w:rPr>
          <w:rFonts w:eastAsia="Times New Roman" w:cstheme="minorHAnsi"/>
          <w:b/>
          <w:bCs/>
          <w:sz w:val="24"/>
          <w:szCs w:val="24"/>
          <w:bdr w:val="none" w:sz="0" w:space="0" w:color="auto" w:frame="1"/>
        </w:rPr>
        <w:t>Guidelines for Budget Justification</w:t>
      </w:r>
    </w:p>
    <w:p w14:paraId="4FA8A963" w14:textId="77777777" w:rsidR="00C007FA" w:rsidRPr="00C007FA" w:rsidRDefault="00C007FA" w:rsidP="00E8737E">
      <w:pPr>
        <w:shd w:val="clear" w:color="auto" w:fill="FFFFFF"/>
        <w:spacing w:after="0" w:line="240" w:lineRule="auto"/>
        <w:textAlignment w:val="baseline"/>
        <w:rPr>
          <w:rFonts w:eastAsia="Times New Roman" w:cstheme="minorHAnsi"/>
          <w:b/>
          <w:bCs/>
          <w:sz w:val="24"/>
          <w:szCs w:val="24"/>
          <w:bdr w:val="none" w:sz="0" w:space="0" w:color="auto" w:frame="1"/>
        </w:rPr>
      </w:pPr>
    </w:p>
    <w:p w14:paraId="167C06C8" w14:textId="2DC84ABA"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Personnel and Fringe Benefits: Describe the wages, salaries, and benefits of temporary or permanent staff who will be working directly for the applicant on the pro</w:t>
      </w:r>
      <w:r w:rsidR="0076090E">
        <w:rPr>
          <w:rFonts w:eastAsia="Times New Roman" w:cstheme="minorHAnsi"/>
          <w:sz w:val="24"/>
          <w:szCs w:val="24"/>
        </w:rPr>
        <w:t>ject</w:t>
      </w:r>
      <w:r w:rsidRPr="005C01D7">
        <w:rPr>
          <w:rFonts w:eastAsia="Times New Roman" w:cstheme="minorHAnsi"/>
          <w:sz w:val="24"/>
          <w:szCs w:val="24"/>
        </w:rPr>
        <w:t xml:space="preserve">, and the percentage of their time that will be spent on the </w:t>
      </w:r>
      <w:r w:rsidR="0076090E" w:rsidRPr="005C01D7">
        <w:rPr>
          <w:rFonts w:eastAsia="Times New Roman" w:cstheme="minorHAnsi"/>
          <w:sz w:val="24"/>
          <w:szCs w:val="24"/>
        </w:rPr>
        <w:t>pro</w:t>
      </w:r>
      <w:r w:rsidR="0076090E">
        <w:rPr>
          <w:rFonts w:eastAsia="Times New Roman" w:cstheme="minorHAnsi"/>
          <w:sz w:val="24"/>
          <w:szCs w:val="24"/>
        </w:rPr>
        <w:t>ject</w:t>
      </w:r>
      <w:r w:rsidRPr="005C01D7">
        <w:rPr>
          <w:rFonts w:eastAsia="Times New Roman" w:cstheme="minorHAnsi"/>
          <w:sz w:val="24"/>
          <w:szCs w:val="24"/>
        </w:rPr>
        <w:t>.</w:t>
      </w:r>
    </w:p>
    <w:p w14:paraId="2F1CE2FA" w14:textId="5EAB5527"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Travel: Estimate the costs of travel and per diem for this </w:t>
      </w:r>
      <w:r w:rsidR="0076090E" w:rsidRPr="005C01D7">
        <w:rPr>
          <w:rFonts w:eastAsia="Times New Roman" w:cstheme="minorHAnsi"/>
          <w:sz w:val="24"/>
          <w:szCs w:val="24"/>
        </w:rPr>
        <w:t>pro</w:t>
      </w:r>
      <w:r w:rsidR="0076090E">
        <w:rPr>
          <w:rFonts w:eastAsia="Times New Roman" w:cstheme="minorHAnsi"/>
          <w:sz w:val="24"/>
          <w:szCs w:val="24"/>
        </w:rPr>
        <w:t>ject</w:t>
      </w:r>
      <w:r w:rsidRPr="005C01D7">
        <w:rPr>
          <w:rFonts w:eastAsia="Times New Roman" w:cstheme="minorHAnsi"/>
          <w:sz w:val="24"/>
          <w:szCs w:val="24"/>
        </w:rPr>
        <w:t xml:space="preserve">, for </w:t>
      </w:r>
      <w:r w:rsidR="0076090E" w:rsidRPr="005C01D7">
        <w:rPr>
          <w:rFonts w:eastAsia="Times New Roman" w:cstheme="minorHAnsi"/>
          <w:sz w:val="24"/>
          <w:szCs w:val="24"/>
        </w:rPr>
        <w:t>pro</w:t>
      </w:r>
      <w:r w:rsidR="0076090E">
        <w:rPr>
          <w:rFonts w:eastAsia="Times New Roman" w:cstheme="minorHAnsi"/>
          <w:sz w:val="24"/>
          <w:szCs w:val="24"/>
        </w:rPr>
        <w:t>ject</w:t>
      </w:r>
      <w:r w:rsidRPr="005C01D7">
        <w:rPr>
          <w:rFonts w:eastAsia="Times New Roman" w:cstheme="minorHAnsi"/>
          <w:sz w:val="24"/>
          <w:szCs w:val="24"/>
        </w:rPr>
        <w:t xml:space="preserve"> staff, consultants or speakers, and participants/beneficiaries. If the </w:t>
      </w:r>
      <w:r w:rsidR="0076090E" w:rsidRPr="005C01D7">
        <w:rPr>
          <w:rFonts w:eastAsia="Times New Roman" w:cstheme="minorHAnsi"/>
          <w:sz w:val="24"/>
          <w:szCs w:val="24"/>
        </w:rPr>
        <w:t>pro</w:t>
      </w:r>
      <w:r w:rsidR="0076090E">
        <w:rPr>
          <w:rFonts w:eastAsia="Times New Roman" w:cstheme="minorHAnsi"/>
          <w:sz w:val="24"/>
          <w:szCs w:val="24"/>
        </w:rPr>
        <w:t>ject</w:t>
      </w:r>
      <w:r w:rsidRPr="005C01D7">
        <w:rPr>
          <w:rFonts w:eastAsia="Times New Roman" w:cstheme="minorHAnsi"/>
          <w:sz w:val="24"/>
          <w:szCs w:val="24"/>
        </w:rPr>
        <w:t xml:space="preserve"> involves international travel, include a brief statement of justification for that travel.</w:t>
      </w:r>
    </w:p>
    <w:p w14:paraId="023C4CC4" w14:textId="2D93222A"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Equipment: Describe any machinery, furniture, or other personal property that is required for the </w:t>
      </w:r>
      <w:r w:rsidR="0076090E" w:rsidRPr="005C01D7">
        <w:rPr>
          <w:rFonts w:eastAsia="Times New Roman" w:cstheme="minorHAnsi"/>
          <w:sz w:val="24"/>
          <w:szCs w:val="24"/>
        </w:rPr>
        <w:t>pro</w:t>
      </w:r>
      <w:r w:rsidR="0076090E">
        <w:rPr>
          <w:rFonts w:eastAsia="Times New Roman" w:cstheme="minorHAnsi"/>
          <w:sz w:val="24"/>
          <w:szCs w:val="24"/>
        </w:rPr>
        <w:t>ject</w:t>
      </w:r>
      <w:r w:rsidRPr="005C01D7">
        <w:rPr>
          <w:rFonts w:eastAsia="Times New Roman" w:cstheme="minorHAnsi"/>
          <w:sz w:val="24"/>
          <w:szCs w:val="24"/>
        </w:rPr>
        <w:t xml:space="preserve">, which has a useful life of more than one year (or a life longer than the duration of the </w:t>
      </w:r>
      <w:r w:rsidR="0076090E" w:rsidRPr="005C01D7">
        <w:rPr>
          <w:rFonts w:eastAsia="Times New Roman" w:cstheme="minorHAnsi"/>
          <w:sz w:val="24"/>
          <w:szCs w:val="24"/>
        </w:rPr>
        <w:t>pro</w:t>
      </w:r>
      <w:r w:rsidR="0076090E">
        <w:rPr>
          <w:rFonts w:eastAsia="Times New Roman" w:cstheme="minorHAnsi"/>
          <w:sz w:val="24"/>
          <w:szCs w:val="24"/>
        </w:rPr>
        <w:t>ject</w:t>
      </w:r>
      <w:r w:rsidRPr="005C01D7">
        <w:rPr>
          <w:rFonts w:eastAsia="Times New Roman" w:cstheme="minorHAnsi"/>
          <w:sz w:val="24"/>
          <w:szCs w:val="24"/>
        </w:rPr>
        <w:t>), and costs at least $</w:t>
      </w:r>
      <w:r w:rsidR="00B708CD">
        <w:rPr>
          <w:rFonts w:eastAsia="Times New Roman" w:cstheme="minorHAnsi"/>
          <w:sz w:val="24"/>
          <w:szCs w:val="24"/>
        </w:rPr>
        <w:t>10</w:t>
      </w:r>
      <w:r w:rsidRPr="005C01D7">
        <w:rPr>
          <w:rFonts w:eastAsia="Times New Roman" w:cstheme="minorHAnsi"/>
          <w:sz w:val="24"/>
          <w:szCs w:val="24"/>
        </w:rPr>
        <w:t>,000 per unit.</w:t>
      </w:r>
    </w:p>
    <w:p w14:paraId="5E59BAAA" w14:textId="0B2081ED"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Supplies: List and describe all the items and materials, including any computer devices, that are needed for the </w:t>
      </w:r>
      <w:r w:rsidR="0076090E" w:rsidRPr="005C01D7">
        <w:rPr>
          <w:rFonts w:eastAsia="Times New Roman" w:cstheme="minorHAnsi"/>
          <w:sz w:val="24"/>
          <w:szCs w:val="24"/>
        </w:rPr>
        <w:t>pro</w:t>
      </w:r>
      <w:r w:rsidR="0076090E">
        <w:rPr>
          <w:rFonts w:eastAsia="Times New Roman" w:cstheme="minorHAnsi"/>
          <w:sz w:val="24"/>
          <w:szCs w:val="24"/>
        </w:rPr>
        <w:t>ject</w:t>
      </w:r>
      <w:r w:rsidRPr="005C01D7">
        <w:rPr>
          <w:rFonts w:eastAsia="Times New Roman" w:cstheme="minorHAnsi"/>
          <w:sz w:val="24"/>
          <w:szCs w:val="24"/>
        </w:rPr>
        <w:t>. If an item costs more than $</w:t>
      </w:r>
      <w:r w:rsidR="00B708CD">
        <w:rPr>
          <w:rFonts w:eastAsia="Times New Roman" w:cstheme="minorHAnsi"/>
          <w:sz w:val="24"/>
          <w:szCs w:val="24"/>
        </w:rPr>
        <w:t>10</w:t>
      </w:r>
      <w:r w:rsidRPr="005C01D7">
        <w:rPr>
          <w:rFonts w:eastAsia="Times New Roman" w:cstheme="minorHAnsi"/>
          <w:sz w:val="24"/>
          <w:szCs w:val="24"/>
        </w:rPr>
        <w:t>,000 per unit, then put it in the budget under Equipment.</w:t>
      </w:r>
    </w:p>
    <w:p w14:paraId="335B0632" w14:textId="141E06A4"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Contractual: Describe goods and services that the applicant plans to acquire through a contract with a vendor.  Also describe any sub-awards to non-profit partners that will help carry out the </w:t>
      </w:r>
      <w:r w:rsidR="0076090E" w:rsidRPr="005C01D7">
        <w:rPr>
          <w:rFonts w:eastAsia="Times New Roman" w:cstheme="minorHAnsi"/>
          <w:sz w:val="24"/>
          <w:szCs w:val="24"/>
        </w:rPr>
        <w:t>pro</w:t>
      </w:r>
      <w:r w:rsidR="0076090E">
        <w:rPr>
          <w:rFonts w:eastAsia="Times New Roman" w:cstheme="minorHAnsi"/>
          <w:sz w:val="24"/>
          <w:szCs w:val="24"/>
        </w:rPr>
        <w:t>ject</w:t>
      </w:r>
      <w:r w:rsidR="0076090E" w:rsidRPr="005C01D7">
        <w:rPr>
          <w:rFonts w:eastAsia="Times New Roman" w:cstheme="minorHAnsi"/>
          <w:sz w:val="24"/>
          <w:szCs w:val="24"/>
        </w:rPr>
        <w:t xml:space="preserve"> </w:t>
      </w:r>
      <w:r w:rsidRPr="005C01D7">
        <w:rPr>
          <w:rFonts w:eastAsia="Times New Roman" w:cstheme="minorHAnsi"/>
          <w:sz w:val="24"/>
          <w:szCs w:val="24"/>
        </w:rPr>
        <w:t xml:space="preserve">activities. </w:t>
      </w:r>
    </w:p>
    <w:p w14:paraId="46096F00" w14:textId="711E8081"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Other Direct Costs: Describe other costs directly associated with the </w:t>
      </w:r>
      <w:r w:rsidR="0076090E" w:rsidRPr="005C01D7">
        <w:rPr>
          <w:rFonts w:eastAsia="Times New Roman" w:cstheme="minorHAnsi"/>
          <w:sz w:val="24"/>
          <w:szCs w:val="24"/>
        </w:rPr>
        <w:t>pro</w:t>
      </w:r>
      <w:r w:rsidR="0076090E">
        <w:rPr>
          <w:rFonts w:eastAsia="Times New Roman" w:cstheme="minorHAnsi"/>
          <w:sz w:val="24"/>
          <w:szCs w:val="24"/>
        </w:rPr>
        <w:t>ject</w:t>
      </w:r>
      <w:r w:rsidRPr="005C01D7">
        <w:rPr>
          <w:rFonts w:eastAsia="Times New Roman" w:cstheme="minorHAnsi"/>
          <w:sz w:val="24"/>
          <w:szCs w:val="24"/>
        </w:rPr>
        <w:t>, which do not fit in the other categories. For example, shipping costs for materials and equipment or applicable taxes. All “Other” or “Miscellaneous” expenses must be itemized and explained.</w:t>
      </w:r>
    </w:p>
    <w:p w14:paraId="72F42DBC" w14:textId="02F6B23C" w:rsidR="00E8737E" w:rsidRPr="00380226" w:rsidRDefault="00E8737E" w:rsidP="00E8737E">
      <w:pPr>
        <w:shd w:val="clear" w:color="auto" w:fill="FFFFFF" w:themeFill="background1"/>
        <w:spacing w:after="390" w:line="240" w:lineRule="auto"/>
        <w:textAlignment w:val="baseline"/>
        <w:rPr>
          <w:rFonts w:eastAsia="Times New Roman"/>
          <w:sz w:val="24"/>
          <w:szCs w:val="24"/>
        </w:rPr>
      </w:pPr>
      <w:r w:rsidRPr="005C01D7">
        <w:rPr>
          <w:rFonts w:eastAsia="Times New Roman"/>
          <w:sz w:val="24"/>
          <w:szCs w:val="24"/>
        </w:rPr>
        <w:t xml:space="preserve">Indirect Costs:  These are costs that cannot be linked directly to the </w:t>
      </w:r>
      <w:r w:rsidR="0076090E" w:rsidRPr="005C01D7">
        <w:rPr>
          <w:rFonts w:eastAsia="Times New Roman" w:cstheme="minorHAnsi"/>
          <w:sz w:val="24"/>
          <w:szCs w:val="24"/>
        </w:rPr>
        <w:t>pro</w:t>
      </w:r>
      <w:r w:rsidR="0076090E">
        <w:rPr>
          <w:rFonts w:eastAsia="Times New Roman" w:cstheme="minorHAnsi"/>
          <w:sz w:val="24"/>
          <w:szCs w:val="24"/>
        </w:rPr>
        <w:t>ject</w:t>
      </w:r>
      <w:r w:rsidR="0076090E" w:rsidRPr="005C01D7">
        <w:rPr>
          <w:rFonts w:eastAsia="Times New Roman"/>
          <w:sz w:val="24"/>
          <w:szCs w:val="24"/>
        </w:rPr>
        <w:t xml:space="preserve"> </w:t>
      </w:r>
      <w:r w:rsidRPr="005C01D7">
        <w:rPr>
          <w:rFonts w:eastAsia="Times New Roman"/>
          <w:sz w:val="24"/>
          <w:szCs w:val="24"/>
        </w:rPr>
        <w:t>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w:t>
      </w:r>
      <w:r w:rsidR="00B708CD">
        <w:rPr>
          <w:rFonts w:eastAsia="Times New Roman"/>
          <w:sz w:val="24"/>
          <w:szCs w:val="24"/>
        </w:rPr>
        <w:t>5</w:t>
      </w:r>
      <w:r w:rsidRPr="005C01D7">
        <w:rPr>
          <w:rFonts w:eastAsia="Times New Roman"/>
          <w:sz w:val="24"/>
          <w:szCs w:val="24"/>
        </w:rPr>
        <w:t xml:space="preserve">% of </w:t>
      </w:r>
      <w:r w:rsidR="00B708CD">
        <w:rPr>
          <w:rFonts w:eastAsia="Times New Roman"/>
          <w:sz w:val="24"/>
          <w:szCs w:val="24"/>
        </w:rPr>
        <w:t>M</w:t>
      </w:r>
      <w:r w:rsidRPr="005C01D7">
        <w:rPr>
          <w:rFonts w:eastAsia="Times New Roman"/>
          <w:sz w:val="24"/>
          <w:szCs w:val="24"/>
        </w:rPr>
        <w:t xml:space="preserve">odified </w:t>
      </w:r>
      <w:r w:rsidR="00B708CD">
        <w:rPr>
          <w:rFonts w:eastAsia="Times New Roman"/>
          <w:sz w:val="24"/>
          <w:szCs w:val="24"/>
        </w:rPr>
        <w:t>T</w:t>
      </w:r>
      <w:r w:rsidRPr="005C01D7">
        <w:rPr>
          <w:rFonts w:eastAsia="Times New Roman"/>
          <w:sz w:val="24"/>
          <w:szCs w:val="24"/>
        </w:rPr>
        <w:t xml:space="preserve">otal </w:t>
      </w:r>
      <w:r w:rsidR="00B708CD">
        <w:rPr>
          <w:rFonts w:eastAsia="Times New Roman"/>
          <w:sz w:val="24"/>
          <w:szCs w:val="24"/>
        </w:rPr>
        <w:t>D</w:t>
      </w:r>
      <w:r w:rsidRPr="005C01D7">
        <w:rPr>
          <w:rFonts w:eastAsia="Times New Roman"/>
          <w:sz w:val="24"/>
          <w:szCs w:val="24"/>
        </w:rPr>
        <w:t xml:space="preserve">irect </w:t>
      </w:r>
      <w:r w:rsidR="00B708CD">
        <w:rPr>
          <w:rFonts w:eastAsia="Times New Roman"/>
          <w:sz w:val="24"/>
          <w:szCs w:val="24"/>
        </w:rPr>
        <w:t>C</w:t>
      </w:r>
      <w:r w:rsidRPr="005C01D7">
        <w:rPr>
          <w:rFonts w:eastAsia="Times New Roman"/>
          <w:sz w:val="24"/>
          <w:szCs w:val="24"/>
        </w:rPr>
        <w:t>osts as defined in 2 CFR 200.</w:t>
      </w:r>
      <w:r w:rsidR="000C1312">
        <w:rPr>
          <w:rFonts w:eastAsia="Times New Roman"/>
          <w:sz w:val="24"/>
          <w:szCs w:val="24"/>
        </w:rPr>
        <w:t>1</w:t>
      </w:r>
      <w:r w:rsidRPr="005C01D7">
        <w:rPr>
          <w:rFonts w:eastAsia="Times New Roman"/>
          <w:sz w:val="24"/>
          <w:szCs w:val="24"/>
        </w:rPr>
        <w:t xml:space="preserve">.  </w:t>
      </w:r>
    </w:p>
    <w:p w14:paraId="1C8B843A" w14:textId="366B79A2"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lastRenderedPageBreak/>
        <w:t>“Cost Sharing” refers to contributions from the organization or other entities other than the U.S. Embassy.  It also includes in-kind contributions such as volunteers’ time and donated venues.</w:t>
      </w:r>
    </w:p>
    <w:p w14:paraId="4CB44B29" w14:textId="31FEA7B1" w:rsidR="009F148D" w:rsidRPr="0012664D" w:rsidRDefault="00E8737E" w:rsidP="0012664D">
      <w:r w:rsidRPr="005C01D7">
        <w:rPr>
          <w:rFonts w:eastAsia="Times New Roman" w:cstheme="minorHAnsi"/>
          <w:sz w:val="24"/>
          <w:szCs w:val="24"/>
        </w:rPr>
        <w:t>Alcoholic Beverages:  Please note that award funds cannot be used for alcoholic beverages</w:t>
      </w:r>
      <w:r w:rsidRPr="005C01D7">
        <w:rPr>
          <w:rFonts w:eastAsia="Times New Roman" w:cstheme="minorHAnsi"/>
          <w:color w:val="333333"/>
          <w:sz w:val="24"/>
          <w:szCs w:val="24"/>
        </w:rPr>
        <w:t xml:space="preserve">. </w:t>
      </w:r>
    </w:p>
    <w:sectPr w:rsidR="009F148D" w:rsidRPr="0012664D">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67010" w14:textId="77777777" w:rsidR="00EB76EF" w:rsidRDefault="00EB76EF" w:rsidP="00E72644">
      <w:pPr>
        <w:spacing w:after="0" w:line="240" w:lineRule="auto"/>
      </w:pPr>
      <w:r>
        <w:separator/>
      </w:r>
    </w:p>
  </w:endnote>
  <w:endnote w:type="continuationSeparator" w:id="0">
    <w:p w14:paraId="48E27448" w14:textId="77777777" w:rsidR="00EB76EF" w:rsidRDefault="00EB76EF" w:rsidP="00E72644">
      <w:pPr>
        <w:spacing w:after="0" w:line="240" w:lineRule="auto"/>
      </w:pPr>
      <w:r>
        <w:continuationSeparator/>
      </w:r>
    </w:p>
  </w:endnote>
  <w:endnote w:type="continuationNotice" w:id="1">
    <w:p w14:paraId="67F9AF80" w14:textId="77777777" w:rsidR="00EB76EF" w:rsidRDefault="00EB76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1C45F" w14:textId="77777777" w:rsidR="00EB76EF" w:rsidRDefault="00EB76EF" w:rsidP="00E72644">
      <w:pPr>
        <w:spacing w:after="0" w:line="240" w:lineRule="auto"/>
      </w:pPr>
      <w:r>
        <w:separator/>
      </w:r>
    </w:p>
  </w:footnote>
  <w:footnote w:type="continuationSeparator" w:id="0">
    <w:p w14:paraId="63094A6B" w14:textId="77777777" w:rsidR="00EB76EF" w:rsidRDefault="00EB76EF" w:rsidP="00E72644">
      <w:pPr>
        <w:spacing w:after="0" w:line="240" w:lineRule="auto"/>
      </w:pPr>
      <w:r>
        <w:continuationSeparator/>
      </w:r>
    </w:p>
  </w:footnote>
  <w:footnote w:type="continuationNotice" w:id="1">
    <w:p w14:paraId="158084DD" w14:textId="77777777" w:rsidR="00EB76EF" w:rsidRDefault="00EB76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1D49"/>
    <w:multiLevelType w:val="hybridMultilevel"/>
    <w:tmpl w:val="6AEA13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01324"/>
    <w:multiLevelType w:val="hybridMultilevel"/>
    <w:tmpl w:val="83700812"/>
    <w:lvl w:ilvl="0" w:tplc="048E01D6">
      <w:start w:val="1"/>
      <w:numFmt w:val="bullet"/>
      <w:lvlText w:val=""/>
      <w:lvlJc w:val="left"/>
      <w:pPr>
        <w:ind w:left="720" w:hanging="360"/>
      </w:pPr>
      <w:rPr>
        <w:rFonts w:ascii="Symbol" w:hAnsi="Symbol" w:hint="default"/>
      </w:rPr>
    </w:lvl>
    <w:lvl w:ilvl="1" w:tplc="DF320744">
      <w:start w:val="1"/>
      <w:numFmt w:val="bullet"/>
      <w:lvlText w:val="o"/>
      <w:lvlJc w:val="left"/>
      <w:pPr>
        <w:ind w:left="1440" w:hanging="360"/>
      </w:pPr>
      <w:rPr>
        <w:rFonts w:ascii="Courier New" w:hAnsi="Courier New" w:hint="default"/>
      </w:rPr>
    </w:lvl>
    <w:lvl w:ilvl="2" w:tplc="3A3A1180">
      <w:start w:val="1"/>
      <w:numFmt w:val="bullet"/>
      <w:lvlText w:val=""/>
      <w:lvlJc w:val="left"/>
      <w:pPr>
        <w:ind w:left="2160" w:hanging="360"/>
      </w:pPr>
      <w:rPr>
        <w:rFonts w:ascii="Wingdings" w:hAnsi="Wingdings" w:hint="default"/>
      </w:rPr>
    </w:lvl>
    <w:lvl w:ilvl="3" w:tplc="AB9AC188">
      <w:start w:val="1"/>
      <w:numFmt w:val="bullet"/>
      <w:lvlText w:val=""/>
      <w:lvlJc w:val="left"/>
      <w:pPr>
        <w:ind w:left="2880" w:hanging="360"/>
      </w:pPr>
      <w:rPr>
        <w:rFonts w:ascii="Symbol" w:hAnsi="Symbol" w:hint="default"/>
      </w:rPr>
    </w:lvl>
    <w:lvl w:ilvl="4" w:tplc="2856EEC4">
      <w:start w:val="1"/>
      <w:numFmt w:val="bullet"/>
      <w:lvlText w:val="o"/>
      <w:lvlJc w:val="left"/>
      <w:pPr>
        <w:ind w:left="3600" w:hanging="360"/>
      </w:pPr>
      <w:rPr>
        <w:rFonts w:ascii="Courier New" w:hAnsi="Courier New" w:hint="default"/>
      </w:rPr>
    </w:lvl>
    <w:lvl w:ilvl="5" w:tplc="59241FFE">
      <w:start w:val="1"/>
      <w:numFmt w:val="bullet"/>
      <w:lvlText w:val=""/>
      <w:lvlJc w:val="left"/>
      <w:pPr>
        <w:ind w:left="4320" w:hanging="360"/>
      </w:pPr>
      <w:rPr>
        <w:rFonts w:ascii="Wingdings" w:hAnsi="Wingdings" w:hint="default"/>
      </w:rPr>
    </w:lvl>
    <w:lvl w:ilvl="6" w:tplc="D1F644A4">
      <w:start w:val="1"/>
      <w:numFmt w:val="bullet"/>
      <w:lvlText w:val=""/>
      <w:lvlJc w:val="left"/>
      <w:pPr>
        <w:ind w:left="5040" w:hanging="360"/>
      </w:pPr>
      <w:rPr>
        <w:rFonts w:ascii="Symbol" w:hAnsi="Symbol" w:hint="default"/>
      </w:rPr>
    </w:lvl>
    <w:lvl w:ilvl="7" w:tplc="A2A2C9BE">
      <w:start w:val="1"/>
      <w:numFmt w:val="bullet"/>
      <w:lvlText w:val="o"/>
      <w:lvlJc w:val="left"/>
      <w:pPr>
        <w:ind w:left="5760" w:hanging="360"/>
      </w:pPr>
      <w:rPr>
        <w:rFonts w:ascii="Courier New" w:hAnsi="Courier New" w:hint="default"/>
      </w:rPr>
    </w:lvl>
    <w:lvl w:ilvl="8" w:tplc="233049E6">
      <w:start w:val="1"/>
      <w:numFmt w:val="bullet"/>
      <w:lvlText w:val=""/>
      <w:lvlJc w:val="left"/>
      <w:pPr>
        <w:ind w:left="6480" w:hanging="360"/>
      </w:pPr>
      <w:rPr>
        <w:rFonts w:ascii="Wingdings" w:hAnsi="Wingdings" w:hint="default"/>
      </w:rPr>
    </w:lvl>
  </w:abstractNum>
  <w:abstractNum w:abstractNumId="2"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477BD"/>
    <w:multiLevelType w:val="hybridMultilevel"/>
    <w:tmpl w:val="A8A0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E6F31"/>
    <w:multiLevelType w:val="hybridMultilevel"/>
    <w:tmpl w:val="C38C6218"/>
    <w:lvl w:ilvl="0" w:tplc="A0624374">
      <w:start w:val="1"/>
      <w:numFmt w:val="bullet"/>
      <w:lvlText w:val=""/>
      <w:lvlJc w:val="left"/>
      <w:pPr>
        <w:ind w:left="720" w:hanging="360"/>
      </w:pPr>
      <w:rPr>
        <w:rFonts w:ascii="Symbol" w:hAnsi="Symbol" w:hint="default"/>
      </w:rPr>
    </w:lvl>
    <w:lvl w:ilvl="1" w:tplc="2E26E54E">
      <w:start w:val="1"/>
      <w:numFmt w:val="bullet"/>
      <w:lvlText w:val="o"/>
      <w:lvlJc w:val="left"/>
      <w:pPr>
        <w:ind w:left="1440" w:hanging="360"/>
      </w:pPr>
      <w:rPr>
        <w:rFonts w:ascii="Courier New" w:hAnsi="Courier New" w:hint="default"/>
      </w:rPr>
    </w:lvl>
    <w:lvl w:ilvl="2" w:tplc="5DD0705C">
      <w:start w:val="1"/>
      <w:numFmt w:val="bullet"/>
      <w:lvlText w:val=""/>
      <w:lvlJc w:val="left"/>
      <w:pPr>
        <w:ind w:left="2160" w:hanging="360"/>
      </w:pPr>
      <w:rPr>
        <w:rFonts w:ascii="Wingdings" w:hAnsi="Wingdings" w:hint="default"/>
      </w:rPr>
    </w:lvl>
    <w:lvl w:ilvl="3" w:tplc="E1B45656">
      <w:start w:val="1"/>
      <w:numFmt w:val="bullet"/>
      <w:lvlText w:val=""/>
      <w:lvlJc w:val="left"/>
      <w:pPr>
        <w:ind w:left="2880" w:hanging="360"/>
      </w:pPr>
      <w:rPr>
        <w:rFonts w:ascii="Symbol" w:hAnsi="Symbol" w:hint="default"/>
      </w:rPr>
    </w:lvl>
    <w:lvl w:ilvl="4" w:tplc="BA386DFC">
      <w:start w:val="1"/>
      <w:numFmt w:val="bullet"/>
      <w:lvlText w:val="o"/>
      <w:lvlJc w:val="left"/>
      <w:pPr>
        <w:ind w:left="3600" w:hanging="360"/>
      </w:pPr>
      <w:rPr>
        <w:rFonts w:ascii="Courier New" w:hAnsi="Courier New" w:hint="default"/>
      </w:rPr>
    </w:lvl>
    <w:lvl w:ilvl="5" w:tplc="C7B6341C">
      <w:start w:val="1"/>
      <w:numFmt w:val="bullet"/>
      <w:lvlText w:val=""/>
      <w:lvlJc w:val="left"/>
      <w:pPr>
        <w:ind w:left="4320" w:hanging="360"/>
      </w:pPr>
      <w:rPr>
        <w:rFonts w:ascii="Wingdings" w:hAnsi="Wingdings" w:hint="default"/>
      </w:rPr>
    </w:lvl>
    <w:lvl w:ilvl="6" w:tplc="8236B5E0">
      <w:start w:val="1"/>
      <w:numFmt w:val="bullet"/>
      <w:lvlText w:val=""/>
      <w:lvlJc w:val="left"/>
      <w:pPr>
        <w:ind w:left="5040" w:hanging="360"/>
      </w:pPr>
      <w:rPr>
        <w:rFonts w:ascii="Symbol" w:hAnsi="Symbol" w:hint="default"/>
      </w:rPr>
    </w:lvl>
    <w:lvl w:ilvl="7" w:tplc="FF981D34">
      <w:start w:val="1"/>
      <w:numFmt w:val="bullet"/>
      <w:lvlText w:val="o"/>
      <w:lvlJc w:val="left"/>
      <w:pPr>
        <w:ind w:left="5760" w:hanging="360"/>
      </w:pPr>
      <w:rPr>
        <w:rFonts w:ascii="Courier New" w:hAnsi="Courier New" w:hint="default"/>
      </w:rPr>
    </w:lvl>
    <w:lvl w:ilvl="8" w:tplc="B4688FB4">
      <w:start w:val="1"/>
      <w:numFmt w:val="bullet"/>
      <w:lvlText w:val=""/>
      <w:lvlJc w:val="left"/>
      <w:pPr>
        <w:ind w:left="6480" w:hanging="360"/>
      </w:pPr>
      <w:rPr>
        <w:rFonts w:ascii="Wingdings" w:hAnsi="Wingdings" w:hint="default"/>
      </w:rPr>
    </w:lvl>
  </w:abstractNum>
  <w:abstractNum w:abstractNumId="5" w15:restartNumberingAfterBreak="0">
    <w:nsid w:val="171F3FB6"/>
    <w:multiLevelType w:val="hybridMultilevel"/>
    <w:tmpl w:val="36106908"/>
    <w:lvl w:ilvl="0" w:tplc="0D12B58C">
      <w:start w:val="1"/>
      <w:numFmt w:val="lowerRoman"/>
      <w:lvlText w:val="%1."/>
      <w:lvlJc w:val="right"/>
      <w:pPr>
        <w:tabs>
          <w:tab w:val="num" w:pos="720"/>
        </w:tabs>
        <w:ind w:left="720" w:hanging="360"/>
      </w:pPr>
      <w:rPr>
        <w:sz w:val="20"/>
      </w:rPr>
    </w:lvl>
    <w:lvl w:ilvl="1" w:tplc="5FB4DD4C">
      <w:start w:val="1"/>
      <w:numFmt w:val="bullet"/>
      <w:lvlText w:val=""/>
      <w:lvlJc w:val="left"/>
      <w:pPr>
        <w:tabs>
          <w:tab w:val="num" w:pos="1440"/>
        </w:tabs>
        <w:ind w:left="1440" w:hanging="360"/>
      </w:pPr>
      <w:rPr>
        <w:rFonts w:ascii="Symbol" w:hAnsi="Symbol" w:hint="default"/>
        <w:sz w:val="20"/>
      </w:rPr>
    </w:lvl>
    <w:lvl w:ilvl="2" w:tplc="5362278C">
      <w:start w:val="1"/>
      <w:numFmt w:val="decimal"/>
      <w:lvlText w:val="%3)"/>
      <w:lvlJc w:val="left"/>
      <w:pPr>
        <w:ind w:left="2160" w:hanging="360"/>
      </w:pPr>
      <w:rPr>
        <w:rFonts w:hint="default"/>
      </w:rPr>
    </w:lvl>
    <w:lvl w:ilvl="3" w:tplc="7548CFC2" w:tentative="1">
      <w:start w:val="1"/>
      <w:numFmt w:val="bullet"/>
      <w:lvlText w:val=""/>
      <w:lvlJc w:val="left"/>
      <w:pPr>
        <w:tabs>
          <w:tab w:val="num" w:pos="2880"/>
        </w:tabs>
        <w:ind w:left="2880" w:hanging="360"/>
      </w:pPr>
      <w:rPr>
        <w:rFonts w:ascii="Symbol" w:hAnsi="Symbol" w:hint="default"/>
        <w:sz w:val="20"/>
      </w:rPr>
    </w:lvl>
    <w:lvl w:ilvl="4" w:tplc="C9E8631A" w:tentative="1">
      <w:start w:val="1"/>
      <w:numFmt w:val="bullet"/>
      <w:lvlText w:val=""/>
      <w:lvlJc w:val="left"/>
      <w:pPr>
        <w:tabs>
          <w:tab w:val="num" w:pos="3600"/>
        </w:tabs>
        <w:ind w:left="3600" w:hanging="360"/>
      </w:pPr>
      <w:rPr>
        <w:rFonts w:ascii="Symbol" w:hAnsi="Symbol" w:hint="default"/>
        <w:sz w:val="20"/>
      </w:rPr>
    </w:lvl>
    <w:lvl w:ilvl="5" w:tplc="326EF26A" w:tentative="1">
      <w:start w:val="1"/>
      <w:numFmt w:val="bullet"/>
      <w:lvlText w:val=""/>
      <w:lvlJc w:val="left"/>
      <w:pPr>
        <w:tabs>
          <w:tab w:val="num" w:pos="4320"/>
        </w:tabs>
        <w:ind w:left="4320" w:hanging="360"/>
      </w:pPr>
      <w:rPr>
        <w:rFonts w:ascii="Symbol" w:hAnsi="Symbol" w:hint="default"/>
        <w:sz w:val="20"/>
      </w:rPr>
    </w:lvl>
    <w:lvl w:ilvl="6" w:tplc="4B58D73E" w:tentative="1">
      <w:start w:val="1"/>
      <w:numFmt w:val="bullet"/>
      <w:lvlText w:val=""/>
      <w:lvlJc w:val="left"/>
      <w:pPr>
        <w:tabs>
          <w:tab w:val="num" w:pos="5040"/>
        </w:tabs>
        <w:ind w:left="5040" w:hanging="360"/>
      </w:pPr>
      <w:rPr>
        <w:rFonts w:ascii="Symbol" w:hAnsi="Symbol" w:hint="default"/>
        <w:sz w:val="20"/>
      </w:rPr>
    </w:lvl>
    <w:lvl w:ilvl="7" w:tplc="DC460488" w:tentative="1">
      <w:start w:val="1"/>
      <w:numFmt w:val="bullet"/>
      <w:lvlText w:val=""/>
      <w:lvlJc w:val="left"/>
      <w:pPr>
        <w:tabs>
          <w:tab w:val="num" w:pos="5760"/>
        </w:tabs>
        <w:ind w:left="5760" w:hanging="360"/>
      </w:pPr>
      <w:rPr>
        <w:rFonts w:ascii="Symbol" w:hAnsi="Symbol" w:hint="default"/>
        <w:sz w:val="20"/>
      </w:rPr>
    </w:lvl>
    <w:lvl w:ilvl="8" w:tplc="4D1C8552"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D341E"/>
    <w:multiLevelType w:val="multilevel"/>
    <w:tmpl w:val="299A535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8" w15:restartNumberingAfterBreak="0">
    <w:nsid w:val="241A23D5"/>
    <w:multiLevelType w:val="hybridMultilevel"/>
    <w:tmpl w:val="A5E6EB56"/>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15A05E"/>
    <w:multiLevelType w:val="hybridMultilevel"/>
    <w:tmpl w:val="615690B4"/>
    <w:lvl w:ilvl="0" w:tplc="C08441A0">
      <w:start w:val="1"/>
      <w:numFmt w:val="bullet"/>
      <w:lvlText w:val=""/>
      <w:lvlJc w:val="left"/>
      <w:pPr>
        <w:ind w:left="720" w:hanging="360"/>
      </w:pPr>
      <w:rPr>
        <w:rFonts w:ascii="Symbol" w:hAnsi="Symbol" w:hint="default"/>
      </w:rPr>
    </w:lvl>
    <w:lvl w:ilvl="1" w:tplc="F8E05D94">
      <w:start w:val="1"/>
      <w:numFmt w:val="bullet"/>
      <w:lvlText w:val="o"/>
      <w:lvlJc w:val="left"/>
      <w:pPr>
        <w:ind w:left="1440" w:hanging="360"/>
      </w:pPr>
      <w:rPr>
        <w:rFonts w:ascii="Courier New" w:hAnsi="Courier New" w:hint="default"/>
      </w:rPr>
    </w:lvl>
    <w:lvl w:ilvl="2" w:tplc="6792E232">
      <w:start w:val="1"/>
      <w:numFmt w:val="bullet"/>
      <w:lvlText w:val=""/>
      <w:lvlJc w:val="left"/>
      <w:pPr>
        <w:ind w:left="2160" w:hanging="360"/>
      </w:pPr>
      <w:rPr>
        <w:rFonts w:ascii="Wingdings" w:hAnsi="Wingdings" w:hint="default"/>
      </w:rPr>
    </w:lvl>
    <w:lvl w:ilvl="3" w:tplc="2098EBD2">
      <w:start w:val="1"/>
      <w:numFmt w:val="bullet"/>
      <w:lvlText w:val=""/>
      <w:lvlJc w:val="left"/>
      <w:pPr>
        <w:ind w:left="2880" w:hanging="360"/>
      </w:pPr>
      <w:rPr>
        <w:rFonts w:ascii="Symbol" w:hAnsi="Symbol" w:hint="default"/>
      </w:rPr>
    </w:lvl>
    <w:lvl w:ilvl="4" w:tplc="9822BB72">
      <w:start w:val="1"/>
      <w:numFmt w:val="bullet"/>
      <w:lvlText w:val="o"/>
      <w:lvlJc w:val="left"/>
      <w:pPr>
        <w:ind w:left="3600" w:hanging="360"/>
      </w:pPr>
      <w:rPr>
        <w:rFonts w:ascii="Courier New" w:hAnsi="Courier New" w:hint="default"/>
      </w:rPr>
    </w:lvl>
    <w:lvl w:ilvl="5" w:tplc="8E8E50C2">
      <w:start w:val="1"/>
      <w:numFmt w:val="bullet"/>
      <w:lvlText w:val=""/>
      <w:lvlJc w:val="left"/>
      <w:pPr>
        <w:ind w:left="4320" w:hanging="360"/>
      </w:pPr>
      <w:rPr>
        <w:rFonts w:ascii="Wingdings" w:hAnsi="Wingdings" w:hint="default"/>
      </w:rPr>
    </w:lvl>
    <w:lvl w:ilvl="6" w:tplc="986E4F68">
      <w:start w:val="1"/>
      <w:numFmt w:val="bullet"/>
      <w:lvlText w:val=""/>
      <w:lvlJc w:val="left"/>
      <w:pPr>
        <w:ind w:left="5040" w:hanging="360"/>
      </w:pPr>
      <w:rPr>
        <w:rFonts w:ascii="Symbol" w:hAnsi="Symbol" w:hint="default"/>
      </w:rPr>
    </w:lvl>
    <w:lvl w:ilvl="7" w:tplc="B09E1738">
      <w:start w:val="1"/>
      <w:numFmt w:val="bullet"/>
      <w:lvlText w:val="o"/>
      <w:lvlJc w:val="left"/>
      <w:pPr>
        <w:ind w:left="5760" w:hanging="360"/>
      </w:pPr>
      <w:rPr>
        <w:rFonts w:ascii="Courier New" w:hAnsi="Courier New" w:hint="default"/>
      </w:rPr>
    </w:lvl>
    <w:lvl w:ilvl="8" w:tplc="4454B350">
      <w:start w:val="1"/>
      <w:numFmt w:val="bullet"/>
      <w:lvlText w:val=""/>
      <w:lvlJc w:val="left"/>
      <w:pPr>
        <w:ind w:left="6480" w:hanging="360"/>
      </w:pPr>
      <w:rPr>
        <w:rFonts w:ascii="Wingdings" w:hAnsi="Wingdings" w:hint="default"/>
      </w:rPr>
    </w:lvl>
  </w:abstractNum>
  <w:abstractNum w:abstractNumId="10" w15:restartNumberingAfterBreak="0">
    <w:nsid w:val="26E03FB3"/>
    <w:multiLevelType w:val="hybridMultilevel"/>
    <w:tmpl w:val="36361616"/>
    <w:lvl w:ilvl="0" w:tplc="A05A4AD2">
      <w:start w:val="1"/>
      <w:numFmt w:val="bullet"/>
      <w:lvlText w:val=""/>
      <w:lvlJc w:val="left"/>
      <w:pPr>
        <w:ind w:left="720" w:hanging="360"/>
      </w:pPr>
      <w:rPr>
        <w:rFonts w:ascii="Symbol" w:hAnsi="Symbol" w:hint="default"/>
      </w:rPr>
    </w:lvl>
    <w:lvl w:ilvl="1" w:tplc="C27E0676">
      <w:start w:val="1"/>
      <w:numFmt w:val="bullet"/>
      <w:lvlText w:val="o"/>
      <w:lvlJc w:val="left"/>
      <w:pPr>
        <w:ind w:left="1440" w:hanging="360"/>
      </w:pPr>
      <w:rPr>
        <w:rFonts w:ascii="Courier New" w:hAnsi="Courier New" w:hint="default"/>
      </w:rPr>
    </w:lvl>
    <w:lvl w:ilvl="2" w:tplc="2A8A3D98">
      <w:start w:val="1"/>
      <w:numFmt w:val="bullet"/>
      <w:lvlText w:val=""/>
      <w:lvlJc w:val="left"/>
      <w:pPr>
        <w:ind w:left="2160" w:hanging="360"/>
      </w:pPr>
      <w:rPr>
        <w:rFonts w:ascii="Wingdings" w:hAnsi="Wingdings" w:hint="default"/>
      </w:rPr>
    </w:lvl>
    <w:lvl w:ilvl="3" w:tplc="56FEC804">
      <w:start w:val="1"/>
      <w:numFmt w:val="bullet"/>
      <w:lvlText w:val=""/>
      <w:lvlJc w:val="left"/>
      <w:pPr>
        <w:ind w:left="2880" w:hanging="360"/>
      </w:pPr>
      <w:rPr>
        <w:rFonts w:ascii="Symbol" w:hAnsi="Symbol" w:hint="default"/>
      </w:rPr>
    </w:lvl>
    <w:lvl w:ilvl="4" w:tplc="E236D4BC">
      <w:start w:val="1"/>
      <w:numFmt w:val="bullet"/>
      <w:lvlText w:val="o"/>
      <w:lvlJc w:val="left"/>
      <w:pPr>
        <w:ind w:left="3600" w:hanging="360"/>
      </w:pPr>
      <w:rPr>
        <w:rFonts w:ascii="Courier New" w:hAnsi="Courier New" w:hint="default"/>
      </w:rPr>
    </w:lvl>
    <w:lvl w:ilvl="5" w:tplc="A9524082">
      <w:start w:val="1"/>
      <w:numFmt w:val="bullet"/>
      <w:lvlText w:val=""/>
      <w:lvlJc w:val="left"/>
      <w:pPr>
        <w:ind w:left="4320" w:hanging="360"/>
      </w:pPr>
      <w:rPr>
        <w:rFonts w:ascii="Wingdings" w:hAnsi="Wingdings" w:hint="default"/>
      </w:rPr>
    </w:lvl>
    <w:lvl w:ilvl="6" w:tplc="4B8A6CFC">
      <w:start w:val="1"/>
      <w:numFmt w:val="bullet"/>
      <w:lvlText w:val=""/>
      <w:lvlJc w:val="left"/>
      <w:pPr>
        <w:ind w:left="5040" w:hanging="360"/>
      </w:pPr>
      <w:rPr>
        <w:rFonts w:ascii="Symbol" w:hAnsi="Symbol" w:hint="default"/>
      </w:rPr>
    </w:lvl>
    <w:lvl w:ilvl="7" w:tplc="8CC86198">
      <w:start w:val="1"/>
      <w:numFmt w:val="bullet"/>
      <w:lvlText w:val="o"/>
      <w:lvlJc w:val="left"/>
      <w:pPr>
        <w:ind w:left="5760" w:hanging="360"/>
      </w:pPr>
      <w:rPr>
        <w:rFonts w:ascii="Courier New" w:hAnsi="Courier New" w:hint="default"/>
      </w:rPr>
    </w:lvl>
    <w:lvl w:ilvl="8" w:tplc="6AEE98C0">
      <w:start w:val="1"/>
      <w:numFmt w:val="bullet"/>
      <w:lvlText w:val=""/>
      <w:lvlJc w:val="left"/>
      <w:pPr>
        <w:ind w:left="6480" w:hanging="360"/>
      </w:pPr>
      <w:rPr>
        <w:rFonts w:ascii="Wingdings" w:hAnsi="Wingdings" w:hint="default"/>
      </w:rPr>
    </w:lvl>
  </w:abstractNum>
  <w:abstractNum w:abstractNumId="11" w15:restartNumberingAfterBreak="0">
    <w:nsid w:val="2C8412AE"/>
    <w:multiLevelType w:val="hybridMultilevel"/>
    <w:tmpl w:val="1F94B35C"/>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E80907"/>
    <w:multiLevelType w:val="hybridMultilevel"/>
    <w:tmpl w:val="C95C4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114906"/>
    <w:multiLevelType w:val="hybridMultilevel"/>
    <w:tmpl w:val="41106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4C1ED1"/>
    <w:multiLevelType w:val="hybridMultilevel"/>
    <w:tmpl w:val="B0A2D7D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0"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CA6B43"/>
    <w:multiLevelType w:val="hybridMultilevel"/>
    <w:tmpl w:val="89E2357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E2959"/>
    <w:multiLevelType w:val="hybridMultilevel"/>
    <w:tmpl w:val="C2DCF386"/>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262692"/>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4EDBE76"/>
    <w:multiLevelType w:val="hybridMultilevel"/>
    <w:tmpl w:val="B87E69BA"/>
    <w:lvl w:ilvl="0" w:tplc="91F4D780">
      <w:start w:val="1"/>
      <w:numFmt w:val="bullet"/>
      <w:lvlText w:val=""/>
      <w:lvlJc w:val="left"/>
      <w:pPr>
        <w:ind w:left="720" w:hanging="360"/>
      </w:pPr>
      <w:rPr>
        <w:rFonts w:ascii="Symbol" w:hAnsi="Symbol" w:hint="default"/>
      </w:rPr>
    </w:lvl>
    <w:lvl w:ilvl="1" w:tplc="D9AAD970">
      <w:start w:val="1"/>
      <w:numFmt w:val="bullet"/>
      <w:lvlText w:val="o"/>
      <w:lvlJc w:val="left"/>
      <w:pPr>
        <w:ind w:left="1440" w:hanging="360"/>
      </w:pPr>
      <w:rPr>
        <w:rFonts w:ascii="Courier New" w:hAnsi="Courier New" w:hint="default"/>
      </w:rPr>
    </w:lvl>
    <w:lvl w:ilvl="2" w:tplc="5EBAA42E">
      <w:start w:val="1"/>
      <w:numFmt w:val="bullet"/>
      <w:lvlText w:val=""/>
      <w:lvlJc w:val="left"/>
      <w:pPr>
        <w:ind w:left="2160" w:hanging="360"/>
      </w:pPr>
      <w:rPr>
        <w:rFonts w:ascii="Wingdings" w:hAnsi="Wingdings" w:hint="default"/>
      </w:rPr>
    </w:lvl>
    <w:lvl w:ilvl="3" w:tplc="07EAF616">
      <w:start w:val="1"/>
      <w:numFmt w:val="bullet"/>
      <w:lvlText w:val=""/>
      <w:lvlJc w:val="left"/>
      <w:pPr>
        <w:ind w:left="2880" w:hanging="360"/>
      </w:pPr>
      <w:rPr>
        <w:rFonts w:ascii="Symbol" w:hAnsi="Symbol" w:hint="default"/>
      </w:rPr>
    </w:lvl>
    <w:lvl w:ilvl="4" w:tplc="75D4DEC4">
      <w:start w:val="1"/>
      <w:numFmt w:val="bullet"/>
      <w:lvlText w:val="o"/>
      <w:lvlJc w:val="left"/>
      <w:pPr>
        <w:ind w:left="3600" w:hanging="360"/>
      </w:pPr>
      <w:rPr>
        <w:rFonts w:ascii="Courier New" w:hAnsi="Courier New" w:hint="default"/>
      </w:rPr>
    </w:lvl>
    <w:lvl w:ilvl="5" w:tplc="C8A4D4AE">
      <w:start w:val="1"/>
      <w:numFmt w:val="bullet"/>
      <w:lvlText w:val=""/>
      <w:lvlJc w:val="left"/>
      <w:pPr>
        <w:ind w:left="4320" w:hanging="360"/>
      </w:pPr>
      <w:rPr>
        <w:rFonts w:ascii="Wingdings" w:hAnsi="Wingdings" w:hint="default"/>
      </w:rPr>
    </w:lvl>
    <w:lvl w:ilvl="6" w:tplc="9C54ED6C">
      <w:start w:val="1"/>
      <w:numFmt w:val="bullet"/>
      <w:lvlText w:val=""/>
      <w:lvlJc w:val="left"/>
      <w:pPr>
        <w:ind w:left="5040" w:hanging="360"/>
      </w:pPr>
      <w:rPr>
        <w:rFonts w:ascii="Symbol" w:hAnsi="Symbol" w:hint="default"/>
      </w:rPr>
    </w:lvl>
    <w:lvl w:ilvl="7" w:tplc="E93E7A28">
      <w:start w:val="1"/>
      <w:numFmt w:val="bullet"/>
      <w:lvlText w:val="o"/>
      <w:lvlJc w:val="left"/>
      <w:pPr>
        <w:ind w:left="5760" w:hanging="360"/>
      </w:pPr>
      <w:rPr>
        <w:rFonts w:ascii="Courier New" w:hAnsi="Courier New" w:hint="default"/>
      </w:rPr>
    </w:lvl>
    <w:lvl w:ilvl="8" w:tplc="D86E9D6A">
      <w:start w:val="1"/>
      <w:numFmt w:val="bullet"/>
      <w:lvlText w:val=""/>
      <w:lvlJc w:val="left"/>
      <w:pPr>
        <w:ind w:left="6480" w:hanging="360"/>
      </w:pPr>
      <w:rPr>
        <w:rFonts w:ascii="Wingdings" w:hAnsi="Wingdings" w:hint="default"/>
      </w:rPr>
    </w:lvl>
  </w:abstractNum>
  <w:abstractNum w:abstractNumId="30" w15:restartNumberingAfterBreak="0">
    <w:nsid w:val="55A67383"/>
    <w:multiLevelType w:val="hybridMultilevel"/>
    <w:tmpl w:val="A698AA2C"/>
    <w:lvl w:ilvl="0" w:tplc="E6888DC4">
      <w:start w:val="1"/>
      <w:numFmt w:val="bullet"/>
      <w:lvlText w:val=""/>
      <w:lvlJc w:val="left"/>
      <w:pPr>
        <w:ind w:left="720" w:hanging="360"/>
      </w:pPr>
      <w:rPr>
        <w:rFonts w:ascii="Symbol" w:hAnsi="Symbol" w:hint="default"/>
      </w:rPr>
    </w:lvl>
    <w:lvl w:ilvl="1" w:tplc="082CE83E">
      <w:start w:val="1"/>
      <w:numFmt w:val="bullet"/>
      <w:lvlText w:val="o"/>
      <w:lvlJc w:val="left"/>
      <w:pPr>
        <w:ind w:left="1440" w:hanging="360"/>
      </w:pPr>
      <w:rPr>
        <w:rFonts w:ascii="Courier New" w:hAnsi="Courier New" w:hint="default"/>
      </w:rPr>
    </w:lvl>
    <w:lvl w:ilvl="2" w:tplc="2B6054DC">
      <w:start w:val="1"/>
      <w:numFmt w:val="bullet"/>
      <w:lvlText w:val=""/>
      <w:lvlJc w:val="left"/>
      <w:pPr>
        <w:ind w:left="2160" w:hanging="360"/>
      </w:pPr>
      <w:rPr>
        <w:rFonts w:ascii="Wingdings" w:hAnsi="Wingdings" w:hint="default"/>
      </w:rPr>
    </w:lvl>
    <w:lvl w:ilvl="3" w:tplc="CF5EEE54">
      <w:start w:val="1"/>
      <w:numFmt w:val="bullet"/>
      <w:lvlText w:val=""/>
      <w:lvlJc w:val="left"/>
      <w:pPr>
        <w:ind w:left="2880" w:hanging="360"/>
      </w:pPr>
      <w:rPr>
        <w:rFonts w:ascii="Symbol" w:hAnsi="Symbol" w:hint="default"/>
      </w:rPr>
    </w:lvl>
    <w:lvl w:ilvl="4" w:tplc="AE103160">
      <w:start w:val="1"/>
      <w:numFmt w:val="bullet"/>
      <w:lvlText w:val="o"/>
      <w:lvlJc w:val="left"/>
      <w:pPr>
        <w:ind w:left="3600" w:hanging="360"/>
      </w:pPr>
      <w:rPr>
        <w:rFonts w:ascii="Courier New" w:hAnsi="Courier New" w:hint="default"/>
      </w:rPr>
    </w:lvl>
    <w:lvl w:ilvl="5" w:tplc="9DBA8BC0">
      <w:start w:val="1"/>
      <w:numFmt w:val="bullet"/>
      <w:lvlText w:val=""/>
      <w:lvlJc w:val="left"/>
      <w:pPr>
        <w:ind w:left="4320" w:hanging="360"/>
      </w:pPr>
      <w:rPr>
        <w:rFonts w:ascii="Wingdings" w:hAnsi="Wingdings" w:hint="default"/>
      </w:rPr>
    </w:lvl>
    <w:lvl w:ilvl="6" w:tplc="CDD032E2">
      <w:start w:val="1"/>
      <w:numFmt w:val="bullet"/>
      <w:lvlText w:val=""/>
      <w:lvlJc w:val="left"/>
      <w:pPr>
        <w:ind w:left="5040" w:hanging="360"/>
      </w:pPr>
      <w:rPr>
        <w:rFonts w:ascii="Symbol" w:hAnsi="Symbol" w:hint="default"/>
      </w:rPr>
    </w:lvl>
    <w:lvl w:ilvl="7" w:tplc="70C24816">
      <w:start w:val="1"/>
      <w:numFmt w:val="bullet"/>
      <w:lvlText w:val="o"/>
      <w:lvlJc w:val="left"/>
      <w:pPr>
        <w:ind w:left="5760" w:hanging="360"/>
      </w:pPr>
      <w:rPr>
        <w:rFonts w:ascii="Courier New" w:hAnsi="Courier New" w:hint="default"/>
      </w:rPr>
    </w:lvl>
    <w:lvl w:ilvl="8" w:tplc="F9608AA2">
      <w:start w:val="1"/>
      <w:numFmt w:val="bullet"/>
      <w:lvlText w:val=""/>
      <w:lvlJc w:val="left"/>
      <w:pPr>
        <w:ind w:left="6480" w:hanging="360"/>
      </w:pPr>
      <w:rPr>
        <w:rFonts w:ascii="Wingdings" w:hAnsi="Wingdings" w:hint="default"/>
      </w:rPr>
    </w:lvl>
  </w:abstractNum>
  <w:abstractNum w:abstractNumId="31" w15:restartNumberingAfterBreak="0">
    <w:nsid w:val="561C4346"/>
    <w:multiLevelType w:val="hybridMultilevel"/>
    <w:tmpl w:val="35EAC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AB3CF91"/>
    <w:multiLevelType w:val="hybridMultilevel"/>
    <w:tmpl w:val="AEF2F70E"/>
    <w:lvl w:ilvl="0" w:tplc="9196C482">
      <w:start w:val="1"/>
      <w:numFmt w:val="bullet"/>
      <w:lvlText w:val=""/>
      <w:lvlJc w:val="left"/>
      <w:pPr>
        <w:ind w:left="1080" w:hanging="360"/>
      </w:pPr>
      <w:rPr>
        <w:rFonts w:ascii="Symbol" w:hAnsi="Symbol" w:hint="default"/>
      </w:rPr>
    </w:lvl>
    <w:lvl w:ilvl="1" w:tplc="2E0CDA44">
      <w:start w:val="1"/>
      <w:numFmt w:val="bullet"/>
      <w:lvlText w:val="o"/>
      <w:lvlJc w:val="left"/>
      <w:pPr>
        <w:ind w:left="1440" w:hanging="360"/>
      </w:pPr>
      <w:rPr>
        <w:rFonts w:ascii="Courier New" w:hAnsi="Courier New" w:hint="default"/>
      </w:rPr>
    </w:lvl>
    <w:lvl w:ilvl="2" w:tplc="DED659AE">
      <w:start w:val="1"/>
      <w:numFmt w:val="bullet"/>
      <w:lvlText w:val=""/>
      <w:lvlJc w:val="left"/>
      <w:pPr>
        <w:ind w:left="2160" w:hanging="360"/>
      </w:pPr>
      <w:rPr>
        <w:rFonts w:ascii="Wingdings" w:hAnsi="Wingdings" w:hint="default"/>
      </w:rPr>
    </w:lvl>
    <w:lvl w:ilvl="3" w:tplc="D7149728">
      <w:start w:val="1"/>
      <w:numFmt w:val="bullet"/>
      <w:lvlText w:val=""/>
      <w:lvlJc w:val="left"/>
      <w:pPr>
        <w:ind w:left="2880" w:hanging="360"/>
      </w:pPr>
      <w:rPr>
        <w:rFonts w:ascii="Symbol" w:hAnsi="Symbol" w:hint="default"/>
      </w:rPr>
    </w:lvl>
    <w:lvl w:ilvl="4" w:tplc="57A0E804">
      <w:start w:val="1"/>
      <w:numFmt w:val="bullet"/>
      <w:lvlText w:val="o"/>
      <w:lvlJc w:val="left"/>
      <w:pPr>
        <w:ind w:left="3600" w:hanging="360"/>
      </w:pPr>
      <w:rPr>
        <w:rFonts w:ascii="Courier New" w:hAnsi="Courier New" w:hint="default"/>
      </w:rPr>
    </w:lvl>
    <w:lvl w:ilvl="5" w:tplc="845C400A">
      <w:start w:val="1"/>
      <w:numFmt w:val="bullet"/>
      <w:lvlText w:val=""/>
      <w:lvlJc w:val="left"/>
      <w:pPr>
        <w:ind w:left="4320" w:hanging="360"/>
      </w:pPr>
      <w:rPr>
        <w:rFonts w:ascii="Wingdings" w:hAnsi="Wingdings" w:hint="default"/>
      </w:rPr>
    </w:lvl>
    <w:lvl w:ilvl="6" w:tplc="522E28B6">
      <w:start w:val="1"/>
      <w:numFmt w:val="bullet"/>
      <w:lvlText w:val=""/>
      <w:lvlJc w:val="left"/>
      <w:pPr>
        <w:ind w:left="5040" w:hanging="360"/>
      </w:pPr>
      <w:rPr>
        <w:rFonts w:ascii="Symbol" w:hAnsi="Symbol" w:hint="default"/>
      </w:rPr>
    </w:lvl>
    <w:lvl w:ilvl="7" w:tplc="3E5A934C">
      <w:start w:val="1"/>
      <w:numFmt w:val="bullet"/>
      <w:lvlText w:val="o"/>
      <w:lvlJc w:val="left"/>
      <w:pPr>
        <w:ind w:left="5760" w:hanging="360"/>
      </w:pPr>
      <w:rPr>
        <w:rFonts w:ascii="Courier New" w:hAnsi="Courier New" w:hint="default"/>
      </w:rPr>
    </w:lvl>
    <w:lvl w:ilvl="8" w:tplc="7936A07C">
      <w:start w:val="1"/>
      <w:numFmt w:val="bullet"/>
      <w:lvlText w:val=""/>
      <w:lvlJc w:val="left"/>
      <w:pPr>
        <w:ind w:left="6480" w:hanging="360"/>
      </w:pPr>
      <w:rPr>
        <w:rFonts w:ascii="Wingdings" w:hAnsi="Wingdings" w:hint="default"/>
      </w:rPr>
    </w:lvl>
  </w:abstractNum>
  <w:abstractNum w:abstractNumId="33" w15:restartNumberingAfterBreak="0">
    <w:nsid w:val="5C3862CD"/>
    <w:multiLevelType w:val="hybridMultilevel"/>
    <w:tmpl w:val="BCF6D036"/>
    <w:lvl w:ilvl="0" w:tplc="5F628DB8">
      <w:start w:val="4"/>
      <w:numFmt w:val="lowerRoman"/>
      <w:lvlText w:val="%1."/>
      <w:lvlJc w:val="right"/>
      <w:pPr>
        <w:ind w:left="720" w:hanging="360"/>
      </w:pPr>
    </w:lvl>
    <w:lvl w:ilvl="1" w:tplc="5CEA0D4C">
      <w:start w:val="1"/>
      <w:numFmt w:val="lowerLetter"/>
      <w:lvlText w:val="%2."/>
      <w:lvlJc w:val="left"/>
      <w:pPr>
        <w:ind w:left="1440" w:hanging="360"/>
      </w:pPr>
    </w:lvl>
    <w:lvl w:ilvl="2" w:tplc="80523EF0">
      <w:start w:val="1"/>
      <w:numFmt w:val="lowerRoman"/>
      <w:lvlText w:val="%3."/>
      <w:lvlJc w:val="right"/>
      <w:pPr>
        <w:ind w:left="2160" w:hanging="180"/>
      </w:pPr>
    </w:lvl>
    <w:lvl w:ilvl="3" w:tplc="06706CDA">
      <w:start w:val="1"/>
      <w:numFmt w:val="decimal"/>
      <w:lvlText w:val="%4."/>
      <w:lvlJc w:val="left"/>
      <w:pPr>
        <w:ind w:left="2880" w:hanging="360"/>
      </w:pPr>
    </w:lvl>
    <w:lvl w:ilvl="4" w:tplc="88F8FA5E">
      <w:start w:val="1"/>
      <w:numFmt w:val="lowerLetter"/>
      <w:lvlText w:val="%5."/>
      <w:lvlJc w:val="left"/>
      <w:pPr>
        <w:ind w:left="3600" w:hanging="360"/>
      </w:pPr>
    </w:lvl>
    <w:lvl w:ilvl="5" w:tplc="9D5441F4">
      <w:start w:val="1"/>
      <w:numFmt w:val="lowerRoman"/>
      <w:lvlText w:val="%6."/>
      <w:lvlJc w:val="right"/>
      <w:pPr>
        <w:ind w:left="4320" w:hanging="180"/>
      </w:pPr>
    </w:lvl>
    <w:lvl w:ilvl="6" w:tplc="9E2807B2">
      <w:start w:val="1"/>
      <w:numFmt w:val="decimal"/>
      <w:lvlText w:val="%7."/>
      <w:lvlJc w:val="left"/>
      <w:pPr>
        <w:ind w:left="5040" w:hanging="360"/>
      </w:pPr>
    </w:lvl>
    <w:lvl w:ilvl="7" w:tplc="BBD0ADAE">
      <w:start w:val="1"/>
      <w:numFmt w:val="lowerLetter"/>
      <w:lvlText w:val="%8."/>
      <w:lvlJc w:val="left"/>
      <w:pPr>
        <w:ind w:left="5760" w:hanging="360"/>
      </w:pPr>
    </w:lvl>
    <w:lvl w:ilvl="8" w:tplc="582E4894">
      <w:start w:val="1"/>
      <w:numFmt w:val="lowerRoman"/>
      <w:lvlText w:val="%9."/>
      <w:lvlJc w:val="right"/>
      <w:pPr>
        <w:ind w:left="6480" w:hanging="180"/>
      </w:pPr>
    </w:lvl>
  </w:abstractNum>
  <w:abstractNum w:abstractNumId="34"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DC2763"/>
    <w:multiLevelType w:val="hybridMultilevel"/>
    <w:tmpl w:val="8B48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EB65843"/>
    <w:multiLevelType w:val="hybridMultilevel"/>
    <w:tmpl w:val="92BCD91E"/>
    <w:lvl w:ilvl="0" w:tplc="EE443F1C">
      <w:start w:val="1"/>
      <w:numFmt w:val="bullet"/>
      <w:lvlText w:val=""/>
      <w:lvlJc w:val="left"/>
      <w:pPr>
        <w:ind w:left="1080" w:hanging="360"/>
      </w:pPr>
      <w:rPr>
        <w:rFonts w:ascii="Symbol" w:hAnsi="Symbol" w:hint="default"/>
      </w:rPr>
    </w:lvl>
    <w:lvl w:ilvl="1" w:tplc="9648DC5C">
      <w:start w:val="1"/>
      <w:numFmt w:val="bullet"/>
      <w:lvlText w:val="o"/>
      <w:lvlJc w:val="left"/>
      <w:pPr>
        <w:ind w:left="1800" w:hanging="360"/>
      </w:pPr>
      <w:rPr>
        <w:rFonts w:ascii="Courier New" w:hAnsi="Courier New" w:hint="default"/>
      </w:rPr>
    </w:lvl>
    <w:lvl w:ilvl="2" w:tplc="48BA6624">
      <w:start w:val="1"/>
      <w:numFmt w:val="bullet"/>
      <w:lvlText w:val=""/>
      <w:lvlJc w:val="left"/>
      <w:pPr>
        <w:ind w:left="2520" w:hanging="360"/>
      </w:pPr>
      <w:rPr>
        <w:rFonts w:ascii="Wingdings" w:hAnsi="Wingdings" w:hint="default"/>
      </w:rPr>
    </w:lvl>
    <w:lvl w:ilvl="3" w:tplc="0F1AD4AE">
      <w:start w:val="1"/>
      <w:numFmt w:val="bullet"/>
      <w:lvlText w:val=""/>
      <w:lvlJc w:val="left"/>
      <w:pPr>
        <w:ind w:left="3240" w:hanging="360"/>
      </w:pPr>
      <w:rPr>
        <w:rFonts w:ascii="Symbol" w:hAnsi="Symbol" w:hint="default"/>
      </w:rPr>
    </w:lvl>
    <w:lvl w:ilvl="4" w:tplc="C626534E">
      <w:start w:val="1"/>
      <w:numFmt w:val="bullet"/>
      <w:lvlText w:val="o"/>
      <w:lvlJc w:val="left"/>
      <w:pPr>
        <w:ind w:left="3960" w:hanging="360"/>
      </w:pPr>
      <w:rPr>
        <w:rFonts w:ascii="Courier New" w:hAnsi="Courier New" w:hint="default"/>
      </w:rPr>
    </w:lvl>
    <w:lvl w:ilvl="5" w:tplc="2FC28CAC">
      <w:start w:val="1"/>
      <w:numFmt w:val="bullet"/>
      <w:lvlText w:val=""/>
      <w:lvlJc w:val="left"/>
      <w:pPr>
        <w:ind w:left="4680" w:hanging="360"/>
      </w:pPr>
      <w:rPr>
        <w:rFonts w:ascii="Wingdings" w:hAnsi="Wingdings" w:hint="default"/>
      </w:rPr>
    </w:lvl>
    <w:lvl w:ilvl="6" w:tplc="058AFDE0">
      <w:start w:val="1"/>
      <w:numFmt w:val="bullet"/>
      <w:lvlText w:val=""/>
      <w:lvlJc w:val="left"/>
      <w:pPr>
        <w:ind w:left="5400" w:hanging="360"/>
      </w:pPr>
      <w:rPr>
        <w:rFonts w:ascii="Symbol" w:hAnsi="Symbol" w:hint="default"/>
      </w:rPr>
    </w:lvl>
    <w:lvl w:ilvl="7" w:tplc="34F03DAE">
      <w:start w:val="1"/>
      <w:numFmt w:val="bullet"/>
      <w:lvlText w:val="o"/>
      <w:lvlJc w:val="left"/>
      <w:pPr>
        <w:ind w:left="6120" w:hanging="360"/>
      </w:pPr>
      <w:rPr>
        <w:rFonts w:ascii="Courier New" w:hAnsi="Courier New" w:hint="default"/>
      </w:rPr>
    </w:lvl>
    <w:lvl w:ilvl="8" w:tplc="8B8884FC">
      <w:start w:val="1"/>
      <w:numFmt w:val="bullet"/>
      <w:lvlText w:val=""/>
      <w:lvlJc w:val="left"/>
      <w:pPr>
        <w:ind w:left="6840" w:hanging="360"/>
      </w:pPr>
      <w:rPr>
        <w:rFonts w:ascii="Wingdings" w:hAnsi="Wingdings" w:hint="default"/>
      </w:rPr>
    </w:lvl>
  </w:abstractNum>
  <w:abstractNum w:abstractNumId="38" w15:restartNumberingAfterBreak="0">
    <w:nsid w:val="74522FBB"/>
    <w:multiLevelType w:val="hybridMultilevel"/>
    <w:tmpl w:val="D5DE5494"/>
    <w:lvl w:ilvl="0" w:tplc="70587A82">
      <w:start w:val="1"/>
      <w:numFmt w:val="bullet"/>
      <w:lvlText w:val=""/>
      <w:lvlJc w:val="left"/>
      <w:pPr>
        <w:tabs>
          <w:tab w:val="num" w:pos="720"/>
        </w:tabs>
        <w:ind w:left="720" w:hanging="360"/>
      </w:pPr>
      <w:rPr>
        <w:rFonts w:ascii="Symbol" w:hAnsi="Symbol" w:hint="default"/>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8F4AF8"/>
    <w:multiLevelType w:val="hybridMultilevel"/>
    <w:tmpl w:val="2618DEEA"/>
    <w:lvl w:ilvl="0" w:tplc="4E4AF02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3E7629"/>
    <w:multiLevelType w:val="hybridMultilevel"/>
    <w:tmpl w:val="B98CD0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C6339E"/>
    <w:multiLevelType w:val="hybridMultilevel"/>
    <w:tmpl w:val="DE36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033039">
    <w:abstractNumId w:val="33"/>
  </w:num>
  <w:num w:numId="2" w16cid:durableId="1041827252">
    <w:abstractNumId w:val="32"/>
  </w:num>
  <w:num w:numId="3" w16cid:durableId="545718286">
    <w:abstractNumId w:val="29"/>
  </w:num>
  <w:num w:numId="4" w16cid:durableId="1397821627">
    <w:abstractNumId w:val="4"/>
  </w:num>
  <w:num w:numId="5" w16cid:durableId="951937960">
    <w:abstractNumId w:val="1"/>
  </w:num>
  <w:num w:numId="6" w16cid:durableId="1452087038">
    <w:abstractNumId w:val="10"/>
  </w:num>
  <w:num w:numId="7" w16cid:durableId="623467707">
    <w:abstractNumId w:val="37"/>
  </w:num>
  <w:num w:numId="8" w16cid:durableId="1667318804">
    <w:abstractNumId w:val="9"/>
  </w:num>
  <w:num w:numId="9" w16cid:durableId="823475902">
    <w:abstractNumId w:val="30"/>
  </w:num>
  <w:num w:numId="10" w16cid:durableId="1773548905">
    <w:abstractNumId w:val="27"/>
  </w:num>
  <w:num w:numId="11" w16cid:durableId="1476874732">
    <w:abstractNumId w:val="45"/>
  </w:num>
  <w:num w:numId="12" w16cid:durableId="580605705">
    <w:abstractNumId w:val="35"/>
  </w:num>
  <w:num w:numId="13" w16cid:durableId="445003733">
    <w:abstractNumId w:val="43"/>
  </w:num>
  <w:num w:numId="14" w16cid:durableId="1483933736">
    <w:abstractNumId w:val="28"/>
  </w:num>
  <w:num w:numId="15" w16cid:durableId="1008748009">
    <w:abstractNumId w:val="25"/>
  </w:num>
  <w:num w:numId="16" w16cid:durableId="851333100">
    <w:abstractNumId w:val="3"/>
  </w:num>
  <w:num w:numId="17" w16cid:durableId="885531654">
    <w:abstractNumId w:val="13"/>
  </w:num>
  <w:num w:numId="18" w16cid:durableId="1399865564">
    <w:abstractNumId w:val="7"/>
  </w:num>
  <w:num w:numId="19" w16cid:durableId="1662195554">
    <w:abstractNumId w:val="24"/>
  </w:num>
  <w:num w:numId="20" w16cid:durableId="1880124271">
    <w:abstractNumId w:val="5"/>
  </w:num>
  <w:num w:numId="21" w16cid:durableId="1319383186">
    <w:abstractNumId w:val="38"/>
  </w:num>
  <w:num w:numId="22" w16cid:durableId="1068841829">
    <w:abstractNumId w:val="39"/>
  </w:num>
  <w:num w:numId="23" w16cid:durableId="397554047">
    <w:abstractNumId w:val="18"/>
  </w:num>
  <w:num w:numId="24" w16cid:durableId="1225677657">
    <w:abstractNumId w:val="16"/>
  </w:num>
  <w:num w:numId="25" w16cid:durableId="1924100777">
    <w:abstractNumId w:val="15"/>
  </w:num>
  <w:num w:numId="26" w16cid:durableId="329330907">
    <w:abstractNumId w:val="41"/>
  </w:num>
  <w:num w:numId="27" w16cid:durableId="2056155352">
    <w:abstractNumId w:val="19"/>
  </w:num>
  <w:num w:numId="28" w16cid:durableId="360592106">
    <w:abstractNumId w:val="44"/>
  </w:num>
  <w:num w:numId="29" w16cid:durableId="1407802763">
    <w:abstractNumId w:val="31"/>
  </w:num>
  <w:num w:numId="30" w16cid:durableId="1702894211">
    <w:abstractNumId w:val="26"/>
  </w:num>
  <w:num w:numId="31" w16cid:durableId="1272280684">
    <w:abstractNumId w:val="17"/>
  </w:num>
  <w:num w:numId="32" w16cid:durableId="1680962523">
    <w:abstractNumId w:val="22"/>
  </w:num>
  <w:num w:numId="33" w16cid:durableId="1229071257">
    <w:abstractNumId w:val="8"/>
  </w:num>
  <w:num w:numId="34" w16cid:durableId="1485776414">
    <w:abstractNumId w:val="11"/>
  </w:num>
  <w:num w:numId="35" w16cid:durableId="978416108">
    <w:abstractNumId w:val="21"/>
  </w:num>
  <w:num w:numId="36" w16cid:durableId="1000700897">
    <w:abstractNumId w:val="14"/>
  </w:num>
  <w:num w:numId="37" w16cid:durableId="490830449">
    <w:abstractNumId w:val="23"/>
  </w:num>
  <w:num w:numId="38" w16cid:durableId="966546974">
    <w:abstractNumId w:val="40"/>
  </w:num>
  <w:num w:numId="39" w16cid:durableId="1550416699">
    <w:abstractNumId w:val="12"/>
  </w:num>
  <w:num w:numId="40" w16cid:durableId="21975924">
    <w:abstractNumId w:val="34"/>
  </w:num>
  <w:num w:numId="41" w16cid:durableId="2092506226">
    <w:abstractNumId w:val="20"/>
  </w:num>
  <w:num w:numId="42" w16cid:durableId="492836374">
    <w:abstractNumId w:val="6"/>
  </w:num>
  <w:num w:numId="43" w16cid:durableId="1448739193">
    <w:abstractNumId w:val="2"/>
  </w:num>
  <w:num w:numId="44" w16cid:durableId="1306350389">
    <w:abstractNumId w:val="36"/>
  </w:num>
  <w:num w:numId="45" w16cid:durableId="974599451">
    <w:abstractNumId w:val="42"/>
  </w:num>
  <w:num w:numId="46" w16cid:durableId="461314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5543"/>
    <w:rsid w:val="00016B78"/>
    <w:rsid w:val="00031051"/>
    <w:rsid w:val="00034ED6"/>
    <w:rsid w:val="000408B4"/>
    <w:rsid w:val="0004161E"/>
    <w:rsid w:val="00062E0D"/>
    <w:rsid w:val="00064B15"/>
    <w:rsid w:val="000666BA"/>
    <w:rsid w:val="00071851"/>
    <w:rsid w:val="00074328"/>
    <w:rsid w:val="000759EA"/>
    <w:rsid w:val="00077FB9"/>
    <w:rsid w:val="000B5478"/>
    <w:rsid w:val="000B60B4"/>
    <w:rsid w:val="000B731D"/>
    <w:rsid w:val="000C1312"/>
    <w:rsid w:val="000C186D"/>
    <w:rsid w:val="000C4051"/>
    <w:rsid w:val="000C6086"/>
    <w:rsid w:val="000D7A21"/>
    <w:rsid w:val="000E07D5"/>
    <w:rsid w:val="000F77F9"/>
    <w:rsid w:val="001033F6"/>
    <w:rsid w:val="001125C4"/>
    <w:rsid w:val="00117C6C"/>
    <w:rsid w:val="00121F0E"/>
    <w:rsid w:val="00125ACE"/>
    <w:rsid w:val="0012664D"/>
    <w:rsid w:val="00134447"/>
    <w:rsid w:val="00134D25"/>
    <w:rsid w:val="00135294"/>
    <w:rsid w:val="0013664A"/>
    <w:rsid w:val="00144FA0"/>
    <w:rsid w:val="0014508E"/>
    <w:rsid w:val="00153EF0"/>
    <w:rsid w:val="00162543"/>
    <w:rsid w:val="00170194"/>
    <w:rsid w:val="00170D6E"/>
    <w:rsid w:val="001820C0"/>
    <w:rsid w:val="00190C63"/>
    <w:rsid w:val="00191C19"/>
    <w:rsid w:val="001A198F"/>
    <w:rsid w:val="001A2E06"/>
    <w:rsid w:val="001B5CA8"/>
    <w:rsid w:val="001C1A57"/>
    <w:rsid w:val="001C4526"/>
    <w:rsid w:val="001C6D32"/>
    <w:rsid w:val="001C7E37"/>
    <w:rsid w:val="001D2EDD"/>
    <w:rsid w:val="001D4F64"/>
    <w:rsid w:val="001D79FA"/>
    <w:rsid w:val="001D7BEA"/>
    <w:rsid w:val="001E2DDB"/>
    <w:rsid w:val="001F128F"/>
    <w:rsid w:val="0020350E"/>
    <w:rsid w:val="0021656F"/>
    <w:rsid w:val="00216988"/>
    <w:rsid w:val="00216EB2"/>
    <w:rsid w:val="00222B31"/>
    <w:rsid w:val="00232EF5"/>
    <w:rsid w:val="00234D25"/>
    <w:rsid w:val="002432EF"/>
    <w:rsid w:val="0024541A"/>
    <w:rsid w:val="00246921"/>
    <w:rsid w:val="002517AE"/>
    <w:rsid w:val="002546ED"/>
    <w:rsid w:val="00264B3D"/>
    <w:rsid w:val="002657A8"/>
    <w:rsid w:val="002736CA"/>
    <w:rsid w:val="00273E68"/>
    <w:rsid w:val="00280F45"/>
    <w:rsid w:val="00281E2D"/>
    <w:rsid w:val="00283CDD"/>
    <w:rsid w:val="00283DA5"/>
    <w:rsid w:val="00286AE0"/>
    <w:rsid w:val="00290183"/>
    <w:rsid w:val="00291797"/>
    <w:rsid w:val="00292C1C"/>
    <w:rsid w:val="0029495F"/>
    <w:rsid w:val="002A2F8C"/>
    <w:rsid w:val="002A5865"/>
    <w:rsid w:val="002B024F"/>
    <w:rsid w:val="002B232A"/>
    <w:rsid w:val="002B3EF4"/>
    <w:rsid w:val="002C0805"/>
    <w:rsid w:val="002C361F"/>
    <w:rsid w:val="002C731A"/>
    <w:rsid w:val="002F3CBE"/>
    <w:rsid w:val="002F65B6"/>
    <w:rsid w:val="0030684A"/>
    <w:rsid w:val="003079FE"/>
    <w:rsid w:val="00311516"/>
    <w:rsid w:val="003173EA"/>
    <w:rsid w:val="00324574"/>
    <w:rsid w:val="00325B5B"/>
    <w:rsid w:val="00325E4E"/>
    <w:rsid w:val="003410F5"/>
    <w:rsid w:val="00342D49"/>
    <w:rsid w:val="00350462"/>
    <w:rsid w:val="00354DFB"/>
    <w:rsid w:val="00365104"/>
    <w:rsid w:val="003663B6"/>
    <w:rsid w:val="00367BB7"/>
    <w:rsid w:val="00367BC4"/>
    <w:rsid w:val="00372B3C"/>
    <w:rsid w:val="003748E7"/>
    <w:rsid w:val="003753D3"/>
    <w:rsid w:val="00375E13"/>
    <w:rsid w:val="00381C5C"/>
    <w:rsid w:val="00383BB3"/>
    <w:rsid w:val="00385DAC"/>
    <w:rsid w:val="003A063A"/>
    <w:rsid w:val="003A18FF"/>
    <w:rsid w:val="003A5688"/>
    <w:rsid w:val="003B454F"/>
    <w:rsid w:val="003C0B9B"/>
    <w:rsid w:val="003C1070"/>
    <w:rsid w:val="003C4408"/>
    <w:rsid w:val="003C7AF8"/>
    <w:rsid w:val="003D36FC"/>
    <w:rsid w:val="003D371C"/>
    <w:rsid w:val="003E3822"/>
    <w:rsid w:val="003E3AD1"/>
    <w:rsid w:val="003F0EFC"/>
    <w:rsid w:val="003F3373"/>
    <w:rsid w:val="003F407A"/>
    <w:rsid w:val="003F53D9"/>
    <w:rsid w:val="00402FDB"/>
    <w:rsid w:val="00403973"/>
    <w:rsid w:val="00403AFA"/>
    <w:rsid w:val="004070EC"/>
    <w:rsid w:val="00421C11"/>
    <w:rsid w:val="00427AA6"/>
    <w:rsid w:val="0043219F"/>
    <w:rsid w:val="00437815"/>
    <w:rsid w:val="0044208C"/>
    <w:rsid w:val="0044233C"/>
    <w:rsid w:val="00443D84"/>
    <w:rsid w:val="004456BA"/>
    <w:rsid w:val="00446C35"/>
    <w:rsid w:val="0046266F"/>
    <w:rsid w:val="00466770"/>
    <w:rsid w:val="00471FFC"/>
    <w:rsid w:val="00473E42"/>
    <w:rsid w:val="00480B3E"/>
    <w:rsid w:val="00484D00"/>
    <w:rsid w:val="0048598B"/>
    <w:rsid w:val="004A502D"/>
    <w:rsid w:val="004A6D1D"/>
    <w:rsid w:val="004A6E68"/>
    <w:rsid w:val="004B0C33"/>
    <w:rsid w:val="004B16A6"/>
    <w:rsid w:val="004B1F1F"/>
    <w:rsid w:val="004C1458"/>
    <w:rsid w:val="004C3987"/>
    <w:rsid w:val="004C4EB2"/>
    <w:rsid w:val="004D24CC"/>
    <w:rsid w:val="004D3028"/>
    <w:rsid w:val="004D622A"/>
    <w:rsid w:val="004E31C8"/>
    <w:rsid w:val="004E4DFA"/>
    <w:rsid w:val="004F6DAB"/>
    <w:rsid w:val="005019ED"/>
    <w:rsid w:val="00502886"/>
    <w:rsid w:val="005049AF"/>
    <w:rsid w:val="005106BF"/>
    <w:rsid w:val="00511087"/>
    <w:rsid w:val="005120A6"/>
    <w:rsid w:val="00512835"/>
    <w:rsid w:val="0051445F"/>
    <w:rsid w:val="00520B56"/>
    <w:rsid w:val="005223D1"/>
    <w:rsid w:val="00522D73"/>
    <w:rsid w:val="00525965"/>
    <w:rsid w:val="005266B2"/>
    <w:rsid w:val="00526A67"/>
    <w:rsid w:val="00530620"/>
    <w:rsid w:val="005337E0"/>
    <w:rsid w:val="00540C67"/>
    <w:rsid w:val="00545486"/>
    <w:rsid w:val="00546055"/>
    <w:rsid w:val="005469B9"/>
    <w:rsid w:val="005517B2"/>
    <w:rsid w:val="00556D5D"/>
    <w:rsid w:val="00557D2B"/>
    <w:rsid w:val="00562B48"/>
    <w:rsid w:val="00563EAD"/>
    <w:rsid w:val="00563FA8"/>
    <w:rsid w:val="00570781"/>
    <w:rsid w:val="00573702"/>
    <w:rsid w:val="00575434"/>
    <w:rsid w:val="00576E9A"/>
    <w:rsid w:val="00577232"/>
    <w:rsid w:val="00581360"/>
    <w:rsid w:val="00594E81"/>
    <w:rsid w:val="00596F3A"/>
    <w:rsid w:val="005A5770"/>
    <w:rsid w:val="005B1C88"/>
    <w:rsid w:val="005B37DB"/>
    <w:rsid w:val="005C2012"/>
    <w:rsid w:val="005C239C"/>
    <w:rsid w:val="005C6B3F"/>
    <w:rsid w:val="005C7ABF"/>
    <w:rsid w:val="005D1A0C"/>
    <w:rsid w:val="005D5DFB"/>
    <w:rsid w:val="005F0ED0"/>
    <w:rsid w:val="00610A6B"/>
    <w:rsid w:val="00612E73"/>
    <w:rsid w:val="0061300B"/>
    <w:rsid w:val="00617C4E"/>
    <w:rsid w:val="006229E5"/>
    <w:rsid w:val="006322A8"/>
    <w:rsid w:val="00632751"/>
    <w:rsid w:val="00633C23"/>
    <w:rsid w:val="00635DAF"/>
    <w:rsid w:val="00640EA6"/>
    <w:rsid w:val="006443C8"/>
    <w:rsid w:val="00646EDE"/>
    <w:rsid w:val="00647A1F"/>
    <w:rsid w:val="00647F15"/>
    <w:rsid w:val="00650232"/>
    <w:rsid w:val="00657071"/>
    <w:rsid w:val="00660B0B"/>
    <w:rsid w:val="006610E7"/>
    <w:rsid w:val="00662EDD"/>
    <w:rsid w:val="00663693"/>
    <w:rsid w:val="00666E12"/>
    <w:rsid w:val="00677436"/>
    <w:rsid w:val="006830DA"/>
    <w:rsid w:val="0068799F"/>
    <w:rsid w:val="00690C21"/>
    <w:rsid w:val="006A0109"/>
    <w:rsid w:val="006A183D"/>
    <w:rsid w:val="006A2B23"/>
    <w:rsid w:val="006A718D"/>
    <w:rsid w:val="006B5126"/>
    <w:rsid w:val="006C3A9C"/>
    <w:rsid w:val="006C6D37"/>
    <w:rsid w:val="006D322D"/>
    <w:rsid w:val="006D33E9"/>
    <w:rsid w:val="006D6977"/>
    <w:rsid w:val="006E3B16"/>
    <w:rsid w:val="006E699A"/>
    <w:rsid w:val="006E7675"/>
    <w:rsid w:val="006F1A25"/>
    <w:rsid w:val="006F1EBC"/>
    <w:rsid w:val="006F692D"/>
    <w:rsid w:val="006F6D25"/>
    <w:rsid w:val="00702117"/>
    <w:rsid w:val="0070365C"/>
    <w:rsid w:val="00707B5D"/>
    <w:rsid w:val="0071038F"/>
    <w:rsid w:val="007138DC"/>
    <w:rsid w:val="00717003"/>
    <w:rsid w:val="00723308"/>
    <w:rsid w:val="00724193"/>
    <w:rsid w:val="00732676"/>
    <w:rsid w:val="007346A7"/>
    <w:rsid w:val="00736CD9"/>
    <w:rsid w:val="00740BAE"/>
    <w:rsid w:val="007431CD"/>
    <w:rsid w:val="007442F8"/>
    <w:rsid w:val="007469C3"/>
    <w:rsid w:val="0076007F"/>
    <w:rsid w:val="0076090E"/>
    <w:rsid w:val="007739FC"/>
    <w:rsid w:val="007744BB"/>
    <w:rsid w:val="0077697E"/>
    <w:rsid w:val="007800FE"/>
    <w:rsid w:val="007901E6"/>
    <w:rsid w:val="007A2FFC"/>
    <w:rsid w:val="007A4F88"/>
    <w:rsid w:val="007A5871"/>
    <w:rsid w:val="007B46A6"/>
    <w:rsid w:val="007B6063"/>
    <w:rsid w:val="007C3E97"/>
    <w:rsid w:val="007D0929"/>
    <w:rsid w:val="007D20D2"/>
    <w:rsid w:val="007D25EA"/>
    <w:rsid w:val="007D3F34"/>
    <w:rsid w:val="007D409A"/>
    <w:rsid w:val="007E25BD"/>
    <w:rsid w:val="007E2B33"/>
    <w:rsid w:val="007E4F7F"/>
    <w:rsid w:val="007E67EB"/>
    <w:rsid w:val="007F164C"/>
    <w:rsid w:val="007F391D"/>
    <w:rsid w:val="008128AD"/>
    <w:rsid w:val="00815E33"/>
    <w:rsid w:val="0081639D"/>
    <w:rsid w:val="008222EF"/>
    <w:rsid w:val="008271FA"/>
    <w:rsid w:val="00827E9E"/>
    <w:rsid w:val="00842BB3"/>
    <w:rsid w:val="00845C32"/>
    <w:rsid w:val="008573F3"/>
    <w:rsid w:val="00866315"/>
    <w:rsid w:val="00877C41"/>
    <w:rsid w:val="00893815"/>
    <w:rsid w:val="00893C26"/>
    <w:rsid w:val="008A358B"/>
    <w:rsid w:val="008A73D5"/>
    <w:rsid w:val="008A7893"/>
    <w:rsid w:val="008B0D37"/>
    <w:rsid w:val="008B4275"/>
    <w:rsid w:val="008B747F"/>
    <w:rsid w:val="008C1CC4"/>
    <w:rsid w:val="008C27AF"/>
    <w:rsid w:val="008C3BA0"/>
    <w:rsid w:val="008C601F"/>
    <w:rsid w:val="008C7D00"/>
    <w:rsid w:val="008D1483"/>
    <w:rsid w:val="008D2A04"/>
    <w:rsid w:val="008D47CD"/>
    <w:rsid w:val="008F0C0B"/>
    <w:rsid w:val="00900894"/>
    <w:rsid w:val="00900A6A"/>
    <w:rsid w:val="0090211B"/>
    <w:rsid w:val="009029D7"/>
    <w:rsid w:val="00911164"/>
    <w:rsid w:val="00926F11"/>
    <w:rsid w:val="009273F2"/>
    <w:rsid w:val="00927BAF"/>
    <w:rsid w:val="009414DC"/>
    <w:rsid w:val="00941A97"/>
    <w:rsid w:val="00944AE4"/>
    <w:rsid w:val="0094577D"/>
    <w:rsid w:val="00945E66"/>
    <w:rsid w:val="00952170"/>
    <w:rsid w:val="009538BD"/>
    <w:rsid w:val="009552CE"/>
    <w:rsid w:val="009553A5"/>
    <w:rsid w:val="00956576"/>
    <w:rsid w:val="009569A1"/>
    <w:rsid w:val="00973961"/>
    <w:rsid w:val="00974B91"/>
    <w:rsid w:val="00981FD3"/>
    <w:rsid w:val="00985074"/>
    <w:rsid w:val="009858E3"/>
    <w:rsid w:val="009862D0"/>
    <w:rsid w:val="00986751"/>
    <w:rsid w:val="00997A42"/>
    <w:rsid w:val="009A5427"/>
    <w:rsid w:val="009A5BEB"/>
    <w:rsid w:val="009A6C94"/>
    <w:rsid w:val="009B12D3"/>
    <w:rsid w:val="009B4C7E"/>
    <w:rsid w:val="009B5171"/>
    <w:rsid w:val="009B5A11"/>
    <w:rsid w:val="009C083D"/>
    <w:rsid w:val="009C40A4"/>
    <w:rsid w:val="009C51EC"/>
    <w:rsid w:val="009C7837"/>
    <w:rsid w:val="009D1438"/>
    <w:rsid w:val="009E308A"/>
    <w:rsid w:val="009E4F28"/>
    <w:rsid w:val="009F148D"/>
    <w:rsid w:val="009F41F7"/>
    <w:rsid w:val="009F64C7"/>
    <w:rsid w:val="00A03157"/>
    <w:rsid w:val="00A04BB4"/>
    <w:rsid w:val="00A05E1D"/>
    <w:rsid w:val="00A06D6C"/>
    <w:rsid w:val="00A07659"/>
    <w:rsid w:val="00A136DD"/>
    <w:rsid w:val="00A2356B"/>
    <w:rsid w:val="00A26BF8"/>
    <w:rsid w:val="00A3089B"/>
    <w:rsid w:val="00A372D5"/>
    <w:rsid w:val="00A3784F"/>
    <w:rsid w:val="00A37DC4"/>
    <w:rsid w:val="00A425C8"/>
    <w:rsid w:val="00A43EF7"/>
    <w:rsid w:val="00A463DE"/>
    <w:rsid w:val="00A54752"/>
    <w:rsid w:val="00A5534F"/>
    <w:rsid w:val="00A65B01"/>
    <w:rsid w:val="00A65C10"/>
    <w:rsid w:val="00A66D86"/>
    <w:rsid w:val="00A73E32"/>
    <w:rsid w:val="00A809A7"/>
    <w:rsid w:val="00A8534C"/>
    <w:rsid w:val="00A8664E"/>
    <w:rsid w:val="00A87B6C"/>
    <w:rsid w:val="00A957D6"/>
    <w:rsid w:val="00A961D7"/>
    <w:rsid w:val="00A97238"/>
    <w:rsid w:val="00AA04A8"/>
    <w:rsid w:val="00AA0CB6"/>
    <w:rsid w:val="00AA0F0C"/>
    <w:rsid w:val="00AA4B01"/>
    <w:rsid w:val="00AB0E41"/>
    <w:rsid w:val="00AB2B4A"/>
    <w:rsid w:val="00AB3567"/>
    <w:rsid w:val="00AC2359"/>
    <w:rsid w:val="00AC4808"/>
    <w:rsid w:val="00AC5644"/>
    <w:rsid w:val="00AC724A"/>
    <w:rsid w:val="00AD1D79"/>
    <w:rsid w:val="00AD3731"/>
    <w:rsid w:val="00AD4D4D"/>
    <w:rsid w:val="00AD5CC0"/>
    <w:rsid w:val="00AF3C50"/>
    <w:rsid w:val="00AF4C0B"/>
    <w:rsid w:val="00B0045F"/>
    <w:rsid w:val="00B009C7"/>
    <w:rsid w:val="00B02928"/>
    <w:rsid w:val="00B02AC4"/>
    <w:rsid w:val="00B0446C"/>
    <w:rsid w:val="00B12C1F"/>
    <w:rsid w:val="00B141EA"/>
    <w:rsid w:val="00B1637B"/>
    <w:rsid w:val="00B17CC2"/>
    <w:rsid w:val="00B17E6A"/>
    <w:rsid w:val="00B219A8"/>
    <w:rsid w:val="00B25B34"/>
    <w:rsid w:val="00B4180D"/>
    <w:rsid w:val="00B44207"/>
    <w:rsid w:val="00B44468"/>
    <w:rsid w:val="00B4547D"/>
    <w:rsid w:val="00B4680B"/>
    <w:rsid w:val="00B55DBC"/>
    <w:rsid w:val="00B61F49"/>
    <w:rsid w:val="00B62F1D"/>
    <w:rsid w:val="00B66352"/>
    <w:rsid w:val="00B67133"/>
    <w:rsid w:val="00B708CD"/>
    <w:rsid w:val="00B801F2"/>
    <w:rsid w:val="00B806A8"/>
    <w:rsid w:val="00B9045A"/>
    <w:rsid w:val="00B92D4C"/>
    <w:rsid w:val="00B93092"/>
    <w:rsid w:val="00B941D7"/>
    <w:rsid w:val="00BA2A1D"/>
    <w:rsid w:val="00BA58C8"/>
    <w:rsid w:val="00BB6061"/>
    <w:rsid w:val="00BC208A"/>
    <w:rsid w:val="00BD082E"/>
    <w:rsid w:val="00BD6182"/>
    <w:rsid w:val="00BE5C24"/>
    <w:rsid w:val="00BF3568"/>
    <w:rsid w:val="00BF4EE0"/>
    <w:rsid w:val="00BF5215"/>
    <w:rsid w:val="00C007FA"/>
    <w:rsid w:val="00C014C5"/>
    <w:rsid w:val="00C2119D"/>
    <w:rsid w:val="00C21D21"/>
    <w:rsid w:val="00C226C6"/>
    <w:rsid w:val="00C34C77"/>
    <w:rsid w:val="00C36512"/>
    <w:rsid w:val="00C47170"/>
    <w:rsid w:val="00C53E85"/>
    <w:rsid w:val="00C62031"/>
    <w:rsid w:val="00C64D59"/>
    <w:rsid w:val="00C729CC"/>
    <w:rsid w:val="00C7462F"/>
    <w:rsid w:val="00C75FD6"/>
    <w:rsid w:val="00C80947"/>
    <w:rsid w:val="00C821E7"/>
    <w:rsid w:val="00C91A34"/>
    <w:rsid w:val="00C9249E"/>
    <w:rsid w:val="00C94646"/>
    <w:rsid w:val="00C956EC"/>
    <w:rsid w:val="00CA17B1"/>
    <w:rsid w:val="00CA31B6"/>
    <w:rsid w:val="00CB47AD"/>
    <w:rsid w:val="00CC20C2"/>
    <w:rsid w:val="00CC2D2B"/>
    <w:rsid w:val="00CC516F"/>
    <w:rsid w:val="00CC5A32"/>
    <w:rsid w:val="00CC636C"/>
    <w:rsid w:val="00CD5053"/>
    <w:rsid w:val="00CD5675"/>
    <w:rsid w:val="00CD5E7D"/>
    <w:rsid w:val="00CE206B"/>
    <w:rsid w:val="00CF16FB"/>
    <w:rsid w:val="00CF3DC9"/>
    <w:rsid w:val="00D01FF6"/>
    <w:rsid w:val="00D04201"/>
    <w:rsid w:val="00D04D97"/>
    <w:rsid w:val="00D05CD3"/>
    <w:rsid w:val="00D124FC"/>
    <w:rsid w:val="00D13268"/>
    <w:rsid w:val="00D20A7F"/>
    <w:rsid w:val="00D21F8E"/>
    <w:rsid w:val="00D2267E"/>
    <w:rsid w:val="00D45176"/>
    <w:rsid w:val="00D45D6B"/>
    <w:rsid w:val="00D45F5C"/>
    <w:rsid w:val="00D47FFD"/>
    <w:rsid w:val="00D5297D"/>
    <w:rsid w:val="00D55695"/>
    <w:rsid w:val="00D6405B"/>
    <w:rsid w:val="00D66E3F"/>
    <w:rsid w:val="00D75775"/>
    <w:rsid w:val="00D80D8E"/>
    <w:rsid w:val="00D913A5"/>
    <w:rsid w:val="00D927CC"/>
    <w:rsid w:val="00DB1CCD"/>
    <w:rsid w:val="00DB23A0"/>
    <w:rsid w:val="00DB311D"/>
    <w:rsid w:val="00DB34C8"/>
    <w:rsid w:val="00DB7B0A"/>
    <w:rsid w:val="00DC57DB"/>
    <w:rsid w:val="00DE0B72"/>
    <w:rsid w:val="00DE10E4"/>
    <w:rsid w:val="00DE4675"/>
    <w:rsid w:val="00DE4DF0"/>
    <w:rsid w:val="00DE61FD"/>
    <w:rsid w:val="00DE6BA7"/>
    <w:rsid w:val="00E00F01"/>
    <w:rsid w:val="00E01BA6"/>
    <w:rsid w:val="00E04A27"/>
    <w:rsid w:val="00E1114F"/>
    <w:rsid w:val="00E13E45"/>
    <w:rsid w:val="00E146FC"/>
    <w:rsid w:val="00E163E5"/>
    <w:rsid w:val="00E16A39"/>
    <w:rsid w:val="00E26A89"/>
    <w:rsid w:val="00E275E5"/>
    <w:rsid w:val="00E308AD"/>
    <w:rsid w:val="00E33EEA"/>
    <w:rsid w:val="00E34A14"/>
    <w:rsid w:val="00E36F28"/>
    <w:rsid w:val="00E430A4"/>
    <w:rsid w:val="00E51E50"/>
    <w:rsid w:val="00E637AF"/>
    <w:rsid w:val="00E6454E"/>
    <w:rsid w:val="00E70307"/>
    <w:rsid w:val="00E72644"/>
    <w:rsid w:val="00E74C05"/>
    <w:rsid w:val="00E86024"/>
    <w:rsid w:val="00E8737E"/>
    <w:rsid w:val="00E87A8A"/>
    <w:rsid w:val="00E9022E"/>
    <w:rsid w:val="00E93659"/>
    <w:rsid w:val="00E93BBE"/>
    <w:rsid w:val="00EB0ABA"/>
    <w:rsid w:val="00EB34E4"/>
    <w:rsid w:val="00EB4978"/>
    <w:rsid w:val="00EB76EF"/>
    <w:rsid w:val="00EC0738"/>
    <w:rsid w:val="00EC14EC"/>
    <w:rsid w:val="00EC5C01"/>
    <w:rsid w:val="00ED369F"/>
    <w:rsid w:val="00ED7B40"/>
    <w:rsid w:val="00ED7F32"/>
    <w:rsid w:val="00EE4B69"/>
    <w:rsid w:val="00EE4F87"/>
    <w:rsid w:val="00EF0BE1"/>
    <w:rsid w:val="00EF1BBE"/>
    <w:rsid w:val="00EF65A6"/>
    <w:rsid w:val="00F018C9"/>
    <w:rsid w:val="00F025F0"/>
    <w:rsid w:val="00F056BD"/>
    <w:rsid w:val="00F114CE"/>
    <w:rsid w:val="00F14233"/>
    <w:rsid w:val="00F22E15"/>
    <w:rsid w:val="00F316B0"/>
    <w:rsid w:val="00F3474A"/>
    <w:rsid w:val="00F42F14"/>
    <w:rsid w:val="00F4689E"/>
    <w:rsid w:val="00F50179"/>
    <w:rsid w:val="00F530E1"/>
    <w:rsid w:val="00F57BA0"/>
    <w:rsid w:val="00F62223"/>
    <w:rsid w:val="00F62AE3"/>
    <w:rsid w:val="00F7419E"/>
    <w:rsid w:val="00F84D9A"/>
    <w:rsid w:val="00F85B15"/>
    <w:rsid w:val="00F91EEC"/>
    <w:rsid w:val="00F9216A"/>
    <w:rsid w:val="00F9609D"/>
    <w:rsid w:val="00FA14B5"/>
    <w:rsid w:val="00FA1B72"/>
    <w:rsid w:val="00FA34AE"/>
    <w:rsid w:val="00FC0863"/>
    <w:rsid w:val="00FC0C86"/>
    <w:rsid w:val="00FC70FD"/>
    <w:rsid w:val="00FC76B8"/>
    <w:rsid w:val="00FE7E29"/>
    <w:rsid w:val="00FF0F26"/>
    <w:rsid w:val="00FF323E"/>
    <w:rsid w:val="00FF4AB9"/>
    <w:rsid w:val="013FAC18"/>
    <w:rsid w:val="0150D9B8"/>
    <w:rsid w:val="01618CAF"/>
    <w:rsid w:val="01797A4F"/>
    <w:rsid w:val="01D5BBEB"/>
    <w:rsid w:val="01F82D12"/>
    <w:rsid w:val="0213B2FD"/>
    <w:rsid w:val="021783DA"/>
    <w:rsid w:val="022FE0DA"/>
    <w:rsid w:val="02429EB8"/>
    <w:rsid w:val="027FF582"/>
    <w:rsid w:val="02AF8C01"/>
    <w:rsid w:val="0321EC0E"/>
    <w:rsid w:val="032D9E2F"/>
    <w:rsid w:val="03330AEB"/>
    <w:rsid w:val="0336D552"/>
    <w:rsid w:val="033BB356"/>
    <w:rsid w:val="039124C2"/>
    <w:rsid w:val="0392EFBD"/>
    <w:rsid w:val="03D43E7F"/>
    <w:rsid w:val="03D54FF4"/>
    <w:rsid w:val="03FFF2ED"/>
    <w:rsid w:val="0417C1A2"/>
    <w:rsid w:val="04198334"/>
    <w:rsid w:val="04A39DE1"/>
    <w:rsid w:val="04EF6F27"/>
    <w:rsid w:val="04FFAED9"/>
    <w:rsid w:val="052A69A8"/>
    <w:rsid w:val="054EE16F"/>
    <w:rsid w:val="055093EA"/>
    <w:rsid w:val="0577B1C8"/>
    <w:rsid w:val="059282B0"/>
    <w:rsid w:val="05AE41E8"/>
    <w:rsid w:val="05B28065"/>
    <w:rsid w:val="05C3E7C0"/>
    <w:rsid w:val="05DFD070"/>
    <w:rsid w:val="05FB702C"/>
    <w:rsid w:val="0652400C"/>
    <w:rsid w:val="066FC105"/>
    <w:rsid w:val="067AD8A4"/>
    <w:rsid w:val="06CB0929"/>
    <w:rsid w:val="06DD8822"/>
    <w:rsid w:val="071949A1"/>
    <w:rsid w:val="07695C23"/>
    <w:rsid w:val="076F2560"/>
    <w:rsid w:val="07911167"/>
    <w:rsid w:val="07C6B440"/>
    <w:rsid w:val="082D20D7"/>
    <w:rsid w:val="08540D4E"/>
    <w:rsid w:val="0866D039"/>
    <w:rsid w:val="08730593"/>
    <w:rsid w:val="08877C5A"/>
    <w:rsid w:val="0899EF1C"/>
    <w:rsid w:val="08A29D56"/>
    <w:rsid w:val="08E28BD4"/>
    <w:rsid w:val="097A5EC3"/>
    <w:rsid w:val="09833740"/>
    <w:rsid w:val="09F069EB"/>
    <w:rsid w:val="0A17B170"/>
    <w:rsid w:val="0A32CA23"/>
    <w:rsid w:val="0A40A621"/>
    <w:rsid w:val="0A572CA1"/>
    <w:rsid w:val="0A87B02E"/>
    <w:rsid w:val="0A905115"/>
    <w:rsid w:val="0AA401A2"/>
    <w:rsid w:val="0AD7BD9B"/>
    <w:rsid w:val="0AF5358A"/>
    <w:rsid w:val="0AFCFE48"/>
    <w:rsid w:val="0B06565E"/>
    <w:rsid w:val="0B1F7ED1"/>
    <w:rsid w:val="0B46C260"/>
    <w:rsid w:val="0B7666A5"/>
    <w:rsid w:val="0B863A65"/>
    <w:rsid w:val="0C45A89D"/>
    <w:rsid w:val="0C709040"/>
    <w:rsid w:val="0C7548E9"/>
    <w:rsid w:val="0C876884"/>
    <w:rsid w:val="0D90F6A9"/>
    <w:rsid w:val="0D9B86BF"/>
    <w:rsid w:val="0DAFF37F"/>
    <w:rsid w:val="0DB040C1"/>
    <w:rsid w:val="0DE9B977"/>
    <w:rsid w:val="0DFA9B23"/>
    <w:rsid w:val="0E199877"/>
    <w:rsid w:val="0E262C01"/>
    <w:rsid w:val="0E30ADA0"/>
    <w:rsid w:val="0F37B6B6"/>
    <w:rsid w:val="0F97684E"/>
    <w:rsid w:val="0FD569E7"/>
    <w:rsid w:val="0FDCA958"/>
    <w:rsid w:val="100F9D51"/>
    <w:rsid w:val="10370F47"/>
    <w:rsid w:val="107D344B"/>
    <w:rsid w:val="10B33C04"/>
    <w:rsid w:val="10C73280"/>
    <w:rsid w:val="10D11D03"/>
    <w:rsid w:val="10D5F8F6"/>
    <w:rsid w:val="10DFDF01"/>
    <w:rsid w:val="10F65B66"/>
    <w:rsid w:val="10F85557"/>
    <w:rsid w:val="1166B661"/>
    <w:rsid w:val="116B6873"/>
    <w:rsid w:val="11D26CD6"/>
    <w:rsid w:val="11D5EF21"/>
    <w:rsid w:val="11EE0CAB"/>
    <w:rsid w:val="11EFF5D9"/>
    <w:rsid w:val="1206F944"/>
    <w:rsid w:val="12091304"/>
    <w:rsid w:val="121A71B1"/>
    <w:rsid w:val="122DCB03"/>
    <w:rsid w:val="12326679"/>
    <w:rsid w:val="1244101C"/>
    <w:rsid w:val="125B7389"/>
    <w:rsid w:val="1264E8BE"/>
    <w:rsid w:val="1274C9D2"/>
    <w:rsid w:val="12C4B301"/>
    <w:rsid w:val="1310A41D"/>
    <w:rsid w:val="13191B7C"/>
    <w:rsid w:val="13434F29"/>
    <w:rsid w:val="1353DB9B"/>
    <w:rsid w:val="13868F4F"/>
    <w:rsid w:val="13C13B65"/>
    <w:rsid w:val="13D70AC1"/>
    <w:rsid w:val="140B03C8"/>
    <w:rsid w:val="14277563"/>
    <w:rsid w:val="14657BE4"/>
    <w:rsid w:val="14817B8B"/>
    <w:rsid w:val="14897F4B"/>
    <w:rsid w:val="1496A24E"/>
    <w:rsid w:val="15498840"/>
    <w:rsid w:val="159643D7"/>
    <w:rsid w:val="15E5593F"/>
    <w:rsid w:val="165613EE"/>
    <w:rsid w:val="165E72C1"/>
    <w:rsid w:val="1687D327"/>
    <w:rsid w:val="1691FED9"/>
    <w:rsid w:val="16956E1F"/>
    <w:rsid w:val="16C380DB"/>
    <w:rsid w:val="16FEA5EA"/>
    <w:rsid w:val="17EFC909"/>
    <w:rsid w:val="181875F2"/>
    <w:rsid w:val="18460014"/>
    <w:rsid w:val="18945F97"/>
    <w:rsid w:val="189C394E"/>
    <w:rsid w:val="18A2C0C3"/>
    <w:rsid w:val="18C238C8"/>
    <w:rsid w:val="18D2D4E5"/>
    <w:rsid w:val="18F7CBC0"/>
    <w:rsid w:val="19AC2164"/>
    <w:rsid w:val="19C2674B"/>
    <w:rsid w:val="19FB0495"/>
    <w:rsid w:val="1A1E19E4"/>
    <w:rsid w:val="1A982D72"/>
    <w:rsid w:val="1ABB7272"/>
    <w:rsid w:val="1AE42A35"/>
    <w:rsid w:val="1AF3B91A"/>
    <w:rsid w:val="1B0B3737"/>
    <w:rsid w:val="1B30722C"/>
    <w:rsid w:val="1B465520"/>
    <w:rsid w:val="1B5D478A"/>
    <w:rsid w:val="1B7FE4D4"/>
    <w:rsid w:val="1C424E0C"/>
    <w:rsid w:val="1C5D6714"/>
    <w:rsid w:val="1C6FFCBF"/>
    <w:rsid w:val="1D0F2778"/>
    <w:rsid w:val="1D11064C"/>
    <w:rsid w:val="1D227FBE"/>
    <w:rsid w:val="1D8EE9E9"/>
    <w:rsid w:val="1DFD76DA"/>
    <w:rsid w:val="1E146A96"/>
    <w:rsid w:val="1E15BA96"/>
    <w:rsid w:val="1E43BE2D"/>
    <w:rsid w:val="1E63097E"/>
    <w:rsid w:val="1E9AF0F8"/>
    <w:rsid w:val="1EF74D0F"/>
    <w:rsid w:val="1F00772F"/>
    <w:rsid w:val="1F924660"/>
    <w:rsid w:val="1FD54EDA"/>
    <w:rsid w:val="20114BEA"/>
    <w:rsid w:val="201D7BB9"/>
    <w:rsid w:val="2023289A"/>
    <w:rsid w:val="20544576"/>
    <w:rsid w:val="205D2790"/>
    <w:rsid w:val="212C1F2C"/>
    <w:rsid w:val="2192F358"/>
    <w:rsid w:val="21958601"/>
    <w:rsid w:val="22197C6A"/>
    <w:rsid w:val="2275FFE8"/>
    <w:rsid w:val="22B6BBC3"/>
    <w:rsid w:val="22C4A86D"/>
    <w:rsid w:val="2308ADD6"/>
    <w:rsid w:val="231F71A5"/>
    <w:rsid w:val="2347F150"/>
    <w:rsid w:val="238B4812"/>
    <w:rsid w:val="2394349F"/>
    <w:rsid w:val="239C95C1"/>
    <w:rsid w:val="23F9E2D1"/>
    <w:rsid w:val="23FA8BB2"/>
    <w:rsid w:val="240E7DA6"/>
    <w:rsid w:val="241B7FAD"/>
    <w:rsid w:val="24761188"/>
    <w:rsid w:val="2494A7AC"/>
    <w:rsid w:val="24A98E9C"/>
    <w:rsid w:val="24DD1831"/>
    <w:rsid w:val="258281FB"/>
    <w:rsid w:val="25B10631"/>
    <w:rsid w:val="262D8A01"/>
    <w:rsid w:val="2679E1E7"/>
    <w:rsid w:val="26935D05"/>
    <w:rsid w:val="26E8C6B4"/>
    <w:rsid w:val="27072709"/>
    <w:rsid w:val="272FF5C9"/>
    <w:rsid w:val="27A5C946"/>
    <w:rsid w:val="27B8C71F"/>
    <w:rsid w:val="27C4DAA4"/>
    <w:rsid w:val="27CA132E"/>
    <w:rsid w:val="2856F54F"/>
    <w:rsid w:val="28CEB3C7"/>
    <w:rsid w:val="28E76D8C"/>
    <w:rsid w:val="28F4DA0E"/>
    <w:rsid w:val="2909B21F"/>
    <w:rsid w:val="2916AD5E"/>
    <w:rsid w:val="299D47B5"/>
    <w:rsid w:val="29C52D4F"/>
    <w:rsid w:val="29D2CBF0"/>
    <w:rsid w:val="2A33D696"/>
    <w:rsid w:val="2A6D3FDB"/>
    <w:rsid w:val="2A8D8089"/>
    <w:rsid w:val="2A93F5E0"/>
    <w:rsid w:val="2AE43172"/>
    <w:rsid w:val="2AFF0CA8"/>
    <w:rsid w:val="2B5AE91D"/>
    <w:rsid w:val="2BB9424E"/>
    <w:rsid w:val="2BC09625"/>
    <w:rsid w:val="2BE98F50"/>
    <w:rsid w:val="2C042AEA"/>
    <w:rsid w:val="2C88FA09"/>
    <w:rsid w:val="2C9EA981"/>
    <w:rsid w:val="2CAB9B11"/>
    <w:rsid w:val="2CEF634A"/>
    <w:rsid w:val="2D003211"/>
    <w:rsid w:val="2DB76C1A"/>
    <w:rsid w:val="2E198A50"/>
    <w:rsid w:val="2E8E9719"/>
    <w:rsid w:val="2EB3D7CD"/>
    <w:rsid w:val="2ED26E57"/>
    <w:rsid w:val="2F0E038A"/>
    <w:rsid w:val="2F20E195"/>
    <w:rsid w:val="2F3A3B3B"/>
    <w:rsid w:val="2F3B6791"/>
    <w:rsid w:val="2F830CF2"/>
    <w:rsid w:val="2F96C6DD"/>
    <w:rsid w:val="2FD6A0E1"/>
    <w:rsid w:val="30044F3C"/>
    <w:rsid w:val="303FBB56"/>
    <w:rsid w:val="307A5243"/>
    <w:rsid w:val="31359986"/>
    <w:rsid w:val="313F583D"/>
    <w:rsid w:val="3149E925"/>
    <w:rsid w:val="31511866"/>
    <w:rsid w:val="316CBD70"/>
    <w:rsid w:val="317C89DE"/>
    <w:rsid w:val="319DD91C"/>
    <w:rsid w:val="31A48863"/>
    <w:rsid w:val="31ABAB00"/>
    <w:rsid w:val="31D7EC9A"/>
    <w:rsid w:val="31DCFD53"/>
    <w:rsid w:val="31DD3513"/>
    <w:rsid w:val="31DD4F20"/>
    <w:rsid w:val="31DE65E8"/>
    <w:rsid w:val="31E35716"/>
    <w:rsid w:val="32077C15"/>
    <w:rsid w:val="32B4CFD8"/>
    <w:rsid w:val="32FC1F29"/>
    <w:rsid w:val="332E1F13"/>
    <w:rsid w:val="338B3BED"/>
    <w:rsid w:val="33963F6A"/>
    <w:rsid w:val="33CDE4D6"/>
    <w:rsid w:val="33D83F40"/>
    <w:rsid w:val="33FAC277"/>
    <w:rsid w:val="340A4215"/>
    <w:rsid w:val="34B42B75"/>
    <w:rsid w:val="34C34536"/>
    <w:rsid w:val="34C9EE9C"/>
    <w:rsid w:val="34ED3376"/>
    <w:rsid w:val="34F174A1"/>
    <w:rsid w:val="35112779"/>
    <w:rsid w:val="351E4373"/>
    <w:rsid w:val="35268458"/>
    <w:rsid w:val="355E678C"/>
    <w:rsid w:val="3566850B"/>
    <w:rsid w:val="3567E579"/>
    <w:rsid w:val="3598A907"/>
    <w:rsid w:val="35AC519E"/>
    <w:rsid w:val="35FA0E80"/>
    <w:rsid w:val="35FD3F70"/>
    <w:rsid w:val="361A1659"/>
    <w:rsid w:val="36367A63"/>
    <w:rsid w:val="3670F7F8"/>
    <w:rsid w:val="367F8814"/>
    <w:rsid w:val="36ADEC0C"/>
    <w:rsid w:val="36C2BF8A"/>
    <w:rsid w:val="36C460F7"/>
    <w:rsid w:val="376B904E"/>
    <w:rsid w:val="379E50D8"/>
    <w:rsid w:val="37A74F7B"/>
    <w:rsid w:val="37BC87A5"/>
    <w:rsid w:val="37D3B839"/>
    <w:rsid w:val="37E2EA71"/>
    <w:rsid w:val="37F51C1A"/>
    <w:rsid w:val="380571A9"/>
    <w:rsid w:val="381C272B"/>
    <w:rsid w:val="3822B5ED"/>
    <w:rsid w:val="38366245"/>
    <w:rsid w:val="38425770"/>
    <w:rsid w:val="384870F1"/>
    <w:rsid w:val="38637EAC"/>
    <w:rsid w:val="38BC403F"/>
    <w:rsid w:val="38DD0A67"/>
    <w:rsid w:val="39200471"/>
    <w:rsid w:val="3931793F"/>
    <w:rsid w:val="394F0B7F"/>
    <w:rsid w:val="395EC538"/>
    <w:rsid w:val="3965F7F3"/>
    <w:rsid w:val="39A1562B"/>
    <w:rsid w:val="39B868B4"/>
    <w:rsid w:val="3A303EC8"/>
    <w:rsid w:val="3A3DE330"/>
    <w:rsid w:val="3A4242A9"/>
    <w:rsid w:val="3A4D58E6"/>
    <w:rsid w:val="3A67701A"/>
    <w:rsid w:val="3A6BE5A0"/>
    <w:rsid w:val="3A7C2ACA"/>
    <w:rsid w:val="3A914C8D"/>
    <w:rsid w:val="3B0D3C39"/>
    <w:rsid w:val="3B40C77E"/>
    <w:rsid w:val="3B7BC5F8"/>
    <w:rsid w:val="3B89BC93"/>
    <w:rsid w:val="3BB152C5"/>
    <w:rsid w:val="3BE6AE57"/>
    <w:rsid w:val="3C1EEFC7"/>
    <w:rsid w:val="3C38AE57"/>
    <w:rsid w:val="3C843349"/>
    <w:rsid w:val="3D4EDE4F"/>
    <w:rsid w:val="3D70D5B9"/>
    <w:rsid w:val="3D7DA150"/>
    <w:rsid w:val="3D910237"/>
    <w:rsid w:val="3E08D805"/>
    <w:rsid w:val="3E39B1E7"/>
    <w:rsid w:val="3E827398"/>
    <w:rsid w:val="3EAF5E47"/>
    <w:rsid w:val="3F70BD39"/>
    <w:rsid w:val="3FA2B9AB"/>
    <w:rsid w:val="3FAD9A86"/>
    <w:rsid w:val="3FF524BD"/>
    <w:rsid w:val="3FFA982D"/>
    <w:rsid w:val="407DF2EC"/>
    <w:rsid w:val="40F3347B"/>
    <w:rsid w:val="414CBBBC"/>
    <w:rsid w:val="41D35795"/>
    <w:rsid w:val="41E6F278"/>
    <w:rsid w:val="426EF51A"/>
    <w:rsid w:val="42841B8E"/>
    <w:rsid w:val="428B6DC6"/>
    <w:rsid w:val="42A6DEAC"/>
    <w:rsid w:val="42C3CEEA"/>
    <w:rsid w:val="42D4E50C"/>
    <w:rsid w:val="430EBBD7"/>
    <w:rsid w:val="4367ED89"/>
    <w:rsid w:val="43A62C43"/>
    <w:rsid w:val="43C5324F"/>
    <w:rsid w:val="43D8AB96"/>
    <w:rsid w:val="44749A01"/>
    <w:rsid w:val="4480B5F3"/>
    <w:rsid w:val="44D3C9D3"/>
    <w:rsid w:val="44F251DF"/>
    <w:rsid w:val="451956E2"/>
    <w:rsid w:val="454B178E"/>
    <w:rsid w:val="455DBD25"/>
    <w:rsid w:val="456B5ED5"/>
    <w:rsid w:val="45767D4B"/>
    <w:rsid w:val="45B438F0"/>
    <w:rsid w:val="45EA1268"/>
    <w:rsid w:val="45FB28A7"/>
    <w:rsid w:val="464DC7EA"/>
    <w:rsid w:val="4654243B"/>
    <w:rsid w:val="469E5181"/>
    <w:rsid w:val="46EE6C44"/>
    <w:rsid w:val="46F0DD83"/>
    <w:rsid w:val="4719895F"/>
    <w:rsid w:val="472E4A18"/>
    <w:rsid w:val="47DDD42B"/>
    <w:rsid w:val="47F90D39"/>
    <w:rsid w:val="4815C5B6"/>
    <w:rsid w:val="48528ADC"/>
    <w:rsid w:val="48EE948A"/>
    <w:rsid w:val="48FC5697"/>
    <w:rsid w:val="490F190C"/>
    <w:rsid w:val="4922906B"/>
    <w:rsid w:val="49547DFA"/>
    <w:rsid w:val="49A79907"/>
    <w:rsid w:val="49C21D48"/>
    <w:rsid w:val="49C263B2"/>
    <w:rsid w:val="49D49451"/>
    <w:rsid w:val="49ED0A92"/>
    <w:rsid w:val="49F8375A"/>
    <w:rsid w:val="4A0F5641"/>
    <w:rsid w:val="4A17CAEC"/>
    <w:rsid w:val="4A3E013D"/>
    <w:rsid w:val="4A7D4C05"/>
    <w:rsid w:val="4AAA99DB"/>
    <w:rsid w:val="4ADF26E0"/>
    <w:rsid w:val="4B319920"/>
    <w:rsid w:val="4B520459"/>
    <w:rsid w:val="4B756C9F"/>
    <w:rsid w:val="4B9E687F"/>
    <w:rsid w:val="4BE4D00B"/>
    <w:rsid w:val="4C219669"/>
    <w:rsid w:val="4C30EA07"/>
    <w:rsid w:val="4C86A01B"/>
    <w:rsid w:val="4CC9298A"/>
    <w:rsid w:val="4CDAF91F"/>
    <w:rsid w:val="4D077713"/>
    <w:rsid w:val="4D5BF968"/>
    <w:rsid w:val="4D9A97A6"/>
    <w:rsid w:val="4DAC6A71"/>
    <w:rsid w:val="4DCD5882"/>
    <w:rsid w:val="4DE86445"/>
    <w:rsid w:val="4E1E1B1D"/>
    <w:rsid w:val="4E25D184"/>
    <w:rsid w:val="4E5D8A41"/>
    <w:rsid w:val="4E69D3BD"/>
    <w:rsid w:val="4E8A6BD8"/>
    <w:rsid w:val="4F0A7968"/>
    <w:rsid w:val="4F4536A4"/>
    <w:rsid w:val="4FA72AE2"/>
    <w:rsid w:val="4FD0296A"/>
    <w:rsid w:val="500F3F8C"/>
    <w:rsid w:val="50113279"/>
    <w:rsid w:val="503E44CC"/>
    <w:rsid w:val="5060C636"/>
    <w:rsid w:val="50810CB9"/>
    <w:rsid w:val="50B36D73"/>
    <w:rsid w:val="515F171A"/>
    <w:rsid w:val="5197D3F7"/>
    <w:rsid w:val="51BCF9E9"/>
    <w:rsid w:val="51C82083"/>
    <w:rsid w:val="51DD140D"/>
    <w:rsid w:val="522BABBA"/>
    <w:rsid w:val="52359AEC"/>
    <w:rsid w:val="52539564"/>
    <w:rsid w:val="527202C6"/>
    <w:rsid w:val="52937912"/>
    <w:rsid w:val="52A38D1D"/>
    <w:rsid w:val="52FBAA2A"/>
    <w:rsid w:val="5315B415"/>
    <w:rsid w:val="533F36E3"/>
    <w:rsid w:val="534CAC20"/>
    <w:rsid w:val="534E21C1"/>
    <w:rsid w:val="53635CAC"/>
    <w:rsid w:val="538AC7DE"/>
    <w:rsid w:val="539ECFA3"/>
    <w:rsid w:val="54154C9F"/>
    <w:rsid w:val="5419B8E5"/>
    <w:rsid w:val="549D8B29"/>
    <w:rsid w:val="551B2CAD"/>
    <w:rsid w:val="552DEA95"/>
    <w:rsid w:val="553089FA"/>
    <w:rsid w:val="5546AF19"/>
    <w:rsid w:val="55636F12"/>
    <w:rsid w:val="556FD65D"/>
    <w:rsid w:val="559E9F4E"/>
    <w:rsid w:val="55CE67BF"/>
    <w:rsid w:val="55FF0AC8"/>
    <w:rsid w:val="56002C7C"/>
    <w:rsid w:val="56259B90"/>
    <w:rsid w:val="56328260"/>
    <w:rsid w:val="564D215B"/>
    <w:rsid w:val="5650FF4A"/>
    <w:rsid w:val="568F8742"/>
    <w:rsid w:val="56B3810B"/>
    <w:rsid w:val="56C80AF4"/>
    <w:rsid w:val="56E864DA"/>
    <w:rsid w:val="571D93F0"/>
    <w:rsid w:val="573F25E9"/>
    <w:rsid w:val="5746CD68"/>
    <w:rsid w:val="575D4357"/>
    <w:rsid w:val="576BB2B6"/>
    <w:rsid w:val="5782731C"/>
    <w:rsid w:val="579B07CB"/>
    <w:rsid w:val="58785B60"/>
    <w:rsid w:val="5897CE27"/>
    <w:rsid w:val="58FE3EA6"/>
    <w:rsid w:val="58FF0304"/>
    <w:rsid w:val="590058D0"/>
    <w:rsid w:val="590987FE"/>
    <w:rsid w:val="599D719F"/>
    <w:rsid w:val="59C0765A"/>
    <w:rsid w:val="5A24960E"/>
    <w:rsid w:val="5A53DFF9"/>
    <w:rsid w:val="5A9148FC"/>
    <w:rsid w:val="5AC7F6B4"/>
    <w:rsid w:val="5B2D681D"/>
    <w:rsid w:val="5B4083B9"/>
    <w:rsid w:val="5BABE795"/>
    <w:rsid w:val="5BB32AF9"/>
    <w:rsid w:val="5BCB7045"/>
    <w:rsid w:val="5BDC90F7"/>
    <w:rsid w:val="5BDF64A6"/>
    <w:rsid w:val="5BEEE76A"/>
    <w:rsid w:val="5BF02D9C"/>
    <w:rsid w:val="5C081A9D"/>
    <w:rsid w:val="5C4C49E9"/>
    <w:rsid w:val="5C8B7BAC"/>
    <w:rsid w:val="5CAE9A6A"/>
    <w:rsid w:val="5CBC330D"/>
    <w:rsid w:val="5CDA0D4F"/>
    <w:rsid w:val="5CE3548B"/>
    <w:rsid w:val="5CFA3763"/>
    <w:rsid w:val="5D329F88"/>
    <w:rsid w:val="5D480BF3"/>
    <w:rsid w:val="5D6DA449"/>
    <w:rsid w:val="5D929B9A"/>
    <w:rsid w:val="5D9E377D"/>
    <w:rsid w:val="5DB84CC8"/>
    <w:rsid w:val="5DD6518B"/>
    <w:rsid w:val="5DDC0F32"/>
    <w:rsid w:val="5E050F5A"/>
    <w:rsid w:val="5E0B0356"/>
    <w:rsid w:val="5E13350E"/>
    <w:rsid w:val="5E1F3C1C"/>
    <w:rsid w:val="5E2671D0"/>
    <w:rsid w:val="5E388964"/>
    <w:rsid w:val="5E6BDEEB"/>
    <w:rsid w:val="5E6F7844"/>
    <w:rsid w:val="5E76EF6B"/>
    <w:rsid w:val="5EC38790"/>
    <w:rsid w:val="5EF939E4"/>
    <w:rsid w:val="5F34A009"/>
    <w:rsid w:val="5F3A2957"/>
    <w:rsid w:val="5F3BC8CA"/>
    <w:rsid w:val="5F56D651"/>
    <w:rsid w:val="5FC1C87A"/>
    <w:rsid w:val="5FD497FF"/>
    <w:rsid w:val="5FFBB5E6"/>
    <w:rsid w:val="600C84ED"/>
    <w:rsid w:val="602C9289"/>
    <w:rsid w:val="602F5133"/>
    <w:rsid w:val="6035D69F"/>
    <w:rsid w:val="60417EF0"/>
    <w:rsid w:val="60D98B7C"/>
    <w:rsid w:val="61157AF0"/>
    <w:rsid w:val="61166DEF"/>
    <w:rsid w:val="6177D216"/>
    <w:rsid w:val="61BA5CF0"/>
    <w:rsid w:val="61C17515"/>
    <w:rsid w:val="624673B3"/>
    <w:rsid w:val="62574ED3"/>
    <w:rsid w:val="62747169"/>
    <w:rsid w:val="627C70E3"/>
    <w:rsid w:val="6285CEBF"/>
    <w:rsid w:val="6298FF3D"/>
    <w:rsid w:val="62C94D3A"/>
    <w:rsid w:val="631208BC"/>
    <w:rsid w:val="6333F492"/>
    <w:rsid w:val="635E3C45"/>
    <w:rsid w:val="63E41D50"/>
    <w:rsid w:val="6427902D"/>
    <w:rsid w:val="6429A83D"/>
    <w:rsid w:val="6433AF0C"/>
    <w:rsid w:val="644527E7"/>
    <w:rsid w:val="648B5E4E"/>
    <w:rsid w:val="6497CA23"/>
    <w:rsid w:val="64D9A77D"/>
    <w:rsid w:val="650171A5"/>
    <w:rsid w:val="650645E2"/>
    <w:rsid w:val="651D3768"/>
    <w:rsid w:val="65216802"/>
    <w:rsid w:val="6653F59F"/>
    <w:rsid w:val="666AE5A4"/>
    <w:rsid w:val="66B9BC0C"/>
    <w:rsid w:val="673CE21F"/>
    <w:rsid w:val="677FCB48"/>
    <w:rsid w:val="67C35DF9"/>
    <w:rsid w:val="67D37173"/>
    <w:rsid w:val="681DFA86"/>
    <w:rsid w:val="68733640"/>
    <w:rsid w:val="68A29D99"/>
    <w:rsid w:val="68EF7584"/>
    <w:rsid w:val="68F3AEBD"/>
    <w:rsid w:val="69029E0E"/>
    <w:rsid w:val="69398F5E"/>
    <w:rsid w:val="69C89B3F"/>
    <w:rsid w:val="69CBACE2"/>
    <w:rsid w:val="69DBB998"/>
    <w:rsid w:val="6A669795"/>
    <w:rsid w:val="6A685AC7"/>
    <w:rsid w:val="6A7990A5"/>
    <w:rsid w:val="6AA04693"/>
    <w:rsid w:val="6AA2D4B0"/>
    <w:rsid w:val="6AF7E9D8"/>
    <w:rsid w:val="6B81FD2E"/>
    <w:rsid w:val="6B8D8970"/>
    <w:rsid w:val="6BB13ECD"/>
    <w:rsid w:val="6BEDDF84"/>
    <w:rsid w:val="6CA4B72F"/>
    <w:rsid w:val="6CB7BCDF"/>
    <w:rsid w:val="6CC8FA79"/>
    <w:rsid w:val="6D2CDC7A"/>
    <w:rsid w:val="6D402F21"/>
    <w:rsid w:val="6D474366"/>
    <w:rsid w:val="6E08B21C"/>
    <w:rsid w:val="6E6ED7FC"/>
    <w:rsid w:val="6E78D478"/>
    <w:rsid w:val="6ED19096"/>
    <w:rsid w:val="6F1EB4A8"/>
    <w:rsid w:val="6F287024"/>
    <w:rsid w:val="6F825157"/>
    <w:rsid w:val="6F869012"/>
    <w:rsid w:val="701C079A"/>
    <w:rsid w:val="703E004A"/>
    <w:rsid w:val="7053E74E"/>
    <w:rsid w:val="7075501E"/>
    <w:rsid w:val="707EC80A"/>
    <w:rsid w:val="70849CAD"/>
    <w:rsid w:val="70A27578"/>
    <w:rsid w:val="70C9BBD3"/>
    <w:rsid w:val="70CFE1F8"/>
    <w:rsid w:val="713E0CD0"/>
    <w:rsid w:val="7157B93B"/>
    <w:rsid w:val="715D6C17"/>
    <w:rsid w:val="7164CFC5"/>
    <w:rsid w:val="7180266C"/>
    <w:rsid w:val="71941D6F"/>
    <w:rsid w:val="71A59ED8"/>
    <w:rsid w:val="724C0165"/>
    <w:rsid w:val="7250F7D3"/>
    <w:rsid w:val="72595432"/>
    <w:rsid w:val="725CA985"/>
    <w:rsid w:val="72663375"/>
    <w:rsid w:val="72AF248D"/>
    <w:rsid w:val="73332861"/>
    <w:rsid w:val="73451369"/>
    <w:rsid w:val="734C82DF"/>
    <w:rsid w:val="737E5DFF"/>
    <w:rsid w:val="7393A130"/>
    <w:rsid w:val="73AF5283"/>
    <w:rsid w:val="7417675F"/>
    <w:rsid w:val="743C0565"/>
    <w:rsid w:val="744F2C1A"/>
    <w:rsid w:val="74B4DC96"/>
    <w:rsid w:val="7522BF56"/>
    <w:rsid w:val="755842A8"/>
    <w:rsid w:val="75BD59AC"/>
    <w:rsid w:val="75CD729B"/>
    <w:rsid w:val="76129E12"/>
    <w:rsid w:val="7625B6E5"/>
    <w:rsid w:val="7630AC47"/>
    <w:rsid w:val="765F75A6"/>
    <w:rsid w:val="7686205F"/>
    <w:rsid w:val="76BC5618"/>
    <w:rsid w:val="76CB1FD3"/>
    <w:rsid w:val="76EA3191"/>
    <w:rsid w:val="76FBC55E"/>
    <w:rsid w:val="76FD1798"/>
    <w:rsid w:val="770AD3D5"/>
    <w:rsid w:val="7723D506"/>
    <w:rsid w:val="773B4071"/>
    <w:rsid w:val="77465431"/>
    <w:rsid w:val="774F1396"/>
    <w:rsid w:val="77ADF857"/>
    <w:rsid w:val="780DDF97"/>
    <w:rsid w:val="7828A8BE"/>
    <w:rsid w:val="7849196C"/>
    <w:rsid w:val="78A495A8"/>
    <w:rsid w:val="78BD7B77"/>
    <w:rsid w:val="78D14650"/>
    <w:rsid w:val="78E51CA4"/>
    <w:rsid w:val="7904298D"/>
    <w:rsid w:val="7918C192"/>
    <w:rsid w:val="7984BAB1"/>
    <w:rsid w:val="79907413"/>
    <w:rsid w:val="79A5AAC1"/>
    <w:rsid w:val="79BAB5C9"/>
    <w:rsid w:val="79F06DD2"/>
    <w:rsid w:val="7A087F8E"/>
    <w:rsid w:val="7A223AB3"/>
    <w:rsid w:val="7A227E5C"/>
    <w:rsid w:val="7A401B54"/>
    <w:rsid w:val="7A54EA57"/>
    <w:rsid w:val="7A6D4F62"/>
    <w:rsid w:val="7A90D081"/>
    <w:rsid w:val="7A9AB8A1"/>
    <w:rsid w:val="7B22E782"/>
    <w:rsid w:val="7B28BC74"/>
    <w:rsid w:val="7B37C78B"/>
    <w:rsid w:val="7B61B067"/>
    <w:rsid w:val="7BD38F31"/>
    <w:rsid w:val="7BEFDB22"/>
    <w:rsid w:val="7C05C6BD"/>
    <w:rsid w:val="7C0C4C83"/>
    <w:rsid w:val="7C371008"/>
    <w:rsid w:val="7C472991"/>
    <w:rsid w:val="7C56E622"/>
    <w:rsid w:val="7CCCAB7E"/>
    <w:rsid w:val="7D4DCDE4"/>
    <w:rsid w:val="7D6DE148"/>
    <w:rsid w:val="7D89C6F3"/>
    <w:rsid w:val="7DB84E8E"/>
    <w:rsid w:val="7DD4D1E0"/>
    <w:rsid w:val="7DE435E0"/>
    <w:rsid w:val="7DFC0692"/>
    <w:rsid w:val="7E3C611B"/>
    <w:rsid w:val="7E478CFA"/>
    <w:rsid w:val="7EB5C269"/>
    <w:rsid w:val="7EF870A7"/>
    <w:rsid w:val="7F7F2151"/>
    <w:rsid w:val="7F84D694"/>
    <w:rsid w:val="7FB2597B"/>
    <w:rsid w:val="7FD1EE10"/>
    <w:rsid w:val="7FD89297"/>
    <w:rsid w:val="7FEAF8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70FB9A90-448F-4E44-A110-22CE3A6B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7367">
      <w:bodyDiv w:val="1"/>
      <w:marLeft w:val="0"/>
      <w:marRight w:val="0"/>
      <w:marTop w:val="0"/>
      <w:marBottom w:val="0"/>
      <w:divBdr>
        <w:top w:val="none" w:sz="0" w:space="0" w:color="auto"/>
        <w:left w:val="none" w:sz="0" w:space="0" w:color="auto"/>
        <w:bottom w:val="none" w:sz="0" w:space="0" w:color="auto"/>
        <w:right w:val="none" w:sz="0" w:space="0" w:color="auto"/>
      </w:divBdr>
      <w:divsChild>
        <w:div w:id="1151561625">
          <w:marLeft w:val="0"/>
          <w:marRight w:val="0"/>
          <w:marTop w:val="0"/>
          <w:marBottom w:val="0"/>
          <w:divBdr>
            <w:top w:val="none" w:sz="0" w:space="0" w:color="auto"/>
            <w:left w:val="none" w:sz="0" w:space="0" w:color="auto"/>
            <w:bottom w:val="none" w:sz="0" w:space="0" w:color="auto"/>
            <w:right w:val="none" w:sz="0" w:space="0" w:color="auto"/>
          </w:divBdr>
        </w:div>
        <w:div w:id="1987971536">
          <w:marLeft w:val="0"/>
          <w:marRight w:val="0"/>
          <w:marTop w:val="0"/>
          <w:marBottom w:val="0"/>
          <w:divBdr>
            <w:top w:val="none" w:sz="0" w:space="0" w:color="auto"/>
            <w:left w:val="none" w:sz="0" w:space="0" w:color="auto"/>
            <w:bottom w:val="none" w:sz="0" w:space="0" w:color="auto"/>
            <w:right w:val="none" w:sz="0" w:space="0" w:color="auto"/>
          </w:divBdr>
        </w:div>
      </w:divsChild>
    </w:div>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224992145">
      <w:bodyDiv w:val="1"/>
      <w:marLeft w:val="0"/>
      <w:marRight w:val="0"/>
      <w:marTop w:val="0"/>
      <w:marBottom w:val="0"/>
      <w:divBdr>
        <w:top w:val="none" w:sz="0" w:space="0" w:color="auto"/>
        <w:left w:val="none" w:sz="0" w:space="0" w:color="auto"/>
        <w:bottom w:val="none" w:sz="0" w:space="0" w:color="auto"/>
        <w:right w:val="none" w:sz="0" w:space="0" w:color="auto"/>
      </w:divBdr>
      <w:divsChild>
        <w:div w:id="1662613201">
          <w:marLeft w:val="0"/>
          <w:marRight w:val="0"/>
          <w:marTop w:val="0"/>
          <w:marBottom w:val="0"/>
          <w:divBdr>
            <w:top w:val="none" w:sz="0" w:space="0" w:color="auto"/>
            <w:left w:val="none" w:sz="0" w:space="0" w:color="auto"/>
            <w:bottom w:val="none" w:sz="0" w:space="0" w:color="auto"/>
            <w:right w:val="none" w:sz="0" w:space="0" w:color="auto"/>
          </w:divBdr>
        </w:div>
        <w:div w:id="1806267003">
          <w:marLeft w:val="0"/>
          <w:marRight w:val="0"/>
          <w:marTop w:val="0"/>
          <w:marBottom w:val="0"/>
          <w:divBdr>
            <w:top w:val="none" w:sz="0" w:space="0" w:color="auto"/>
            <w:left w:val="none" w:sz="0" w:space="0" w:color="auto"/>
            <w:bottom w:val="none" w:sz="0" w:space="0" w:color="auto"/>
            <w:right w:val="none" w:sz="0" w:space="0" w:color="auto"/>
          </w:divBdr>
        </w:div>
      </w:divsChild>
    </w:div>
    <w:div w:id="444347040">
      <w:bodyDiv w:val="1"/>
      <w:marLeft w:val="0"/>
      <w:marRight w:val="0"/>
      <w:marTop w:val="0"/>
      <w:marBottom w:val="0"/>
      <w:divBdr>
        <w:top w:val="none" w:sz="0" w:space="0" w:color="auto"/>
        <w:left w:val="none" w:sz="0" w:space="0" w:color="auto"/>
        <w:bottom w:val="none" w:sz="0" w:space="0" w:color="auto"/>
        <w:right w:val="none" w:sz="0" w:space="0" w:color="auto"/>
      </w:divBdr>
      <w:divsChild>
        <w:div w:id="1405761687">
          <w:marLeft w:val="0"/>
          <w:marRight w:val="0"/>
          <w:marTop w:val="0"/>
          <w:marBottom w:val="0"/>
          <w:divBdr>
            <w:top w:val="none" w:sz="0" w:space="0" w:color="auto"/>
            <w:left w:val="none" w:sz="0" w:space="0" w:color="auto"/>
            <w:bottom w:val="none" w:sz="0" w:space="0" w:color="auto"/>
            <w:right w:val="none" w:sz="0" w:space="0" w:color="auto"/>
          </w:divBdr>
        </w:div>
        <w:div w:id="394939258">
          <w:marLeft w:val="0"/>
          <w:marRight w:val="0"/>
          <w:marTop w:val="0"/>
          <w:marBottom w:val="0"/>
          <w:divBdr>
            <w:top w:val="none" w:sz="0" w:space="0" w:color="auto"/>
            <w:left w:val="none" w:sz="0" w:space="0" w:color="auto"/>
            <w:bottom w:val="none" w:sz="0" w:space="0" w:color="auto"/>
            <w:right w:val="none" w:sz="0" w:space="0" w:color="auto"/>
          </w:divBdr>
        </w:div>
      </w:divsChild>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537308325">
      <w:bodyDiv w:val="1"/>
      <w:marLeft w:val="0"/>
      <w:marRight w:val="0"/>
      <w:marTop w:val="0"/>
      <w:marBottom w:val="0"/>
      <w:divBdr>
        <w:top w:val="none" w:sz="0" w:space="0" w:color="auto"/>
        <w:left w:val="none" w:sz="0" w:space="0" w:color="auto"/>
        <w:bottom w:val="none" w:sz="0" w:space="0" w:color="auto"/>
        <w:right w:val="none" w:sz="0" w:space="0" w:color="auto"/>
      </w:divBdr>
      <w:divsChild>
        <w:div w:id="340009327">
          <w:marLeft w:val="0"/>
          <w:marRight w:val="0"/>
          <w:marTop w:val="0"/>
          <w:marBottom w:val="0"/>
          <w:divBdr>
            <w:top w:val="none" w:sz="0" w:space="0" w:color="auto"/>
            <w:left w:val="none" w:sz="0" w:space="0" w:color="auto"/>
            <w:bottom w:val="none" w:sz="0" w:space="0" w:color="auto"/>
            <w:right w:val="none" w:sz="0" w:space="0" w:color="auto"/>
          </w:divBdr>
        </w:div>
        <w:div w:id="783308965">
          <w:marLeft w:val="0"/>
          <w:marRight w:val="0"/>
          <w:marTop w:val="0"/>
          <w:marBottom w:val="0"/>
          <w:divBdr>
            <w:top w:val="none" w:sz="0" w:space="0" w:color="auto"/>
            <w:left w:val="none" w:sz="0" w:space="0" w:color="auto"/>
            <w:bottom w:val="none" w:sz="0" w:space="0" w:color="auto"/>
            <w:right w:val="none" w:sz="0" w:space="0" w:color="auto"/>
          </w:divBdr>
        </w:div>
      </w:divsChild>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06728163">
      <w:bodyDiv w:val="1"/>
      <w:marLeft w:val="0"/>
      <w:marRight w:val="0"/>
      <w:marTop w:val="0"/>
      <w:marBottom w:val="0"/>
      <w:divBdr>
        <w:top w:val="none" w:sz="0" w:space="0" w:color="auto"/>
        <w:left w:val="none" w:sz="0" w:space="0" w:color="auto"/>
        <w:bottom w:val="none" w:sz="0" w:space="0" w:color="auto"/>
        <w:right w:val="none" w:sz="0" w:space="0" w:color="auto"/>
      </w:divBdr>
      <w:divsChild>
        <w:div w:id="170612465">
          <w:marLeft w:val="0"/>
          <w:marRight w:val="0"/>
          <w:marTop w:val="0"/>
          <w:marBottom w:val="0"/>
          <w:divBdr>
            <w:top w:val="none" w:sz="0" w:space="0" w:color="auto"/>
            <w:left w:val="none" w:sz="0" w:space="0" w:color="auto"/>
            <w:bottom w:val="none" w:sz="0" w:space="0" w:color="auto"/>
            <w:right w:val="none" w:sz="0" w:space="0" w:color="auto"/>
          </w:divBdr>
        </w:div>
        <w:div w:id="211114023">
          <w:marLeft w:val="0"/>
          <w:marRight w:val="0"/>
          <w:marTop w:val="0"/>
          <w:marBottom w:val="0"/>
          <w:divBdr>
            <w:top w:val="none" w:sz="0" w:space="0" w:color="auto"/>
            <w:left w:val="none" w:sz="0" w:space="0" w:color="auto"/>
            <w:bottom w:val="none" w:sz="0" w:space="0" w:color="auto"/>
            <w:right w:val="none" w:sz="0" w:space="0" w:color="auto"/>
          </w:divBdr>
        </w:div>
      </w:divsChild>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p@state.gov" TargetMode="External"/><Relationship Id="rId18" Type="http://schemas.openxmlformats.org/officeDocument/2006/relationships/hyperlink" Target="https://www.ecfr.gov/current/title-2/subtitle-A/chapter-I/part-25/subpart-A/section-25.110" TargetMode="External"/><Relationship Id="rId26" Type="http://schemas.openxmlformats.org/officeDocument/2006/relationships/hyperlink" Target="https://www.ecfr.gov/cgi-bin/text-idx?SID=81a5f41de81c46a9844617d93a9db081&amp;mc=true&amp;node=pt2.1.183&amp;rgn=div5" TargetMode="External"/><Relationship Id="rId3" Type="http://schemas.openxmlformats.org/officeDocument/2006/relationships/customXml" Target="../customXml/item3.xml"/><Relationship Id="rId21" Type="http://schemas.openxmlformats.org/officeDocument/2006/relationships/hyperlink" Target="https://www.ecfr.gov/cgi-bin/text-idx?SID=81a5f41de81c46a9844617d93a9db081&amp;mc=true&amp;node=pt2.1.200&amp;rgn=div5"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SN-CTR-BUDGET@state.gov" TargetMode="External"/><Relationship Id="rId17" Type="http://schemas.openxmlformats.org/officeDocument/2006/relationships/hyperlink" Target="https://eportal.nspa.nato.int/Codification/CageTool/home" TargetMode="External"/><Relationship Id="rId25" Type="http://schemas.openxmlformats.org/officeDocument/2006/relationships/hyperlink" Target="https://www.ecfr.gov/cgi-bin/text-idx?SID=81a5f41de81c46a9844617d93a9db081&amp;mc=true&amp;node=pt2.1.182&amp;rgn=div5"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20" Type="http://schemas.openxmlformats.org/officeDocument/2006/relationships/hyperlink" Target="mailto:ISN-CTR-BUDGET@state.gov" TargetMode="External"/><Relationship Id="rId29" Type="http://schemas.openxmlformats.org/officeDocument/2006/relationships/hyperlink" Target="https://www.whitehouse.gov/presidential-actions/2025/01/defending-women-from-gender-ideology-extremism-and-restoring-biological-truth-to-the-federal-govern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p@state.gov" TargetMode="External"/><Relationship Id="rId24" Type="http://schemas.openxmlformats.org/officeDocument/2006/relationships/hyperlink" Target="https://www.ecfr.gov/cgi-bin/text-idx?SID=81a5f41de81c46a9844617d93a9db081&amp;mc=true&amp;node=pt2.1.175&amp;rgn=div5"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23" Type="http://schemas.openxmlformats.org/officeDocument/2006/relationships/hyperlink" Target="https://www.ecfr.gov/cgi-bin/text-idx?SID=81a5f41de81c46a9844617d93a9db081&amp;mc=true&amp;node=pt2.1.170&amp;rgn=div5" TargetMode="External"/><Relationship Id="rId28" Type="http://schemas.openxmlformats.org/officeDocument/2006/relationships/hyperlink" Target="https://www.state.gov/about-us-office-of-the-procurement-executive/" TargetMode="External"/><Relationship Id="rId10" Type="http://schemas.openxmlformats.org/officeDocument/2006/relationships/endnotes" Target="endnotes.xml"/><Relationship Id="rId19" Type="http://schemas.openxmlformats.org/officeDocument/2006/relationships/hyperlink" Target="http://www.grants.gov/" TargetMode="External"/><Relationship Id="rId31" Type="http://schemas.openxmlformats.org/officeDocument/2006/relationships/hyperlink" Target="https://www.ecfr.gov/cgi-bin/retrieveECFR?gp=&amp;SID=027fb85899500d580fc71df69d11573a&amp;mc=true&amp;n=pt2.1.200&amp;r=PART&amp;ty=HTML%20-%20ap2.1.200_1521.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22" Type="http://schemas.openxmlformats.org/officeDocument/2006/relationships/hyperlink" Target="https://www.ecfr.gov/cgi-bin/text-idx?SID=81a5f41de81c46a9844617d93a9db081&amp;mc=true&amp;node=pt2.1.25&amp;rgn=div5" TargetMode="External"/><Relationship Id="rId27" Type="http://schemas.openxmlformats.org/officeDocument/2006/relationships/hyperlink" Target="https://www.ecfr.gov/cgi-bin/text-idx?SID=81a5f41de81c46a9844617d93a9db081&amp;mc=true&amp;tpl=/ecfrbrowse/Title02/2chapterVI.tpl" TargetMode="External"/><Relationship Id="rId30" Type="http://schemas.openxmlformats.org/officeDocument/2006/relationships/hyperlink" Target="https://www.whitehouse.gov/presidential-actions/2025/01/memorandum-for-the-secretary-of-state-the-secretary-of-defense-the-secretary-of-health-and-human-services-the-administrator-of-the-united-states-for-international-development/%22%20HYPERLINK%20%22https://www.whitehouse.gov/presidential-actions/2025/01/memorandum-for-the-secretary-of-state-the-secretary-of-defense-the-secretary-of-health-and-human-services-the-administrator-of-the-united-states-for-international-development/%22%20HYPERLINK%20%22https://www.whitehouse.gov/presidential-actions/2025/01/memorandum-for-the-secretary-of-state-the-secretary-of-defense-the-secretary-of-health-and-human-services-the-administrator-of-the-united-states-for-international-develo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32daca-a937-4e7d-83ba-aaf3a61f3c61"/>
    <lcf76f155ced4ddcb4097134ff3c332f xmlns="16dd300b-eec5-44e4-a19e-3f34a9fd854c">
      <Terms xmlns="http://schemas.microsoft.com/office/infopath/2007/PartnerControls"/>
    </lcf76f155ced4ddcb4097134ff3c332f>
    <_ip_UnifiedCompliancePolicyUIAction xmlns="http://schemas.microsoft.com/sharepoint/v3" xsi:nil="true"/>
    <Descriptionofmaterial xmlns="16dd300b-eec5-44e4-a19e-3f34a9fd854c" xsi:nil="true"/>
    <_ip_UnifiedCompliancePolicyProperties xmlns="http://schemas.microsoft.com/sharepoint/v3" xsi:nil="true"/>
    <Person xmlns="16dd300b-eec5-44e4-a19e-3f34a9fd854c">
      <UserInfo>
        <DisplayName/>
        <AccountId xsi:nil="true"/>
        <AccountType/>
      </UserInfo>
    </Pers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38E58C0D7EB144B531F8D824EFB7ED" ma:contentTypeVersion="21" ma:contentTypeDescription="Create a new document." ma:contentTypeScope="" ma:versionID="f82a0fc556d115b6486e17d393de46f6">
  <xsd:schema xmlns:xsd="http://www.w3.org/2001/XMLSchema" xmlns:xs="http://www.w3.org/2001/XMLSchema" xmlns:p="http://schemas.microsoft.com/office/2006/metadata/properties" xmlns:ns1="http://schemas.microsoft.com/sharepoint/v3" xmlns:ns2="16dd300b-eec5-44e4-a19e-3f34a9fd854c" xmlns:ns3="2a32daca-a937-4e7d-83ba-aaf3a61f3c61" targetNamespace="http://schemas.microsoft.com/office/2006/metadata/properties" ma:root="true" ma:fieldsID="4409bf48f7e5b98ec637b2746f73ce87" ns1:_="" ns2:_="" ns3:_="">
    <xsd:import namespace="http://schemas.microsoft.com/sharepoint/v3"/>
    <xsd:import namespace="16dd300b-eec5-44e4-a19e-3f34a9fd854c"/>
    <xsd:import namespace="2a32daca-a937-4e7d-83ba-aaf3a61f3c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escriptionofmaterial" minOccurs="0"/>
                <xsd:element ref="ns2:Per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d300b-eec5-44e4-a19e-3f34a9fd8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escriptionofmaterial" ma:index="26" nillable="true" ma:displayName="Description of material" ma:format="Dropdown" ma:internalName="Descriptionofmaterial">
      <xsd:simpleType>
        <xsd:restriction base="dms:Note"/>
      </xsd:simpleType>
    </xsd:element>
    <xsd:element name="Person" ma:index="27"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32daca-a937-4e7d-83ba-aaf3a61f3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57bda2-3690-43e1-a350-d087d3613e40}" ma:internalName="TaxCatchAll" ma:showField="CatchAllData" ma:web="2a32daca-a937-4e7d-83ba-aaf3a61f3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58C74-2C16-4CBC-A560-51E9FEDE661D}">
  <ds:schemaRefs>
    <ds:schemaRef ds:uri="2a32daca-a937-4e7d-83ba-aaf3a61f3c61"/>
    <ds:schemaRef ds:uri="http://purl.org/dc/terms/"/>
    <ds:schemaRef ds:uri="http://schemas.microsoft.com/office/2006/documentManagement/types"/>
    <ds:schemaRef ds:uri="http://purl.org/dc/dcmitype/"/>
    <ds:schemaRef ds:uri="http://purl.org/dc/elements/1.1/"/>
    <ds:schemaRef ds:uri="16dd300b-eec5-44e4-a19e-3f34a9fd854c"/>
    <ds:schemaRef ds:uri="http://schemas.openxmlformats.org/package/2006/metadata/core-properties"/>
    <ds:schemaRef ds:uri="http://schemas.microsoft.com/office/2006/metadata/properties"/>
    <ds:schemaRef ds:uri="http://schemas.microsoft.com/office/infopath/2007/PartnerControl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3.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4.xml><?xml version="1.0" encoding="utf-8"?>
<ds:datastoreItem xmlns:ds="http://schemas.openxmlformats.org/officeDocument/2006/customXml" ds:itemID="{38BF40DE-1B33-4511-BD24-041363697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dd300b-eec5-44e4-a19e-3f34a9fd854c"/>
    <ds:schemaRef ds:uri="2a32daca-a937-4e7d-83ba-aaf3a61f3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8930</Words>
  <Characters>50903</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NOFO - SAMPLE</vt:lpstr>
    </vt:vector>
  </TitlesOfParts>
  <Company>Department of State</Company>
  <LinksUpToDate>false</LinksUpToDate>
  <CharactersWithSpaces>59714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NOFO - SAMPLE</dc:title>
  <dc:subject/>
  <dc:creator>Andrew Parker</dc:creator>
  <cp:keywords/>
  <dc:description/>
  <cp:lastModifiedBy>Pattison, Thomas E</cp:lastModifiedBy>
  <cp:revision>2</cp:revision>
  <dcterms:created xsi:type="dcterms:W3CDTF">2025-06-05T13:02:00Z</dcterms:created>
  <dcterms:modified xsi:type="dcterms:W3CDTF">2025-06-05T13:02:00Z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0x0101001338E58C0D7EB144B531F8D824EFB7ED</vt:lpwstr>
  </property>
  <property fmtid="{D5CDD505-2E9C-101B-9397-08002B2CF9AE}" pid="10" name="_dlc_DocIdItemGuid">
    <vt:lpwstr>86b90f6e-ca17-4c9d-8f76-95866575c4c0</vt:lpwstr>
  </property>
  <property fmtid="{D5CDD505-2E9C-101B-9397-08002B2CF9AE}" pid="11" name="MediaServiceImageTags">
    <vt:lpwstr/>
  </property>
  <property fmtid="{D5CDD505-2E9C-101B-9397-08002B2CF9AE}" pid="12" name="TaxKeyword">
    <vt:lpwstr/>
  </property>
</Properties>
</file>