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C35B1" w:rsidP="00992744" w:rsidRDefault="006C35B1" w14:paraId="0674D802" w14:textId="77777777"/>
    <w:p w:rsidR="006C35B1" w:rsidP="00992744" w:rsidRDefault="006C35B1" w14:paraId="6FFA4369" w14:textId="77777777"/>
    <w:p w:rsidR="006C35B1" w:rsidP="00992744" w:rsidRDefault="001271E9" w14:paraId="45EF3E9B" w14:textId="6CCCDECC">
      <w:r>
        <w:rPr>
          <w:noProof/>
        </w:rPr>
        <w:drawing>
          <wp:inline distT="0" distB="0" distL="0" distR="0" wp14:anchorId="0A8C1A6B" wp14:editId="3B844030">
            <wp:extent cx="2152111" cy="1533379"/>
            <wp:effectExtent l="0" t="0" r="63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3025" cy="1541155"/>
                    </a:xfrm>
                    <a:prstGeom prst="rect">
                      <a:avLst/>
                    </a:prstGeom>
                  </pic:spPr>
                </pic:pic>
              </a:graphicData>
            </a:graphic>
          </wp:inline>
        </w:drawing>
      </w:r>
    </w:p>
    <w:p w:rsidR="001271E9" w:rsidP="00992744" w:rsidRDefault="001271E9" w14:paraId="248410F5" w14:textId="77777777"/>
    <w:p w:rsidRPr="00A93088" w:rsidR="00831840" w:rsidP="00A93088" w:rsidRDefault="2E9DA30B" w14:paraId="6929117E" w14:textId="4202540F">
      <w:pPr>
        <w:pStyle w:val="Heading1"/>
      </w:pPr>
      <w:bookmarkStart w:name="_Toc1090376295" w:id="0"/>
      <w:r>
        <w:t>Supporting Materials</w:t>
      </w:r>
      <w:bookmarkEnd w:id="0"/>
    </w:p>
    <w:p w:rsidR="007B15F0" w:rsidP="00992744" w:rsidRDefault="190049EC" w14:paraId="277A477F" w14:textId="42616DF2">
      <w:pPr>
        <w:rPr>
          <w:sz w:val="28"/>
          <w:szCs w:val="28"/>
        </w:rPr>
      </w:pPr>
      <w:r w:rsidRPr="44253F6B">
        <w:rPr>
          <w:sz w:val="28"/>
          <w:szCs w:val="28"/>
        </w:rPr>
        <w:t>Drug-Free Communities (DFC) Support Program</w:t>
      </w:r>
    </w:p>
    <w:p w:rsidR="5C9CF0FF" w:rsidP="16EE706C" w:rsidRDefault="5C9CF0FF" w14:paraId="0ED036B1" w14:textId="5D527781">
      <w:pPr>
        <w:rPr>
          <w:sz w:val="28"/>
          <w:szCs w:val="28"/>
        </w:rPr>
      </w:pPr>
      <w:r w:rsidRPr="16EE706C">
        <w:rPr>
          <w:sz w:val="28"/>
          <w:szCs w:val="28"/>
        </w:rPr>
        <w:t>Notice of Funding Opportunity</w:t>
      </w:r>
    </w:p>
    <w:p w:rsidR="16EE706C" w:rsidP="16EE706C" w:rsidRDefault="16EE706C" w14:paraId="544B1CBB" w14:textId="347D1AF9">
      <w:pPr>
        <w:rPr>
          <w:sz w:val="28"/>
          <w:szCs w:val="28"/>
        </w:rPr>
      </w:pPr>
    </w:p>
    <w:p w:rsidR="002F35B7" w:rsidRDefault="002F35B7" w14:paraId="79A7E50F" w14:textId="14782C5B">
      <w:r>
        <w:br w:type="page"/>
      </w:r>
    </w:p>
    <w:sdt>
      <w:sdtPr>
        <w:rPr>
          <w:rFonts w:ascii="Public Sans" w:hAnsi="Public Sans" w:eastAsia="Times New Roman" w:cs="Times New Roman"/>
          <w:color w:val="000000" w:themeColor="text1"/>
          <w:sz w:val="22"/>
          <w:szCs w:val="22"/>
        </w:rPr>
        <w:id w:val="566372035"/>
        <w:docPartObj>
          <w:docPartGallery w:val="Table of Contents"/>
          <w:docPartUnique/>
        </w:docPartObj>
      </w:sdtPr>
      <w:sdtContent>
        <w:p w:rsidR="002F35B7" w:rsidP="00A93088" w:rsidRDefault="2F56B1E1" w14:paraId="6A4664DB" w14:textId="2F1E88CA">
          <w:pPr>
            <w:pStyle w:val="TOCHeading"/>
          </w:pPr>
          <w:r>
            <w:t xml:space="preserve">Table of </w:t>
          </w:r>
          <w:r w:rsidR="2D56B256">
            <w:t>Contents</w:t>
          </w:r>
        </w:p>
        <w:p w:rsidR="00E877C8" w:rsidP="648F4579" w:rsidRDefault="00E877C8" w14:paraId="6E6A0E6D" w14:textId="236CD951">
          <w:pPr>
            <w:pStyle w:val="TOC1"/>
            <w:tabs>
              <w:tab w:val="right" w:leader="dot" w:pos="10080"/>
            </w:tabs>
            <w:rPr>
              <w:rStyle w:val="Hyperlink"/>
              <w:noProof/>
              <w:kern w:val="2"/>
              <w14:ligatures w14:val="standardContextual"/>
            </w:rPr>
          </w:pPr>
          <w:r>
            <w:fldChar w:fldCharType="begin"/>
          </w:r>
          <w:r w:rsidR="4F109A37">
            <w:instrText>TOC \o "1-3" \h \z \u</w:instrText>
          </w:r>
          <w:r>
            <w:fldChar w:fldCharType="separate"/>
          </w:r>
          <w:hyperlink w:anchor="_Toc1090376295">
            <w:r w:rsidRPr="648F4579" w:rsidR="648F4579">
              <w:rPr>
                <w:rStyle w:val="Hyperlink"/>
                <w:noProof/>
              </w:rPr>
              <w:t>Supporting Materials</w:t>
            </w:r>
            <w:r w:rsidR="4F109A37">
              <w:rPr>
                <w:noProof/>
              </w:rPr>
              <w:tab/>
            </w:r>
            <w:r w:rsidR="4F109A37">
              <w:rPr>
                <w:noProof/>
              </w:rPr>
              <w:fldChar w:fldCharType="begin"/>
            </w:r>
            <w:r w:rsidR="4F109A37">
              <w:rPr>
                <w:noProof/>
              </w:rPr>
              <w:instrText>PAGEREF _Toc1090376295 \h</w:instrText>
            </w:r>
            <w:r w:rsidR="4F109A37">
              <w:rPr>
                <w:noProof/>
              </w:rPr>
            </w:r>
            <w:r w:rsidR="4F109A37">
              <w:rPr>
                <w:noProof/>
              </w:rPr>
              <w:fldChar w:fldCharType="separate"/>
            </w:r>
            <w:r w:rsidRPr="648F4579" w:rsidR="648F4579">
              <w:rPr>
                <w:rStyle w:val="Hyperlink"/>
                <w:noProof/>
              </w:rPr>
              <w:t>1</w:t>
            </w:r>
            <w:r w:rsidR="4F109A37">
              <w:rPr>
                <w:noProof/>
              </w:rPr>
              <w:fldChar w:fldCharType="end"/>
            </w:r>
          </w:hyperlink>
        </w:p>
        <w:p w:rsidR="00E877C8" w:rsidP="648F4579" w:rsidRDefault="00000000" w14:paraId="75B84F66" w14:textId="7122A9BA">
          <w:pPr>
            <w:pStyle w:val="TOC2"/>
            <w:tabs>
              <w:tab w:val="right" w:leader="dot" w:pos="10080"/>
            </w:tabs>
            <w:rPr>
              <w:rStyle w:val="Hyperlink"/>
              <w:noProof/>
              <w:kern w:val="2"/>
              <w14:ligatures w14:val="standardContextual"/>
            </w:rPr>
          </w:pPr>
          <w:hyperlink w:anchor="_Toc26777044">
            <w:r w:rsidRPr="648F4579" w:rsidR="648F4579">
              <w:rPr>
                <w:rStyle w:val="Hyperlink"/>
                <w:noProof/>
              </w:rPr>
              <w:t>Statutory Eligibility Requirements (SER) Checklist</w:t>
            </w:r>
            <w:r w:rsidR="001A1E08">
              <w:rPr>
                <w:noProof/>
              </w:rPr>
              <w:t>………………………………………………………………………………..</w:t>
            </w:r>
            <w:r w:rsidR="00E877C8">
              <w:rPr>
                <w:noProof/>
              </w:rPr>
              <w:fldChar w:fldCharType="begin"/>
            </w:r>
            <w:r w:rsidR="00E877C8">
              <w:rPr>
                <w:noProof/>
              </w:rPr>
              <w:instrText>PAGEREF _Toc26777044 \h</w:instrText>
            </w:r>
            <w:r w:rsidR="00E877C8">
              <w:rPr>
                <w:noProof/>
              </w:rPr>
            </w:r>
            <w:r w:rsidR="00E877C8">
              <w:rPr>
                <w:noProof/>
              </w:rPr>
              <w:fldChar w:fldCharType="separate"/>
            </w:r>
            <w:r w:rsidRPr="648F4579" w:rsidR="648F4579">
              <w:rPr>
                <w:rStyle w:val="Hyperlink"/>
                <w:noProof/>
              </w:rPr>
              <w:t>2</w:t>
            </w:r>
            <w:r w:rsidR="00E877C8">
              <w:rPr>
                <w:noProof/>
              </w:rPr>
              <w:fldChar w:fldCharType="end"/>
            </w:r>
          </w:hyperlink>
        </w:p>
        <w:p w:rsidR="00E877C8" w:rsidP="648F4579" w:rsidRDefault="00000000" w14:paraId="3ACAFA29" w14:textId="176999A3">
          <w:pPr>
            <w:pStyle w:val="TOC2"/>
            <w:tabs>
              <w:tab w:val="right" w:leader="dot" w:pos="10080"/>
            </w:tabs>
            <w:rPr>
              <w:rStyle w:val="Hyperlink"/>
              <w:noProof/>
              <w:kern w:val="2"/>
              <w14:ligatures w14:val="standardContextual"/>
            </w:rPr>
          </w:pPr>
          <w:hyperlink w:anchor="_Toc1358391403">
            <w:r w:rsidRPr="648F4579" w:rsidR="648F4579">
              <w:rPr>
                <w:rStyle w:val="Hyperlink"/>
                <w:noProof/>
              </w:rPr>
              <w:t>NOFO-Specific Glossary and Acronyms</w:t>
            </w:r>
            <w:r w:rsidR="001A1E08">
              <w:rPr>
                <w:noProof/>
              </w:rPr>
              <w:t>………………………………………………………………………………………………..</w:t>
            </w:r>
            <w:r w:rsidR="00E877C8">
              <w:rPr>
                <w:noProof/>
              </w:rPr>
              <w:fldChar w:fldCharType="begin"/>
            </w:r>
            <w:r w:rsidR="00E877C8">
              <w:rPr>
                <w:noProof/>
              </w:rPr>
              <w:instrText>PAGEREF _Toc1358391403 \h</w:instrText>
            </w:r>
            <w:r w:rsidR="00E877C8">
              <w:rPr>
                <w:noProof/>
              </w:rPr>
            </w:r>
            <w:r w:rsidR="00E877C8">
              <w:rPr>
                <w:noProof/>
              </w:rPr>
              <w:fldChar w:fldCharType="separate"/>
            </w:r>
            <w:r w:rsidRPr="648F4579" w:rsidR="648F4579">
              <w:rPr>
                <w:rStyle w:val="Hyperlink"/>
                <w:noProof/>
              </w:rPr>
              <w:t>3</w:t>
            </w:r>
            <w:r w:rsidR="00E877C8">
              <w:rPr>
                <w:noProof/>
              </w:rPr>
              <w:fldChar w:fldCharType="end"/>
            </w:r>
          </w:hyperlink>
        </w:p>
        <w:p w:rsidR="00E877C8" w:rsidP="648F4579" w:rsidRDefault="00000000" w14:paraId="17EBC559" w14:textId="1CD6C8AF">
          <w:pPr>
            <w:pStyle w:val="TOC2"/>
            <w:tabs>
              <w:tab w:val="right" w:leader="dot" w:pos="10080"/>
            </w:tabs>
            <w:rPr>
              <w:rStyle w:val="Hyperlink"/>
              <w:noProof/>
              <w:kern w:val="2"/>
              <w14:ligatures w14:val="standardContextual"/>
            </w:rPr>
          </w:pPr>
          <w:hyperlink w:anchor="_Toc1541938274">
            <w:r w:rsidRPr="648F4579" w:rsidR="648F4579">
              <w:rPr>
                <w:rStyle w:val="Hyperlink"/>
                <w:noProof/>
              </w:rPr>
              <w:t>Statistics</w:t>
            </w:r>
            <w:r w:rsidR="0029144F">
              <w:rPr>
                <w:noProof/>
              </w:rPr>
              <w:t>……………………………………………………………………………………………………………………………………………</w:t>
            </w:r>
            <w:r w:rsidR="001A1E08">
              <w:rPr>
                <w:noProof/>
              </w:rPr>
              <w:t>…</w:t>
            </w:r>
            <w:r w:rsidR="00E877C8">
              <w:rPr>
                <w:noProof/>
              </w:rPr>
              <w:fldChar w:fldCharType="begin"/>
            </w:r>
            <w:r w:rsidR="00E877C8">
              <w:rPr>
                <w:noProof/>
              </w:rPr>
              <w:instrText>PAGEREF _Toc1541938274 \h</w:instrText>
            </w:r>
            <w:r w:rsidR="00E877C8">
              <w:rPr>
                <w:noProof/>
              </w:rPr>
            </w:r>
            <w:r w:rsidR="00E877C8">
              <w:rPr>
                <w:noProof/>
              </w:rPr>
              <w:fldChar w:fldCharType="separate"/>
            </w:r>
            <w:r w:rsidRPr="648F4579" w:rsidR="648F4579">
              <w:rPr>
                <w:rStyle w:val="Hyperlink"/>
                <w:noProof/>
              </w:rPr>
              <w:t>7</w:t>
            </w:r>
            <w:r w:rsidR="00E877C8">
              <w:rPr>
                <w:noProof/>
              </w:rPr>
              <w:fldChar w:fldCharType="end"/>
            </w:r>
          </w:hyperlink>
        </w:p>
        <w:p w:rsidR="0029144F" w:rsidP="0029144F" w:rsidRDefault="00E877C8" w14:paraId="1DBE4EED" w14:textId="13F9D35B">
          <w:pPr>
            <w:pStyle w:val="TOC2"/>
            <w:tabs>
              <w:tab w:val="right" w:leader="dot" w:pos="10080"/>
            </w:tabs>
            <w:rPr>
              <w:color w:val="0563C1"/>
              <w:u w:val="single"/>
            </w:rPr>
          </w:pPr>
          <w:r>
            <w:fldChar w:fldCharType="end"/>
          </w:r>
          <w:r w:rsidRPr="00D72423" w:rsidR="0029144F">
            <w:t>Evidence-Based Resources</w:t>
          </w:r>
          <w:r w:rsidR="0029144F">
            <w:t>………………………………………………………………………………………………………………..10</w:t>
          </w:r>
        </w:p>
        <w:p w:rsidR="0029144F" w:rsidP="0029144F" w:rsidRDefault="0029144F" w14:paraId="28E695D1" w14:textId="77777777">
          <w:pPr>
            <w:pStyle w:val="TOC3"/>
            <w:tabs>
              <w:tab w:val="right" w:leader="dot" w:pos="10080"/>
            </w:tabs>
            <w:rPr>
              <w:rStyle w:val="Hyperlink"/>
              <w:noProof/>
              <w:kern w:val="2"/>
              <w14:ligatures w14:val="standardContextual"/>
            </w:rPr>
          </w:pPr>
          <w:r w:rsidRPr="00D72423">
            <w:t>School Health Resources</w:t>
          </w:r>
          <w:r>
            <w:tab/>
          </w:r>
          <w:r>
            <w:t>10</w:t>
          </w:r>
        </w:p>
        <w:p w:rsidR="0029144F" w:rsidP="0029144F" w:rsidRDefault="0029144F" w14:paraId="310E43D9" w14:textId="19DBF281">
          <w:pPr>
            <w:pStyle w:val="TOC3"/>
            <w:tabs>
              <w:tab w:val="right" w:leader="dot" w:pos="10080"/>
            </w:tabs>
            <w:rPr>
              <w:rStyle w:val="Hyperlink"/>
              <w:noProof/>
              <w:kern w:val="2"/>
              <w14:ligatures w14:val="standardContextual"/>
            </w:rPr>
          </w:pPr>
          <w:r w:rsidRPr="001A1E08">
            <w:t>Public Health and Public Safety Resources</w:t>
          </w:r>
          <w:r>
            <w:tab/>
          </w:r>
          <w:r>
            <w:t>10</w:t>
          </w:r>
        </w:p>
        <w:p w:rsidR="0029144F" w:rsidP="0029144F" w:rsidRDefault="0029144F" w14:paraId="0B4DBC45" w14:textId="77777777">
          <w:pPr>
            <w:pStyle w:val="TOC3"/>
            <w:tabs>
              <w:tab w:val="right" w:leader="dot" w:pos="10080"/>
            </w:tabs>
            <w:rPr>
              <w:rStyle w:val="Hyperlink"/>
              <w:noProof/>
              <w:kern w:val="2"/>
              <w14:ligatures w14:val="standardContextual"/>
            </w:rPr>
          </w:pPr>
          <w:r w:rsidRPr="00D72423">
            <w:t>Alcohol Prevention Resources</w:t>
          </w:r>
          <w:r>
            <w:tab/>
          </w:r>
          <w:r>
            <w:t>11</w:t>
          </w:r>
        </w:p>
        <w:p w:rsidR="0029144F" w:rsidP="0029144F" w:rsidRDefault="0029144F" w14:paraId="403C4DC7" w14:textId="77777777">
          <w:pPr>
            <w:pStyle w:val="TOC3"/>
            <w:tabs>
              <w:tab w:val="right" w:leader="dot" w:pos="10080"/>
            </w:tabs>
            <w:ind w:left="0"/>
            <w:rPr>
              <w:rStyle w:val="Hyperlink"/>
              <w:noProof/>
              <w:kern w:val="2"/>
              <w14:ligatures w14:val="standardContextual"/>
            </w:rPr>
          </w:pPr>
          <w:r>
            <w:t xml:space="preserve">        </w:t>
          </w:r>
          <w:r w:rsidRPr="00D72423">
            <w:t>Tobacco Prevention Resources</w:t>
          </w:r>
          <w:r>
            <w:tab/>
          </w:r>
          <w:r>
            <w:t>11</w:t>
          </w:r>
        </w:p>
        <w:p w:rsidR="0029144F" w:rsidP="0029144F" w:rsidRDefault="0029144F" w14:paraId="6480934C" w14:textId="4A5B54CA">
          <w:pPr>
            <w:pStyle w:val="TOC3"/>
            <w:tabs>
              <w:tab w:val="right" w:leader="dot" w:pos="10080"/>
            </w:tabs>
            <w:rPr>
              <w:rStyle w:val="Hyperlink"/>
              <w:noProof/>
              <w:kern w:val="2"/>
              <w14:ligatures w14:val="standardContextual"/>
            </w:rPr>
          </w:pPr>
          <w:r w:rsidRPr="00D72423">
            <w:t>Cannabis Prevention Re</w:t>
          </w:r>
          <w:r w:rsidR="00C959C6">
            <w:t>s</w:t>
          </w:r>
          <w:r w:rsidRPr="00D72423">
            <w:t>ources</w:t>
          </w:r>
          <w:r>
            <w:tab/>
          </w:r>
          <w:r>
            <w:t>12</w:t>
          </w:r>
        </w:p>
        <w:p w:rsidR="0029144F" w:rsidP="0029144F" w:rsidRDefault="0029144F" w14:paraId="339FB9CE" w14:textId="76CC7D67">
          <w:pPr>
            <w:pStyle w:val="TOC3"/>
            <w:tabs>
              <w:tab w:val="right" w:leader="dot" w:pos="10080"/>
            </w:tabs>
            <w:rPr>
              <w:rStyle w:val="Hyperlink"/>
              <w:noProof/>
              <w:kern w:val="2"/>
              <w14:ligatures w14:val="standardContextual"/>
            </w:rPr>
          </w:pPr>
          <w:r w:rsidRPr="001A1E08">
            <w:t>Opioids</w:t>
          </w:r>
          <w:r>
            <w:tab/>
          </w:r>
          <w:r>
            <w:fldChar w:fldCharType="begin"/>
          </w:r>
          <w:r>
            <w:instrText>PAGEREF _Toc727252544 \h</w:instrText>
          </w:r>
          <w:r>
            <w:fldChar w:fldCharType="separate"/>
          </w:r>
          <w:r w:rsidRPr="001A1E08">
            <w:t>12</w:t>
          </w:r>
          <w:r>
            <w:fldChar w:fldCharType="end"/>
          </w:r>
        </w:p>
        <w:p w:rsidR="0029144F" w:rsidP="0029144F" w:rsidRDefault="0029144F" w14:paraId="11A7DC98" w14:textId="77777777">
          <w:pPr>
            <w:pStyle w:val="TOC3"/>
            <w:tabs>
              <w:tab w:val="right" w:leader="dot" w:pos="10080"/>
            </w:tabs>
            <w:rPr>
              <w:rStyle w:val="Hyperlink"/>
              <w:noProof/>
              <w:kern w:val="2"/>
              <w14:ligatures w14:val="standardContextual"/>
            </w:rPr>
          </w:pPr>
          <w:r w:rsidRPr="00D72423">
            <w:t>Violence Prevention</w:t>
          </w:r>
          <w:r>
            <w:tab/>
          </w:r>
          <w:r>
            <w:t>13</w:t>
          </w:r>
        </w:p>
        <w:p w:rsidR="0029144F" w:rsidP="0029144F" w:rsidRDefault="0029144F" w14:paraId="6FC67501" w14:textId="77777777">
          <w:pPr>
            <w:pStyle w:val="TOC3"/>
            <w:tabs>
              <w:tab w:val="right" w:leader="dot" w:pos="10080"/>
            </w:tabs>
            <w:rPr>
              <w:rStyle w:val="Hyperlink"/>
              <w:noProof/>
              <w:kern w:val="2"/>
              <w14:ligatures w14:val="standardContextual"/>
            </w:rPr>
          </w:pPr>
          <w:r w:rsidRPr="00D72423">
            <w:t>ACEs Prevention Resources</w:t>
          </w:r>
          <w:r>
            <w:tab/>
          </w:r>
          <w:r>
            <w:t>14</w:t>
          </w:r>
        </w:p>
        <w:p w:rsidR="0029144F" w:rsidP="0029144F" w:rsidRDefault="0029144F" w14:paraId="2B8393A3" w14:textId="2FF7EFDB">
          <w:pPr>
            <w:ind w:firstLine="440"/>
          </w:pPr>
          <w:r w:rsidRPr="001A1E08">
            <w:t>Search Tools for Evidence-Based Interventions………………………………………………………………………………</w:t>
          </w:r>
          <w:r w:rsidRPr="001A1E08">
            <w:fldChar w:fldCharType="begin"/>
          </w:r>
          <w:r w:rsidRPr="001A1E08">
            <w:instrText>PAGEREF _Toc1298110326 \h</w:instrText>
          </w:r>
          <w:r w:rsidRPr="001A1E08">
            <w:fldChar w:fldCharType="separate"/>
          </w:r>
          <w:r w:rsidRPr="001A1E08">
            <w:rPr>
              <w:noProof/>
            </w:rPr>
            <w:t>14</w:t>
          </w:r>
          <w:r w:rsidRPr="001A1E08">
            <w:fldChar w:fldCharType="end"/>
          </w:r>
        </w:p>
        <w:p w:rsidR="00E877C8" w:rsidP="648F4579" w:rsidRDefault="00000000" w14:paraId="3DDDB4CE" w14:textId="71C399D2">
          <w:pPr>
            <w:pStyle w:val="TOC3"/>
            <w:tabs>
              <w:tab w:val="right" w:leader="dot" w:pos="10080"/>
            </w:tabs>
            <w:rPr>
              <w:rStyle w:val="Hyperlink"/>
              <w:noProof/>
              <w:kern w:val="2"/>
              <w14:ligatures w14:val="standardContextual"/>
            </w:rPr>
          </w:pPr>
        </w:p>
      </w:sdtContent>
      <w:sdtEndPr>
        <w:rPr>
          <w:rFonts w:ascii="Public Sans" w:hAnsi="Public Sans" w:eastAsia="Times New Roman" w:cs="Times New Roman"/>
          <w:color w:val="000000" w:themeColor="text1" w:themeTint="FF" w:themeShade="FF"/>
          <w:sz w:val="22"/>
          <w:szCs w:val="22"/>
        </w:rPr>
      </w:sdtEndPr>
    </w:sdt>
    <w:p w:rsidR="699EA98A" w:rsidP="699EA98A" w:rsidRDefault="699EA98A" w14:paraId="67447517" w14:textId="391062A1">
      <w:pPr>
        <w:pStyle w:val="TOC3"/>
        <w:tabs>
          <w:tab w:val="clear" w:pos="9350"/>
          <w:tab w:val="right" w:leader="dot" w:pos="9360"/>
        </w:tabs>
        <w:rPr>
          <w:rStyle w:val="Hyperlink"/>
        </w:rPr>
      </w:pPr>
    </w:p>
    <w:p w:rsidR="009B6184" w:rsidRDefault="009B6184" w14:paraId="29981E32" w14:textId="27CF2AC1">
      <w:r>
        <w:br w:type="page"/>
      </w:r>
    </w:p>
    <w:p w:rsidR="009E4939" w:rsidP="00351AB2" w:rsidRDefault="009B6184" w14:paraId="4147E150" w14:textId="3C18A9C9">
      <w:pPr>
        <w:pStyle w:val="Heading2"/>
      </w:pPr>
      <w:bookmarkStart w:name="_Toc26777044" w:id="1"/>
      <w:r>
        <w:t>S</w:t>
      </w:r>
      <w:r w:rsidR="2E27311F">
        <w:t>tatutory Eligibility Requirements (SER) Checklist</w:t>
      </w:r>
      <w:bookmarkEnd w:id="1"/>
    </w:p>
    <w:p w:rsidRPr="00D366CA" w:rsidR="00D366CA" w:rsidP="00D366CA" w:rsidRDefault="00D366CA" w14:paraId="4E5AFF1D" w14:textId="77777777"/>
    <w:p w:rsidR="009E4939" w:rsidP="3AB89592" w:rsidRDefault="009E4939" w14:paraId="7D9B964C" w14:textId="11F48069">
      <w:pPr>
        <w:rPr>
          <w:rFonts w:asciiTheme="minorHAnsi" w:hAnsiTheme="minorHAnsi" w:eastAsiaTheme="minorEastAsia" w:cstheme="minorBidi"/>
        </w:rPr>
      </w:pPr>
      <w:r w:rsidRPr="3AB89592">
        <w:rPr>
          <w:rFonts w:asciiTheme="minorHAnsi" w:hAnsiTheme="minorHAnsi" w:eastAsiaTheme="minorEastAsia" w:cstheme="minorBidi"/>
        </w:rPr>
        <w:t xml:space="preserve">The SER Checklist can be used to ensure you have the required evidence to meet the DFC Statutory Eligibility Requirements. </w:t>
      </w:r>
    </w:p>
    <w:tbl>
      <w:tblPr>
        <w:tblStyle w:val="GridTable4-Accent1"/>
        <w:tblpPr w:leftFromText="180" w:rightFromText="180" w:vertAnchor="text" w:horzAnchor="margin" w:tblpXSpec="center" w:tblpY="270"/>
        <w:tblW w:w="9995" w:type="dxa"/>
        <w:tblLook w:val="0620" w:firstRow="1" w:lastRow="0" w:firstColumn="0" w:lastColumn="0" w:noHBand="1" w:noVBand="1"/>
      </w:tblPr>
      <w:tblGrid>
        <w:gridCol w:w="8915"/>
        <w:gridCol w:w="1080"/>
      </w:tblGrid>
      <w:tr w:rsidRPr="007770C9" w:rsidR="007B4069" w:rsidTr="143B52E5" w14:paraId="667D2FB2" w14:textId="77777777">
        <w:trPr>
          <w:cnfStyle w:val="100000000000" w:firstRow="1" w:lastRow="0" w:firstColumn="0" w:lastColumn="0" w:oddVBand="0" w:evenVBand="0" w:oddHBand="0" w:evenHBand="0" w:firstRowFirstColumn="0" w:firstRowLastColumn="0" w:lastRowFirstColumn="0" w:lastRowLastColumn="0"/>
          <w:trHeight w:val="171"/>
        </w:trPr>
        <w:tc>
          <w:tcPr>
            <w:tcW w:w="8915" w:type="dxa"/>
          </w:tcPr>
          <w:p w:rsidRPr="009D33E1" w:rsidR="007B4069" w:rsidP="007B4069" w:rsidRDefault="007B4069" w14:paraId="13DA59C3" w14:textId="77777777">
            <w:pPr>
              <w:rPr>
                <w:rFonts w:asciiTheme="minorHAnsi" w:hAnsiTheme="minorHAnsi" w:eastAsiaTheme="minorEastAsia" w:cstheme="minorBidi"/>
                <w:b w:val="0"/>
                <w:bCs w:val="0"/>
                <w:color w:val="FFFFFF" w:themeColor="background1"/>
              </w:rPr>
            </w:pPr>
            <w:r w:rsidRPr="3AB89592">
              <w:rPr>
                <w:rFonts w:asciiTheme="minorHAnsi" w:hAnsiTheme="minorHAnsi" w:eastAsiaTheme="minorEastAsia" w:cstheme="minorBidi"/>
                <w:color w:val="FFFFFF" w:themeColor="background1"/>
              </w:rPr>
              <w:t>Evidence Required to meet all DFC Statutory Eligibility Requirements</w:t>
            </w:r>
          </w:p>
        </w:tc>
        <w:tc>
          <w:tcPr>
            <w:tcW w:w="1080" w:type="dxa"/>
          </w:tcPr>
          <w:p w:rsidRPr="009D33E1" w:rsidR="007B4069" w:rsidP="00C21300" w:rsidRDefault="00C21300" w14:paraId="3AB2553F" w14:textId="4705E40F">
            <w:pPr>
              <w:jc w:val="center"/>
              <w:rPr>
                <w:rFonts w:asciiTheme="minorHAnsi" w:hAnsiTheme="minorHAnsi" w:eastAsiaTheme="minorEastAsia" w:cstheme="minorBidi"/>
                <w:b w:val="0"/>
                <w:bCs w:val="0"/>
                <w:color w:val="FFFFFF" w:themeColor="background1"/>
              </w:rPr>
            </w:pPr>
            <w:r>
              <w:rPr>
                <w:rFonts w:asciiTheme="minorHAnsi" w:hAnsiTheme="minorHAnsi" w:eastAsiaTheme="minorEastAsia" w:cstheme="minorBidi"/>
                <w:color w:val="FFFFFF" w:themeColor="background1"/>
              </w:rPr>
              <w:t>Y/N</w:t>
            </w:r>
          </w:p>
        </w:tc>
      </w:tr>
      <w:tr w:rsidRPr="007770C9" w:rsidR="007B4069" w:rsidTr="143B52E5" w14:paraId="5319D600" w14:textId="77777777">
        <w:trPr>
          <w:trHeight w:val="1095"/>
        </w:trPr>
        <w:tc>
          <w:tcPr>
            <w:tcW w:w="8915" w:type="dxa"/>
          </w:tcPr>
          <w:p w:rsidRPr="002E2689" w:rsidR="007B4069" w:rsidP="007B4069" w:rsidRDefault="007B4069" w14:paraId="6B9BA963" w14:textId="77777777">
            <w:pPr>
              <w:rPr>
                <w:rFonts w:asciiTheme="minorHAnsi" w:hAnsiTheme="minorHAnsi" w:eastAsiaTheme="minorEastAsia" w:cstheme="minorBidi"/>
              </w:rPr>
            </w:pPr>
            <w:r w:rsidRPr="3AB89592">
              <w:rPr>
                <w:rFonts w:asciiTheme="minorHAnsi" w:hAnsiTheme="minorHAnsi" w:eastAsiaTheme="minorEastAsia" w:cstheme="minorBidi"/>
              </w:rPr>
              <w:t>Requirement 1:  12 Sectors</w:t>
            </w:r>
          </w:p>
          <w:p w:rsidRPr="002E2689" w:rsidR="007B4069" w:rsidP="007B4069" w:rsidRDefault="007B4069" w14:paraId="4DBE201E" w14:textId="77777777">
            <w:pPr>
              <w:rPr>
                <w:rFonts w:asciiTheme="minorHAnsi" w:hAnsiTheme="minorHAnsi" w:eastAsiaTheme="minorEastAsia" w:cstheme="minorBidi"/>
              </w:rPr>
            </w:pPr>
            <w:r w:rsidRPr="3AB89592">
              <w:rPr>
                <w:rFonts w:asciiTheme="minorHAnsi" w:hAnsiTheme="minorHAnsi" w:eastAsiaTheme="minorEastAsia" w:cstheme="minorBidi"/>
              </w:rPr>
              <w:t>Did</w:t>
            </w:r>
            <w:r w:rsidRPr="3AB89592">
              <w:rPr>
                <w:rFonts w:asciiTheme="minorHAnsi" w:hAnsiTheme="minorHAnsi" w:eastAsiaTheme="minorEastAsia" w:cstheme="minorBidi"/>
                <w:spacing w:val="5"/>
              </w:rPr>
              <w:t xml:space="preserve"> </w:t>
            </w:r>
            <w:r w:rsidRPr="3AB89592">
              <w:rPr>
                <w:rFonts w:asciiTheme="minorHAnsi" w:hAnsiTheme="minorHAnsi" w:eastAsiaTheme="minorEastAsia" w:cstheme="minorBidi"/>
                <w:spacing w:val="-2"/>
              </w:rPr>
              <w:t>you</w:t>
            </w:r>
            <w:r w:rsidRPr="3AB89592">
              <w:rPr>
                <w:rFonts w:asciiTheme="minorHAnsi" w:hAnsiTheme="minorHAnsi" w:eastAsiaTheme="minorEastAsia" w:cstheme="minorBidi"/>
                <w:spacing w:val="2"/>
              </w:rPr>
              <w:t xml:space="preserve"> </w:t>
            </w:r>
            <w:r w:rsidRPr="3AB89592">
              <w:rPr>
                <w:rFonts w:asciiTheme="minorHAnsi" w:hAnsiTheme="minorHAnsi" w:eastAsiaTheme="minorEastAsia" w:cstheme="minorBidi"/>
              </w:rPr>
              <w:t>include:</w:t>
            </w:r>
          </w:p>
          <w:p w:rsidRPr="00C21300" w:rsidR="007B4069" w:rsidP="00AA77CF" w:rsidRDefault="007B4069" w14:paraId="4CAF2DD9" w14:textId="20B6BF08">
            <w:pPr>
              <w:pStyle w:val="ListParagraph"/>
              <w:numPr>
                <w:ilvl w:val="1"/>
                <w:numId w:val="11"/>
              </w:numPr>
              <w:rPr>
                <w:rFonts w:asciiTheme="minorHAnsi" w:hAnsiTheme="minorHAnsi" w:eastAsiaTheme="minorEastAsia" w:cstheme="minorBidi"/>
              </w:rPr>
            </w:pPr>
            <w:r w:rsidRPr="3AB89592">
              <w:rPr>
                <w:rFonts w:asciiTheme="minorHAnsi" w:hAnsiTheme="minorHAnsi" w:eastAsiaTheme="minorEastAsia" w:cstheme="minorBidi"/>
              </w:rPr>
              <w:t>Sector Table with rationale</w:t>
            </w:r>
          </w:p>
        </w:tc>
        <w:tc>
          <w:tcPr>
            <w:tcW w:w="1080" w:type="dxa"/>
          </w:tcPr>
          <w:p w:rsidRPr="007770C9" w:rsidR="007B4069" w:rsidP="007B4069" w:rsidRDefault="007B4069" w14:paraId="777EB605" w14:textId="77777777">
            <w:pPr>
              <w:rPr>
                <w:rFonts w:asciiTheme="minorHAnsi" w:hAnsiTheme="minorHAnsi" w:eastAsiaTheme="minorEastAsia" w:cstheme="minorBidi"/>
              </w:rPr>
            </w:pPr>
          </w:p>
        </w:tc>
      </w:tr>
      <w:tr w:rsidRPr="007770C9" w:rsidR="007B4069" w:rsidTr="143B52E5" w14:paraId="350234A5" w14:textId="77777777">
        <w:trPr>
          <w:trHeight w:val="795"/>
        </w:trPr>
        <w:tc>
          <w:tcPr>
            <w:tcW w:w="8915" w:type="dxa"/>
          </w:tcPr>
          <w:p w:rsidRPr="002E2689" w:rsidR="007B4069" w:rsidP="007B4069" w:rsidRDefault="007B4069" w14:paraId="2133A554" w14:textId="77777777">
            <w:pPr>
              <w:rPr>
                <w:rFonts w:asciiTheme="minorHAnsi" w:hAnsiTheme="minorHAnsi" w:eastAsiaTheme="minorEastAsia" w:cstheme="minorBidi"/>
              </w:rPr>
            </w:pPr>
            <w:r w:rsidRPr="3AB89592">
              <w:rPr>
                <w:rFonts w:asciiTheme="minorHAnsi" w:hAnsiTheme="minorHAnsi" w:eastAsiaTheme="minorEastAsia" w:cstheme="minorBidi"/>
              </w:rPr>
              <w:t>Requirement 2:  Six Month Existence</w:t>
            </w:r>
          </w:p>
          <w:p w:rsidRPr="002E2689" w:rsidR="007B4069" w:rsidP="007B4069" w:rsidRDefault="007B4069" w14:paraId="555A4D7F" w14:textId="77777777">
            <w:pPr>
              <w:rPr>
                <w:rFonts w:asciiTheme="minorHAnsi" w:hAnsiTheme="minorHAnsi" w:eastAsiaTheme="minorEastAsia" w:cstheme="minorBidi"/>
              </w:rPr>
            </w:pPr>
            <w:r w:rsidRPr="3AB89592">
              <w:rPr>
                <w:rFonts w:asciiTheme="minorHAnsi" w:hAnsiTheme="minorHAnsi" w:eastAsiaTheme="minorEastAsia" w:cstheme="minorBidi"/>
              </w:rPr>
              <w:t>Did you include:</w:t>
            </w:r>
          </w:p>
          <w:p w:rsidRPr="002E2689" w:rsidR="007B4069" w:rsidP="00AA77CF" w:rsidRDefault="007B4069" w14:paraId="045BF401" w14:textId="77777777">
            <w:pPr>
              <w:pStyle w:val="ListParagraph"/>
              <w:numPr>
                <w:ilvl w:val="1"/>
                <w:numId w:val="10"/>
              </w:numPr>
              <w:rPr>
                <w:rFonts w:asciiTheme="minorHAnsi" w:hAnsiTheme="minorHAnsi" w:eastAsiaTheme="minorEastAsia" w:cstheme="minorBidi"/>
              </w:rPr>
            </w:pPr>
            <w:r w:rsidRPr="3AB89592">
              <w:rPr>
                <w:rFonts w:asciiTheme="minorHAnsi" w:hAnsiTheme="minorHAnsi" w:eastAsiaTheme="minorEastAsia" w:cstheme="minorBidi"/>
              </w:rPr>
              <w:t>One set of coalition minutes dated prior to the deadline for the submission of the application</w:t>
            </w:r>
          </w:p>
        </w:tc>
        <w:tc>
          <w:tcPr>
            <w:tcW w:w="1080" w:type="dxa"/>
          </w:tcPr>
          <w:p w:rsidRPr="007770C9" w:rsidR="007B4069" w:rsidP="007B4069" w:rsidRDefault="007B4069" w14:paraId="56AC8F4C" w14:textId="77777777">
            <w:pPr>
              <w:rPr>
                <w:rFonts w:asciiTheme="minorHAnsi" w:hAnsiTheme="minorHAnsi" w:eastAsiaTheme="minorEastAsia" w:cstheme="minorBidi"/>
              </w:rPr>
            </w:pPr>
          </w:p>
        </w:tc>
      </w:tr>
      <w:tr w:rsidRPr="007770C9" w:rsidR="007B4069" w:rsidTr="143B52E5" w14:paraId="037FE63C" w14:textId="77777777">
        <w:trPr>
          <w:trHeight w:val="810"/>
        </w:trPr>
        <w:tc>
          <w:tcPr>
            <w:tcW w:w="8915" w:type="dxa"/>
          </w:tcPr>
          <w:p w:rsidRPr="002E2689" w:rsidR="007B4069" w:rsidP="007B4069" w:rsidRDefault="007B4069" w14:paraId="30AA7635" w14:textId="77777777">
            <w:pPr>
              <w:rPr>
                <w:rFonts w:asciiTheme="minorHAnsi" w:hAnsiTheme="minorHAnsi" w:eastAsiaTheme="minorEastAsia" w:cstheme="minorBidi"/>
              </w:rPr>
            </w:pPr>
            <w:r w:rsidRPr="3AB89592">
              <w:rPr>
                <w:rFonts w:asciiTheme="minorHAnsi" w:hAnsiTheme="minorHAnsi" w:eastAsiaTheme="minorEastAsia" w:cstheme="minorBidi"/>
              </w:rPr>
              <w:t>Requirement 3:  Mission Statement</w:t>
            </w:r>
          </w:p>
          <w:p w:rsidRPr="002E2689" w:rsidR="007B4069" w:rsidP="007B4069" w:rsidRDefault="007B4069" w14:paraId="1685A80C" w14:textId="77777777">
            <w:pPr>
              <w:pStyle w:val="Normal0"/>
              <w:rPr>
                <w:rFonts w:asciiTheme="minorHAnsi" w:hAnsiTheme="minorHAnsi" w:eastAsiaTheme="minorEastAsia" w:cstheme="minorBidi"/>
                <w:sz w:val="22"/>
                <w:szCs w:val="22"/>
              </w:rPr>
            </w:pPr>
            <w:r w:rsidRPr="3AB89592">
              <w:rPr>
                <w:rFonts w:asciiTheme="minorHAnsi" w:hAnsiTheme="minorHAnsi" w:eastAsiaTheme="minorEastAsia" w:cstheme="minorBidi"/>
                <w:sz w:val="22"/>
                <w:szCs w:val="22"/>
              </w:rPr>
              <w:t>Did you write:</w:t>
            </w:r>
          </w:p>
          <w:p w:rsidRPr="002E2689" w:rsidR="007B4069" w:rsidP="00AA77CF" w:rsidRDefault="007B4069" w14:paraId="208C9134" w14:textId="77777777">
            <w:pPr>
              <w:pStyle w:val="Normal0"/>
              <w:numPr>
                <w:ilvl w:val="1"/>
                <w:numId w:val="9"/>
              </w:numPr>
              <w:rPr>
                <w:rFonts w:asciiTheme="minorHAnsi" w:hAnsiTheme="minorHAnsi" w:eastAsiaTheme="minorEastAsia" w:cstheme="minorBidi"/>
                <w:sz w:val="22"/>
                <w:szCs w:val="22"/>
              </w:rPr>
            </w:pPr>
            <w:r w:rsidRPr="3AB89592">
              <w:rPr>
                <w:rFonts w:asciiTheme="minorHAnsi" w:hAnsiTheme="minorHAnsi" w:eastAsiaTheme="minorEastAsia" w:cstheme="minorBidi"/>
                <w:sz w:val="22"/>
                <w:szCs w:val="22"/>
              </w:rPr>
              <w:t>A coalition mission statement that addresses youth substance use prevention</w:t>
            </w:r>
          </w:p>
        </w:tc>
        <w:tc>
          <w:tcPr>
            <w:tcW w:w="1080" w:type="dxa"/>
          </w:tcPr>
          <w:p w:rsidRPr="007770C9" w:rsidR="007B4069" w:rsidP="007B4069" w:rsidRDefault="007B4069" w14:paraId="4BAB3E3F" w14:textId="77777777">
            <w:pPr>
              <w:rPr>
                <w:rFonts w:asciiTheme="minorHAnsi" w:hAnsiTheme="minorHAnsi" w:eastAsiaTheme="minorEastAsia" w:cstheme="minorBidi"/>
              </w:rPr>
            </w:pPr>
          </w:p>
        </w:tc>
      </w:tr>
      <w:tr w:rsidRPr="007770C9" w:rsidR="007B4069" w:rsidTr="143B52E5" w14:paraId="701160A0" w14:textId="77777777">
        <w:trPr>
          <w:trHeight w:val="1082"/>
        </w:trPr>
        <w:tc>
          <w:tcPr>
            <w:tcW w:w="8915" w:type="dxa"/>
          </w:tcPr>
          <w:p w:rsidRPr="002E2689" w:rsidR="007B4069" w:rsidP="007B4069" w:rsidRDefault="007B4069" w14:paraId="5CB03C20" w14:textId="77777777">
            <w:pPr>
              <w:rPr>
                <w:rFonts w:asciiTheme="minorHAnsi" w:hAnsiTheme="minorHAnsi" w:eastAsiaTheme="minorEastAsia" w:cstheme="minorBidi"/>
              </w:rPr>
            </w:pPr>
            <w:r w:rsidRPr="3AB89592">
              <w:rPr>
                <w:rFonts w:asciiTheme="minorHAnsi" w:hAnsiTheme="minorHAnsi" w:eastAsiaTheme="minorEastAsia" w:cstheme="minorBidi"/>
              </w:rPr>
              <w:t>Requirement 4:  Multiple Drugs of Misuse</w:t>
            </w:r>
          </w:p>
          <w:p w:rsidRPr="002E2689" w:rsidR="007B4069" w:rsidP="007B4069" w:rsidRDefault="007B4069" w14:paraId="6FFF7788" w14:textId="77777777">
            <w:pPr>
              <w:pStyle w:val="Normal0"/>
              <w:rPr>
                <w:rFonts w:asciiTheme="minorHAnsi" w:hAnsiTheme="minorHAnsi" w:eastAsiaTheme="minorEastAsia" w:cstheme="minorBidi"/>
                <w:sz w:val="22"/>
                <w:szCs w:val="22"/>
              </w:rPr>
            </w:pPr>
            <w:r w:rsidRPr="3AB89592">
              <w:rPr>
                <w:rFonts w:asciiTheme="minorHAnsi" w:hAnsiTheme="minorHAnsi" w:eastAsiaTheme="minorEastAsia" w:cstheme="minorBidi"/>
                <w:sz w:val="22"/>
                <w:szCs w:val="22"/>
              </w:rPr>
              <w:t>Did you include in your 12-month action plan:</w:t>
            </w:r>
          </w:p>
          <w:p w:rsidRPr="00C21300" w:rsidR="007B4069" w:rsidP="00AA77CF" w:rsidRDefault="007B4069" w14:paraId="3B39FF87" w14:textId="2CA07DFC">
            <w:pPr>
              <w:pStyle w:val="Normal0"/>
              <w:numPr>
                <w:ilvl w:val="1"/>
                <w:numId w:val="8"/>
              </w:numPr>
              <w:rPr>
                <w:rFonts w:asciiTheme="minorHAnsi" w:hAnsiTheme="minorHAnsi" w:eastAsiaTheme="minorEastAsia" w:cstheme="minorBidi"/>
                <w:sz w:val="22"/>
                <w:szCs w:val="22"/>
              </w:rPr>
            </w:pPr>
            <w:r w:rsidRPr="3AB89592">
              <w:rPr>
                <w:rFonts w:asciiTheme="minorHAnsi" w:hAnsiTheme="minorHAnsi" w:eastAsiaTheme="minorEastAsia" w:cstheme="minorBidi"/>
                <w:sz w:val="22"/>
                <w:szCs w:val="22"/>
              </w:rPr>
              <w:t xml:space="preserve"> At least two drugs of use for the coalition to address</w:t>
            </w:r>
          </w:p>
        </w:tc>
        <w:tc>
          <w:tcPr>
            <w:tcW w:w="1080" w:type="dxa"/>
          </w:tcPr>
          <w:p w:rsidRPr="007770C9" w:rsidR="007B4069" w:rsidP="007B4069" w:rsidRDefault="007B4069" w14:paraId="3B0CAB38" w14:textId="77777777">
            <w:pPr>
              <w:rPr>
                <w:rFonts w:asciiTheme="minorHAnsi" w:hAnsiTheme="minorHAnsi" w:eastAsiaTheme="minorEastAsia" w:cstheme="minorBidi"/>
              </w:rPr>
            </w:pPr>
          </w:p>
        </w:tc>
      </w:tr>
      <w:tr w:rsidR="007B4069" w:rsidTr="143B52E5" w14:paraId="069E51B0" w14:textId="77777777">
        <w:trPr>
          <w:trHeight w:val="1320"/>
        </w:trPr>
        <w:tc>
          <w:tcPr>
            <w:tcW w:w="8915" w:type="dxa"/>
          </w:tcPr>
          <w:p w:rsidR="007B4069" w:rsidP="007B4069" w:rsidRDefault="007B4069" w14:paraId="65B4DFCC" w14:textId="77777777">
            <w:pPr>
              <w:rPr>
                <w:rFonts w:asciiTheme="minorHAnsi" w:hAnsiTheme="minorHAnsi" w:eastAsiaTheme="minorEastAsia" w:cstheme="minorBidi"/>
              </w:rPr>
            </w:pPr>
            <w:r w:rsidRPr="3AB89592">
              <w:rPr>
                <w:rFonts w:asciiTheme="minorHAnsi" w:hAnsiTheme="minorHAnsi" w:eastAsiaTheme="minorEastAsia" w:cstheme="minorBidi"/>
              </w:rPr>
              <w:t>Requirement 5: ZIP Code Overlap</w:t>
            </w:r>
          </w:p>
          <w:p w:rsidR="007B4069" w:rsidP="007B4069" w:rsidRDefault="007B4069" w14:paraId="66FA70BF" w14:textId="77777777">
            <w:pPr>
              <w:rPr>
                <w:rFonts w:asciiTheme="minorHAnsi" w:hAnsiTheme="minorHAnsi" w:eastAsiaTheme="minorEastAsia" w:cstheme="minorBidi"/>
              </w:rPr>
            </w:pPr>
            <w:r w:rsidRPr="3AB89592">
              <w:rPr>
                <w:rFonts w:asciiTheme="minorHAnsi" w:hAnsiTheme="minorHAnsi" w:eastAsiaTheme="minorEastAsia" w:cstheme="minorBidi"/>
              </w:rPr>
              <w:t>Did you include:</w:t>
            </w:r>
          </w:p>
          <w:p w:rsidR="007B4069" w:rsidP="474C6F8A" w:rsidRDefault="007B4069" w14:paraId="30C42ED9" w14:textId="77777777">
            <w:pPr>
              <w:pStyle w:val="ListParagraph"/>
              <w:rPr>
                <w:rFonts w:asciiTheme="minorHAnsi" w:hAnsiTheme="minorHAnsi" w:eastAsiaTheme="minorEastAsia" w:cstheme="minorBidi"/>
                <w:lang w:val="en-US"/>
              </w:rPr>
            </w:pPr>
            <w:r w:rsidRPr="474C6F8A">
              <w:rPr>
                <w:rFonts w:asciiTheme="minorHAnsi" w:hAnsiTheme="minorHAnsi" w:eastAsiaTheme="minorEastAsia" w:cstheme="minorBidi"/>
                <w:lang w:val="en-US"/>
              </w:rPr>
              <w:t xml:space="preserve">A letter(s) of mutual cooperation between the coalitions outlining their efforts to collaborate, if applicable </w:t>
            </w:r>
          </w:p>
          <w:p w:rsidR="007B4069" w:rsidP="00AA77CF" w:rsidRDefault="007B4069" w14:paraId="7145FE0A" w14:textId="77777777">
            <w:pPr>
              <w:pStyle w:val="ListParagraph"/>
              <w:numPr>
                <w:ilvl w:val="2"/>
                <w:numId w:val="5"/>
              </w:numPr>
              <w:rPr>
                <w:rFonts w:asciiTheme="minorHAnsi" w:hAnsiTheme="minorHAnsi" w:eastAsiaTheme="minorEastAsia" w:cstheme="minorBidi"/>
              </w:rPr>
            </w:pPr>
            <w:r w:rsidRPr="3AB89592">
              <w:rPr>
                <w:rFonts w:asciiTheme="minorHAnsi" w:hAnsiTheme="minorHAnsi" w:eastAsiaTheme="minorEastAsia" w:cstheme="minorBidi"/>
              </w:rPr>
              <w:t>Does the letter include the ZIP code(s) that overlaps?</w:t>
            </w:r>
          </w:p>
          <w:p w:rsidR="007B4069" w:rsidP="00AA77CF" w:rsidRDefault="007B4069" w14:paraId="3460D8F1" w14:textId="2C5E91D4">
            <w:pPr>
              <w:pStyle w:val="ListParagraph"/>
              <w:numPr>
                <w:ilvl w:val="2"/>
                <w:numId w:val="5"/>
              </w:numPr>
              <w:rPr>
                <w:rFonts w:asciiTheme="minorHAnsi" w:hAnsiTheme="minorHAnsi" w:eastAsiaTheme="minorEastAsia" w:cstheme="minorBidi"/>
              </w:rPr>
            </w:pPr>
            <w:r w:rsidRPr="3AB89592">
              <w:rPr>
                <w:rFonts w:asciiTheme="minorHAnsi" w:hAnsiTheme="minorHAnsi" w:eastAsiaTheme="minorEastAsia" w:cstheme="minorBidi"/>
              </w:rPr>
              <w:t>Is the letter signed by both coalitions?</w:t>
            </w:r>
          </w:p>
        </w:tc>
        <w:tc>
          <w:tcPr>
            <w:tcW w:w="1080" w:type="dxa"/>
          </w:tcPr>
          <w:p w:rsidR="007B4069" w:rsidP="007B4069" w:rsidRDefault="007B4069" w14:paraId="026F65BA" w14:textId="77777777">
            <w:pPr>
              <w:rPr>
                <w:rFonts w:asciiTheme="minorHAnsi" w:hAnsiTheme="minorHAnsi" w:eastAsiaTheme="minorEastAsia" w:cstheme="minorBidi"/>
              </w:rPr>
            </w:pPr>
          </w:p>
        </w:tc>
      </w:tr>
      <w:tr w:rsidR="007B4069" w:rsidTr="143B52E5" w14:paraId="79939295" w14:textId="77777777">
        <w:trPr>
          <w:trHeight w:val="1320"/>
        </w:trPr>
        <w:tc>
          <w:tcPr>
            <w:tcW w:w="8915" w:type="dxa"/>
          </w:tcPr>
          <w:p w:rsidR="007B4069" w:rsidP="007B4069" w:rsidRDefault="007B4069" w14:paraId="02B07A80" w14:textId="77777777">
            <w:pPr>
              <w:rPr>
                <w:rFonts w:asciiTheme="minorHAnsi" w:hAnsiTheme="minorHAnsi" w:eastAsiaTheme="minorEastAsia" w:cstheme="minorBidi"/>
              </w:rPr>
            </w:pPr>
            <w:r w:rsidRPr="3AB89592">
              <w:rPr>
                <w:rFonts w:asciiTheme="minorHAnsi" w:hAnsiTheme="minorHAnsi" w:eastAsiaTheme="minorEastAsia" w:cstheme="minorBidi"/>
              </w:rPr>
              <w:t>Requirement 6: Entity Eligible to Receive Federal Grants</w:t>
            </w:r>
          </w:p>
          <w:p w:rsidR="007B4069" w:rsidP="007B4069" w:rsidRDefault="007B4069" w14:paraId="47583564" w14:textId="7A9EE2DE">
            <w:pPr>
              <w:rPr>
                <w:rFonts w:asciiTheme="minorHAnsi" w:hAnsiTheme="minorHAnsi" w:eastAsiaTheme="minorEastAsia" w:cstheme="minorBidi"/>
              </w:rPr>
            </w:pPr>
            <w:r w:rsidRPr="3AB89592">
              <w:rPr>
                <w:rFonts w:asciiTheme="minorHAnsi" w:hAnsiTheme="minorHAnsi" w:eastAsiaTheme="minorEastAsia" w:cstheme="minorBidi"/>
              </w:rPr>
              <w:t>Did you include:</w:t>
            </w:r>
          </w:p>
          <w:p w:rsidR="007B4069" w:rsidP="00AA77CF" w:rsidRDefault="007B4069" w14:paraId="1E05110E" w14:textId="68B1579E">
            <w:pPr>
              <w:pStyle w:val="ListParagraph"/>
              <w:numPr>
                <w:ilvl w:val="1"/>
                <w:numId w:val="7"/>
              </w:numPr>
              <w:rPr>
                <w:rFonts w:asciiTheme="minorHAnsi" w:hAnsiTheme="minorHAnsi" w:eastAsiaTheme="minorEastAsia" w:cstheme="minorBidi"/>
              </w:rPr>
            </w:pPr>
            <w:r w:rsidRPr="3AB89592">
              <w:rPr>
                <w:rFonts w:asciiTheme="minorHAnsi" w:hAnsiTheme="minorHAnsi" w:eastAsiaTheme="minorEastAsia" w:cstheme="minorBidi"/>
              </w:rPr>
              <w:t>A signed Statement of Legal Eligibility</w:t>
            </w:r>
          </w:p>
          <w:p w:rsidR="007B4069" w:rsidP="007B4069" w:rsidRDefault="007B4069" w14:paraId="436C13DD" w14:textId="3C726226">
            <w:pPr>
              <w:rPr>
                <w:rFonts w:asciiTheme="minorHAnsi" w:hAnsiTheme="minorHAnsi" w:eastAsiaTheme="minorEastAsia" w:cstheme="minorBidi"/>
              </w:rPr>
            </w:pPr>
            <w:r w:rsidRPr="3AB89592">
              <w:rPr>
                <w:rFonts w:asciiTheme="minorHAnsi" w:hAnsiTheme="minorHAnsi" w:eastAsiaTheme="minorEastAsia" w:cstheme="minorBidi"/>
              </w:rPr>
              <w:t>If the applicant is a fiscal agent applying on behalf of a coalition, did you include:</w:t>
            </w:r>
          </w:p>
          <w:p w:rsidR="007B4069" w:rsidP="00AA77CF" w:rsidRDefault="007B4069" w14:paraId="2442CD98" w14:textId="704380CE">
            <w:pPr>
              <w:pStyle w:val="ListParagraph"/>
              <w:numPr>
                <w:ilvl w:val="1"/>
                <w:numId w:val="7"/>
              </w:numPr>
              <w:rPr>
                <w:rFonts w:asciiTheme="minorHAnsi" w:hAnsiTheme="minorHAnsi" w:eastAsiaTheme="minorEastAsia" w:cstheme="minorBidi"/>
              </w:rPr>
            </w:pPr>
            <w:r w:rsidRPr="3AB89592">
              <w:rPr>
                <w:rFonts w:asciiTheme="minorHAnsi" w:hAnsiTheme="minorHAnsi" w:eastAsiaTheme="minorEastAsia" w:cstheme="minorBidi"/>
              </w:rPr>
              <w:t>Memorandum of Understanding between the coalition and the fiscal agent</w:t>
            </w:r>
          </w:p>
        </w:tc>
        <w:tc>
          <w:tcPr>
            <w:tcW w:w="1080" w:type="dxa"/>
          </w:tcPr>
          <w:p w:rsidR="007B4069" w:rsidP="007B4069" w:rsidRDefault="007B4069" w14:paraId="31D5FE8F" w14:textId="77777777">
            <w:pPr>
              <w:rPr>
                <w:rFonts w:asciiTheme="minorHAnsi" w:hAnsiTheme="minorHAnsi" w:eastAsiaTheme="minorEastAsia" w:cstheme="minorBidi"/>
              </w:rPr>
            </w:pPr>
          </w:p>
        </w:tc>
      </w:tr>
      <w:tr w:rsidR="007B4069" w:rsidTr="143B52E5" w14:paraId="62D3B998" w14:textId="77777777">
        <w:trPr>
          <w:trHeight w:val="1320"/>
        </w:trPr>
        <w:tc>
          <w:tcPr>
            <w:tcW w:w="8915" w:type="dxa"/>
          </w:tcPr>
          <w:p w:rsidR="007B4069" w:rsidP="007B4069" w:rsidRDefault="007B4069" w14:paraId="2D6B47C7" w14:textId="366B0B19">
            <w:pPr>
              <w:rPr>
                <w:rFonts w:asciiTheme="minorHAnsi" w:hAnsiTheme="minorHAnsi" w:eastAsiaTheme="minorEastAsia" w:cstheme="minorBidi"/>
              </w:rPr>
            </w:pPr>
            <w:r w:rsidRPr="3AB89592">
              <w:rPr>
                <w:rFonts w:asciiTheme="minorHAnsi" w:hAnsiTheme="minorHAnsi" w:eastAsiaTheme="minorEastAsia" w:cstheme="minorBidi"/>
              </w:rPr>
              <w:t>Requirement 7: No More Than 10 Years of DFC Funding</w:t>
            </w:r>
          </w:p>
          <w:p w:rsidR="007B4069" w:rsidP="007B4069" w:rsidRDefault="007B4069" w14:paraId="07AD7BA2" w14:textId="77777777">
            <w:pPr>
              <w:rPr>
                <w:rFonts w:asciiTheme="minorHAnsi" w:hAnsiTheme="minorHAnsi" w:eastAsiaTheme="minorEastAsia" w:cstheme="minorBidi"/>
              </w:rPr>
            </w:pPr>
            <w:r w:rsidRPr="3AB89592">
              <w:rPr>
                <w:rFonts w:asciiTheme="minorHAnsi" w:hAnsiTheme="minorHAnsi" w:eastAsiaTheme="minorEastAsia" w:cstheme="minorBidi"/>
              </w:rPr>
              <w:t>Did you include:</w:t>
            </w:r>
          </w:p>
          <w:p w:rsidR="007B4069" w:rsidP="00AA77CF" w:rsidRDefault="007B4069" w14:paraId="256C9D44" w14:textId="5D0EC91D">
            <w:pPr>
              <w:pStyle w:val="ListParagraph"/>
              <w:numPr>
                <w:ilvl w:val="1"/>
                <w:numId w:val="4"/>
              </w:numPr>
              <w:rPr>
                <w:rFonts w:asciiTheme="minorHAnsi" w:hAnsiTheme="minorHAnsi" w:eastAsiaTheme="minorEastAsia" w:cstheme="minorBidi"/>
              </w:rPr>
            </w:pPr>
            <w:r w:rsidRPr="3AB89592">
              <w:rPr>
                <w:rFonts w:asciiTheme="minorHAnsi" w:hAnsiTheme="minorHAnsi" w:eastAsiaTheme="minorEastAsia" w:cstheme="minorBidi"/>
              </w:rPr>
              <w:t>The assurance certifying that your coalition has not received more than 10 years of DFC funding</w:t>
            </w:r>
          </w:p>
          <w:p w:rsidR="007B4069" w:rsidP="00AA77CF" w:rsidRDefault="007B4069" w14:paraId="52DA0202" w14:textId="77777777">
            <w:pPr>
              <w:pStyle w:val="ListParagraph"/>
              <w:numPr>
                <w:ilvl w:val="2"/>
                <w:numId w:val="4"/>
              </w:numPr>
              <w:rPr>
                <w:rFonts w:asciiTheme="minorHAnsi" w:hAnsiTheme="minorHAnsi" w:eastAsiaTheme="minorEastAsia" w:cstheme="minorBidi"/>
              </w:rPr>
            </w:pPr>
            <w:r w:rsidRPr="3AB89592">
              <w:rPr>
                <w:rFonts w:asciiTheme="minorHAnsi" w:hAnsiTheme="minorHAnsi" w:eastAsiaTheme="minorEastAsia" w:cstheme="minorBidi"/>
              </w:rPr>
              <w:t>Did you sign and date the assurance?</w:t>
            </w:r>
          </w:p>
        </w:tc>
        <w:tc>
          <w:tcPr>
            <w:tcW w:w="1080" w:type="dxa"/>
          </w:tcPr>
          <w:p w:rsidR="007B4069" w:rsidP="007B4069" w:rsidRDefault="007B4069" w14:paraId="108BEB6F" w14:textId="77777777">
            <w:pPr>
              <w:rPr>
                <w:rFonts w:asciiTheme="minorHAnsi" w:hAnsiTheme="minorHAnsi" w:eastAsiaTheme="minorEastAsia" w:cstheme="minorBidi"/>
              </w:rPr>
            </w:pPr>
          </w:p>
        </w:tc>
      </w:tr>
      <w:tr w:rsidRPr="007770C9" w:rsidR="007B4069" w:rsidTr="143B52E5" w14:paraId="4C4E06B1" w14:textId="77777777">
        <w:trPr>
          <w:trHeight w:val="1313"/>
        </w:trPr>
        <w:tc>
          <w:tcPr>
            <w:tcW w:w="8915" w:type="dxa"/>
          </w:tcPr>
          <w:p w:rsidRPr="002E2689" w:rsidR="007B4069" w:rsidP="007B4069" w:rsidRDefault="007B4069" w14:paraId="6F83E5DD" w14:textId="77777777">
            <w:pPr>
              <w:rPr>
                <w:rFonts w:asciiTheme="minorHAnsi" w:hAnsiTheme="minorHAnsi" w:eastAsiaTheme="minorEastAsia" w:cstheme="minorBidi"/>
              </w:rPr>
            </w:pPr>
            <w:r w:rsidRPr="3AB89592">
              <w:rPr>
                <w:rFonts w:asciiTheme="minorHAnsi" w:hAnsiTheme="minorHAnsi" w:eastAsiaTheme="minorEastAsia" w:cstheme="minorBidi"/>
              </w:rPr>
              <w:t>Requirement 8:  Evaluation and Performance Measurement Plan</w:t>
            </w:r>
          </w:p>
          <w:p w:rsidRPr="002E2689" w:rsidR="007B4069" w:rsidP="007B4069" w:rsidRDefault="007B4069" w14:paraId="321653D6" w14:textId="77777777">
            <w:pPr>
              <w:rPr>
                <w:rFonts w:asciiTheme="minorHAnsi" w:hAnsiTheme="minorHAnsi" w:eastAsiaTheme="minorEastAsia" w:cstheme="minorBidi"/>
              </w:rPr>
            </w:pPr>
            <w:r w:rsidRPr="3AB89592">
              <w:rPr>
                <w:rFonts w:asciiTheme="minorHAnsi" w:hAnsiTheme="minorHAnsi" w:eastAsiaTheme="minorEastAsia" w:cstheme="minorBidi"/>
              </w:rPr>
              <w:t>Did you include in your Project Narrative:</w:t>
            </w:r>
          </w:p>
          <w:p w:rsidRPr="002E2689" w:rsidR="007B4069" w:rsidP="00AA77CF" w:rsidRDefault="007B4069" w14:paraId="1D9AF8A9" w14:textId="77777777">
            <w:pPr>
              <w:pStyle w:val="ListParagraph"/>
              <w:numPr>
                <w:ilvl w:val="0"/>
                <w:numId w:val="19"/>
              </w:numPr>
              <w:rPr>
                <w:rFonts w:asciiTheme="minorHAnsi" w:hAnsiTheme="minorHAnsi" w:eastAsiaTheme="minorEastAsia" w:cstheme="minorBidi"/>
              </w:rPr>
            </w:pPr>
            <w:r w:rsidRPr="3AB89592">
              <w:rPr>
                <w:rFonts w:asciiTheme="minorHAnsi" w:hAnsiTheme="minorHAnsi" w:eastAsiaTheme="minorEastAsia" w:cstheme="minorBidi"/>
              </w:rPr>
              <w:t xml:space="preserve">An evaluation and performance measurement plan that outlines how you will provide data every two years on core measures for alcohol, tobacco, marijuana, and prescription drug use in </w:t>
            </w:r>
            <w:r w:rsidRPr="3AB89592">
              <w:rPr>
                <w:rFonts w:asciiTheme="minorHAnsi" w:hAnsiTheme="minorHAnsi" w:eastAsiaTheme="minorEastAsia" w:cstheme="minorBidi"/>
                <w:b/>
                <w:bCs/>
                <w:color w:val="333333"/>
              </w:rPr>
              <w:t>at least</w:t>
            </w:r>
            <w:r w:rsidRPr="3AB89592">
              <w:rPr>
                <w:rFonts w:asciiTheme="minorHAnsi" w:hAnsiTheme="minorHAnsi" w:eastAsiaTheme="minorEastAsia" w:cstheme="minorBidi"/>
                <w:color w:val="333333"/>
              </w:rPr>
              <w:t xml:space="preserve"> three grades between sixth and twelfth grade. </w:t>
            </w:r>
          </w:p>
        </w:tc>
        <w:tc>
          <w:tcPr>
            <w:tcW w:w="1080" w:type="dxa"/>
          </w:tcPr>
          <w:p w:rsidRPr="007770C9" w:rsidR="007B4069" w:rsidP="007B4069" w:rsidRDefault="007B4069" w14:paraId="5D421C8C" w14:textId="77777777">
            <w:pPr>
              <w:rPr>
                <w:rFonts w:asciiTheme="minorHAnsi" w:hAnsiTheme="minorHAnsi" w:eastAsiaTheme="minorEastAsia" w:cstheme="minorBidi"/>
              </w:rPr>
            </w:pPr>
          </w:p>
        </w:tc>
      </w:tr>
      <w:tr w:rsidRPr="007770C9" w:rsidR="007B4069" w:rsidTr="143B52E5" w14:paraId="56B4F73C" w14:textId="77777777">
        <w:trPr>
          <w:trHeight w:val="333"/>
        </w:trPr>
        <w:tc>
          <w:tcPr>
            <w:tcW w:w="8915" w:type="dxa"/>
          </w:tcPr>
          <w:p w:rsidRPr="002E2689" w:rsidR="007B4069" w:rsidP="007B4069" w:rsidRDefault="007B4069" w14:paraId="68639A5A" w14:textId="77777777">
            <w:pPr>
              <w:rPr>
                <w:rFonts w:asciiTheme="minorHAnsi" w:hAnsiTheme="minorHAnsi" w:eastAsiaTheme="minorEastAsia" w:cstheme="minorBidi"/>
              </w:rPr>
            </w:pPr>
            <w:r w:rsidRPr="3AB89592">
              <w:rPr>
                <w:rFonts w:asciiTheme="minorHAnsi" w:hAnsiTheme="minorHAnsi" w:eastAsiaTheme="minorEastAsia" w:cstheme="minorBidi"/>
              </w:rPr>
              <w:t>Requirement 9: Federal Request</w:t>
            </w:r>
          </w:p>
          <w:p w:rsidRPr="002E2689" w:rsidR="007B4069" w:rsidP="007B4069" w:rsidRDefault="007B4069" w14:paraId="502557AB" w14:textId="77777777">
            <w:pPr>
              <w:rPr>
                <w:rFonts w:asciiTheme="minorHAnsi" w:hAnsiTheme="minorHAnsi" w:eastAsiaTheme="minorEastAsia" w:cstheme="minorBidi"/>
              </w:rPr>
            </w:pPr>
            <w:r w:rsidRPr="3AB89592">
              <w:rPr>
                <w:rFonts w:asciiTheme="minorHAnsi" w:hAnsiTheme="minorHAnsi" w:eastAsiaTheme="minorEastAsia" w:cstheme="minorBidi"/>
              </w:rPr>
              <w:t>Did you include:</w:t>
            </w:r>
          </w:p>
          <w:p w:rsidRPr="002E2689" w:rsidR="007B4069" w:rsidP="00AA77CF" w:rsidRDefault="007B4069" w14:paraId="43A12751" w14:textId="77777777">
            <w:pPr>
              <w:pStyle w:val="ListParagraph"/>
              <w:numPr>
                <w:ilvl w:val="1"/>
                <w:numId w:val="6"/>
              </w:numPr>
              <w:rPr>
                <w:rFonts w:asciiTheme="minorHAnsi" w:hAnsiTheme="minorHAnsi" w:eastAsiaTheme="minorEastAsia" w:cstheme="minorBidi"/>
              </w:rPr>
            </w:pPr>
            <w:r w:rsidRPr="3AB89592">
              <w:rPr>
                <w:rFonts w:asciiTheme="minorHAnsi" w:hAnsiTheme="minorHAnsi" w:eastAsiaTheme="minorEastAsia" w:cstheme="minorBidi"/>
              </w:rPr>
              <w:t>Budget forms and a budget narrative that does not request more than $125,000 per year</w:t>
            </w:r>
          </w:p>
        </w:tc>
        <w:tc>
          <w:tcPr>
            <w:tcW w:w="1080" w:type="dxa"/>
          </w:tcPr>
          <w:p w:rsidRPr="007770C9" w:rsidR="007B4069" w:rsidP="007B4069" w:rsidRDefault="007B4069" w14:paraId="186E335B" w14:textId="77777777">
            <w:pPr>
              <w:rPr>
                <w:rFonts w:asciiTheme="minorHAnsi" w:hAnsiTheme="minorHAnsi" w:eastAsiaTheme="minorEastAsia" w:cstheme="minorBidi"/>
              </w:rPr>
            </w:pPr>
          </w:p>
        </w:tc>
      </w:tr>
      <w:tr w:rsidRPr="007770C9" w:rsidR="007B4069" w:rsidTr="143B52E5" w14:paraId="529F4DBF" w14:textId="77777777">
        <w:trPr>
          <w:trHeight w:val="825"/>
        </w:trPr>
        <w:tc>
          <w:tcPr>
            <w:tcW w:w="8915" w:type="dxa"/>
          </w:tcPr>
          <w:p w:rsidRPr="002E2689" w:rsidR="007B4069" w:rsidP="007B4069" w:rsidRDefault="007B4069" w14:paraId="777D9614" w14:textId="77777777">
            <w:pPr>
              <w:rPr>
                <w:rFonts w:asciiTheme="minorHAnsi" w:hAnsiTheme="minorHAnsi" w:eastAsiaTheme="minorEastAsia" w:cstheme="minorBidi"/>
              </w:rPr>
            </w:pPr>
            <w:r w:rsidRPr="3AB89592">
              <w:rPr>
                <w:rFonts w:asciiTheme="minorHAnsi" w:hAnsiTheme="minorHAnsi" w:eastAsiaTheme="minorEastAsia" w:cstheme="minorBidi"/>
              </w:rPr>
              <w:t xml:space="preserve">Requirement 10: Substantial Support from Non-Federal Sources (Matching Funds) </w:t>
            </w:r>
          </w:p>
          <w:p w:rsidRPr="002E2689" w:rsidR="007B4069" w:rsidP="007B4069" w:rsidRDefault="007B4069" w14:paraId="27F382F1" w14:textId="77777777">
            <w:pPr>
              <w:rPr>
                <w:rFonts w:asciiTheme="minorHAnsi" w:hAnsiTheme="minorHAnsi" w:eastAsiaTheme="minorEastAsia" w:cstheme="minorBidi"/>
              </w:rPr>
            </w:pPr>
            <w:r w:rsidRPr="3AB89592">
              <w:rPr>
                <w:rFonts w:asciiTheme="minorHAnsi" w:hAnsiTheme="minorHAnsi" w:eastAsiaTheme="minorEastAsia" w:cstheme="minorBidi"/>
              </w:rPr>
              <w:t>Did you include:</w:t>
            </w:r>
          </w:p>
          <w:p w:rsidRPr="002E2689" w:rsidR="007B4069" w:rsidP="00AA77CF" w:rsidRDefault="007B4069" w14:paraId="43F30CD3" w14:textId="77777777">
            <w:pPr>
              <w:pStyle w:val="ListParagraph"/>
              <w:numPr>
                <w:ilvl w:val="1"/>
                <w:numId w:val="6"/>
              </w:numPr>
              <w:rPr>
                <w:rFonts w:asciiTheme="minorHAnsi" w:hAnsiTheme="minorHAnsi" w:eastAsiaTheme="minorEastAsia" w:cstheme="minorBidi"/>
              </w:rPr>
            </w:pPr>
            <w:r w:rsidRPr="3AB89592">
              <w:rPr>
                <w:rFonts w:asciiTheme="minorHAnsi" w:hAnsiTheme="minorHAnsi" w:eastAsiaTheme="minorEastAsia" w:cstheme="minorBidi"/>
              </w:rPr>
              <w:t>Budget forms and a budget narrative that describe 100 percent matching funds</w:t>
            </w:r>
          </w:p>
        </w:tc>
        <w:tc>
          <w:tcPr>
            <w:tcW w:w="1080" w:type="dxa"/>
          </w:tcPr>
          <w:p w:rsidRPr="007770C9" w:rsidR="007B4069" w:rsidP="007B4069" w:rsidRDefault="007B4069" w14:paraId="5E3FDA1C" w14:textId="77777777">
            <w:pPr>
              <w:rPr>
                <w:rFonts w:asciiTheme="minorHAnsi" w:hAnsiTheme="minorHAnsi" w:eastAsiaTheme="minorEastAsia" w:cstheme="minorBidi"/>
              </w:rPr>
            </w:pPr>
          </w:p>
        </w:tc>
      </w:tr>
    </w:tbl>
    <w:p w:rsidR="007B4069" w:rsidP="3AB89592" w:rsidRDefault="007B4069" w14:paraId="6BEEF6D0" w14:textId="77777777">
      <w:pPr>
        <w:rPr>
          <w:rFonts w:asciiTheme="minorHAnsi" w:hAnsiTheme="minorHAnsi" w:eastAsiaTheme="minorEastAsia" w:cstheme="minorBidi"/>
        </w:rPr>
      </w:pPr>
    </w:p>
    <w:p w:rsidR="00C66D7F" w:rsidRDefault="00C66D7F" w14:paraId="78702B6A" w14:textId="77777777">
      <w:r>
        <w:br w:type="page"/>
      </w:r>
    </w:p>
    <w:p w:rsidRPr="0073260C" w:rsidR="00C66D7F" w:rsidP="00A93088" w:rsidRDefault="475340EC" w14:paraId="7DFD68E2" w14:textId="4DF34593">
      <w:pPr>
        <w:pStyle w:val="Heading2"/>
      </w:pPr>
      <w:bookmarkStart w:name="_Toc1358391403" w:id="2"/>
      <w:r>
        <w:t>NOFO-Specific Glossary and Acronyms</w:t>
      </w:r>
      <w:bookmarkEnd w:id="2"/>
    </w:p>
    <w:p w:rsidR="00C66D7F" w:rsidP="3AB89592" w:rsidRDefault="00C66D7F" w14:paraId="7DAD9704" w14:textId="06059430">
      <w:pPr>
        <w:rPr>
          <w:rFonts w:asciiTheme="minorHAnsi" w:hAnsiTheme="minorHAnsi" w:eastAsiaTheme="minorEastAsia" w:cstheme="minorBidi"/>
        </w:rPr>
      </w:pPr>
      <w:r w:rsidRPr="3AB89592">
        <w:rPr>
          <w:rFonts w:asciiTheme="minorHAnsi" w:hAnsiTheme="minorHAnsi" w:eastAsiaTheme="minorEastAsia" w:cstheme="minorBidi"/>
          <w:b/>
          <w:bCs/>
        </w:rPr>
        <w:t>Achievable</w:t>
      </w:r>
      <w:r w:rsidRPr="176A90B1">
        <w:rPr>
          <w:rFonts w:asciiTheme="minorHAnsi" w:hAnsiTheme="minorHAnsi" w:eastAsiaTheme="minorEastAsia" w:cstheme="minorBidi"/>
          <w:b/>
          <w:bCs/>
        </w:rPr>
        <w:t>:</w:t>
      </w:r>
      <w:r w:rsidRPr="3AB89592">
        <w:rPr>
          <w:rFonts w:asciiTheme="minorHAnsi" w:hAnsiTheme="minorHAnsi" w:eastAsiaTheme="minorEastAsia" w:cstheme="minorBidi"/>
        </w:rPr>
        <w:t xml:space="preserve"> Attainable within a given timeframe and with available project resources.</w:t>
      </w:r>
    </w:p>
    <w:p w:rsidR="00C66D7F" w:rsidP="3AB89592" w:rsidRDefault="00C66D7F" w14:paraId="07876A78" w14:textId="1C5D8EE2">
      <w:pPr>
        <w:rPr>
          <w:rFonts w:asciiTheme="minorHAnsi" w:hAnsiTheme="minorHAnsi" w:eastAsiaTheme="minorEastAsia" w:cstheme="minorBidi"/>
        </w:rPr>
      </w:pPr>
      <w:r w:rsidRPr="3AB89592">
        <w:rPr>
          <w:rFonts w:asciiTheme="minorHAnsi" w:hAnsiTheme="minorHAnsi" w:eastAsiaTheme="minorEastAsia" w:cstheme="minorBidi"/>
          <w:b/>
          <w:bCs/>
        </w:rPr>
        <w:t>Activities:</w:t>
      </w:r>
      <w:r w:rsidRPr="3AB89592">
        <w:rPr>
          <w:rFonts w:asciiTheme="minorHAnsi" w:hAnsiTheme="minorHAnsi" w:eastAsiaTheme="minorEastAsia" w:cstheme="minorBidi"/>
        </w:rPr>
        <w:t xml:space="preserve"> The actual events or actions that take place as a part of the program.</w:t>
      </w:r>
    </w:p>
    <w:p w:rsidR="00C66D7F" w:rsidP="3AB89592" w:rsidRDefault="00C66D7F" w14:paraId="7C41CB84" w14:textId="77777777">
      <w:pPr>
        <w:rPr>
          <w:rFonts w:asciiTheme="minorHAnsi" w:hAnsiTheme="minorHAnsi" w:eastAsiaTheme="minorEastAsia" w:cstheme="minorBidi"/>
        </w:rPr>
      </w:pPr>
      <w:r w:rsidRPr="3AB89592">
        <w:rPr>
          <w:rFonts w:asciiTheme="minorHAnsi" w:hAnsiTheme="minorHAnsi" w:eastAsiaTheme="minorEastAsia" w:cstheme="minorBidi"/>
          <w:b/>
          <w:bCs/>
        </w:rPr>
        <w:t>Allowable cost:</w:t>
      </w:r>
      <w:r w:rsidRPr="3AB89592">
        <w:rPr>
          <w:rFonts w:asciiTheme="minorHAnsi" w:hAnsiTheme="minorHAnsi" w:eastAsiaTheme="minorEastAsia" w:cstheme="minorBidi"/>
        </w:rPr>
        <w:t xml:space="preserve"> A cost incurred by a recipient that is:</w:t>
      </w:r>
    </w:p>
    <w:p w:rsidR="00C66D7F" w:rsidP="3AB89592" w:rsidRDefault="00C66D7F" w14:paraId="0329915A" w14:textId="04876411">
      <w:pPr>
        <w:pStyle w:val="ListParagraph"/>
        <w:rPr>
          <w:rFonts w:asciiTheme="minorHAnsi" w:hAnsiTheme="minorHAnsi" w:eastAsiaTheme="minorEastAsia" w:cstheme="minorBidi"/>
        </w:rPr>
      </w:pPr>
      <w:r w:rsidRPr="3AB89592">
        <w:rPr>
          <w:rFonts w:asciiTheme="minorHAnsi" w:hAnsiTheme="minorHAnsi" w:eastAsiaTheme="minorEastAsia" w:cstheme="minorBidi"/>
        </w:rPr>
        <w:t>Reasonable for the performance of the award</w:t>
      </w:r>
    </w:p>
    <w:p w:rsidR="00C66D7F" w:rsidP="3AB89592" w:rsidRDefault="00C66D7F" w14:paraId="6CB9C9B0" w14:textId="59168E68">
      <w:pPr>
        <w:pStyle w:val="ListParagraph"/>
        <w:rPr>
          <w:rFonts w:asciiTheme="minorHAnsi" w:hAnsiTheme="minorHAnsi" w:eastAsiaTheme="minorEastAsia" w:cstheme="minorBidi"/>
        </w:rPr>
      </w:pPr>
      <w:r w:rsidRPr="3AB89592">
        <w:rPr>
          <w:rFonts w:asciiTheme="minorHAnsi" w:hAnsiTheme="minorHAnsi" w:eastAsiaTheme="minorEastAsia" w:cstheme="minorBidi"/>
        </w:rPr>
        <w:t>Allocable</w:t>
      </w:r>
    </w:p>
    <w:p w:rsidR="00C66D7F" w:rsidP="474C6F8A" w:rsidRDefault="00C66D7F" w14:paraId="2E7B5449" w14:textId="51620864">
      <w:pPr>
        <w:pStyle w:val="ListParagraph"/>
        <w:rPr>
          <w:rFonts w:asciiTheme="minorHAnsi" w:hAnsiTheme="minorHAnsi" w:eastAsiaTheme="minorEastAsia" w:cstheme="minorBidi"/>
          <w:lang w:val="en-US"/>
        </w:rPr>
      </w:pPr>
      <w:r w:rsidRPr="474C6F8A">
        <w:rPr>
          <w:rFonts w:asciiTheme="minorHAnsi" w:hAnsiTheme="minorHAnsi" w:eastAsiaTheme="minorEastAsia" w:cstheme="minorBidi"/>
          <w:lang w:val="en-US"/>
        </w:rPr>
        <w:t>In conformance with, or incorporated by reference, any limitations or exclusions set forth in the federal cost principles applicable to the organization incurring the cost or the Notice of Award (NOA) as to type or amount</w:t>
      </w:r>
    </w:p>
    <w:p w:rsidR="00C66D7F" w:rsidP="3AB89592" w:rsidRDefault="00C66D7F" w14:paraId="4C5D3BED" w14:textId="38E8D1A6">
      <w:pPr>
        <w:pStyle w:val="ListParagraph"/>
        <w:rPr>
          <w:rFonts w:asciiTheme="minorHAnsi" w:hAnsiTheme="minorHAnsi" w:eastAsiaTheme="minorEastAsia" w:cstheme="minorBidi"/>
        </w:rPr>
      </w:pPr>
      <w:r w:rsidRPr="3AB89592">
        <w:rPr>
          <w:rFonts w:asciiTheme="minorHAnsi" w:hAnsiTheme="minorHAnsi" w:eastAsiaTheme="minorEastAsia" w:cstheme="minorBidi"/>
        </w:rPr>
        <w:t>Consistent with regulations, policies and procedures of the recipient that apply uniformly to both federally supported and other activities of the organization</w:t>
      </w:r>
    </w:p>
    <w:p w:rsidR="00C66D7F" w:rsidP="474C6F8A" w:rsidRDefault="00C66D7F" w14:paraId="2FD0D0E9" w14:textId="11E6CB6B">
      <w:pPr>
        <w:pStyle w:val="ListParagraph"/>
        <w:rPr>
          <w:rFonts w:asciiTheme="minorHAnsi" w:hAnsiTheme="minorHAnsi" w:eastAsiaTheme="minorEastAsia" w:cstheme="minorBidi"/>
          <w:lang w:val="en-US"/>
        </w:rPr>
      </w:pPr>
      <w:r w:rsidRPr="474C6F8A">
        <w:rPr>
          <w:rFonts w:asciiTheme="minorHAnsi" w:hAnsiTheme="minorHAnsi" w:eastAsiaTheme="minorEastAsia" w:cstheme="minorBidi"/>
          <w:lang w:val="en-US"/>
        </w:rPr>
        <w:t xml:space="preserve">Determined in accordance with generally accepted accounting principles; and </w:t>
      </w:r>
      <w:r w:rsidRPr="474C6F8A" w:rsidR="00A51CF2">
        <w:rPr>
          <w:rFonts w:asciiTheme="minorHAnsi" w:hAnsiTheme="minorHAnsi" w:eastAsiaTheme="minorEastAsia" w:cstheme="minorBidi"/>
          <w:lang w:val="en-US"/>
        </w:rPr>
        <w:t>n</w:t>
      </w:r>
      <w:r w:rsidRPr="474C6F8A">
        <w:rPr>
          <w:rFonts w:asciiTheme="minorHAnsi" w:hAnsiTheme="minorHAnsi" w:eastAsiaTheme="minorEastAsia" w:cstheme="minorBidi"/>
          <w:lang w:val="en-US"/>
        </w:rPr>
        <w:t>ot included as a cost in any other federally supported award (unless specifically authorized by statute).</w:t>
      </w:r>
    </w:p>
    <w:p w:rsidR="00C66D7F" w:rsidP="3AB89592" w:rsidRDefault="0E9EA75B" w14:paraId="78EB3E00" w14:textId="1FD0A851">
      <w:pPr>
        <w:rPr>
          <w:rFonts w:asciiTheme="minorHAnsi" w:hAnsiTheme="minorHAnsi" w:eastAsiaTheme="minorEastAsia" w:cstheme="minorBidi"/>
        </w:rPr>
      </w:pPr>
      <w:r w:rsidRPr="3AB89592">
        <w:rPr>
          <w:rFonts w:asciiTheme="minorHAnsi" w:hAnsiTheme="minorHAnsi" w:eastAsiaTheme="minorEastAsia" w:cstheme="minorBidi"/>
          <w:b/>
          <w:bCs/>
        </w:rPr>
        <w:t>Authorized Organization Representative:</w:t>
      </w:r>
      <w:r w:rsidRPr="3AB89592">
        <w:rPr>
          <w:rFonts w:asciiTheme="minorHAnsi" w:hAnsiTheme="minorHAnsi" w:eastAsiaTheme="minorEastAsia" w:cstheme="minorBidi"/>
        </w:rPr>
        <w:t xml:space="preserve"> The AOR is the representative of the applicant/recipient organization with authority to act on the organization’s behalf in matters related to the award and administration of grants. In signing a grant application, this individual agrees that the organization will assume the obligations imposed by applicable Federal statutes and regulations and other terms and conditions of the award, including any assurances, if a grant is awarded. These responsibilities include overseeing the financial aspects of the grant and the performance of the grant-supported project or activities as specified in the approved application</w:t>
      </w:r>
      <w:r w:rsidRPr="3AB89592" w:rsidR="4D16654F">
        <w:rPr>
          <w:rFonts w:asciiTheme="minorHAnsi" w:hAnsiTheme="minorHAnsi" w:eastAsiaTheme="minorEastAsia" w:cstheme="minorBidi"/>
        </w:rPr>
        <w:t xml:space="preserve">. </w:t>
      </w:r>
      <w:r w:rsidRPr="3AB89592">
        <w:rPr>
          <w:rFonts w:asciiTheme="minorHAnsi" w:hAnsiTheme="minorHAnsi" w:eastAsiaTheme="minorEastAsia" w:cstheme="minorBidi"/>
        </w:rPr>
        <w:t>This person must be an employee of the applicant/recipient organization.</w:t>
      </w:r>
    </w:p>
    <w:p w:rsidR="00C66D7F" w:rsidP="3AB89592" w:rsidRDefault="7909C520" w14:paraId="201453BC" w14:textId="3C095D5A">
      <w:pPr>
        <w:spacing w:line="240" w:lineRule="auto"/>
        <w:rPr>
          <w:rFonts w:asciiTheme="minorHAnsi" w:hAnsiTheme="minorHAnsi" w:eastAsiaTheme="minorEastAsia" w:cstheme="minorBidi"/>
        </w:rPr>
      </w:pPr>
      <w:r w:rsidRPr="3AB89592">
        <w:rPr>
          <w:rFonts w:asciiTheme="minorHAnsi" w:hAnsiTheme="minorHAnsi" w:eastAsiaTheme="minorEastAsia" w:cstheme="minorBidi"/>
          <w:b/>
          <w:bCs/>
        </w:rPr>
        <w:t>Community-level Change:</w:t>
      </w:r>
      <w:r w:rsidRPr="3AB89592">
        <w:rPr>
          <w:rFonts w:asciiTheme="minorHAnsi" w:hAnsiTheme="minorHAnsi" w:eastAsiaTheme="minorEastAsia" w:cstheme="minorBidi"/>
        </w:rPr>
        <w:t xml:space="preserve"> Change that occurs within the overall population of the community.</w:t>
      </w:r>
    </w:p>
    <w:p w:rsidR="00C66D7F" w:rsidP="3AB89592" w:rsidRDefault="00C66D7F" w14:paraId="0D057CE4" w14:textId="77777777">
      <w:pPr>
        <w:rPr>
          <w:rFonts w:asciiTheme="minorHAnsi" w:hAnsiTheme="minorHAnsi" w:eastAsiaTheme="minorEastAsia" w:cstheme="minorBidi"/>
        </w:rPr>
      </w:pPr>
      <w:r w:rsidRPr="3AB89592">
        <w:rPr>
          <w:rFonts w:asciiTheme="minorHAnsi" w:hAnsiTheme="minorHAnsi" w:eastAsiaTheme="minorEastAsia" w:cstheme="minorBidi"/>
          <w:b/>
          <w:bCs/>
        </w:rPr>
        <w:t xml:space="preserve">DFC &amp; CARA </w:t>
      </w:r>
      <w:r w:rsidRPr="00E955F2">
        <w:rPr>
          <w:rFonts w:asciiTheme="minorHAnsi" w:hAnsiTheme="minorHAnsi" w:eastAsiaTheme="minorEastAsia" w:cstheme="minorBidi"/>
          <w:b/>
          <w:bCs/>
          <w:i/>
          <w:iCs/>
        </w:rPr>
        <w:t>Me</w:t>
      </w:r>
      <w:r w:rsidRPr="3AB89592">
        <w:rPr>
          <w:rFonts w:asciiTheme="minorHAnsi" w:hAnsiTheme="minorHAnsi" w:eastAsiaTheme="minorEastAsia" w:cstheme="minorBidi"/>
          <w:b/>
          <w:bCs/>
        </w:rPr>
        <w:t>:</w:t>
      </w:r>
      <w:r w:rsidRPr="3AB89592">
        <w:rPr>
          <w:rFonts w:asciiTheme="minorHAnsi" w:hAnsiTheme="minorHAnsi" w:eastAsiaTheme="minorEastAsia" w:cstheme="minorBidi"/>
        </w:rPr>
        <w:t xml:space="preserve"> DFC’s Management and Evaluation system used for grant communications and progress reporting in concert with CDC’s grants management system GrantSolutions. DFC &amp; CARA Me is also used as a learning center for award recipients.</w:t>
      </w:r>
    </w:p>
    <w:p w:rsidR="00C66D7F" w:rsidP="3AB89592" w:rsidRDefault="7909C520" w14:paraId="381BD8F6" w14:textId="5A4939E5">
      <w:pPr>
        <w:rPr>
          <w:rFonts w:asciiTheme="minorHAnsi" w:hAnsiTheme="minorHAnsi" w:eastAsiaTheme="minorEastAsia" w:cstheme="minorBidi"/>
        </w:rPr>
      </w:pPr>
      <w:r w:rsidRPr="3AB89592">
        <w:rPr>
          <w:rFonts w:asciiTheme="minorHAnsi" w:hAnsiTheme="minorHAnsi" w:eastAsiaTheme="minorEastAsia" w:cstheme="minorBidi"/>
          <w:b/>
          <w:bCs/>
        </w:rPr>
        <w:t>Fiscal Agent:</w:t>
      </w:r>
      <w:r w:rsidRPr="3AB89592">
        <w:rPr>
          <w:rFonts w:asciiTheme="minorHAnsi" w:hAnsiTheme="minorHAnsi" w:eastAsiaTheme="minorEastAsia" w:cstheme="minorBidi"/>
        </w:rPr>
        <w:t xml:space="preserve"> Fiscal Agents are those entities or organizations with high-quality financial and management expertise that agree to serve as the legal applicant for DFC funding when community-based coalitions are unable to apply on their own behalf.  The fiscal agent serves to administer and protect the grant funds to further the nonprofit agency's mission.  The fiscal agent assumes all responsibility for the grant and the grant requirements</w:t>
      </w:r>
      <w:r w:rsidRPr="3AB89592" w:rsidR="164748A4">
        <w:rPr>
          <w:rFonts w:asciiTheme="minorHAnsi" w:hAnsiTheme="minorHAnsi" w:eastAsiaTheme="minorEastAsia" w:cstheme="minorBidi"/>
        </w:rPr>
        <w:t xml:space="preserve"> by</w:t>
      </w:r>
      <w:r w:rsidRPr="3AB89592">
        <w:rPr>
          <w:rFonts w:asciiTheme="minorHAnsi" w:hAnsiTheme="minorHAnsi" w:eastAsiaTheme="minorEastAsia" w:cstheme="minorBidi"/>
        </w:rPr>
        <w:t xml:space="preserve"> providing timely reporting to allow CDC to monitor performance while the work is carried out and performed by the community-based coalition.  The relationship with the coalition is established prior to application for funding though a Memorandum of Understanding (MOU).</w:t>
      </w:r>
    </w:p>
    <w:p w:rsidR="00C66D7F" w:rsidP="3AB89592" w:rsidRDefault="7909C520" w14:paraId="1F5F17D5" w14:textId="2CF07859">
      <w:pPr>
        <w:rPr>
          <w:rFonts w:asciiTheme="minorHAnsi" w:hAnsiTheme="minorHAnsi" w:eastAsiaTheme="minorEastAsia" w:cstheme="minorBidi"/>
        </w:rPr>
      </w:pPr>
      <w:r w:rsidRPr="3AB89592">
        <w:rPr>
          <w:rFonts w:asciiTheme="minorHAnsi" w:hAnsiTheme="minorHAnsi" w:eastAsiaTheme="minorEastAsia" w:cstheme="minorBidi"/>
          <w:b/>
          <w:bCs/>
        </w:rPr>
        <w:t>Key Personnel:</w:t>
      </w:r>
      <w:r w:rsidRPr="3AB89592">
        <w:rPr>
          <w:rFonts w:asciiTheme="minorHAnsi" w:hAnsiTheme="minorHAnsi" w:eastAsiaTheme="minorEastAsia" w:cstheme="minorBidi"/>
        </w:rPr>
        <w:t xml:space="preserve"> Individuals, in addition to the principal investigator/program director (PI/PD), identified by the </w:t>
      </w:r>
      <w:r w:rsidRPr="3AB89592" w:rsidR="4FF8061C">
        <w:rPr>
          <w:rFonts w:asciiTheme="minorHAnsi" w:hAnsiTheme="minorHAnsi" w:eastAsiaTheme="minorEastAsia" w:cstheme="minorBidi"/>
        </w:rPr>
        <w:t>operational division</w:t>
      </w:r>
      <w:r w:rsidRPr="3AB89592">
        <w:rPr>
          <w:rFonts w:asciiTheme="minorHAnsi" w:hAnsiTheme="minorHAnsi" w:eastAsiaTheme="minorEastAsia" w:cstheme="minorBidi"/>
        </w:rPr>
        <w:t xml:space="preserve"> in the Notice of Award</w:t>
      </w:r>
      <w:r w:rsidRPr="3AB89592" w:rsidR="7FB56D7D">
        <w:rPr>
          <w:rFonts w:asciiTheme="minorHAnsi" w:hAnsiTheme="minorHAnsi" w:eastAsiaTheme="minorEastAsia" w:cstheme="minorBidi"/>
        </w:rPr>
        <w:t xml:space="preserve"> </w:t>
      </w:r>
      <w:r w:rsidRPr="3AB89592">
        <w:rPr>
          <w:rFonts w:asciiTheme="minorHAnsi" w:hAnsiTheme="minorHAnsi" w:eastAsiaTheme="minorEastAsia" w:cstheme="minorBidi"/>
        </w:rPr>
        <w:t>(NOA) that are considered critical to the project (i.e., their removal or absence from the project would have a significant impact on the project). The PI/PD is always considered both a “key person” and a “principal.” Other key personnel generally are not considered “principals” for purposes of suspension and debarment.</w:t>
      </w:r>
    </w:p>
    <w:p w:rsidR="00C66D7F" w:rsidP="3AB89592" w:rsidRDefault="7909C520" w14:paraId="1924B09A" w14:textId="3583143D">
      <w:pPr>
        <w:rPr>
          <w:rFonts w:asciiTheme="minorHAnsi" w:hAnsiTheme="minorHAnsi" w:eastAsiaTheme="minorEastAsia" w:cstheme="minorBidi"/>
        </w:rPr>
      </w:pPr>
      <w:r w:rsidRPr="3AB89592">
        <w:rPr>
          <w:rFonts w:asciiTheme="minorHAnsi" w:hAnsiTheme="minorHAnsi" w:eastAsiaTheme="minorEastAsia" w:cstheme="minorBidi"/>
          <w:b/>
          <w:bCs/>
        </w:rPr>
        <w:t>Measurable:</w:t>
      </w:r>
      <w:r w:rsidRPr="3AB89592">
        <w:rPr>
          <w:rFonts w:asciiTheme="minorHAnsi" w:hAnsiTheme="minorHAnsi" w:eastAsiaTheme="minorEastAsia" w:cstheme="minorBidi"/>
        </w:rPr>
        <w:t xml:space="preserve"> </w:t>
      </w:r>
      <w:r w:rsidRPr="3AB89592" w:rsidR="7D13C807">
        <w:rPr>
          <w:rFonts w:asciiTheme="minorHAnsi" w:hAnsiTheme="minorHAnsi" w:eastAsiaTheme="minorEastAsia" w:cstheme="minorBidi"/>
        </w:rPr>
        <w:t xml:space="preserve">Amount of expected change that is possible or a way to quantify an activity or its results. </w:t>
      </w:r>
      <w:r w:rsidRPr="3AB89592">
        <w:rPr>
          <w:rFonts w:asciiTheme="minorHAnsi" w:hAnsiTheme="minorHAnsi" w:eastAsiaTheme="minorEastAsia" w:cstheme="minorBidi"/>
        </w:rPr>
        <w:t xml:space="preserve"> It also means that the source of and mechanism for collecting measurement data can be identified and that collection of the data is feasible for the project. A baseline measurement is required to document change</w:t>
      </w:r>
      <w:r w:rsidRPr="3AB89592" w:rsidR="1F814B56">
        <w:rPr>
          <w:rFonts w:asciiTheme="minorHAnsi" w:hAnsiTheme="minorHAnsi" w:eastAsiaTheme="minorEastAsia" w:cstheme="minorBidi"/>
        </w:rPr>
        <w:t xml:space="preserve"> </w:t>
      </w:r>
      <w:r w:rsidRPr="3AB89592">
        <w:rPr>
          <w:rFonts w:asciiTheme="minorHAnsi" w:hAnsiTheme="minorHAnsi" w:eastAsiaTheme="minorEastAsia" w:cstheme="minorBidi"/>
        </w:rPr>
        <w:t>(e.g., to measure the percentage of increase or decrease). If an applicant plans to use a specific measurement instrument, it is recommended that the instrument is incorporated into the outcome.</w:t>
      </w:r>
    </w:p>
    <w:p w:rsidR="00C66D7F" w:rsidP="3AB89592" w:rsidRDefault="00C66D7F" w14:paraId="2F97D060" w14:textId="48BBFBAA">
      <w:pPr>
        <w:rPr>
          <w:rFonts w:asciiTheme="minorHAnsi" w:hAnsiTheme="minorHAnsi" w:eastAsiaTheme="minorEastAsia" w:cstheme="minorBidi"/>
        </w:rPr>
      </w:pPr>
      <w:r w:rsidRPr="3AB89592">
        <w:rPr>
          <w:rFonts w:asciiTheme="minorHAnsi" w:hAnsiTheme="minorHAnsi" w:eastAsiaTheme="minorEastAsia" w:cstheme="minorBidi"/>
          <w:b/>
          <w:bCs/>
        </w:rPr>
        <w:t>New Coalition:</w:t>
      </w:r>
      <w:r w:rsidRPr="3AB89592">
        <w:rPr>
          <w:rFonts w:asciiTheme="minorHAnsi" w:hAnsiTheme="minorHAnsi" w:eastAsiaTheme="minorEastAsia" w:cstheme="minorBidi"/>
        </w:rPr>
        <w:t xml:space="preserve"> A new coalition must fit the following criteria</w:t>
      </w:r>
      <w:r w:rsidRPr="3AB89592" w:rsidR="00E63F82">
        <w:rPr>
          <w:rFonts w:asciiTheme="minorHAnsi" w:hAnsiTheme="minorHAnsi" w:eastAsiaTheme="minorEastAsia" w:cstheme="minorBidi"/>
        </w:rPr>
        <w:t>.</w:t>
      </w:r>
    </w:p>
    <w:p w:rsidR="00C66D7F" w:rsidP="3AB89592" w:rsidRDefault="00C66D7F" w14:paraId="6E21B0D7" w14:textId="65A07152">
      <w:pPr>
        <w:rPr>
          <w:rFonts w:asciiTheme="minorHAnsi" w:hAnsiTheme="minorHAnsi" w:eastAsiaTheme="minorEastAsia" w:cstheme="minorBidi"/>
        </w:rPr>
      </w:pPr>
      <w:r w:rsidRPr="3AB89592">
        <w:rPr>
          <w:rFonts w:asciiTheme="minorHAnsi" w:hAnsiTheme="minorHAnsi" w:eastAsiaTheme="minorEastAsia" w:cstheme="minorBidi"/>
        </w:rPr>
        <w:t>The proposed new, unique, and distinct coalition</w:t>
      </w:r>
      <w:r w:rsidRPr="3AB89592" w:rsidR="00E63F82">
        <w:rPr>
          <w:rFonts w:asciiTheme="minorHAnsi" w:hAnsiTheme="minorHAnsi" w:eastAsiaTheme="minorEastAsia" w:cstheme="minorBidi"/>
        </w:rPr>
        <w:t>:</w:t>
      </w:r>
    </w:p>
    <w:p w:rsidR="00C66D7F" w:rsidP="3AB89592" w:rsidRDefault="00C66D7F" w14:paraId="1D8A0A44" w14:textId="54225964">
      <w:pPr>
        <w:pStyle w:val="ListParagraph"/>
        <w:rPr>
          <w:rFonts w:asciiTheme="minorHAnsi" w:hAnsiTheme="minorHAnsi" w:eastAsiaTheme="minorEastAsia" w:cstheme="minorBidi"/>
        </w:rPr>
      </w:pPr>
      <w:r w:rsidRPr="3AB89592">
        <w:rPr>
          <w:rFonts w:asciiTheme="minorHAnsi" w:hAnsiTheme="minorHAnsi" w:eastAsiaTheme="minorEastAsia" w:cstheme="minorBidi"/>
        </w:rPr>
        <w:t>must be made up of different leadership and sector representatives from the community</w:t>
      </w:r>
    </w:p>
    <w:p w:rsidR="00C66D7F" w:rsidP="3AB89592" w:rsidRDefault="00C66D7F" w14:paraId="53B88461" w14:textId="3B8D7FEC">
      <w:pPr>
        <w:pStyle w:val="ListParagraph"/>
        <w:rPr>
          <w:rFonts w:asciiTheme="minorHAnsi" w:hAnsiTheme="minorHAnsi" w:eastAsiaTheme="minorEastAsia" w:cstheme="minorBidi"/>
        </w:rPr>
      </w:pPr>
      <w:r w:rsidRPr="3AB89592">
        <w:rPr>
          <w:rFonts w:asciiTheme="minorHAnsi" w:hAnsiTheme="minorHAnsi" w:eastAsiaTheme="minorEastAsia" w:cstheme="minorBidi"/>
        </w:rPr>
        <w:t>must have a new name and mission statement</w:t>
      </w:r>
    </w:p>
    <w:p w:rsidR="00C66D7F" w:rsidP="3AB89592" w:rsidRDefault="00C66D7F" w14:paraId="68BB677C" w14:textId="32A40F3B">
      <w:pPr>
        <w:pStyle w:val="ListParagraph"/>
        <w:rPr>
          <w:rFonts w:asciiTheme="minorHAnsi" w:hAnsiTheme="minorHAnsi" w:eastAsiaTheme="minorEastAsia" w:cstheme="minorBidi"/>
        </w:rPr>
      </w:pPr>
      <w:r w:rsidRPr="3AB89592">
        <w:rPr>
          <w:rFonts w:asciiTheme="minorHAnsi" w:hAnsiTheme="minorHAnsi" w:eastAsiaTheme="minorEastAsia" w:cstheme="minorBidi"/>
        </w:rPr>
        <w:t>must have a 12-Month Action Plan based on a newly conducted community needs assessment</w:t>
      </w:r>
    </w:p>
    <w:p w:rsidR="00C66D7F" w:rsidP="3AB89592" w:rsidRDefault="00C66D7F" w14:paraId="787DEF9D" w14:textId="3C9897D9">
      <w:pPr>
        <w:pStyle w:val="ListParagraph"/>
        <w:rPr>
          <w:rFonts w:asciiTheme="minorHAnsi" w:hAnsiTheme="minorHAnsi" w:eastAsiaTheme="minorEastAsia" w:cstheme="minorBidi"/>
        </w:rPr>
      </w:pPr>
      <w:r w:rsidRPr="3AB89592">
        <w:rPr>
          <w:rFonts w:asciiTheme="minorHAnsi" w:hAnsiTheme="minorHAnsi" w:eastAsiaTheme="minorEastAsia" w:cstheme="minorBidi"/>
        </w:rPr>
        <w:t>must serve a new population</w:t>
      </w:r>
    </w:p>
    <w:p w:rsidR="00C66D7F" w:rsidP="3AB89592" w:rsidRDefault="00C66D7F" w14:paraId="125E45A3" w14:textId="77777777">
      <w:pPr>
        <w:rPr>
          <w:rFonts w:asciiTheme="minorHAnsi" w:hAnsiTheme="minorHAnsi" w:eastAsiaTheme="minorEastAsia" w:cstheme="minorBidi"/>
        </w:rPr>
      </w:pPr>
      <w:r w:rsidRPr="3AB89592">
        <w:rPr>
          <w:rFonts w:asciiTheme="minorHAnsi" w:hAnsiTheme="minorHAnsi" w:eastAsiaTheme="minorEastAsia" w:cstheme="minorBidi"/>
          <w:b/>
          <w:bCs/>
        </w:rPr>
        <w:t xml:space="preserve">Objectives: </w:t>
      </w:r>
      <w:r w:rsidRPr="3AB89592">
        <w:rPr>
          <w:rFonts w:asciiTheme="minorHAnsi" w:hAnsiTheme="minorHAnsi" w:eastAsiaTheme="minorEastAsia" w:cstheme="minorBidi"/>
        </w:rPr>
        <w:t>What is to be accomplished during a specific period of time to move toward achievement of a goal. Measurable objectives must include the following elements:</w:t>
      </w:r>
    </w:p>
    <w:p w:rsidR="00C66D7F" w:rsidP="3AB89592" w:rsidRDefault="00C66D7F" w14:paraId="45A22B66" w14:textId="562CEFF6">
      <w:pPr>
        <w:pStyle w:val="ListParagraph"/>
        <w:rPr>
          <w:rFonts w:asciiTheme="minorHAnsi" w:hAnsiTheme="minorHAnsi" w:eastAsiaTheme="minorEastAsia" w:cstheme="minorBidi"/>
        </w:rPr>
      </w:pPr>
      <w:r w:rsidRPr="3AB89592">
        <w:rPr>
          <w:rFonts w:asciiTheme="minorHAnsi" w:hAnsiTheme="minorHAnsi" w:eastAsiaTheme="minorEastAsia" w:cstheme="minorBidi"/>
        </w:rPr>
        <w:t>The type of change</w:t>
      </w:r>
    </w:p>
    <w:p w:rsidR="00C66D7F" w:rsidP="3AB89592" w:rsidRDefault="00C66D7F" w14:paraId="7967AFD5" w14:textId="3F0A7C32">
      <w:pPr>
        <w:pStyle w:val="ListParagraph"/>
        <w:rPr>
          <w:rFonts w:asciiTheme="minorHAnsi" w:hAnsiTheme="minorHAnsi" w:eastAsiaTheme="minorEastAsia" w:cstheme="minorBidi"/>
        </w:rPr>
      </w:pPr>
      <w:r w:rsidRPr="3AB89592">
        <w:rPr>
          <w:rFonts w:asciiTheme="minorHAnsi" w:hAnsiTheme="minorHAnsi" w:eastAsiaTheme="minorEastAsia" w:cstheme="minorBidi"/>
        </w:rPr>
        <w:t>How much change will occur, including the specific amount of increase or decrease</w:t>
      </w:r>
    </w:p>
    <w:p w:rsidR="00C66D7F" w:rsidP="474C6F8A" w:rsidRDefault="00C66D7F" w14:paraId="19D17F09" w14:textId="13570DD4">
      <w:pPr>
        <w:pStyle w:val="ListParagraph"/>
        <w:rPr>
          <w:rFonts w:asciiTheme="minorHAnsi" w:hAnsiTheme="minorHAnsi" w:eastAsiaTheme="minorEastAsia" w:cstheme="minorBidi"/>
          <w:lang w:val="en-US"/>
        </w:rPr>
      </w:pPr>
      <w:r w:rsidRPr="474C6F8A">
        <w:rPr>
          <w:rFonts w:asciiTheme="minorHAnsi" w:hAnsiTheme="minorHAnsi" w:eastAsiaTheme="minorEastAsia" w:cstheme="minorBidi"/>
          <w:lang w:val="en-US"/>
        </w:rPr>
        <w:t>The specific population to be addressed (if population is youth, the ages of youth or grade level are identified)</w:t>
      </w:r>
    </w:p>
    <w:p w:rsidR="00C66D7F" w:rsidP="474C6F8A" w:rsidRDefault="00C66D7F" w14:paraId="15032B1A" w14:textId="290E1B36">
      <w:pPr>
        <w:pStyle w:val="ListParagraph"/>
        <w:rPr>
          <w:rFonts w:asciiTheme="minorHAnsi" w:hAnsiTheme="minorHAnsi" w:eastAsiaTheme="minorEastAsia" w:cstheme="minorBidi"/>
          <w:lang w:val="en-US"/>
        </w:rPr>
      </w:pPr>
      <w:r w:rsidRPr="474C6F8A">
        <w:rPr>
          <w:rFonts w:asciiTheme="minorHAnsi" w:hAnsiTheme="minorHAnsi" w:eastAsiaTheme="minorEastAsia" w:cstheme="minorBidi"/>
          <w:lang w:val="en-US"/>
        </w:rPr>
        <w:t xml:space="preserve">A specific date (month/year) by when change will be accomplished; and </w:t>
      </w:r>
      <w:r w:rsidRPr="474C6F8A" w:rsidR="00A2498B">
        <w:rPr>
          <w:rFonts w:asciiTheme="minorHAnsi" w:hAnsiTheme="minorHAnsi" w:eastAsiaTheme="minorEastAsia" w:cstheme="minorBidi"/>
          <w:lang w:val="en-US"/>
        </w:rPr>
        <w:t>i</w:t>
      </w:r>
      <w:r w:rsidRPr="474C6F8A">
        <w:rPr>
          <w:rFonts w:asciiTheme="minorHAnsi" w:hAnsiTheme="minorHAnsi" w:eastAsiaTheme="minorEastAsia" w:cstheme="minorBidi"/>
          <w:lang w:val="en-US"/>
        </w:rPr>
        <w:t>ndicates how change will be measure</w:t>
      </w:r>
      <w:r w:rsidRPr="474C6F8A" w:rsidR="0012563B">
        <w:rPr>
          <w:rFonts w:asciiTheme="minorHAnsi" w:hAnsiTheme="minorHAnsi" w:eastAsiaTheme="minorEastAsia" w:cstheme="minorBidi"/>
          <w:lang w:val="en-US"/>
        </w:rPr>
        <w:t>d</w:t>
      </w:r>
    </w:p>
    <w:p w:rsidR="00C66D7F" w:rsidP="3AB89592" w:rsidRDefault="7909C520" w14:paraId="5508679E" w14:textId="1B17B7DD">
      <w:pPr>
        <w:rPr>
          <w:rFonts w:asciiTheme="minorHAnsi" w:hAnsiTheme="minorHAnsi" w:eastAsiaTheme="minorEastAsia" w:cstheme="minorBidi"/>
        </w:rPr>
      </w:pPr>
      <w:r w:rsidRPr="3AB89592">
        <w:rPr>
          <w:rFonts w:asciiTheme="minorHAnsi" w:hAnsiTheme="minorHAnsi" w:eastAsiaTheme="minorEastAsia" w:cstheme="minorBidi"/>
          <w:b/>
          <w:bCs/>
        </w:rPr>
        <w:t>Pass-through Program:</w:t>
      </w:r>
      <w:r w:rsidRPr="3AB89592">
        <w:rPr>
          <w:rFonts w:asciiTheme="minorHAnsi" w:hAnsiTheme="minorHAnsi" w:eastAsiaTheme="minorEastAsia" w:cstheme="minorBidi"/>
        </w:rPr>
        <w:t xml:space="preserve"> A program where the recipient’s role is to select subrecipients that are expected to provide the services that are the purpose of the grant, coordinating and overseeing their activities, and providing the administrative support needed to meet OPDIV requirements. Recipients under the DFC Support Program are not permitted to run their program as a </w:t>
      </w:r>
      <w:r w:rsidRPr="3AB89592" w:rsidR="5B154BA7">
        <w:rPr>
          <w:rFonts w:asciiTheme="minorHAnsi" w:hAnsiTheme="minorHAnsi" w:eastAsiaTheme="minorEastAsia" w:cstheme="minorBidi"/>
        </w:rPr>
        <w:t>pass-through</w:t>
      </w:r>
      <w:r w:rsidRPr="3AB89592">
        <w:rPr>
          <w:rFonts w:asciiTheme="minorHAnsi" w:hAnsiTheme="minorHAnsi" w:eastAsiaTheme="minorEastAsia" w:cstheme="minorBidi"/>
        </w:rPr>
        <w:t xml:space="preserve"> program.</w:t>
      </w:r>
    </w:p>
    <w:p w:rsidR="00C66D7F" w:rsidP="3AB89592" w:rsidRDefault="00C66D7F" w14:paraId="3E7BF5C2" w14:textId="6C5F0A80">
      <w:pPr>
        <w:rPr>
          <w:rFonts w:asciiTheme="minorHAnsi" w:hAnsiTheme="minorHAnsi" w:eastAsiaTheme="minorEastAsia" w:cstheme="minorBidi"/>
        </w:rPr>
      </w:pPr>
      <w:r w:rsidRPr="3AB89592">
        <w:rPr>
          <w:rFonts w:asciiTheme="minorHAnsi" w:hAnsiTheme="minorHAnsi" w:eastAsiaTheme="minorEastAsia" w:cstheme="minorBidi"/>
          <w:b/>
          <w:bCs/>
        </w:rPr>
        <w:t>Program Director/Principal Investigator (PD/PI):</w:t>
      </w:r>
      <w:r w:rsidRPr="3AB89592">
        <w:rPr>
          <w:rFonts w:asciiTheme="minorHAnsi" w:hAnsiTheme="minorHAnsi" w:eastAsiaTheme="minorEastAsia" w:cstheme="minorBidi"/>
        </w:rPr>
        <w:t xml:space="preserve"> The individual(s) designated by the recipient to direct the project or program being supported by the grant. The PD/PI is responsible and accountable to officials of the recipient organization for the proper conduct of the project, program, or activity. The PD/PI cannot be the same person as the AOR.</w:t>
      </w:r>
    </w:p>
    <w:p w:rsidR="00C66D7F" w:rsidP="3AB89592" w:rsidRDefault="00C66D7F" w14:paraId="348FF9C1" w14:textId="77777777">
      <w:pPr>
        <w:rPr>
          <w:rFonts w:asciiTheme="minorHAnsi" w:hAnsiTheme="minorHAnsi" w:eastAsiaTheme="minorEastAsia" w:cstheme="minorBidi"/>
        </w:rPr>
      </w:pPr>
      <w:r w:rsidRPr="3AB89592">
        <w:rPr>
          <w:rFonts w:asciiTheme="minorHAnsi" w:hAnsiTheme="minorHAnsi" w:eastAsiaTheme="minorEastAsia" w:cstheme="minorBidi"/>
          <w:b/>
          <w:bCs/>
        </w:rPr>
        <w:t>Project Coordinator:</w:t>
      </w:r>
      <w:r w:rsidRPr="3AB89592">
        <w:rPr>
          <w:rFonts w:asciiTheme="minorHAnsi" w:hAnsiTheme="minorHAnsi" w:eastAsiaTheme="minorEastAsia" w:cstheme="minorBidi"/>
        </w:rPr>
        <w:t xml:space="preserve"> An individual who coordinates the work of the coalition and program activities, including training, coalition communication, data collection, and information dissemination. The Project Coordinator will be listed on the DFC website if the grant is awarded.</w:t>
      </w:r>
    </w:p>
    <w:p w:rsidR="00C66D7F" w:rsidP="3AB89592" w:rsidRDefault="00C66D7F" w14:paraId="03225853" w14:textId="284FD7EA">
      <w:pPr>
        <w:rPr>
          <w:rFonts w:asciiTheme="minorHAnsi" w:hAnsiTheme="minorHAnsi" w:eastAsiaTheme="minorEastAsia" w:cstheme="minorBidi"/>
        </w:rPr>
      </w:pPr>
      <w:r w:rsidRPr="3AB89592">
        <w:rPr>
          <w:rFonts w:asciiTheme="minorHAnsi" w:hAnsiTheme="minorHAnsi" w:eastAsiaTheme="minorEastAsia" w:cstheme="minorBidi"/>
          <w:b/>
          <w:bCs/>
        </w:rPr>
        <w:t>Realistic:</w:t>
      </w:r>
      <w:r w:rsidRPr="3AB89592">
        <w:rPr>
          <w:rFonts w:asciiTheme="minorHAnsi" w:hAnsiTheme="minorHAnsi" w:eastAsiaTheme="minorEastAsia" w:cstheme="minorBidi"/>
        </w:rPr>
        <w:t xml:space="preserve"> Within the scope of the project and propose reasonable programmatic steps that can be implemented within a specific time frame. Recipient: Conduct the day-to-day operations of the grant program.</w:t>
      </w:r>
    </w:p>
    <w:p w:rsidR="00C66D7F" w:rsidP="3AB89592" w:rsidRDefault="00C66D7F" w14:paraId="57A327D7" w14:textId="77777777">
      <w:pPr>
        <w:rPr>
          <w:rFonts w:asciiTheme="minorHAnsi" w:hAnsiTheme="minorHAnsi" w:eastAsiaTheme="minorEastAsia" w:cstheme="minorBidi"/>
        </w:rPr>
      </w:pPr>
      <w:r w:rsidRPr="3AB89592">
        <w:rPr>
          <w:rFonts w:asciiTheme="minorHAnsi" w:hAnsiTheme="minorHAnsi" w:eastAsiaTheme="minorEastAsia" w:cstheme="minorBidi"/>
          <w:b/>
          <w:bCs/>
        </w:rPr>
        <w:t>Rural:</w:t>
      </w:r>
      <w:r w:rsidRPr="3AB89592">
        <w:rPr>
          <w:rFonts w:asciiTheme="minorHAnsi" w:hAnsiTheme="minorHAnsi" w:eastAsiaTheme="minorEastAsia" w:cstheme="minorBidi"/>
        </w:rPr>
        <w:t xml:space="preserve"> According to the Drug-Free Communities Act of 1997, rural is defined as a county with a population that does not exceed 30,000 individuals.</w:t>
      </w:r>
    </w:p>
    <w:p w:rsidR="00C66D7F" w:rsidP="3AB89592" w:rsidRDefault="00C66D7F" w14:paraId="293C4C16" w14:textId="1E08AA98">
      <w:pPr>
        <w:rPr>
          <w:rFonts w:asciiTheme="minorHAnsi" w:hAnsiTheme="minorHAnsi" w:eastAsiaTheme="minorEastAsia" w:cstheme="minorBidi"/>
        </w:rPr>
      </w:pPr>
      <w:r w:rsidRPr="3AB89592">
        <w:rPr>
          <w:rFonts w:asciiTheme="minorHAnsi" w:hAnsiTheme="minorHAnsi" w:eastAsiaTheme="minorEastAsia" w:cstheme="minorBidi"/>
          <w:b/>
          <w:bCs/>
        </w:rPr>
        <w:t>Specific:</w:t>
      </w:r>
      <w:r w:rsidRPr="3AB89592">
        <w:rPr>
          <w:rFonts w:asciiTheme="minorHAnsi" w:hAnsiTheme="minorHAnsi" w:eastAsiaTheme="minorEastAsia" w:cstheme="minorBidi"/>
        </w:rPr>
        <w:t xml:space="preserve"> Includes the “who” and “what” of program activities. Use only one action verb to avoid issues with measuring success.</w:t>
      </w:r>
    </w:p>
    <w:p w:rsidR="00C66D7F" w:rsidP="3AB89592" w:rsidRDefault="00C66D7F" w14:paraId="093F9E78" w14:textId="77777777">
      <w:pPr>
        <w:rPr>
          <w:rFonts w:asciiTheme="minorHAnsi" w:hAnsiTheme="minorHAnsi" w:eastAsiaTheme="minorEastAsia" w:cstheme="minorBidi"/>
        </w:rPr>
      </w:pPr>
      <w:r w:rsidRPr="3AB89592">
        <w:rPr>
          <w:rFonts w:asciiTheme="minorHAnsi" w:hAnsiTheme="minorHAnsi" w:eastAsiaTheme="minorEastAsia" w:cstheme="minorBidi"/>
          <w:b/>
          <w:bCs/>
        </w:rPr>
        <w:t>Strategy:</w:t>
      </w:r>
      <w:r w:rsidRPr="3AB89592">
        <w:rPr>
          <w:rFonts w:asciiTheme="minorHAnsi" w:hAnsiTheme="minorHAnsi" w:eastAsiaTheme="minorEastAsia" w:cstheme="minorBidi"/>
        </w:rPr>
        <w:t xml:space="preserve"> An overarching strategic plan, action, initiative, or policy approach designed to achieve a key or primary aim or objective the coalition intends to achieve intended results. </w:t>
      </w:r>
    </w:p>
    <w:p w:rsidR="00C66D7F" w:rsidP="3AB89592" w:rsidRDefault="0E9EA75B" w14:paraId="68AF1717" w14:textId="27177F06">
      <w:pPr>
        <w:rPr>
          <w:rFonts w:asciiTheme="minorHAnsi" w:hAnsiTheme="minorHAnsi" w:eastAsiaTheme="minorEastAsia" w:cstheme="minorBidi"/>
        </w:rPr>
      </w:pPr>
      <w:r w:rsidRPr="3AB89592">
        <w:rPr>
          <w:rFonts w:asciiTheme="minorHAnsi" w:hAnsiTheme="minorHAnsi" w:eastAsiaTheme="minorEastAsia" w:cstheme="minorBidi"/>
          <w:b/>
          <w:bCs/>
        </w:rPr>
        <w:t>Supplement</w:t>
      </w:r>
      <w:r w:rsidRPr="3AB89592" w:rsidR="758DB22D">
        <w:rPr>
          <w:rFonts w:asciiTheme="minorHAnsi" w:hAnsiTheme="minorHAnsi" w:eastAsiaTheme="minorEastAsia" w:cstheme="minorBidi"/>
          <w:b/>
          <w:bCs/>
        </w:rPr>
        <w:t xml:space="preserve">, </w:t>
      </w:r>
      <w:r w:rsidRPr="3AB89592">
        <w:rPr>
          <w:rFonts w:asciiTheme="minorHAnsi" w:hAnsiTheme="minorHAnsi" w:eastAsiaTheme="minorEastAsia" w:cstheme="minorBidi"/>
          <w:b/>
          <w:bCs/>
        </w:rPr>
        <w:t xml:space="preserve">not supplant: </w:t>
      </w:r>
      <w:r w:rsidRPr="3AB89592">
        <w:rPr>
          <w:rFonts w:asciiTheme="minorHAnsi" w:hAnsiTheme="minorHAnsi" w:eastAsiaTheme="minorEastAsia" w:cstheme="minorBidi"/>
        </w:rPr>
        <w:t>A form of maintenance of effort requirement that specifies that federal funds received may not be used to replace existing state, local, or agency funds with federal funds. Federal funds may be used to supplement existing activities. Existing state, local, or agency funds for a project</w:t>
      </w:r>
      <w:r w:rsidRPr="3AB89592" w:rsidR="3258533D">
        <w:rPr>
          <w:rFonts w:asciiTheme="minorHAnsi" w:hAnsiTheme="minorHAnsi" w:eastAsiaTheme="minorEastAsia" w:cstheme="minorBidi"/>
        </w:rPr>
        <w:t xml:space="preserve"> </w:t>
      </w:r>
      <w:r w:rsidRPr="3AB89592">
        <w:rPr>
          <w:rFonts w:asciiTheme="minorHAnsi" w:hAnsiTheme="minorHAnsi" w:eastAsiaTheme="minorEastAsia" w:cstheme="minorBidi"/>
        </w:rPr>
        <w:t>may not be replaced by federal funds and reallocated for other organizational expenses. The baseline for a supplement-not-supplant requirement may be the recipient’s previous fiscal year or another baseline year or period.</w:t>
      </w:r>
    </w:p>
    <w:p w:rsidR="00C66D7F" w:rsidP="3AB89592" w:rsidRDefault="0E9EA75B" w14:paraId="2015C1B9" w14:textId="4D854C21">
      <w:pPr>
        <w:rPr>
          <w:rFonts w:asciiTheme="minorHAnsi" w:hAnsiTheme="minorHAnsi" w:eastAsiaTheme="minorEastAsia" w:cstheme="minorBidi"/>
        </w:rPr>
      </w:pPr>
      <w:r w:rsidRPr="3AB89592">
        <w:rPr>
          <w:rFonts w:asciiTheme="minorHAnsi" w:hAnsiTheme="minorHAnsi" w:eastAsiaTheme="minorEastAsia" w:cstheme="minorBidi"/>
          <w:b/>
          <w:bCs/>
        </w:rPr>
        <w:t>Time-bound:</w:t>
      </w:r>
      <w:r w:rsidRPr="3AB89592">
        <w:rPr>
          <w:rFonts w:asciiTheme="minorHAnsi" w:hAnsiTheme="minorHAnsi" w:eastAsiaTheme="minorEastAsia" w:cstheme="minorBidi"/>
        </w:rPr>
        <w:t xml:space="preserve"> Provide a </w:t>
      </w:r>
      <w:r w:rsidRPr="3AB89592" w:rsidR="6F77710B">
        <w:rPr>
          <w:rFonts w:asciiTheme="minorHAnsi" w:hAnsiTheme="minorHAnsi" w:eastAsiaTheme="minorEastAsia" w:cstheme="minorBidi"/>
        </w:rPr>
        <w:t>timeframe</w:t>
      </w:r>
      <w:r w:rsidRPr="3AB89592">
        <w:rPr>
          <w:rFonts w:asciiTheme="minorHAnsi" w:hAnsiTheme="minorHAnsi" w:eastAsiaTheme="minorEastAsia" w:cstheme="minorBidi"/>
        </w:rPr>
        <w:t xml:space="preserve"> indicating when the outcome will be measured or a time by when the outcome will be met.</w:t>
      </w:r>
    </w:p>
    <w:p w:rsidR="4F109A37" w:rsidRDefault="4F109A37" w14:paraId="3A1B5EC9" w14:textId="57AF7158">
      <w:r>
        <w:br w:type="page"/>
      </w:r>
    </w:p>
    <w:p w:rsidR="59B5E448" w:rsidP="4F109A37" w:rsidRDefault="59B5E448" w14:paraId="05E786DE" w14:textId="5EA29AD1">
      <w:pPr>
        <w:pStyle w:val="Heading2"/>
      </w:pPr>
      <w:bookmarkStart w:name="_Toc1541938274" w:id="3"/>
      <w:r>
        <w:t>Statistics</w:t>
      </w:r>
      <w:bookmarkEnd w:id="3"/>
    </w:p>
    <w:p w:rsidRPr="00B41106" w:rsidR="59B5E448" w:rsidP="4F109A37" w:rsidRDefault="59B5E448" w14:paraId="17CCFED8" w14:textId="7F48DD56">
      <w:pPr>
        <w:spacing w:after="120"/>
        <w:rPr>
          <w:rFonts w:ascii="Calibri" w:hAnsi="Calibri" w:eastAsia="Calibri" w:cs="Calibri"/>
          <w:sz w:val="24"/>
          <w:szCs w:val="24"/>
        </w:rPr>
      </w:pPr>
      <w:r w:rsidRPr="00B41106">
        <w:rPr>
          <w:rFonts w:ascii="Calibri" w:hAnsi="Calibri" w:eastAsia="Calibri" w:cs="Calibri"/>
          <w:sz w:val="24"/>
          <w:szCs w:val="24"/>
        </w:rPr>
        <w:t xml:space="preserve">According to the </w:t>
      </w:r>
      <w:hyperlink r:id="rId12">
        <w:r w:rsidRPr="00B41106" w:rsidR="00222997">
          <w:rPr>
            <w:rStyle w:val="Hyperlink"/>
            <w:rFonts w:ascii="Calibri" w:hAnsi="Calibri" w:eastAsia="Calibri" w:cs="Calibri"/>
            <w:sz w:val="24"/>
            <w:szCs w:val="24"/>
          </w:rPr>
          <w:t>2023 Youth Risk Behavior Survey</w:t>
        </w:r>
      </w:hyperlink>
      <w:r w:rsidRPr="00B41106">
        <w:rPr>
          <w:rFonts w:ascii="Calibri" w:hAnsi="Calibri" w:eastAsia="Calibri" w:cs="Calibri"/>
          <w:sz w:val="24"/>
          <w:szCs w:val="24"/>
        </w:rPr>
        <w:t>:</w:t>
      </w:r>
    </w:p>
    <w:p w:rsidRPr="00B41106" w:rsidR="59B5E448" w:rsidP="00AA77CF" w:rsidRDefault="59B5E448" w14:paraId="49BECF3F" w14:textId="225E307E">
      <w:pPr>
        <w:pStyle w:val="ListParagraph"/>
        <w:numPr>
          <w:ilvl w:val="1"/>
          <w:numId w:val="3"/>
        </w:numPr>
        <w:rPr>
          <w:rFonts w:ascii="Calibri" w:hAnsi="Calibri" w:eastAsia="Calibri" w:cs="Calibri"/>
          <w:sz w:val="24"/>
          <w:szCs w:val="24"/>
          <w:lang w:val="en-US"/>
        </w:rPr>
      </w:pPr>
      <w:r w:rsidRPr="00B41106">
        <w:rPr>
          <w:rFonts w:ascii="Calibri" w:hAnsi="Calibri" w:eastAsia="Calibri" w:cs="Calibri"/>
          <w:sz w:val="24"/>
          <w:szCs w:val="24"/>
          <w:lang w:val="en-US"/>
        </w:rPr>
        <w:t>2</w:t>
      </w:r>
      <w:r w:rsidRPr="00B41106" w:rsidR="002D591A">
        <w:rPr>
          <w:rFonts w:ascii="Calibri" w:hAnsi="Calibri" w:eastAsia="Calibri" w:cs="Calibri"/>
          <w:sz w:val="24"/>
          <w:szCs w:val="24"/>
          <w:lang w:val="en-US"/>
        </w:rPr>
        <w:t>2</w:t>
      </w:r>
      <w:r w:rsidRPr="00B41106">
        <w:rPr>
          <w:rFonts w:ascii="Calibri" w:hAnsi="Calibri" w:eastAsia="Calibri" w:cs="Calibri"/>
          <w:sz w:val="24"/>
          <w:szCs w:val="24"/>
          <w:lang w:val="en-US"/>
        </w:rPr>
        <w:t xml:space="preserve"> percent of high school students reported consuming alcohol</w:t>
      </w:r>
    </w:p>
    <w:p w:rsidRPr="00B41106" w:rsidR="59B5E448" w:rsidP="00AA77CF" w:rsidRDefault="59B5E448" w14:paraId="6AF76784" w14:textId="46EADF43">
      <w:pPr>
        <w:pStyle w:val="ListParagraph"/>
        <w:numPr>
          <w:ilvl w:val="1"/>
          <w:numId w:val="3"/>
        </w:numPr>
        <w:rPr>
          <w:rFonts w:ascii="Calibri" w:hAnsi="Calibri" w:eastAsia="Calibri" w:cs="Calibri"/>
          <w:sz w:val="24"/>
          <w:szCs w:val="24"/>
          <w:lang w:val="en-US"/>
        </w:rPr>
      </w:pPr>
      <w:r w:rsidRPr="00B41106">
        <w:rPr>
          <w:rFonts w:ascii="Calibri" w:hAnsi="Calibri" w:eastAsia="Calibri" w:cs="Calibri"/>
          <w:sz w:val="24"/>
          <w:szCs w:val="24"/>
          <w:lang w:val="en-US"/>
        </w:rPr>
        <w:t>1</w:t>
      </w:r>
      <w:r w:rsidRPr="00B41106" w:rsidR="006A4AE9">
        <w:rPr>
          <w:rFonts w:ascii="Calibri" w:hAnsi="Calibri" w:eastAsia="Calibri" w:cs="Calibri"/>
          <w:sz w:val="24"/>
          <w:szCs w:val="24"/>
          <w:lang w:val="en-US"/>
        </w:rPr>
        <w:t>7</w:t>
      </w:r>
      <w:r w:rsidRPr="00B41106">
        <w:rPr>
          <w:rFonts w:ascii="Calibri" w:hAnsi="Calibri" w:eastAsia="Calibri" w:cs="Calibri"/>
          <w:sz w:val="24"/>
          <w:szCs w:val="24"/>
          <w:lang w:val="en-US"/>
        </w:rPr>
        <w:t xml:space="preserve"> percent reported current marijuana use</w:t>
      </w:r>
    </w:p>
    <w:p w:rsidRPr="00B41106" w:rsidR="59B5E448" w:rsidP="00AA77CF" w:rsidRDefault="00EA226C" w14:paraId="2FEB644E" w14:textId="538516C7">
      <w:pPr>
        <w:pStyle w:val="ListParagraph"/>
        <w:numPr>
          <w:ilvl w:val="1"/>
          <w:numId w:val="3"/>
        </w:numPr>
        <w:rPr>
          <w:rFonts w:ascii="Calibri" w:hAnsi="Calibri" w:eastAsia="Calibri" w:cs="Calibri"/>
          <w:sz w:val="24"/>
          <w:szCs w:val="24"/>
          <w:lang w:val="en-US"/>
        </w:rPr>
      </w:pPr>
      <w:r w:rsidRPr="00B41106">
        <w:rPr>
          <w:rFonts w:ascii="Calibri" w:hAnsi="Calibri" w:eastAsia="Calibri" w:cs="Calibri"/>
          <w:sz w:val="24"/>
          <w:szCs w:val="24"/>
          <w:lang w:val="en-US"/>
        </w:rPr>
        <w:t>4</w:t>
      </w:r>
      <w:r w:rsidRPr="00B41106" w:rsidR="59B5E448">
        <w:rPr>
          <w:rFonts w:ascii="Calibri" w:hAnsi="Calibri" w:eastAsia="Calibri" w:cs="Calibri"/>
          <w:sz w:val="24"/>
          <w:szCs w:val="24"/>
          <w:lang w:val="en-US"/>
        </w:rPr>
        <w:t xml:space="preserve"> percent reported current prescription opioid misuse</w:t>
      </w:r>
    </w:p>
    <w:p w:rsidRPr="00B41106" w:rsidR="002F70A8" w:rsidP="647EBC55" w:rsidRDefault="00801FBD" w14:paraId="51DFA81D" w14:textId="1030D4B8">
      <w:pPr>
        <w:pStyle w:val="ListParagraph"/>
        <w:rPr>
          <w:rFonts w:ascii="Calibri" w:hAnsi="Calibri" w:eastAsia="Calibri" w:cs="Calibri"/>
          <w:sz w:val="24"/>
          <w:szCs w:val="24"/>
          <w:lang w:val="en-US"/>
        </w:rPr>
      </w:pPr>
      <w:r w:rsidRPr="00B41106">
        <w:rPr>
          <w:rFonts w:ascii="Calibri" w:hAnsi="Calibri" w:eastAsia="Calibri" w:cs="Calibri"/>
          <w:sz w:val="24"/>
          <w:szCs w:val="24"/>
          <w:lang w:val="en-US"/>
        </w:rPr>
        <w:t>Overall, f</w:t>
      </w:r>
      <w:r w:rsidRPr="00B41106" w:rsidR="002F70A8">
        <w:rPr>
          <w:rFonts w:ascii="Calibri" w:hAnsi="Calibri" w:eastAsia="Calibri" w:cs="Calibri"/>
          <w:sz w:val="24"/>
          <w:szCs w:val="24"/>
          <w:lang w:val="en-US"/>
        </w:rPr>
        <w:t xml:space="preserve">emale </w:t>
      </w:r>
      <w:r w:rsidRPr="00B41106" w:rsidR="00BA5168">
        <w:rPr>
          <w:rFonts w:ascii="Calibri" w:hAnsi="Calibri" w:eastAsia="Calibri" w:cs="Calibri"/>
          <w:sz w:val="24"/>
          <w:szCs w:val="24"/>
          <w:lang w:val="en-US"/>
        </w:rPr>
        <w:t>high school students</w:t>
      </w:r>
      <w:r w:rsidRPr="00B41106" w:rsidR="002F70A8">
        <w:rPr>
          <w:rFonts w:ascii="Calibri" w:hAnsi="Calibri" w:eastAsia="Calibri" w:cs="Calibri"/>
          <w:sz w:val="24"/>
          <w:szCs w:val="24"/>
          <w:lang w:val="en-US"/>
        </w:rPr>
        <w:t xml:space="preserve"> were more likely than their peers to have used or misused substances</w:t>
      </w:r>
    </w:p>
    <w:p w:rsidRPr="00B41106" w:rsidR="00B557AB" w:rsidP="00AA77CF" w:rsidRDefault="00B557AB" w14:paraId="565D1E99" w14:textId="5B7853BC">
      <w:pPr>
        <w:pStyle w:val="ListParagraph"/>
        <w:numPr>
          <w:ilvl w:val="1"/>
          <w:numId w:val="3"/>
        </w:numPr>
        <w:rPr>
          <w:rFonts w:ascii="Calibri" w:hAnsi="Calibri" w:eastAsia="Calibri" w:cs="Calibri"/>
          <w:sz w:val="24"/>
          <w:szCs w:val="24"/>
          <w:lang w:val="en-US"/>
        </w:rPr>
      </w:pPr>
      <w:r w:rsidRPr="00B41106">
        <w:rPr>
          <w:rFonts w:ascii="Calibri" w:hAnsi="Calibri" w:eastAsia="Calibri" w:cs="Calibri"/>
          <w:sz w:val="24"/>
          <w:szCs w:val="24"/>
          <w:lang w:val="en-US"/>
        </w:rPr>
        <w:t xml:space="preserve">Nearly </w:t>
      </w:r>
      <w:r w:rsidRPr="00B41106" w:rsidR="00026FE7">
        <w:rPr>
          <w:rFonts w:ascii="Calibri" w:hAnsi="Calibri" w:eastAsia="Calibri" w:cs="Calibri"/>
          <w:sz w:val="24"/>
          <w:szCs w:val="24"/>
          <w:lang w:val="en-US"/>
        </w:rPr>
        <w:t>1 in 4 female students currently drank alcohol and nearly 1 in 5 currently used marijuana</w:t>
      </w:r>
    </w:p>
    <w:p w:rsidRPr="00B41106" w:rsidR="59B5E448" w:rsidP="00AA77CF" w:rsidRDefault="00AA77CF" w14:paraId="2DB98A47" w14:textId="7D5C50B6">
      <w:pPr>
        <w:pStyle w:val="ListParagraph"/>
        <w:numPr>
          <w:ilvl w:val="1"/>
          <w:numId w:val="3"/>
        </w:numPr>
        <w:rPr>
          <w:rFonts w:ascii="Calibri" w:hAnsi="Calibri" w:eastAsia="Calibri" w:cs="Calibri"/>
          <w:sz w:val="24"/>
          <w:szCs w:val="24"/>
          <w:lang w:val="en-US"/>
        </w:rPr>
      </w:pPr>
      <w:r w:rsidRPr="00B41106">
        <w:rPr>
          <w:rFonts w:ascii="Calibri" w:hAnsi="Calibri" w:eastAsia="Calibri" w:cs="Calibri"/>
          <w:sz w:val="24"/>
          <w:szCs w:val="24"/>
          <w:lang w:val="en-US"/>
        </w:rPr>
        <w:t xml:space="preserve">The percentage of </w:t>
      </w:r>
      <w:r w:rsidRPr="00B41106" w:rsidR="00CF04ED">
        <w:rPr>
          <w:rFonts w:ascii="Calibri" w:hAnsi="Calibri" w:eastAsia="Calibri" w:cs="Calibri"/>
          <w:sz w:val="24"/>
          <w:szCs w:val="24"/>
          <w:lang w:val="en-US"/>
        </w:rPr>
        <w:t>B</w:t>
      </w:r>
      <w:r w:rsidRPr="00B41106">
        <w:rPr>
          <w:rFonts w:ascii="Calibri" w:hAnsi="Calibri" w:eastAsia="Calibri" w:cs="Calibri"/>
          <w:sz w:val="24"/>
          <w:szCs w:val="24"/>
          <w:lang w:val="en-US"/>
        </w:rPr>
        <w:t>lack students who currently drank alcohol increased from 2021 – 2023</w:t>
      </w:r>
    </w:p>
    <w:p w:rsidRPr="00B41106" w:rsidR="00CF04ED" w:rsidP="00AA77CF" w:rsidRDefault="00CF04ED" w14:paraId="1FDACCC9" w14:textId="3FAEBE0C">
      <w:pPr>
        <w:pStyle w:val="ListParagraph"/>
        <w:numPr>
          <w:ilvl w:val="1"/>
          <w:numId w:val="3"/>
        </w:numPr>
        <w:rPr>
          <w:rFonts w:ascii="Calibri" w:hAnsi="Calibri" w:eastAsia="Calibri" w:cs="Calibri"/>
          <w:sz w:val="24"/>
          <w:szCs w:val="24"/>
          <w:lang w:val="en-US"/>
        </w:rPr>
      </w:pPr>
      <w:r w:rsidRPr="00B41106">
        <w:rPr>
          <w:rFonts w:ascii="Calibri" w:hAnsi="Calibri" w:eastAsia="Calibri" w:cs="Calibri"/>
          <w:sz w:val="24"/>
          <w:szCs w:val="24"/>
          <w:lang w:val="en-US"/>
        </w:rPr>
        <w:t xml:space="preserve">The percentage of Black, Hispanic, and White students who </w:t>
      </w:r>
      <w:r w:rsidRPr="00B41106" w:rsidR="00111F4B">
        <w:rPr>
          <w:rFonts w:ascii="Calibri" w:hAnsi="Calibri" w:eastAsia="Calibri" w:cs="Calibri"/>
          <w:sz w:val="24"/>
          <w:szCs w:val="24"/>
          <w:lang w:val="en-US"/>
        </w:rPr>
        <w:t xml:space="preserve">currently </w:t>
      </w:r>
      <w:r w:rsidRPr="00B41106" w:rsidR="00B903A8">
        <w:rPr>
          <w:rFonts w:ascii="Calibri" w:hAnsi="Calibri" w:eastAsia="Calibri" w:cs="Calibri"/>
          <w:sz w:val="24"/>
          <w:szCs w:val="24"/>
          <w:lang w:val="en-US"/>
        </w:rPr>
        <w:t>misused prescription opioids decreased</w:t>
      </w:r>
    </w:p>
    <w:p w:rsidR="4F109A37" w:rsidP="4F109A37" w:rsidRDefault="59B5E448" w14:paraId="4E433665" w14:textId="559913E2">
      <w:pPr>
        <w:pStyle w:val="ListParagraph"/>
        <w:numPr>
          <w:ilvl w:val="1"/>
          <w:numId w:val="3"/>
        </w:numPr>
        <w:rPr>
          <w:rFonts w:ascii="Calibri" w:hAnsi="Calibri" w:eastAsia="Calibri" w:cs="Calibri"/>
          <w:sz w:val="24"/>
          <w:szCs w:val="24"/>
          <w:lang w:val="en-US"/>
        </w:rPr>
      </w:pPr>
      <w:r w:rsidRPr="00B41106">
        <w:rPr>
          <w:rFonts w:ascii="Calibri" w:hAnsi="Calibri" w:eastAsia="Calibri" w:cs="Calibri"/>
          <w:sz w:val="24"/>
          <w:szCs w:val="24"/>
          <w:lang w:val="en-US"/>
        </w:rPr>
        <w:t>Youth reported higher rates of persistent feelings of sadness or loneliness and seriously considering attempting suicide</w:t>
      </w:r>
    </w:p>
    <w:p w:rsidRPr="001A1E08" w:rsidR="001A1E08" w:rsidP="001A1E08" w:rsidRDefault="001A1E08" w14:paraId="4F3F9896" w14:textId="77777777">
      <w:pPr>
        <w:pStyle w:val="ListParagraph"/>
        <w:numPr>
          <w:ilvl w:val="0"/>
          <w:numId w:val="0"/>
        </w:numPr>
        <w:ind w:left="720"/>
        <w:rPr>
          <w:rFonts w:ascii="Calibri" w:hAnsi="Calibri" w:eastAsia="Calibri" w:cs="Calibri"/>
          <w:sz w:val="24"/>
          <w:szCs w:val="24"/>
          <w:lang w:val="en-US"/>
        </w:rPr>
      </w:pPr>
    </w:p>
    <w:p w:rsidRPr="007B07A3" w:rsidR="59B5E448" w:rsidP="4F109A37" w:rsidRDefault="59B5E448" w14:paraId="115576AE" w14:textId="02A7F80F">
      <w:pPr>
        <w:spacing w:after="120"/>
        <w:rPr>
          <w:rFonts w:ascii="Calibri" w:hAnsi="Calibri" w:eastAsia="Calibri" w:cs="Calibri"/>
          <w:sz w:val="24"/>
          <w:szCs w:val="24"/>
        </w:rPr>
      </w:pPr>
      <w:r w:rsidRPr="007B07A3">
        <w:rPr>
          <w:rFonts w:ascii="Calibri" w:hAnsi="Calibri" w:eastAsia="Calibri" w:cs="Calibri"/>
          <w:sz w:val="24"/>
          <w:szCs w:val="24"/>
        </w:rPr>
        <w:t xml:space="preserve">According to the </w:t>
      </w:r>
      <w:hyperlink w:history="1" r:id="rId13">
        <w:r w:rsidRPr="007B07A3" w:rsidR="00606580">
          <w:rPr>
            <w:rStyle w:val="Hyperlink"/>
            <w:rFonts w:ascii="Calibri" w:hAnsi="Calibri" w:eastAsia="Calibri" w:cs="Calibri"/>
            <w:sz w:val="24"/>
            <w:szCs w:val="24"/>
          </w:rPr>
          <w:t>CDC</w:t>
        </w:r>
      </w:hyperlink>
      <w:r w:rsidRPr="007B07A3">
        <w:rPr>
          <w:rFonts w:ascii="Calibri" w:hAnsi="Calibri" w:eastAsia="Calibri" w:cs="Calibri"/>
          <w:sz w:val="24"/>
          <w:szCs w:val="24"/>
        </w:rPr>
        <w:t>:</w:t>
      </w:r>
    </w:p>
    <w:p w:rsidRPr="007B07A3" w:rsidR="59B5E448" w:rsidP="167A914F" w:rsidRDefault="59B5E448" w14:paraId="39AE7F8E" w14:textId="1F86320F">
      <w:pPr>
        <w:pStyle w:val="ListParagraph"/>
        <w:rPr>
          <w:rFonts w:ascii="Calibri" w:hAnsi="Calibri" w:eastAsia="Calibri" w:cs="Calibri"/>
          <w:sz w:val="24"/>
          <w:szCs w:val="24"/>
          <w:lang w:val="en-US"/>
        </w:rPr>
      </w:pPr>
      <w:r w:rsidRPr="007B07A3">
        <w:rPr>
          <w:rFonts w:ascii="Calibri" w:hAnsi="Calibri" w:eastAsia="Calibri" w:cs="Calibri"/>
          <w:sz w:val="24"/>
          <w:szCs w:val="24"/>
          <w:lang w:val="en-US"/>
        </w:rPr>
        <w:t>Drug overdose deaths among 15- to 19-year-olds doubled from 2019 to 2022</w:t>
      </w:r>
      <w:r w:rsidRPr="007B07A3" w:rsidR="007B07A3">
        <w:rPr>
          <w:rFonts w:ascii="Calibri" w:hAnsi="Calibri" w:eastAsia="Calibri" w:cs="Calibri"/>
          <w:sz w:val="24"/>
          <w:szCs w:val="24"/>
          <w:lang w:val="en-US"/>
        </w:rPr>
        <w:t>.</w:t>
      </w:r>
    </w:p>
    <w:p w:rsidRPr="00D24C2E" w:rsidR="00D24C2E" w:rsidP="167A914F" w:rsidRDefault="00D24C2E" w14:paraId="7FF1A71E" w14:textId="2C6EBC4D">
      <w:pPr>
        <w:pStyle w:val="ListParagraph"/>
        <w:rPr>
          <w:rFonts w:ascii="Calibri" w:hAnsi="Calibri" w:eastAsia="Calibri" w:cs="Calibri"/>
          <w:sz w:val="24"/>
          <w:szCs w:val="24"/>
          <w:lang w:val="en-US"/>
        </w:rPr>
      </w:pPr>
      <w:r w:rsidRPr="00D24C2E">
        <w:rPr>
          <w:rFonts w:ascii="Calibri" w:hAnsi="Calibri" w:eastAsia="Calibri" w:cs="Calibri"/>
          <w:sz w:val="24"/>
          <w:szCs w:val="24"/>
          <w:lang w:val="en-US"/>
        </w:rPr>
        <w:t xml:space="preserve">From 2022 to 2023, the number of drug overdose deaths involving any opioid </w:t>
      </w:r>
      <w:r w:rsidRPr="00D24C2E">
        <w:rPr>
          <w:rFonts w:ascii="Calibri" w:hAnsi="Calibri" w:eastAsia="Calibri" w:cs="Calibri"/>
          <w:b/>
          <w:bCs/>
          <w:sz w:val="24"/>
          <w:szCs w:val="24"/>
          <w:lang w:val="en-US"/>
        </w:rPr>
        <w:t>decreased 3.0%</w:t>
      </w:r>
      <w:r w:rsidRPr="00D24C2E">
        <w:rPr>
          <w:rFonts w:ascii="Calibri" w:hAnsi="Calibri" w:eastAsia="Calibri" w:cs="Calibri"/>
          <w:sz w:val="24"/>
          <w:szCs w:val="24"/>
          <w:lang w:val="en-US"/>
        </w:rPr>
        <w:t xml:space="preserve"> from 81,806 to 79,358.</w:t>
      </w:r>
    </w:p>
    <w:p w:rsidRPr="007B07A3" w:rsidR="4F109A37" w:rsidP="1ECE29FE" w:rsidRDefault="00D6105C" w14:paraId="5B5FECEB" w14:textId="3C61E2B9">
      <w:pPr>
        <w:pStyle w:val="ListParagraph"/>
        <w:rPr>
          <w:rFonts w:ascii="Calibri" w:hAnsi="Calibri" w:eastAsia="Calibri" w:cs="Calibri"/>
          <w:sz w:val="24"/>
          <w:szCs w:val="24"/>
          <w:lang w:val="en-US"/>
        </w:rPr>
      </w:pPr>
      <w:r w:rsidRPr="007B07A3">
        <w:rPr>
          <w:rFonts w:ascii="Calibri" w:hAnsi="Calibri" w:eastAsia="Calibri" w:cs="Calibri"/>
          <w:sz w:val="24"/>
          <w:szCs w:val="24"/>
          <w:lang w:val="en-US"/>
        </w:rPr>
        <w:t xml:space="preserve">In </w:t>
      </w:r>
      <w:r w:rsidRPr="5834E2B4">
        <w:rPr>
          <w:rFonts w:ascii="Calibri" w:hAnsi="Calibri" w:eastAsia="Calibri" w:cs="Calibri"/>
          <w:sz w:val="24"/>
          <w:szCs w:val="24"/>
          <w:lang w:val="en-US"/>
        </w:rPr>
        <w:t>202</w:t>
      </w:r>
      <w:r w:rsidRPr="5834E2B4" w:rsidR="710DB187">
        <w:rPr>
          <w:rFonts w:ascii="Calibri" w:hAnsi="Calibri" w:eastAsia="Calibri" w:cs="Calibri"/>
          <w:sz w:val="24"/>
          <w:szCs w:val="24"/>
          <w:lang w:val="en-US"/>
        </w:rPr>
        <w:t>3</w:t>
      </w:r>
      <w:r w:rsidRPr="007B07A3">
        <w:rPr>
          <w:rFonts w:ascii="Calibri" w:hAnsi="Calibri" w:eastAsia="Calibri" w:cs="Calibri"/>
          <w:sz w:val="24"/>
          <w:szCs w:val="24"/>
          <w:lang w:val="en-US"/>
        </w:rPr>
        <w:t>, a</w:t>
      </w:r>
      <w:r w:rsidRPr="007B07A3" w:rsidR="59B5E448">
        <w:rPr>
          <w:rFonts w:ascii="Calibri" w:hAnsi="Calibri" w:eastAsia="Calibri" w:cs="Calibri"/>
          <w:sz w:val="24"/>
          <w:szCs w:val="24"/>
          <w:lang w:val="en-US"/>
        </w:rPr>
        <w:t xml:space="preserve">pproximately </w:t>
      </w:r>
      <w:r w:rsidRPr="33009954" w:rsidR="59B5E448">
        <w:rPr>
          <w:rFonts w:ascii="Calibri" w:hAnsi="Calibri" w:eastAsia="Calibri" w:cs="Calibri"/>
          <w:sz w:val="24"/>
          <w:szCs w:val="24"/>
          <w:lang w:val="en-US"/>
        </w:rPr>
        <w:t>10</w:t>
      </w:r>
      <w:r w:rsidRPr="33009954" w:rsidR="407DA331">
        <w:rPr>
          <w:rFonts w:ascii="Calibri" w:hAnsi="Calibri" w:eastAsia="Calibri" w:cs="Calibri"/>
          <w:sz w:val="24"/>
          <w:szCs w:val="24"/>
          <w:lang w:val="en-US"/>
        </w:rPr>
        <w:t>5</w:t>
      </w:r>
      <w:r w:rsidRPr="007B07A3" w:rsidR="59B5E448">
        <w:rPr>
          <w:rFonts w:ascii="Calibri" w:hAnsi="Calibri" w:eastAsia="Calibri" w:cs="Calibri"/>
          <w:sz w:val="24"/>
          <w:szCs w:val="24"/>
          <w:lang w:val="en-US"/>
        </w:rPr>
        <w:t>,000 drug overdose deaths occurred</w:t>
      </w:r>
      <w:r w:rsidRPr="007B07A3" w:rsidR="007B07A3">
        <w:rPr>
          <w:rFonts w:ascii="Calibri" w:hAnsi="Calibri" w:eastAsia="Calibri" w:cs="Calibri"/>
          <w:sz w:val="24"/>
          <w:szCs w:val="24"/>
          <w:lang w:val="en-US"/>
        </w:rPr>
        <w:t>.</w:t>
      </w:r>
    </w:p>
    <w:p w:rsidR="00445214" w:rsidP="1ECE29FE" w:rsidRDefault="00445214" w14:paraId="32D5CE74" w14:textId="49BDAB7D">
      <w:pPr>
        <w:pStyle w:val="ListParagraph"/>
        <w:rPr>
          <w:rFonts w:ascii="Calibri" w:hAnsi="Calibri" w:eastAsia="Calibri" w:cs="Calibri"/>
          <w:sz w:val="24"/>
          <w:szCs w:val="24"/>
          <w:lang w:val="en-US"/>
        </w:rPr>
      </w:pPr>
      <w:r w:rsidRPr="00445214">
        <w:rPr>
          <w:rFonts w:ascii="Calibri" w:hAnsi="Calibri" w:eastAsia="Calibri" w:cs="Calibri"/>
          <w:sz w:val="24"/>
          <w:szCs w:val="24"/>
          <w:lang w:val="en-US"/>
        </w:rPr>
        <w:t>In 2023, drug overdose deaths involving any opioids (79,358) accounted for 75.6% of drug overdose deaths overall.</w:t>
      </w:r>
    </w:p>
    <w:p w:rsidRPr="00D044D3" w:rsidR="007F1F8B" w:rsidP="00D044D3" w:rsidRDefault="007F1F8B" w14:paraId="7141355C" w14:textId="6E865D70">
      <w:pPr>
        <w:pStyle w:val="ListParagraph"/>
        <w:rPr>
          <w:rFonts w:ascii="Calibri" w:hAnsi="Calibri" w:eastAsia="Calibri" w:cs="Calibri"/>
          <w:sz w:val="24"/>
          <w:szCs w:val="24"/>
          <w:lang w:val="en-US"/>
        </w:rPr>
      </w:pPr>
      <w:r w:rsidRPr="007F1F8B">
        <w:rPr>
          <w:rFonts w:ascii="Calibri" w:hAnsi="Calibri" w:eastAsia="Calibri" w:cs="Calibri"/>
          <w:sz w:val="24"/>
          <w:szCs w:val="24"/>
          <w:lang w:val="en-US"/>
        </w:rPr>
        <w:t>In 2023, drug overdose death counts and rates were highest for males (74,189 – rate=44.3) and persons 35-44 (27,005 - rate=60.8)</w:t>
      </w:r>
      <w:r w:rsidR="00D044D3">
        <w:rPr>
          <w:rFonts w:ascii="Calibri" w:hAnsi="Calibri" w:eastAsia="Calibri" w:cs="Calibri"/>
          <w:sz w:val="24"/>
          <w:szCs w:val="24"/>
          <w:lang w:val="en-US"/>
        </w:rPr>
        <w:t>.</w:t>
      </w:r>
    </w:p>
    <w:p w:rsidR="00BA7391" w:rsidRDefault="00BA7391" w14:paraId="6FCD3A02" w14:textId="34BF1305"/>
    <w:p w:rsidRPr="0094304F" w:rsidR="00ED1F67" w:rsidP="16EE706C" w:rsidRDefault="60FE8ED1" w14:paraId="3AAB443C" w14:textId="0F4F2C69">
      <w:pPr>
        <w:spacing w:line="257" w:lineRule="auto"/>
        <w:rPr>
          <w:rFonts w:eastAsiaTheme="minorEastAsia"/>
          <w:b/>
          <w:bCs/>
          <w:color w:val="0033A1" w:themeColor="accent1"/>
          <w:sz w:val="32"/>
          <w:szCs w:val="32"/>
        </w:rPr>
      </w:pPr>
      <w:bookmarkStart w:name="_Toc1263280107" w:id="4"/>
      <w:r>
        <w:br w:type="page"/>
      </w:r>
      <w:r w:rsidRPr="16EE706C" w:rsidR="4AD03ED8">
        <w:rPr>
          <w:rFonts w:eastAsia="Public Sans" w:cs="Public Sans"/>
          <w:b/>
          <w:color w:val="0033A1" w:themeColor="accent1"/>
          <w:sz w:val="32"/>
          <w:szCs w:val="32"/>
        </w:rPr>
        <w:t>Evidence-Based Resources</w:t>
      </w:r>
      <w:bookmarkEnd w:id="4"/>
    </w:p>
    <w:p w:rsidR="71196116" w:rsidP="16EE706C" w:rsidRDefault="71196116" w14:paraId="1E075BE5" w14:textId="245FB8CA">
      <w:pPr>
        <w:rPr>
          <w:rFonts w:ascii="Calibri" w:hAnsi="Calibri" w:eastAsia="Calibri" w:cs="Calibri"/>
        </w:rPr>
      </w:pPr>
      <w:r w:rsidRPr="16EE706C">
        <w:rPr>
          <w:rFonts w:ascii="Calibri" w:hAnsi="Calibri" w:eastAsia="Calibri" w:cs="Calibri"/>
        </w:rPr>
        <w:t xml:space="preserve">This document is a collection of resources that provide information and outline evidence-based and practice-based strategies from the Centers for Disease Control and Prevention (CDC) and additional sources to address substance use among youth. This is not an exhaustive list, but rather a starting point for applicants to refer to as they consider which strategies will work best for their communities. </w:t>
      </w:r>
    </w:p>
    <w:p w:rsidR="71196116" w:rsidP="16EE706C" w:rsidRDefault="71196116" w14:paraId="4334384C" w14:textId="49F2EFB6">
      <w:pPr>
        <w:pStyle w:val="Heading3"/>
        <w:spacing w:line="257" w:lineRule="auto"/>
      </w:pPr>
      <w:r w:rsidRPr="16EE706C">
        <w:rPr>
          <w:rFonts w:eastAsia="Public Sans" w:cs="Public Sans"/>
        </w:rPr>
        <w:t>Alcohol Use Prevention Resources</w:t>
      </w:r>
    </w:p>
    <w:p w:rsidR="3EE5F72E" w:rsidP="16EE706C" w:rsidRDefault="00000000" w14:paraId="7178D310" w14:textId="1762DF33">
      <w:pPr>
        <w:pStyle w:val="ListParagraph"/>
        <w:spacing w:after="0" w:line="257" w:lineRule="auto"/>
        <w:rPr>
          <w:rFonts w:ascii="Calibri" w:hAnsi="Calibri" w:eastAsia="Calibri" w:cs="Calibri"/>
        </w:rPr>
      </w:pPr>
      <w:hyperlink r:id="rId14">
        <w:r w:rsidRPr="16EE706C" w:rsidR="3EE5F72E">
          <w:rPr>
            <w:rStyle w:val="Hyperlink"/>
            <w:rFonts w:ascii="Calibri" w:hAnsi="Calibri" w:eastAsia="Calibri" w:cs="Calibri"/>
            <w:color w:val="0563C1"/>
          </w:rPr>
          <w:t>CDC information, data, and resources on underage drinking</w:t>
        </w:r>
      </w:hyperlink>
      <w:r w:rsidRPr="16EE706C" w:rsidR="3EE5F72E">
        <w:rPr>
          <w:rFonts w:ascii="Calibri" w:hAnsi="Calibri" w:eastAsia="Calibri" w:cs="Calibri"/>
        </w:rPr>
        <w:t>.</w:t>
      </w:r>
    </w:p>
    <w:p w:rsidR="3EE5F72E" w:rsidP="16EE706C" w:rsidRDefault="00000000" w14:paraId="031057D2" w14:textId="6AEAEF15">
      <w:pPr>
        <w:pStyle w:val="ListParagraph"/>
        <w:spacing w:after="0" w:line="257" w:lineRule="auto"/>
        <w:rPr>
          <w:rFonts w:ascii="Calibri" w:hAnsi="Calibri" w:eastAsia="Calibri" w:cs="Calibri"/>
        </w:rPr>
      </w:pPr>
      <w:hyperlink r:id="rId15">
        <w:r w:rsidRPr="16EE706C" w:rsidR="3EE5F72E">
          <w:rPr>
            <w:rStyle w:val="Hyperlink"/>
            <w:rFonts w:ascii="Calibri" w:hAnsi="Calibri" w:eastAsia="Calibri" w:cs="Calibri"/>
            <w:color w:val="0563C1"/>
          </w:rPr>
          <w:t>Preventing Excessive Alcohol Use with Proven Strategies | Alcohol Use | CDC</w:t>
        </w:r>
      </w:hyperlink>
      <w:r w:rsidRPr="16EE706C" w:rsidR="3EE5F72E">
        <w:rPr>
          <w:rFonts w:ascii="Calibri" w:hAnsi="Calibri" w:eastAsia="Calibri" w:cs="Calibri"/>
        </w:rPr>
        <w:t xml:space="preserve"> lists strategies that can help communities create social and physical environments that discourage excessive alcohol consumption, thereby reducing alcohol-related fatalities, costs, and other harms. </w:t>
      </w:r>
    </w:p>
    <w:p w:rsidR="00292D9E" w:rsidP="16EE706C" w:rsidRDefault="0D7D9815" w14:paraId="459CEC50" w14:textId="151ABEBC">
      <w:pPr>
        <w:pStyle w:val="ListParagraph"/>
        <w:spacing w:after="0" w:line="257" w:lineRule="auto"/>
        <w:rPr>
          <w:rFonts w:ascii="Calibri" w:hAnsi="Calibri" w:eastAsia="Calibri" w:cs="Calibri"/>
          <w:lang w:val="en-US"/>
        </w:rPr>
      </w:pPr>
      <w:r w:rsidRPr="16EE706C">
        <w:rPr>
          <w:rFonts w:ascii="Calibri" w:hAnsi="Calibri" w:eastAsia="Calibri" w:cs="Calibri"/>
          <w:lang w:val="en-US"/>
        </w:rPr>
        <w:t xml:space="preserve">The Interagency Coordinating Committee on the Prevention of Underage Drinking </w:t>
      </w:r>
      <w:hyperlink r:id="rId16">
        <w:r w:rsidRPr="16EE706C">
          <w:rPr>
            <w:rStyle w:val="Hyperlink"/>
            <w:rFonts w:ascii="Calibri" w:hAnsi="Calibri" w:eastAsia="Calibri" w:cs="Calibri"/>
            <w:color w:val="0563C1"/>
            <w:lang w:val="en-US"/>
          </w:rPr>
          <w:t>web portal</w:t>
        </w:r>
      </w:hyperlink>
      <w:r w:rsidRPr="16EE706C">
        <w:rPr>
          <w:rFonts w:ascii="Calibri" w:hAnsi="Calibri" w:eastAsia="Calibri" w:cs="Calibri"/>
          <w:lang w:val="en-US"/>
        </w:rPr>
        <w:t xml:space="preserve"> has resources for providers, practitioners, researchers, policymakers, educators and parents, including </w:t>
      </w:r>
      <w:hyperlink r:id="rId17">
        <w:r w:rsidRPr="16EE706C">
          <w:rPr>
            <w:rStyle w:val="Hyperlink"/>
            <w:rFonts w:ascii="Calibri" w:hAnsi="Calibri" w:eastAsia="Calibri" w:cs="Calibri"/>
            <w:color w:val="0563C1"/>
            <w:lang w:val="en-US"/>
          </w:rPr>
          <w:t xml:space="preserve">The Report to Congress, </w:t>
        </w:r>
      </w:hyperlink>
      <w:hyperlink r:id="rId18">
        <w:r w:rsidRPr="16EE706C">
          <w:rPr>
            <w:rStyle w:val="Hyperlink"/>
            <w:rFonts w:ascii="Calibri" w:hAnsi="Calibri" w:eastAsia="Calibri" w:cs="Calibri"/>
            <w:color w:val="0563C1"/>
            <w:lang w:val="en-US"/>
          </w:rPr>
          <w:t>State Performance and Best Practices Report</w:t>
        </w:r>
      </w:hyperlink>
      <w:r w:rsidRPr="16EE706C">
        <w:rPr>
          <w:rFonts w:ascii="Calibri" w:hAnsi="Calibri" w:eastAsia="Calibri" w:cs="Calibri"/>
          <w:lang w:val="en-US"/>
        </w:rPr>
        <w:t xml:space="preserve">, and 51 </w:t>
      </w:r>
      <w:hyperlink r:id="rId19">
        <w:r w:rsidRPr="16EE706C">
          <w:rPr>
            <w:rStyle w:val="Hyperlink"/>
            <w:rFonts w:ascii="Calibri" w:hAnsi="Calibri" w:eastAsia="Calibri" w:cs="Calibri"/>
            <w:color w:val="0563C1"/>
            <w:lang w:val="en-US"/>
          </w:rPr>
          <w:t>Individual State Reports</w:t>
        </w:r>
      </w:hyperlink>
      <w:r w:rsidRPr="16EE706C">
        <w:rPr>
          <w:rFonts w:ascii="Calibri" w:hAnsi="Calibri" w:eastAsia="Calibri" w:cs="Calibri"/>
          <w:lang w:val="en-US"/>
        </w:rPr>
        <w:t>.</w:t>
      </w:r>
    </w:p>
    <w:p w:rsidR="00224905" w:rsidP="16EE706C" w:rsidRDefault="00224905" w14:paraId="02E48E28" w14:textId="70E0E932">
      <w:pPr>
        <w:pStyle w:val="ListParagraph"/>
        <w:spacing w:after="0" w:line="257" w:lineRule="auto"/>
        <w:rPr>
          <w:rFonts w:ascii="Calibri" w:hAnsi="Calibri" w:eastAsia="Calibri" w:cs="Calibri"/>
          <w:lang w:val="en-US"/>
        </w:rPr>
      </w:pPr>
      <w:r w:rsidRPr="16EE706C">
        <w:rPr>
          <w:rFonts w:ascii="Calibri" w:hAnsi="Calibri" w:eastAsia="Calibri" w:cs="Calibri"/>
          <w:lang w:val="en-US"/>
        </w:rPr>
        <w:t xml:space="preserve">CDC’s </w:t>
      </w:r>
      <w:hyperlink r:id="rId20">
        <w:r w:rsidRPr="16EE706C">
          <w:rPr>
            <w:rStyle w:val="Hyperlink"/>
            <w:rFonts w:ascii="Calibri" w:hAnsi="Calibri" w:eastAsia="Calibri" w:cs="Calibri"/>
            <w:color w:val="0563C1"/>
            <w:lang w:val="en-US"/>
          </w:rPr>
          <w:t>Alcohol Outlet Density Measurement Tools</w:t>
        </w:r>
      </w:hyperlink>
      <w:r w:rsidRPr="16EE706C">
        <w:rPr>
          <w:rFonts w:ascii="Calibri" w:hAnsi="Calibri" w:eastAsia="Calibri" w:cs="Calibri"/>
          <w:lang w:val="en-US"/>
        </w:rPr>
        <w:t xml:space="preserve"> includes the CDC Guide for Measuring Alcohol Outlet Density and CDC’s new Alcohol Outlet Density Surveillance Toolkit, which provides steps to use alcohol outlet density indicators for surveillance in states and local jurisdictions. </w:t>
      </w:r>
    </w:p>
    <w:p w:rsidR="00EC21F8" w:rsidP="16EE706C" w:rsidRDefault="14F3FE18" w14:paraId="0000CA13" w14:textId="3430EB31">
      <w:pPr>
        <w:pStyle w:val="ListParagraph"/>
        <w:spacing w:after="0" w:line="257" w:lineRule="auto"/>
        <w:rPr>
          <w:rFonts w:ascii="Calibri" w:hAnsi="Calibri" w:eastAsia="Calibri" w:cs="Calibri"/>
          <w:lang w:val="en-US"/>
        </w:rPr>
      </w:pPr>
      <w:r w:rsidRPr="16EE706C">
        <w:rPr>
          <w:rFonts w:ascii="Calibri" w:hAnsi="Calibri" w:eastAsia="Calibri" w:cs="Calibri"/>
          <w:lang w:val="en-US"/>
        </w:rPr>
        <w:t xml:space="preserve">CADCA’s Strategizer, </w:t>
      </w:r>
      <w:hyperlink r:id="rId21">
        <w:r w:rsidRPr="16EE706C">
          <w:rPr>
            <w:rStyle w:val="Hyperlink"/>
            <w:rFonts w:ascii="Calibri" w:hAnsi="Calibri" w:eastAsia="Calibri" w:cs="Calibri"/>
            <w:color w:val="0563C1"/>
            <w:lang w:val="en-US"/>
          </w:rPr>
          <w:t>Reducing Alcohol-Related Harms Through Commercial Host Liability,</w:t>
        </w:r>
      </w:hyperlink>
      <w:r w:rsidRPr="16EE706C">
        <w:rPr>
          <w:rFonts w:ascii="Calibri" w:hAnsi="Calibri" w:eastAsia="Calibri" w:cs="Calibri"/>
          <w:lang w:val="en-US"/>
        </w:rPr>
        <w:t xml:space="preserve"> introduces public health departments, community coalitions and other organizations and individuals to an intervention that can reduce the health and social problems associated with excessive alcohol use.</w:t>
      </w:r>
    </w:p>
    <w:p w:rsidR="3EE5F72E" w:rsidP="16EE706C" w:rsidRDefault="3EE5F72E" w14:paraId="5EBAEC94" w14:textId="54C6D7BD">
      <w:pPr>
        <w:pStyle w:val="ListParagraph"/>
        <w:spacing w:after="0" w:line="257" w:lineRule="auto"/>
        <w:rPr>
          <w:rFonts w:ascii="Calibri" w:hAnsi="Calibri" w:eastAsia="Calibri" w:cs="Calibri"/>
          <w:lang w:val="en-US"/>
        </w:rPr>
      </w:pPr>
      <w:r w:rsidRPr="16EE706C">
        <w:rPr>
          <w:rFonts w:ascii="Calibri" w:hAnsi="Calibri" w:eastAsia="Calibri" w:cs="Calibri"/>
          <w:lang w:val="en-US"/>
        </w:rPr>
        <w:t xml:space="preserve">CADCA’s Strategizer, </w:t>
      </w:r>
      <w:hyperlink r:id="rId22">
        <w:r w:rsidRPr="16EE706C">
          <w:rPr>
            <w:rStyle w:val="Hyperlink"/>
            <w:rFonts w:ascii="Calibri" w:hAnsi="Calibri" w:eastAsia="Calibri" w:cs="Calibri"/>
            <w:color w:val="0563C1"/>
            <w:lang w:val="en-US"/>
          </w:rPr>
          <w:t>Regulating Alcohol Outlet Density: An Action Guide,</w:t>
        </w:r>
      </w:hyperlink>
      <w:r w:rsidRPr="16EE706C">
        <w:rPr>
          <w:rFonts w:ascii="Calibri" w:hAnsi="Calibri" w:eastAsia="Calibri" w:cs="Calibri"/>
          <w:lang w:val="en-US"/>
        </w:rPr>
        <w:t xml:space="preserve"> can assist communities in planning, implementing and evaluating efforts to limit alcohol outlet density.</w:t>
      </w:r>
    </w:p>
    <w:p w:rsidR="71196116" w:rsidP="16EE706C" w:rsidRDefault="71196116" w14:paraId="37F847DD" w14:textId="4B988CC3">
      <w:pPr>
        <w:spacing w:after="120" w:line="257" w:lineRule="auto"/>
        <w:ind w:left="720"/>
      </w:pPr>
      <w:r w:rsidRPr="16EE706C">
        <w:rPr>
          <w:rFonts w:ascii="Calibri" w:hAnsi="Calibri" w:eastAsia="Calibri" w:cs="Calibri"/>
        </w:rPr>
        <w:t xml:space="preserve"> </w:t>
      </w:r>
    </w:p>
    <w:p w:rsidR="00224905" w:rsidP="16EE706C" w:rsidRDefault="71196116" w14:paraId="7C71113A" w14:textId="1D085A71">
      <w:pPr>
        <w:pStyle w:val="Heading3"/>
        <w:spacing w:line="257" w:lineRule="auto"/>
      </w:pPr>
      <w:r w:rsidRPr="16EE706C">
        <w:rPr>
          <w:rFonts w:eastAsia="Public Sans" w:cs="Public Sans"/>
        </w:rPr>
        <w:t>Tobacco Use</w:t>
      </w:r>
      <w:r w:rsidRPr="16EE706C" w:rsidR="7C668DEF">
        <w:rPr>
          <w:rFonts w:eastAsia="Public Sans" w:cs="Public Sans"/>
        </w:rPr>
        <w:t xml:space="preserve"> </w:t>
      </w:r>
      <w:r w:rsidRPr="16EE706C" w:rsidR="5CC0D188">
        <w:rPr>
          <w:rFonts w:eastAsia="Public Sans" w:cs="Public Sans"/>
        </w:rPr>
        <w:t>Prevention Resources</w:t>
      </w:r>
    </w:p>
    <w:p w:rsidR="00224905" w:rsidP="16EE706C" w:rsidRDefault="00224905" w14:paraId="5E21BC5C" w14:textId="36AB309C">
      <w:pPr>
        <w:pStyle w:val="ListParagraph"/>
        <w:spacing w:after="0" w:line="257" w:lineRule="auto"/>
        <w:rPr>
          <w:rFonts w:ascii="Calibri" w:hAnsi="Calibri" w:eastAsia="Calibri" w:cs="Calibri"/>
        </w:rPr>
      </w:pPr>
      <w:r w:rsidRPr="16EE706C">
        <w:rPr>
          <w:rFonts w:ascii="Calibri" w:hAnsi="Calibri" w:eastAsia="Calibri" w:cs="Calibri"/>
        </w:rPr>
        <w:t xml:space="preserve">CDC’s </w:t>
      </w:r>
      <w:hyperlink r:id="rId23">
        <w:r w:rsidRPr="16EE706C" w:rsidR="3ECF7F3A">
          <w:rPr>
            <w:rStyle w:val="Hyperlink"/>
            <w:rFonts w:ascii="Calibri" w:hAnsi="Calibri" w:eastAsia="Calibri" w:cs="Calibri"/>
            <w:color w:val="0563C1"/>
          </w:rPr>
          <w:t>E-Cigarette Use Among Youth</w:t>
        </w:r>
      </w:hyperlink>
      <w:r w:rsidRPr="16EE706C">
        <w:rPr>
          <w:rFonts w:ascii="Calibri" w:hAnsi="Calibri" w:eastAsia="Calibri" w:cs="Calibri"/>
        </w:rPr>
        <w:t xml:space="preserve"> provides information, data and resources on e-cigarette use in youth.</w:t>
      </w:r>
    </w:p>
    <w:p w:rsidR="00224905" w:rsidP="16EE706C" w:rsidRDefault="00000000" w14:paraId="5BC835B6" w14:textId="69357A56">
      <w:pPr>
        <w:pStyle w:val="ListParagraph"/>
        <w:spacing w:after="0" w:line="257" w:lineRule="auto"/>
        <w:rPr>
          <w:rFonts w:ascii="Calibri" w:hAnsi="Calibri" w:eastAsia="Calibri" w:cs="Calibri"/>
          <w:color w:val="333333"/>
        </w:rPr>
      </w:pPr>
      <w:hyperlink r:id="rId24">
        <w:r w:rsidRPr="16EE706C" w:rsidR="00224905">
          <w:rPr>
            <w:rStyle w:val="Hyperlink"/>
            <w:rFonts w:ascii="Calibri" w:hAnsi="Calibri" w:eastAsia="Calibri" w:cs="Calibri"/>
            <w:color w:val="0563C1"/>
            <w:lang w:val="en-US"/>
          </w:rPr>
          <w:t>Boosting the Tobacco Control Vaccine: recognizing the role of the retail environment in addressing tobacco use and disparities</w:t>
        </w:r>
      </w:hyperlink>
      <w:r w:rsidRPr="16EE706C" w:rsidR="00224905">
        <w:rPr>
          <w:rFonts w:ascii="Calibri" w:hAnsi="Calibri" w:eastAsia="Calibri" w:cs="Calibri"/>
          <w:color w:val="333333"/>
          <w:lang w:val="en-US"/>
        </w:rPr>
        <w:t xml:space="preserve"> </w:t>
      </w:r>
      <w:r w:rsidRPr="16EE706C" w:rsidR="00224905">
        <w:rPr>
          <w:rFonts w:ascii="Calibri" w:hAnsi="Calibri" w:eastAsia="Calibri" w:cs="Calibri"/>
          <w:color w:val="333333"/>
        </w:rPr>
        <w:t>provides an overview of the importance of incorporating strategies focused on the tobacco retailer environment as part of a comprehensive approach to tobacco prevention and control</w:t>
      </w:r>
      <w:r w:rsidRPr="16EE706C" w:rsidR="71196116">
        <w:rPr>
          <w:rFonts w:ascii="Calibri" w:hAnsi="Calibri" w:eastAsia="Calibri" w:cs="Calibri"/>
          <w:color w:val="333333"/>
        </w:rPr>
        <w:t>.</w:t>
      </w:r>
    </w:p>
    <w:p w:rsidR="00224905" w:rsidP="16EE706C" w:rsidRDefault="00224905" w14:paraId="5AC7C458" w14:textId="1B26BA8E">
      <w:pPr>
        <w:pStyle w:val="ListParagraph"/>
        <w:spacing w:after="0" w:line="257" w:lineRule="auto"/>
        <w:rPr>
          <w:rFonts w:ascii="Calibri" w:hAnsi="Calibri" w:eastAsia="Calibri" w:cs="Calibri"/>
        </w:rPr>
      </w:pPr>
      <w:r w:rsidRPr="16EE706C">
        <w:rPr>
          <w:rFonts w:ascii="Calibri" w:hAnsi="Calibri" w:eastAsia="Calibri" w:cs="Calibri"/>
        </w:rPr>
        <w:t xml:space="preserve">CDC’s </w:t>
      </w:r>
      <w:hyperlink r:id="rId25">
        <w:r w:rsidRPr="16EE706C">
          <w:rPr>
            <w:rStyle w:val="Hyperlink"/>
            <w:rFonts w:ascii="Calibri" w:hAnsi="Calibri" w:eastAsia="Calibri" w:cs="Calibri"/>
            <w:color w:val="0563C1"/>
          </w:rPr>
          <w:t xml:space="preserve">E-cigarettes and Youth: What Parents Need to Know </w:t>
        </w:r>
      </w:hyperlink>
      <w:r w:rsidRPr="16EE706C">
        <w:rPr>
          <w:rFonts w:ascii="Calibri" w:hAnsi="Calibri" w:eastAsia="Calibri" w:cs="Calibri"/>
        </w:rPr>
        <w:t xml:space="preserve">is a factsheet designed to provide information on the risks of e-cigarette use in youth. </w:t>
      </w:r>
    </w:p>
    <w:p w:rsidR="6DED750C" w:rsidP="16EE706C" w:rsidRDefault="71196116" w14:paraId="299D04C2" w14:textId="06B53BC2">
      <w:pPr>
        <w:pStyle w:val="ListParagraph"/>
        <w:spacing w:after="0" w:line="257" w:lineRule="auto"/>
        <w:rPr>
          <w:rFonts w:ascii="Calibri" w:hAnsi="Calibri" w:eastAsia="Calibri" w:cs="Calibri"/>
          <w:lang w:val="en-US"/>
        </w:rPr>
      </w:pPr>
      <w:r w:rsidRPr="16EE706C">
        <w:rPr>
          <w:rFonts w:ascii="Calibri" w:hAnsi="Calibri" w:eastAsia="Calibri" w:cs="Calibri"/>
          <w:lang w:val="en-US"/>
        </w:rPr>
        <w:t xml:space="preserve">The American Academy of Pediatrics has resources on </w:t>
      </w:r>
      <w:hyperlink r:id="rId26">
        <w:r w:rsidRPr="16EE706C" w:rsidR="29B9959A">
          <w:rPr>
            <w:rStyle w:val="Hyperlink"/>
            <w:rFonts w:ascii="Calibri" w:hAnsi="Calibri" w:eastAsia="Calibri" w:cs="Calibri"/>
            <w:color w:val="0563C1"/>
            <w:lang w:val="en-US"/>
          </w:rPr>
          <w:t>Youth Tobacco Cessation</w:t>
        </w:r>
      </w:hyperlink>
      <w:r w:rsidRPr="16EE706C" w:rsidR="29B9959A">
        <w:rPr>
          <w:rFonts w:ascii="Calibri" w:hAnsi="Calibri" w:eastAsia="Calibri" w:cs="Calibri"/>
          <w:lang w:val="en-US"/>
        </w:rPr>
        <w:t xml:space="preserve"> for schools, clinical practices, and health settings</w:t>
      </w:r>
      <w:r w:rsidRPr="16EE706C" w:rsidR="00135065">
        <w:rPr>
          <w:rFonts w:ascii="Calibri" w:hAnsi="Calibri" w:eastAsia="Calibri" w:cs="Calibri"/>
          <w:lang w:val="en-US"/>
        </w:rPr>
        <w:t>.</w:t>
      </w:r>
    </w:p>
    <w:p w:rsidR="37E60751" w:rsidP="16EE706C" w:rsidRDefault="37E60751" w14:paraId="4F488421" w14:textId="1D4B10D1">
      <w:pPr>
        <w:pStyle w:val="ListParagraph"/>
        <w:spacing w:after="0" w:line="257" w:lineRule="auto"/>
        <w:rPr>
          <w:rFonts w:ascii="Calibri" w:hAnsi="Calibri" w:eastAsia="Calibri" w:cs="Calibri"/>
          <w:color w:val="0563C1"/>
        </w:rPr>
      </w:pPr>
      <w:r w:rsidRPr="16EE706C">
        <w:rPr>
          <w:rFonts w:ascii="Calibri" w:hAnsi="Calibri" w:eastAsia="Calibri" w:cs="Calibri"/>
        </w:rPr>
        <w:t xml:space="preserve">CDC’s Office of Smoking and Health’s </w:t>
      </w:r>
      <w:hyperlink r:id="rId27">
        <w:r w:rsidRPr="16EE706C">
          <w:rPr>
            <w:rStyle w:val="Hyperlink"/>
            <w:rFonts w:ascii="Calibri" w:hAnsi="Calibri" w:eastAsia="Calibri" w:cs="Calibri"/>
            <w:color w:val="0563C1"/>
          </w:rPr>
          <w:t>Media Campaign Resource Center (MCRC)</w:t>
        </w:r>
      </w:hyperlink>
      <w:r w:rsidRPr="16EE706C">
        <w:rPr>
          <w:rFonts w:ascii="Calibri" w:hAnsi="Calibri" w:eastAsia="Calibri" w:cs="Calibri"/>
          <w:color w:val="0070C0"/>
        </w:rPr>
        <w:t xml:space="preserve"> </w:t>
      </w:r>
      <w:r w:rsidRPr="16EE706C">
        <w:rPr>
          <w:rFonts w:ascii="Calibri" w:hAnsi="Calibri" w:eastAsia="Calibri" w:cs="Calibri"/>
        </w:rPr>
        <w:t xml:space="preserve">acts as a source for free and low-cost tobacco education campaign materials in </w:t>
      </w:r>
      <w:hyperlink r:id="rId28">
        <w:r w:rsidRPr="16EE706C">
          <w:rPr>
            <w:rStyle w:val="Hyperlink"/>
            <w:rFonts w:ascii="Calibri" w:hAnsi="Calibri" w:eastAsia="Calibri" w:cs="Calibri"/>
            <w:color w:val="0563C1"/>
          </w:rPr>
          <w:t>Multimedia &amp; Tools | Smoking &amp; Tobacco Use | CDC</w:t>
        </w:r>
      </w:hyperlink>
      <w:r w:rsidRPr="16EE706C">
        <w:rPr>
          <w:rFonts w:ascii="Calibri" w:hAnsi="Calibri" w:eastAsia="Calibri" w:cs="Calibri"/>
          <w:color w:val="0563C1"/>
        </w:rPr>
        <w:t xml:space="preserve">. </w:t>
      </w:r>
    </w:p>
    <w:p w:rsidR="71196116" w:rsidP="16EE706C" w:rsidRDefault="71196116" w14:paraId="7FA03569" w14:textId="16B1C9B3">
      <w:pPr>
        <w:spacing w:after="120" w:line="257" w:lineRule="auto"/>
        <w:ind w:left="720"/>
      </w:pPr>
      <w:r w:rsidRPr="16EE706C">
        <w:rPr>
          <w:rFonts w:ascii="Calibri" w:hAnsi="Calibri" w:eastAsia="Calibri" w:cs="Calibri"/>
        </w:rPr>
        <w:t xml:space="preserve"> </w:t>
      </w:r>
    </w:p>
    <w:p w:rsidR="16EE706C" w:rsidRDefault="16EE706C" w14:paraId="1D67C3B1" w14:textId="1C93CB67">
      <w:r>
        <w:br w:type="page"/>
      </w:r>
    </w:p>
    <w:p w:rsidR="71196116" w:rsidP="16EE706C" w:rsidRDefault="71196116" w14:paraId="084556A9" w14:textId="7B5DF5F9">
      <w:pPr>
        <w:pStyle w:val="Heading3"/>
        <w:spacing w:after="120" w:line="257" w:lineRule="auto"/>
        <w:rPr>
          <w:rFonts w:ascii="Calibri" w:hAnsi="Calibri" w:eastAsia="Calibri" w:cs="Calibri"/>
          <w:color w:val="000000" w:themeColor="text1"/>
          <w:sz w:val="22"/>
          <w:szCs w:val="22"/>
        </w:rPr>
      </w:pPr>
      <w:r w:rsidRPr="16EE706C">
        <w:rPr>
          <w:rFonts w:eastAsia="Public Sans" w:cs="Public Sans"/>
          <w:color w:val="0032A1"/>
        </w:rPr>
        <w:t>Cannabis Use Prevention Resources</w:t>
      </w:r>
    </w:p>
    <w:p w:rsidR="71196116" w:rsidP="16EE706C" w:rsidRDefault="00000000" w14:paraId="4E4EC919" w14:textId="4800D801">
      <w:pPr>
        <w:pStyle w:val="ListParagraph"/>
        <w:spacing w:after="0" w:line="257" w:lineRule="auto"/>
        <w:rPr>
          <w:rFonts w:ascii="Calibri" w:hAnsi="Calibri" w:eastAsia="Calibri" w:cs="Calibri"/>
        </w:rPr>
      </w:pPr>
      <w:hyperlink r:id="rId29">
        <w:r w:rsidRPr="16EE706C" w:rsidR="71196116">
          <w:rPr>
            <w:rStyle w:val="Hyperlink"/>
            <w:rFonts w:ascii="Calibri" w:hAnsi="Calibri" w:eastAsia="Calibri" w:cs="Calibri"/>
            <w:color w:val="0563C1"/>
          </w:rPr>
          <w:t>CDC information about the health effects of cannabis use</w:t>
        </w:r>
      </w:hyperlink>
      <w:r w:rsidRPr="16EE706C" w:rsidR="71196116">
        <w:rPr>
          <w:rFonts w:ascii="Calibri" w:hAnsi="Calibri" w:eastAsia="Calibri" w:cs="Calibri"/>
        </w:rPr>
        <w:t>.</w:t>
      </w:r>
    </w:p>
    <w:p w:rsidR="71196116" w:rsidP="16EE706C" w:rsidRDefault="71196116" w14:paraId="41041545" w14:textId="1C3043B2">
      <w:pPr>
        <w:pStyle w:val="ListParagraph"/>
        <w:spacing w:after="0" w:line="257" w:lineRule="auto"/>
        <w:rPr>
          <w:rFonts w:ascii="Calibri" w:hAnsi="Calibri" w:eastAsia="Calibri" w:cs="Calibri"/>
        </w:rPr>
      </w:pPr>
      <w:r w:rsidRPr="2226ACFD" w:rsidR="71196116">
        <w:rPr>
          <w:rFonts w:ascii="Calibri" w:hAnsi="Calibri" w:eastAsia="Calibri" w:cs="Calibri"/>
        </w:rPr>
        <w:t xml:space="preserve">The SAMSHA </w:t>
      </w:r>
      <w:hyperlink r:id="Rfc5df05be7e543ae">
        <w:r w:rsidRPr="2226ACFD" w:rsidR="71196116">
          <w:rPr>
            <w:rStyle w:val="Hyperlink"/>
            <w:rFonts w:ascii="Calibri" w:hAnsi="Calibri" w:eastAsia="Calibri" w:cs="Calibri"/>
          </w:rPr>
          <w:t xml:space="preserve">Preventing Marijuana </w:t>
        </w:r>
        <w:r w:rsidRPr="2226ACFD" w:rsidR="71196116">
          <w:rPr>
            <w:rStyle w:val="Hyperlink"/>
            <w:rFonts w:ascii="Calibri" w:hAnsi="Calibri" w:eastAsia="Calibri" w:cs="Calibri"/>
          </w:rPr>
          <w:t>U</w:t>
        </w:r>
        <w:r w:rsidRPr="2226ACFD" w:rsidR="71196116">
          <w:rPr>
            <w:rStyle w:val="Hyperlink"/>
            <w:rFonts w:ascii="Calibri" w:hAnsi="Calibri" w:eastAsia="Calibri" w:cs="Calibri"/>
          </w:rPr>
          <w:t xml:space="preserve">se </w:t>
        </w:r>
        <w:r w:rsidRPr="2226ACFD" w:rsidR="71196116">
          <w:rPr>
            <w:rStyle w:val="Hyperlink"/>
            <w:rFonts w:ascii="Calibri" w:hAnsi="Calibri" w:eastAsia="Calibri" w:cs="Calibri"/>
          </w:rPr>
          <w:t>A</w:t>
        </w:r>
        <w:r w:rsidRPr="2226ACFD" w:rsidR="71196116">
          <w:rPr>
            <w:rStyle w:val="Hyperlink"/>
            <w:rFonts w:ascii="Calibri" w:hAnsi="Calibri" w:eastAsia="Calibri" w:cs="Calibri"/>
          </w:rPr>
          <w:t>m</w:t>
        </w:r>
        <w:r w:rsidRPr="2226ACFD" w:rsidR="71196116">
          <w:rPr>
            <w:rStyle w:val="Hyperlink"/>
            <w:rFonts w:ascii="Calibri" w:hAnsi="Calibri" w:eastAsia="Calibri" w:cs="Calibri"/>
          </w:rPr>
          <w:t>o</w:t>
        </w:r>
        <w:r w:rsidRPr="2226ACFD" w:rsidR="71196116">
          <w:rPr>
            <w:rStyle w:val="Hyperlink"/>
            <w:rFonts w:ascii="Calibri" w:hAnsi="Calibri" w:eastAsia="Calibri" w:cs="Calibri"/>
          </w:rPr>
          <w:t>ng Youth Guide’s</w:t>
        </w:r>
      </w:hyperlink>
      <w:r w:rsidRPr="2226ACFD" w:rsidR="71196116">
        <w:rPr>
          <w:rFonts w:ascii="Calibri" w:hAnsi="Calibri" w:eastAsia="Calibri" w:cs="Calibri"/>
          <w:i w:val="1"/>
          <w:iCs w:val="1"/>
        </w:rPr>
        <w:t xml:space="preserve"> </w:t>
      </w:r>
      <w:r w:rsidRPr="2226ACFD" w:rsidR="71196116">
        <w:rPr>
          <w:rFonts w:ascii="Calibri" w:hAnsi="Calibri" w:eastAsia="Calibri" w:cs="Calibri"/>
        </w:rPr>
        <w:t>goal is to review the literature on prevention of marijuana use among youth, distill the research into recommendations for practice, and provide examples of ways these recommendations can be implemented.</w:t>
      </w:r>
    </w:p>
    <w:p w:rsidR="71196116" w:rsidP="16EE706C" w:rsidRDefault="71196116" w14:paraId="773FEC9F" w14:textId="6E1442FD">
      <w:pPr>
        <w:spacing w:line="257" w:lineRule="auto"/>
      </w:pPr>
      <w:r w:rsidRPr="16EE706C">
        <w:rPr>
          <w:rFonts w:eastAsia="Public Sans" w:cs="Public Sans"/>
        </w:rPr>
        <w:t xml:space="preserve"> </w:t>
      </w:r>
    </w:p>
    <w:p w:rsidR="71196116" w:rsidP="16EE706C" w:rsidRDefault="71196116" w14:paraId="45F9FA42" w14:textId="0A6B31F6">
      <w:pPr>
        <w:pStyle w:val="Heading3"/>
        <w:spacing w:line="257" w:lineRule="auto"/>
      </w:pPr>
      <w:r w:rsidRPr="16EE706C">
        <w:rPr>
          <w:rFonts w:eastAsia="Public Sans" w:cs="Public Sans"/>
          <w:color w:val="0032A1"/>
        </w:rPr>
        <w:t>Opioid Use and Opioid Overdose Prevention Resources (prescription and non-prescription drugs)</w:t>
      </w:r>
    </w:p>
    <w:p w:rsidR="71196116" w:rsidP="16EE706C" w:rsidRDefault="00000000" w14:paraId="0B016D86" w14:textId="6B56AAFB">
      <w:pPr>
        <w:pStyle w:val="ListParagraph"/>
        <w:spacing w:after="0" w:line="257" w:lineRule="auto"/>
        <w:rPr>
          <w:rFonts w:ascii="Calibri" w:hAnsi="Calibri" w:eastAsia="Calibri" w:cs="Calibri"/>
        </w:rPr>
      </w:pPr>
      <w:hyperlink r:id="rId32">
        <w:r w:rsidRPr="16EE706C" w:rsidR="71196116">
          <w:rPr>
            <w:rStyle w:val="Hyperlink"/>
            <w:rFonts w:ascii="Calibri" w:hAnsi="Calibri" w:eastAsia="Calibri" w:cs="Calibri"/>
            <w:color w:val="0563C1"/>
          </w:rPr>
          <w:t>CDC information, data, and resources on overdose prevention</w:t>
        </w:r>
      </w:hyperlink>
      <w:r w:rsidRPr="16EE706C" w:rsidR="71196116">
        <w:rPr>
          <w:rFonts w:ascii="Calibri" w:hAnsi="Calibri" w:eastAsia="Calibri" w:cs="Calibri"/>
        </w:rPr>
        <w:t xml:space="preserve">.  </w:t>
      </w:r>
    </w:p>
    <w:p w:rsidR="7326217B" w:rsidP="16EE706C" w:rsidRDefault="442DFC84" w14:paraId="3D27E9AB" w14:textId="6713F9D1">
      <w:pPr>
        <w:pStyle w:val="ListParagraph"/>
        <w:spacing w:after="0" w:line="257" w:lineRule="auto"/>
        <w:rPr>
          <w:rFonts w:ascii="Calibri" w:hAnsi="Calibri" w:eastAsia="Calibri" w:cs="Calibri"/>
        </w:rPr>
      </w:pPr>
      <w:r w:rsidRPr="16EE706C">
        <w:rPr>
          <w:rFonts w:ascii="Calibri" w:hAnsi="Calibri" w:eastAsia="Calibri" w:cs="Calibri"/>
        </w:rPr>
        <w:t xml:space="preserve">CDC’s </w:t>
      </w:r>
      <w:hyperlink r:id="rId33">
        <w:r w:rsidRPr="16EE706C">
          <w:rPr>
            <w:rStyle w:val="Hyperlink"/>
            <w:rFonts w:ascii="Calibri" w:hAnsi="Calibri" w:eastAsia="Calibri" w:cs="Calibri"/>
            <w:i/>
            <w:color w:val="0563C1"/>
          </w:rPr>
          <w:t>Rx Awareness</w:t>
        </w:r>
      </w:hyperlink>
      <w:r w:rsidRPr="16EE706C">
        <w:rPr>
          <w:rFonts w:ascii="Calibri" w:hAnsi="Calibri" w:eastAsia="Calibri" w:cs="Calibri"/>
        </w:rPr>
        <w:t xml:space="preserve"> Campaign website provides community education on the dangers of youth opioid and/or prescription drug use/misuse.</w:t>
      </w:r>
    </w:p>
    <w:p w:rsidR="71196116" w:rsidP="16EE706C" w:rsidRDefault="71196116" w14:paraId="3954F844" w14:textId="7EFDC7E5">
      <w:pPr>
        <w:pStyle w:val="ListParagraph"/>
        <w:spacing w:after="0" w:line="257" w:lineRule="auto"/>
        <w:rPr>
          <w:rFonts w:ascii="Calibri" w:hAnsi="Calibri" w:eastAsia="Calibri" w:cs="Calibri"/>
          <w:lang w:val="en-US"/>
        </w:rPr>
      </w:pPr>
      <w:r w:rsidRPr="16EE706C">
        <w:rPr>
          <w:rFonts w:ascii="Calibri" w:hAnsi="Calibri" w:eastAsia="Calibri" w:cs="Calibri"/>
          <w:lang w:val="en-US"/>
        </w:rPr>
        <w:t xml:space="preserve">CDC’s </w:t>
      </w:r>
      <w:hyperlink r:id="rId34">
        <w:r w:rsidRPr="16EE706C">
          <w:rPr>
            <w:rStyle w:val="Hyperlink"/>
            <w:rFonts w:ascii="Calibri" w:hAnsi="Calibri" w:eastAsia="Calibri" w:cs="Calibri"/>
            <w:color w:val="0563C1"/>
            <w:lang w:val="en-US"/>
          </w:rPr>
          <w:t>Stop Overdose Campaign</w:t>
        </w:r>
      </w:hyperlink>
      <w:r w:rsidRPr="16EE706C">
        <w:rPr>
          <w:rFonts w:ascii="Calibri" w:hAnsi="Calibri" w:eastAsia="Calibri" w:cs="Calibri"/>
          <w:lang w:val="en-US"/>
        </w:rPr>
        <w:t xml:space="preserve"> provides practical ways to prevent overdoses, educate about the risks of illegal drug use, and ways to get help.  </w:t>
      </w:r>
    </w:p>
    <w:p w:rsidR="71196116" w:rsidP="16EE706C" w:rsidRDefault="00000000" w14:paraId="7B35D324" w14:textId="1EBAB36E">
      <w:pPr>
        <w:pStyle w:val="ListParagraph"/>
        <w:spacing w:after="0" w:line="257" w:lineRule="auto"/>
        <w:rPr>
          <w:rFonts w:ascii="Calibri" w:hAnsi="Calibri" w:eastAsia="Calibri" w:cs="Calibri"/>
          <w:lang w:val="en-US"/>
        </w:rPr>
      </w:pPr>
      <w:hyperlink r:id="rId35">
        <w:r w:rsidRPr="16EE706C" w:rsidR="7326217B">
          <w:rPr>
            <w:rStyle w:val="Hyperlink"/>
            <w:rFonts w:ascii="Calibri" w:hAnsi="Calibri" w:eastAsia="Calibri" w:cs="Calibri"/>
            <w:color w:val="0563C1"/>
            <w:lang w:val="en-US"/>
          </w:rPr>
          <w:t>Evidence-Based Strategies for Preventing Opioid Overdose</w:t>
        </w:r>
      </w:hyperlink>
      <w:r w:rsidRPr="16EE706C" w:rsidR="71196116">
        <w:rPr>
          <w:rFonts w:ascii="Calibri" w:hAnsi="Calibri" w:eastAsia="Calibri" w:cs="Calibri"/>
          <w:lang w:val="en-US"/>
        </w:rPr>
        <w:t xml:space="preserve"> serves as an introduction to 10 opioid overdose prevention strategies for community leaders, public heath, law enforcement, local organizations, and others striving to serve their community.</w:t>
      </w:r>
    </w:p>
    <w:p w:rsidR="71196116" w:rsidP="16EE706C" w:rsidRDefault="71196116" w14:paraId="40FB8D84" w14:textId="082B4A38">
      <w:pPr>
        <w:pStyle w:val="ListParagraph"/>
        <w:spacing w:after="0" w:line="257" w:lineRule="auto"/>
        <w:rPr>
          <w:rFonts w:ascii="Calibri" w:hAnsi="Calibri" w:eastAsia="Calibri" w:cs="Calibri"/>
          <w:lang w:val="en-US"/>
        </w:rPr>
      </w:pPr>
      <w:r w:rsidRPr="16EE706C">
        <w:rPr>
          <w:rFonts w:ascii="Calibri" w:hAnsi="Calibri" w:eastAsia="Calibri" w:cs="Calibri"/>
          <w:lang w:val="en-US"/>
        </w:rPr>
        <w:t xml:space="preserve">CADCA’s </w:t>
      </w:r>
      <w:hyperlink r:id="rId36">
        <w:r w:rsidRPr="16EE706C">
          <w:rPr>
            <w:rStyle w:val="Hyperlink"/>
            <w:rFonts w:ascii="Calibri" w:hAnsi="Calibri" w:eastAsia="Calibri" w:cs="Calibri"/>
            <w:color w:val="0563C1"/>
            <w:lang w:val="en-US"/>
          </w:rPr>
          <w:t>Online PreventMedAbuse Toolkit</w:t>
        </w:r>
      </w:hyperlink>
      <w:r w:rsidRPr="16EE706C">
        <w:rPr>
          <w:rFonts w:ascii="Calibri" w:hAnsi="Calibri" w:eastAsia="Calibri" w:cs="Calibri"/>
          <w:lang w:val="en-US"/>
        </w:rPr>
        <w:t xml:space="preserve"> contains facts, strategies and tools to prevent and reduce teen prescription and over-the-counter (OTC) medicine abuse in communities. This resource is based on CADCA’s Seven Strategies for Effective Community Change. </w:t>
      </w:r>
    </w:p>
    <w:p w:rsidR="71196116" w:rsidP="16EE706C" w:rsidRDefault="00000000" w14:paraId="1573CE1A" w14:textId="64892545">
      <w:pPr>
        <w:pStyle w:val="ListParagraph"/>
        <w:spacing w:after="0" w:line="257" w:lineRule="auto"/>
        <w:rPr>
          <w:rFonts w:ascii="Calibri" w:hAnsi="Calibri" w:eastAsia="Calibri" w:cs="Calibri"/>
          <w:lang w:val="en-US"/>
        </w:rPr>
      </w:pPr>
      <w:hyperlink r:id="rId37">
        <w:r w:rsidRPr="16EE706C" w:rsidR="71196116">
          <w:rPr>
            <w:rStyle w:val="Hyperlink"/>
            <w:rFonts w:ascii="Calibri" w:hAnsi="Calibri" w:eastAsia="Calibri" w:cs="Calibri"/>
            <w:color w:val="0563C1"/>
            <w:lang w:val="en-US"/>
          </w:rPr>
          <w:t>CADCA’s Practical Theorist on Fentanyl</w:t>
        </w:r>
      </w:hyperlink>
      <w:r w:rsidRPr="16EE706C" w:rsidR="71196116">
        <w:rPr>
          <w:rFonts w:ascii="Calibri" w:hAnsi="Calibri" w:eastAsia="Calibri" w:cs="Calibri"/>
          <w:lang w:val="en-US"/>
        </w:rPr>
        <w:t xml:space="preserve"> describes the impact of fentanyl on youth and provides ways to implement prevention strategies that align with the Seven Strategies.</w:t>
      </w:r>
    </w:p>
    <w:p w:rsidR="71196116" w:rsidP="16EE706C" w:rsidRDefault="71196116" w14:paraId="07044C0E" w14:textId="204342F9">
      <w:pPr>
        <w:spacing w:line="257" w:lineRule="auto"/>
      </w:pPr>
      <w:r w:rsidRPr="16EE706C">
        <w:rPr>
          <w:rFonts w:eastAsia="Public Sans" w:cs="Public Sans"/>
        </w:rPr>
        <w:t xml:space="preserve"> </w:t>
      </w:r>
    </w:p>
    <w:p w:rsidR="71196116" w:rsidP="16EE706C" w:rsidRDefault="71196116" w14:paraId="7AFB2D68" w14:textId="59C6F5AB">
      <w:pPr>
        <w:pStyle w:val="Heading3"/>
        <w:spacing w:line="257" w:lineRule="auto"/>
      </w:pPr>
      <w:r w:rsidRPr="16EE706C">
        <w:rPr>
          <w:rFonts w:eastAsia="Public Sans" w:cs="Public Sans"/>
        </w:rPr>
        <w:t>School Health Resources</w:t>
      </w:r>
    </w:p>
    <w:p w:rsidR="71196116" w:rsidP="16EE706C" w:rsidRDefault="00000000" w14:paraId="2A710A16" w14:textId="059064E7">
      <w:pPr>
        <w:pStyle w:val="ListParagraph"/>
        <w:spacing w:after="0" w:line="257" w:lineRule="auto"/>
        <w:rPr>
          <w:rFonts w:asciiTheme="minorHAnsi" w:hAnsiTheme="minorHAnsi" w:eastAsiaTheme="minorEastAsia" w:cstheme="minorBidi"/>
          <w:color w:val="0563C1"/>
          <w:u w:val="single"/>
        </w:rPr>
      </w:pPr>
      <w:hyperlink r:id="rId38">
        <w:r w:rsidRPr="16EE706C" w:rsidR="71196116">
          <w:rPr>
            <w:rStyle w:val="Hyperlink"/>
            <w:rFonts w:asciiTheme="minorHAnsi" w:hAnsiTheme="minorHAnsi" w:eastAsiaTheme="minorEastAsia" w:cstheme="minorBidi"/>
            <w:color w:val="0563C1"/>
          </w:rPr>
          <w:t>Adolescent and School Health | Adolescent and School Health | CDC</w:t>
        </w:r>
      </w:hyperlink>
      <w:r w:rsidRPr="16EE706C" w:rsidR="4AF6534C">
        <w:rPr>
          <w:rFonts w:asciiTheme="minorHAnsi" w:hAnsiTheme="minorHAnsi" w:eastAsiaTheme="minorEastAsia" w:cstheme="minorBidi"/>
          <w:color w:val="auto"/>
        </w:rPr>
        <w:t xml:space="preserve"> </w:t>
      </w:r>
      <w:r w:rsidRPr="16EE706C" w:rsidR="71196116">
        <w:rPr>
          <w:rFonts w:asciiTheme="minorHAnsi" w:hAnsiTheme="minorHAnsi" w:eastAsiaTheme="minorEastAsia" w:cstheme="minorBidi"/>
          <w:color w:val="auto"/>
        </w:rPr>
        <w:t xml:space="preserve">CDC’s home page for resources on adolescent and school health, including data on youth behavior, mental health resources, conversation tips, and more. </w:t>
      </w:r>
    </w:p>
    <w:p w:rsidR="71196116" w:rsidP="16EE706C" w:rsidRDefault="00000000" w14:paraId="3AFF197D" w14:textId="55E07995">
      <w:pPr>
        <w:pStyle w:val="ListParagraph"/>
        <w:spacing w:after="0" w:line="257" w:lineRule="auto"/>
        <w:rPr>
          <w:rFonts w:asciiTheme="minorHAnsi" w:hAnsiTheme="minorHAnsi" w:eastAsiaTheme="minorEastAsia" w:cstheme="minorBidi"/>
        </w:rPr>
      </w:pPr>
      <w:hyperlink r:id="rId39">
        <w:r w:rsidRPr="16EE706C" w:rsidR="71196116">
          <w:rPr>
            <w:rStyle w:val="Hyperlink"/>
            <w:rFonts w:asciiTheme="minorHAnsi" w:hAnsiTheme="minorHAnsi" w:eastAsiaTheme="minorEastAsia" w:cstheme="minorBidi"/>
            <w:color w:val="0563C1"/>
          </w:rPr>
          <w:t>Healthy Schools | Healthy Schools | CDC</w:t>
        </w:r>
      </w:hyperlink>
      <w:r w:rsidRPr="16EE706C" w:rsidR="71196116">
        <w:rPr>
          <w:rFonts w:asciiTheme="minorHAnsi" w:hAnsiTheme="minorHAnsi" w:eastAsiaTheme="minorEastAsia" w:cstheme="minorBidi"/>
        </w:rPr>
        <w:t xml:space="preserve"> outlines how CDC works with states, school systems, communities, and national partners to prevent students' chronic disease and promote their health and well-being and shares CDC’s Whole School, Whole Community, Whole Child (WSCC) Framework for addressing health in schools. </w:t>
      </w:r>
    </w:p>
    <w:p w:rsidR="71196116" w:rsidP="16EE706C" w:rsidRDefault="71196116" w14:paraId="46FE06AE" w14:textId="6B1B526B">
      <w:pPr>
        <w:pStyle w:val="Heading3"/>
        <w:spacing w:line="257" w:lineRule="auto"/>
      </w:pPr>
      <w:r w:rsidRPr="16EE706C">
        <w:rPr>
          <w:rFonts w:eastAsia="Public Sans" w:cs="Public Sans"/>
        </w:rPr>
        <w:t xml:space="preserve"> </w:t>
      </w:r>
    </w:p>
    <w:p w:rsidR="71196116" w:rsidP="16EE706C" w:rsidRDefault="71196116" w14:paraId="2F17F427" w14:textId="23FF8374">
      <w:pPr>
        <w:pStyle w:val="Heading3"/>
        <w:spacing w:line="257" w:lineRule="auto"/>
      </w:pPr>
      <w:r w:rsidRPr="16EE706C">
        <w:rPr>
          <w:rFonts w:eastAsia="Public Sans" w:cs="Public Sans"/>
        </w:rPr>
        <w:t>Public Health and Public Safety Resources</w:t>
      </w:r>
    </w:p>
    <w:p w:rsidR="71196116" w:rsidP="16EE706C" w:rsidRDefault="71196116" w14:paraId="00F23145" w14:textId="7BDE0AF8">
      <w:pPr>
        <w:pStyle w:val="ListParagraph"/>
        <w:spacing w:after="0" w:line="257" w:lineRule="auto"/>
        <w:rPr>
          <w:rFonts w:ascii="Calibri" w:hAnsi="Calibri" w:eastAsia="Calibri" w:cs="Calibri"/>
        </w:rPr>
      </w:pPr>
      <w:r w:rsidRPr="16EE706C">
        <w:rPr>
          <w:rFonts w:ascii="Calibri" w:hAnsi="Calibri" w:eastAsia="Calibri" w:cs="Calibri"/>
        </w:rPr>
        <w:t xml:space="preserve">CDC’s </w:t>
      </w:r>
      <w:hyperlink r:id="rId40">
        <w:r w:rsidRPr="16EE706C">
          <w:rPr>
            <w:rStyle w:val="Hyperlink"/>
            <w:rFonts w:ascii="Calibri" w:hAnsi="Calibri" w:eastAsia="Calibri" w:cs="Calibri"/>
            <w:color w:val="0563C1"/>
          </w:rPr>
          <w:t>Public Health and Public</w:t>
        </w:r>
        <w:r w:rsidRPr="16EE706C">
          <w:rPr>
            <w:rStyle w:val="Hyperlink"/>
            <w:rFonts w:ascii="Calibri" w:hAnsi="Calibri" w:eastAsia="Calibri" w:cs="Calibri"/>
            <w:color w:val="0563C1"/>
          </w:rPr>
          <w:t xml:space="preserve"> </w:t>
        </w:r>
        <w:r w:rsidRPr="16EE706C">
          <w:rPr>
            <w:rStyle w:val="Hyperlink"/>
            <w:rFonts w:ascii="Calibri" w:hAnsi="Calibri" w:eastAsia="Calibri" w:cs="Calibri"/>
            <w:color w:val="0563C1"/>
          </w:rPr>
          <w:t>Safety Res</w:t>
        </w:r>
        <w:r w:rsidRPr="16EE706C">
          <w:rPr>
            <w:rStyle w:val="Hyperlink"/>
            <w:rFonts w:ascii="Calibri" w:hAnsi="Calibri" w:eastAsia="Calibri" w:cs="Calibri"/>
            <w:color w:val="0563C1"/>
          </w:rPr>
          <w:t>o</w:t>
        </w:r>
        <w:r w:rsidRPr="16EE706C">
          <w:rPr>
            <w:rStyle w:val="Hyperlink"/>
            <w:rFonts w:ascii="Calibri" w:hAnsi="Calibri" w:eastAsia="Calibri" w:cs="Calibri"/>
            <w:color w:val="0563C1"/>
          </w:rPr>
          <w:t>urces for Drug Overdose</w:t>
        </w:r>
      </w:hyperlink>
      <w:r w:rsidRPr="16EE706C">
        <w:rPr>
          <w:rFonts w:ascii="Calibri" w:hAnsi="Calibri" w:eastAsia="Calibri" w:cs="Calibri"/>
        </w:rPr>
        <w:t xml:space="preserve"> uses an operational framework that aims to enhance relationship-building and collaborative, data-informed decision making between public health, public safety, and other sectors to reduce overdose deaths and harms associated with drug use.</w:t>
      </w:r>
    </w:p>
    <w:p w:rsidR="71196116" w:rsidP="16EE706C" w:rsidRDefault="71196116" w14:paraId="133121D7" w14:textId="5E0D8AA7">
      <w:pPr>
        <w:pStyle w:val="ListParagraph"/>
        <w:spacing w:after="0" w:line="257" w:lineRule="auto"/>
        <w:rPr>
          <w:rFonts w:ascii="Calibri" w:hAnsi="Calibri" w:eastAsia="Calibri" w:cs="Calibri"/>
          <w:lang w:val="en-US"/>
        </w:rPr>
      </w:pPr>
      <w:r w:rsidRPr="16EE706C">
        <w:rPr>
          <w:rFonts w:ascii="Calibri" w:hAnsi="Calibri" w:eastAsia="Calibri" w:cs="Calibri"/>
          <w:lang w:val="en-US"/>
        </w:rPr>
        <w:t xml:space="preserve">The </w:t>
      </w:r>
      <w:hyperlink r:id="rId41">
        <w:r w:rsidRPr="16EE706C">
          <w:rPr>
            <w:rStyle w:val="Hyperlink"/>
            <w:rFonts w:ascii="Calibri" w:hAnsi="Calibri" w:eastAsia="Calibri" w:cs="Calibri"/>
            <w:color w:val="0563C1"/>
            <w:lang w:val="en-US"/>
          </w:rPr>
          <w:t>Public Health Public Saf</w:t>
        </w:r>
        <w:r w:rsidRPr="16EE706C">
          <w:rPr>
            <w:rStyle w:val="Hyperlink"/>
            <w:rFonts w:ascii="Calibri" w:hAnsi="Calibri" w:eastAsia="Calibri" w:cs="Calibri"/>
            <w:color w:val="0563C1"/>
            <w:lang w:val="en-US"/>
          </w:rPr>
          <w:t>e</w:t>
        </w:r>
        <w:r w:rsidRPr="16EE706C">
          <w:rPr>
            <w:rStyle w:val="Hyperlink"/>
            <w:rFonts w:ascii="Calibri" w:hAnsi="Calibri" w:eastAsia="Calibri" w:cs="Calibri"/>
            <w:color w:val="0563C1"/>
            <w:lang w:val="en-US"/>
          </w:rPr>
          <w:t>ty Team Toolkit</w:t>
        </w:r>
      </w:hyperlink>
      <w:r w:rsidRPr="16EE706C">
        <w:rPr>
          <w:rFonts w:ascii="Calibri" w:hAnsi="Calibri" w:eastAsia="Calibri" w:cs="Calibri"/>
          <w:lang w:val="en-US"/>
        </w:rPr>
        <w:t xml:space="preserve"> uses an operational framework that aims to enhance relationship-building and collaborative, data-informed decision making between public health, public safety, and other sectors to reduce overdose deaths and harms associated with drug use. </w:t>
      </w:r>
    </w:p>
    <w:p w:rsidR="71196116" w:rsidP="16EE706C" w:rsidRDefault="71196116" w14:paraId="0E35F1FD" w14:textId="0CDA6A06">
      <w:pPr>
        <w:pStyle w:val="Heading3"/>
        <w:spacing w:line="257" w:lineRule="auto"/>
      </w:pPr>
      <w:r w:rsidRPr="16EE706C">
        <w:rPr>
          <w:rFonts w:eastAsia="Public Sans" w:cs="Public Sans"/>
        </w:rPr>
        <w:t xml:space="preserve"> </w:t>
      </w:r>
    </w:p>
    <w:p w:rsidR="71196116" w:rsidP="16EE706C" w:rsidRDefault="71196116" w14:paraId="4817E0A6" w14:textId="06B2EC69">
      <w:pPr>
        <w:pStyle w:val="Heading3"/>
        <w:spacing w:line="257" w:lineRule="auto"/>
      </w:pPr>
      <w:r w:rsidRPr="16EE706C">
        <w:rPr>
          <w:rFonts w:eastAsia="Public Sans" w:cs="Public Sans"/>
        </w:rPr>
        <w:t>Violence &amp; Suicide Prevention Resources</w:t>
      </w:r>
    </w:p>
    <w:p w:rsidR="71196116" w:rsidP="16EE706C" w:rsidRDefault="00000000" w14:paraId="172ABA6D" w14:textId="2FE517DE">
      <w:pPr>
        <w:pStyle w:val="ListParagraph"/>
        <w:spacing w:after="0" w:line="257" w:lineRule="auto"/>
        <w:rPr>
          <w:rFonts w:ascii="Calibri" w:hAnsi="Calibri" w:eastAsia="Calibri" w:cs="Calibri"/>
        </w:rPr>
      </w:pPr>
      <w:hyperlink r:id="rId42">
        <w:r w:rsidR="00332019">
          <w:rPr>
            <w:rStyle w:val="Hyperlink"/>
            <w:rFonts w:ascii="Calibri" w:hAnsi="Calibri" w:eastAsia="Calibri" w:cs="Calibri"/>
            <w:color w:val="0563C1"/>
          </w:rPr>
          <w:t>CDC background information and resources on youth violence prevention</w:t>
        </w:r>
      </w:hyperlink>
      <w:r w:rsidRPr="16EE706C" w:rsidR="71196116">
        <w:rPr>
          <w:rFonts w:ascii="Calibri" w:hAnsi="Calibri" w:eastAsia="Calibri" w:cs="Calibri"/>
        </w:rPr>
        <w:t>.</w:t>
      </w:r>
    </w:p>
    <w:p w:rsidR="327F1705" w:rsidP="16EE706C" w:rsidRDefault="327F1705" w14:paraId="73EBD79F" w14:textId="5645C710">
      <w:pPr>
        <w:pStyle w:val="ListParagraph"/>
        <w:spacing w:after="0" w:line="257" w:lineRule="auto"/>
        <w:rPr>
          <w:rFonts w:ascii="Calibri" w:hAnsi="Calibri" w:eastAsia="Calibri" w:cs="Calibri"/>
          <w:lang w:val="en-US"/>
        </w:rPr>
      </w:pPr>
      <w:r w:rsidRPr="16EE706C">
        <w:rPr>
          <w:rFonts w:ascii="Calibri" w:hAnsi="Calibri" w:eastAsia="Calibri" w:cs="Calibri"/>
          <w:lang w:val="en-US"/>
        </w:rPr>
        <w:t xml:space="preserve">CDC’s </w:t>
      </w:r>
      <w:hyperlink r:id="rId43">
        <w:r w:rsidRPr="16EE706C">
          <w:rPr>
            <w:rStyle w:val="Hyperlink"/>
            <w:rFonts w:ascii="Calibri" w:hAnsi="Calibri" w:eastAsia="Calibri" w:cs="Calibri"/>
            <w:color w:val="0563C1"/>
            <w:lang w:val="en-US"/>
          </w:rPr>
          <w:t>Community Violence Prevention R</w:t>
        </w:r>
        <w:r w:rsidRPr="16EE706C">
          <w:rPr>
            <w:rStyle w:val="Hyperlink"/>
            <w:rFonts w:ascii="Calibri" w:hAnsi="Calibri" w:eastAsia="Calibri" w:cs="Calibri"/>
            <w:color w:val="0563C1"/>
            <w:lang w:val="en-US"/>
          </w:rPr>
          <w:t>e</w:t>
        </w:r>
        <w:r w:rsidRPr="16EE706C">
          <w:rPr>
            <w:rStyle w:val="Hyperlink"/>
            <w:rFonts w:ascii="Calibri" w:hAnsi="Calibri" w:eastAsia="Calibri" w:cs="Calibri"/>
            <w:color w:val="0563C1"/>
            <w:lang w:val="en-US"/>
          </w:rPr>
          <w:t>source for Action: A Compilation of the Best Available Evidence for Youth and Young Adults</w:t>
        </w:r>
      </w:hyperlink>
      <w:r w:rsidRPr="16EE706C">
        <w:rPr>
          <w:rFonts w:ascii="Calibri" w:hAnsi="Calibri" w:eastAsia="Calibri" w:cs="Calibri"/>
          <w:color w:val="0563C1"/>
          <w:u w:val="single"/>
          <w:lang w:val="en-US"/>
        </w:rPr>
        <w:t xml:space="preserve"> </w:t>
      </w:r>
      <w:r w:rsidRPr="16EE706C">
        <w:rPr>
          <w:rFonts w:ascii="Calibri" w:hAnsi="Calibri" w:eastAsia="Calibri" w:cs="Calibri"/>
          <w:lang w:val="en-US"/>
        </w:rPr>
        <w:t>includes a select group of strategies based on the best available evidence to help communities and states sharpen their focus on prevention activities with the greatest potential to prevent youth violence and its consequences.</w:t>
      </w:r>
    </w:p>
    <w:p w:rsidR="327F1705" w:rsidP="16EE706C" w:rsidRDefault="327F1705" w14:paraId="4EF56B22" w14:textId="0F51CD68">
      <w:pPr>
        <w:pStyle w:val="ListParagraph"/>
        <w:spacing w:after="0" w:line="257" w:lineRule="auto"/>
        <w:rPr>
          <w:rFonts w:ascii="Calibri" w:hAnsi="Calibri" w:eastAsia="Calibri" w:cs="Calibri"/>
        </w:rPr>
      </w:pPr>
      <w:r w:rsidRPr="16EE706C">
        <w:rPr>
          <w:rFonts w:ascii="Calibri" w:hAnsi="Calibri" w:eastAsia="Calibri" w:cs="Calibri"/>
        </w:rPr>
        <w:t xml:space="preserve">CDC’s </w:t>
      </w:r>
      <w:hyperlink r:id="rId44">
        <w:r w:rsidRPr="16EE706C">
          <w:rPr>
            <w:rStyle w:val="Hyperlink"/>
            <w:rFonts w:ascii="Calibri" w:hAnsi="Calibri" w:eastAsia="Calibri" w:cs="Calibri"/>
            <w:color w:val="0563C1"/>
          </w:rPr>
          <w:t>Intimate Partner Violence Pr</w:t>
        </w:r>
        <w:r w:rsidRPr="16EE706C">
          <w:rPr>
            <w:rStyle w:val="Hyperlink"/>
            <w:rFonts w:ascii="Calibri" w:hAnsi="Calibri" w:eastAsia="Calibri" w:cs="Calibri"/>
            <w:color w:val="0563C1"/>
          </w:rPr>
          <w:t>e</w:t>
        </w:r>
        <w:r w:rsidRPr="16EE706C">
          <w:rPr>
            <w:rStyle w:val="Hyperlink"/>
            <w:rFonts w:ascii="Calibri" w:hAnsi="Calibri" w:eastAsia="Calibri" w:cs="Calibri"/>
            <w:color w:val="0563C1"/>
          </w:rPr>
          <w:t>vention Resource for Action: A Compilation of the Best Available  Evidence</w:t>
        </w:r>
      </w:hyperlink>
      <w:r w:rsidRPr="16EE706C">
        <w:rPr>
          <w:rFonts w:ascii="Calibri" w:hAnsi="Calibri" w:eastAsia="Calibri" w:cs="Calibri"/>
        </w:rPr>
        <w:t xml:space="preserve"> offers a select group of strategies based on the best available evidence to help communities and states sharpen their focus on prevention activities with the greatest potential to prevent intimate partner violence (IPV) and its consequences across the lifespan.</w:t>
      </w:r>
    </w:p>
    <w:p w:rsidR="327F1705" w:rsidP="16EE706C" w:rsidRDefault="327F1705" w14:paraId="4D5BD97E" w14:textId="44AF4CCC">
      <w:pPr>
        <w:pStyle w:val="ListParagraph"/>
        <w:spacing w:after="0" w:line="257" w:lineRule="auto"/>
        <w:rPr>
          <w:rFonts w:ascii="Calibri" w:hAnsi="Calibri" w:eastAsia="Calibri" w:cs="Calibri"/>
          <w:lang w:val="en-US"/>
        </w:rPr>
      </w:pPr>
      <w:r w:rsidRPr="16EE706C">
        <w:rPr>
          <w:rFonts w:ascii="Calibri" w:hAnsi="Calibri" w:eastAsia="Calibri" w:cs="Calibri"/>
          <w:lang w:val="en-US"/>
        </w:rPr>
        <w:t xml:space="preserve">CDC’s </w:t>
      </w:r>
      <w:hyperlink r:id="rId45">
        <w:r w:rsidRPr="16EE706C">
          <w:rPr>
            <w:rStyle w:val="Hyperlink"/>
            <w:rFonts w:ascii="Calibri" w:hAnsi="Calibri" w:eastAsia="Calibri" w:cs="Calibri"/>
            <w:color w:val="0563C1"/>
            <w:lang w:val="en-US"/>
          </w:rPr>
          <w:t>Suicide Prevention Resource for Action: A Compilation of the Best Available Evidence</w:t>
        </w:r>
      </w:hyperlink>
      <w:r w:rsidRPr="16EE706C">
        <w:rPr>
          <w:rFonts w:ascii="Calibri" w:hAnsi="Calibri" w:eastAsia="Calibri" w:cs="Calibri"/>
          <w:lang w:val="en-US"/>
        </w:rPr>
        <w:t xml:space="preserve"> represents a select group of strategies based on the best available evidence to help communities and states sharpen their focus on prevention activities with the greatest potential to prevent suicide.</w:t>
      </w:r>
    </w:p>
    <w:p w:rsidR="327F1705" w:rsidP="16EE706C" w:rsidRDefault="327F1705" w14:paraId="571EA4C9" w14:textId="24381665">
      <w:pPr>
        <w:pStyle w:val="ListParagraph"/>
        <w:spacing w:after="0" w:line="257" w:lineRule="auto"/>
        <w:rPr>
          <w:rFonts w:ascii="Calibri" w:hAnsi="Calibri" w:eastAsia="Calibri" w:cs="Calibri"/>
          <w:lang w:val="en-US"/>
        </w:rPr>
      </w:pPr>
      <w:r w:rsidRPr="16EE706C">
        <w:rPr>
          <w:rFonts w:ascii="Calibri" w:hAnsi="Calibri" w:eastAsia="Calibri" w:cs="Calibri"/>
          <w:lang w:val="en-US"/>
        </w:rPr>
        <w:t xml:space="preserve">CDC’s </w:t>
      </w:r>
      <w:hyperlink r:id="rId46">
        <w:r w:rsidRPr="16EE706C">
          <w:rPr>
            <w:rStyle w:val="Hyperlink"/>
            <w:rFonts w:ascii="Calibri" w:hAnsi="Calibri" w:eastAsia="Calibri" w:cs="Calibri"/>
            <w:color w:val="0563C1"/>
            <w:lang w:val="en-US"/>
          </w:rPr>
          <w:t>Sexual Violence Prevention Resource for Action: A Compilation of the Best Available Evidence</w:t>
        </w:r>
      </w:hyperlink>
      <w:r w:rsidRPr="16EE706C">
        <w:rPr>
          <w:rFonts w:ascii="Calibri" w:hAnsi="Calibri" w:eastAsia="Calibri" w:cs="Calibri"/>
          <w:lang w:val="en-US"/>
        </w:rPr>
        <w:t xml:space="preserve">  represents a select group of strategies based on the best available evidence to help communities and states sharpen their focus on prevention activities with the greatest potential to reduce sexual violence (SV) and its consequences.</w:t>
      </w:r>
    </w:p>
    <w:p w:rsidR="327F1705" w:rsidP="16EE706C" w:rsidRDefault="327F1705" w14:paraId="79533D68" w14:textId="20896C3C">
      <w:pPr>
        <w:pStyle w:val="ListParagraph"/>
        <w:spacing w:after="0" w:line="257" w:lineRule="auto"/>
        <w:rPr>
          <w:rFonts w:ascii="Calibri" w:hAnsi="Calibri" w:eastAsia="Calibri" w:cs="Calibri"/>
          <w:lang w:val="en-US"/>
        </w:rPr>
      </w:pPr>
      <w:r w:rsidRPr="16EE706C">
        <w:rPr>
          <w:rFonts w:ascii="Calibri" w:hAnsi="Calibri" w:eastAsia="Calibri" w:cs="Calibri"/>
          <w:lang w:val="en-US"/>
        </w:rPr>
        <w:t xml:space="preserve">CDC’s </w:t>
      </w:r>
      <w:hyperlink r:id="rId47">
        <w:r w:rsidRPr="16EE706C" w:rsidR="71196116">
          <w:rPr>
            <w:rStyle w:val="Hyperlink"/>
            <w:rFonts w:ascii="Calibri" w:hAnsi="Calibri" w:eastAsia="Calibri" w:cs="Calibri"/>
            <w:color w:val="0563C1"/>
            <w:lang w:val="en-US"/>
          </w:rPr>
          <w:t>Child Abuse and Neglect Prevention Resource for Action: A Compilation of the Best Available Evidence</w:t>
        </w:r>
      </w:hyperlink>
      <w:r w:rsidRPr="16EE706C">
        <w:rPr>
          <w:rFonts w:ascii="Calibri" w:hAnsi="Calibri" w:eastAsia="Calibri" w:cs="Calibri"/>
          <w:lang w:val="en-US"/>
        </w:rPr>
        <w:t xml:space="preserve"> represents a select group of strategies based on the best available evidence to help prevent child abuse and neglect.</w:t>
      </w:r>
    </w:p>
    <w:p w:rsidR="327F1705" w:rsidP="16EE706C" w:rsidRDefault="327F1705" w14:paraId="170174D1" w14:textId="4677F142">
      <w:pPr>
        <w:pStyle w:val="ListParagraph"/>
        <w:spacing w:after="0" w:line="257" w:lineRule="auto"/>
        <w:rPr>
          <w:rFonts w:ascii="Calibri" w:hAnsi="Calibri" w:eastAsia="Calibri" w:cs="Calibri"/>
        </w:rPr>
      </w:pPr>
      <w:r w:rsidRPr="16EE706C">
        <w:rPr>
          <w:rFonts w:ascii="Calibri" w:hAnsi="Calibri" w:eastAsia="Calibri" w:cs="Calibri"/>
        </w:rPr>
        <w:t xml:space="preserve">CDC’s </w:t>
      </w:r>
      <w:hyperlink r:id="rId48">
        <w:r w:rsidR="00F56A4B">
          <w:rPr>
            <w:rStyle w:val="Hyperlink"/>
            <w:rFonts w:ascii="Calibri" w:hAnsi="Calibri" w:eastAsia="Calibri" w:cs="Calibri"/>
            <w:color w:val="0563C1"/>
          </w:rPr>
          <w:t>Violence Prevention in Practice | VetoViolence (cdc.gov)</w:t>
        </w:r>
      </w:hyperlink>
      <w:r w:rsidRPr="16EE706C">
        <w:rPr>
          <w:rFonts w:ascii="Calibri" w:hAnsi="Calibri" w:eastAsia="Calibri" w:cs="Calibri"/>
        </w:rPr>
        <w:t xml:space="preserve"> helps communities select and implement the strategies presented in the technical package.</w:t>
      </w:r>
    </w:p>
    <w:p w:rsidR="71196116" w:rsidP="16EE706C" w:rsidRDefault="71196116" w14:paraId="24FDE265" w14:textId="628C4D47">
      <w:pPr>
        <w:spacing w:after="120" w:line="257" w:lineRule="auto"/>
        <w:ind w:left="720"/>
      </w:pPr>
      <w:r w:rsidRPr="16EE706C">
        <w:rPr>
          <w:rFonts w:ascii="Calibri" w:hAnsi="Calibri" w:eastAsia="Calibri" w:cs="Calibri"/>
          <w:lang w:val="en"/>
        </w:rPr>
        <w:t xml:space="preserve"> </w:t>
      </w:r>
    </w:p>
    <w:p w:rsidR="71196116" w:rsidP="16EE706C" w:rsidRDefault="71196116" w14:paraId="2E441032" w14:textId="282408F4">
      <w:pPr>
        <w:pStyle w:val="Heading3"/>
        <w:spacing w:line="257" w:lineRule="auto"/>
      </w:pPr>
      <w:r w:rsidRPr="16EE706C">
        <w:rPr>
          <w:rFonts w:eastAsia="Public Sans" w:cs="Public Sans"/>
        </w:rPr>
        <w:t>Adverse Childhood Experiences (ACEs) Prevention Resources</w:t>
      </w:r>
    </w:p>
    <w:p w:rsidR="71196116" w:rsidP="16EE706C" w:rsidRDefault="00000000" w14:paraId="65385A4A" w14:textId="23B19B1B">
      <w:pPr>
        <w:pStyle w:val="ListParagraph"/>
        <w:spacing w:after="0" w:line="257" w:lineRule="auto"/>
        <w:rPr>
          <w:rFonts w:ascii="Calibri" w:hAnsi="Calibri" w:eastAsia="Calibri" w:cs="Calibri"/>
        </w:rPr>
      </w:pPr>
      <w:hyperlink r:id="rId49">
        <w:r w:rsidRPr="16EE706C" w:rsidR="71196116">
          <w:rPr>
            <w:rStyle w:val="Hyperlink"/>
            <w:rFonts w:ascii="Calibri" w:hAnsi="Calibri" w:eastAsia="Calibri" w:cs="Calibri"/>
            <w:color w:val="0563C1"/>
          </w:rPr>
          <w:t>CDC background information on ACEs, including publications, presentation graphics and data sources</w:t>
        </w:r>
      </w:hyperlink>
      <w:r w:rsidRPr="16EE706C" w:rsidR="71196116">
        <w:rPr>
          <w:rFonts w:ascii="Calibri" w:hAnsi="Calibri" w:eastAsia="Calibri" w:cs="Calibri"/>
        </w:rPr>
        <w:t>.</w:t>
      </w:r>
    </w:p>
    <w:p w:rsidR="253351B8" w:rsidP="16EE706C" w:rsidRDefault="00000000" w14:paraId="797C29E1" w14:textId="1AE46B43">
      <w:pPr>
        <w:pStyle w:val="ListParagraph"/>
        <w:spacing w:after="0" w:line="257" w:lineRule="auto"/>
        <w:rPr>
          <w:rFonts w:ascii="Calibri" w:hAnsi="Calibri" w:eastAsia="Calibri" w:cs="Calibri"/>
          <w:lang w:val="en-US"/>
        </w:rPr>
      </w:pPr>
      <w:hyperlink r:id="rId50">
        <w:r w:rsidRPr="16EE706C" w:rsidR="71196116">
          <w:rPr>
            <w:rStyle w:val="Hyperlink"/>
            <w:rFonts w:ascii="Calibri" w:hAnsi="Calibri" w:eastAsia="Calibri" w:cs="Calibri"/>
            <w:color w:val="0563C1"/>
            <w:lang w:val="en-US"/>
          </w:rPr>
          <w:t>ACEs Prevention Resource for Action: A Compilation of the Best Available Evidence</w:t>
        </w:r>
      </w:hyperlink>
      <w:r w:rsidRPr="16EE706C" w:rsidR="327F1705">
        <w:rPr>
          <w:rFonts w:ascii="Calibri" w:hAnsi="Calibri" w:eastAsia="Calibri" w:cs="Calibri"/>
          <w:color w:val="0563C1"/>
          <w:u w:val="single"/>
          <w:lang w:val="en-US"/>
        </w:rPr>
        <w:t xml:space="preserve"> </w:t>
      </w:r>
      <w:r w:rsidRPr="16EE706C" w:rsidR="327F1705">
        <w:rPr>
          <w:rFonts w:ascii="Calibri" w:hAnsi="Calibri" w:eastAsia="Calibri" w:cs="Calibri"/>
          <w:lang w:val="en-US"/>
        </w:rPr>
        <w:t>is a resource to help states and communities leverage the best available evidence to prevent ACEs from happening in the first place as well as lessen harms when ACEs do occur. It features six strategies drawn from the CDC Technical Packages to Prevent Violence.</w:t>
      </w:r>
    </w:p>
    <w:p w:rsidR="71196116" w:rsidP="16EE706C" w:rsidRDefault="71196116" w14:paraId="73B8BC15" w14:textId="5A202A91">
      <w:pPr>
        <w:spacing w:line="257" w:lineRule="auto"/>
      </w:pPr>
      <w:r w:rsidRPr="16EE706C">
        <w:rPr>
          <w:rFonts w:ascii="Calibri" w:hAnsi="Calibri" w:eastAsia="Calibri" w:cs="Calibri"/>
        </w:rPr>
        <w:t xml:space="preserve"> </w:t>
      </w:r>
    </w:p>
    <w:p w:rsidR="327F1705" w:rsidP="16EE706C" w:rsidRDefault="327F1705" w14:paraId="0AC991D1" w14:textId="1D05E59C">
      <w:pPr>
        <w:pStyle w:val="Heading3"/>
        <w:spacing w:line="257" w:lineRule="auto"/>
      </w:pPr>
      <w:r w:rsidRPr="16EE706C">
        <w:rPr>
          <w:rFonts w:eastAsia="Public Sans" w:cs="Public Sans"/>
        </w:rPr>
        <w:t>Search Tools for Evidence-Based Interventions</w:t>
      </w:r>
    </w:p>
    <w:p w:rsidR="71196116" w:rsidP="16EE706C" w:rsidRDefault="71196116" w14:paraId="513C3731" w14:textId="76651B8E">
      <w:pPr>
        <w:pStyle w:val="ListParagraph"/>
        <w:spacing w:after="0" w:line="257" w:lineRule="auto"/>
        <w:rPr>
          <w:rFonts w:ascii="Calibri" w:hAnsi="Calibri" w:eastAsia="Calibri" w:cs="Calibri"/>
          <w:color w:val="333333"/>
          <w:lang w:val="en-US"/>
        </w:rPr>
      </w:pPr>
      <w:r w:rsidRPr="16EE706C">
        <w:rPr>
          <w:rFonts w:ascii="Calibri" w:hAnsi="Calibri" w:eastAsia="Calibri" w:cs="Calibri"/>
          <w:color w:val="333333"/>
          <w:lang w:val="en-US"/>
        </w:rPr>
        <w:t xml:space="preserve">The </w:t>
      </w:r>
      <w:hyperlink r:id="rId51">
        <w:r w:rsidRPr="16EE706C">
          <w:rPr>
            <w:rStyle w:val="Hyperlink"/>
            <w:rFonts w:ascii="Calibri" w:hAnsi="Calibri" w:eastAsia="Calibri" w:cs="Calibri"/>
            <w:color w:val="0563C1"/>
            <w:lang w:val="en-US"/>
          </w:rPr>
          <w:t>Community Preventive Services Task Force (CPSTF)</w:t>
        </w:r>
      </w:hyperlink>
      <w:r w:rsidRPr="16EE706C">
        <w:rPr>
          <w:rFonts w:ascii="Calibri" w:hAnsi="Calibri" w:eastAsia="Calibri" w:cs="Calibri"/>
          <w:color w:val="333333"/>
          <w:lang w:val="en-US"/>
        </w:rPr>
        <w:t xml:space="preserve"> issues evidence-based recommendations and findings on public health interventions designed to improve health and safety. </w:t>
      </w:r>
    </w:p>
    <w:p w:rsidR="327F1705" w:rsidP="16EE706C" w:rsidRDefault="00000000" w14:paraId="453B8F16" w14:textId="791A0791">
      <w:pPr>
        <w:pStyle w:val="ListParagraph"/>
        <w:spacing w:after="0" w:line="257" w:lineRule="auto"/>
        <w:rPr>
          <w:rFonts w:ascii="Calibri" w:hAnsi="Calibri" w:eastAsia="Calibri" w:cs="Calibri"/>
        </w:rPr>
      </w:pPr>
      <w:hyperlink r:id="rId52">
        <w:r w:rsidRPr="16EE706C" w:rsidR="327F1705">
          <w:rPr>
            <w:rStyle w:val="Hyperlink"/>
            <w:rFonts w:ascii="Calibri" w:hAnsi="Calibri" w:eastAsia="Calibri" w:cs="Calibri"/>
            <w:color w:val="0563C1"/>
          </w:rPr>
          <w:t>SAMHSA’s Finding Evidence-based Programs and Practices</w:t>
        </w:r>
      </w:hyperlink>
      <w:r w:rsidRPr="16EE706C" w:rsidR="327F1705">
        <w:rPr>
          <w:rFonts w:ascii="Calibri" w:hAnsi="Calibri" w:eastAsia="Calibri" w:cs="Calibri"/>
        </w:rPr>
        <w:t xml:space="preserve"> </w:t>
      </w:r>
      <w:r w:rsidRPr="16EE706C" w:rsidR="71196116">
        <w:rPr>
          <w:rFonts w:ascii="Calibri" w:hAnsi="Calibri" w:eastAsia="Calibri" w:cs="Calibri"/>
        </w:rPr>
        <w:t>provides</w:t>
      </w:r>
      <w:r w:rsidRPr="16EE706C" w:rsidR="327F1705">
        <w:rPr>
          <w:rFonts w:ascii="Calibri" w:hAnsi="Calibri" w:eastAsia="Calibri" w:cs="Calibri"/>
        </w:rPr>
        <w:t xml:space="preserve"> information on evidence-based prevention programs and practices for prevention practitioners and individuals working in related behavioral health fields.</w:t>
      </w:r>
    </w:p>
    <w:p w:rsidR="327F1705" w:rsidP="16EE706C" w:rsidRDefault="00000000" w14:paraId="2BA42984" w14:textId="4512FB5D">
      <w:pPr>
        <w:pStyle w:val="ListParagraph"/>
        <w:spacing w:after="0" w:line="257" w:lineRule="auto"/>
        <w:rPr>
          <w:rFonts w:ascii="Calibri" w:hAnsi="Calibri" w:eastAsia="Calibri" w:cs="Calibri"/>
        </w:rPr>
      </w:pPr>
      <w:hyperlink r:id="rId53">
        <w:r w:rsidRPr="16EE706C" w:rsidR="327F1705">
          <w:rPr>
            <w:rStyle w:val="Hyperlink"/>
            <w:rFonts w:ascii="Calibri" w:hAnsi="Calibri" w:eastAsia="Calibri" w:cs="Calibri"/>
            <w:color w:val="0563C1"/>
          </w:rPr>
          <w:t>IES’ What Works Clearinghouse (WWC)</w:t>
        </w:r>
      </w:hyperlink>
      <w:r w:rsidRPr="16EE706C" w:rsidR="327F1705">
        <w:rPr>
          <w:rFonts w:ascii="Calibri" w:hAnsi="Calibri" w:eastAsia="Calibri" w:cs="Calibri"/>
        </w:rPr>
        <w:t xml:space="preserve"> reviews the existing research on different programs, products, practices, and policies in education. Their goal is to provide educators with the information they need to make evidence-based decisions.</w:t>
      </w:r>
    </w:p>
    <w:p w:rsidR="71196116" w:rsidP="16EE706C" w:rsidRDefault="00000000" w14:paraId="4C58F602" w14:textId="29BE160A">
      <w:pPr>
        <w:pStyle w:val="ListParagraph"/>
        <w:spacing w:after="0" w:line="257" w:lineRule="auto"/>
        <w:rPr>
          <w:rFonts w:ascii="Calibri" w:hAnsi="Calibri" w:eastAsia="Calibri" w:cs="Calibri"/>
          <w:lang w:val="en-US"/>
        </w:rPr>
      </w:pPr>
      <w:hyperlink r:id="rId54">
        <w:r w:rsidRPr="16EE706C" w:rsidR="71196116">
          <w:rPr>
            <w:rStyle w:val="Hyperlink"/>
            <w:rFonts w:ascii="Calibri" w:hAnsi="Calibri" w:eastAsia="Calibri" w:cs="Calibri"/>
            <w:color w:val="0563C1"/>
            <w:lang w:val="en-US"/>
          </w:rPr>
          <w:t>Blueprints</w:t>
        </w:r>
      </w:hyperlink>
      <w:r w:rsidRPr="16EE706C" w:rsidR="71196116">
        <w:rPr>
          <w:rFonts w:ascii="Calibri" w:hAnsi="Calibri" w:eastAsia="Calibri" w:cs="Calibri"/>
          <w:lang w:val="en-US"/>
        </w:rPr>
        <w:t xml:space="preserve"> supports evidence-based decision making by providing a searchable inventory of prevention programs available for broad implementation that have been shown through rigorous research to improve the health and wellbeing of individual youth, their families, and the communities they live in. Included on the website is a description of each program and information for those interested in implementing them, such as the populations for whom they are intended, how much they cost, and the training required. You can also subscribe to their newsletter to learn more about evidence-based strategies. </w:t>
      </w:r>
    </w:p>
    <w:p w:rsidR="16EE706C" w:rsidP="16EE706C" w:rsidRDefault="16EE706C" w14:paraId="48C9F829" w14:textId="5ADCCC33">
      <w:pPr>
        <w:spacing w:after="120" w:line="257" w:lineRule="auto"/>
        <w:ind w:left="720"/>
        <w:rPr>
          <w:rFonts w:eastAsia="Public Sans" w:cs="Public Sans"/>
        </w:rPr>
      </w:pPr>
    </w:p>
    <w:p w:rsidR="143B52E5" w:rsidP="143B52E5" w:rsidRDefault="143B52E5" w14:paraId="1C4E905D" w14:textId="6277884F">
      <w:pPr>
        <w:rPr>
          <w:rFonts w:eastAsiaTheme="minorEastAsia"/>
        </w:rPr>
      </w:pPr>
    </w:p>
    <w:sectPr w:rsidR="143B52E5" w:rsidSect="00B10E14">
      <w:footerReference w:type="default" r:id="rId55"/>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3E18" w:rsidP="00992744" w:rsidRDefault="00B63E18" w14:paraId="425DA541" w14:textId="77777777">
      <w:r>
        <w:separator/>
      </w:r>
    </w:p>
  </w:endnote>
  <w:endnote w:type="continuationSeparator" w:id="0">
    <w:p w:rsidR="00B63E18" w:rsidP="00992744" w:rsidRDefault="00B63E18" w14:paraId="243A5127" w14:textId="77777777">
      <w:r>
        <w:continuationSeparator/>
      </w:r>
    </w:p>
  </w:endnote>
  <w:endnote w:type="continuationNotice" w:id="1">
    <w:p w:rsidR="00B63E18" w:rsidP="00992744" w:rsidRDefault="00B63E18" w14:paraId="2433D46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variable"/>
    <w:sig w:usb0="A00000FF" w:usb1="4000205B" w:usb2="00000000" w:usb3="00000000" w:csb0="000001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5F028F" w14:paraId="52272FD0" w14:textId="77777777">
      <w:trPr>
        <w:trHeight w:val="115" w:hRule="exact"/>
        <w:jc w:val="center"/>
      </w:trPr>
      <w:tc>
        <w:tcPr>
          <w:tcW w:w="4686" w:type="dxa"/>
          <w:shd w:val="clear" w:color="auto" w:fill="0033A1" w:themeFill="accent1"/>
          <w:tcMar>
            <w:top w:w="0" w:type="dxa"/>
            <w:bottom w:w="0" w:type="dxa"/>
          </w:tcMar>
        </w:tcPr>
        <w:p w:rsidR="005F028F" w:rsidRDefault="005F028F" w14:paraId="44CED073" w14:textId="77777777">
          <w:pPr>
            <w:pStyle w:val="Header"/>
            <w:tabs>
              <w:tab w:val="clear" w:pos="4680"/>
              <w:tab w:val="clear" w:pos="9360"/>
            </w:tabs>
            <w:rPr>
              <w:caps/>
              <w:sz w:val="18"/>
            </w:rPr>
          </w:pPr>
        </w:p>
      </w:tc>
      <w:tc>
        <w:tcPr>
          <w:tcW w:w="4674" w:type="dxa"/>
          <w:shd w:val="clear" w:color="auto" w:fill="0033A1" w:themeFill="accent1"/>
          <w:tcMar>
            <w:top w:w="0" w:type="dxa"/>
            <w:bottom w:w="0" w:type="dxa"/>
          </w:tcMar>
        </w:tcPr>
        <w:p w:rsidR="005F028F" w:rsidRDefault="005F028F" w14:paraId="4D1FA5C4" w14:textId="77777777">
          <w:pPr>
            <w:pStyle w:val="Header"/>
            <w:tabs>
              <w:tab w:val="clear" w:pos="4680"/>
              <w:tab w:val="clear" w:pos="9360"/>
            </w:tabs>
            <w:jc w:val="right"/>
            <w:rPr>
              <w:caps/>
              <w:sz w:val="18"/>
            </w:rPr>
          </w:pPr>
        </w:p>
      </w:tc>
    </w:tr>
    <w:tr w:rsidR="005F028F" w14:paraId="32CEC56E" w14:textId="77777777">
      <w:trPr>
        <w:jc w:val="center"/>
      </w:trPr>
      <w:sdt>
        <w:sdtPr>
          <w:rPr>
            <w:rFonts w:asciiTheme="minorHAnsi" w:hAnsiTheme="minorHAnsi" w:cstheme="minorHAnsi"/>
            <w:caps/>
            <w:color w:val="0033A1" w:themeColor="accent1"/>
          </w:rPr>
          <w:alias w:val="Author"/>
          <w:tag w:val=""/>
          <w:id w:val="1534151868"/>
          <w:placeholder>
            <w:docPart w:val="6CED2450EA05495D96883BE365A6AAE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Pr="005F028F" w:rsidR="005F028F" w:rsidRDefault="005F028F" w14:paraId="44620FB6" w14:textId="7664EF63">
              <w:pPr>
                <w:pStyle w:val="Footer"/>
                <w:tabs>
                  <w:tab w:val="clear" w:pos="4680"/>
                  <w:tab w:val="clear" w:pos="9360"/>
                </w:tabs>
                <w:rPr>
                  <w:rFonts w:asciiTheme="minorHAnsi" w:hAnsiTheme="minorHAnsi" w:cstheme="minorHAnsi"/>
                  <w:caps/>
                  <w:color w:val="0033A1" w:themeColor="accent1"/>
                </w:rPr>
              </w:pPr>
              <w:r w:rsidRPr="005F028F">
                <w:rPr>
                  <w:rFonts w:asciiTheme="minorHAnsi" w:hAnsiTheme="minorHAnsi" w:cstheme="minorHAnsi"/>
                  <w:caps/>
                  <w:color w:val="0033A1" w:themeColor="accent1"/>
                </w:rPr>
                <w:t>supporting materials</w:t>
              </w:r>
            </w:p>
          </w:tc>
        </w:sdtContent>
      </w:sdt>
      <w:tc>
        <w:tcPr>
          <w:tcW w:w="4674" w:type="dxa"/>
          <w:shd w:val="clear" w:color="auto" w:fill="auto"/>
          <w:vAlign w:val="center"/>
        </w:tcPr>
        <w:p w:rsidRPr="005F028F" w:rsidR="005F028F" w:rsidRDefault="005F028F" w14:paraId="01018819" w14:textId="77777777">
          <w:pPr>
            <w:pStyle w:val="Footer"/>
            <w:tabs>
              <w:tab w:val="clear" w:pos="4680"/>
              <w:tab w:val="clear" w:pos="9360"/>
            </w:tabs>
            <w:jc w:val="right"/>
            <w:rPr>
              <w:rFonts w:asciiTheme="minorHAnsi" w:hAnsiTheme="minorHAnsi" w:cstheme="minorHAnsi"/>
              <w:caps/>
              <w:color w:val="0033A1" w:themeColor="accent1"/>
            </w:rPr>
          </w:pPr>
          <w:r w:rsidRPr="005F028F">
            <w:rPr>
              <w:rFonts w:asciiTheme="minorHAnsi" w:hAnsiTheme="minorHAnsi" w:cstheme="minorHAnsi"/>
              <w:caps/>
              <w:color w:val="0033A1" w:themeColor="accent1"/>
            </w:rPr>
            <w:fldChar w:fldCharType="begin"/>
          </w:r>
          <w:r w:rsidRPr="005F028F">
            <w:rPr>
              <w:rFonts w:asciiTheme="minorHAnsi" w:hAnsiTheme="minorHAnsi" w:cstheme="minorHAnsi"/>
              <w:caps/>
              <w:color w:val="0033A1" w:themeColor="accent1"/>
            </w:rPr>
            <w:instrText xml:space="preserve"> PAGE   \* MERGEFORMAT </w:instrText>
          </w:r>
          <w:r w:rsidRPr="005F028F">
            <w:rPr>
              <w:rFonts w:asciiTheme="minorHAnsi" w:hAnsiTheme="minorHAnsi" w:cstheme="minorHAnsi"/>
              <w:caps/>
              <w:color w:val="0033A1" w:themeColor="accent1"/>
            </w:rPr>
            <w:fldChar w:fldCharType="separate"/>
          </w:r>
          <w:r w:rsidRPr="005F028F">
            <w:rPr>
              <w:rFonts w:asciiTheme="minorHAnsi" w:hAnsiTheme="minorHAnsi" w:cstheme="minorHAnsi"/>
              <w:caps/>
              <w:noProof/>
              <w:color w:val="0033A1" w:themeColor="accent1"/>
            </w:rPr>
            <w:t>2</w:t>
          </w:r>
          <w:r w:rsidRPr="005F028F">
            <w:rPr>
              <w:rFonts w:asciiTheme="minorHAnsi" w:hAnsiTheme="minorHAnsi" w:cstheme="minorHAnsi"/>
              <w:caps/>
              <w:noProof/>
              <w:color w:val="0033A1" w:themeColor="accent1"/>
            </w:rPr>
            <w:fldChar w:fldCharType="end"/>
          </w:r>
        </w:p>
      </w:tc>
    </w:tr>
  </w:tbl>
  <w:p w:rsidR="003538AD" w:rsidP="00AB2A2F" w:rsidRDefault="003538AD" w14:paraId="17BC63B3" w14:textId="4F853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3E18" w:rsidP="00992744" w:rsidRDefault="00B63E18" w14:paraId="66D4C796" w14:textId="77777777">
      <w:r>
        <w:separator/>
      </w:r>
    </w:p>
  </w:footnote>
  <w:footnote w:type="continuationSeparator" w:id="0">
    <w:p w:rsidR="00B63E18" w:rsidP="00992744" w:rsidRDefault="00B63E18" w14:paraId="03E0A05B" w14:textId="77777777">
      <w:r>
        <w:continuationSeparator/>
      </w:r>
    </w:p>
  </w:footnote>
  <w:footnote w:type="continuationNotice" w:id="1">
    <w:p w:rsidR="00B63E18" w:rsidP="00992744" w:rsidRDefault="00B63E18" w14:paraId="1C3C6B3B" w14:textId="7777777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8CAA206"/>
    <w:lvl w:ilvl="0">
      <w:start w:val="1"/>
      <w:numFmt w:val="decimal"/>
      <w:pStyle w:val="ListNumber"/>
      <w:lvlText w:val="%1."/>
      <w:lvlJc w:val="left"/>
      <w:pPr>
        <w:tabs>
          <w:tab w:val="num" w:pos="540"/>
        </w:tabs>
        <w:ind w:left="540" w:hanging="360"/>
      </w:pPr>
    </w:lvl>
  </w:abstractNum>
  <w:abstractNum w:abstractNumId="1" w15:restartNumberingAfterBreak="0">
    <w:nsid w:val="01D5307A"/>
    <w:multiLevelType w:val="hybridMultilevel"/>
    <w:tmpl w:val="8C564C12"/>
    <w:lvl w:ilvl="0" w:tplc="B1823DF6">
      <w:start w:val="1"/>
      <w:numFmt w:val="bullet"/>
      <w:lvlText w:val="·"/>
      <w:lvlJc w:val="left"/>
      <w:pPr>
        <w:ind w:left="720" w:hanging="360"/>
      </w:pPr>
      <w:rPr>
        <w:rFonts w:hint="default" w:ascii="Symbol" w:hAnsi="Symbol"/>
      </w:rPr>
    </w:lvl>
    <w:lvl w:ilvl="1" w:tplc="82AED3FA">
      <w:start w:val="1"/>
      <w:numFmt w:val="bullet"/>
      <w:lvlText w:val="o"/>
      <w:lvlJc w:val="left"/>
      <w:pPr>
        <w:ind w:left="1440" w:hanging="360"/>
      </w:pPr>
      <w:rPr>
        <w:rFonts w:hint="default" w:ascii="Courier New" w:hAnsi="Courier New"/>
      </w:rPr>
    </w:lvl>
    <w:lvl w:ilvl="2" w:tplc="AC663274">
      <w:start w:val="1"/>
      <w:numFmt w:val="bullet"/>
      <w:lvlText w:val=""/>
      <w:lvlJc w:val="left"/>
      <w:pPr>
        <w:ind w:left="2160" w:hanging="360"/>
      </w:pPr>
      <w:rPr>
        <w:rFonts w:hint="default" w:ascii="Wingdings" w:hAnsi="Wingdings"/>
      </w:rPr>
    </w:lvl>
    <w:lvl w:ilvl="3" w:tplc="1664738E">
      <w:start w:val="1"/>
      <w:numFmt w:val="bullet"/>
      <w:lvlText w:val=""/>
      <w:lvlJc w:val="left"/>
      <w:pPr>
        <w:ind w:left="2880" w:hanging="360"/>
      </w:pPr>
      <w:rPr>
        <w:rFonts w:hint="default" w:ascii="Symbol" w:hAnsi="Symbol"/>
      </w:rPr>
    </w:lvl>
    <w:lvl w:ilvl="4" w:tplc="80B2B054">
      <w:start w:val="1"/>
      <w:numFmt w:val="bullet"/>
      <w:lvlText w:val="o"/>
      <w:lvlJc w:val="left"/>
      <w:pPr>
        <w:ind w:left="3600" w:hanging="360"/>
      </w:pPr>
      <w:rPr>
        <w:rFonts w:hint="default" w:ascii="Courier New" w:hAnsi="Courier New"/>
      </w:rPr>
    </w:lvl>
    <w:lvl w:ilvl="5" w:tplc="3920D3E8">
      <w:start w:val="1"/>
      <w:numFmt w:val="bullet"/>
      <w:lvlText w:val=""/>
      <w:lvlJc w:val="left"/>
      <w:pPr>
        <w:ind w:left="4320" w:hanging="360"/>
      </w:pPr>
      <w:rPr>
        <w:rFonts w:hint="default" w:ascii="Wingdings" w:hAnsi="Wingdings"/>
      </w:rPr>
    </w:lvl>
    <w:lvl w:ilvl="6" w:tplc="1F820260">
      <w:start w:val="1"/>
      <w:numFmt w:val="bullet"/>
      <w:lvlText w:val=""/>
      <w:lvlJc w:val="left"/>
      <w:pPr>
        <w:ind w:left="5040" w:hanging="360"/>
      </w:pPr>
      <w:rPr>
        <w:rFonts w:hint="default" w:ascii="Symbol" w:hAnsi="Symbol"/>
      </w:rPr>
    </w:lvl>
    <w:lvl w:ilvl="7" w:tplc="75C228C4">
      <w:start w:val="1"/>
      <w:numFmt w:val="bullet"/>
      <w:lvlText w:val="o"/>
      <w:lvlJc w:val="left"/>
      <w:pPr>
        <w:ind w:left="5760" w:hanging="360"/>
      </w:pPr>
      <w:rPr>
        <w:rFonts w:hint="default" w:ascii="Courier New" w:hAnsi="Courier New"/>
      </w:rPr>
    </w:lvl>
    <w:lvl w:ilvl="8" w:tplc="543009EC">
      <w:start w:val="1"/>
      <w:numFmt w:val="bullet"/>
      <w:lvlText w:val=""/>
      <w:lvlJc w:val="left"/>
      <w:pPr>
        <w:ind w:left="6480" w:hanging="360"/>
      </w:pPr>
      <w:rPr>
        <w:rFonts w:hint="default" w:ascii="Wingdings" w:hAnsi="Wingdings"/>
      </w:rPr>
    </w:lvl>
  </w:abstractNum>
  <w:abstractNum w:abstractNumId="2" w15:restartNumberingAfterBreak="0">
    <w:nsid w:val="057758FB"/>
    <w:multiLevelType w:val="hybridMultilevel"/>
    <w:tmpl w:val="B32E5C64"/>
    <w:lvl w:ilvl="0" w:tplc="E5F82050">
      <w:start w:val="1"/>
      <w:numFmt w:val="bullet"/>
      <w:lvlText w:val=""/>
      <w:lvlJc w:val="left"/>
      <w:pPr>
        <w:ind w:left="720" w:hanging="360"/>
      </w:pPr>
      <w:rPr>
        <w:rFonts w:hint="default" w:ascii="Symbol" w:hAnsi="Symbol"/>
      </w:rPr>
    </w:lvl>
    <w:lvl w:ilvl="1" w:tplc="1C5EA502">
      <w:start w:val="1"/>
      <w:numFmt w:val="bullet"/>
      <w:lvlText w:val=""/>
      <w:lvlJc w:val="left"/>
      <w:pPr>
        <w:ind w:left="1440" w:hanging="360"/>
      </w:pPr>
      <w:rPr>
        <w:rFonts w:hint="default" w:ascii="Wingdings" w:hAnsi="Wingdings"/>
      </w:rPr>
    </w:lvl>
    <w:lvl w:ilvl="2" w:tplc="C2D4D3BE">
      <w:start w:val="1"/>
      <w:numFmt w:val="bullet"/>
      <w:lvlText w:val=""/>
      <w:lvlJc w:val="left"/>
      <w:pPr>
        <w:ind w:left="2160" w:hanging="360"/>
      </w:pPr>
      <w:rPr>
        <w:rFonts w:hint="default" w:ascii="Wingdings" w:hAnsi="Wingdings"/>
      </w:rPr>
    </w:lvl>
    <w:lvl w:ilvl="3" w:tplc="A080D5DE">
      <w:start w:val="1"/>
      <w:numFmt w:val="bullet"/>
      <w:lvlText w:val=""/>
      <w:lvlJc w:val="left"/>
      <w:pPr>
        <w:ind w:left="2880" w:hanging="360"/>
      </w:pPr>
      <w:rPr>
        <w:rFonts w:hint="default" w:ascii="Symbol" w:hAnsi="Symbol"/>
      </w:rPr>
    </w:lvl>
    <w:lvl w:ilvl="4" w:tplc="668C7D44">
      <w:start w:val="1"/>
      <w:numFmt w:val="bullet"/>
      <w:lvlText w:val="o"/>
      <w:lvlJc w:val="left"/>
      <w:pPr>
        <w:ind w:left="3600" w:hanging="360"/>
      </w:pPr>
      <w:rPr>
        <w:rFonts w:hint="default" w:ascii="Courier New" w:hAnsi="Courier New"/>
      </w:rPr>
    </w:lvl>
    <w:lvl w:ilvl="5" w:tplc="3D684816">
      <w:start w:val="1"/>
      <w:numFmt w:val="bullet"/>
      <w:lvlText w:val=""/>
      <w:lvlJc w:val="left"/>
      <w:pPr>
        <w:ind w:left="4320" w:hanging="360"/>
      </w:pPr>
      <w:rPr>
        <w:rFonts w:hint="default" w:ascii="Wingdings" w:hAnsi="Wingdings"/>
      </w:rPr>
    </w:lvl>
    <w:lvl w:ilvl="6" w:tplc="009EFBC2">
      <w:start w:val="1"/>
      <w:numFmt w:val="bullet"/>
      <w:lvlText w:val=""/>
      <w:lvlJc w:val="left"/>
      <w:pPr>
        <w:ind w:left="5040" w:hanging="360"/>
      </w:pPr>
      <w:rPr>
        <w:rFonts w:hint="default" w:ascii="Symbol" w:hAnsi="Symbol"/>
      </w:rPr>
    </w:lvl>
    <w:lvl w:ilvl="7" w:tplc="0134884A">
      <w:start w:val="1"/>
      <w:numFmt w:val="bullet"/>
      <w:lvlText w:val="o"/>
      <w:lvlJc w:val="left"/>
      <w:pPr>
        <w:ind w:left="5760" w:hanging="360"/>
      </w:pPr>
      <w:rPr>
        <w:rFonts w:hint="default" w:ascii="Courier New" w:hAnsi="Courier New"/>
      </w:rPr>
    </w:lvl>
    <w:lvl w:ilvl="8" w:tplc="24EA85C8">
      <w:start w:val="1"/>
      <w:numFmt w:val="bullet"/>
      <w:lvlText w:val=""/>
      <w:lvlJc w:val="left"/>
      <w:pPr>
        <w:ind w:left="6480" w:hanging="360"/>
      </w:pPr>
      <w:rPr>
        <w:rFonts w:hint="default" w:ascii="Wingdings" w:hAnsi="Wingdings"/>
      </w:rPr>
    </w:lvl>
  </w:abstractNum>
  <w:abstractNum w:abstractNumId="3" w15:restartNumberingAfterBreak="0">
    <w:nsid w:val="0CD55EA0"/>
    <w:multiLevelType w:val="hybridMultilevel"/>
    <w:tmpl w:val="EEF609D6"/>
    <w:lvl w:ilvl="0" w:tplc="CDE69594">
      <w:start w:val="1"/>
      <w:numFmt w:val="bullet"/>
      <w:lvlText w:val="·"/>
      <w:lvlJc w:val="left"/>
      <w:pPr>
        <w:ind w:left="720" w:hanging="360"/>
      </w:pPr>
      <w:rPr>
        <w:rFonts w:hint="default" w:ascii="Symbol" w:hAnsi="Symbol"/>
      </w:rPr>
    </w:lvl>
    <w:lvl w:ilvl="1" w:tplc="BEC06210">
      <w:start w:val="1"/>
      <w:numFmt w:val="bullet"/>
      <w:lvlText w:val="o"/>
      <w:lvlJc w:val="left"/>
      <w:pPr>
        <w:ind w:left="1440" w:hanging="360"/>
      </w:pPr>
      <w:rPr>
        <w:rFonts w:hint="default" w:ascii="Courier New" w:hAnsi="Courier New"/>
      </w:rPr>
    </w:lvl>
    <w:lvl w:ilvl="2" w:tplc="99944E4A">
      <w:start w:val="1"/>
      <w:numFmt w:val="bullet"/>
      <w:lvlText w:val=""/>
      <w:lvlJc w:val="left"/>
      <w:pPr>
        <w:ind w:left="2160" w:hanging="360"/>
      </w:pPr>
      <w:rPr>
        <w:rFonts w:hint="default" w:ascii="Wingdings" w:hAnsi="Wingdings"/>
      </w:rPr>
    </w:lvl>
    <w:lvl w:ilvl="3" w:tplc="D64CCEAC">
      <w:start w:val="1"/>
      <w:numFmt w:val="bullet"/>
      <w:lvlText w:val=""/>
      <w:lvlJc w:val="left"/>
      <w:pPr>
        <w:ind w:left="2880" w:hanging="360"/>
      </w:pPr>
      <w:rPr>
        <w:rFonts w:hint="default" w:ascii="Symbol" w:hAnsi="Symbol"/>
      </w:rPr>
    </w:lvl>
    <w:lvl w:ilvl="4" w:tplc="13C245E8">
      <w:start w:val="1"/>
      <w:numFmt w:val="bullet"/>
      <w:lvlText w:val="o"/>
      <w:lvlJc w:val="left"/>
      <w:pPr>
        <w:ind w:left="3600" w:hanging="360"/>
      </w:pPr>
      <w:rPr>
        <w:rFonts w:hint="default" w:ascii="Courier New" w:hAnsi="Courier New"/>
      </w:rPr>
    </w:lvl>
    <w:lvl w:ilvl="5" w:tplc="4D2C0950">
      <w:start w:val="1"/>
      <w:numFmt w:val="bullet"/>
      <w:lvlText w:val=""/>
      <w:lvlJc w:val="left"/>
      <w:pPr>
        <w:ind w:left="4320" w:hanging="360"/>
      </w:pPr>
      <w:rPr>
        <w:rFonts w:hint="default" w:ascii="Wingdings" w:hAnsi="Wingdings"/>
      </w:rPr>
    </w:lvl>
    <w:lvl w:ilvl="6" w:tplc="8C9A8726">
      <w:start w:val="1"/>
      <w:numFmt w:val="bullet"/>
      <w:lvlText w:val=""/>
      <w:lvlJc w:val="left"/>
      <w:pPr>
        <w:ind w:left="5040" w:hanging="360"/>
      </w:pPr>
      <w:rPr>
        <w:rFonts w:hint="default" w:ascii="Symbol" w:hAnsi="Symbol"/>
      </w:rPr>
    </w:lvl>
    <w:lvl w:ilvl="7" w:tplc="2A80FA52">
      <w:start w:val="1"/>
      <w:numFmt w:val="bullet"/>
      <w:lvlText w:val="o"/>
      <w:lvlJc w:val="left"/>
      <w:pPr>
        <w:ind w:left="5760" w:hanging="360"/>
      </w:pPr>
      <w:rPr>
        <w:rFonts w:hint="default" w:ascii="Courier New" w:hAnsi="Courier New"/>
      </w:rPr>
    </w:lvl>
    <w:lvl w:ilvl="8" w:tplc="DBBA210C">
      <w:start w:val="1"/>
      <w:numFmt w:val="bullet"/>
      <w:lvlText w:val=""/>
      <w:lvlJc w:val="left"/>
      <w:pPr>
        <w:ind w:left="6480" w:hanging="360"/>
      </w:pPr>
      <w:rPr>
        <w:rFonts w:hint="default" w:ascii="Wingdings" w:hAnsi="Wingdings"/>
      </w:rPr>
    </w:lvl>
  </w:abstractNum>
  <w:abstractNum w:abstractNumId="4" w15:restartNumberingAfterBreak="0">
    <w:nsid w:val="1D5331E6"/>
    <w:multiLevelType w:val="hybridMultilevel"/>
    <w:tmpl w:val="0EECF10A"/>
    <w:lvl w:ilvl="0" w:tplc="D6DA0D58">
      <w:start w:val="1"/>
      <w:numFmt w:val="bullet"/>
      <w:lvlText w:val="·"/>
      <w:lvlJc w:val="left"/>
      <w:pPr>
        <w:ind w:left="720" w:hanging="360"/>
      </w:pPr>
      <w:rPr>
        <w:rFonts w:hint="default" w:ascii="Symbol" w:hAnsi="Symbol"/>
      </w:rPr>
    </w:lvl>
    <w:lvl w:ilvl="1" w:tplc="6B32E252">
      <w:start w:val="1"/>
      <w:numFmt w:val="bullet"/>
      <w:lvlText w:val="o"/>
      <w:lvlJc w:val="left"/>
      <w:pPr>
        <w:ind w:left="1440" w:hanging="360"/>
      </w:pPr>
      <w:rPr>
        <w:rFonts w:hint="default" w:ascii="Courier New" w:hAnsi="Courier New"/>
      </w:rPr>
    </w:lvl>
    <w:lvl w:ilvl="2" w:tplc="1F127052">
      <w:start w:val="1"/>
      <w:numFmt w:val="bullet"/>
      <w:lvlText w:val=""/>
      <w:lvlJc w:val="left"/>
      <w:pPr>
        <w:ind w:left="2160" w:hanging="360"/>
      </w:pPr>
      <w:rPr>
        <w:rFonts w:hint="default" w:ascii="Wingdings" w:hAnsi="Wingdings"/>
      </w:rPr>
    </w:lvl>
    <w:lvl w:ilvl="3" w:tplc="6B6A5B42">
      <w:start w:val="1"/>
      <w:numFmt w:val="bullet"/>
      <w:lvlText w:val=""/>
      <w:lvlJc w:val="left"/>
      <w:pPr>
        <w:ind w:left="2880" w:hanging="360"/>
      </w:pPr>
      <w:rPr>
        <w:rFonts w:hint="default" w:ascii="Symbol" w:hAnsi="Symbol"/>
      </w:rPr>
    </w:lvl>
    <w:lvl w:ilvl="4" w:tplc="6D304E0C">
      <w:start w:val="1"/>
      <w:numFmt w:val="bullet"/>
      <w:lvlText w:val="o"/>
      <w:lvlJc w:val="left"/>
      <w:pPr>
        <w:ind w:left="3600" w:hanging="360"/>
      </w:pPr>
      <w:rPr>
        <w:rFonts w:hint="default" w:ascii="Courier New" w:hAnsi="Courier New"/>
      </w:rPr>
    </w:lvl>
    <w:lvl w:ilvl="5" w:tplc="B9A8111A">
      <w:start w:val="1"/>
      <w:numFmt w:val="bullet"/>
      <w:lvlText w:val=""/>
      <w:lvlJc w:val="left"/>
      <w:pPr>
        <w:ind w:left="4320" w:hanging="360"/>
      </w:pPr>
      <w:rPr>
        <w:rFonts w:hint="default" w:ascii="Wingdings" w:hAnsi="Wingdings"/>
      </w:rPr>
    </w:lvl>
    <w:lvl w:ilvl="6" w:tplc="54BC0ED8">
      <w:start w:val="1"/>
      <w:numFmt w:val="bullet"/>
      <w:lvlText w:val=""/>
      <w:lvlJc w:val="left"/>
      <w:pPr>
        <w:ind w:left="5040" w:hanging="360"/>
      </w:pPr>
      <w:rPr>
        <w:rFonts w:hint="default" w:ascii="Symbol" w:hAnsi="Symbol"/>
      </w:rPr>
    </w:lvl>
    <w:lvl w:ilvl="7" w:tplc="BFB03EDA">
      <w:start w:val="1"/>
      <w:numFmt w:val="bullet"/>
      <w:lvlText w:val="o"/>
      <w:lvlJc w:val="left"/>
      <w:pPr>
        <w:ind w:left="5760" w:hanging="360"/>
      </w:pPr>
      <w:rPr>
        <w:rFonts w:hint="default" w:ascii="Courier New" w:hAnsi="Courier New"/>
      </w:rPr>
    </w:lvl>
    <w:lvl w:ilvl="8" w:tplc="91A4D022">
      <w:start w:val="1"/>
      <w:numFmt w:val="bullet"/>
      <w:lvlText w:val=""/>
      <w:lvlJc w:val="left"/>
      <w:pPr>
        <w:ind w:left="6480" w:hanging="360"/>
      </w:pPr>
      <w:rPr>
        <w:rFonts w:hint="default" w:ascii="Wingdings" w:hAnsi="Wingdings"/>
      </w:rPr>
    </w:lvl>
  </w:abstractNum>
  <w:abstractNum w:abstractNumId="5" w15:restartNumberingAfterBreak="0">
    <w:nsid w:val="21C37DE2"/>
    <w:multiLevelType w:val="hybridMultilevel"/>
    <w:tmpl w:val="A1E42466"/>
    <w:lvl w:ilvl="0" w:tplc="FFFFFFFF">
      <w:start w:val="1"/>
      <w:numFmt w:val="bullet"/>
      <w:pStyle w:val="ListParagraph"/>
      <w:lvlText w:val=""/>
      <w:lvlJc w:val="left"/>
      <w:pPr>
        <w:ind w:left="720" w:hanging="360"/>
      </w:pPr>
      <w:rPr>
        <w:rFonts w:hint="default" w:ascii="Symbol" w:hAnsi="Symbol"/>
      </w:rPr>
    </w:lvl>
    <w:lvl w:ilvl="1" w:tplc="DE54C01A">
      <w:start w:val="1"/>
      <w:numFmt w:val="bullet"/>
      <w:lvlText w:val="·"/>
      <w:lvlJc w:val="left"/>
      <w:pPr>
        <w:ind w:left="1440" w:hanging="360"/>
      </w:pPr>
      <w:rPr>
        <w:rFonts w:hint="default" w:ascii="Symbol" w:hAnsi="Symbol"/>
      </w:rPr>
    </w:lvl>
    <w:lvl w:ilvl="2" w:tplc="170A4894">
      <w:start w:val="1"/>
      <w:numFmt w:val="bullet"/>
      <w:lvlText w:val=""/>
      <w:lvlJc w:val="left"/>
      <w:pPr>
        <w:ind w:left="2160" w:hanging="360"/>
      </w:pPr>
      <w:rPr>
        <w:rFonts w:hint="default" w:ascii="Wingdings" w:hAnsi="Wingdings"/>
      </w:rPr>
    </w:lvl>
    <w:lvl w:ilvl="3" w:tplc="D1148384">
      <w:start w:val="1"/>
      <w:numFmt w:val="bullet"/>
      <w:lvlText w:val=""/>
      <w:lvlJc w:val="left"/>
      <w:pPr>
        <w:ind w:left="2880" w:hanging="360"/>
      </w:pPr>
      <w:rPr>
        <w:rFonts w:hint="default" w:ascii="Symbol" w:hAnsi="Symbol"/>
      </w:rPr>
    </w:lvl>
    <w:lvl w:ilvl="4" w:tplc="C1EC0EF2">
      <w:start w:val="1"/>
      <w:numFmt w:val="bullet"/>
      <w:lvlText w:val="o"/>
      <w:lvlJc w:val="left"/>
      <w:pPr>
        <w:ind w:left="3600" w:hanging="360"/>
      </w:pPr>
      <w:rPr>
        <w:rFonts w:hint="default" w:ascii="Courier New" w:hAnsi="Courier New"/>
      </w:rPr>
    </w:lvl>
    <w:lvl w:ilvl="5" w:tplc="BE66ED16">
      <w:start w:val="1"/>
      <w:numFmt w:val="bullet"/>
      <w:lvlText w:val=""/>
      <w:lvlJc w:val="left"/>
      <w:pPr>
        <w:ind w:left="4320" w:hanging="360"/>
      </w:pPr>
      <w:rPr>
        <w:rFonts w:hint="default" w:ascii="Wingdings" w:hAnsi="Wingdings"/>
      </w:rPr>
    </w:lvl>
    <w:lvl w:ilvl="6" w:tplc="FE1AC8B6">
      <w:start w:val="1"/>
      <w:numFmt w:val="bullet"/>
      <w:lvlText w:val=""/>
      <w:lvlJc w:val="left"/>
      <w:pPr>
        <w:ind w:left="5040" w:hanging="360"/>
      </w:pPr>
      <w:rPr>
        <w:rFonts w:hint="default" w:ascii="Symbol" w:hAnsi="Symbol"/>
      </w:rPr>
    </w:lvl>
    <w:lvl w:ilvl="7" w:tplc="AAC02302">
      <w:start w:val="1"/>
      <w:numFmt w:val="bullet"/>
      <w:lvlText w:val="o"/>
      <w:lvlJc w:val="left"/>
      <w:pPr>
        <w:ind w:left="5760" w:hanging="360"/>
      </w:pPr>
      <w:rPr>
        <w:rFonts w:hint="default" w:ascii="Courier New" w:hAnsi="Courier New"/>
      </w:rPr>
    </w:lvl>
    <w:lvl w:ilvl="8" w:tplc="6F5EE026">
      <w:start w:val="1"/>
      <w:numFmt w:val="bullet"/>
      <w:lvlText w:val=""/>
      <w:lvlJc w:val="left"/>
      <w:pPr>
        <w:ind w:left="6480" w:hanging="360"/>
      </w:pPr>
      <w:rPr>
        <w:rFonts w:hint="default" w:ascii="Wingdings" w:hAnsi="Wingdings"/>
      </w:rPr>
    </w:lvl>
  </w:abstractNum>
  <w:abstractNum w:abstractNumId="6" w15:restartNumberingAfterBreak="0">
    <w:nsid w:val="224728F0"/>
    <w:multiLevelType w:val="hybridMultilevel"/>
    <w:tmpl w:val="92E8487E"/>
    <w:lvl w:ilvl="0" w:tplc="9448FCC8">
      <w:start w:val="1"/>
      <w:numFmt w:val="bullet"/>
      <w:lvlText w:val="·"/>
      <w:lvlJc w:val="left"/>
      <w:pPr>
        <w:ind w:left="720" w:hanging="360"/>
      </w:pPr>
      <w:rPr>
        <w:rFonts w:hint="default" w:ascii="Symbol" w:hAnsi="Symbol"/>
      </w:rPr>
    </w:lvl>
    <w:lvl w:ilvl="1" w:tplc="32A8A72E">
      <w:start w:val="1"/>
      <w:numFmt w:val="bullet"/>
      <w:lvlText w:val="o"/>
      <w:lvlJc w:val="left"/>
      <w:pPr>
        <w:ind w:left="1440" w:hanging="360"/>
      </w:pPr>
      <w:rPr>
        <w:rFonts w:hint="default" w:ascii="Courier New" w:hAnsi="Courier New"/>
      </w:rPr>
    </w:lvl>
    <w:lvl w:ilvl="2" w:tplc="035E772C">
      <w:start w:val="1"/>
      <w:numFmt w:val="bullet"/>
      <w:lvlText w:val=""/>
      <w:lvlJc w:val="left"/>
      <w:pPr>
        <w:ind w:left="2160" w:hanging="360"/>
      </w:pPr>
      <w:rPr>
        <w:rFonts w:hint="default" w:ascii="Wingdings" w:hAnsi="Wingdings"/>
      </w:rPr>
    </w:lvl>
    <w:lvl w:ilvl="3" w:tplc="630AD704">
      <w:start w:val="1"/>
      <w:numFmt w:val="bullet"/>
      <w:lvlText w:val=""/>
      <w:lvlJc w:val="left"/>
      <w:pPr>
        <w:ind w:left="2880" w:hanging="360"/>
      </w:pPr>
      <w:rPr>
        <w:rFonts w:hint="default" w:ascii="Symbol" w:hAnsi="Symbol"/>
      </w:rPr>
    </w:lvl>
    <w:lvl w:ilvl="4" w:tplc="5EE4AFE6">
      <w:start w:val="1"/>
      <w:numFmt w:val="bullet"/>
      <w:lvlText w:val="o"/>
      <w:lvlJc w:val="left"/>
      <w:pPr>
        <w:ind w:left="3600" w:hanging="360"/>
      </w:pPr>
      <w:rPr>
        <w:rFonts w:hint="default" w:ascii="Courier New" w:hAnsi="Courier New"/>
      </w:rPr>
    </w:lvl>
    <w:lvl w:ilvl="5" w:tplc="BEDEC61C">
      <w:start w:val="1"/>
      <w:numFmt w:val="bullet"/>
      <w:lvlText w:val=""/>
      <w:lvlJc w:val="left"/>
      <w:pPr>
        <w:ind w:left="4320" w:hanging="360"/>
      </w:pPr>
      <w:rPr>
        <w:rFonts w:hint="default" w:ascii="Wingdings" w:hAnsi="Wingdings"/>
      </w:rPr>
    </w:lvl>
    <w:lvl w:ilvl="6" w:tplc="C748CC76">
      <w:start w:val="1"/>
      <w:numFmt w:val="bullet"/>
      <w:lvlText w:val=""/>
      <w:lvlJc w:val="left"/>
      <w:pPr>
        <w:ind w:left="5040" w:hanging="360"/>
      </w:pPr>
      <w:rPr>
        <w:rFonts w:hint="default" w:ascii="Symbol" w:hAnsi="Symbol"/>
      </w:rPr>
    </w:lvl>
    <w:lvl w:ilvl="7" w:tplc="3F0ABBB6">
      <w:start w:val="1"/>
      <w:numFmt w:val="bullet"/>
      <w:lvlText w:val="o"/>
      <w:lvlJc w:val="left"/>
      <w:pPr>
        <w:ind w:left="5760" w:hanging="360"/>
      </w:pPr>
      <w:rPr>
        <w:rFonts w:hint="default" w:ascii="Courier New" w:hAnsi="Courier New"/>
      </w:rPr>
    </w:lvl>
    <w:lvl w:ilvl="8" w:tplc="C4D6BA6C">
      <w:start w:val="1"/>
      <w:numFmt w:val="bullet"/>
      <w:lvlText w:val=""/>
      <w:lvlJc w:val="left"/>
      <w:pPr>
        <w:ind w:left="6480" w:hanging="360"/>
      </w:pPr>
      <w:rPr>
        <w:rFonts w:hint="default" w:ascii="Wingdings" w:hAnsi="Wingdings"/>
      </w:rPr>
    </w:lvl>
  </w:abstractNum>
  <w:abstractNum w:abstractNumId="7" w15:restartNumberingAfterBreak="0">
    <w:nsid w:val="240D42FC"/>
    <w:multiLevelType w:val="hybridMultilevel"/>
    <w:tmpl w:val="06A689B4"/>
    <w:lvl w:ilvl="0" w:tplc="37041096">
      <w:start w:val="1"/>
      <w:numFmt w:val="bullet"/>
      <w:lvlText w:val=""/>
      <w:lvlJc w:val="left"/>
      <w:pPr>
        <w:ind w:left="720" w:hanging="360"/>
      </w:pPr>
      <w:rPr>
        <w:rFonts w:hint="default" w:ascii="Symbol" w:hAnsi="Symbol"/>
      </w:rPr>
    </w:lvl>
    <w:lvl w:ilvl="1" w:tplc="BC36F5BE">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8CE6D4CA">
      <w:start w:val="1"/>
      <w:numFmt w:val="bullet"/>
      <w:lvlText w:val=""/>
      <w:lvlJc w:val="left"/>
      <w:pPr>
        <w:ind w:left="2880" w:hanging="360"/>
      </w:pPr>
      <w:rPr>
        <w:rFonts w:hint="default" w:ascii="Symbol" w:hAnsi="Symbol"/>
      </w:rPr>
    </w:lvl>
    <w:lvl w:ilvl="4" w:tplc="FB0EFF88">
      <w:start w:val="1"/>
      <w:numFmt w:val="bullet"/>
      <w:lvlText w:val="o"/>
      <w:lvlJc w:val="left"/>
      <w:pPr>
        <w:ind w:left="3600" w:hanging="360"/>
      </w:pPr>
      <w:rPr>
        <w:rFonts w:hint="default" w:ascii="Courier New" w:hAnsi="Courier New"/>
      </w:rPr>
    </w:lvl>
    <w:lvl w:ilvl="5" w:tplc="88022788">
      <w:start w:val="1"/>
      <w:numFmt w:val="bullet"/>
      <w:lvlText w:val=""/>
      <w:lvlJc w:val="left"/>
      <w:pPr>
        <w:ind w:left="4320" w:hanging="360"/>
      </w:pPr>
      <w:rPr>
        <w:rFonts w:hint="default" w:ascii="Wingdings" w:hAnsi="Wingdings"/>
      </w:rPr>
    </w:lvl>
    <w:lvl w:ilvl="6" w:tplc="DF32291A">
      <w:start w:val="1"/>
      <w:numFmt w:val="bullet"/>
      <w:lvlText w:val=""/>
      <w:lvlJc w:val="left"/>
      <w:pPr>
        <w:ind w:left="5040" w:hanging="360"/>
      </w:pPr>
      <w:rPr>
        <w:rFonts w:hint="default" w:ascii="Symbol" w:hAnsi="Symbol"/>
      </w:rPr>
    </w:lvl>
    <w:lvl w:ilvl="7" w:tplc="1944BB6C">
      <w:start w:val="1"/>
      <w:numFmt w:val="bullet"/>
      <w:lvlText w:val="o"/>
      <w:lvlJc w:val="left"/>
      <w:pPr>
        <w:ind w:left="5760" w:hanging="360"/>
      </w:pPr>
      <w:rPr>
        <w:rFonts w:hint="default" w:ascii="Courier New" w:hAnsi="Courier New"/>
      </w:rPr>
    </w:lvl>
    <w:lvl w:ilvl="8" w:tplc="980A2248">
      <w:start w:val="1"/>
      <w:numFmt w:val="bullet"/>
      <w:lvlText w:val=""/>
      <w:lvlJc w:val="left"/>
      <w:pPr>
        <w:ind w:left="6480" w:hanging="360"/>
      </w:pPr>
      <w:rPr>
        <w:rFonts w:hint="default" w:ascii="Wingdings" w:hAnsi="Wingdings"/>
      </w:rPr>
    </w:lvl>
  </w:abstractNum>
  <w:abstractNum w:abstractNumId="8" w15:restartNumberingAfterBreak="0">
    <w:nsid w:val="28114192"/>
    <w:multiLevelType w:val="hybridMultilevel"/>
    <w:tmpl w:val="904671C4"/>
    <w:lvl w:ilvl="0" w:tplc="F84075FE">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Wingdings" w:hAnsi="Wingdings"/>
      </w:rPr>
    </w:lvl>
    <w:lvl w:ilvl="2" w:tplc="99BE8A66">
      <w:start w:val="1"/>
      <w:numFmt w:val="bullet"/>
      <w:lvlText w:val=""/>
      <w:lvlJc w:val="left"/>
      <w:pPr>
        <w:ind w:left="2160" w:hanging="360"/>
      </w:pPr>
      <w:rPr>
        <w:rFonts w:hint="default" w:ascii="Wingdings" w:hAnsi="Wingdings"/>
      </w:rPr>
    </w:lvl>
    <w:lvl w:ilvl="3" w:tplc="021C5A32">
      <w:start w:val="1"/>
      <w:numFmt w:val="bullet"/>
      <w:lvlText w:val=""/>
      <w:lvlJc w:val="left"/>
      <w:pPr>
        <w:ind w:left="2880" w:hanging="360"/>
      </w:pPr>
      <w:rPr>
        <w:rFonts w:hint="default" w:ascii="Symbol" w:hAnsi="Symbol"/>
      </w:rPr>
    </w:lvl>
    <w:lvl w:ilvl="4" w:tplc="8CD8DF74">
      <w:start w:val="1"/>
      <w:numFmt w:val="bullet"/>
      <w:lvlText w:val="o"/>
      <w:lvlJc w:val="left"/>
      <w:pPr>
        <w:ind w:left="3600" w:hanging="360"/>
      </w:pPr>
      <w:rPr>
        <w:rFonts w:hint="default" w:ascii="Courier New" w:hAnsi="Courier New"/>
      </w:rPr>
    </w:lvl>
    <w:lvl w:ilvl="5" w:tplc="1D8ABF20">
      <w:start w:val="1"/>
      <w:numFmt w:val="bullet"/>
      <w:lvlText w:val=""/>
      <w:lvlJc w:val="left"/>
      <w:pPr>
        <w:ind w:left="4320" w:hanging="360"/>
      </w:pPr>
      <w:rPr>
        <w:rFonts w:hint="default" w:ascii="Wingdings" w:hAnsi="Wingdings"/>
      </w:rPr>
    </w:lvl>
    <w:lvl w:ilvl="6" w:tplc="D778A4D0">
      <w:start w:val="1"/>
      <w:numFmt w:val="bullet"/>
      <w:lvlText w:val=""/>
      <w:lvlJc w:val="left"/>
      <w:pPr>
        <w:ind w:left="5040" w:hanging="360"/>
      </w:pPr>
      <w:rPr>
        <w:rFonts w:hint="default" w:ascii="Symbol" w:hAnsi="Symbol"/>
      </w:rPr>
    </w:lvl>
    <w:lvl w:ilvl="7" w:tplc="6D84F07C">
      <w:start w:val="1"/>
      <w:numFmt w:val="bullet"/>
      <w:lvlText w:val="o"/>
      <w:lvlJc w:val="left"/>
      <w:pPr>
        <w:ind w:left="5760" w:hanging="360"/>
      </w:pPr>
      <w:rPr>
        <w:rFonts w:hint="default" w:ascii="Courier New" w:hAnsi="Courier New"/>
      </w:rPr>
    </w:lvl>
    <w:lvl w:ilvl="8" w:tplc="633EAB9E">
      <w:start w:val="1"/>
      <w:numFmt w:val="bullet"/>
      <w:lvlText w:val=""/>
      <w:lvlJc w:val="left"/>
      <w:pPr>
        <w:ind w:left="6480" w:hanging="360"/>
      </w:pPr>
      <w:rPr>
        <w:rFonts w:hint="default" w:ascii="Wingdings" w:hAnsi="Wingdings"/>
      </w:rPr>
    </w:lvl>
  </w:abstractNum>
  <w:abstractNum w:abstractNumId="9" w15:restartNumberingAfterBreak="0">
    <w:nsid w:val="2A750242"/>
    <w:multiLevelType w:val="hybridMultilevel"/>
    <w:tmpl w:val="A96E80D0"/>
    <w:lvl w:ilvl="0" w:tplc="B3382182">
      <w:start w:val="1"/>
      <w:numFmt w:val="bullet"/>
      <w:lvlText w:val=""/>
      <w:lvlJc w:val="left"/>
      <w:pPr>
        <w:ind w:left="1485" w:hanging="360"/>
      </w:pPr>
      <w:rPr>
        <w:rFonts w:hint="default" w:ascii="Symbol" w:hAnsi="Symbol"/>
      </w:rPr>
    </w:lvl>
    <w:lvl w:ilvl="1" w:tplc="04090003" w:tentative="1">
      <w:start w:val="1"/>
      <w:numFmt w:val="bullet"/>
      <w:lvlText w:val="o"/>
      <w:lvlJc w:val="left"/>
      <w:pPr>
        <w:ind w:left="2205" w:hanging="360"/>
      </w:pPr>
      <w:rPr>
        <w:rFonts w:hint="default" w:ascii="Courier New" w:hAnsi="Courier New" w:cs="Courier New"/>
      </w:rPr>
    </w:lvl>
    <w:lvl w:ilvl="2" w:tplc="04090005" w:tentative="1">
      <w:start w:val="1"/>
      <w:numFmt w:val="bullet"/>
      <w:lvlText w:val=""/>
      <w:lvlJc w:val="left"/>
      <w:pPr>
        <w:ind w:left="2925" w:hanging="360"/>
      </w:pPr>
      <w:rPr>
        <w:rFonts w:hint="default" w:ascii="Wingdings" w:hAnsi="Wingdings"/>
      </w:rPr>
    </w:lvl>
    <w:lvl w:ilvl="3" w:tplc="04090001" w:tentative="1">
      <w:start w:val="1"/>
      <w:numFmt w:val="bullet"/>
      <w:lvlText w:val=""/>
      <w:lvlJc w:val="left"/>
      <w:pPr>
        <w:ind w:left="3645" w:hanging="360"/>
      </w:pPr>
      <w:rPr>
        <w:rFonts w:hint="default" w:ascii="Symbol" w:hAnsi="Symbol"/>
      </w:rPr>
    </w:lvl>
    <w:lvl w:ilvl="4" w:tplc="04090003" w:tentative="1">
      <w:start w:val="1"/>
      <w:numFmt w:val="bullet"/>
      <w:lvlText w:val="o"/>
      <w:lvlJc w:val="left"/>
      <w:pPr>
        <w:ind w:left="4365" w:hanging="360"/>
      </w:pPr>
      <w:rPr>
        <w:rFonts w:hint="default" w:ascii="Courier New" w:hAnsi="Courier New" w:cs="Courier New"/>
      </w:rPr>
    </w:lvl>
    <w:lvl w:ilvl="5" w:tplc="04090005" w:tentative="1">
      <w:start w:val="1"/>
      <w:numFmt w:val="bullet"/>
      <w:lvlText w:val=""/>
      <w:lvlJc w:val="left"/>
      <w:pPr>
        <w:ind w:left="5085" w:hanging="360"/>
      </w:pPr>
      <w:rPr>
        <w:rFonts w:hint="default" w:ascii="Wingdings" w:hAnsi="Wingdings"/>
      </w:rPr>
    </w:lvl>
    <w:lvl w:ilvl="6" w:tplc="04090001" w:tentative="1">
      <w:start w:val="1"/>
      <w:numFmt w:val="bullet"/>
      <w:lvlText w:val=""/>
      <w:lvlJc w:val="left"/>
      <w:pPr>
        <w:ind w:left="5805" w:hanging="360"/>
      </w:pPr>
      <w:rPr>
        <w:rFonts w:hint="default" w:ascii="Symbol" w:hAnsi="Symbol"/>
      </w:rPr>
    </w:lvl>
    <w:lvl w:ilvl="7" w:tplc="04090003" w:tentative="1">
      <w:start w:val="1"/>
      <w:numFmt w:val="bullet"/>
      <w:lvlText w:val="o"/>
      <w:lvlJc w:val="left"/>
      <w:pPr>
        <w:ind w:left="6525" w:hanging="360"/>
      </w:pPr>
      <w:rPr>
        <w:rFonts w:hint="default" w:ascii="Courier New" w:hAnsi="Courier New" w:cs="Courier New"/>
      </w:rPr>
    </w:lvl>
    <w:lvl w:ilvl="8" w:tplc="04090005" w:tentative="1">
      <w:start w:val="1"/>
      <w:numFmt w:val="bullet"/>
      <w:lvlText w:val=""/>
      <w:lvlJc w:val="left"/>
      <w:pPr>
        <w:ind w:left="7245" w:hanging="360"/>
      </w:pPr>
      <w:rPr>
        <w:rFonts w:hint="default" w:ascii="Wingdings" w:hAnsi="Wingdings"/>
      </w:rPr>
    </w:lvl>
  </w:abstractNum>
  <w:abstractNum w:abstractNumId="10" w15:restartNumberingAfterBreak="0">
    <w:nsid w:val="2DF3052D"/>
    <w:multiLevelType w:val="hybridMultilevel"/>
    <w:tmpl w:val="6D5853DC"/>
    <w:lvl w:ilvl="0" w:tplc="B3A0AAE0">
      <w:start w:val="1"/>
      <w:numFmt w:val="bullet"/>
      <w:lvlText w:val=""/>
      <w:lvlJc w:val="left"/>
      <w:pPr>
        <w:ind w:left="720" w:hanging="360"/>
      </w:pPr>
      <w:rPr>
        <w:rFonts w:hint="default" w:ascii="Symbol" w:hAnsi="Symbol"/>
      </w:rPr>
    </w:lvl>
    <w:lvl w:ilvl="1" w:tplc="C78846DE">
      <w:start w:val="1"/>
      <w:numFmt w:val="bullet"/>
      <w:lvlText w:val=""/>
      <w:lvlJc w:val="left"/>
      <w:pPr>
        <w:ind w:left="720" w:hanging="360"/>
      </w:pPr>
      <w:rPr>
        <w:rFonts w:hint="default" w:ascii="Symbol" w:hAnsi="Symbol"/>
      </w:rPr>
    </w:lvl>
    <w:lvl w:ilvl="2" w:tplc="0764E6AC">
      <w:start w:val="1"/>
      <w:numFmt w:val="bullet"/>
      <w:lvlText w:val=""/>
      <w:lvlJc w:val="left"/>
      <w:pPr>
        <w:ind w:left="2160" w:hanging="360"/>
      </w:pPr>
      <w:rPr>
        <w:rFonts w:hint="default" w:ascii="Wingdings" w:hAnsi="Wingdings"/>
      </w:rPr>
    </w:lvl>
    <w:lvl w:ilvl="3" w:tplc="0D7E01E0">
      <w:start w:val="1"/>
      <w:numFmt w:val="bullet"/>
      <w:lvlText w:val=""/>
      <w:lvlJc w:val="left"/>
      <w:pPr>
        <w:ind w:left="2880" w:hanging="360"/>
      </w:pPr>
      <w:rPr>
        <w:rFonts w:hint="default" w:ascii="Symbol" w:hAnsi="Symbol"/>
      </w:rPr>
    </w:lvl>
    <w:lvl w:ilvl="4" w:tplc="6658A8E2">
      <w:start w:val="1"/>
      <w:numFmt w:val="bullet"/>
      <w:lvlText w:val="o"/>
      <w:lvlJc w:val="left"/>
      <w:pPr>
        <w:ind w:left="3600" w:hanging="360"/>
      </w:pPr>
      <w:rPr>
        <w:rFonts w:hint="default" w:ascii="Courier New" w:hAnsi="Courier New"/>
      </w:rPr>
    </w:lvl>
    <w:lvl w:ilvl="5" w:tplc="76FABBD2">
      <w:start w:val="1"/>
      <w:numFmt w:val="bullet"/>
      <w:lvlText w:val=""/>
      <w:lvlJc w:val="left"/>
      <w:pPr>
        <w:ind w:left="4320" w:hanging="360"/>
      </w:pPr>
      <w:rPr>
        <w:rFonts w:hint="default" w:ascii="Wingdings" w:hAnsi="Wingdings"/>
      </w:rPr>
    </w:lvl>
    <w:lvl w:ilvl="6" w:tplc="DF682EA0">
      <w:start w:val="1"/>
      <w:numFmt w:val="bullet"/>
      <w:lvlText w:val=""/>
      <w:lvlJc w:val="left"/>
      <w:pPr>
        <w:ind w:left="5040" w:hanging="360"/>
      </w:pPr>
      <w:rPr>
        <w:rFonts w:hint="default" w:ascii="Symbol" w:hAnsi="Symbol"/>
      </w:rPr>
    </w:lvl>
    <w:lvl w:ilvl="7" w:tplc="36ACC90A">
      <w:start w:val="1"/>
      <w:numFmt w:val="bullet"/>
      <w:lvlText w:val="o"/>
      <w:lvlJc w:val="left"/>
      <w:pPr>
        <w:ind w:left="5760" w:hanging="360"/>
      </w:pPr>
      <w:rPr>
        <w:rFonts w:hint="default" w:ascii="Courier New" w:hAnsi="Courier New"/>
      </w:rPr>
    </w:lvl>
    <w:lvl w:ilvl="8" w:tplc="06FEAE3A">
      <w:start w:val="1"/>
      <w:numFmt w:val="bullet"/>
      <w:lvlText w:val=""/>
      <w:lvlJc w:val="left"/>
      <w:pPr>
        <w:ind w:left="6480" w:hanging="360"/>
      </w:pPr>
      <w:rPr>
        <w:rFonts w:hint="default" w:ascii="Wingdings" w:hAnsi="Wingdings"/>
      </w:rPr>
    </w:lvl>
  </w:abstractNum>
  <w:abstractNum w:abstractNumId="11" w15:restartNumberingAfterBreak="0">
    <w:nsid w:val="32D14370"/>
    <w:multiLevelType w:val="hybridMultilevel"/>
    <w:tmpl w:val="B96A8B6E"/>
    <w:lvl w:ilvl="0" w:tplc="5E788128">
      <w:start w:val="1"/>
      <w:numFmt w:val="bullet"/>
      <w:lvlText w:val="·"/>
      <w:lvlJc w:val="left"/>
      <w:pPr>
        <w:ind w:left="720" w:hanging="360"/>
      </w:pPr>
      <w:rPr>
        <w:rFonts w:hint="default" w:ascii="Symbol" w:hAnsi="Symbol"/>
      </w:rPr>
    </w:lvl>
    <w:lvl w:ilvl="1" w:tplc="3D64703E">
      <w:start w:val="1"/>
      <w:numFmt w:val="bullet"/>
      <w:lvlText w:val="o"/>
      <w:lvlJc w:val="left"/>
      <w:pPr>
        <w:ind w:left="1440" w:hanging="360"/>
      </w:pPr>
      <w:rPr>
        <w:rFonts w:hint="default" w:ascii="Courier New" w:hAnsi="Courier New"/>
      </w:rPr>
    </w:lvl>
    <w:lvl w:ilvl="2" w:tplc="7B06228E">
      <w:start w:val="1"/>
      <w:numFmt w:val="bullet"/>
      <w:lvlText w:val=""/>
      <w:lvlJc w:val="left"/>
      <w:pPr>
        <w:ind w:left="2160" w:hanging="360"/>
      </w:pPr>
      <w:rPr>
        <w:rFonts w:hint="default" w:ascii="Wingdings" w:hAnsi="Wingdings"/>
      </w:rPr>
    </w:lvl>
    <w:lvl w:ilvl="3" w:tplc="1A84BDFA">
      <w:start w:val="1"/>
      <w:numFmt w:val="bullet"/>
      <w:lvlText w:val=""/>
      <w:lvlJc w:val="left"/>
      <w:pPr>
        <w:ind w:left="2880" w:hanging="360"/>
      </w:pPr>
      <w:rPr>
        <w:rFonts w:hint="default" w:ascii="Symbol" w:hAnsi="Symbol"/>
      </w:rPr>
    </w:lvl>
    <w:lvl w:ilvl="4" w:tplc="BB425640">
      <w:start w:val="1"/>
      <w:numFmt w:val="bullet"/>
      <w:lvlText w:val="o"/>
      <w:lvlJc w:val="left"/>
      <w:pPr>
        <w:ind w:left="3600" w:hanging="360"/>
      </w:pPr>
      <w:rPr>
        <w:rFonts w:hint="default" w:ascii="Courier New" w:hAnsi="Courier New"/>
      </w:rPr>
    </w:lvl>
    <w:lvl w:ilvl="5" w:tplc="2778B0F8">
      <w:start w:val="1"/>
      <w:numFmt w:val="bullet"/>
      <w:lvlText w:val=""/>
      <w:lvlJc w:val="left"/>
      <w:pPr>
        <w:ind w:left="4320" w:hanging="360"/>
      </w:pPr>
      <w:rPr>
        <w:rFonts w:hint="default" w:ascii="Wingdings" w:hAnsi="Wingdings"/>
      </w:rPr>
    </w:lvl>
    <w:lvl w:ilvl="6" w:tplc="9BC08C30">
      <w:start w:val="1"/>
      <w:numFmt w:val="bullet"/>
      <w:lvlText w:val=""/>
      <w:lvlJc w:val="left"/>
      <w:pPr>
        <w:ind w:left="5040" w:hanging="360"/>
      </w:pPr>
      <w:rPr>
        <w:rFonts w:hint="default" w:ascii="Symbol" w:hAnsi="Symbol"/>
      </w:rPr>
    </w:lvl>
    <w:lvl w:ilvl="7" w:tplc="89E834D6">
      <w:start w:val="1"/>
      <w:numFmt w:val="bullet"/>
      <w:lvlText w:val="o"/>
      <w:lvlJc w:val="left"/>
      <w:pPr>
        <w:ind w:left="5760" w:hanging="360"/>
      </w:pPr>
      <w:rPr>
        <w:rFonts w:hint="default" w:ascii="Courier New" w:hAnsi="Courier New"/>
      </w:rPr>
    </w:lvl>
    <w:lvl w:ilvl="8" w:tplc="567C45C0">
      <w:start w:val="1"/>
      <w:numFmt w:val="bullet"/>
      <w:lvlText w:val=""/>
      <w:lvlJc w:val="left"/>
      <w:pPr>
        <w:ind w:left="6480" w:hanging="360"/>
      </w:pPr>
      <w:rPr>
        <w:rFonts w:hint="default" w:ascii="Wingdings" w:hAnsi="Wingdings"/>
      </w:rPr>
    </w:lvl>
  </w:abstractNum>
  <w:abstractNum w:abstractNumId="12" w15:restartNumberingAfterBreak="0">
    <w:nsid w:val="33127D94"/>
    <w:multiLevelType w:val="hybridMultilevel"/>
    <w:tmpl w:val="CCB4B562"/>
    <w:lvl w:ilvl="0" w:tplc="EF38D450">
      <w:start w:val="1"/>
      <w:numFmt w:val="bullet"/>
      <w:lvlText w:val="·"/>
      <w:lvlJc w:val="left"/>
      <w:pPr>
        <w:ind w:left="720" w:hanging="360"/>
      </w:pPr>
      <w:rPr>
        <w:rFonts w:hint="default" w:ascii="Symbol" w:hAnsi="Symbol"/>
      </w:rPr>
    </w:lvl>
    <w:lvl w:ilvl="1" w:tplc="BC46810E">
      <w:start w:val="1"/>
      <w:numFmt w:val="bullet"/>
      <w:lvlText w:val="o"/>
      <w:lvlJc w:val="left"/>
      <w:pPr>
        <w:ind w:left="1440" w:hanging="360"/>
      </w:pPr>
      <w:rPr>
        <w:rFonts w:hint="default" w:ascii="Courier New" w:hAnsi="Courier New"/>
      </w:rPr>
    </w:lvl>
    <w:lvl w:ilvl="2" w:tplc="745EC3B2">
      <w:start w:val="1"/>
      <w:numFmt w:val="bullet"/>
      <w:lvlText w:val=""/>
      <w:lvlJc w:val="left"/>
      <w:pPr>
        <w:ind w:left="2160" w:hanging="360"/>
      </w:pPr>
      <w:rPr>
        <w:rFonts w:hint="default" w:ascii="Wingdings" w:hAnsi="Wingdings"/>
      </w:rPr>
    </w:lvl>
    <w:lvl w:ilvl="3" w:tplc="F47240F8">
      <w:start w:val="1"/>
      <w:numFmt w:val="bullet"/>
      <w:lvlText w:val=""/>
      <w:lvlJc w:val="left"/>
      <w:pPr>
        <w:ind w:left="2880" w:hanging="360"/>
      </w:pPr>
      <w:rPr>
        <w:rFonts w:hint="default" w:ascii="Symbol" w:hAnsi="Symbol"/>
      </w:rPr>
    </w:lvl>
    <w:lvl w:ilvl="4" w:tplc="F30481C4">
      <w:start w:val="1"/>
      <w:numFmt w:val="bullet"/>
      <w:lvlText w:val="o"/>
      <w:lvlJc w:val="left"/>
      <w:pPr>
        <w:ind w:left="3600" w:hanging="360"/>
      </w:pPr>
      <w:rPr>
        <w:rFonts w:hint="default" w:ascii="Courier New" w:hAnsi="Courier New"/>
      </w:rPr>
    </w:lvl>
    <w:lvl w:ilvl="5" w:tplc="B93EF3AC">
      <w:start w:val="1"/>
      <w:numFmt w:val="bullet"/>
      <w:lvlText w:val=""/>
      <w:lvlJc w:val="left"/>
      <w:pPr>
        <w:ind w:left="4320" w:hanging="360"/>
      </w:pPr>
      <w:rPr>
        <w:rFonts w:hint="default" w:ascii="Wingdings" w:hAnsi="Wingdings"/>
      </w:rPr>
    </w:lvl>
    <w:lvl w:ilvl="6" w:tplc="C46E3198">
      <w:start w:val="1"/>
      <w:numFmt w:val="bullet"/>
      <w:lvlText w:val=""/>
      <w:lvlJc w:val="left"/>
      <w:pPr>
        <w:ind w:left="5040" w:hanging="360"/>
      </w:pPr>
      <w:rPr>
        <w:rFonts w:hint="default" w:ascii="Symbol" w:hAnsi="Symbol"/>
      </w:rPr>
    </w:lvl>
    <w:lvl w:ilvl="7" w:tplc="1AD003F2">
      <w:start w:val="1"/>
      <w:numFmt w:val="bullet"/>
      <w:lvlText w:val="o"/>
      <w:lvlJc w:val="left"/>
      <w:pPr>
        <w:ind w:left="5760" w:hanging="360"/>
      </w:pPr>
      <w:rPr>
        <w:rFonts w:hint="default" w:ascii="Courier New" w:hAnsi="Courier New"/>
      </w:rPr>
    </w:lvl>
    <w:lvl w:ilvl="8" w:tplc="DB922F0C">
      <w:start w:val="1"/>
      <w:numFmt w:val="bullet"/>
      <w:lvlText w:val=""/>
      <w:lvlJc w:val="left"/>
      <w:pPr>
        <w:ind w:left="6480" w:hanging="360"/>
      </w:pPr>
      <w:rPr>
        <w:rFonts w:hint="default" w:ascii="Wingdings" w:hAnsi="Wingdings"/>
      </w:rPr>
    </w:lvl>
  </w:abstractNum>
  <w:abstractNum w:abstractNumId="13" w15:restartNumberingAfterBreak="0">
    <w:nsid w:val="3E980B15"/>
    <w:multiLevelType w:val="hybridMultilevel"/>
    <w:tmpl w:val="9BDCB896"/>
    <w:lvl w:ilvl="0" w:tplc="C930A9A2">
      <w:start w:val="1"/>
      <w:numFmt w:val="bullet"/>
      <w:lvlText w:val=""/>
      <w:lvlJc w:val="left"/>
      <w:pPr>
        <w:ind w:left="720" w:hanging="360"/>
      </w:pPr>
      <w:rPr>
        <w:rFonts w:hint="default" w:ascii="Symbol" w:hAnsi="Symbol"/>
      </w:rPr>
    </w:lvl>
    <w:lvl w:ilvl="1" w:tplc="51E428F0">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3986535C">
      <w:start w:val="1"/>
      <w:numFmt w:val="bullet"/>
      <w:lvlText w:val=""/>
      <w:lvlJc w:val="left"/>
      <w:pPr>
        <w:ind w:left="2880" w:hanging="360"/>
      </w:pPr>
      <w:rPr>
        <w:rFonts w:hint="default" w:ascii="Symbol" w:hAnsi="Symbol"/>
      </w:rPr>
    </w:lvl>
    <w:lvl w:ilvl="4" w:tplc="85F6B290">
      <w:start w:val="1"/>
      <w:numFmt w:val="bullet"/>
      <w:lvlText w:val="o"/>
      <w:lvlJc w:val="left"/>
      <w:pPr>
        <w:ind w:left="3600" w:hanging="360"/>
      </w:pPr>
      <w:rPr>
        <w:rFonts w:hint="default" w:ascii="Courier New" w:hAnsi="Courier New"/>
      </w:rPr>
    </w:lvl>
    <w:lvl w:ilvl="5" w:tplc="BF00DD0C">
      <w:start w:val="1"/>
      <w:numFmt w:val="bullet"/>
      <w:lvlText w:val=""/>
      <w:lvlJc w:val="left"/>
      <w:pPr>
        <w:ind w:left="4320" w:hanging="360"/>
      </w:pPr>
      <w:rPr>
        <w:rFonts w:hint="default" w:ascii="Wingdings" w:hAnsi="Wingdings"/>
      </w:rPr>
    </w:lvl>
    <w:lvl w:ilvl="6" w:tplc="C8A88334">
      <w:start w:val="1"/>
      <w:numFmt w:val="bullet"/>
      <w:lvlText w:val=""/>
      <w:lvlJc w:val="left"/>
      <w:pPr>
        <w:ind w:left="5040" w:hanging="360"/>
      </w:pPr>
      <w:rPr>
        <w:rFonts w:hint="default" w:ascii="Symbol" w:hAnsi="Symbol"/>
      </w:rPr>
    </w:lvl>
    <w:lvl w:ilvl="7" w:tplc="F4F4C6C4">
      <w:start w:val="1"/>
      <w:numFmt w:val="bullet"/>
      <w:lvlText w:val="o"/>
      <w:lvlJc w:val="left"/>
      <w:pPr>
        <w:ind w:left="5760" w:hanging="360"/>
      </w:pPr>
      <w:rPr>
        <w:rFonts w:hint="default" w:ascii="Courier New" w:hAnsi="Courier New"/>
      </w:rPr>
    </w:lvl>
    <w:lvl w:ilvl="8" w:tplc="D3CE331A">
      <w:start w:val="1"/>
      <w:numFmt w:val="bullet"/>
      <w:lvlText w:val=""/>
      <w:lvlJc w:val="left"/>
      <w:pPr>
        <w:ind w:left="6480" w:hanging="360"/>
      </w:pPr>
      <w:rPr>
        <w:rFonts w:hint="default" w:ascii="Wingdings" w:hAnsi="Wingdings"/>
      </w:rPr>
    </w:lvl>
  </w:abstractNum>
  <w:abstractNum w:abstractNumId="14" w15:restartNumberingAfterBreak="0">
    <w:nsid w:val="51626183"/>
    <w:multiLevelType w:val="hybridMultilevel"/>
    <w:tmpl w:val="75A0DAA4"/>
    <w:lvl w:ilvl="0" w:tplc="42AAEE1E">
      <w:start w:val="1"/>
      <w:numFmt w:val="bullet"/>
      <w:lvlText w:val=""/>
      <w:lvlJc w:val="left"/>
      <w:pPr>
        <w:ind w:left="720" w:hanging="360"/>
      </w:pPr>
      <w:rPr>
        <w:rFonts w:ascii="Symbol" w:hAnsi="Symbol"/>
      </w:rPr>
    </w:lvl>
    <w:lvl w:ilvl="1" w:tplc="85D80FA0">
      <w:start w:val="1"/>
      <w:numFmt w:val="bullet"/>
      <w:lvlText w:val=""/>
      <w:lvlJc w:val="left"/>
      <w:pPr>
        <w:ind w:left="720" w:hanging="360"/>
      </w:pPr>
      <w:rPr>
        <w:rFonts w:ascii="Symbol" w:hAnsi="Symbol"/>
      </w:rPr>
    </w:lvl>
    <w:lvl w:ilvl="2" w:tplc="C35AF1EC">
      <w:start w:val="1"/>
      <w:numFmt w:val="bullet"/>
      <w:lvlText w:val=""/>
      <w:lvlJc w:val="left"/>
      <w:pPr>
        <w:ind w:left="720" w:hanging="360"/>
      </w:pPr>
      <w:rPr>
        <w:rFonts w:ascii="Symbol" w:hAnsi="Symbol"/>
      </w:rPr>
    </w:lvl>
    <w:lvl w:ilvl="3" w:tplc="756E77AA">
      <w:start w:val="1"/>
      <w:numFmt w:val="bullet"/>
      <w:lvlText w:val=""/>
      <w:lvlJc w:val="left"/>
      <w:pPr>
        <w:ind w:left="720" w:hanging="360"/>
      </w:pPr>
      <w:rPr>
        <w:rFonts w:ascii="Symbol" w:hAnsi="Symbol"/>
      </w:rPr>
    </w:lvl>
    <w:lvl w:ilvl="4" w:tplc="2D64E3BE">
      <w:start w:val="1"/>
      <w:numFmt w:val="bullet"/>
      <w:lvlText w:val=""/>
      <w:lvlJc w:val="left"/>
      <w:pPr>
        <w:ind w:left="720" w:hanging="360"/>
      </w:pPr>
      <w:rPr>
        <w:rFonts w:ascii="Symbol" w:hAnsi="Symbol"/>
      </w:rPr>
    </w:lvl>
    <w:lvl w:ilvl="5" w:tplc="A6A0BD36">
      <w:start w:val="1"/>
      <w:numFmt w:val="bullet"/>
      <w:lvlText w:val=""/>
      <w:lvlJc w:val="left"/>
      <w:pPr>
        <w:ind w:left="720" w:hanging="360"/>
      </w:pPr>
      <w:rPr>
        <w:rFonts w:ascii="Symbol" w:hAnsi="Symbol"/>
      </w:rPr>
    </w:lvl>
    <w:lvl w:ilvl="6" w:tplc="621E866E">
      <w:start w:val="1"/>
      <w:numFmt w:val="bullet"/>
      <w:lvlText w:val=""/>
      <w:lvlJc w:val="left"/>
      <w:pPr>
        <w:ind w:left="720" w:hanging="360"/>
      </w:pPr>
      <w:rPr>
        <w:rFonts w:ascii="Symbol" w:hAnsi="Symbol"/>
      </w:rPr>
    </w:lvl>
    <w:lvl w:ilvl="7" w:tplc="BEAC3FCA">
      <w:start w:val="1"/>
      <w:numFmt w:val="bullet"/>
      <w:lvlText w:val=""/>
      <w:lvlJc w:val="left"/>
      <w:pPr>
        <w:ind w:left="720" w:hanging="360"/>
      </w:pPr>
      <w:rPr>
        <w:rFonts w:ascii="Symbol" w:hAnsi="Symbol"/>
      </w:rPr>
    </w:lvl>
    <w:lvl w:ilvl="8" w:tplc="7618DD7C">
      <w:start w:val="1"/>
      <w:numFmt w:val="bullet"/>
      <w:lvlText w:val=""/>
      <w:lvlJc w:val="left"/>
      <w:pPr>
        <w:ind w:left="720" w:hanging="360"/>
      </w:pPr>
      <w:rPr>
        <w:rFonts w:ascii="Symbol" w:hAnsi="Symbol"/>
      </w:rPr>
    </w:lvl>
  </w:abstractNum>
  <w:abstractNum w:abstractNumId="15" w15:restartNumberingAfterBreak="0">
    <w:nsid w:val="53A56168"/>
    <w:multiLevelType w:val="hybridMultilevel"/>
    <w:tmpl w:val="6E9254C6"/>
    <w:lvl w:ilvl="0" w:tplc="96BC2C70">
      <w:start w:val="1"/>
      <w:numFmt w:val="bullet"/>
      <w:lvlText w:val="·"/>
      <w:lvlJc w:val="left"/>
      <w:pPr>
        <w:ind w:left="720" w:hanging="360"/>
      </w:pPr>
      <w:rPr>
        <w:rFonts w:hint="default" w:ascii="Symbol" w:hAnsi="Symbol"/>
      </w:rPr>
    </w:lvl>
    <w:lvl w:ilvl="1" w:tplc="119C05E8">
      <w:start w:val="1"/>
      <w:numFmt w:val="bullet"/>
      <w:lvlText w:val="o"/>
      <w:lvlJc w:val="left"/>
      <w:pPr>
        <w:ind w:left="1440" w:hanging="360"/>
      </w:pPr>
      <w:rPr>
        <w:rFonts w:hint="default" w:ascii="Courier New" w:hAnsi="Courier New"/>
      </w:rPr>
    </w:lvl>
    <w:lvl w:ilvl="2" w:tplc="F12E34C0">
      <w:start w:val="1"/>
      <w:numFmt w:val="bullet"/>
      <w:lvlText w:val=""/>
      <w:lvlJc w:val="left"/>
      <w:pPr>
        <w:ind w:left="2160" w:hanging="360"/>
      </w:pPr>
      <w:rPr>
        <w:rFonts w:hint="default" w:ascii="Wingdings" w:hAnsi="Wingdings"/>
      </w:rPr>
    </w:lvl>
    <w:lvl w:ilvl="3" w:tplc="1F4C120C">
      <w:start w:val="1"/>
      <w:numFmt w:val="bullet"/>
      <w:lvlText w:val=""/>
      <w:lvlJc w:val="left"/>
      <w:pPr>
        <w:ind w:left="2880" w:hanging="360"/>
      </w:pPr>
      <w:rPr>
        <w:rFonts w:hint="default" w:ascii="Symbol" w:hAnsi="Symbol"/>
      </w:rPr>
    </w:lvl>
    <w:lvl w:ilvl="4" w:tplc="BAE098AA">
      <w:start w:val="1"/>
      <w:numFmt w:val="bullet"/>
      <w:lvlText w:val="o"/>
      <w:lvlJc w:val="left"/>
      <w:pPr>
        <w:ind w:left="3600" w:hanging="360"/>
      </w:pPr>
      <w:rPr>
        <w:rFonts w:hint="default" w:ascii="Courier New" w:hAnsi="Courier New"/>
      </w:rPr>
    </w:lvl>
    <w:lvl w:ilvl="5" w:tplc="257A2914">
      <w:start w:val="1"/>
      <w:numFmt w:val="bullet"/>
      <w:lvlText w:val=""/>
      <w:lvlJc w:val="left"/>
      <w:pPr>
        <w:ind w:left="4320" w:hanging="360"/>
      </w:pPr>
      <w:rPr>
        <w:rFonts w:hint="default" w:ascii="Wingdings" w:hAnsi="Wingdings"/>
      </w:rPr>
    </w:lvl>
    <w:lvl w:ilvl="6" w:tplc="5EB270BC">
      <w:start w:val="1"/>
      <w:numFmt w:val="bullet"/>
      <w:lvlText w:val=""/>
      <w:lvlJc w:val="left"/>
      <w:pPr>
        <w:ind w:left="5040" w:hanging="360"/>
      </w:pPr>
      <w:rPr>
        <w:rFonts w:hint="default" w:ascii="Symbol" w:hAnsi="Symbol"/>
      </w:rPr>
    </w:lvl>
    <w:lvl w:ilvl="7" w:tplc="5CBAE31A">
      <w:start w:val="1"/>
      <w:numFmt w:val="bullet"/>
      <w:lvlText w:val="o"/>
      <w:lvlJc w:val="left"/>
      <w:pPr>
        <w:ind w:left="5760" w:hanging="360"/>
      </w:pPr>
      <w:rPr>
        <w:rFonts w:hint="default" w:ascii="Courier New" w:hAnsi="Courier New"/>
      </w:rPr>
    </w:lvl>
    <w:lvl w:ilvl="8" w:tplc="F66631DA">
      <w:start w:val="1"/>
      <w:numFmt w:val="bullet"/>
      <w:lvlText w:val=""/>
      <w:lvlJc w:val="left"/>
      <w:pPr>
        <w:ind w:left="6480" w:hanging="360"/>
      </w:pPr>
      <w:rPr>
        <w:rFonts w:hint="default" w:ascii="Wingdings" w:hAnsi="Wingdings"/>
      </w:rPr>
    </w:lvl>
  </w:abstractNum>
  <w:abstractNum w:abstractNumId="16" w15:restartNumberingAfterBreak="0">
    <w:nsid w:val="55A97B78"/>
    <w:multiLevelType w:val="hybridMultilevel"/>
    <w:tmpl w:val="DB1C4BA8"/>
    <w:lvl w:ilvl="0" w:tplc="F62A3F0C">
      <w:start w:val="1"/>
      <w:numFmt w:val="bullet"/>
      <w:lvlText w:val="·"/>
      <w:lvlJc w:val="left"/>
      <w:pPr>
        <w:ind w:left="720" w:hanging="360"/>
      </w:pPr>
      <w:rPr>
        <w:rFonts w:hint="default" w:ascii="Symbol" w:hAnsi="Symbol"/>
      </w:rPr>
    </w:lvl>
    <w:lvl w:ilvl="1" w:tplc="3E0A75AA">
      <w:start w:val="1"/>
      <w:numFmt w:val="bullet"/>
      <w:lvlText w:val="o"/>
      <w:lvlJc w:val="left"/>
      <w:pPr>
        <w:ind w:left="1440" w:hanging="360"/>
      </w:pPr>
      <w:rPr>
        <w:rFonts w:hint="default" w:ascii="Courier New" w:hAnsi="Courier New"/>
      </w:rPr>
    </w:lvl>
    <w:lvl w:ilvl="2" w:tplc="7BA28FB8">
      <w:start w:val="1"/>
      <w:numFmt w:val="bullet"/>
      <w:lvlText w:val=""/>
      <w:lvlJc w:val="left"/>
      <w:pPr>
        <w:ind w:left="2160" w:hanging="360"/>
      </w:pPr>
      <w:rPr>
        <w:rFonts w:hint="default" w:ascii="Wingdings" w:hAnsi="Wingdings"/>
      </w:rPr>
    </w:lvl>
    <w:lvl w:ilvl="3" w:tplc="EB4E8F40">
      <w:start w:val="1"/>
      <w:numFmt w:val="bullet"/>
      <w:lvlText w:val=""/>
      <w:lvlJc w:val="left"/>
      <w:pPr>
        <w:ind w:left="2880" w:hanging="360"/>
      </w:pPr>
      <w:rPr>
        <w:rFonts w:hint="default" w:ascii="Symbol" w:hAnsi="Symbol"/>
      </w:rPr>
    </w:lvl>
    <w:lvl w:ilvl="4" w:tplc="31063600">
      <w:start w:val="1"/>
      <w:numFmt w:val="bullet"/>
      <w:lvlText w:val="o"/>
      <w:lvlJc w:val="left"/>
      <w:pPr>
        <w:ind w:left="3600" w:hanging="360"/>
      </w:pPr>
      <w:rPr>
        <w:rFonts w:hint="default" w:ascii="Courier New" w:hAnsi="Courier New"/>
      </w:rPr>
    </w:lvl>
    <w:lvl w:ilvl="5" w:tplc="00CAC504">
      <w:start w:val="1"/>
      <w:numFmt w:val="bullet"/>
      <w:lvlText w:val=""/>
      <w:lvlJc w:val="left"/>
      <w:pPr>
        <w:ind w:left="4320" w:hanging="360"/>
      </w:pPr>
      <w:rPr>
        <w:rFonts w:hint="default" w:ascii="Wingdings" w:hAnsi="Wingdings"/>
      </w:rPr>
    </w:lvl>
    <w:lvl w:ilvl="6" w:tplc="AE7427D0">
      <w:start w:val="1"/>
      <w:numFmt w:val="bullet"/>
      <w:lvlText w:val=""/>
      <w:lvlJc w:val="left"/>
      <w:pPr>
        <w:ind w:left="5040" w:hanging="360"/>
      </w:pPr>
      <w:rPr>
        <w:rFonts w:hint="default" w:ascii="Symbol" w:hAnsi="Symbol"/>
      </w:rPr>
    </w:lvl>
    <w:lvl w:ilvl="7" w:tplc="A036A828">
      <w:start w:val="1"/>
      <w:numFmt w:val="bullet"/>
      <w:lvlText w:val="o"/>
      <w:lvlJc w:val="left"/>
      <w:pPr>
        <w:ind w:left="5760" w:hanging="360"/>
      </w:pPr>
      <w:rPr>
        <w:rFonts w:hint="default" w:ascii="Courier New" w:hAnsi="Courier New"/>
      </w:rPr>
    </w:lvl>
    <w:lvl w:ilvl="8" w:tplc="91A033FC">
      <w:start w:val="1"/>
      <w:numFmt w:val="bullet"/>
      <w:lvlText w:val=""/>
      <w:lvlJc w:val="left"/>
      <w:pPr>
        <w:ind w:left="6480" w:hanging="360"/>
      </w:pPr>
      <w:rPr>
        <w:rFonts w:hint="default" w:ascii="Wingdings" w:hAnsi="Wingdings"/>
      </w:rPr>
    </w:lvl>
  </w:abstractNum>
  <w:abstractNum w:abstractNumId="17" w15:restartNumberingAfterBreak="0">
    <w:nsid w:val="55BB2C0D"/>
    <w:multiLevelType w:val="hybridMultilevel"/>
    <w:tmpl w:val="617A0776"/>
    <w:lvl w:ilvl="0" w:tplc="9DEACA38">
      <w:start w:val="1"/>
      <w:numFmt w:val="bullet"/>
      <w:lvlText w:val="·"/>
      <w:lvlJc w:val="left"/>
      <w:pPr>
        <w:ind w:left="720" w:hanging="360"/>
      </w:pPr>
      <w:rPr>
        <w:rFonts w:hint="default" w:ascii="Symbol" w:hAnsi="Symbol"/>
      </w:rPr>
    </w:lvl>
    <w:lvl w:ilvl="1" w:tplc="7264C4EA">
      <w:start w:val="1"/>
      <w:numFmt w:val="bullet"/>
      <w:lvlText w:val="o"/>
      <w:lvlJc w:val="left"/>
      <w:pPr>
        <w:ind w:left="1440" w:hanging="360"/>
      </w:pPr>
      <w:rPr>
        <w:rFonts w:hint="default" w:ascii="Courier New" w:hAnsi="Courier New"/>
      </w:rPr>
    </w:lvl>
    <w:lvl w:ilvl="2" w:tplc="E2BAB9B0">
      <w:start w:val="1"/>
      <w:numFmt w:val="bullet"/>
      <w:lvlText w:val=""/>
      <w:lvlJc w:val="left"/>
      <w:pPr>
        <w:ind w:left="2160" w:hanging="360"/>
      </w:pPr>
      <w:rPr>
        <w:rFonts w:hint="default" w:ascii="Wingdings" w:hAnsi="Wingdings"/>
      </w:rPr>
    </w:lvl>
    <w:lvl w:ilvl="3" w:tplc="35128358">
      <w:start w:val="1"/>
      <w:numFmt w:val="bullet"/>
      <w:lvlText w:val=""/>
      <w:lvlJc w:val="left"/>
      <w:pPr>
        <w:ind w:left="2880" w:hanging="360"/>
      </w:pPr>
      <w:rPr>
        <w:rFonts w:hint="default" w:ascii="Symbol" w:hAnsi="Symbol"/>
      </w:rPr>
    </w:lvl>
    <w:lvl w:ilvl="4" w:tplc="4114EBA8">
      <w:start w:val="1"/>
      <w:numFmt w:val="bullet"/>
      <w:lvlText w:val="o"/>
      <w:lvlJc w:val="left"/>
      <w:pPr>
        <w:ind w:left="3600" w:hanging="360"/>
      </w:pPr>
      <w:rPr>
        <w:rFonts w:hint="default" w:ascii="Courier New" w:hAnsi="Courier New"/>
      </w:rPr>
    </w:lvl>
    <w:lvl w:ilvl="5" w:tplc="35904C30">
      <w:start w:val="1"/>
      <w:numFmt w:val="bullet"/>
      <w:lvlText w:val=""/>
      <w:lvlJc w:val="left"/>
      <w:pPr>
        <w:ind w:left="4320" w:hanging="360"/>
      </w:pPr>
      <w:rPr>
        <w:rFonts w:hint="default" w:ascii="Wingdings" w:hAnsi="Wingdings"/>
      </w:rPr>
    </w:lvl>
    <w:lvl w:ilvl="6" w:tplc="2FAA075E">
      <w:start w:val="1"/>
      <w:numFmt w:val="bullet"/>
      <w:lvlText w:val=""/>
      <w:lvlJc w:val="left"/>
      <w:pPr>
        <w:ind w:left="5040" w:hanging="360"/>
      </w:pPr>
      <w:rPr>
        <w:rFonts w:hint="default" w:ascii="Symbol" w:hAnsi="Symbol"/>
      </w:rPr>
    </w:lvl>
    <w:lvl w:ilvl="7" w:tplc="12B867D2">
      <w:start w:val="1"/>
      <w:numFmt w:val="bullet"/>
      <w:lvlText w:val="o"/>
      <w:lvlJc w:val="left"/>
      <w:pPr>
        <w:ind w:left="5760" w:hanging="360"/>
      </w:pPr>
      <w:rPr>
        <w:rFonts w:hint="default" w:ascii="Courier New" w:hAnsi="Courier New"/>
      </w:rPr>
    </w:lvl>
    <w:lvl w:ilvl="8" w:tplc="524ED4B8">
      <w:start w:val="1"/>
      <w:numFmt w:val="bullet"/>
      <w:lvlText w:val=""/>
      <w:lvlJc w:val="left"/>
      <w:pPr>
        <w:ind w:left="6480" w:hanging="360"/>
      </w:pPr>
      <w:rPr>
        <w:rFonts w:hint="default" w:ascii="Wingdings" w:hAnsi="Wingdings"/>
      </w:rPr>
    </w:lvl>
  </w:abstractNum>
  <w:abstractNum w:abstractNumId="18" w15:restartNumberingAfterBreak="0">
    <w:nsid w:val="5BCE3FED"/>
    <w:multiLevelType w:val="hybridMultilevel"/>
    <w:tmpl w:val="311C7500"/>
    <w:lvl w:ilvl="0" w:tplc="037271FC">
      <w:start w:val="1"/>
      <w:numFmt w:val="bullet"/>
      <w:lvlText w:val=""/>
      <w:lvlJc w:val="left"/>
      <w:pPr>
        <w:ind w:left="720" w:hanging="360"/>
      </w:pPr>
      <w:rPr>
        <w:rFonts w:hint="default" w:ascii="Symbol" w:hAnsi="Symbol"/>
      </w:rPr>
    </w:lvl>
    <w:lvl w:ilvl="1" w:tplc="3D64A14A">
      <w:start w:val="1"/>
      <w:numFmt w:val="bullet"/>
      <w:lvlText w:val=""/>
      <w:lvlJc w:val="left"/>
      <w:pPr>
        <w:ind w:left="1440" w:hanging="360"/>
      </w:pPr>
      <w:rPr>
        <w:rFonts w:hint="default" w:ascii="Wingdings" w:hAnsi="Wingdings"/>
      </w:rPr>
    </w:lvl>
    <w:lvl w:ilvl="2" w:tplc="0038E0D6">
      <w:start w:val="1"/>
      <w:numFmt w:val="bullet"/>
      <w:lvlText w:val=""/>
      <w:lvlJc w:val="left"/>
      <w:pPr>
        <w:ind w:left="2160" w:hanging="360"/>
      </w:pPr>
      <w:rPr>
        <w:rFonts w:hint="default" w:ascii="Wingdings" w:hAnsi="Wingdings"/>
      </w:rPr>
    </w:lvl>
    <w:lvl w:ilvl="3" w:tplc="27F2D5FA">
      <w:start w:val="1"/>
      <w:numFmt w:val="bullet"/>
      <w:lvlText w:val=""/>
      <w:lvlJc w:val="left"/>
      <w:pPr>
        <w:ind w:left="2880" w:hanging="360"/>
      </w:pPr>
      <w:rPr>
        <w:rFonts w:hint="default" w:ascii="Symbol" w:hAnsi="Symbol"/>
      </w:rPr>
    </w:lvl>
    <w:lvl w:ilvl="4" w:tplc="8E3E4988">
      <w:start w:val="1"/>
      <w:numFmt w:val="bullet"/>
      <w:lvlText w:val="o"/>
      <w:lvlJc w:val="left"/>
      <w:pPr>
        <w:ind w:left="3600" w:hanging="360"/>
      </w:pPr>
      <w:rPr>
        <w:rFonts w:hint="default" w:ascii="Courier New" w:hAnsi="Courier New"/>
      </w:rPr>
    </w:lvl>
    <w:lvl w:ilvl="5" w:tplc="38DCCA42">
      <w:start w:val="1"/>
      <w:numFmt w:val="bullet"/>
      <w:lvlText w:val=""/>
      <w:lvlJc w:val="left"/>
      <w:pPr>
        <w:ind w:left="4320" w:hanging="360"/>
      </w:pPr>
      <w:rPr>
        <w:rFonts w:hint="default" w:ascii="Wingdings" w:hAnsi="Wingdings"/>
      </w:rPr>
    </w:lvl>
    <w:lvl w:ilvl="6" w:tplc="F432BD58">
      <w:start w:val="1"/>
      <w:numFmt w:val="bullet"/>
      <w:lvlText w:val=""/>
      <w:lvlJc w:val="left"/>
      <w:pPr>
        <w:ind w:left="5040" w:hanging="360"/>
      </w:pPr>
      <w:rPr>
        <w:rFonts w:hint="default" w:ascii="Symbol" w:hAnsi="Symbol"/>
      </w:rPr>
    </w:lvl>
    <w:lvl w:ilvl="7" w:tplc="5E8C9BD6">
      <w:start w:val="1"/>
      <w:numFmt w:val="bullet"/>
      <w:lvlText w:val="o"/>
      <w:lvlJc w:val="left"/>
      <w:pPr>
        <w:ind w:left="5760" w:hanging="360"/>
      </w:pPr>
      <w:rPr>
        <w:rFonts w:hint="default" w:ascii="Courier New" w:hAnsi="Courier New"/>
      </w:rPr>
    </w:lvl>
    <w:lvl w:ilvl="8" w:tplc="E48ECD92">
      <w:start w:val="1"/>
      <w:numFmt w:val="bullet"/>
      <w:lvlText w:val=""/>
      <w:lvlJc w:val="left"/>
      <w:pPr>
        <w:ind w:left="6480" w:hanging="360"/>
      </w:pPr>
      <w:rPr>
        <w:rFonts w:hint="default" w:ascii="Wingdings" w:hAnsi="Wingdings"/>
      </w:rPr>
    </w:lvl>
  </w:abstractNum>
  <w:abstractNum w:abstractNumId="19" w15:restartNumberingAfterBreak="0">
    <w:nsid w:val="65C4573E"/>
    <w:multiLevelType w:val="hybridMultilevel"/>
    <w:tmpl w:val="4A6C8CDA"/>
    <w:lvl w:ilvl="0" w:tplc="2BB04FC0">
      <w:start w:val="1"/>
      <w:numFmt w:val="bullet"/>
      <w:lvlText w:val=""/>
      <w:lvlJc w:val="left"/>
      <w:pPr>
        <w:ind w:left="720" w:hanging="360"/>
      </w:pPr>
      <w:rPr>
        <w:rFonts w:hint="default" w:ascii="Symbol" w:hAnsi="Symbol"/>
      </w:rPr>
    </w:lvl>
    <w:lvl w:ilvl="1" w:tplc="F7949F44">
      <w:start w:val="1"/>
      <w:numFmt w:val="bullet"/>
      <w:lvlText w:val=""/>
      <w:lvlJc w:val="left"/>
      <w:pPr>
        <w:ind w:left="1440" w:hanging="360"/>
      </w:pPr>
      <w:rPr>
        <w:rFonts w:hint="default" w:ascii="Wingdings" w:hAnsi="Wingdings"/>
      </w:rPr>
    </w:lvl>
    <w:lvl w:ilvl="2" w:tplc="97D08BBC">
      <w:start w:val="1"/>
      <w:numFmt w:val="bullet"/>
      <w:lvlText w:val=""/>
      <w:lvlJc w:val="left"/>
      <w:pPr>
        <w:ind w:left="2160" w:hanging="360"/>
      </w:pPr>
      <w:rPr>
        <w:rFonts w:hint="default" w:ascii="Wingdings" w:hAnsi="Wingdings"/>
      </w:rPr>
    </w:lvl>
    <w:lvl w:ilvl="3" w:tplc="0EF8BC50">
      <w:start w:val="1"/>
      <w:numFmt w:val="bullet"/>
      <w:lvlText w:val=""/>
      <w:lvlJc w:val="left"/>
      <w:pPr>
        <w:ind w:left="2880" w:hanging="360"/>
      </w:pPr>
      <w:rPr>
        <w:rFonts w:hint="default" w:ascii="Symbol" w:hAnsi="Symbol"/>
      </w:rPr>
    </w:lvl>
    <w:lvl w:ilvl="4" w:tplc="F670A940">
      <w:start w:val="1"/>
      <w:numFmt w:val="bullet"/>
      <w:lvlText w:val="o"/>
      <w:lvlJc w:val="left"/>
      <w:pPr>
        <w:ind w:left="3600" w:hanging="360"/>
      </w:pPr>
      <w:rPr>
        <w:rFonts w:hint="default" w:ascii="Courier New" w:hAnsi="Courier New"/>
      </w:rPr>
    </w:lvl>
    <w:lvl w:ilvl="5" w:tplc="8872FF1C">
      <w:start w:val="1"/>
      <w:numFmt w:val="bullet"/>
      <w:lvlText w:val=""/>
      <w:lvlJc w:val="left"/>
      <w:pPr>
        <w:ind w:left="4320" w:hanging="360"/>
      </w:pPr>
      <w:rPr>
        <w:rFonts w:hint="default" w:ascii="Wingdings" w:hAnsi="Wingdings"/>
      </w:rPr>
    </w:lvl>
    <w:lvl w:ilvl="6" w:tplc="A066D136">
      <w:start w:val="1"/>
      <w:numFmt w:val="bullet"/>
      <w:lvlText w:val=""/>
      <w:lvlJc w:val="left"/>
      <w:pPr>
        <w:ind w:left="5040" w:hanging="360"/>
      </w:pPr>
      <w:rPr>
        <w:rFonts w:hint="default" w:ascii="Symbol" w:hAnsi="Symbol"/>
      </w:rPr>
    </w:lvl>
    <w:lvl w:ilvl="7" w:tplc="82B61948">
      <w:start w:val="1"/>
      <w:numFmt w:val="bullet"/>
      <w:lvlText w:val="o"/>
      <w:lvlJc w:val="left"/>
      <w:pPr>
        <w:ind w:left="5760" w:hanging="360"/>
      </w:pPr>
      <w:rPr>
        <w:rFonts w:hint="default" w:ascii="Courier New" w:hAnsi="Courier New"/>
      </w:rPr>
    </w:lvl>
    <w:lvl w:ilvl="8" w:tplc="4BEAE6F8">
      <w:start w:val="1"/>
      <w:numFmt w:val="bullet"/>
      <w:lvlText w:val=""/>
      <w:lvlJc w:val="left"/>
      <w:pPr>
        <w:ind w:left="6480" w:hanging="360"/>
      </w:pPr>
      <w:rPr>
        <w:rFonts w:hint="default" w:ascii="Wingdings" w:hAnsi="Wingdings"/>
      </w:rPr>
    </w:lvl>
  </w:abstractNum>
  <w:abstractNum w:abstractNumId="20" w15:restartNumberingAfterBreak="0">
    <w:nsid w:val="69813EC4"/>
    <w:multiLevelType w:val="hybridMultilevel"/>
    <w:tmpl w:val="5BCE4056"/>
    <w:lvl w:ilvl="0" w:tplc="B8AC3C2E">
      <w:start w:val="1"/>
      <w:numFmt w:val="bullet"/>
      <w:lvlText w:val=""/>
      <w:lvlJc w:val="left"/>
      <w:pPr>
        <w:ind w:left="720" w:hanging="360"/>
      </w:pPr>
      <w:rPr>
        <w:rFonts w:hint="default" w:ascii="Symbol" w:hAnsi="Symbol"/>
      </w:rPr>
    </w:lvl>
    <w:lvl w:ilvl="1" w:tplc="1B90B484">
      <w:start w:val="1"/>
      <w:numFmt w:val="bullet"/>
      <w:lvlText w:val=""/>
      <w:lvlJc w:val="left"/>
      <w:pPr>
        <w:ind w:left="1440" w:hanging="360"/>
      </w:pPr>
      <w:rPr>
        <w:rFonts w:hint="default" w:ascii="Wingdings" w:hAnsi="Wingdings"/>
      </w:rPr>
    </w:lvl>
    <w:lvl w:ilvl="2" w:tplc="A1F0FC98">
      <w:start w:val="1"/>
      <w:numFmt w:val="bullet"/>
      <w:lvlText w:val=""/>
      <w:lvlJc w:val="left"/>
      <w:pPr>
        <w:ind w:left="2160" w:hanging="360"/>
      </w:pPr>
      <w:rPr>
        <w:rFonts w:hint="default" w:ascii="Wingdings" w:hAnsi="Wingdings"/>
      </w:rPr>
    </w:lvl>
    <w:lvl w:ilvl="3" w:tplc="133AE342">
      <w:start w:val="1"/>
      <w:numFmt w:val="bullet"/>
      <w:lvlText w:val=""/>
      <w:lvlJc w:val="left"/>
      <w:pPr>
        <w:ind w:left="2880" w:hanging="360"/>
      </w:pPr>
      <w:rPr>
        <w:rFonts w:hint="default" w:ascii="Symbol" w:hAnsi="Symbol"/>
      </w:rPr>
    </w:lvl>
    <w:lvl w:ilvl="4" w:tplc="E6F49F20">
      <w:start w:val="1"/>
      <w:numFmt w:val="bullet"/>
      <w:lvlText w:val="o"/>
      <w:lvlJc w:val="left"/>
      <w:pPr>
        <w:ind w:left="3600" w:hanging="360"/>
      </w:pPr>
      <w:rPr>
        <w:rFonts w:hint="default" w:ascii="Courier New" w:hAnsi="Courier New"/>
      </w:rPr>
    </w:lvl>
    <w:lvl w:ilvl="5" w:tplc="1ECAA56E">
      <w:start w:val="1"/>
      <w:numFmt w:val="bullet"/>
      <w:lvlText w:val=""/>
      <w:lvlJc w:val="left"/>
      <w:pPr>
        <w:ind w:left="4320" w:hanging="360"/>
      </w:pPr>
      <w:rPr>
        <w:rFonts w:hint="default" w:ascii="Wingdings" w:hAnsi="Wingdings"/>
      </w:rPr>
    </w:lvl>
    <w:lvl w:ilvl="6" w:tplc="E138E600">
      <w:start w:val="1"/>
      <w:numFmt w:val="bullet"/>
      <w:lvlText w:val=""/>
      <w:lvlJc w:val="left"/>
      <w:pPr>
        <w:ind w:left="5040" w:hanging="360"/>
      </w:pPr>
      <w:rPr>
        <w:rFonts w:hint="default" w:ascii="Symbol" w:hAnsi="Symbol"/>
      </w:rPr>
    </w:lvl>
    <w:lvl w:ilvl="7" w:tplc="1B587194">
      <w:start w:val="1"/>
      <w:numFmt w:val="bullet"/>
      <w:lvlText w:val="o"/>
      <w:lvlJc w:val="left"/>
      <w:pPr>
        <w:ind w:left="5760" w:hanging="360"/>
      </w:pPr>
      <w:rPr>
        <w:rFonts w:hint="default" w:ascii="Courier New" w:hAnsi="Courier New"/>
      </w:rPr>
    </w:lvl>
    <w:lvl w:ilvl="8" w:tplc="9C002026">
      <w:start w:val="1"/>
      <w:numFmt w:val="bullet"/>
      <w:lvlText w:val=""/>
      <w:lvlJc w:val="left"/>
      <w:pPr>
        <w:ind w:left="6480" w:hanging="360"/>
      </w:pPr>
      <w:rPr>
        <w:rFonts w:hint="default" w:ascii="Wingdings" w:hAnsi="Wingdings"/>
      </w:rPr>
    </w:lvl>
  </w:abstractNum>
  <w:abstractNum w:abstractNumId="21" w15:restartNumberingAfterBreak="0">
    <w:nsid w:val="72E90791"/>
    <w:multiLevelType w:val="hybridMultilevel"/>
    <w:tmpl w:val="F6D287D4"/>
    <w:lvl w:ilvl="0" w:tplc="50E6EA1C">
      <w:start w:val="1"/>
      <w:numFmt w:val="bullet"/>
      <w:lvlText w:val="·"/>
      <w:lvlJc w:val="left"/>
      <w:pPr>
        <w:ind w:left="720" w:hanging="360"/>
      </w:pPr>
      <w:rPr>
        <w:rFonts w:hint="default" w:ascii="Symbol" w:hAnsi="Symbol"/>
      </w:rPr>
    </w:lvl>
    <w:lvl w:ilvl="1" w:tplc="FAECDE50">
      <w:start w:val="1"/>
      <w:numFmt w:val="bullet"/>
      <w:lvlText w:val="o"/>
      <w:lvlJc w:val="left"/>
      <w:pPr>
        <w:ind w:left="1440" w:hanging="360"/>
      </w:pPr>
      <w:rPr>
        <w:rFonts w:hint="default" w:ascii="Courier New" w:hAnsi="Courier New"/>
      </w:rPr>
    </w:lvl>
    <w:lvl w:ilvl="2" w:tplc="40B492CA">
      <w:start w:val="1"/>
      <w:numFmt w:val="bullet"/>
      <w:lvlText w:val=""/>
      <w:lvlJc w:val="left"/>
      <w:pPr>
        <w:ind w:left="2160" w:hanging="360"/>
      </w:pPr>
      <w:rPr>
        <w:rFonts w:hint="default" w:ascii="Wingdings" w:hAnsi="Wingdings"/>
      </w:rPr>
    </w:lvl>
    <w:lvl w:ilvl="3" w:tplc="F4F4F578">
      <w:start w:val="1"/>
      <w:numFmt w:val="bullet"/>
      <w:lvlText w:val=""/>
      <w:lvlJc w:val="left"/>
      <w:pPr>
        <w:ind w:left="2880" w:hanging="360"/>
      </w:pPr>
      <w:rPr>
        <w:rFonts w:hint="default" w:ascii="Symbol" w:hAnsi="Symbol"/>
      </w:rPr>
    </w:lvl>
    <w:lvl w:ilvl="4" w:tplc="9B7A2DDE">
      <w:start w:val="1"/>
      <w:numFmt w:val="bullet"/>
      <w:lvlText w:val="o"/>
      <w:lvlJc w:val="left"/>
      <w:pPr>
        <w:ind w:left="3600" w:hanging="360"/>
      </w:pPr>
      <w:rPr>
        <w:rFonts w:hint="default" w:ascii="Courier New" w:hAnsi="Courier New"/>
      </w:rPr>
    </w:lvl>
    <w:lvl w:ilvl="5" w:tplc="F2006E5C">
      <w:start w:val="1"/>
      <w:numFmt w:val="bullet"/>
      <w:lvlText w:val=""/>
      <w:lvlJc w:val="left"/>
      <w:pPr>
        <w:ind w:left="4320" w:hanging="360"/>
      </w:pPr>
      <w:rPr>
        <w:rFonts w:hint="default" w:ascii="Wingdings" w:hAnsi="Wingdings"/>
      </w:rPr>
    </w:lvl>
    <w:lvl w:ilvl="6" w:tplc="3C5E62FE">
      <w:start w:val="1"/>
      <w:numFmt w:val="bullet"/>
      <w:lvlText w:val=""/>
      <w:lvlJc w:val="left"/>
      <w:pPr>
        <w:ind w:left="5040" w:hanging="360"/>
      </w:pPr>
      <w:rPr>
        <w:rFonts w:hint="default" w:ascii="Symbol" w:hAnsi="Symbol"/>
      </w:rPr>
    </w:lvl>
    <w:lvl w:ilvl="7" w:tplc="4864AB08">
      <w:start w:val="1"/>
      <w:numFmt w:val="bullet"/>
      <w:lvlText w:val="o"/>
      <w:lvlJc w:val="left"/>
      <w:pPr>
        <w:ind w:left="5760" w:hanging="360"/>
      </w:pPr>
      <w:rPr>
        <w:rFonts w:hint="default" w:ascii="Courier New" w:hAnsi="Courier New"/>
      </w:rPr>
    </w:lvl>
    <w:lvl w:ilvl="8" w:tplc="F34072D6">
      <w:start w:val="1"/>
      <w:numFmt w:val="bullet"/>
      <w:lvlText w:val=""/>
      <w:lvlJc w:val="left"/>
      <w:pPr>
        <w:ind w:left="6480" w:hanging="360"/>
      </w:pPr>
      <w:rPr>
        <w:rFonts w:hint="default" w:ascii="Wingdings" w:hAnsi="Wingdings"/>
      </w:rPr>
    </w:lvl>
  </w:abstractNum>
  <w:abstractNum w:abstractNumId="22" w15:restartNumberingAfterBreak="0">
    <w:nsid w:val="78A40463"/>
    <w:multiLevelType w:val="hybridMultilevel"/>
    <w:tmpl w:val="03D68186"/>
    <w:lvl w:ilvl="0" w:tplc="835288D6">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Wingdings" w:hAnsi="Wingdings"/>
      </w:rPr>
    </w:lvl>
    <w:lvl w:ilvl="2" w:tplc="22E88A70">
      <w:start w:val="1"/>
      <w:numFmt w:val="bullet"/>
      <w:lvlText w:val=""/>
      <w:lvlJc w:val="left"/>
      <w:pPr>
        <w:ind w:left="2160" w:hanging="360"/>
      </w:pPr>
      <w:rPr>
        <w:rFonts w:hint="default" w:ascii="Wingdings" w:hAnsi="Wingdings"/>
      </w:rPr>
    </w:lvl>
    <w:lvl w:ilvl="3" w:tplc="60DAE86C">
      <w:start w:val="1"/>
      <w:numFmt w:val="bullet"/>
      <w:lvlText w:val=""/>
      <w:lvlJc w:val="left"/>
      <w:pPr>
        <w:ind w:left="2880" w:hanging="360"/>
      </w:pPr>
      <w:rPr>
        <w:rFonts w:hint="default" w:ascii="Symbol" w:hAnsi="Symbol"/>
      </w:rPr>
    </w:lvl>
    <w:lvl w:ilvl="4" w:tplc="2F72B6D8">
      <w:start w:val="1"/>
      <w:numFmt w:val="bullet"/>
      <w:lvlText w:val="o"/>
      <w:lvlJc w:val="left"/>
      <w:pPr>
        <w:ind w:left="3600" w:hanging="360"/>
      </w:pPr>
      <w:rPr>
        <w:rFonts w:hint="default" w:ascii="Courier New" w:hAnsi="Courier New"/>
      </w:rPr>
    </w:lvl>
    <w:lvl w:ilvl="5" w:tplc="EE0252CA">
      <w:start w:val="1"/>
      <w:numFmt w:val="bullet"/>
      <w:lvlText w:val=""/>
      <w:lvlJc w:val="left"/>
      <w:pPr>
        <w:ind w:left="4320" w:hanging="360"/>
      </w:pPr>
      <w:rPr>
        <w:rFonts w:hint="default" w:ascii="Wingdings" w:hAnsi="Wingdings"/>
      </w:rPr>
    </w:lvl>
    <w:lvl w:ilvl="6" w:tplc="860E4F9E">
      <w:start w:val="1"/>
      <w:numFmt w:val="bullet"/>
      <w:lvlText w:val=""/>
      <w:lvlJc w:val="left"/>
      <w:pPr>
        <w:ind w:left="5040" w:hanging="360"/>
      </w:pPr>
      <w:rPr>
        <w:rFonts w:hint="default" w:ascii="Symbol" w:hAnsi="Symbol"/>
      </w:rPr>
    </w:lvl>
    <w:lvl w:ilvl="7" w:tplc="C8EA58C2">
      <w:start w:val="1"/>
      <w:numFmt w:val="bullet"/>
      <w:lvlText w:val="o"/>
      <w:lvlJc w:val="left"/>
      <w:pPr>
        <w:ind w:left="5760" w:hanging="360"/>
      </w:pPr>
      <w:rPr>
        <w:rFonts w:hint="default" w:ascii="Courier New" w:hAnsi="Courier New"/>
      </w:rPr>
    </w:lvl>
    <w:lvl w:ilvl="8" w:tplc="5E60068A">
      <w:start w:val="1"/>
      <w:numFmt w:val="bullet"/>
      <w:lvlText w:val=""/>
      <w:lvlJc w:val="left"/>
      <w:pPr>
        <w:ind w:left="6480" w:hanging="360"/>
      </w:pPr>
      <w:rPr>
        <w:rFonts w:hint="default" w:ascii="Wingdings" w:hAnsi="Wingdings"/>
      </w:rPr>
    </w:lvl>
  </w:abstractNum>
  <w:num w:numId="1" w16cid:durableId="1315253512">
    <w:abstractNumId w:val="1"/>
  </w:num>
  <w:num w:numId="2" w16cid:durableId="193350015">
    <w:abstractNumId w:val="3"/>
  </w:num>
  <w:num w:numId="3" w16cid:durableId="176891417">
    <w:abstractNumId w:val="10"/>
  </w:num>
  <w:num w:numId="4" w16cid:durableId="2120834608">
    <w:abstractNumId w:val="7"/>
  </w:num>
  <w:num w:numId="5" w16cid:durableId="2050451257">
    <w:abstractNumId w:val="13"/>
  </w:num>
  <w:num w:numId="6" w16cid:durableId="1783647924">
    <w:abstractNumId w:val="22"/>
  </w:num>
  <w:num w:numId="7" w16cid:durableId="1323050209">
    <w:abstractNumId w:val="8"/>
  </w:num>
  <w:num w:numId="8" w16cid:durableId="1949774111">
    <w:abstractNumId w:val="20"/>
  </w:num>
  <w:num w:numId="9" w16cid:durableId="1566180127">
    <w:abstractNumId w:val="18"/>
  </w:num>
  <w:num w:numId="10" w16cid:durableId="939483966">
    <w:abstractNumId w:val="2"/>
  </w:num>
  <w:num w:numId="11" w16cid:durableId="244384687">
    <w:abstractNumId w:val="19"/>
  </w:num>
  <w:num w:numId="12" w16cid:durableId="1411974023">
    <w:abstractNumId w:val="12"/>
  </w:num>
  <w:num w:numId="13" w16cid:durableId="67192146">
    <w:abstractNumId w:val="4"/>
  </w:num>
  <w:num w:numId="14" w16cid:durableId="2133161570">
    <w:abstractNumId w:val="6"/>
  </w:num>
  <w:num w:numId="15" w16cid:durableId="912158406">
    <w:abstractNumId w:val="11"/>
  </w:num>
  <w:num w:numId="16" w16cid:durableId="1104613088">
    <w:abstractNumId w:val="16"/>
  </w:num>
  <w:num w:numId="17" w16cid:durableId="1621717552">
    <w:abstractNumId w:val="17"/>
  </w:num>
  <w:num w:numId="18" w16cid:durableId="1306885765">
    <w:abstractNumId w:val="5"/>
  </w:num>
  <w:num w:numId="19" w16cid:durableId="181674551">
    <w:abstractNumId w:val="9"/>
  </w:num>
  <w:num w:numId="20" w16cid:durableId="578055778">
    <w:abstractNumId w:val="0"/>
  </w:num>
  <w:num w:numId="21" w16cid:durableId="931743675">
    <w:abstractNumId w:val="14"/>
  </w:num>
  <w:num w:numId="22" w16cid:durableId="2006129213">
    <w:abstractNumId w:val="21"/>
  </w:num>
  <w:num w:numId="23" w16cid:durableId="2144038378">
    <w:abstractNumId w:val="15"/>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2MDAyNjE1NLQwNzZR0lEKTi0uzszPAykwqwUABcyZhywAAAA="/>
  </w:docVars>
  <w:rsids>
    <w:rsidRoot w:val="00430074"/>
    <w:rsid w:val="00000000"/>
    <w:rsid w:val="000016C2"/>
    <w:rsid w:val="000022BD"/>
    <w:rsid w:val="00004065"/>
    <w:rsid w:val="000114A9"/>
    <w:rsid w:val="0001251A"/>
    <w:rsid w:val="00012F1F"/>
    <w:rsid w:val="00015532"/>
    <w:rsid w:val="000157E6"/>
    <w:rsid w:val="00017C5B"/>
    <w:rsid w:val="00022F58"/>
    <w:rsid w:val="00022F5F"/>
    <w:rsid w:val="00024FCF"/>
    <w:rsid w:val="00024FFC"/>
    <w:rsid w:val="00025126"/>
    <w:rsid w:val="0002574C"/>
    <w:rsid w:val="00025A5A"/>
    <w:rsid w:val="000263B1"/>
    <w:rsid w:val="00026749"/>
    <w:rsid w:val="00026FE7"/>
    <w:rsid w:val="000302C6"/>
    <w:rsid w:val="000321CA"/>
    <w:rsid w:val="00032413"/>
    <w:rsid w:val="00033047"/>
    <w:rsid w:val="00033EBF"/>
    <w:rsid w:val="0003419F"/>
    <w:rsid w:val="00035F1F"/>
    <w:rsid w:val="0003683F"/>
    <w:rsid w:val="00037214"/>
    <w:rsid w:val="00037A22"/>
    <w:rsid w:val="000423EA"/>
    <w:rsid w:val="000439D9"/>
    <w:rsid w:val="000444D2"/>
    <w:rsid w:val="00044AEB"/>
    <w:rsid w:val="00046076"/>
    <w:rsid w:val="00046AA4"/>
    <w:rsid w:val="0005086E"/>
    <w:rsid w:val="00050AB7"/>
    <w:rsid w:val="00053E7C"/>
    <w:rsid w:val="0005799B"/>
    <w:rsid w:val="0006195D"/>
    <w:rsid w:val="00062518"/>
    <w:rsid w:val="00064AE1"/>
    <w:rsid w:val="000667B8"/>
    <w:rsid w:val="00067580"/>
    <w:rsid w:val="00070DF3"/>
    <w:rsid w:val="0007106C"/>
    <w:rsid w:val="00071CE2"/>
    <w:rsid w:val="00072301"/>
    <w:rsid w:val="00072DF7"/>
    <w:rsid w:val="00073F75"/>
    <w:rsid w:val="000751C3"/>
    <w:rsid w:val="000767E9"/>
    <w:rsid w:val="00077AB8"/>
    <w:rsid w:val="00081344"/>
    <w:rsid w:val="0008568A"/>
    <w:rsid w:val="00085CC4"/>
    <w:rsid w:val="00087F67"/>
    <w:rsid w:val="000938D3"/>
    <w:rsid w:val="00093E84"/>
    <w:rsid w:val="000945B5"/>
    <w:rsid w:val="00095021"/>
    <w:rsid w:val="0009643D"/>
    <w:rsid w:val="00096547"/>
    <w:rsid w:val="000A1006"/>
    <w:rsid w:val="000A26B1"/>
    <w:rsid w:val="000A7907"/>
    <w:rsid w:val="000B1950"/>
    <w:rsid w:val="000B5FA6"/>
    <w:rsid w:val="000C30E0"/>
    <w:rsid w:val="000C3803"/>
    <w:rsid w:val="000C526E"/>
    <w:rsid w:val="000D5F9B"/>
    <w:rsid w:val="000D6526"/>
    <w:rsid w:val="000D65F9"/>
    <w:rsid w:val="000D78AD"/>
    <w:rsid w:val="000E2EFE"/>
    <w:rsid w:val="000E5E35"/>
    <w:rsid w:val="000E79A1"/>
    <w:rsid w:val="000E7CBC"/>
    <w:rsid w:val="000F1BD1"/>
    <w:rsid w:val="000F1C3B"/>
    <w:rsid w:val="000F535F"/>
    <w:rsid w:val="000F54A6"/>
    <w:rsid w:val="0010040A"/>
    <w:rsid w:val="0010545D"/>
    <w:rsid w:val="00105C5A"/>
    <w:rsid w:val="0010663E"/>
    <w:rsid w:val="00107B0A"/>
    <w:rsid w:val="001100D1"/>
    <w:rsid w:val="00110C0C"/>
    <w:rsid w:val="00110DEB"/>
    <w:rsid w:val="00111668"/>
    <w:rsid w:val="00111F4B"/>
    <w:rsid w:val="00114645"/>
    <w:rsid w:val="001150D2"/>
    <w:rsid w:val="001162AB"/>
    <w:rsid w:val="00116A30"/>
    <w:rsid w:val="001201E9"/>
    <w:rsid w:val="0012162B"/>
    <w:rsid w:val="00122EEE"/>
    <w:rsid w:val="00124986"/>
    <w:rsid w:val="0012563B"/>
    <w:rsid w:val="001271E9"/>
    <w:rsid w:val="00127C95"/>
    <w:rsid w:val="00127D1A"/>
    <w:rsid w:val="00133AF4"/>
    <w:rsid w:val="00135065"/>
    <w:rsid w:val="001350CF"/>
    <w:rsid w:val="001353D5"/>
    <w:rsid w:val="0013635F"/>
    <w:rsid w:val="00140413"/>
    <w:rsid w:val="00144C99"/>
    <w:rsid w:val="001502D0"/>
    <w:rsid w:val="00151B92"/>
    <w:rsid w:val="00155B69"/>
    <w:rsid w:val="00156CFA"/>
    <w:rsid w:val="00156E35"/>
    <w:rsid w:val="001606A0"/>
    <w:rsid w:val="001629A1"/>
    <w:rsid w:val="00164A73"/>
    <w:rsid w:val="00164ADC"/>
    <w:rsid w:val="00165BDE"/>
    <w:rsid w:val="00173498"/>
    <w:rsid w:val="001737B6"/>
    <w:rsid w:val="0017697A"/>
    <w:rsid w:val="00177CA2"/>
    <w:rsid w:val="00182C8C"/>
    <w:rsid w:val="00185D96"/>
    <w:rsid w:val="00186AFF"/>
    <w:rsid w:val="00187B7D"/>
    <w:rsid w:val="00190651"/>
    <w:rsid w:val="00192613"/>
    <w:rsid w:val="00192810"/>
    <w:rsid w:val="00193336"/>
    <w:rsid w:val="001939EA"/>
    <w:rsid w:val="00194ED3"/>
    <w:rsid w:val="00195EEA"/>
    <w:rsid w:val="00195FFE"/>
    <w:rsid w:val="001A11BE"/>
    <w:rsid w:val="001A1E08"/>
    <w:rsid w:val="001A332E"/>
    <w:rsid w:val="001A5055"/>
    <w:rsid w:val="001B0E8A"/>
    <w:rsid w:val="001B3D34"/>
    <w:rsid w:val="001B41E9"/>
    <w:rsid w:val="001B4ECA"/>
    <w:rsid w:val="001B7173"/>
    <w:rsid w:val="001B72A1"/>
    <w:rsid w:val="001C1129"/>
    <w:rsid w:val="001C1FE4"/>
    <w:rsid w:val="001C2355"/>
    <w:rsid w:val="001C250D"/>
    <w:rsid w:val="001C2A06"/>
    <w:rsid w:val="001D3781"/>
    <w:rsid w:val="001D3C2B"/>
    <w:rsid w:val="001D56AB"/>
    <w:rsid w:val="001D6CB2"/>
    <w:rsid w:val="001D6F66"/>
    <w:rsid w:val="001E2707"/>
    <w:rsid w:val="001E3658"/>
    <w:rsid w:val="001E3FB7"/>
    <w:rsid w:val="001E488C"/>
    <w:rsid w:val="001E4C74"/>
    <w:rsid w:val="001E7FE5"/>
    <w:rsid w:val="001F0DD8"/>
    <w:rsid w:val="001F1B8D"/>
    <w:rsid w:val="001F2737"/>
    <w:rsid w:val="001F732E"/>
    <w:rsid w:val="001F7C22"/>
    <w:rsid w:val="00202F78"/>
    <w:rsid w:val="0020602F"/>
    <w:rsid w:val="00206964"/>
    <w:rsid w:val="002108C2"/>
    <w:rsid w:val="00215C40"/>
    <w:rsid w:val="0022067D"/>
    <w:rsid w:val="0022234C"/>
    <w:rsid w:val="0022236A"/>
    <w:rsid w:val="00222997"/>
    <w:rsid w:val="00224905"/>
    <w:rsid w:val="002260F8"/>
    <w:rsid w:val="00226112"/>
    <w:rsid w:val="00230DEE"/>
    <w:rsid w:val="00231F3F"/>
    <w:rsid w:val="0023736F"/>
    <w:rsid w:val="00237AD0"/>
    <w:rsid w:val="00243C82"/>
    <w:rsid w:val="00244E49"/>
    <w:rsid w:val="00247711"/>
    <w:rsid w:val="002507D9"/>
    <w:rsid w:val="00252D0B"/>
    <w:rsid w:val="002550CE"/>
    <w:rsid w:val="0025541A"/>
    <w:rsid w:val="00256153"/>
    <w:rsid w:val="002568D4"/>
    <w:rsid w:val="00257883"/>
    <w:rsid w:val="00257899"/>
    <w:rsid w:val="00257B2C"/>
    <w:rsid w:val="00262973"/>
    <w:rsid w:val="0026336F"/>
    <w:rsid w:val="0026496F"/>
    <w:rsid w:val="002652D6"/>
    <w:rsid w:val="002717CE"/>
    <w:rsid w:val="002726E6"/>
    <w:rsid w:val="00273166"/>
    <w:rsid w:val="002735AE"/>
    <w:rsid w:val="002737DC"/>
    <w:rsid w:val="00273BB5"/>
    <w:rsid w:val="00274DF2"/>
    <w:rsid w:val="00275CE3"/>
    <w:rsid w:val="002819F1"/>
    <w:rsid w:val="00281AA7"/>
    <w:rsid w:val="0028247A"/>
    <w:rsid w:val="002834AA"/>
    <w:rsid w:val="0029144F"/>
    <w:rsid w:val="00292D9E"/>
    <w:rsid w:val="00294FA3"/>
    <w:rsid w:val="00295C06"/>
    <w:rsid w:val="00296F7E"/>
    <w:rsid w:val="00297149"/>
    <w:rsid w:val="002A0B89"/>
    <w:rsid w:val="002A0FE3"/>
    <w:rsid w:val="002A112B"/>
    <w:rsid w:val="002A239A"/>
    <w:rsid w:val="002A2C2B"/>
    <w:rsid w:val="002A66DB"/>
    <w:rsid w:val="002A6DBA"/>
    <w:rsid w:val="002A797A"/>
    <w:rsid w:val="002B6A88"/>
    <w:rsid w:val="002C46FE"/>
    <w:rsid w:val="002D01DB"/>
    <w:rsid w:val="002D25A7"/>
    <w:rsid w:val="002D591A"/>
    <w:rsid w:val="002D5F2B"/>
    <w:rsid w:val="002E078E"/>
    <w:rsid w:val="002E0CBB"/>
    <w:rsid w:val="002E10C2"/>
    <w:rsid w:val="002E2689"/>
    <w:rsid w:val="002E33DF"/>
    <w:rsid w:val="002E49FC"/>
    <w:rsid w:val="002F1196"/>
    <w:rsid w:val="002F35B7"/>
    <w:rsid w:val="002F70A8"/>
    <w:rsid w:val="002F7182"/>
    <w:rsid w:val="00300F9C"/>
    <w:rsid w:val="00301CDC"/>
    <w:rsid w:val="00302371"/>
    <w:rsid w:val="00302BF6"/>
    <w:rsid w:val="00305BFC"/>
    <w:rsid w:val="00305FBD"/>
    <w:rsid w:val="0030689D"/>
    <w:rsid w:val="00306E3E"/>
    <w:rsid w:val="00312065"/>
    <w:rsid w:val="0031402E"/>
    <w:rsid w:val="00315A07"/>
    <w:rsid w:val="00317351"/>
    <w:rsid w:val="00317F85"/>
    <w:rsid w:val="00320067"/>
    <w:rsid w:val="00321792"/>
    <w:rsid w:val="00321ABE"/>
    <w:rsid w:val="00322211"/>
    <w:rsid w:val="00332019"/>
    <w:rsid w:val="00332172"/>
    <w:rsid w:val="0033348B"/>
    <w:rsid w:val="003356A3"/>
    <w:rsid w:val="0033642C"/>
    <w:rsid w:val="003367F4"/>
    <w:rsid w:val="00337A0C"/>
    <w:rsid w:val="003402CD"/>
    <w:rsid w:val="00343062"/>
    <w:rsid w:val="00343F98"/>
    <w:rsid w:val="00345431"/>
    <w:rsid w:val="003471AD"/>
    <w:rsid w:val="0034780F"/>
    <w:rsid w:val="003478AE"/>
    <w:rsid w:val="00350231"/>
    <w:rsid w:val="00351AB2"/>
    <w:rsid w:val="003538AD"/>
    <w:rsid w:val="003552FE"/>
    <w:rsid w:val="003566FC"/>
    <w:rsid w:val="00356D87"/>
    <w:rsid w:val="00357630"/>
    <w:rsid w:val="003577E3"/>
    <w:rsid w:val="00357D60"/>
    <w:rsid w:val="0036090C"/>
    <w:rsid w:val="0036358E"/>
    <w:rsid w:val="00364456"/>
    <w:rsid w:val="003648B0"/>
    <w:rsid w:val="00365099"/>
    <w:rsid w:val="0036571B"/>
    <w:rsid w:val="00365865"/>
    <w:rsid w:val="00367381"/>
    <w:rsid w:val="00367DDE"/>
    <w:rsid w:val="00367F3F"/>
    <w:rsid w:val="00372DB9"/>
    <w:rsid w:val="003747DD"/>
    <w:rsid w:val="00374D25"/>
    <w:rsid w:val="003756DB"/>
    <w:rsid w:val="00376933"/>
    <w:rsid w:val="00377C14"/>
    <w:rsid w:val="00377F80"/>
    <w:rsid w:val="0038262C"/>
    <w:rsid w:val="00383EA0"/>
    <w:rsid w:val="003840E8"/>
    <w:rsid w:val="00393B37"/>
    <w:rsid w:val="0039422A"/>
    <w:rsid w:val="00394D28"/>
    <w:rsid w:val="00397597"/>
    <w:rsid w:val="00397B1D"/>
    <w:rsid w:val="003A2D3C"/>
    <w:rsid w:val="003A4523"/>
    <w:rsid w:val="003B2B2B"/>
    <w:rsid w:val="003B7819"/>
    <w:rsid w:val="003C0CC9"/>
    <w:rsid w:val="003C7F89"/>
    <w:rsid w:val="003D37A5"/>
    <w:rsid w:val="003E51C5"/>
    <w:rsid w:val="003E5EEF"/>
    <w:rsid w:val="003E6126"/>
    <w:rsid w:val="003F07AA"/>
    <w:rsid w:val="003F0F76"/>
    <w:rsid w:val="003F1FB8"/>
    <w:rsid w:val="003F2126"/>
    <w:rsid w:val="003F2E76"/>
    <w:rsid w:val="003F50B9"/>
    <w:rsid w:val="003F512F"/>
    <w:rsid w:val="003F6C8A"/>
    <w:rsid w:val="004008BE"/>
    <w:rsid w:val="00401A4C"/>
    <w:rsid w:val="00402151"/>
    <w:rsid w:val="00403DD2"/>
    <w:rsid w:val="00404663"/>
    <w:rsid w:val="004052D3"/>
    <w:rsid w:val="00407FF2"/>
    <w:rsid w:val="00410584"/>
    <w:rsid w:val="00410ED2"/>
    <w:rsid w:val="004115D2"/>
    <w:rsid w:val="00412518"/>
    <w:rsid w:val="004125F7"/>
    <w:rsid w:val="00412BAA"/>
    <w:rsid w:val="00412C9D"/>
    <w:rsid w:val="00413CE9"/>
    <w:rsid w:val="00414ADF"/>
    <w:rsid w:val="004160B1"/>
    <w:rsid w:val="00421647"/>
    <w:rsid w:val="004222D8"/>
    <w:rsid w:val="00423764"/>
    <w:rsid w:val="00424459"/>
    <w:rsid w:val="004258AC"/>
    <w:rsid w:val="00430074"/>
    <w:rsid w:val="0043093F"/>
    <w:rsid w:val="00434F78"/>
    <w:rsid w:val="0043504E"/>
    <w:rsid w:val="00436594"/>
    <w:rsid w:val="00437104"/>
    <w:rsid w:val="0044092E"/>
    <w:rsid w:val="00442AB6"/>
    <w:rsid w:val="004432B1"/>
    <w:rsid w:val="00443490"/>
    <w:rsid w:val="00443946"/>
    <w:rsid w:val="00444940"/>
    <w:rsid w:val="00445214"/>
    <w:rsid w:val="004465F7"/>
    <w:rsid w:val="00446E01"/>
    <w:rsid w:val="004506D2"/>
    <w:rsid w:val="00450C1F"/>
    <w:rsid w:val="00453405"/>
    <w:rsid w:val="00453741"/>
    <w:rsid w:val="004543BA"/>
    <w:rsid w:val="00456404"/>
    <w:rsid w:val="0045692F"/>
    <w:rsid w:val="00456F3C"/>
    <w:rsid w:val="0046077B"/>
    <w:rsid w:val="004643D8"/>
    <w:rsid w:val="00465C6B"/>
    <w:rsid w:val="00466E28"/>
    <w:rsid w:val="00467181"/>
    <w:rsid w:val="00470543"/>
    <w:rsid w:val="00471AA7"/>
    <w:rsid w:val="0048021F"/>
    <w:rsid w:val="0048131B"/>
    <w:rsid w:val="00481680"/>
    <w:rsid w:val="00482F23"/>
    <w:rsid w:val="00484CC8"/>
    <w:rsid w:val="0048615F"/>
    <w:rsid w:val="0048683D"/>
    <w:rsid w:val="004903B3"/>
    <w:rsid w:val="00490B4E"/>
    <w:rsid w:val="00491A3B"/>
    <w:rsid w:val="00491F67"/>
    <w:rsid w:val="00493DD1"/>
    <w:rsid w:val="00494BE9"/>
    <w:rsid w:val="00497D53"/>
    <w:rsid w:val="004A2A0B"/>
    <w:rsid w:val="004A54D7"/>
    <w:rsid w:val="004A5C59"/>
    <w:rsid w:val="004A69C5"/>
    <w:rsid w:val="004B2069"/>
    <w:rsid w:val="004B2347"/>
    <w:rsid w:val="004B2E96"/>
    <w:rsid w:val="004B513D"/>
    <w:rsid w:val="004B5A97"/>
    <w:rsid w:val="004B6C45"/>
    <w:rsid w:val="004C05D5"/>
    <w:rsid w:val="004C1A12"/>
    <w:rsid w:val="004C23E9"/>
    <w:rsid w:val="004C6079"/>
    <w:rsid w:val="004C7C4B"/>
    <w:rsid w:val="004CAD76"/>
    <w:rsid w:val="004D025C"/>
    <w:rsid w:val="004D0F13"/>
    <w:rsid w:val="004D0FC6"/>
    <w:rsid w:val="004D3644"/>
    <w:rsid w:val="004D4F44"/>
    <w:rsid w:val="004D59D5"/>
    <w:rsid w:val="004E424E"/>
    <w:rsid w:val="004E5A4D"/>
    <w:rsid w:val="004E6EC5"/>
    <w:rsid w:val="004F2A29"/>
    <w:rsid w:val="00500109"/>
    <w:rsid w:val="005007EC"/>
    <w:rsid w:val="0050086D"/>
    <w:rsid w:val="005029D3"/>
    <w:rsid w:val="00503ED3"/>
    <w:rsid w:val="005109A3"/>
    <w:rsid w:val="00510B83"/>
    <w:rsid w:val="005110BC"/>
    <w:rsid w:val="00512451"/>
    <w:rsid w:val="00514AFC"/>
    <w:rsid w:val="00516623"/>
    <w:rsid w:val="00517980"/>
    <w:rsid w:val="00522099"/>
    <w:rsid w:val="00527C37"/>
    <w:rsid w:val="005305CF"/>
    <w:rsid w:val="00530AB6"/>
    <w:rsid w:val="00531921"/>
    <w:rsid w:val="00532086"/>
    <w:rsid w:val="00532209"/>
    <w:rsid w:val="0053230D"/>
    <w:rsid w:val="00533A70"/>
    <w:rsid w:val="0053411E"/>
    <w:rsid w:val="005400DE"/>
    <w:rsid w:val="00540861"/>
    <w:rsid w:val="005414D4"/>
    <w:rsid w:val="0054522C"/>
    <w:rsid w:val="00547C40"/>
    <w:rsid w:val="00555399"/>
    <w:rsid w:val="00561A4F"/>
    <w:rsid w:val="0056243A"/>
    <w:rsid w:val="00564E1F"/>
    <w:rsid w:val="0056513E"/>
    <w:rsid w:val="005661EF"/>
    <w:rsid w:val="00566280"/>
    <w:rsid w:val="00567BDA"/>
    <w:rsid w:val="0057289B"/>
    <w:rsid w:val="005802DA"/>
    <w:rsid w:val="00581EA6"/>
    <w:rsid w:val="00582090"/>
    <w:rsid w:val="005877F9"/>
    <w:rsid w:val="0059077F"/>
    <w:rsid w:val="005908CC"/>
    <w:rsid w:val="005908F2"/>
    <w:rsid w:val="0059166D"/>
    <w:rsid w:val="0059240C"/>
    <w:rsid w:val="00592ABD"/>
    <w:rsid w:val="00592E6C"/>
    <w:rsid w:val="005A22BF"/>
    <w:rsid w:val="005A4E0E"/>
    <w:rsid w:val="005A5ACB"/>
    <w:rsid w:val="005A6D0A"/>
    <w:rsid w:val="005B0D8B"/>
    <w:rsid w:val="005B40F9"/>
    <w:rsid w:val="005C058F"/>
    <w:rsid w:val="005C5ED5"/>
    <w:rsid w:val="005D1207"/>
    <w:rsid w:val="005D2113"/>
    <w:rsid w:val="005D29A2"/>
    <w:rsid w:val="005D301A"/>
    <w:rsid w:val="005D4B02"/>
    <w:rsid w:val="005D4BD7"/>
    <w:rsid w:val="005E2C69"/>
    <w:rsid w:val="005E5F40"/>
    <w:rsid w:val="005E6FF9"/>
    <w:rsid w:val="005F028F"/>
    <w:rsid w:val="005F084E"/>
    <w:rsid w:val="005F1890"/>
    <w:rsid w:val="005F4973"/>
    <w:rsid w:val="005F6919"/>
    <w:rsid w:val="005F7D45"/>
    <w:rsid w:val="005F8E8E"/>
    <w:rsid w:val="00602734"/>
    <w:rsid w:val="0060386D"/>
    <w:rsid w:val="00606580"/>
    <w:rsid w:val="00610247"/>
    <w:rsid w:val="00610534"/>
    <w:rsid w:val="00610829"/>
    <w:rsid w:val="00615FAC"/>
    <w:rsid w:val="00630A9C"/>
    <w:rsid w:val="00631478"/>
    <w:rsid w:val="006315F8"/>
    <w:rsid w:val="00632458"/>
    <w:rsid w:val="00632481"/>
    <w:rsid w:val="00634702"/>
    <w:rsid w:val="00637E1A"/>
    <w:rsid w:val="0063ADC2"/>
    <w:rsid w:val="00640008"/>
    <w:rsid w:val="00643C1F"/>
    <w:rsid w:val="00644176"/>
    <w:rsid w:val="00644B67"/>
    <w:rsid w:val="00645C1A"/>
    <w:rsid w:val="0064774E"/>
    <w:rsid w:val="006519D9"/>
    <w:rsid w:val="00654E99"/>
    <w:rsid w:val="00655CFF"/>
    <w:rsid w:val="00670BA5"/>
    <w:rsid w:val="00671AAE"/>
    <w:rsid w:val="0067325C"/>
    <w:rsid w:val="00674B89"/>
    <w:rsid w:val="00675A84"/>
    <w:rsid w:val="00676D93"/>
    <w:rsid w:val="006776AB"/>
    <w:rsid w:val="00677BA5"/>
    <w:rsid w:val="006842C1"/>
    <w:rsid w:val="00684E67"/>
    <w:rsid w:val="00684F93"/>
    <w:rsid w:val="00685844"/>
    <w:rsid w:val="0068620E"/>
    <w:rsid w:val="006905FE"/>
    <w:rsid w:val="00690922"/>
    <w:rsid w:val="00690C61"/>
    <w:rsid w:val="00694DFC"/>
    <w:rsid w:val="00696B06"/>
    <w:rsid w:val="006A0C96"/>
    <w:rsid w:val="006A1708"/>
    <w:rsid w:val="006A189A"/>
    <w:rsid w:val="006A245A"/>
    <w:rsid w:val="006A272A"/>
    <w:rsid w:val="006A4AE9"/>
    <w:rsid w:val="006A5236"/>
    <w:rsid w:val="006B0886"/>
    <w:rsid w:val="006B17C7"/>
    <w:rsid w:val="006B2FB9"/>
    <w:rsid w:val="006B336F"/>
    <w:rsid w:val="006B3C85"/>
    <w:rsid w:val="006C10D3"/>
    <w:rsid w:val="006C35B1"/>
    <w:rsid w:val="006C7124"/>
    <w:rsid w:val="006C7757"/>
    <w:rsid w:val="006C7B81"/>
    <w:rsid w:val="006D1D57"/>
    <w:rsid w:val="006D2009"/>
    <w:rsid w:val="006D2B1C"/>
    <w:rsid w:val="006D2F1F"/>
    <w:rsid w:val="006E195B"/>
    <w:rsid w:val="006E53B9"/>
    <w:rsid w:val="006F1BBE"/>
    <w:rsid w:val="006F1F3E"/>
    <w:rsid w:val="006F2B78"/>
    <w:rsid w:val="006F421D"/>
    <w:rsid w:val="006F6D27"/>
    <w:rsid w:val="006F6D9C"/>
    <w:rsid w:val="00701ADE"/>
    <w:rsid w:val="00702F0B"/>
    <w:rsid w:val="007030E5"/>
    <w:rsid w:val="007043E0"/>
    <w:rsid w:val="0070496E"/>
    <w:rsid w:val="00705966"/>
    <w:rsid w:val="007075E0"/>
    <w:rsid w:val="0070782F"/>
    <w:rsid w:val="007105F5"/>
    <w:rsid w:val="00710FDB"/>
    <w:rsid w:val="00721F36"/>
    <w:rsid w:val="00723023"/>
    <w:rsid w:val="00727E51"/>
    <w:rsid w:val="0073096F"/>
    <w:rsid w:val="00731DA5"/>
    <w:rsid w:val="0073649D"/>
    <w:rsid w:val="00741393"/>
    <w:rsid w:val="00741946"/>
    <w:rsid w:val="0074229C"/>
    <w:rsid w:val="0074633D"/>
    <w:rsid w:val="00746C2B"/>
    <w:rsid w:val="00746F79"/>
    <w:rsid w:val="007473B7"/>
    <w:rsid w:val="007501EB"/>
    <w:rsid w:val="00750C34"/>
    <w:rsid w:val="00753188"/>
    <w:rsid w:val="0075379D"/>
    <w:rsid w:val="007540B3"/>
    <w:rsid w:val="007542A8"/>
    <w:rsid w:val="007568E1"/>
    <w:rsid w:val="0076378A"/>
    <w:rsid w:val="00763C5D"/>
    <w:rsid w:val="0076700D"/>
    <w:rsid w:val="0077250C"/>
    <w:rsid w:val="00772A86"/>
    <w:rsid w:val="00773B94"/>
    <w:rsid w:val="007751B5"/>
    <w:rsid w:val="00775C2F"/>
    <w:rsid w:val="00776977"/>
    <w:rsid w:val="007770C9"/>
    <w:rsid w:val="00780A04"/>
    <w:rsid w:val="00783507"/>
    <w:rsid w:val="00783D23"/>
    <w:rsid w:val="0078525F"/>
    <w:rsid w:val="007857AD"/>
    <w:rsid w:val="00787A81"/>
    <w:rsid w:val="0079271A"/>
    <w:rsid w:val="00792F0E"/>
    <w:rsid w:val="00795985"/>
    <w:rsid w:val="00796692"/>
    <w:rsid w:val="007A1C5D"/>
    <w:rsid w:val="007A3B10"/>
    <w:rsid w:val="007A5B04"/>
    <w:rsid w:val="007A7B4D"/>
    <w:rsid w:val="007B07A3"/>
    <w:rsid w:val="007B0B6B"/>
    <w:rsid w:val="007B15F0"/>
    <w:rsid w:val="007B4069"/>
    <w:rsid w:val="007B450C"/>
    <w:rsid w:val="007B4E23"/>
    <w:rsid w:val="007C2493"/>
    <w:rsid w:val="007C48A7"/>
    <w:rsid w:val="007D16EB"/>
    <w:rsid w:val="007D339D"/>
    <w:rsid w:val="007D6575"/>
    <w:rsid w:val="007D6CC0"/>
    <w:rsid w:val="007D7A2C"/>
    <w:rsid w:val="007D7E5B"/>
    <w:rsid w:val="007E0823"/>
    <w:rsid w:val="007E0E2E"/>
    <w:rsid w:val="007E0EA8"/>
    <w:rsid w:val="007E5E92"/>
    <w:rsid w:val="007E66D1"/>
    <w:rsid w:val="007F0944"/>
    <w:rsid w:val="007F1F8B"/>
    <w:rsid w:val="007F3FC1"/>
    <w:rsid w:val="007F5780"/>
    <w:rsid w:val="007F59C7"/>
    <w:rsid w:val="00801FBD"/>
    <w:rsid w:val="008033DC"/>
    <w:rsid w:val="00807928"/>
    <w:rsid w:val="00807D59"/>
    <w:rsid w:val="0081058C"/>
    <w:rsid w:val="008120E5"/>
    <w:rsid w:val="00813DEE"/>
    <w:rsid w:val="00814F87"/>
    <w:rsid w:val="0082225D"/>
    <w:rsid w:val="00824068"/>
    <w:rsid w:val="00826966"/>
    <w:rsid w:val="00831840"/>
    <w:rsid w:val="00833597"/>
    <w:rsid w:val="00834796"/>
    <w:rsid w:val="00834B8B"/>
    <w:rsid w:val="00835208"/>
    <w:rsid w:val="0083618B"/>
    <w:rsid w:val="00837C4E"/>
    <w:rsid w:val="00840697"/>
    <w:rsid w:val="00840A1A"/>
    <w:rsid w:val="008414E7"/>
    <w:rsid w:val="00842836"/>
    <w:rsid w:val="00842F5C"/>
    <w:rsid w:val="00843221"/>
    <w:rsid w:val="00854E9C"/>
    <w:rsid w:val="00856E3A"/>
    <w:rsid w:val="008600D5"/>
    <w:rsid w:val="00860E22"/>
    <w:rsid w:val="00863268"/>
    <w:rsid w:val="00865567"/>
    <w:rsid w:val="00866E09"/>
    <w:rsid w:val="00871393"/>
    <w:rsid w:val="008730CD"/>
    <w:rsid w:val="00874477"/>
    <w:rsid w:val="0087682A"/>
    <w:rsid w:val="00876AF0"/>
    <w:rsid w:val="00876C62"/>
    <w:rsid w:val="00882D57"/>
    <w:rsid w:val="0088460B"/>
    <w:rsid w:val="008876E4"/>
    <w:rsid w:val="00891CD3"/>
    <w:rsid w:val="00891E4F"/>
    <w:rsid w:val="00893B1B"/>
    <w:rsid w:val="00894DB6"/>
    <w:rsid w:val="008963D3"/>
    <w:rsid w:val="0089788F"/>
    <w:rsid w:val="008A059B"/>
    <w:rsid w:val="008A171C"/>
    <w:rsid w:val="008A1F44"/>
    <w:rsid w:val="008A219B"/>
    <w:rsid w:val="008A35DC"/>
    <w:rsid w:val="008B02D8"/>
    <w:rsid w:val="008B12A2"/>
    <w:rsid w:val="008B1751"/>
    <w:rsid w:val="008D21EE"/>
    <w:rsid w:val="008D3B2C"/>
    <w:rsid w:val="008D45A3"/>
    <w:rsid w:val="008D73E7"/>
    <w:rsid w:val="008D7EC3"/>
    <w:rsid w:val="008E22C5"/>
    <w:rsid w:val="008E47B9"/>
    <w:rsid w:val="008E4FF3"/>
    <w:rsid w:val="008F1D33"/>
    <w:rsid w:val="008F2100"/>
    <w:rsid w:val="008F25F1"/>
    <w:rsid w:val="008F2A37"/>
    <w:rsid w:val="008F2C96"/>
    <w:rsid w:val="008F34BB"/>
    <w:rsid w:val="008F3783"/>
    <w:rsid w:val="008F4990"/>
    <w:rsid w:val="008F53A5"/>
    <w:rsid w:val="009004F6"/>
    <w:rsid w:val="00901FE7"/>
    <w:rsid w:val="0090306A"/>
    <w:rsid w:val="00904499"/>
    <w:rsid w:val="009051D5"/>
    <w:rsid w:val="009059C7"/>
    <w:rsid w:val="009101B7"/>
    <w:rsid w:val="0091151B"/>
    <w:rsid w:val="00911A5D"/>
    <w:rsid w:val="009135F4"/>
    <w:rsid w:val="00914750"/>
    <w:rsid w:val="009208C5"/>
    <w:rsid w:val="009211EE"/>
    <w:rsid w:val="00923BD1"/>
    <w:rsid w:val="00924299"/>
    <w:rsid w:val="00924B09"/>
    <w:rsid w:val="00931465"/>
    <w:rsid w:val="0093165F"/>
    <w:rsid w:val="009319B8"/>
    <w:rsid w:val="00931E46"/>
    <w:rsid w:val="00932968"/>
    <w:rsid w:val="0093637B"/>
    <w:rsid w:val="00936820"/>
    <w:rsid w:val="00936C1F"/>
    <w:rsid w:val="00936C2C"/>
    <w:rsid w:val="00937050"/>
    <w:rsid w:val="00937440"/>
    <w:rsid w:val="0094204C"/>
    <w:rsid w:val="0094304F"/>
    <w:rsid w:val="0094337C"/>
    <w:rsid w:val="00944B91"/>
    <w:rsid w:val="00945BBA"/>
    <w:rsid w:val="009520E1"/>
    <w:rsid w:val="009531C2"/>
    <w:rsid w:val="0095395A"/>
    <w:rsid w:val="00954ADC"/>
    <w:rsid w:val="00954F7C"/>
    <w:rsid w:val="009555BC"/>
    <w:rsid w:val="00963C85"/>
    <w:rsid w:val="00967491"/>
    <w:rsid w:val="00970134"/>
    <w:rsid w:val="009701DF"/>
    <w:rsid w:val="00970EE3"/>
    <w:rsid w:val="00973FC1"/>
    <w:rsid w:val="00975DA0"/>
    <w:rsid w:val="009813BF"/>
    <w:rsid w:val="009819AB"/>
    <w:rsid w:val="00981B55"/>
    <w:rsid w:val="00982CE1"/>
    <w:rsid w:val="00983015"/>
    <w:rsid w:val="00985EEA"/>
    <w:rsid w:val="009870F6"/>
    <w:rsid w:val="00991962"/>
    <w:rsid w:val="00992744"/>
    <w:rsid w:val="0099325C"/>
    <w:rsid w:val="009969A6"/>
    <w:rsid w:val="00996B3A"/>
    <w:rsid w:val="009A19BD"/>
    <w:rsid w:val="009A2C19"/>
    <w:rsid w:val="009A3449"/>
    <w:rsid w:val="009A55FC"/>
    <w:rsid w:val="009A5D97"/>
    <w:rsid w:val="009A74CB"/>
    <w:rsid w:val="009A7A77"/>
    <w:rsid w:val="009B1BD2"/>
    <w:rsid w:val="009B2F19"/>
    <w:rsid w:val="009B36FC"/>
    <w:rsid w:val="009B56E6"/>
    <w:rsid w:val="009B6184"/>
    <w:rsid w:val="009B6AE3"/>
    <w:rsid w:val="009C00FB"/>
    <w:rsid w:val="009C0C4F"/>
    <w:rsid w:val="009C14CD"/>
    <w:rsid w:val="009C1E20"/>
    <w:rsid w:val="009C460B"/>
    <w:rsid w:val="009C625C"/>
    <w:rsid w:val="009C781D"/>
    <w:rsid w:val="009D0033"/>
    <w:rsid w:val="009D33E1"/>
    <w:rsid w:val="009D3A76"/>
    <w:rsid w:val="009D42F4"/>
    <w:rsid w:val="009D4D2A"/>
    <w:rsid w:val="009E0F9E"/>
    <w:rsid w:val="009E1344"/>
    <w:rsid w:val="009E2E6B"/>
    <w:rsid w:val="009E4939"/>
    <w:rsid w:val="009E5E9B"/>
    <w:rsid w:val="009F2012"/>
    <w:rsid w:val="009F5094"/>
    <w:rsid w:val="00A0167D"/>
    <w:rsid w:val="00A01ADB"/>
    <w:rsid w:val="00A05A86"/>
    <w:rsid w:val="00A05D26"/>
    <w:rsid w:val="00A06778"/>
    <w:rsid w:val="00A079B7"/>
    <w:rsid w:val="00A07E28"/>
    <w:rsid w:val="00A11987"/>
    <w:rsid w:val="00A12B9D"/>
    <w:rsid w:val="00A15805"/>
    <w:rsid w:val="00A17DED"/>
    <w:rsid w:val="00A22432"/>
    <w:rsid w:val="00A230B6"/>
    <w:rsid w:val="00A23312"/>
    <w:rsid w:val="00A2498B"/>
    <w:rsid w:val="00A253BB"/>
    <w:rsid w:val="00A2611F"/>
    <w:rsid w:val="00A2A625"/>
    <w:rsid w:val="00A307A2"/>
    <w:rsid w:val="00A3270A"/>
    <w:rsid w:val="00A32A15"/>
    <w:rsid w:val="00A35B0A"/>
    <w:rsid w:val="00A36AF4"/>
    <w:rsid w:val="00A37376"/>
    <w:rsid w:val="00A407F9"/>
    <w:rsid w:val="00A40BB4"/>
    <w:rsid w:val="00A41744"/>
    <w:rsid w:val="00A41B73"/>
    <w:rsid w:val="00A433D4"/>
    <w:rsid w:val="00A43D8B"/>
    <w:rsid w:val="00A45E5B"/>
    <w:rsid w:val="00A46A54"/>
    <w:rsid w:val="00A478E4"/>
    <w:rsid w:val="00A51A07"/>
    <w:rsid w:val="00A51CF2"/>
    <w:rsid w:val="00A51FEE"/>
    <w:rsid w:val="00A52680"/>
    <w:rsid w:val="00A64A8A"/>
    <w:rsid w:val="00A7119B"/>
    <w:rsid w:val="00A7131C"/>
    <w:rsid w:val="00A71752"/>
    <w:rsid w:val="00A75210"/>
    <w:rsid w:val="00A755BB"/>
    <w:rsid w:val="00A7594F"/>
    <w:rsid w:val="00A76F89"/>
    <w:rsid w:val="00A77029"/>
    <w:rsid w:val="00A8168A"/>
    <w:rsid w:val="00A82225"/>
    <w:rsid w:val="00A83F9E"/>
    <w:rsid w:val="00A84CD7"/>
    <w:rsid w:val="00A86114"/>
    <w:rsid w:val="00A86AF4"/>
    <w:rsid w:val="00A87B36"/>
    <w:rsid w:val="00A92CBD"/>
    <w:rsid w:val="00A93088"/>
    <w:rsid w:val="00A94097"/>
    <w:rsid w:val="00AA3A1E"/>
    <w:rsid w:val="00AA75D9"/>
    <w:rsid w:val="00AA77CF"/>
    <w:rsid w:val="00AB1944"/>
    <w:rsid w:val="00AB1F36"/>
    <w:rsid w:val="00AB27C8"/>
    <w:rsid w:val="00AB2A2F"/>
    <w:rsid w:val="00AB3871"/>
    <w:rsid w:val="00AB500F"/>
    <w:rsid w:val="00AB56D2"/>
    <w:rsid w:val="00AC0646"/>
    <w:rsid w:val="00AC17DD"/>
    <w:rsid w:val="00AC67C7"/>
    <w:rsid w:val="00AC735E"/>
    <w:rsid w:val="00AD0C06"/>
    <w:rsid w:val="00AD1446"/>
    <w:rsid w:val="00AD3A3A"/>
    <w:rsid w:val="00AD775E"/>
    <w:rsid w:val="00AE1D45"/>
    <w:rsid w:val="00AE3B1F"/>
    <w:rsid w:val="00AE5620"/>
    <w:rsid w:val="00AE70D7"/>
    <w:rsid w:val="00AF27D3"/>
    <w:rsid w:val="00AF5522"/>
    <w:rsid w:val="00AF729A"/>
    <w:rsid w:val="00B0120E"/>
    <w:rsid w:val="00B02DAD"/>
    <w:rsid w:val="00B02EAE"/>
    <w:rsid w:val="00B03414"/>
    <w:rsid w:val="00B04667"/>
    <w:rsid w:val="00B05D2A"/>
    <w:rsid w:val="00B05DFC"/>
    <w:rsid w:val="00B061CF"/>
    <w:rsid w:val="00B073E3"/>
    <w:rsid w:val="00B075F6"/>
    <w:rsid w:val="00B10D99"/>
    <w:rsid w:val="00B10E14"/>
    <w:rsid w:val="00B16B35"/>
    <w:rsid w:val="00B170FB"/>
    <w:rsid w:val="00B20286"/>
    <w:rsid w:val="00B208EB"/>
    <w:rsid w:val="00B2204E"/>
    <w:rsid w:val="00B22F4A"/>
    <w:rsid w:val="00B23598"/>
    <w:rsid w:val="00B24DFE"/>
    <w:rsid w:val="00B25C47"/>
    <w:rsid w:val="00B25ECC"/>
    <w:rsid w:val="00B26127"/>
    <w:rsid w:val="00B278D5"/>
    <w:rsid w:val="00B30891"/>
    <w:rsid w:val="00B313DC"/>
    <w:rsid w:val="00B31EA1"/>
    <w:rsid w:val="00B32D3E"/>
    <w:rsid w:val="00B35FBE"/>
    <w:rsid w:val="00B36291"/>
    <w:rsid w:val="00B36A0E"/>
    <w:rsid w:val="00B36FAF"/>
    <w:rsid w:val="00B37EBB"/>
    <w:rsid w:val="00B401D9"/>
    <w:rsid w:val="00B41106"/>
    <w:rsid w:val="00B41317"/>
    <w:rsid w:val="00B41CB5"/>
    <w:rsid w:val="00B426E8"/>
    <w:rsid w:val="00B479A2"/>
    <w:rsid w:val="00B53C61"/>
    <w:rsid w:val="00B557AB"/>
    <w:rsid w:val="00B57BC1"/>
    <w:rsid w:val="00B610E0"/>
    <w:rsid w:val="00B63E18"/>
    <w:rsid w:val="00B655B7"/>
    <w:rsid w:val="00B65FB1"/>
    <w:rsid w:val="00B6732D"/>
    <w:rsid w:val="00B72AAE"/>
    <w:rsid w:val="00B74327"/>
    <w:rsid w:val="00B777CA"/>
    <w:rsid w:val="00B82955"/>
    <w:rsid w:val="00B852EB"/>
    <w:rsid w:val="00B85A56"/>
    <w:rsid w:val="00B85A70"/>
    <w:rsid w:val="00B87470"/>
    <w:rsid w:val="00B903A8"/>
    <w:rsid w:val="00B90D75"/>
    <w:rsid w:val="00B91C11"/>
    <w:rsid w:val="00B920D2"/>
    <w:rsid w:val="00B94BBF"/>
    <w:rsid w:val="00BA1670"/>
    <w:rsid w:val="00BA1CB9"/>
    <w:rsid w:val="00BA23B2"/>
    <w:rsid w:val="00BA32E2"/>
    <w:rsid w:val="00BA411A"/>
    <w:rsid w:val="00BA5168"/>
    <w:rsid w:val="00BA699B"/>
    <w:rsid w:val="00BA7391"/>
    <w:rsid w:val="00BA760C"/>
    <w:rsid w:val="00BA7F71"/>
    <w:rsid w:val="00BB4AE5"/>
    <w:rsid w:val="00BB5699"/>
    <w:rsid w:val="00BB68FF"/>
    <w:rsid w:val="00BB749B"/>
    <w:rsid w:val="00BC0B9B"/>
    <w:rsid w:val="00BC2CBE"/>
    <w:rsid w:val="00BC40E1"/>
    <w:rsid w:val="00BC4328"/>
    <w:rsid w:val="00BC4C83"/>
    <w:rsid w:val="00BC528C"/>
    <w:rsid w:val="00BC6E04"/>
    <w:rsid w:val="00BD24C5"/>
    <w:rsid w:val="00BD2E1D"/>
    <w:rsid w:val="00BD3FD2"/>
    <w:rsid w:val="00BD4C38"/>
    <w:rsid w:val="00BD60C9"/>
    <w:rsid w:val="00BE2077"/>
    <w:rsid w:val="00BE4F3B"/>
    <w:rsid w:val="00BE5B33"/>
    <w:rsid w:val="00BE6261"/>
    <w:rsid w:val="00BE791F"/>
    <w:rsid w:val="00BF134F"/>
    <w:rsid w:val="00BF1977"/>
    <w:rsid w:val="00BF5CBF"/>
    <w:rsid w:val="00BF60AB"/>
    <w:rsid w:val="00BF6A61"/>
    <w:rsid w:val="00BF7300"/>
    <w:rsid w:val="00BF7A42"/>
    <w:rsid w:val="00C002E7"/>
    <w:rsid w:val="00C04A27"/>
    <w:rsid w:val="00C051DC"/>
    <w:rsid w:val="00C05B7D"/>
    <w:rsid w:val="00C06926"/>
    <w:rsid w:val="00C114B3"/>
    <w:rsid w:val="00C11ACC"/>
    <w:rsid w:val="00C16345"/>
    <w:rsid w:val="00C16A65"/>
    <w:rsid w:val="00C17ED5"/>
    <w:rsid w:val="00C21300"/>
    <w:rsid w:val="00C21FDA"/>
    <w:rsid w:val="00C24E82"/>
    <w:rsid w:val="00C25CAD"/>
    <w:rsid w:val="00C26695"/>
    <w:rsid w:val="00C267CB"/>
    <w:rsid w:val="00C26DAF"/>
    <w:rsid w:val="00C43FE3"/>
    <w:rsid w:val="00C46222"/>
    <w:rsid w:val="00C4679E"/>
    <w:rsid w:val="00C47BC8"/>
    <w:rsid w:val="00C619D0"/>
    <w:rsid w:val="00C62278"/>
    <w:rsid w:val="00C64BD3"/>
    <w:rsid w:val="00C653E2"/>
    <w:rsid w:val="00C6571E"/>
    <w:rsid w:val="00C65CA5"/>
    <w:rsid w:val="00C66D7F"/>
    <w:rsid w:val="00C70411"/>
    <w:rsid w:val="00C7070F"/>
    <w:rsid w:val="00C70943"/>
    <w:rsid w:val="00C71FE6"/>
    <w:rsid w:val="00C7271A"/>
    <w:rsid w:val="00C75F8C"/>
    <w:rsid w:val="00C767BA"/>
    <w:rsid w:val="00C774B6"/>
    <w:rsid w:val="00C77D28"/>
    <w:rsid w:val="00C802D2"/>
    <w:rsid w:val="00C8155F"/>
    <w:rsid w:val="00C842BA"/>
    <w:rsid w:val="00C84475"/>
    <w:rsid w:val="00C85339"/>
    <w:rsid w:val="00C85784"/>
    <w:rsid w:val="00C87636"/>
    <w:rsid w:val="00C90493"/>
    <w:rsid w:val="00C910A2"/>
    <w:rsid w:val="00C92EC2"/>
    <w:rsid w:val="00C94A66"/>
    <w:rsid w:val="00C959C6"/>
    <w:rsid w:val="00C96746"/>
    <w:rsid w:val="00C969F6"/>
    <w:rsid w:val="00C96D70"/>
    <w:rsid w:val="00C96E28"/>
    <w:rsid w:val="00CA0B04"/>
    <w:rsid w:val="00CA2980"/>
    <w:rsid w:val="00CA4107"/>
    <w:rsid w:val="00CA4EA2"/>
    <w:rsid w:val="00CA5024"/>
    <w:rsid w:val="00CA552B"/>
    <w:rsid w:val="00CA7661"/>
    <w:rsid w:val="00CA7BC0"/>
    <w:rsid w:val="00CB1023"/>
    <w:rsid w:val="00CB2138"/>
    <w:rsid w:val="00CB30F5"/>
    <w:rsid w:val="00CB55A5"/>
    <w:rsid w:val="00CB7153"/>
    <w:rsid w:val="00CB7186"/>
    <w:rsid w:val="00CB7704"/>
    <w:rsid w:val="00CC0187"/>
    <w:rsid w:val="00CC0DC1"/>
    <w:rsid w:val="00CC126D"/>
    <w:rsid w:val="00CC3C4D"/>
    <w:rsid w:val="00CC56DF"/>
    <w:rsid w:val="00CC6C71"/>
    <w:rsid w:val="00CCC74C"/>
    <w:rsid w:val="00CD14F2"/>
    <w:rsid w:val="00CD1F24"/>
    <w:rsid w:val="00CD36FA"/>
    <w:rsid w:val="00CD3B04"/>
    <w:rsid w:val="00CD3CB9"/>
    <w:rsid w:val="00CD5613"/>
    <w:rsid w:val="00CD6EB5"/>
    <w:rsid w:val="00CD75ED"/>
    <w:rsid w:val="00CE0D57"/>
    <w:rsid w:val="00CE1AE2"/>
    <w:rsid w:val="00CE1C1A"/>
    <w:rsid w:val="00CE40BE"/>
    <w:rsid w:val="00CE78CE"/>
    <w:rsid w:val="00CF04ED"/>
    <w:rsid w:val="00CF44C2"/>
    <w:rsid w:val="00CF4686"/>
    <w:rsid w:val="00CF6EF4"/>
    <w:rsid w:val="00D044D3"/>
    <w:rsid w:val="00D076BF"/>
    <w:rsid w:val="00D15C25"/>
    <w:rsid w:val="00D1792B"/>
    <w:rsid w:val="00D22BA1"/>
    <w:rsid w:val="00D22C59"/>
    <w:rsid w:val="00D2498E"/>
    <w:rsid w:val="00D24A5C"/>
    <w:rsid w:val="00D24C2E"/>
    <w:rsid w:val="00D24C30"/>
    <w:rsid w:val="00D26B3C"/>
    <w:rsid w:val="00D30A0B"/>
    <w:rsid w:val="00D35088"/>
    <w:rsid w:val="00D366CA"/>
    <w:rsid w:val="00D376A6"/>
    <w:rsid w:val="00D4023C"/>
    <w:rsid w:val="00D4052C"/>
    <w:rsid w:val="00D4136E"/>
    <w:rsid w:val="00D4249B"/>
    <w:rsid w:val="00D43864"/>
    <w:rsid w:val="00D46D82"/>
    <w:rsid w:val="00D514CF"/>
    <w:rsid w:val="00D52F13"/>
    <w:rsid w:val="00D5345B"/>
    <w:rsid w:val="00D53B3D"/>
    <w:rsid w:val="00D54393"/>
    <w:rsid w:val="00D5446C"/>
    <w:rsid w:val="00D54BA5"/>
    <w:rsid w:val="00D54C0B"/>
    <w:rsid w:val="00D5781E"/>
    <w:rsid w:val="00D57A8A"/>
    <w:rsid w:val="00D57C7A"/>
    <w:rsid w:val="00D6076F"/>
    <w:rsid w:val="00D6105C"/>
    <w:rsid w:val="00D638ED"/>
    <w:rsid w:val="00D643D3"/>
    <w:rsid w:val="00D67CFC"/>
    <w:rsid w:val="00D709B6"/>
    <w:rsid w:val="00D76B1C"/>
    <w:rsid w:val="00D76E69"/>
    <w:rsid w:val="00D8057F"/>
    <w:rsid w:val="00D832C4"/>
    <w:rsid w:val="00D84A1B"/>
    <w:rsid w:val="00D85B3A"/>
    <w:rsid w:val="00D876D2"/>
    <w:rsid w:val="00D90224"/>
    <w:rsid w:val="00D914F3"/>
    <w:rsid w:val="00D95AAE"/>
    <w:rsid w:val="00D960BC"/>
    <w:rsid w:val="00DA2537"/>
    <w:rsid w:val="00DA4FE8"/>
    <w:rsid w:val="00DA6A90"/>
    <w:rsid w:val="00DA7395"/>
    <w:rsid w:val="00DB5CD4"/>
    <w:rsid w:val="00DB7606"/>
    <w:rsid w:val="00DB7D13"/>
    <w:rsid w:val="00DC1F3F"/>
    <w:rsid w:val="00DC22A0"/>
    <w:rsid w:val="00DC2D78"/>
    <w:rsid w:val="00DC2FC4"/>
    <w:rsid w:val="00DD0CF9"/>
    <w:rsid w:val="00DD12C8"/>
    <w:rsid w:val="00DD2962"/>
    <w:rsid w:val="00DD371E"/>
    <w:rsid w:val="00DD3F26"/>
    <w:rsid w:val="00DE033C"/>
    <w:rsid w:val="00DE1093"/>
    <w:rsid w:val="00DE58FF"/>
    <w:rsid w:val="00DE5B42"/>
    <w:rsid w:val="00DE766D"/>
    <w:rsid w:val="00DF047B"/>
    <w:rsid w:val="00DF0649"/>
    <w:rsid w:val="00DF55F0"/>
    <w:rsid w:val="00DF7ADA"/>
    <w:rsid w:val="00E00CBA"/>
    <w:rsid w:val="00E01F52"/>
    <w:rsid w:val="00E054B4"/>
    <w:rsid w:val="00E06CB1"/>
    <w:rsid w:val="00E1053D"/>
    <w:rsid w:val="00E111EF"/>
    <w:rsid w:val="00E14342"/>
    <w:rsid w:val="00E14559"/>
    <w:rsid w:val="00E14DCC"/>
    <w:rsid w:val="00E15141"/>
    <w:rsid w:val="00E1578C"/>
    <w:rsid w:val="00E20DD1"/>
    <w:rsid w:val="00E237C5"/>
    <w:rsid w:val="00E2429E"/>
    <w:rsid w:val="00E24B97"/>
    <w:rsid w:val="00E24DA6"/>
    <w:rsid w:val="00E27343"/>
    <w:rsid w:val="00E30C0A"/>
    <w:rsid w:val="00E31FA1"/>
    <w:rsid w:val="00E35486"/>
    <w:rsid w:val="00E42BFB"/>
    <w:rsid w:val="00E42C05"/>
    <w:rsid w:val="00E42CB2"/>
    <w:rsid w:val="00E42DBA"/>
    <w:rsid w:val="00E43E6E"/>
    <w:rsid w:val="00E44C2B"/>
    <w:rsid w:val="00E461D8"/>
    <w:rsid w:val="00E5092D"/>
    <w:rsid w:val="00E51927"/>
    <w:rsid w:val="00E549E8"/>
    <w:rsid w:val="00E54A94"/>
    <w:rsid w:val="00E57E45"/>
    <w:rsid w:val="00E604AA"/>
    <w:rsid w:val="00E60CF7"/>
    <w:rsid w:val="00E633A5"/>
    <w:rsid w:val="00E63F82"/>
    <w:rsid w:val="00E70F9B"/>
    <w:rsid w:val="00E71BC4"/>
    <w:rsid w:val="00E72059"/>
    <w:rsid w:val="00E73A1D"/>
    <w:rsid w:val="00E74054"/>
    <w:rsid w:val="00E75408"/>
    <w:rsid w:val="00E81C54"/>
    <w:rsid w:val="00E83464"/>
    <w:rsid w:val="00E8407C"/>
    <w:rsid w:val="00E85228"/>
    <w:rsid w:val="00E86679"/>
    <w:rsid w:val="00E86894"/>
    <w:rsid w:val="00E877C8"/>
    <w:rsid w:val="00E878DC"/>
    <w:rsid w:val="00E93717"/>
    <w:rsid w:val="00E955F2"/>
    <w:rsid w:val="00E95B07"/>
    <w:rsid w:val="00E95C33"/>
    <w:rsid w:val="00E96703"/>
    <w:rsid w:val="00EA0769"/>
    <w:rsid w:val="00EA1CA0"/>
    <w:rsid w:val="00EA226C"/>
    <w:rsid w:val="00EA242A"/>
    <w:rsid w:val="00EA443F"/>
    <w:rsid w:val="00EA4BDA"/>
    <w:rsid w:val="00EA7268"/>
    <w:rsid w:val="00EA7381"/>
    <w:rsid w:val="00EA76E2"/>
    <w:rsid w:val="00EB0521"/>
    <w:rsid w:val="00EB50E3"/>
    <w:rsid w:val="00EB64D9"/>
    <w:rsid w:val="00EB6807"/>
    <w:rsid w:val="00EC21F8"/>
    <w:rsid w:val="00EC533C"/>
    <w:rsid w:val="00EC60CC"/>
    <w:rsid w:val="00EC7BCE"/>
    <w:rsid w:val="00ED1F67"/>
    <w:rsid w:val="00EE01E6"/>
    <w:rsid w:val="00EE0680"/>
    <w:rsid w:val="00EE28D0"/>
    <w:rsid w:val="00EE4B00"/>
    <w:rsid w:val="00EF2911"/>
    <w:rsid w:val="00EF2E72"/>
    <w:rsid w:val="00EF3214"/>
    <w:rsid w:val="00EF3D18"/>
    <w:rsid w:val="00EF492F"/>
    <w:rsid w:val="00F00560"/>
    <w:rsid w:val="00F052A4"/>
    <w:rsid w:val="00F078CA"/>
    <w:rsid w:val="00F11800"/>
    <w:rsid w:val="00F12B05"/>
    <w:rsid w:val="00F12E8C"/>
    <w:rsid w:val="00F133F9"/>
    <w:rsid w:val="00F13670"/>
    <w:rsid w:val="00F16F3A"/>
    <w:rsid w:val="00F17699"/>
    <w:rsid w:val="00F17EBA"/>
    <w:rsid w:val="00F201F3"/>
    <w:rsid w:val="00F213AB"/>
    <w:rsid w:val="00F240B2"/>
    <w:rsid w:val="00F24521"/>
    <w:rsid w:val="00F249AC"/>
    <w:rsid w:val="00F251A9"/>
    <w:rsid w:val="00F26371"/>
    <w:rsid w:val="00F3008F"/>
    <w:rsid w:val="00F321AB"/>
    <w:rsid w:val="00F32E9B"/>
    <w:rsid w:val="00F35021"/>
    <w:rsid w:val="00F358F0"/>
    <w:rsid w:val="00F35AE0"/>
    <w:rsid w:val="00F45EF9"/>
    <w:rsid w:val="00F461B3"/>
    <w:rsid w:val="00F47777"/>
    <w:rsid w:val="00F51BA9"/>
    <w:rsid w:val="00F52DAA"/>
    <w:rsid w:val="00F56A4B"/>
    <w:rsid w:val="00F57CFE"/>
    <w:rsid w:val="00F57F19"/>
    <w:rsid w:val="00F60A73"/>
    <w:rsid w:val="00F614E1"/>
    <w:rsid w:val="00F618A3"/>
    <w:rsid w:val="00F62812"/>
    <w:rsid w:val="00F62C8F"/>
    <w:rsid w:val="00F65BB4"/>
    <w:rsid w:val="00F66578"/>
    <w:rsid w:val="00F67347"/>
    <w:rsid w:val="00F67D1A"/>
    <w:rsid w:val="00F746B1"/>
    <w:rsid w:val="00F764AB"/>
    <w:rsid w:val="00F80D54"/>
    <w:rsid w:val="00F811F2"/>
    <w:rsid w:val="00F8570F"/>
    <w:rsid w:val="00F85B59"/>
    <w:rsid w:val="00F85DB3"/>
    <w:rsid w:val="00F945F6"/>
    <w:rsid w:val="00F94A7E"/>
    <w:rsid w:val="00F9636D"/>
    <w:rsid w:val="00F96D03"/>
    <w:rsid w:val="00F9775A"/>
    <w:rsid w:val="00FA2FB0"/>
    <w:rsid w:val="00FA376E"/>
    <w:rsid w:val="00FA627B"/>
    <w:rsid w:val="00FA6610"/>
    <w:rsid w:val="00FB0534"/>
    <w:rsid w:val="00FB2E9A"/>
    <w:rsid w:val="00FB3B84"/>
    <w:rsid w:val="00FB4C77"/>
    <w:rsid w:val="00FB5C5D"/>
    <w:rsid w:val="00FB61F3"/>
    <w:rsid w:val="00FC273C"/>
    <w:rsid w:val="00FC2B14"/>
    <w:rsid w:val="00FC3045"/>
    <w:rsid w:val="00FC52A1"/>
    <w:rsid w:val="00FD092D"/>
    <w:rsid w:val="00FD35FE"/>
    <w:rsid w:val="00FD5A7C"/>
    <w:rsid w:val="00FD65BE"/>
    <w:rsid w:val="00FD774B"/>
    <w:rsid w:val="00FE0DC3"/>
    <w:rsid w:val="00FE34C8"/>
    <w:rsid w:val="00FE60E8"/>
    <w:rsid w:val="00FF30E1"/>
    <w:rsid w:val="00FF60D0"/>
    <w:rsid w:val="00FF729D"/>
    <w:rsid w:val="0105E426"/>
    <w:rsid w:val="01454782"/>
    <w:rsid w:val="0157E12A"/>
    <w:rsid w:val="0195A6A0"/>
    <w:rsid w:val="01F4B3E4"/>
    <w:rsid w:val="01FFA796"/>
    <w:rsid w:val="0215020F"/>
    <w:rsid w:val="02235959"/>
    <w:rsid w:val="02327DAD"/>
    <w:rsid w:val="0232D73E"/>
    <w:rsid w:val="02938A18"/>
    <w:rsid w:val="02C8A8A3"/>
    <w:rsid w:val="02D4F83E"/>
    <w:rsid w:val="02D807DF"/>
    <w:rsid w:val="02E37723"/>
    <w:rsid w:val="033CB715"/>
    <w:rsid w:val="0352E47F"/>
    <w:rsid w:val="03B4874D"/>
    <w:rsid w:val="03DCC73A"/>
    <w:rsid w:val="04364A31"/>
    <w:rsid w:val="0460CC14"/>
    <w:rsid w:val="04647904"/>
    <w:rsid w:val="04A2FB9B"/>
    <w:rsid w:val="04C21D7B"/>
    <w:rsid w:val="04D915CD"/>
    <w:rsid w:val="04FBA5AA"/>
    <w:rsid w:val="052DAA21"/>
    <w:rsid w:val="05482226"/>
    <w:rsid w:val="057B7074"/>
    <w:rsid w:val="0590FD4C"/>
    <w:rsid w:val="05925331"/>
    <w:rsid w:val="0599F673"/>
    <w:rsid w:val="05B48A43"/>
    <w:rsid w:val="067A4303"/>
    <w:rsid w:val="067CD6A6"/>
    <w:rsid w:val="072D0EDF"/>
    <w:rsid w:val="072DF33B"/>
    <w:rsid w:val="074FF297"/>
    <w:rsid w:val="07AE5C8D"/>
    <w:rsid w:val="07B7B529"/>
    <w:rsid w:val="07C8C20F"/>
    <w:rsid w:val="07EA32C4"/>
    <w:rsid w:val="07F3B429"/>
    <w:rsid w:val="081D50CD"/>
    <w:rsid w:val="082307B4"/>
    <w:rsid w:val="0845BABE"/>
    <w:rsid w:val="08662DBC"/>
    <w:rsid w:val="08795CC7"/>
    <w:rsid w:val="08F26F71"/>
    <w:rsid w:val="0924FE1A"/>
    <w:rsid w:val="09425019"/>
    <w:rsid w:val="0944377D"/>
    <w:rsid w:val="09D89AFB"/>
    <w:rsid w:val="09E9CEFE"/>
    <w:rsid w:val="0A543F19"/>
    <w:rsid w:val="0A78E966"/>
    <w:rsid w:val="0A813819"/>
    <w:rsid w:val="0A84BE0A"/>
    <w:rsid w:val="0AFD3BD1"/>
    <w:rsid w:val="0B1BF560"/>
    <w:rsid w:val="0B5AA876"/>
    <w:rsid w:val="0B6A1A70"/>
    <w:rsid w:val="0B8E3CAA"/>
    <w:rsid w:val="0B93753D"/>
    <w:rsid w:val="0BC220A6"/>
    <w:rsid w:val="0BE0CE33"/>
    <w:rsid w:val="0BEDAF67"/>
    <w:rsid w:val="0C5C9EDC"/>
    <w:rsid w:val="0CBDABAE"/>
    <w:rsid w:val="0CCD6E78"/>
    <w:rsid w:val="0D0E9803"/>
    <w:rsid w:val="0D507705"/>
    <w:rsid w:val="0D7D9815"/>
    <w:rsid w:val="0DB6B283"/>
    <w:rsid w:val="0DE76BBB"/>
    <w:rsid w:val="0E0A9E96"/>
    <w:rsid w:val="0E7F62DD"/>
    <w:rsid w:val="0E866E4D"/>
    <w:rsid w:val="0E972C33"/>
    <w:rsid w:val="0E9DA651"/>
    <w:rsid w:val="0E9EA75B"/>
    <w:rsid w:val="0EB3AA57"/>
    <w:rsid w:val="0F0001BC"/>
    <w:rsid w:val="0F0C3028"/>
    <w:rsid w:val="0F11D7A0"/>
    <w:rsid w:val="0F2EAA67"/>
    <w:rsid w:val="0F455AEC"/>
    <w:rsid w:val="0F48A6E9"/>
    <w:rsid w:val="0F7ECEAB"/>
    <w:rsid w:val="0F88441C"/>
    <w:rsid w:val="0F8B6E61"/>
    <w:rsid w:val="0FA04805"/>
    <w:rsid w:val="0FC87257"/>
    <w:rsid w:val="0FEB92B9"/>
    <w:rsid w:val="1030E185"/>
    <w:rsid w:val="10482C65"/>
    <w:rsid w:val="104891DF"/>
    <w:rsid w:val="1098EAA5"/>
    <w:rsid w:val="10E0D3A4"/>
    <w:rsid w:val="1106F89F"/>
    <w:rsid w:val="11167BB3"/>
    <w:rsid w:val="1143C07A"/>
    <w:rsid w:val="114A778E"/>
    <w:rsid w:val="114AE992"/>
    <w:rsid w:val="115F1120"/>
    <w:rsid w:val="115F7AE6"/>
    <w:rsid w:val="11ABC747"/>
    <w:rsid w:val="11DF10B6"/>
    <w:rsid w:val="11F517D4"/>
    <w:rsid w:val="11FAC9B0"/>
    <w:rsid w:val="12128517"/>
    <w:rsid w:val="12261BF7"/>
    <w:rsid w:val="12381EED"/>
    <w:rsid w:val="123EFEC2"/>
    <w:rsid w:val="125CD474"/>
    <w:rsid w:val="128AA893"/>
    <w:rsid w:val="1297B957"/>
    <w:rsid w:val="12A14AC7"/>
    <w:rsid w:val="12CD1EE7"/>
    <w:rsid w:val="12CF91B0"/>
    <w:rsid w:val="12DAFA3E"/>
    <w:rsid w:val="12DFC4A2"/>
    <w:rsid w:val="13184A5F"/>
    <w:rsid w:val="137D99F3"/>
    <w:rsid w:val="13915D92"/>
    <w:rsid w:val="13AA22F3"/>
    <w:rsid w:val="13E463FA"/>
    <w:rsid w:val="1425F407"/>
    <w:rsid w:val="143B52E5"/>
    <w:rsid w:val="145F37DA"/>
    <w:rsid w:val="1481E231"/>
    <w:rsid w:val="14963F89"/>
    <w:rsid w:val="14BF7E8A"/>
    <w:rsid w:val="14D05E73"/>
    <w:rsid w:val="14D7F5EC"/>
    <w:rsid w:val="14DB03CC"/>
    <w:rsid w:val="14DB7FB0"/>
    <w:rsid w:val="14ED3326"/>
    <w:rsid w:val="14EED195"/>
    <w:rsid w:val="14F3FE18"/>
    <w:rsid w:val="14F4CD3E"/>
    <w:rsid w:val="1502752B"/>
    <w:rsid w:val="1535DD11"/>
    <w:rsid w:val="1559784F"/>
    <w:rsid w:val="15992942"/>
    <w:rsid w:val="15D32279"/>
    <w:rsid w:val="1604BFA9"/>
    <w:rsid w:val="160F2938"/>
    <w:rsid w:val="161D356E"/>
    <w:rsid w:val="161D442F"/>
    <w:rsid w:val="164748A4"/>
    <w:rsid w:val="167A914F"/>
    <w:rsid w:val="169E458C"/>
    <w:rsid w:val="16B800FF"/>
    <w:rsid w:val="16CF8B8A"/>
    <w:rsid w:val="16EE706C"/>
    <w:rsid w:val="175802AE"/>
    <w:rsid w:val="176A90B1"/>
    <w:rsid w:val="17C36DC4"/>
    <w:rsid w:val="17E9D319"/>
    <w:rsid w:val="181743CD"/>
    <w:rsid w:val="18366D9F"/>
    <w:rsid w:val="183AA903"/>
    <w:rsid w:val="1848AE6E"/>
    <w:rsid w:val="18A899A6"/>
    <w:rsid w:val="18AB8349"/>
    <w:rsid w:val="18B1DE85"/>
    <w:rsid w:val="18EE19EF"/>
    <w:rsid w:val="18F3D30F"/>
    <w:rsid w:val="18F9652A"/>
    <w:rsid w:val="190049EC"/>
    <w:rsid w:val="190FE677"/>
    <w:rsid w:val="191BD364"/>
    <w:rsid w:val="192D61F5"/>
    <w:rsid w:val="19A6ED0B"/>
    <w:rsid w:val="1A210A61"/>
    <w:rsid w:val="1A8F9EF3"/>
    <w:rsid w:val="1ABA5A2E"/>
    <w:rsid w:val="1AC738BE"/>
    <w:rsid w:val="1AFC2D06"/>
    <w:rsid w:val="1B3F9FF7"/>
    <w:rsid w:val="1B72553C"/>
    <w:rsid w:val="1B78B9C6"/>
    <w:rsid w:val="1B7CB9B7"/>
    <w:rsid w:val="1B9C9252"/>
    <w:rsid w:val="1B9DAA1B"/>
    <w:rsid w:val="1BC1C8B5"/>
    <w:rsid w:val="1BC42825"/>
    <w:rsid w:val="1BDD7C1B"/>
    <w:rsid w:val="1BE6CC73"/>
    <w:rsid w:val="1BFC97A6"/>
    <w:rsid w:val="1BFD3E2A"/>
    <w:rsid w:val="1C3915B1"/>
    <w:rsid w:val="1C5D4FAE"/>
    <w:rsid w:val="1C6BFEE8"/>
    <w:rsid w:val="1C74012D"/>
    <w:rsid w:val="1C962935"/>
    <w:rsid w:val="1CB56A2F"/>
    <w:rsid w:val="1CC419DD"/>
    <w:rsid w:val="1D251B6F"/>
    <w:rsid w:val="1DA78A26"/>
    <w:rsid w:val="1DA83B39"/>
    <w:rsid w:val="1DCB866A"/>
    <w:rsid w:val="1E06A355"/>
    <w:rsid w:val="1E4D72CB"/>
    <w:rsid w:val="1E4E2A6F"/>
    <w:rsid w:val="1E5B0B83"/>
    <w:rsid w:val="1E6940C1"/>
    <w:rsid w:val="1E6E1818"/>
    <w:rsid w:val="1E847EE5"/>
    <w:rsid w:val="1EB2663E"/>
    <w:rsid w:val="1EBCF5C2"/>
    <w:rsid w:val="1ECE29FE"/>
    <w:rsid w:val="1EDD79B6"/>
    <w:rsid w:val="1EF60373"/>
    <w:rsid w:val="1EFB0558"/>
    <w:rsid w:val="1EFC1BCD"/>
    <w:rsid w:val="1F814B56"/>
    <w:rsid w:val="1FC483DE"/>
    <w:rsid w:val="1FDE9833"/>
    <w:rsid w:val="1FF9478C"/>
    <w:rsid w:val="1FF9D09E"/>
    <w:rsid w:val="2009E879"/>
    <w:rsid w:val="202B70C4"/>
    <w:rsid w:val="207DF735"/>
    <w:rsid w:val="20B0001B"/>
    <w:rsid w:val="20B14624"/>
    <w:rsid w:val="20D2F06C"/>
    <w:rsid w:val="20D40DD6"/>
    <w:rsid w:val="20DB5FCB"/>
    <w:rsid w:val="20E57CD6"/>
    <w:rsid w:val="20F3F6A5"/>
    <w:rsid w:val="20F814DA"/>
    <w:rsid w:val="2120F889"/>
    <w:rsid w:val="2144B29C"/>
    <w:rsid w:val="21617A9A"/>
    <w:rsid w:val="219F7886"/>
    <w:rsid w:val="21A5B8DA"/>
    <w:rsid w:val="21B4D642"/>
    <w:rsid w:val="21D84860"/>
    <w:rsid w:val="21FA2090"/>
    <w:rsid w:val="21FE7321"/>
    <w:rsid w:val="220046F6"/>
    <w:rsid w:val="22235BE9"/>
    <w:rsid w:val="2226ACFD"/>
    <w:rsid w:val="222B5193"/>
    <w:rsid w:val="2296E78A"/>
    <w:rsid w:val="22D90F86"/>
    <w:rsid w:val="2307C89B"/>
    <w:rsid w:val="2322D6CB"/>
    <w:rsid w:val="232DB9AF"/>
    <w:rsid w:val="237AE206"/>
    <w:rsid w:val="23BC3D9F"/>
    <w:rsid w:val="23EA318E"/>
    <w:rsid w:val="242C046F"/>
    <w:rsid w:val="2446167B"/>
    <w:rsid w:val="247A5147"/>
    <w:rsid w:val="250E597B"/>
    <w:rsid w:val="250EC49D"/>
    <w:rsid w:val="25222127"/>
    <w:rsid w:val="253351B8"/>
    <w:rsid w:val="255248FE"/>
    <w:rsid w:val="2566CCA9"/>
    <w:rsid w:val="25671816"/>
    <w:rsid w:val="26219272"/>
    <w:rsid w:val="262A1DE6"/>
    <w:rsid w:val="266AFC23"/>
    <w:rsid w:val="267E22A4"/>
    <w:rsid w:val="26A797BB"/>
    <w:rsid w:val="26D5E0C3"/>
    <w:rsid w:val="271A307D"/>
    <w:rsid w:val="2747DE57"/>
    <w:rsid w:val="274DCC29"/>
    <w:rsid w:val="2765549F"/>
    <w:rsid w:val="2773F7CE"/>
    <w:rsid w:val="2791D739"/>
    <w:rsid w:val="27B6A9EF"/>
    <w:rsid w:val="27D142F1"/>
    <w:rsid w:val="27D675C4"/>
    <w:rsid w:val="2807809F"/>
    <w:rsid w:val="284E5329"/>
    <w:rsid w:val="2855FF4F"/>
    <w:rsid w:val="2860B82C"/>
    <w:rsid w:val="28900FE3"/>
    <w:rsid w:val="289CEF03"/>
    <w:rsid w:val="28F213E6"/>
    <w:rsid w:val="28FEB3E1"/>
    <w:rsid w:val="2920940B"/>
    <w:rsid w:val="29272103"/>
    <w:rsid w:val="2947EAD9"/>
    <w:rsid w:val="2949C1E4"/>
    <w:rsid w:val="2979FC01"/>
    <w:rsid w:val="2983D61C"/>
    <w:rsid w:val="29A9E5CB"/>
    <w:rsid w:val="29B9959A"/>
    <w:rsid w:val="29C932FA"/>
    <w:rsid w:val="29FDBD5E"/>
    <w:rsid w:val="2A277D1E"/>
    <w:rsid w:val="2A2D1ECB"/>
    <w:rsid w:val="2A2DEEC7"/>
    <w:rsid w:val="2A357DA4"/>
    <w:rsid w:val="2A3D6268"/>
    <w:rsid w:val="2A3D9332"/>
    <w:rsid w:val="2A56BC43"/>
    <w:rsid w:val="2A740173"/>
    <w:rsid w:val="2A8CA1C8"/>
    <w:rsid w:val="2ADFCD0B"/>
    <w:rsid w:val="2AE899F1"/>
    <w:rsid w:val="2B905B15"/>
    <w:rsid w:val="2B989EEF"/>
    <w:rsid w:val="2BD0ACA8"/>
    <w:rsid w:val="2C064B8F"/>
    <w:rsid w:val="2C4B902E"/>
    <w:rsid w:val="2C82A499"/>
    <w:rsid w:val="2C9D2AF5"/>
    <w:rsid w:val="2CADEAC7"/>
    <w:rsid w:val="2CB4E75C"/>
    <w:rsid w:val="2CD1140A"/>
    <w:rsid w:val="2D40D0C0"/>
    <w:rsid w:val="2D56B256"/>
    <w:rsid w:val="2D5B68B4"/>
    <w:rsid w:val="2D60AC12"/>
    <w:rsid w:val="2D7CFACF"/>
    <w:rsid w:val="2DB021F4"/>
    <w:rsid w:val="2DD3550F"/>
    <w:rsid w:val="2E092D0C"/>
    <w:rsid w:val="2E27311F"/>
    <w:rsid w:val="2E2F2E46"/>
    <w:rsid w:val="2E462DD6"/>
    <w:rsid w:val="2E652360"/>
    <w:rsid w:val="2E71070E"/>
    <w:rsid w:val="2E9DA30B"/>
    <w:rsid w:val="2EC74ACB"/>
    <w:rsid w:val="2F070700"/>
    <w:rsid w:val="2F190D36"/>
    <w:rsid w:val="2F421861"/>
    <w:rsid w:val="2F56B1E1"/>
    <w:rsid w:val="2F589624"/>
    <w:rsid w:val="2F6C2563"/>
    <w:rsid w:val="2FB33E2E"/>
    <w:rsid w:val="2FD42566"/>
    <w:rsid w:val="3001A2FE"/>
    <w:rsid w:val="3015CABC"/>
    <w:rsid w:val="305F1166"/>
    <w:rsid w:val="3083EF7D"/>
    <w:rsid w:val="30B5AE5B"/>
    <w:rsid w:val="30C991C6"/>
    <w:rsid w:val="30FC6373"/>
    <w:rsid w:val="310C3BE8"/>
    <w:rsid w:val="31286C76"/>
    <w:rsid w:val="315E551A"/>
    <w:rsid w:val="317AAE0B"/>
    <w:rsid w:val="31C47D03"/>
    <w:rsid w:val="31CCF2CB"/>
    <w:rsid w:val="321A4ECF"/>
    <w:rsid w:val="32217F31"/>
    <w:rsid w:val="324A6F0A"/>
    <w:rsid w:val="3258533D"/>
    <w:rsid w:val="327F1705"/>
    <w:rsid w:val="32A54007"/>
    <w:rsid w:val="32C43CD7"/>
    <w:rsid w:val="32C44177"/>
    <w:rsid w:val="33009954"/>
    <w:rsid w:val="3310F31B"/>
    <w:rsid w:val="33388F86"/>
    <w:rsid w:val="338B73B5"/>
    <w:rsid w:val="339105D0"/>
    <w:rsid w:val="33C7ABAA"/>
    <w:rsid w:val="34567D55"/>
    <w:rsid w:val="3466AE21"/>
    <w:rsid w:val="347EFAC3"/>
    <w:rsid w:val="34898276"/>
    <w:rsid w:val="348B6352"/>
    <w:rsid w:val="34B26D74"/>
    <w:rsid w:val="34B60CA9"/>
    <w:rsid w:val="34C1F983"/>
    <w:rsid w:val="34D414B5"/>
    <w:rsid w:val="34FAAFC8"/>
    <w:rsid w:val="351B764A"/>
    <w:rsid w:val="351CA98A"/>
    <w:rsid w:val="352BD1A7"/>
    <w:rsid w:val="352CD631"/>
    <w:rsid w:val="3598A1A0"/>
    <w:rsid w:val="35BAFCEA"/>
    <w:rsid w:val="35F2DAE3"/>
    <w:rsid w:val="35F79ADE"/>
    <w:rsid w:val="35F88010"/>
    <w:rsid w:val="361EC50C"/>
    <w:rsid w:val="36227FB2"/>
    <w:rsid w:val="3687C8FB"/>
    <w:rsid w:val="36C8A692"/>
    <w:rsid w:val="36E241DD"/>
    <w:rsid w:val="36E5A8D0"/>
    <w:rsid w:val="36F47649"/>
    <w:rsid w:val="3701FF7B"/>
    <w:rsid w:val="373A55AF"/>
    <w:rsid w:val="375049AF"/>
    <w:rsid w:val="3767CE52"/>
    <w:rsid w:val="3768217A"/>
    <w:rsid w:val="3788A1C3"/>
    <w:rsid w:val="378E0B3D"/>
    <w:rsid w:val="379ED89D"/>
    <w:rsid w:val="37A5BACC"/>
    <w:rsid w:val="37A76788"/>
    <w:rsid w:val="37B30A23"/>
    <w:rsid w:val="37C8CDDD"/>
    <w:rsid w:val="37E60751"/>
    <w:rsid w:val="37F04BC9"/>
    <w:rsid w:val="37FFBCC1"/>
    <w:rsid w:val="3803751D"/>
    <w:rsid w:val="382A4451"/>
    <w:rsid w:val="384D86A9"/>
    <w:rsid w:val="38602A42"/>
    <w:rsid w:val="38CAD56C"/>
    <w:rsid w:val="38D3114E"/>
    <w:rsid w:val="38FD3719"/>
    <w:rsid w:val="38FF786A"/>
    <w:rsid w:val="39246E37"/>
    <w:rsid w:val="3940F817"/>
    <w:rsid w:val="395839E6"/>
    <w:rsid w:val="397795CC"/>
    <w:rsid w:val="39786662"/>
    <w:rsid w:val="39C3DD49"/>
    <w:rsid w:val="39E910C4"/>
    <w:rsid w:val="3A00032E"/>
    <w:rsid w:val="3A0DB3EE"/>
    <w:rsid w:val="3A131F63"/>
    <w:rsid w:val="3A9D6196"/>
    <w:rsid w:val="3AB89592"/>
    <w:rsid w:val="3AB91EF6"/>
    <w:rsid w:val="3ABAD1C3"/>
    <w:rsid w:val="3AECF60D"/>
    <w:rsid w:val="3B4F82D0"/>
    <w:rsid w:val="3B5AAEB3"/>
    <w:rsid w:val="3B802B7F"/>
    <w:rsid w:val="3B944D69"/>
    <w:rsid w:val="3B9CE175"/>
    <w:rsid w:val="3BA3387D"/>
    <w:rsid w:val="3BF2A115"/>
    <w:rsid w:val="3BFDCAEA"/>
    <w:rsid w:val="3C054301"/>
    <w:rsid w:val="3C386C45"/>
    <w:rsid w:val="3C5465F3"/>
    <w:rsid w:val="3CAA11D5"/>
    <w:rsid w:val="3CB06F76"/>
    <w:rsid w:val="3CD0752B"/>
    <w:rsid w:val="3D8842C5"/>
    <w:rsid w:val="3D8C9080"/>
    <w:rsid w:val="3DBD5AC6"/>
    <w:rsid w:val="3DEBE988"/>
    <w:rsid w:val="3E1D76A4"/>
    <w:rsid w:val="3E261C80"/>
    <w:rsid w:val="3E4A2968"/>
    <w:rsid w:val="3E86C379"/>
    <w:rsid w:val="3EB57A93"/>
    <w:rsid w:val="3EB9D1C2"/>
    <w:rsid w:val="3ECF7F3A"/>
    <w:rsid w:val="3EE5F72E"/>
    <w:rsid w:val="3F183C2A"/>
    <w:rsid w:val="3F5258EA"/>
    <w:rsid w:val="3F7C0449"/>
    <w:rsid w:val="3FAA6EC4"/>
    <w:rsid w:val="3FDB8EAF"/>
    <w:rsid w:val="3FF7C850"/>
    <w:rsid w:val="40058C85"/>
    <w:rsid w:val="402FEFB9"/>
    <w:rsid w:val="4069F6BD"/>
    <w:rsid w:val="407DA331"/>
    <w:rsid w:val="40D284DF"/>
    <w:rsid w:val="4156D94B"/>
    <w:rsid w:val="41887690"/>
    <w:rsid w:val="4189E763"/>
    <w:rsid w:val="41A6B9BB"/>
    <w:rsid w:val="41D61300"/>
    <w:rsid w:val="420E19B6"/>
    <w:rsid w:val="4256A31A"/>
    <w:rsid w:val="42F3BB73"/>
    <w:rsid w:val="4329977B"/>
    <w:rsid w:val="43348FA9"/>
    <w:rsid w:val="43683A66"/>
    <w:rsid w:val="43AF1720"/>
    <w:rsid w:val="43CA2C7A"/>
    <w:rsid w:val="43CB606C"/>
    <w:rsid w:val="43E091FB"/>
    <w:rsid w:val="43F5A020"/>
    <w:rsid w:val="43F67F3B"/>
    <w:rsid w:val="43FF9E6F"/>
    <w:rsid w:val="44086455"/>
    <w:rsid w:val="44253F6B"/>
    <w:rsid w:val="442C9C4A"/>
    <w:rsid w:val="442DFC84"/>
    <w:rsid w:val="44B55EA4"/>
    <w:rsid w:val="44C2B3DA"/>
    <w:rsid w:val="44D0600A"/>
    <w:rsid w:val="44F74AA1"/>
    <w:rsid w:val="44FB0545"/>
    <w:rsid w:val="45055B09"/>
    <w:rsid w:val="4507BC11"/>
    <w:rsid w:val="45097C80"/>
    <w:rsid w:val="454C0425"/>
    <w:rsid w:val="45622E03"/>
    <w:rsid w:val="458DE2C2"/>
    <w:rsid w:val="45D4B340"/>
    <w:rsid w:val="45DDFB72"/>
    <w:rsid w:val="46045300"/>
    <w:rsid w:val="46195C11"/>
    <w:rsid w:val="466D8E0F"/>
    <w:rsid w:val="466F1953"/>
    <w:rsid w:val="4674CE09"/>
    <w:rsid w:val="46960DC0"/>
    <w:rsid w:val="46B2CEA9"/>
    <w:rsid w:val="46D290BE"/>
    <w:rsid w:val="46F09423"/>
    <w:rsid w:val="47074CB0"/>
    <w:rsid w:val="47178B68"/>
    <w:rsid w:val="4726C13B"/>
    <w:rsid w:val="472A25D2"/>
    <w:rsid w:val="472B0DE2"/>
    <w:rsid w:val="4733E077"/>
    <w:rsid w:val="474C6F8A"/>
    <w:rsid w:val="475340EC"/>
    <w:rsid w:val="47A02361"/>
    <w:rsid w:val="47CE409E"/>
    <w:rsid w:val="47EF0CF4"/>
    <w:rsid w:val="481AA30A"/>
    <w:rsid w:val="481B058B"/>
    <w:rsid w:val="4821D941"/>
    <w:rsid w:val="482DF477"/>
    <w:rsid w:val="483B019E"/>
    <w:rsid w:val="4840A7AE"/>
    <w:rsid w:val="4856668F"/>
    <w:rsid w:val="48631BE6"/>
    <w:rsid w:val="4899D9A6"/>
    <w:rsid w:val="48AB0D65"/>
    <w:rsid w:val="48C58384"/>
    <w:rsid w:val="48CDC175"/>
    <w:rsid w:val="48FC73D7"/>
    <w:rsid w:val="493BF3C2"/>
    <w:rsid w:val="495D3881"/>
    <w:rsid w:val="496EF446"/>
    <w:rsid w:val="49735B9D"/>
    <w:rsid w:val="49A6D1C1"/>
    <w:rsid w:val="49D75657"/>
    <w:rsid w:val="4A27A05E"/>
    <w:rsid w:val="4A4337BC"/>
    <w:rsid w:val="4A532DE9"/>
    <w:rsid w:val="4A7BDF96"/>
    <w:rsid w:val="4AD03ED8"/>
    <w:rsid w:val="4AD6664F"/>
    <w:rsid w:val="4AF6534C"/>
    <w:rsid w:val="4AFB6CDE"/>
    <w:rsid w:val="4B6EE63E"/>
    <w:rsid w:val="4B72A260"/>
    <w:rsid w:val="4BD489EF"/>
    <w:rsid w:val="4C1321D9"/>
    <w:rsid w:val="4C23FC70"/>
    <w:rsid w:val="4C341499"/>
    <w:rsid w:val="4C60A5CC"/>
    <w:rsid w:val="4C798B02"/>
    <w:rsid w:val="4CA85D6F"/>
    <w:rsid w:val="4D16654F"/>
    <w:rsid w:val="4D2EBD60"/>
    <w:rsid w:val="4D2F5168"/>
    <w:rsid w:val="4D473E9C"/>
    <w:rsid w:val="4D5CF38D"/>
    <w:rsid w:val="4DD7FF7F"/>
    <w:rsid w:val="4E2A3C4E"/>
    <w:rsid w:val="4E542F5F"/>
    <w:rsid w:val="4E585BE4"/>
    <w:rsid w:val="4E68D89E"/>
    <w:rsid w:val="4E7FDFEE"/>
    <w:rsid w:val="4E911AC5"/>
    <w:rsid w:val="4EB874BF"/>
    <w:rsid w:val="4EE0B12F"/>
    <w:rsid w:val="4EE43A19"/>
    <w:rsid w:val="4EE8A1A7"/>
    <w:rsid w:val="4F0F1473"/>
    <w:rsid w:val="4F109A37"/>
    <w:rsid w:val="4F43CCAA"/>
    <w:rsid w:val="4F4EABEB"/>
    <w:rsid w:val="4F809415"/>
    <w:rsid w:val="4F890222"/>
    <w:rsid w:val="4F8E0E2F"/>
    <w:rsid w:val="4F90DE55"/>
    <w:rsid w:val="4F939563"/>
    <w:rsid w:val="4FA2E521"/>
    <w:rsid w:val="4FBA6ABB"/>
    <w:rsid w:val="4FF8061C"/>
    <w:rsid w:val="50046017"/>
    <w:rsid w:val="5034D8AC"/>
    <w:rsid w:val="50A056E5"/>
    <w:rsid w:val="50C47D3E"/>
    <w:rsid w:val="50D238D1"/>
    <w:rsid w:val="50D6A831"/>
    <w:rsid w:val="50D8AC9F"/>
    <w:rsid w:val="510F7342"/>
    <w:rsid w:val="511EDC37"/>
    <w:rsid w:val="5120AE19"/>
    <w:rsid w:val="51566AF3"/>
    <w:rsid w:val="516669EF"/>
    <w:rsid w:val="5167CD9C"/>
    <w:rsid w:val="5169EC43"/>
    <w:rsid w:val="516A1B4C"/>
    <w:rsid w:val="517BCE92"/>
    <w:rsid w:val="5187A353"/>
    <w:rsid w:val="519F38B4"/>
    <w:rsid w:val="51A49BC8"/>
    <w:rsid w:val="51B23C1C"/>
    <w:rsid w:val="520C11E6"/>
    <w:rsid w:val="5236C9B2"/>
    <w:rsid w:val="52416EDD"/>
    <w:rsid w:val="52CEE005"/>
    <w:rsid w:val="52D94B9E"/>
    <w:rsid w:val="52DCAE23"/>
    <w:rsid w:val="538A12C6"/>
    <w:rsid w:val="53A1801E"/>
    <w:rsid w:val="53A789FC"/>
    <w:rsid w:val="53D6A60C"/>
    <w:rsid w:val="543C4DE8"/>
    <w:rsid w:val="54471EE1"/>
    <w:rsid w:val="54602677"/>
    <w:rsid w:val="546A52FB"/>
    <w:rsid w:val="548F4011"/>
    <w:rsid w:val="552ECA95"/>
    <w:rsid w:val="55AF6CB7"/>
    <w:rsid w:val="55E6A38A"/>
    <w:rsid w:val="5603476A"/>
    <w:rsid w:val="5615369E"/>
    <w:rsid w:val="5621067C"/>
    <w:rsid w:val="566AF67B"/>
    <w:rsid w:val="56B3469B"/>
    <w:rsid w:val="56B94D57"/>
    <w:rsid w:val="56ECF700"/>
    <w:rsid w:val="5726AE90"/>
    <w:rsid w:val="578E629A"/>
    <w:rsid w:val="57A46436"/>
    <w:rsid w:val="57AB6A44"/>
    <w:rsid w:val="57BF60C2"/>
    <w:rsid w:val="57DC34A0"/>
    <w:rsid w:val="581CFC69"/>
    <w:rsid w:val="5832EECB"/>
    <w:rsid w:val="5834E2B4"/>
    <w:rsid w:val="584F2085"/>
    <w:rsid w:val="586B5AB5"/>
    <w:rsid w:val="58A1EEC3"/>
    <w:rsid w:val="58AB43ED"/>
    <w:rsid w:val="58AFF831"/>
    <w:rsid w:val="58DA9642"/>
    <w:rsid w:val="5944163B"/>
    <w:rsid w:val="5958A73E"/>
    <w:rsid w:val="595FEDAA"/>
    <w:rsid w:val="598BCC8E"/>
    <w:rsid w:val="599B95F0"/>
    <w:rsid w:val="59B5E448"/>
    <w:rsid w:val="59CFDCF0"/>
    <w:rsid w:val="59E6F51D"/>
    <w:rsid w:val="59EF4657"/>
    <w:rsid w:val="59F06C24"/>
    <w:rsid w:val="5A596A89"/>
    <w:rsid w:val="5A91D295"/>
    <w:rsid w:val="5AAE6802"/>
    <w:rsid w:val="5ACA8DB5"/>
    <w:rsid w:val="5B044E1F"/>
    <w:rsid w:val="5B138BB0"/>
    <w:rsid w:val="5B154BA7"/>
    <w:rsid w:val="5B363093"/>
    <w:rsid w:val="5B4501C9"/>
    <w:rsid w:val="5B835A44"/>
    <w:rsid w:val="5B86C147"/>
    <w:rsid w:val="5B884B92"/>
    <w:rsid w:val="5B9F3668"/>
    <w:rsid w:val="5BADAD8D"/>
    <w:rsid w:val="5BB3196E"/>
    <w:rsid w:val="5C01615E"/>
    <w:rsid w:val="5C445F72"/>
    <w:rsid w:val="5C576644"/>
    <w:rsid w:val="5C97801A"/>
    <w:rsid w:val="5C9CF0FF"/>
    <w:rsid w:val="5CC0D188"/>
    <w:rsid w:val="5CD02C60"/>
    <w:rsid w:val="5CD2B348"/>
    <w:rsid w:val="5CDA3854"/>
    <w:rsid w:val="5D3543E5"/>
    <w:rsid w:val="5D390E1E"/>
    <w:rsid w:val="5D50448A"/>
    <w:rsid w:val="5D5565ED"/>
    <w:rsid w:val="5D5F0714"/>
    <w:rsid w:val="5D798DB7"/>
    <w:rsid w:val="5D92E3FD"/>
    <w:rsid w:val="5E8A25B6"/>
    <w:rsid w:val="5EA700B6"/>
    <w:rsid w:val="5EC2EC07"/>
    <w:rsid w:val="5EC3A3A8"/>
    <w:rsid w:val="5EEA9775"/>
    <w:rsid w:val="5EF524B7"/>
    <w:rsid w:val="5F0E3723"/>
    <w:rsid w:val="5F3CF45D"/>
    <w:rsid w:val="5F5A6984"/>
    <w:rsid w:val="5FC6C420"/>
    <w:rsid w:val="600EFE89"/>
    <w:rsid w:val="60556F8B"/>
    <w:rsid w:val="6057C88F"/>
    <w:rsid w:val="6080BD1A"/>
    <w:rsid w:val="609050F9"/>
    <w:rsid w:val="60D9FC68"/>
    <w:rsid w:val="60DB00D0"/>
    <w:rsid w:val="60FE8ED1"/>
    <w:rsid w:val="610299C4"/>
    <w:rsid w:val="61060A41"/>
    <w:rsid w:val="61100845"/>
    <w:rsid w:val="612B089D"/>
    <w:rsid w:val="612D533F"/>
    <w:rsid w:val="6151E6D4"/>
    <w:rsid w:val="6177EF96"/>
    <w:rsid w:val="618F7366"/>
    <w:rsid w:val="61909EBE"/>
    <w:rsid w:val="61A78122"/>
    <w:rsid w:val="61C0A8B4"/>
    <w:rsid w:val="61CF85B2"/>
    <w:rsid w:val="61E11C43"/>
    <w:rsid w:val="61F18305"/>
    <w:rsid w:val="61F754A8"/>
    <w:rsid w:val="61FFBC1F"/>
    <w:rsid w:val="62138B49"/>
    <w:rsid w:val="623E53B9"/>
    <w:rsid w:val="62664C49"/>
    <w:rsid w:val="62740209"/>
    <w:rsid w:val="628F29AD"/>
    <w:rsid w:val="629883B8"/>
    <w:rsid w:val="6299F525"/>
    <w:rsid w:val="629B284C"/>
    <w:rsid w:val="62A35556"/>
    <w:rsid w:val="62B236EB"/>
    <w:rsid w:val="62B979E7"/>
    <w:rsid w:val="62C043E0"/>
    <w:rsid w:val="62EDB735"/>
    <w:rsid w:val="62EFD586"/>
    <w:rsid w:val="630EA6D1"/>
    <w:rsid w:val="63108CBB"/>
    <w:rsid w:val="637FC8A0"/>
    <w:rsid w:val="63B33EAC"/>
    <w:rsid w:val="63BA8735"/>
    <w:rsid w:val="63E80B85"/>
    <w:rsid w:val="63E8900F"/>
    <w:rsid w:val="64345C0B"/>
    <w:rsid w:val="6444E55C"/>
    <w:rsid w:val="645D37CE"/>
    <w:rsid w:val="647B8F22"/>
    <w:rsid w:val="647EBC55"/>
    <w:rsid w:val="64867782"/>
    <w:rsid w:val="648E1C09"/>
    <w:rsid w:val="648F4579"/>
    <w:rsid w:val="64A7A44D"/>
    <w:rsid w:val="64B668C7"/>
    <w:rsid w:val="64C28047"/>
    <w:rsid w:val="64F637E7"/>
    <w:rsid w:val="64FA72AE"/>
    <w:rsid w:val="651706CE"/>
    <w:rsid w:val="6539E22A"/>
    <w:rsid w:val="6550FAC1"/>
    <w:rsid w:val="656426A6"/>
    <w:rsid w:val="656E06F5"/>
    <w:rsid w:val="65927A6E"/>
    <w:rsid w:val="65B70DD4"/>
    <w:rsid w:val="65C102BF"/>
    <w:rsid w:val="65F4946E"/>
    <w:rsid w:val="6603906F"/>
    <w:rsid w:val="660A4306"/>
    <w:rsid w:val="66411AA2"/>
    <w:rsid w:val="665E70E4"/>
    <w:rsid w:val="6666176C"/>
    <w:rsid w:val="6681A323"/>
    <w:rsid w:val="66BB40BB"/>
    <w:rsid w:val="66F41C35"/>
    <w:rsid w:val="67127D8C"/>
    <w:rsid w:val="6732A802"/>
    <w:rsid w:val="6736AFC9"/>
    <w:rsid w:val="675CD320"/>
    <w:rsid w:val="67760A4B"/>
    <w:rsid w:val="67961F27"/>
    <w:rsid w:val="6799A574"/>
    <w:rsid w:val="67A35A97"/>
    <w:rsid w:val="67D90B8A"/>
    <w:rsid w:val="67F84987"/>
    <w:rsid w:val="67FA4145"/>
    <w:rsid w:val="6804809A"/>
    <w:rsid w:val="680A8FA9"/>
    <w:rsid w:val="681F4EC5"/>
    <w:rsid w:val="6891B156"/>
    <w:rsid w:val="68A95E67"/>
    <w:rsid w:val="68AD953D"/>
    <w:rsid w:val="68B96641"/>
    <w:rsid w:val="68BFAC4C"/>
    <w:rsid w:val="68D468AA"/>
    <w:rsid w:val="68DD8C48"/>
    <w:rsid w:val="69040D1B"/>
    <w:rsid w:val="692EE177"/>
    <w:rsid w:val="698F85F5"/>
    <w:rsid w:val="699EA98A"/>
    <w:rsid w:val="69A5E441"/>
    <w:rsid w:val="69C0B95A"/>
    <w:rsid w:val="6A022F0D"/>
    <w:rsid w:val="6A23F999"/>
    <w:rsid w:val="6A49659E"/>
    <w:rsid w:val="6A49B100"/>
    <w:rsid w:val="6A790371"/>
    <w:rsid w:val="6A9DB304"/>
    <w:rsid w:val="6AD1B93B"/>
    <w:rsid w:val="6AF68A0C"/>
    <w:rsid w:val="6AFF9FF1"/>
    <w:rsid w:val="6B0E4F06"/>
    <w:rsid w:val="6B142236"/>
    <w:rsid w:val="6B91CEA5"/>
    <w:rsid w:val="6BBF491F"/>
    <w:rsid w:val="6BE535FF"/>
    <w:rsid w:val="6BF40632"/>
    <w:rsid w:val="6C18FDC1"/>
    <w:rsid w:val="6C6849B3"/>
    <w:rsid w:val="6C89A8F7"/>
    <w:rsid w:val="6C988E89"/>
    <w:rsid w:val="6CAFF297"/>
    <w:rsid w:val="6CB833DC"/>
    <w:rsid w:val="6CD41B4C"/>
    <w:rsid w:val="6D3880A3"/>
    <w:rsid w:val="6D3A5EFB"/>
    <w:rsid w:val="6D736321"/>
    <w:rsid w:val="6DA231EF"/>
    <w:rsid w:val="6DCE8D15"/>
    <w:rsid w:val="6DDD627F"/>
    <w:rsid w:val="6DED750C"/>
    <w:rsid w:val="6DF71E4E"/>
    <w:rsid w:val="6DFA5762"/>
    <w:rsid w:val="6E3D891A"/>
    <w:rsid w:val="6E837B82"/>
    <w:rsid w:val="6EDD11EB"/>
    <w:rsid w:val="6EFD567F"/>
    <w:rsid w:val="6F33F652"/>
    <w:rsid w:val="6F4B0FFA"/>
    <w:rsid w:val="6F77710B"/>
    <w:rsid w:val="6FE7711A"/>
    <w:rsid w:val="7017DFF9"/>
    <w:rsid w:val="70440767"/>
    <w:rsid w:val="7054E386"/>
    <w:rsid w:val="70B1ED7E"/>
    <w:rsid w:val="70B4A50D"/>
    <w:rsid w:val="710DB187"/>
    <w:rsid w:val="71196116"/>
    <w:rsid w:val="71616D40"/>
    <w:rsid w:val="7171BAA3"/>
    <w:rsid w:val="71ACD264"/>
    <w:rsid w:val="71B24145"/>
    <w:rsid w:val="71E0FEDF"/>
    <w:rsid w:val="71F0FDD9"/>
    <w:rsid w:val="7206EC67"/>
    <w:rsid w:val="7240AD0A"/>
    <w:rsid w:val="7246D444"/>
    <w:rsid w:val="7250756E"/>
    <w:rsid w:val="725F1599"/>
    <w:rsid w:val="7270FD76"/>
    <w:rsid w:val="72BE62DA"/>
    <w:rsid w:val="72CA8F71"/>
    <w:rsid w:val="72D856B1"/>
    <w:rsid w:val="73198154"/>
    <w:rsid w:val="731A656D"/>
    <w:rsid w:val="731ABE11"/>
    <w:rsid w:val="7323065E"/>
    <w:rsid w:val="7326217B"/>
    <w:rsid w:val="7358B227"/>
    <w:rsid w:val="735A5021"/>
    <w:rsid w:val="7373C0F6"/>
    <w:rsid w:val="737795EC"/>
    <w:rsid w:val="737B8D53"/>
    <w:rsid w:val="73DDDD2A"/>
    <w:rsid w:val="73EAAF48"/>
    <w:rsid w:val="73EED952"/>
    <w:rsid w:val="73FFCC47"/>
    <w:rsid w:val="74178942"/>
    <w:rsid w:val="74223F7D"/>
    <w:rsid w:val="742588DC"/>
    <w:rsid w:val="742AC2A6"/>
    <w:rsid w:val="74677D96"/>
    <w:rsid w:val="748954CE"/>
    <w:rsid w:val="74F21A2A"/>
    <w:rsid w:val="74F84D4B"/>
    <w:rsid w:val="7522AF12"/>
    <w:rsid w:val="75386767"/>
    <w:rsid w:val="754BB4DD"/>
    <w:rsid w:val="75543682"/>
    <w:rsid w:val="7571D326"/>
    <w:rsid w:val="757E7506"/>
    <w:rsid w:val="758DB22D"/>
    <w:rsid w:val="7592AABB"/>
    <w:rsid w:val="75F6E189"/>
    <w:rsid w:val="75FDF122"/>
    <w:rsid w:val="760300F7"/>
    <w:rsid w:val="76173F23"/>
    <w:rsid w:val="765269C6"/>
    <w:rsid w:val="7677EDB2"/>
    <w:rsid w:val="767F56F5"/>
    <w:rsid w:val="76A3FFD7"/>
    <w:rsid w:val="76B905E7"/>
    <w:rsid w:val="76C4A97F"/>
    <w:rsid w:val="76CC5375"/>
    <w:rsid w:val="76CF6B8A"/>
    <w:rsid w:val="76F006E3"/>
    <w:rsid w:val="76FB0166"/>
    <w:rsid w:val="7727E8A6"/>
    <w:rsid w:val="776986A5"/>
    <w:rsid w:val="77F282FF"/>
    <w:rsid w:val="781F092F"/>
    <w:rsid w:val="78260C46"/>
    <w:rsid w:val="788596F0"/>
    <w:rsid w:val="788F6D55"/>
    <w:rsid w:val="78BDD89D"/>
    <w:rsid w:val="78DD541E"/>
    <w:rsid w:val="7909C520"/>
    <w:rsid w:val="79510181"/>
    <w:rsid w:val="7988C4D7"/>
    <w:rsid w:val="79928350"/>
    <w:rsid w:val="7A0789EA"/>
    <w:rsid w:val="7A347E66"/>
    <w:rsid w:val="7B19EE21"/>
    <w:rsid w:val="7B1C984D"/>
    <w:rsid w:val="7BAC9652"/>
    <w:rsid w:val="7BB84A7A"/>
    <w:rsid w:val="7BEDB68A"/>
    <w:rsid w:val="7BF05E66"/>
    <w:rsid w:val="7C333E5A"/>
    <w:rsid w:val="7C36FADE"/>
    <w:rsid w:val="7C639541"/>
    <w:rsid w:val="7C668DEF"/>
    <w:rsid w:val="7C7E2378"/>
    <w:rsid w:val="7C7F4AB2"/>
    <w:rsid w:val="7C917367"/>
    <w:rsid w:val="7CA73184"/>
    <w:rsid w:val="7CB868AE"/>
    <w:rsid w:val="7CD91DCA"/>
    <w:rsid w:val="7CF854E5"/>
    <w:rsid w:val="7D075339"/>
    <w:rsid w:val="7D0DE9F2"/>
    <w:rsid w:val="7D13C807"/>
    <w:rsid w:val="7D7FA326"/>
    <w:rsid w:val="7DB2F8EC"/>
    <w:rsid w:val="7DB54010"/>
    <w:rsid w:val="7DE07A90"/>
    <w:rsid w:val="7E24D3D5"/>
    <w:rsid w:val="7E3FF048"/>
    <w:rsid w:val="7E69D448"/>
    <w:rsid w:val="7EA91F9D"/>
    <w:rsid w:val="7F0660D6"/>
    <w:rsid w:val="7F2DB158"/>
    <w:rsid w:val="7F30F6EA"/>
    <w:rsid w:val="7F6A13C4"/>
    <w:rsid w:val="7F84D0F4"/>
    <w:rsid w:val="7F954D4B"/>
    <w:rsid w:val="7F974430"/>
    <w:rsid w:val="7FB56D7D"/>
    <w:rsid w:val="7FC2321C"/>
    <w:rsid w:val="7FCC4E12"/>
    <w:rsid w:val="7FD3B87F"/>
    <w:rsid w:val="7FE0ADE1"/>
    <w:rsid w:val="7FF23E80"/>
    <w:rsid w:val="7FFE8B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464F"/>
  <w15:chartTrackingRefBased/>
  <w15:docId w15:val="{9A0D5227-D493-461F-B8C2-02791B95CD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2744"/>
    <w:rPr>
      <w:rFonts w:ascii="Public Sans" w:hAnsi="Public Sans" w:eastAsia="Times New Roman" w:cs="Times New Roman"/>
      <w:color w:val="000000" w:themeColor="text1"/>
    </w:rPr>
  </w:style>
  <w:style w:type="paragraph" w:styleId="Heading1">
    <w:name w:val="heading 1"/>
    <w:basedOn w:val="Normal"/>
    <w:next w:val="Normal"/>
    <w:link w:val="Heading1Char"/>
    <w:uiPriority w:val="9"/>
    <w:qFormat/>
    <w:rsid w:val="00A93088"/>
    <w:pPr>
      <w:outlineLvl w:val="0"/>
    </w:pPr>
    <w:rPr>
      <w:rFonts w:eastAsiaTheme="minorEastAsia"/>
      <w:b/>
      <w:bCs/>
      <w:color w:val="0033A1" w:themeColor="accent1"/>
      <w:sz w:val="44"/>
      <w:szCs w:val="44"/>
    </w:rPr>
  </w:style>
  <w:style w:type="paragraph" w:styleId="Heading2">
    <w:name w:val="heading 2"/>
    <w:basedOn w:val="Heading1"/>
    <w:next w:val="Normal"/>
    <w:link w:val="Heading2Char"/>
    <w:uiPriority w:val="9"/>
    <w:unhideWhenUsed/>
    <w:qFormat/>
    <w:rsid w:val="00C7271A"/>
    <w:pPr>
      <w:outlineLvl w:val="1"/>
    </w:pPr>
    <w:rPr>
      <w:sz w:val="32"/>
      <w:szCs w:val="32"/>
    </w:rPr>
  </w:style>
  <w:style w:type="paragraph" w:styleId="Heading3">
    <w:name w:val="heading 3"/>
    <w:basedOn w:val="Normal"/>
    <w:next w:val="Normal"/>
    <w:link w:val="Heading3Char"/>
    <w:uiPriority w:val="9"/>
    <w:unhideWhenUsed/>
    <w:qFormat/>
    <w:rsid w:val="00BF5CBF"/>
    <w:pPr>
      <w:outlineLvl w:val="2"/>
    </w:pPr>
    <w:rPr>
      <w:b/>
      <w:bCs/>
      <w:color w:val="0033A1" w:themeColor="accent1"/>
      <w:sz w:val="28"/>
      <w:szCs w:val="28"/>
    </w:rPr>
  </w:style>
  <w:style w:type="paragraph" w:styleId="Heading4">
    <w:name w:val="heading 4"/>
    <w:basedOn w:val="Heading2"/>
    <w:next w:val="Normal"/>
    <w:link w:val="Heading4Char"/>
    <w:uiPriority w:val="9"/>
    <w:unhideWhenUsed/>
    <w:qFormat/>
    <w:rsid w:val="00350231"/>
    <w:pPr>
      <w:outlineLvl w:val="3"/>
    </w:pPr>
    <w:rPr>
      <w:b w:val="0"/>
      <w:bCs w:val="0"/>
      <w:sz w:val="28"/>
      <w:szCs w:val="28"/>
    </w:rPr>
  </w:style>
  <w:style w:type="paragraph" w:styleId="Heading5">
    <w:name w:val="heading 5"/>
    <w:basedOn w:val="Normal"/>
    <w:next w:val="Normal"/>
    <w:link w:val="Heading5Char"/>
    <w:uiPriority w:val="9"/>
    <w:unhideWhenUsed/>
    <w:qFormat/>
    <w:rsid w:val="00A51FEE"/>
    <w:pPr>
      <w:keepNext/>
      <w:keepLines/>
      <w:spacing w:before="40" w:after="0"/>
      <w:outlineLvl w:val="4"/>
    </w:pPr>
    <w:rPr>
      <w:rFonts w:asciiTheme="majorHAnsi" w:hAnsiTheme="majorHAnsi" w:eastAsiaTheme="majorEastAsia" w:cstheme="majorBidi"/>
      <w:color w:val="002578" w:themeColor="accent1" w:themeShade="BF"/>
    </w:rPr>
  </w:style>
  <w:style w:type="paragraph" w:styleId="Heading6">
    <w:name w:val="heading 6"/>
    <w:basedOn w:val="Normal"/>
    <w:next w:val="Normal"/>
    <w:link w:val="Heading6Char"/>
    <w:uiPriority w:val="9"/>
    <w:unhideWhenUsed/>
    <w:qFormat/>
    <w:rsid w:val="00A51FEE"/>
    <w:pPr>
      <w:keepNext/>
      <w:keepLines/>
      <w:spacing w:before="40" w:after="0"/>
      <w:outlineLvl w:val="5"/>
    </w:pPr>
    <w:rPr>
      <w:rFonts w:asciiTheme="majorHAnsi" w:hAnsiTheme="majorHAnsi" w:eastAsiaTheme="majorEastAsia" w:cstheme="majorBidi"/>
      <w:color w:val="00195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300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7F59C7"/>
    <w:pPr>
      <w:numPr>
        <w:numId w:val="18"/>
      </w:numPr>
      <w:spacing w:after="120"/>
    </w:pPr>
    <w:rPr>
      <w:lang w:val="en"/>
    </w:rPr>
  </w:style>
  <w:style w:type="character" w:styleId="ListParagraphChar" w:customStyle="1">
    <w:name w:val="List Paragraph Char"/>
    <w:link w:val="ListParagraph"/>
    <w:uiPriority w:val="34"/>
    <w:locked/>
    <w:rsid w:val="007F59C7"/>
    <w:rPr>
      <w:rFonts w:ascii="Public Sans" w:hAnsi="Public Sans" w:eastAsia="Times New Roman" w:cs="Times New Roman"/>
      <w:color w:val="000000" w:themeColor="text1"/>
      <w:lang w:val="en"/>
    </w:rPr>
  </w:style>
  <w:style w:type="paragraph" w:styleId="NoSpacing">
    <w:name w:val="No Spacing"/>
    <w:uiPriority w:val="1"/>
    <w:qFormat/>
    <w:rsid w:val="00430074"/>
    <w:pPr>
      <w:spacing w:after="0" w:line="240" w:lineRule="auto"/>
    </w:pPr>
    <w:rPr>
      <w:rFonts w:ascii="Calibri" w:hAnsi="Calibri" w:eastAsia="Calibri" w:cs="Times New Roman"/>
      <w:sz w:val="24"/>
    </w:rPr>
  </w:style>
  <w:style w:type="paragraph" w:styleId="Normal0" w:customStyle="1">
    <w:name w:val="Normal_0"/>
    <w:basedOn w:val="Normal"/>
    <w:rsid w:val="00430074"/>
    <w:pPr>
      <w:spacing w:after="0" w:line="240" w:lineRule="auto"/>
    </w:pPr>
    <w:rPr>
      <w:rFonts w:ascii="Helvetica" w:hAnsi="Helvetica" w:eastAsia="Helvetica" w:cs="Helvetica"/>
      <w:color w:val="000000"/>
      <w:sz w:val="20"/>
      <w:szCs w:val="20"/>
    </w:rPr>
  </w:style>
  <w:style w:type="character" w:styleId="CommentReference">
    <w:name w:val="annotation reference"/>
    <w:basedOn w:val="DefaultParagraphFont"/>
    <w:uiPriority w:val="99"/>
    <w:semiHidden/>
    <w:unhideWhenUsed/>
    <w:rsid w:val="00430074"/>
    <w:rPr>
      <w:sz w:val="16"/>
      <w:szCs w:val="16"/>
    </w:rPr>
  </w:style>
  <w:style w:type="paragraph" w:styleId="CommentText">
    <w:name w:val="annotation text"/>
    <w:basedOn w:val="Normal"/>
    <w:link w:val="CommentTextChar"/>
    <w:uiPriority w:val="99"/>
    <w:unhideWhenUsed/>
    <w:rsid w:val="00430074"/>
    <w:pPr>
      <w:spacing w:after="5" w:line="240" w:lineRule="auto"/>
      <w:ind w:left="40" w:hanging="10"/>
    </w:pPr>
    <w:rPr>
      <w:rFonts w:ascii="Times New Roman" w:hAnsi="Times New Roman"/>
      <w:color w:val="000000"/>
      <w:sz w:val="20"/>
      <w:szCs w:val="20"/>
    </w:rPr>
  </w:style>
  <w:style w:type="character" w:styleId="CommentTextChar" w:customStyle="1">
    <w:name w:val="Comment Text Char"/>
    <w:basedOn w:val="DefaultParagraphFont"/>
    <w:link w:val="CommentText"/>
    <w:uiPriority w:val="99"/>
    <w:rsid w:val="00430074"/>
    <w:rPr>
      <w:rFonts w:ascii="Times New Roman" w:hAnsi="Times New Roman" w:eastAsia="Times New Roman" w:cs="Times New Roman"/>
      <w:color w:val="000000"/>
      <w:sz w:val="20"/>
      <w:szCs w:val="20"/>
    </w:rPr>
  </w:style>
  <w:style w:type="paragraph" w:styleId="Header">
    <w:name w:val="header"/>
    <w:basedOn w:val="Normal"/>
    <w:link w:val="HeaderChar"/>
    <w:uiPriority w:val="99"/>
    <w:unhideWhenUsed/>
    <w:rsid w:val="00C77D28"/>
    <w:pPr>
      <w:tabs>
        <w:tab w:val="center" w:pos="4680"/>
        <w:tab w:val="right" w:pos="9360"/>
      </w:tabs>
      <w:spacing w:after="0" w:line="240" w:lineRule="auto"/>
    </w:pPr>
  </w:style>
  <w:style w:type="character" w:styleId="HeaderChar" w:customStyle="1">
    <w:name w:val="Header Char"/>
    <w:basedOn w:val="DefaultParagraphFont"/>
    <w:link w:val="Header"/>
    <w:uiPriority w:val="99"/>
    <w:rsid w:val="00C77D28"/>
  </w:style>
  <w:style w:type="paragraph" w:styleId="Footer">
    <w:name w:val="footer"/>
    <w:basedOn w:val="Normal"/>
    <w:link w:val="FooterChar"/>
    <w:uiPriority w:val="99"/>
    <w:unhideWhenUsed/>
    <w:rsid w:val="00C77D28"/>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7D28"/>
  </w:style>
  <w:style w:type="paragraph" w:styleId="Revision">
    <w:name w:val="Revision"/>
    <w:hidden/>
    <w:uiPriority w:val="99"/>
    <w:semiHidden/>
    <w:rsid w:val="00237AD0"/>
    <w:pPr>
      <w:spacing w:after="0" w:line="240" w:lineRule="auto"/>
    </w:pPr>
  </w:style>
  <w:style w:type="paragraph" w:styleId="NormalWeb">
    <w:name w:val="Normal (Web)"/>
    <w:basedOn w:val="Normal"/>
    <w:uiPriority w:val="99"/>
    <w:unhideWhenUsed/>
    <w:rsid w:val="00237AD0"/>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550CE"/>
    <w:pPr>
      <w:spacing w:after="160"/>
      <w:ind w:left="0" w:firstLine="0"/>
    </w:pPr>
    <w:rPr>
      <w:rFonts w:asciiTheme="minorHAnsi" w:hAnsiTheme="minorHAnsi" w:eastAsiaTheme="minorHAnsi" w:cstheme="minorBidi"/>
      <w:b/>
      <w:bCs/>
      <w:color w:val="auto"/>
    </w:rPr>
  </w:style>
  <w:style w:type="character" w:styleId="CommentSubjectChar" w:customStyle="1">
    <w:name w:val="Comment Subject Char"/>
    <w:basedOn w:val="CommentTextChar"/>
    <w:link w:val="CommentSubject"/>
    <w:uiPriority w:val="99"/>
    <w:semiHidden/>
    <w:rsid w:val="002550CE"/>
    <w:rPr>
      <w:rFonts w:ascii="Times New Roman" w:hAnsi="Times New Roman" w:eastAsia="Times New Roman" w:cs="Times New Roman"/>
      <w:b/>
      <w:bCs/>
      <w:color w:val="000000"/>
      <w:sz w:val="20"/>
      <w:szCs w:val="20"/>
    </w:rPr>
  </w:style>
  <w:style w:type="character" w:styleId="Heading1Char" w:customStyle="1">
    <w:name w:val="Heading 1 Char"/>
    <w:basedOn w:val="DefaultParagraphFont"/>
    <w:link w:val="Heading1"/>
    <w:uiPriority w:val="9"/>
    <w:rsid w:val="00A93088"/>
    <w:rPr>
      <w:rFonts w:ascii="Public Sans" w:hAnsi="Public Sans" w:cs="Times New Roman" w:eastAsiaTheme="minorEastAsia"/>
      <w:b/>
      <w:bCs/>
      <w:color w:val="0033A1" w:themeColor="accent1"/>
      <w:sz w:val="44"/>
      <w:szCs w:val="44"/>
    </w:rPr>
  </w:style>
  <w:style w:type="character" w:styleId="Heading2Char" w:customStyle="1">
    <w:name w:val="Heading 2 Char"/>
    <w:basedOn w:val="DefaultParagraphFont"/>
    <w:link w:val="Heading2"/>
    <w:uiPriority w:val="9"/>
    <w:rsid w:val="00C7271A"/>
    <w:rPr>
      <w:rFonts w:ascii="Public Sans" w:hAnsi="Public Sans" w:eastAsia="Times New Roman" w:cs="Times New Roman"/>
      <w:b/>
      <w:bCs/>
      <w:color w:val="0033A1" w:themeColor="accent1"/>
      <w:sz w:val="32"/>
      <w:szCs w:val="32"/>
    </w:rPr>
  </w:style>
  <w:style w:type="character" w:styleId="Hyperlink">
    <w:name w:val="Hyperlink"/>
    <w:basedOn w:val="DefaultParagraphFont"/>
    <w:uiPriority w:val="99"/>
    <w:unhideWhenUsed/>
    <w:rsid w:val="00224905"/>
    <w:rPr>
      <w:color w:val="0563C1" w:themeColor="hyperlink"/>
      <w:u w:val="single"/>
    </w:rPr>
  </w:style>
  <w:style w:type="character" w:styleId="UnresolvedMention">
    <w:name w:val="Unresolved Mention"/>
    <w:basedOn w:val="DefaultParagraphFont"/>
    <w:uiPriority w:val="99"/>
    <w:unhideWhenUsed/>
    <w:rsid w:val="00A7594F"/>
    <w:rPr>
      <w:color w:val="605E5C"/>
      <w:shd w:val="clear" w:color="auto" w:fill="E1DFDD"/>
    </w:rPr>
  </w:style>
  <w:style w:type="character" w:styleId="Mention">
    <w:name w:val="Mention"/>
    <w:basedOn w:val="DefaultParagraphFont"/>
    <w:uiPriority w:val="99"/>
    <w:unhideWhenUsed/>
    <w:rsid w:val="00A7594F"/>
    <w:rPr>
      <w:color w:val="2B579A"/>
      <w:shd w:val="clear" w:color="auto" w:fill="E1DFDD"/>
    </w:rPr>
  </w:style>
  <w:style w:type="paragraph" w:styleId="BalloonText">
    <w:name w:val="Balloon Text"/>
    <w:basedOn w:val="Normal"/>
    <w:link w:val="BalloonTextChar"/>
    <w:uiPriority w:val="99"/>
    <w:semiHidden/>
    <w:unhideWhenUsed/>
    <w:rsid w:val="0094304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4304F"/>
    <w:rPr>
      <w:rFonts w:ascii="Segoe UI" w:hAnsi="Segoe UI" w:cs="Segoe UI"/>
      <w:sz w:val="18"/>
      <w:szCs w:val="18"/>
    </w:rPr>
  </w:style>
  <w:style w:type="character" w:styleId="Heading3Char" w:customStyle="1">
    <w:name w:val="Heading 3 Char"/>
    <w:basedOn w:val="DefaultParagraphFont"/>
    <w:link w:val="Heading3"/>
    <w:uiPriority w:val="9"/>
    <w:rsid w:val="00BF5CBF"/>
    <w:rPr>
      <w:rFonts w:ascii="Public Sans" w:hAnsi="Public Sans" w:eastAsia="Times New Roman" w:cs="Times New Roman"/>
      <w:b/>
      <w:bCs/>
      <w:color w:val="0033A1" w:themeColor="accent1"/>
      <w:sz w:val="28"/>
      <w:szCs w:val="28"/>
    </w:rPr>
  </w:style>
  <w:style w:type="character" w:styleId="Heading4Char" w:customStyle="1">
    <w:name w:val="Heading 4 Char"/>
    <w:basedOn w:val="DefaultParagraphFont"/>
    <w:link w:val="Heading4"/>
    <w:uiPriority w:val="9"/>
    <w:rsid w:val="00350231"/>
    <w:rPr>
      <w:rFonts w:ascii="Public Sans" w:hAnsi="Public Sans" w:eastAsia="Times New Roman" w:cs="Times New Roman"/>
      <w:color w:val="0033A1" w:themeColor="accent1"/>
      <w:sz w:val="28"/>
      <w:szCs w:val="28"/>
    </w:rPr>
  </w:style>
  <w:style w:type="table" w:styleId="GridTable4-Accent1">
    <w:name w:val="Grid Table 4 Accent 1"/>
    <w:basedOn w:val="TableNormal"/>
    <w:uiPriority w:val="49"/>
    <w:rsid w:val="009D33E1"/>
    <w:pPr>
      <w:spacing w:after="0" w:line="240" w:lineRule="auto"/>
    </w:pPr>
    <w:tblPr>
      <w:tblStyleRowBandSize w:val="1"/>
      <w:tblStyleColBandSize w:val="1"/>
      <w:tblBorders>
        <w:top w:val="single" w:color="2D6FFF" w:themeColor="accent1" w:themeTint="99" w:sz="4" w:space="0"/>
        <w:left w:val="single" w:color="2D6FFF" w:themeColor="accent1" w:themeTint="99" w:sz="4" w:space="0"/>
        <w:bottom w:val="single" w:color="2D6FFF" w:themeColor="accent1" w:themeTint="99" w:sz="4" w:space="0"/>
        <w:right w:val="single" w:color="2D6FFF" w:themeColor="accent1" w:themeTint="99" w:sz="4" w:space="0"/>
        <w:insideH w:val="single" w:color="2D6FFF" w:themeColor="accent1" w:themeTint="99" w:sz="4" w:space="0"/>
        <w:insideV w:val="single" w:color="2D6FFF" w:themeColor="accent1" w:themeTint="99" w:sz="4" w:space="0"/>
      </w:tblBorders>
    </w:tblPr>
    <w:tblStylePr w:type="firstRow">
      <w:rPr>
        <w:b/>
        <w:bCs/>
        <w:color w:val="FFFFFF" w:themeColor="background1"/>
      </w:rPr>
      <w:tblPr/>
      <w:tcPr>
        <w:tcBorders>
          <w:top w:val="single" w:color="0033A1" w:themeColor="accent1" w:sz="4" w:space="0"/>
          <w:left w:val="single" w:color="0033A1" w:themeColor="accent1" w:sz="4" w:space="0"/>
          <w:bottom w:val="single" w:color="0033A1" w:themeColor="accent1" w:sz="4" w:space="0"/>
          <w:right w:val="single" w:color="0033A1" w:themeColor="accent1" w:sz="4" w:space="0"/>
          <w:insideH w:val="nil"/>
          <w:insideV w:val="nil"/>
        </w:tcBorders>
        <w:shd w:val="clear" w:color="auto" w:fill="0033A1" w:themeFill="accent1"/>
      </w:tcPr>
    </w:tblStylePr>
    <w:tblStylePr w:type="lastRow">
      <w:rPr>
        <w:b/>
        <w:bCs/>
      </w:rPr>
      <w:tblPr/>
      <w:tcPr>
        <w:tcBorders>
          <w:top w:val="double" w:color="0033A1" w:themeColor="accent1" w:sz="4" w:space="0"/>
        </w:tcBorders>
      </w:tcPr>
    </w:tblStylePr>
    <w:tblStylePr w:type="firstCol">
      <w:rPr>
        <w:b/>
        <w:bCs/>
      </w:rPr>
    </w:tblStylePr>
    <w:tblStylePr w:type="lastCol">
      <w:rPr>
        <w:b/>
        <w:bCs/>
      </w:rPr>
    </w:tblStylePr>
    <w:tblStylePr w:type="band1Vert">
      <w:tblPr/>
      <w:tcPr>
        <w:shd w:val="clear" w:color="auto" w:fill="B9CEFF" w:themeFill="accent1" w:themeFillTint="33"/>
      </w:tcPr>
    </w:tblStylePr>
    <w:tblStylePr w:type="band1Horz">
      <w:tblPr/>
      <w:tcPr>
        <w:shd w:val="clear" w:color="auto" w:fill="B9CEFF" w:themeFill="accent1" w:themeFillTint="33"/>
      </w:tcPr>
    </w:tblStylePr>
  </w:style>
  <w:style w:type="table" w:styleId="PlainTable1">
    <w:name w:val="Plain Table 1"/>
    <w:basedOn w:val="TableNormal"/>
    <w:uiPriority w:val="41"/>
    <w:rsid w:val="00D84A1B"/>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6C7757"/>
    <w:rPr>
      <w:i/>
      <w:iCs/>
    </w:rPr>
  </w:style>
  <w:style w:type="paragraph" w:styleId="ListNumber">
    <w:name w:val="List Number"/>
    <w:basedOn w:val="Normal"/>
    <w:link w:val="ListNumberChar"/>
    <w:uiPriority w:val="99"/>
    <w:rsid w:val="004C7C4B"/>
    <w:pPr>
      <w:widowControl w:val="0"/>
      <w:numPr>
        <w:numId w:val="20"/>
      </w:numPr>
      <w:spacing w:after="0" w:line="240" w:lineRule="auto"/>
      <w:contextualSpacing/>
    </w:pPr>
    <w:rPr>
      <w:rFonts w:ascii="Calibri" w:hAnsi="Calibri" w:eastAsia="Calibri"/>
      <w:color w:val="auto"/>
    </w:rPr>
  </w:style>
  <w:style w:type="character" w:styleId="ListNumberChar" w:customStyle="1">
    <w:name w:val="List Number Char"/>
    <w:link w:val="ListNumber"/>
    <w:uiPriority w:val="99"/>
    <w:locked/>
    <w:rsid w:val="004C7C4B"/>
    <w:rPr>
      <w:rFonts w:ascii="Calibri" w:hAnsi="Calibri" w:eastAsia="Calibri" w:cs="Times New Roman"/>
    </w:rPr>
  </w:style>
  <w:style w:type="character" w:styleId="Strong">
    <w:name w:val="Strong"/>
    <w:qFormat/>
    <w:rsid w:val="004C7C4B"/>
    <w:rPr>
      <w:b/>
    </w:rPr>
  </w:style>
  <w:style w:type="character" w:styleId="normaltextrun" w:customStyle="1">
    <w:name w:val="normaltextrun"/>
    <w:basedOn w:val="DefaultParagraphFont"/>
    <w:rsid w:val="00B426E8"/>
  </w:style>
  <w:style w:type="character" w:styleId="advancedproofingissue" w:customStyle="1">
    <w:name w:val="advancedproofingissue"/>
    <w:basedOn w:val="DefaultParagraphFont"/>
    <w:rsid w:val="00B426E8"/>
  </w:style>
  <w:style w:type="paragraph" w:styleId="TOCHeading">
    <w:name w:val="TOC Heading"/>
    <w:basedOn w:val="Heading1"/>
    <w:next w:val="Normal"/>
    <w:uiPriority w:val="39"/>
    <w:unhideWhenUsed/>
    <w:qFormat/>
    <w:rsid w:val="008F2A37"/>
    <w:pPr>
      <w:keepNext/>
      <w:keepLines/>
      <w:spacing w:before="240" w:after="0"/>
      <w:outlineLvl w:val="9"/>
    </w:pPr>
    <w:rPr>
      <w:rFonts w:asciiTheme="majorHAnsi" w:hAnsiTheme="majorHAnsi" w:eastAsiaTheme="majorEastAsia" w:cstheme="majorBidi"/>
      <w:b w:val="0"/>
      <w:bCs w:val="0"/>
      <w:color w:val="002578" w:themeColor="accent1" w:themeShade="BF"/>
      <w:sz w:val="32"/>
      <w:szCs w:val="32"/>
    </w:rPr>
  </w:style>
  <w:style w:type="paragraph" w:styleId="TOC1">
    <w:name w:val="toc 1"/>
    <w:basedOn w:val="Normal"/>
    <w:next w:val="Normal"/>
    <w:autoRedefine/>
    <w:uiPriority w:val="39"/>
    <w:unhideWhenUsed/>
    <w:rsid w:val="00BF134F"/>
    <w:pPr>
      <w:tabs>
        <w:tab w:val="right" w:leader="dot" w:pos="9350"/>
      </w:tabs>
      <w:spacing w:after="100"/>
    </w:pPr>
  </w:style>
  <w:style w:type="paragraph" w:styleId="TOC2">
    <w:name w:val="toc 2"/>
    <w:basedOn w:val="Normal"/>
    <w:next w:val="Normal"/>
    <w:autoRedefine/>
    <w:uiPriority w:val="39"/>
    <w:unhideWhenUsed/>
    <w:rsid w:val="008F2A37"/>
    <w:pPr>
      <w:spacing w:after="100"/>
      <w:ind w:left="220"/>
    </w:pPr>
  </w:style>
  <w:style w:type="paragraph" w:styleId="TOC3">
    <w:name w:val="toc 3"/>
    <w:basedOn w:val="Normal"/>
    <w:next w:val="Normal"/>
    <w:autoRedefine/>
    <w:uiPriority w:val="39"/>
    <w:unhideWhenUsed/>
    <w:rsid w:val="009D3A76"/>
    <w:pPr>
      <w:tabs>
        <w:tab w:val="right" w:leader="dot" w:pos="9350"/>
      </w:tabs>
      <w:spacing w:after="100"/>
      <w:ind w:left="440"/>
    </w:pPr>
  </w:style>
  <w:style w:type="character" w:styleId="FollowedHyperlink">
    <w:name w:val="FollowedHyperlink"/>
    <w:basedOn w:val="DefaultParagraphFont"/>
    <w:uiPriority w:val="99"/>
    <w:semiHidden/>
    <w:unhideWhenUsed/>
    <w:rsid w:val="00516623"/>
    <w:rPr>
      <w:color w:val="954F72" w:themeColor="followedHyperlink"/>
      <w:u w:val="single"/>
    </w:rPr>
  </w:style>
  <w:style w:type="character" w:styleId="Heading5Char" w:customStyle="1">
    <w:name w:val="Heading 5 Char"/>
    <w:basedOn w:val="DefaultParagraphFont"/>
    <w:link w:val="Heading5"/>
    <w:uiPriority w:val="9"/>
    <w:rsid w:val="00A51FEE"/>
    <w:rPr>
      <w:rFonts w:asciiTheme="majorHAnsi" w:hAnsiTheme="majorHAnsi" w:eastAsiaTheme="majorEastAsia" w:cstheme="majorBidi"/>
      <w:color w:val="002578" w:themeColor="accent1" w:themeShade="BF"/>
    </w:rPr>
  </w:style>
  <w:style w:type="character" w:styleId="Heading6Char" w:customStyle="1">
    <w:name w:val="Heading 6 Char"/>
    <w:basedOn w:val="DefaultParagraphFont"/>
    <w:link w:val="Heading6"/>
    <w:uiPriority w:val="9"/>
    <w:rsid w:val="00A51FEE"/>
    <w:rPr>
      <w:rFonts w:asciiTheme="majorHAnsi" w:hAnsiTheme="majorHAnsi" w:eastAsiaTheme="majorEastAsia" w:cstheme="majorBidi"/>
      <w:color w:val="001950" w:themeColor="accent1" w:themeShade="7F"/>
    </w:rPr>
  </w:style>
  <w:style w:type="paragraph" w:styleId="BodyText">
    <w:name w:val="Body Text"/>
    <w:basedOn w:val="Normal"/>
    <w:link w:val="BodyTextChar"/>
    <w:uiPriority w:val="1"/>
    <w:qFormat/>
    <w:rsid w:val="00321792"/>
    <w:pPr>
      <w:widowControl w:val="0"/>
      <w:autoSpaceDE w:val="0"/>
      <w:autoSpaceDN w:val="0"/>
      <w:spacing w:after="0" w:line="240" w:lineRule="auto"/>
    </w:pPr>
    <w:rPr>
      <w:rFonts w:ascii="Arial" w:hAnsi="Arial" w:eastAsia="Arial" w:cs="Arial"/>
      <w:color w:val="auto"/>
      <w:sz w:val="20"/>
      <w:szCs w:val="20"/>
    </w:rPr>
  </w:style>
  <w:style w:type="character" w:styleId="BodyTextChar" w:customStyle="1">
    <w:name w:val="Body Text Char"/>
    <w:basedOn w:val="DefaultParagraphFont"/>
    <w:link w:val="BodyText"/>
    <w:uiPriority w:val="1"/>
    <w:rsid w:val="00321792"/>
    <w:rPr>
      <w:rFonts w:ascii="Arial" w:hAnsi="Arial" w:eastAsia="Arial" w:cs="Arial"/>
      <w:sz w:val="20"/>
      <w:szCs w:val="20"/>
    </w:rPr>
  </w:style>
  <w:style w:type="paragraph" w:styleId="Title">
    <w:name w:val="Title"/>
    <w:basedOn w:val="Normal"/>
    <w:link w:val="TitleChar"/>
    <w:uiPriority w:val="10"/>
    <w:qFormat/>
    <w:rsid w:val="00321792"/>
    <w:pPr>
      <w:widowControl w:val="0"/>
      <w:autoSpaceDE w:val="0"/>
      <w:autoSpaceDN w:val="0"/>
      <w:spacing w:before="68" w:after="0" w:line="240" w:lineRule="auto"/>
      <w:ind w:left="147"/>
    </w:pPr>
    <w:rPr>
      <w:rFonts w:ascii="Arial" w:hAnsi="Arial" w:eastAsia="Arial" w:cs="Arial"/>
      <w:b/>
      <w:bCs/>
      <w:color w:val="auto"/>
      <w:sz w:val="29"/>
      <w:szCs w:val="29"/>
    </w:rPr>
  </w:style>
  <w:style w:type="character" w:styleId="TitleChar" w:customStyle="1">
    <w:name w:val="Title Char"/>
    <w:basedOn w:val="DefaultParagraphFont"/>
    <w:link w:val="Title"/>
    <w:uiPriority w:val="10"/>
    <w:rsid w:val="00321792"/>
    <w:rPr>
      <w:rFonts w:ascii="Arial" w:hAnsi="Arial" w:eastAsia="Arial" w:cs="Arial"/>
      <w:b/>
      <w:bC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41">
      <w:bodyDiv w:val="1"/>
      <w:marLeft w:val="0"/>
      <w:marRight w:val="0"/>
      <w:marTop w:val="0"/>
      <w:marBottom w:val="0"/>
      <w:divBdr>
        <w:top w:val="none" w:sz="0" w:space="0" w:color="auto"/>
        <w:left w:val="none" w:sz="0" w:space="0" w:color="auto"/>
        <w:bottom w:val="none" w:sz="0" w:space="0" w:color="auto"/>
        <w:right w:val="none" w:sz="0" w:space="0" w:color="auto"/>
      </w:divBdr>
    </w:div>
    <w:div w:id="792594155">
      <w:bodyDiv w:val="1"/>
      <w:marLeft w:val="0"/>
      <w:marRight w:val="0"/>
      <w:marTop w:val="0"/>
      <w:marBottom w:val="0"/>
      <w:divBdr>
        <w:top w:val="none" w:sz="0" w:space="0" w:color="auto"/>
        <w:left w:val="none" w:sz="0" w:space="0" w:color="auto"/>
        <w:bottom w:val="none" w:sz="0" w:space="0" w:color="auto"/>
        <w:right w:val="none" w:sz="0" w:space="0" w:color="auto"/>
      </w:divBdr>
    </w:div>
    <w:div w:id="1090585860">
      <w:bodyDiv w:val="1"/>
      <w:marLeft w:val="0"/>
      <w:marRight w:val="0"/>
      <w:marTop w:val="0"/>
      <w:marBottom w:val="0"/>
      <w:divBdr>
        <w:top w:val="none" w:sz="0" w:space="0" w:color="auto"/>
        <w:left w:val="none" w:sz="0" w:space="0" w:color="auto"/>
        <w:bottom w:val="none" w:sz="0" w:space="0" w:color="auto"/>
        <w:right w:val="none" w:sz="0" w:space="0" w:color="auto"/>
      </w:divBdr>
    </w:div>
    <w:div w:id="1223757655">
      <w:bodyDiv w:val="1"/>
      <w:marLeft w:val="0"/>
      <w:marRight w:val="0"/>
      <w:marTop w:val="0"/>
      <w:marBottom w:val="0"/>
      <w:divBdr>
        <w:top w:val="none" w:sz="0" w:space="0" w:color="auto"/>
        <w:left w:val="none" w:sz="0" w:space="0" w:color="auto"/>
        <w:bottom w:val="none" w:sz="0" w:space="0" w:color="auto"/>
        <w:right w:val="none" w:sz="0" w:space="0" w:color="auto"/>
      </w:divBdr>
    </w:div>
    <w:div w:id="1340235643">
      <w:bodyDiv w:val="1"/>
      <w:marLeft w:val="0"/>
      <w:marRight w:val="0"/>
      <w:marTop w:val="0"/>
      <w:marBottom w:val="0"/>
      <w:divBdr>
        <w:top w:val="none" w:sz="0" w:space="0" w:color="auto"/>
        <w:left w:val="none" w:sz="0" w:space="0" w:color="auto"/>
        <w:bottom w:val="none" w:sz="0" w:space="0" w:color="auto"/>
        <w:right w:val="none" w:sz="0" w:space="0" w:color="auto"/>
      </w:divBdr>
    </w:div>
    <w:div w:id="1845509053">
      <w:bodyDiv w:val="1"/>
      <w:marLeft w:val="0"/>
      <w:marRight w:val="0"/>
      <w:marTop w:val="0"/>
      <w:marBottom w:val="0"/>
      <w:divBdr>
        <w:top w:val="none" w:sz="0" w:space="0" w:color="auto"/>
        <w:left w:val="none" w:sz="0" w:space="0" w:color="auto"/>
        <w:bottom w:val="none" w:sz="0" w:space="0" w:color="auto"/>
        <w:right w:val="none" w:sz="0" w:space="0" w:color="auto"/>
      </w:divBdr>
      <w:divsChild>
        <w:div w:id="238442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dc.gov/nchs/" TargetMode="External" Id="rId13" /><Relationship Type="http://schemas.openxmlformats.org/officeDocument/2006/relationships/hyperlink" Target="https://www.stopalcoholabuse.gov/media/ReportToCongress/2020/report_main/2020_State_Perf_Best_Pract_Report.pdf" TargetMode="External" Id="rId18" /><Relationship Type="http://schemas.openxmlformats.org/officeDocument/2006/relationships/hyperlink" Target="https://www.aap.org/en/patient-care/tobacco-control-and-prevention/youth-tobacco-cessation-toolkits/" TargetMode="External" Id="rId26" /><Relationship Type="http://schemas.openxmlformats.org/officeDocument/2006/relationships/hyperlink" Target="https://www.cdc.gov/healthy-schools/about/index.html" TargetMode="External" Id="rId39" /><Relationship Type="http://schemas.openxmlformats.org/officeDocument/2006/relationships/hyperlink" Target="https://www.cadca.org/resources/strategizer-57-reducing-alcohol-related-harms-through-commercial-host-liability" TargetMode="External" Id="rId21" /><Relationship Type="http://schemas.openxmlformats.org/officeDocument/2006/relationships/hyperlink" Target="https://www.cdc.gov/stop-overdose/about/index.html" TargetMode="External" Id="rId34" /><Relationship Type="http://schemas.openxmlformats.org/officeDocument/2006/relationships/hyperlink" Target="https://www.cdc.gov/youth-violence/about/index.html" TargetMode="External" Id="rId42" /><Relationship Type="http://schemas.openxmlformats.org/officeDocument/2006/relationships/hyperlink" Target="https://www.cdc.gov/violence-prevention/media/pdf/resources-for-action/CAN-Prevention-Resource_508.pdf" TargetMode="External" Id="rId47" /><Relationship Type="http://schemas.openxmlformats.org/officeDocument/2006/relationships/hyperlink" Target="https://www.cdc.gov/violence-prevention/media/pdf/resources-for-action/ACEs-Prevention-Resource_508.pdf" TargetMode="External" Id="rId50" /><Relationship Type="http://schemas.openxmlformats.org/officeDocument/2006/relationships/footer" Target="footer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stopalcoholabuse.gov/Default.aspx" TargetMode="External" Id="rId16" /><Relationship Type="http://schemas.openxmlformats.org/officeDocument/2006/relationships/hyperlink" Target="https://www.cdc.gov/cannabis/health-effects/index.html" TargetMode="External" Id="rId29" /><Relationship Type="http://schemas.openxmlformats.org/officeDocument/2006/relationships/image" Target="media/image1.png" Id="rId11" /><Relationship Type="http://schemas.openxmlformats.org/officeDocument/2006/relationships/hyperlink" Target="https://tobaccocontrol.bmj.com/content/early/2021/05/05/tobaccocontrol-2020-055722" TargetMode="External" Id="rId24" /><Relationship Type="http://schemas.openxmlformats.org/officeDocument/2006/relationships/hyperlink" Target="https://www.cdc.gov/overdose-prevention/about/index.html" TargetMode="External" Id="rId32" /><Relationship Type="http://schemas.openxmlformats.org/officeDocument/2006/relationships/hyperlink" Target="https://www.cadca.org/wp-content/uploads/2023/05/cadca_pt_fentanyl_v6.pdf" TargetMode="External" Id="rId37" /><Relationship Type="http://schemas.openxmlformats.org/officeDocument/2006/relationships/hyperlink" Target="https://www.cdc.gov/overdose-prevention/php/interventions/public-health-safety-resources.html?CDC_AAref_Val=https://www.cdc.gov/drugoverdose/strategies/resources.html" TargetMode="External" Id="rId40" /><Relationship Type="http://schemas.openxmlformats.org/officeDocument/2006/relationships/hyperlink" Target="https://www.cdc.gov/suicide/pdf/preventionresource.pdf" TargetMode="External" Id="rId45" /><Relationship Type="http://schemas.openxmlformats.org/officeDocument/2006/relationships/hyperlink" Target="https://ies.ed.gov/ncee/wwc/" TargetMode="External" Id="rId53" /><Relationship Type="http://schemas.openxmlformats.org/officeDocument/2006/relationships/theme" Target="theme/theme1.xml" Id="rId58" /><Relationship Type="http://schemas.openxmlformats.org/officeDocument/2006/relationships/numbering" Target="numbering.xml" Id="rId5" /><Relationship Type="http://schemas.openxmlformats.org/officeDocument/2006/relationships/hyperlink" Target="https://www.stopalcoholabuse.gov/communitiestalk/stateprofiles/fullmap.asp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dc.gov/alcohol/underage-drinking/index.html" TargetMode="External" Id="rId14" /><Relationship Type="http://schemas.openxmlformats.org/officeDocument/2006/relationships/hyperlink" Target="https://www.cadca.org/resources/strategizer-55-regulating-alcohol-outlet-density-action-guide" TargetMode="External" Id="rId22" /><Relationship Type="http://schemas.openxmlformats.org/officeDocument/2006/relationships/hyperlink" Target="https://nccd.cdc.gov/mcrc/index.aspx" TargetMode="External" Id="rId27" /><Relationship Type="http://schemas.openxmlformats.org/officeDocument/2006/relationships/hyperlink" Target="https://www.cdc.gov/overdose-resources/pdf/2018-evidence-based-strategies_508.pdf" TargetMode="External" Id="rId35" /><Relationship Type="http://schemas.openxmlformats.org/officeDocument/2006/relationships/hyperlink" Target="https://www.cdc.gov/violence-prevention/media/pdf/resources-for-action/cv-prevention-resource-for-action_508.pdf?CDC_AAref_Val=https://www.cdc.gov/violenceprevention/pdf/YV-Prevention-Resource_508.pdf" TargetMode="External" Id="rId43" /><Relationship Type="http://schemas.openxmlformats.org/officeDocument/2006/relationships/hyperlink" Target="https://vetoviolence.cdc.gov/apps/main/home/" TargetMode="External" Id="rId48" /><Relationship Type="http://schemas.openxmlformats.org/officeDocument/2006/relationships/fontTable" Target="fontTable.xml" Id="rId56" /><Relationship Type="http://schemas.openxmlformats.org/officeDocument/2006/relationships/webSettings" Target="webSettings.xml" Id="rId8" /><Relationship Type="http://schemas.openxmlformats.org/officeDocument/2006/relationships/hyperlink" Target="https://thecommunityguide.org/" TargetMode="External" Id="rId51" /><Relationship Type="http://schemas.openxmlformats.org/officeDocument/2006/relationships/customXml" Target="../customXml/item3.xml" Id="rId3" /><Relationship Type="http://schemas.openxmlformats.org/officeDocument/2006/relationships/hyperlink" Target="https://www.cdc.gov/healthyyouth/data/yrbs/yrbs_data_summary_and_trends.htm" TargetMode="External" Id="rId12" /><Relationship Type="http://schemas.openxmlformats.org/officeDocument/2006/relationships/hyperlink" Target="https://www.stopalcoholabuse.gov/media/ReportToCongress/2020/report_main/2020_Report_to_Congress.pdf" TargetMode="External" Id="rId17" /><Relationship Type="http://schemas.openxmlformats.org/officeDocument/2006/relationships/hyperlink" Target="https://www.cdc.gov/tobacco/basic_information/e-cigarettes/pdfs/OSH-E-Cigarettes-and-Youth-What-Parents-Need-to-Know-508.pdf" TargetMode="External" Id="rId25" /><Relationship Type="http://schemas.openxmlformats.org/officeDocument/2006/relationships/hyperlink" Target="https://www.cdc.gov/rxawareness/index.html" TargetMode="External" Id="rId33" /><Relationship Type="http://schemas.openxmlformats.org/officeDocument/2006/relationships/hyperlink" Target="https://www.cdc.gov/healthy-youth/index.html" TargetMode="External" Id="rId38" /><Relationship Type="http://schemas.openxmlformats.org/officeDocument/2006/relationships/hyperlink" Target="https://www.cdc.gov/violence-prevention/media/pdf/resources-for-action/SV-Prevention-Resource_508.pdf" TargetMode="External" Id="rId46" /><Relationship Type="http://schemas.microsoft.com/office/2020/10/relationships/intelligence" Target="intelligence2.xml" Id="rId59" /><Relationship Type="http://schemas.openxmlformats.org/officeDocument/2006/relationships/hyperlink" Target="https://www.cdc.gov/alcohol/php/alcohol-outlet-density-tools/?CDC_AAref_Val=https://www.cdc.gov/alcohol/fact-sheets/outlet-density-measurement.htm" TargetMode="External" Id="rId20" /><Relationship Type="http://schemas.openxmlformats.org/officeDocument/2006/relationships/hyperlink" Target="https://phast.org/" TargetMode="External" Id="rId41" /><Relationship Type="http://schemas.openxmlformats.org/officeDocument/2006/relationships/hyperlink" Target="https://www.blueprintsprograms.org/" TargetMode="Externa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dc.gov/alcohol/prevention/proven-strategies.html?CDC_AAref_Val=https://www.cdc.gov/alcohol/fact-sheets/prevention.htm" TargetMode="External" Id="rId15" /><Relationship Type="http://schemas.openxmlformats.org/officeDocument/2006/relationships/hyperlink" Target="https://www.cdc.gov/tobacco/e-cigarettes/youth.html?CDC_AAref_Val=https://www.cdc.gov/tobacco/basic_information/e-cigarettes/Quick-Facts-on-the-Risks-of-E-cigarettes-for-Kids-Teens-and-Young-Adults.html" TargetMode="External" Id="rId23" /><Relationship Type="http://schemas.openxmlformats.org/officeDocument/2006/relationships/hyperlink" Target="https://www.cdc.gov/tobacco/php/multimedia-and-tools/?CDC_AAref_Val=https://www.cdc.gov/tobacco/multimedia/index.htm" TargetMode="External" Id="rId28" /><Relationship Type="http://schemas.openxmlformats.org/officeDocument/2006/relationships/hyperlink" Target="http://www.preventmedabuse.org/" TargetMode="External" Id="rId36" /><Relationship Type="http://schemas.openxmlformats.org/officeDocument/2006/relationships/hyperlink" Target="https://www.cdc.gov/aces/about/index.html" TargetMode="External" Id="rId49" /><Relationship Type="http://schemas.openxmlformats.org/officeDocument/2006/relationships/glossaryDocument" Target="glossary/document.xml" Id="rId57" /><Relationship Type="http://schemas.openxmlformats.org/officeDocument/2006/relationships/endnotes" Target="endnotes.xml" Id="rId10" /><Relationship Type="http://schemas.openxmlformats.org/officeDocument/2006/relationships/hyperlink" Target="https://www.cdc.gov/violence-prevention/media/pdf/resources-for-action/IPV-Prevention-Resource_508.pdf" TargetMode="External" Id="rId44" /><Relationship Type="http://schemas.openxmlformats.org/officeDocument/2006/relationships/hyperlink" Target="https://www.samhsa.gov/resource-search/ebp" TargetMode="External" Id="rId52" /><Relationship Type="http://schemas.openxmlformats.org/officeDocument/2006/relationships/hyperlink" Target="https://library.samhsa.gov/product/preventing-marijuana-use-among-youth/pep21-06-01-001" TargetMode="External" Id="Rfc5df05be7e543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ED2450EA05495D96883BE365A6AAEC"/>
        <w:category>
          <w:name w:val="General"/>
          <w:gallery w:val="placeholder"/>
        </w:category>
        <w:types>
          <w:type w:val="bbPlcHdr"/>
        </w:types>
        <w:behaviors>
          <w:behavior w:val="content"/>
        </w:behaviors>
        <w:guid w:val="{8A5C3C6A-AA67-460C-9DFC-587614E79710}"/>
      </w:docPartPr>
      <w:docPartBody>
        <w:p xmlns:wp14="http://schemas.microsoft.com/office/word/2010/wordml" w:rsidR="00F54906" w:rsidP="00F12E8C" w:rsidRDefault="00F12E8C" w14:paraId="1FAA1D2C" wp14:textId="77777777">
          <w:pPr>
            <w:pStyle w:val="6CED2450EA05495D96883BE365A6AAE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variable"/>
    <w:sig w:usb0="A00000FF" w:usb1="4000205B" w:usb2="00000000" w:usb3="00000000" w:csb0="000001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2E8C"/>
    <w:rsid w:val="00072DF7"/>
    <w:rsid w:val="002C568B"/>
    <w:rsid w:val="0038262C"/>
    <w:rsid w:val="004B66C2"/>
    <w:rsid w:val="004D27DA"/>
    <w:rsid w:val="006668AD"/>
    <w:rsid w:val="006A189A"/>
    <w:rsid w:val="008132C8"/>
    <w:rsid w:val="00A63CD9"/>
    <w:rsid w:val="00D4023C"/>
    <w:rsid w:val="00DB0018"/>
    <w:rsid w:val="00E401A5"/>
    <w:rsid w:val="00F12E8C"/>
    <w:rsid w:val="00F54906"/>
    <w:rsid w:val="00FC52A1"/>
    <w:rsid w:val="00FD46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E8C"/>
    <w:rPr>
      <w:color w:val="808080"/>
    </w:rPr>
  </w:style>
  <w:style w:type="paragraph" w:customStyle="1" w:styleId="6CED2450EA05495D96883BE365A6AAEC">
    <w:name w:val="6CED2450EA05495D96883BE365A6AAEC"/>
    <w:rsid w:val="00F12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CDC">
      <a:dk1>
        <a:sysClr val="windowText" lastClr="000000"/>
      </a:dk1>
      <a:lt1>
        <a:sysClr val="window" lastClr="FFFFFF"/>
      </a:lt1>
      <a:dk2>
        <a:srgbClr val="44546A"/>
      </a:dk2>
      <a:lt2>
        <a:srgbClr val="E7E6E6"/>
      </a:lt2>
      <a:accent1>
        <a:srgbClr val="0033A1"/>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37EFEE1385F48820015BC550368DC" ma:contentTypeVersion="4" ma:contentTypeDescription="Create a new document." ma:contentTypeScope="" ma:versionID="ac91f2ae100906280141783afa21072e">
  <xsd:schema xmlns:xsd="http://www.w3.org/2001/XMLSchema" xmlns:xs="http://www.w3.org/2001/XMLSchema" xmlns:p="http://schemas.microsoft.com/office/2006/metadata/properties" xmlns:ns2="d215dac0-5914-42d0-b10b-08c54d3af284" targetNamespace="http://schemas.microsoft.com/office/2006/metadata/properties" ma:root="true" ma:fieldsID="b279892d1d54974662cb275da6e23c1b" ns2:_="">
    <xsd:import namespace="d215dac0-5914-42d0-b10b-08c54d3af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5dac0-5914-42d0-b10b-08c54d3af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40A31-7157-41F5-A6B4-667B3408EBDD}">
  <ds:schemaRefs>
    <ds:schemaRef ds:uri="http://schemas.openxmlformats.org/officeDocument/2006/bibliography"/>
  </ds:schemaRefs>
</ds:datastoreItem>
</file>

<file path=customXml/itemProps2.xml><?xml version="1.0" encoding="utf-8"?>
<ds:datastoreItem xmlns:ds="http://schemas.openxmlformats.org/officeDocument/2006/customXml" ds:itemID="{BE389905-5F31-4927-BB9E-9F00D79874FC}">
  <ds:schemaRefs>
    <ds:schemaRef ds:uri="http://schemas.microsoft.com/sharepoint/v3/contenttype/forms"/>
  </ds:schemaRefs>
</ds:datastoreItem>
</file>

<file path=customXml/itemProps3.xml><?xml version="1.0" encoding="utf-8"?>
<ds:datastoreItem xmlns:ds="http://schemas.openxmlformats.org/officeDocument/2006/customXml" ds:itemID="{1DC3ED83-ED2C-40E1-8336-E68A6CC463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B49408-6078-4D0B-B364-B2A2732FC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5dac0-5914-42d0-b10b-08c54d3af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supporting materials</dc:creator>
  <keywords/>
  <dc:description/>
  <lastModifiedBy>Voetsch, Karen P. (CDC/NCIPC/DOP)</lastModifiedBy>
  <revision>317</revision>
  <lastPrinted>2021-12-03T18:12:00.0000000Z</lastPrinted>
  <dcterms:created xsi:type="dcterms:W3CDTF">2024-11-05T15:35:00.0000000Z</dcterms:created>
  <dcterms:modified xsi:type="dcterms:W3CDTF">2025-03-11T19:58:01.3025402Z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2021-10-29T21:11:44Z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a65689f2-8be7-4d1c-8b05-ec1963824194</vt:lpwstr>
  </property>
  <property fmtid="{D5CDD505-2E9C-101B-9397-08002B2CF9AE}" pid="8" name="MSIP_Label_7b94a7b8-f06c-4dfe-bdcc-9b548fd58c31_ContentBits">
    <vt:lpwstr>0</vt:lpwstr>
  </property>
  <property fmtid="{D5CDD505-2E9C-101B-9397-08002B2CF9AE}" pid="9" name="ContentTypeId">
    <vt:lpwstr>0x0101001EA37EFEE1385F48820015BC550368DC</vt:lpwstr>
  </property>
</Properties>
</file>