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FC73" w14:textId="791F8687" w:rsidR="31ECEA72" w:rsidRPr="00030C35" w:rsidRDefault="31ECEA72" w:rsidP="5FECF56D">
      <w:pPr>
        <w:jc w:val="center"/>
        <w:rPr>
          <w:rFonts w:eastAsia="Times New Roman" w:cstheme="minorHAnsi"/>
          <w:b/>
          <w:bCs/>
          <w:color w:val="000000" w:themeColor="text1"/>
          <w:sz w:val="28"/>
          <w:szCs w:val="28"/>
        </w:rPr>
      </w:pPr>
      <w:r w:rsidRPr="00030C35">
        <w:rPr>
          <w:rFonts w:eastAsia="Times New Roman" w:cstheme="minorHAnsi"/>
          <w:b/>
          <w:bCs/>
          <w:color w:val="000000" w:themeColor="text1"/>
          <w:sz w:val="28"/>
          <w:szCs w:val="28"/>
        </w:rPr>
        <w:t xml:space="preserve">FUNDING OPPORTUNITY  </w:t>
      </w:r>
    </w:p>
    <w:p w14:paraId="07C80C15" w14:textId="2E2EF6BE" w:rsidR="31ECEA72" w:rsidRPr="00030C35" w:rsidRDefault="31ECEA72" w:rsidP="5FECF56D">
      <w:pPr>
        <w:jc w:val="center"/>
        <w:rPr>
          <w:rFonts w:eastAsia="Times New Roman" w:cstheme="minorHAnsi"/>
          <w:b/>
          <w:bCs/>
          <w:color w:val="000000" w:themeColor="text1"/>
          <w:sz w:val="28"/>
          <w:szCs w:val="28"/>
        </w:rPr>
      </w:pPr>
      <w:r w:rsidRPr="00030C35">
        <w:rPr>
          <w:rFonts w:eastAsia="Times New Roman" w:cstheme="minorHAnsi"/>
          <w:b/>
          <w:bCs/>
          <w:color w:val="000000" w:themeColor="text1"/>
          <w:sz w:val="28"/>
          <w:szCs w:val="28"/>
        </w:rPr>
        <w:t>ANNOUNCEMENT</w:t>
      </w:r>
      <w:r w:rsidR="00024647">
        <w:rPr>
          <w:rFonts w:eastAsia="Times New Roman" w:cstheme="minorHAnsi"/>
          <w:b/>
          <w:bCs/>
          <w:color w:val="000000" w:themeColor="text1"/>
          <w:sz w:val="28"/>
          <w:szCs w:val="28"/>
        </w:rPr>
        <w:t xml:space="preserve"> (FOA)</w:t>
      </w:r>
    </w:p>
    <w:p w14:paraId="143A53C5" w14:textId="608A0356" w:rsidR="31ECEA72" w:rsidRPr="00030C35" w:rsidRDefault="00024647" w:rsidP="5FECF56D">
      <w:pPr>
        <w:jc w:val="center"/>
        <w:rPr>
          <w:rFonts w:cstheme="minorHAnsi"/>
          <w:sz w:val="28"/>
          <w:szCs w:val="28"/>
        </w:rPr>
      </w:pPr>
      <w:r>
        <w:rPr>
          <w:rFonts w:eastAsia="Times New Roman" w:cstheme="minorHAnsi"/>
          <w:b/>
          <w:bCs/>
          <w:color w:val="000000" w:themeColor="text1"/>
          <w:sz w:val="28"/>
          <w:szCs w:val="28"/>
        </w:rPr>
        <w:t>for</w:t>
      </w:r>
    </w:p>
    <w:p w14:paraId="7E628905" w14:textId="561E292D" w:rsidR="31ECEA72" w:rsidRPr="00030C35" w:rsidRDefault="005604A7" w:rsidP="5FECF56D">
      <w:pPr>
        <w:jc w:val="center"/>
        <w:rPr>
          <w:rFonts w:cstheme="minorHAnsi"/>
          <w:sz w:val="28"/>
          <w:szCs w:val="28"/>
        </w:rPr>
      </w:pPr>
      <w:r>
        <w:rPr>
          <w:rFonts w:eastAsia="Times New Roman" w:cstheme="minorHAnsi"/>
          <w:b/>
          <w:bCs/>
          <w:color w:val="000000" w:themeColor="text1"/>
          <w:sz w:val="28"/>
          <w:szCs w:val="28"/>
        </w:rPr>
        <w:t xml:space="preserve">U.S. Army </w:t>
      </w:r>
      <w:r w:rsidR="31ECEA72" w:rsidRPr="00030C35">
        <w:rPr>
          <w:rFonts w:eastAsia="Times New Roman" w:cstheme="minorHAnsi"/>
          <w:b/>
          <w:bCs/>
          <w:color w:val="000000" w:themeColor="text1"/>
          <w:sz w:val="28"/>
          <w:szCs w:val="28"/>
        </w:rPr>
        <w:t xml:space="preserve">Science, Technology, Engineering, </w:t>
      </w:r>
      <w:r w:rsidR="00074C0E" w:rsidRPr="00030C35">
        <w:rPr>
          <w:rFonts w:eastAsia="Times New Roman" w:cstheme="minorHAnsi"/>
          <w:b/>
          <w:bCs/>
          <w:color w:val="000000" w:themeColor="text1"/>
          <w:sz w:val="28"/>
          <w:szCs w:val="28"/>
        </w:rPr>
        <w:t>and Mathematics</w:t>
      </w:r>
      <w:r w:rsidR="31ECEA72" w:rsidRPr="00030C35">
        <w:rPr>
          <w:rFonts w:eastAsia="Times New Roman" w:cstheme="minorHAnsi"/>
          <w:b/>
          <w:bCs/>
          <w:color w:val="000000" w:themeColor="text1"/>
          <w:sz w:val="28"/>
          <w:szCs w:val="28"/>
        </w:rPr>
        <w:t xml:space="preserve"> (STEM) Education Consortium (</w:t>
      </w:r>
      <w:r>
        <w:rPr>
          <w:rFonts w:eastAsia="Times New Roman" w:cstheme="minorHAnsi"/>
          <w:b/>
          <w:bCs/>
          <w:color w:val="000000" w:themeColor="text1"/>
          <w:sz w:val="28"/>
          <w:szCs w:val="28"/>
        </w:rPr>
        <w:t>A</w:t>
      </w:r>
      <w:r w:rsidR="00BF4BB5" w:rsidRPr="00030C35">
        <w:rPr>
          <w:rFonts w:eastAsia="Times New Roman" w:cstheme="minorHAnsi"/>
          <w:b/>
          <w:bCs/>
          <w:color w:val="000000" w:themeColor="text1"/>
          <w:sz w:val="28"/>
          <w:szCs w:val="28"/>
        </w:rPr>
        <w:t>SEC) Cooperative</w:t>
      </w:r>
      <w:r w:rsidR="31ECEA72" w:rsidRPr="00030C35">
        <w:rPr>
          <w:rFonts w:eastAsia="Times New Roman" w:cstheme="minorHAnsi"/>
          <w:b/>
          <w:bCs/>
          <w:color w:val="000000" w:themeColor="text1"/>
          <w:sz w:val="28"/>
          <w:szCs w:val="28"/>
        </w:rPr>
        <w:t xml:space="preserve"> Agreement </w:t>
      </w:r>
    </w:p>
    <w:p w14:paraId="0915F7FA" w14:textId="31525B51" w:rsidR="00523D39" w:rsidRDefault="00523D39" w:rsidP="00397686">
      <w:pPr>
        <w:spacing w:before="16" w:line="480" w:lineRule="auto"/>
        <w:ind w:left="720" w:right="720"/>
        <w:rPr>
          <w:rFonts w:cstheme="minorHAnsi"/>
          <w:sz w:val="24"/>
          <w:szCs w:val="24"/>
        </w:rPr>
      </w:pPr>
    </w:p>
    <w:p w14:paraId="47360590" w14:textId="03F6C576" w:rsidR="00EF2918" w:rsidRPr="00030C35" w:rsidRDefault="0085404A" w:rsidP="006878C7">
      <w:pPr>
        <w:spacing w:before="16" w:line="480" w:lineRule="auto"/>
        <w:ind w:left="720" w:right="720"/>
        <w:jc w:val="center"/>
        <w:rPr>
          <w:rFonts w:cstheme="minorHAnsi"/>
          <w:sz w:val="24"/>
          <w:szCs w:val="24"/>
        </w:rPr>
      </w:pPr>
      <w:r>
        <w:rPr>
          <w:rFonts w:cstheme="minorHAnsi"/>
          <w:sz w:val="24"/>
          <w:szCs w:val="24"/>
        </w:rPr>
        <w:t>W911</w:t>
      </w:r>
      <w:r w:rsidR="00C9666F">
        <w:rPr>
          <w:rFonts w:cstheme="minorHAnsi"/>
          <w:sz w:val="24"/>
          <w:szCs w:val="24"/>
        </w:rPr>
        <w:t>SR-25-</w:t>
      </w:r>
      <w:r w:rsidR="00193124">
        <w:rPr>
          <w:rFonts w:cstheme="minorHAnsi"/>
          <w:sz w:val="24"/>
          <w:szCs w:val="24"/>
        </w:rPr>
        <w:t>R-ASEC</w:t>
      </w:r>
    </w:p>
    <w:p w14:paraId="102464CA" w14:textId="3F85EE98" w:rsidR="00495FFD" w:rsidRPr="00030C35" w:rsidRDefault="00144B44" w:rsidP="00F868FE">
      <w:pPr>
        <w:spacing w:after="200" w:line="276" w:lineRule="auto"/>
        <w:jc w:val="center"/>
        <w:rPr>
          <w:rFonts w:cstheme="minorHAnsi"/>
          <w:sz w:val="24"/>
          <w:szCs w:val="24"/>
        </w:rPr>
      </w:pPr>
      <w:r>
        <w:rPr>
          <w:rFonts w:cstheme="minorHAnsi"/>
          <w:noProof/>
          <w:sz w:val="24"/>
          <w:szCs w:val="24"/>
        </w:rPr>
        <w:drawing>
          <wp:anchor distT="0" distB="0" distL="114300" distR="114300" simplePos="0" relativeHeight="251658240" behindDoc="0" locked="0" layoutInCell="1" allowOverlap="1" wp14:anchorId="7B631703" wp14:editId="67D3CB4D">
            <wp:simplePos x="0" y="0"/>
            <wp:positionH relativeFrom="column">
              <wp:posOffset>1863725</wp:posOffset>
            </wp:positionH>
            <wp:positionV relativeFrom="paragraph">
              <wp:posOffset>309245</wp:posOffset>
            </wp:positionV>
            <wp:extent cx="2190750" cy="2190750"/>
            <wp:effectExtent l="0" t="0" r="0" b="0"/>
            <wp:wrapNone/>
            <wp:docPr id="1415266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pic:spPr>
                </pic:pic>
              </a:graphicData>
            </a:graphic>
          </wp:anchor>
        </w:drawing>
      </w:r>
      <w:r w:rsidR="00F868FE">
        <w:rPr>
          <w:noProof/>
        </w:rPr>
        <mc:AlternateContent>
          <mc:Choice Requires="wps">
            <w:drawing>
              <wp:inline distT="0" distB="0" distL="0" distR="0" wp14:anchorId="6818BD9C" wp14:editId="501666D3">
                <wp:extent cx="304800" cy="304800"/>
                <wp:effectExtent l="0" t="0" r="0" b="0"/>
                <wp:docPr id="479720111" name="Rectangle 1" descr="US Army Logo Wallpaper - WallpaperSafa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47E68A" id="Rectangle 1" o:spid="_x0000_s1026" alt="US Army Logo Wallpaper - WallpaperSafa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AB4DD2" w14:textId="77777777" w:rsidR="00755418" w:rsidRDefault="00755418" w:rsidP="00755418">
      <w:pPr>
        <w:spacing w:after="200" w:line="276" w:lineRule="auto"/>
        <w:jc w:val="center"/>
        <w:rPr>
          <w:rFonts w:cstheme="minorHAnsi"/>
          <w:sz w:val="24"/>
          <w:szCs w:val="24"/>
        </w:rPr>
      </w:pPr>
    </w:p>
    <w:p w14:paraId="19B5C4D3" w14:textId="77777777" w:rsidR="00EF2918" w:rsidRPr="00030C35" w:rsidRDefault="00EF2918" w:rsidP="00755418">
      <w:pPr>
        <w:spacing w:after="200" w:line="276" w:lineRule="auto"/>
        <w:jc w:val="center"/>
        <w:rPr>
          <w:rFonts w:cstheme="minorHAnsi"/>
          <w:sz w:val="24"/>
          <w:szCs w:val="24"/>
        </w:rPr>
      </w:pPr>
    </w:p>
    <w:p w14:paraId="32D19F07" w14:textId="2AAF19AA" w:rsidR="00523D39" w:rsidRDefault="48382500" w:rsidP="5FECF56D">
      <w:pPr>
        <w:spacing w:line="200" w:lineRule="exact"/>
        <w:jc w:val="center"/>
        <w:rPr>
          <w:rFonts w:eastAsia="Times New Roman" w:cstheme="minorHAnsi"/>
          <w:b/>
          <w:bCs/>
          <w:color w:val="000000" w:themeColor="text1"/>
          <w:sz w:val="24"/>
          <w:szCs w:val="24"/>
        </w:rPr>
      </w:pPr>
      <w:r w:rsidRPr="00E95675">
        <w:rPr>
          <w:rFonts w:eastAsia="Times New Roman" w:cstheme="minorHAnsi"/>
          <w:b/>
          <w:bCs/>
          <w:color w:val="000000" w:themeColor="text1"/>
          <w:sz w:val="24"/>
          <w:szCs w:val="24"/>
          <w:highlight w:val="yellow"/>
        </w:rPr>
        <w:t>W911NF</w:t>
      </w:r>
      <w:r w:rsidR="00A36241" w:rsidRPr="00E95675">
        <w:rPr>
          <w:rFonts w:eastAsia="Times New Roman" w:cstheme="minorHAnsi"/>
          <w:b/>
          <w:bCs/>
          <w:color w:val="000000" w:themeColor="text1"/>
          <w:sz w:val="24"/>
          <w:szCs w:val="24"/>
          <w:highlight w:val="yellow"/>
        </w:rPr>
        <w:t>24S000</w:t>
      </w:r>
      <w:r w:rsidR="00C22410" w:rsidRPr="00E95675">
        <w:rPr>
          <w:rFonts w:eastAsia="Times New Roman" w:cstheme="minorHAnsi"/>
          <w:b/>
          <w:bCs/>
          <w:color w:val="000000" w:themeColor="text1"/>
          <w:sz w:val="24"/>
          <w:szCs w:val="24"/>
          <w:highlight w:val="yellow"/>
        </w:rPr>
        <w:t>3</w:t>
      </w:r>
    </w:p>
    <w:p w14:paraId="0CF50AB7" w14:textId="77777777" w:rsidR="00E77A0A" w:rsidRDefault="00E77A0A" w:rsidP="5FECF56D">
      <w:pPr>
        <w:spacing w:line="200" w:lineRule="exact"/>
        <w:jc w:val="center"/>
        <w:rPr>
          <w:rFonts w:eastAsia="Times New Roman" w:cstheme="minorHAnsi"/>
          <w:b/>
          <w:bCs/>
          <w:color w:val="000000" w:themeColor="text1"/>
          <w:sz w:val="24"/>
          <w:szCs w:val="24"/>
        </w:rPr>
      </w:pPr>
    </w:p>
    <w:p w14:paraId="75F23F05" w14:textId="77777777" w:rsidR="00E77A0A" w:rsidRDefault="00E77A0A" w:rsidP="5FECF56D">
      <w:pPr>
        <w:spacing w:line="200" w:lineRule="exact"/>
        <w:jc w:val="center"/>
        <w:rPr>
          <w:rFonts w:eastAsia="Times New Roman" w:cstheme="minorHAnsi"/>
          <w:b/>
          <w:bCs/>
          <w:color w:val="000000" w:themeColor="text1"/>
          <w:sz w:val="24"/>
          <w:szCs w:val="24"/>
        </w:rPr>
      </w:pPr>
    </w:p>
    <w:p w14:paraId="6E8205B7" w14:textId="77777777" w:rsidR="00E77A0A" w:rsidRDefault="00E77A0A" w:rsidP="5FECF56D">
      <w:pPr>
        <w:spacing w:line="200" w:lineRule="exact"/>
        <w:jc w:val="center"/>
        <w:rPr>
          <w:rFonts w:eastAsia="Times New Roman" w:cstheme="minorHAnsi"/>
          <w:b/>
          <w:bCs/>
          <w:color w:val="000000" w:themeColor="text1"/>
          <w:sz w:val="24"/>
          <w:szCs w:val="24"/>
        </w:rPr>
      </w:pPr>
    </w:p>
    <w:p w14:paraId="7488A10C" w14:textId="77777777" w:rsidR="00E77A0A" w:rsidRDefault="00E77A0A" w:rsidP="5FECF56D">
      <w:pPr>
        <w:spacing w:line="200" w:lineRule="exact"/>
        <w:jc w:val="center"/>
        <w:rPr>
          <w:rFonts w:eastAsia="Times New Roman" w:cstheme="minorHAnsi"/>
          <w:b/>
          <w:bCs/>
          <w:color w:val="000000" w:themeColor="text1"/>
          <w:sz w:val="24"/>
          <w:szCs w:val="24"/>
        </w:rPr>
      </w:pPr>
    </w:p>
    <w:p w14:paraId="1CC32419" w14:textId="77777777" w:rsidR="00E77A0A" w:rsidRDefault="00E77A0A" w:rsidP="5FECF56D">
      <w:pPr>
        <w:spacing w:line="200" w:lineRule="exact"/>
        <w:jc w:val="center"/>
        <w:rPr>
          <w:rFonts w:eastAsia="Times New Roman" w:cstheme="minorHAnsi"/>
          <w:b/>
          <w:bCs/>
          <w:color w:val="000000" w:themeColor="text1"/>
          <w:sz w:val="24"/>
          <w:szCs w:val="24"/>
        </w:rPr>
      </w:pPr>
    </w:p>
    <w:p w14:paraId="644E880F" w14:textId="77777777" w:rsidR="00E77A0A" w:rsidRDefault="00E77A0A" w:rsidP="5FECF56D">
      <w:pPr>
        <w:spacing w:line="200" w:lineRule="exact"/>
        <w:jc w:val="center"/>
        <w:rPr>
          <w:rFonts w:eastAsia="Times New Roman" w:cstheme="minorHAnsi"/>
          <w:b/>
          <w:bCs/>
          <w:color w:val="000000" w:themeColor="text1"/>
          <w:sz w:val="24"/>
          <w:szCs w:val="24"/>
        </w:rPr>
      </w:pPr>
    </w:p>
    <w:p w14:paraId="637A0D1C" w14:textId="77777777" w:rsidR="00E77A0A" w:rsidRDefault="00E77A0A" w:rsidP="5FECF56D">
      <w:pPr>
        <w:spacing w:line="200" w:lineRule="exact"/>
        <w:jc w:val="center"/>
        <w:rPr>
          <w:rFonts w:eastAsia="Times New Roman" w:cstheme="minorHAnsi"/>
          <w:b/>
          <w:bCs/>
          <w:color w:val="000000" w:themeColor="text1"/>
          <w:sz w:val="24"/>
          <w:szCs w:val="24"/>
        </w:rPr>
      </w:pPr>
    </w:p>
    <w:p w14:paraId="6564C85E" w14:textId="77777777" w:rsidR="00E77A0A" w:rsidRDefault="00E77A0A" w:rsidP="5FECF56D">
      <w:pPr>
        <w:spacing w:line="200" w:lineRule="exact"/>
        <w:jc w:val="center"/>
        <w:rPr>
          <w:rFonts w:eastAsia="Times New Roman" w:cstheme="minorHAnsi"/>
          <w:b/>
          <w:bCs/>
          <w:color w:val="000000" w:themeColor="text1"/>
          <w:sz w:val="24"/>
          <w:szCs w:val="24"/>
        </w:rPr>
      </w:pPr>
    </w:p>
    <w:p w14:paraId="30DF63D5" w14:textId="77777777" w:rsidR="00E77A0A" w:rsidRDefault="00E77A0A" w:rsidP="5FECF56D">
      <w:pPr>
        <w:spacing w:line="200" w:lineRule="exact"/>
        <w:jc w:val="center"/>
        <w:rPr>
          <w:rFonts w:eastAsia="Times New Roman" w:cstheme="minorHAnsi"/>
          <w:b/>
          <w:bCs/>
          <w:color w:val="000000" w:themeColor="text1"/>
          <w:sz w:val="24"/>
          <w:szCs w:val="24"/>
        </w:rPr>
      </w:pPr>
    </w:p>
    <w:p w14:paraId="44B148F1" w14:textId="77777777" w:rsidR="00E77A0A" w:rsidRDefault="00E77A0A" w:rsidP="5FECF56D">
      <w:pPr>
        <w:spacing w:line="200" w:lineRule="exact"/>
        <w:jc w:val="center"/>
        <w:rPr>
          <w:rFonts w:eastAsia="Times New Roman" w:cstheme="minorHAnsi"/>
          <w:b/>
          <w:bCs/>
          <w:color w:val="000000" w:themeColor="text1"/>
          <w:sz w:val="24"/>
          <w:szCs w:val="24"/>
        </w:rPr>
      </w:pPr>
    </w:p>
    <w:p w14:paraId="4BC35BA9" w14:textId="77777777" w:rsidR="00E77A0A" w:rsidRDefault="00E77A0A" w:rsidP="5FECF56D">
      <w:pPr>
        <w:spacing w:line="200" w:lineRule="exact"/>
        <w:jc w:val="center"/>
        <w:rPr>
          <w:rFonts w:eastAsia="Times New Roman" w:cstheme="minorHAnsi"/>
          <w:b/>
          <w:bCs/>
          <w:color w:val="000000" w:themeColor="text1"/>
          <w:sz w:val="24"/>
          <w:szCs w:val="24"/>
        </w:rPr>
      </w:pPr>
    </w:p>
    <w:p w14:paraId="3FB7AA03" w14:textId="77777777" w:rsidR="00E77A0A" w:rsidRDefault="00E77A0A" w:rsidP="5FECF56D">
      <w:pPr>
        <w:spacing w:line="200" w:lineRule="exact"/>
        <w:jc w:val="center"/>
        <w:rPr>
          <w:rFonts w:eastAsia="Times New Roman" w:cstheme="minorHAnsi"/>
          <w:b/>
          <w:bCs/>
          <w:color w:val="000000" w:themeColor="text1"/>
          <w:sz w:val="24"/>
          <w:szCs w:val="24"/>
        </w:rPr>
      </w:pPr>
    </w:p>
    <w:p w14:paraId="5B0F9425" w14:textId="77777777" w:rsidR="00E77A0A" w:rsidRDefault="00E77A0A" w:rsidP="5FECF56D">
      <w:pPr>
        <w:spacing w:line="200" w:lineRule="exact"/>
        <w:jc w:val="center"/>
        <w:rPr>
          <w:rFonts w:eastAsia="Times New Roman" w:cstheme="minorHAnsi"/>
          <w:b/>
          <w:bCs/>
          <w:color w:val="000000" w:themeColor="text1"/>
          <w:sz w:val="24"/>
          <w:szCs w:val="24"/>
        </w:rPr>
      </w:pPr>
    </w:p>
    <w:p w14:paraId="457C31DB" w14:textId="77777777" w:rsidR="00523D39" w:rsidRPr="00030C35" w:rsidRDefault="00523D39" w:rsidP="00523D39">
      <w:pPr>
        <w:spacing w:line="200" w:lineRule="exact"/>
        <w:rPr>
          <w:rFonts w:cstheme="minorHAnsi"/>
          <w:b/>
          <w:sz w:val="24"/>
          <w:szCs w:val="24"/>
        </w:rPr>
      </w:pPr>
    </w:p>
    <w:p w14:paraId="48917FAA" w14:textId="77777777" w:rsidR="00523D39" w:rsidRPr="00030C35" w:rsidRDefault="00523D39" w:rsidP="00523D39">
      <w:pPr>
        <w:spacing w:before="8" w:line="220" w:lineRule="exact"/>
        <w:rPr>
          <w:rFonts w:cstheme="minorHAnsi"/>
          <w:b/>
          <w:sz w:val="24"/>
          <w:szCs w:val="24"/>
        </w:rPr>
      </w:pPr>
    </w:p>
    <w:p w14:paraId="10DB862F" w14:textId="77777777" w:rsidR="00523D39" w:rsidRPr="00030C35" w:rsidRDefault="00523D39" w:rsidP="00D12DEB">
      <w:pPr>
        <w:ind w:left="720" w:right="720"/>
        <w:jc w:val="center"/>
        <w:rPr>
          <w:rFonts w:eastAsia="Arial" w:cstheme="minorHAnsi"/>
          <w:b/>
          <w:sz w:val="24"/>
          <w:szCs w:val="24"/>
        </w:rPr>
      </w:pPr>
      <w:r w:rsidRPr="00030C35">
        <w:rPr>
          <w:rFonts w:eastAsia="Arial" w:cstheme="minorHAnsi"/>
          <w:b/>
          <w:sz w:val="24"/>
          <w:szCs w:val="24"/>
        </w:rPr>
        <w:t>ISS</w:t>
      </w:r>
      <w:r w:rsidRPr="00030C35">
        <w:rPr>
          <w:rFonts w:eastAsia="Arial" w:cstheme="minorHAnsi"/>
          <w:b/>
          <w:spacing w:val="-1"/>
          <w:sz w:val="24"/>
          <w:szCs w:val="24"/>
        </w:rPr>
        <w:t>U</w:t>
      </w:r>
      <w:r w:rsidRPr="00030C35">
        <w:rPr>
          <w:rFonts w:eastAsia="Arial" w:cstheme="minorHAnsi"/>
          <w:b/>
          <w:sz w:val="24"/>
          <w:szCs w:val="24"/>
        </w:rPr>
        <w:t>ED BY:</w:t>
      </w:r>
    </w:p>
    <w:p w14:paraId="50B7825A" w14:textId="77777777" w:rsidR="00523D39" w:rsidRPr="00030C35" w:rsidRDefault="00523D39" w:rsidP="00D12DEB">
      <w:pPr>
        <w:spacing w:line="200" w:lineRule="exact"/>
        <w:ind w:left="720" w:right="720"/>
        <w:jc w:val="center"/>
        <w:rPr>
          <w:rFonts w:cstheme="minorHAnsi"/>
          <w:b/>
          <w:sz w:val="24"/>
          <w:szCs w:val="24"/>
        </w:rPr>
      </w:pPr>
    </w:p>
    <w:p w14:paraId="057DC277" w14:textId="2C9F6E07" w:rsidR="00B1570E" w:rsidRPr="00261A5B" w:rsidRDefault="00B1570E" w:rsidP="00B1570E">
      <w:pPr>
        <w:widowControl/>
        <w:autoSpaceDE w:val="0"/>
        <w:autoSpaceDN w:val="0"/>
        <w:adjustRightInd w:val="0"/>
        <w:jc w:val="center"/>
        <w:rPr>
          <w:rFonts w:cstheme="minorHAnsi"/>
          <w:b/>
          <w:bCs/>
          <w:sz w:val="32"/>
          <w:szCs w:val="32"/>
        </w:rPr>
      </w:pPr>
      <w:r w:rsidRPr="00261A5B">
        <w:rPr>
          <w:rFonts w:cstheme="minorHAnsi"/>
          <w:b/>
          <w:bCs/>
          <w:sz w:val="32"/>
          <w:szCs w:val="32"/>
        </w:rPr>
        <w:t>U.S. Army Contracting Command-Aberdeen Proving Ground,</w:t>
      </w:r>
    </w:p>
    <w:p w14:paraId="449A0388" w14:textId="77777777" w:rsidR="00B1570E" w:rsidRPr="00261A5B" w:rsidRDefault="00B1570E" w:rsidP="00B1570E">
      <w:pPr>
        <w:widowControl/>
        <w:autoSpaceDE w:val="0"/>
        <w:autoSpaceDN w:val="0"/>
        <w:adjustRightInd w:val="0"/>
        <w:jc w:val="center"/>
        <w:rPr>
          <w:rFonts w:cstheme="minorHAnsi"/>
          <w:b/>
          <w:bCs/>
          <w:sz w:val="32"/>
          <w:szCs w:val="32"/>
        </w:rPr>
      </w:pPr>
      <w:r w:rsidRPr="00261A5B">
        <w:rPr>
          <w:rFonts w:cstheme="minorHAnsi"/>
          <w:b/>
          <w:bCs/>
          <w:sz w:val="32"/>
          <w:szCs w:val="32"/>
        </w:rPr>
        <w:t>Edgewood Contracting Division (ACC-APG-ECD) on behalf of US Army</w:t>
      </w:r>
    </w:p>
    <w:p w14:paraId="4E4319CF" w14:textId="493B3F54" w:rsidR="00B1570E" w:rsidRPr="00261A5B" w:rsidRDefault="00B1570E" w:rsidP="00367272">
      <w:pPr>
        <w:widowControl/>
        <w:autoSpaceDE w:val="0"/>
        <w:autoSpaceDN w:val="0"/>
        <w:adjustRightInd w:val="0"/>
        <w:jc w:val="center"/>
        <w:rPr>
          <w:rFonts w:cstheme="minorHAnsi"/>
          <w:b/>
          <w:bCs/>
          <w:sz w:val="32"/>
          <w:szCs w:val="32"/>
        </w:rPr>
      </w:pPr>
      <w:r w:rsidRPr="00261A5B">
        <w:rPr>
          <w:rFonts w:cstheme="minorHAnsi"/>
          <w:b/>
          <w:bCs/>
          <w:sz w:val="32"/>
          <w:szCs w:val="32"/>
        </w:rPr>
        <w:t>Combat Capabilities Development Command</w:t>
      </w:r>
      <w:r w:rsidR="00367272" w:rsidRPr="00261A5B">
        <w:rPr>
          <w:rFonts w:cstheme="minorHAnsi"/>
          <w:b/>
          <w:bCs/>
          <w:sz w:val="32"/>
          <w:szCs w:val="32"/>
        </w:rPr>
        <w:t xml:space="preserve"> </w:t>
      </w:r>
      <w:r w:rsidRPr="00261A5B">
        <w:rPr>
          <w:rFonts w:cstheme="minorHAnsi"/>
          <w:b/>
          <w:bCs/>
          <w:sz w:val="32"/>
          <w:szCs w:val="32"/>
        </w:rPr>
        <w:t>(DEVCOM)</w:t>
      </w:r>
    </w:p>
    <w:p w14:paraId="45E2C4D1" w14:textId="77777777" w:rsidR="00B262D0" w:rsidRPr="00030C35" w:rsidRDefault="00B262D0" w:rsidP="00B262D0">
      <w:pPr>
        <w:widowControl/>
        <w:autoSpaceDE w:val="0"/>
        <w:autoSpaceDN w:val="0"/>
        <w:adjustRightInd w:val="0"/>
        <w:jc w:val="center"/>
        <w:rPr>
          <w:rFonts w:cstheme="minorHAnsi"/>
          <w:b/>
          <w:sz w:val="24"/>
          <w:szCs w:val="24"/>
        </w:rPr>
      </w:pPr>
    </w:p>
    <w:p w14:paraId="3F16CC12" w14:textId="07E507C5" w:rsidR="002A3740" w:rsidRDefault="002A3740" w:rsidP="5FECF56D">
      <w:pPr>
        <w:ind w:left="61" w:right="53"/>
        <w:jc w:val="center"/>
        <w:rPr>
          <w:rFonts w:cstheme="minorHAnsi"/>
          <w:b/>
          <w:bCs/>
          <w:sz w:val="24"/>
          <w:szCs w:val="24"/>
          <w:highlight w:val="yellow"/>
        </w:rPr>
      </w:pPr>
    </w:p>
    <w:p w14:paraId="7867BBF2" w14:textId="3EA239A3" w:rsidR="00397686" w:rsidRDefault="00397686" w:rsidP="5FECF56D">
      <w:pPr>
        <w:ind w:left="61" w:right="53"/>
        <w:jc w:val="center"/>
        <w:rPr>
          <w:rFonts w:cstheme="minorHAnsi"/>
          <w:b/>
          <w:bCs/>
          <w:sz w:val="24"/>
          <w:szCs w:val="24"/>
          <w:highlight w:val="yellow"/>
        </w:rPr>
      </w:pPr>
    </w:p>
    <w:p w14:paraId="0F0C7DF9" w14:textId="77777777" w:rsidR="006878C7" w:rsidRDefault="006878C7" w:rsidP="5FECF56D">
      <w:pPr>
        <w:widowControl/>
        <w:autoSpaceDE w:val="0"/>
        <w:autoSpaceDN w:val="0"/>
        <w:adjustRightInd w:val="0"/>
        <w:rPr>
          <w:rFonts w:cstheme="minorHAnsi"/>
          <w:b/>
          <w:bCs/>
          <w:sz w:val="24"/>
          <w:szCs w:val="24"/>
        </w:rPr>
      </w:pPr>
    </w:p>
    <w:p w14:paraId="36D34841" w14:textId="77777777" w:rsidR="006878C7" w:rsidRDefault="006878C7" w:rsidP="5FECF56D">
      <w:pPr>
        <w:widowControl/>
        <w:autoSpaceDE w:val="0"/>
        <w:autoSpaceDN w:val="0"/>
        <w:adjustRightInd w:val="0"/>
        <w:rPr>
          <w:rFonts w:cstheme="minorHAnsi"/>
          <w:b/>
          <w:bCs/>
          <w:sz w:val="24"/>
          <w:szCs w:val="24"/>
        </w:rPr>
      </w:pPr>
    </w:p>
    <w:p w14:paraId="09FFB6E4" w14:textId="77777777" w:rsidR="006878C7" w:rsidRDefault="006878C7" w:rsidP="5FECF56D">
      <w:pPr>
        <w:widowControl/>
        <w:autoSpaceDE w:val="0"/>
        <w:autoSpaceDN w:val="0"/>
        <w:adjustRightInd w:val="0"/>
        <w:rPr>
          <w:rFonts w:cstheme="minorHAnsi"/>
          <w:b/>
          <w:bCs/>
          <w:sz w:val="24"/>
          <w:szCs w:val="24"/>
        </w:rPr>
      </w:pPr>
    </w:p>
    <w:p w14:paraId="5B14E694" w14:textId="77777777" w:rsidR="006878C7" w:rsidRDefault="006878C7" w:rsidP="5FECF56D">
      <w:pPr>
        <w:widowControl/>
        <w:autoSpaceDE w:val="0"/>
        <w:autoSpaceDN w:val="0"/>
        <w:adjustRightInd w:val="0"/>
        <w:rPr>
          <w:rFonts w:cstheme="minorHAnsi"/>
          <w:b/>
          <w:bCs/>
          <w:sz w:val="24"/>
          <w:szCs w:val="24"/>
        </w:rPr>
      </w:pPr>
    </w:p>
    <w:p w14:paraId="37689299" w14:textId="77777777" w:rsidR="006878C7" w:rsidRDefault="006878C7" w:rsidP="5FECF56D">
      <w:pPr>
        <w:widowControl/>
        <w:autoSpaceDE w:val="0"/>
        <w:autoSpaceDN w:val="0"/>
        <w:adjustRightInd w:val="0"/>
        <w:rPr>
          <w:rFonts w:cstheme="minorHAnsi"/>
          <w:b/>
          <w:bCs/>
          <w:sz w:val="24"/>
          <w:szCs w:val="24"/>
        </w:rPr>
      </w:pPr>
    </w:p>
    <w:p w14:paraId="668A4EB9" w14:textId="532D632C" w:rsidR="00AE578A" w:rsidRPr="00F40BC3" w:rsidRDefault="00AE578A" w:rsidP="5FECF56D">
      <w:pPr>
        <w:widowControl/>
        <w:autoSpaceDE w:val="0"/>
        <w:autoSpaceDN w:val="0"/>
        <w:adjustRightInd w:val="0"/>
        <w:rPr>
          <w:b/>
          <w:sz w:val="24"/>
          <w:szCs w:val="24"/>
        </w:rPr>
      </w:pPr>
      <w:r w:rsidRPr="00F40BC3">
        <w:rPr>
          <w:b/>
          <w:sz w:val="24"/>
          <w:szCs w:val="24"/>
        </w:rPr>
        <w:t xml:space="preserve">Issued: </w:t>
      </w:r>
      <w:r w:rsidR="00233099">
        <w:rPr>
          <w:b/>
          <w:sz w:val="24"/>
          <w:szCs w:val="24"/>
        </w:rPr>
        <w:t>15</w:t>
      </w:r>
      <w:r w:rsidR="009E2A7E" w:rsidRPr="00F40BC3">
        <w:rPr>
          <w:b/>
          <w:sz w:val="24"/>
          <w:szCs w:val="24"/>
        </w:rPr>
        <w:t xml:space="preserve"> </w:t>
      </w:r>
      <w:r w:rsidR="00F40BC3" w:rsidRPr="00F40BC3">
        <w:rPr>
          <w:b/>
          <w:sz w:val="24"/>
          <w:szCs w:val="24"/>
        </w:rPr>
        <w:t>January</w:t>
      </w:r>
      <w:r w:rsidR="000F6ABF" w:rsidRPr="00F40BC3">
        <w:rPr>
          <w:b/>
          <w:sz w:val="24"/>
          <w:szCs w:val="24"/>
        </w:rPr>
        <w:t xml:space="preserve"> 202</w:t>
      </w:r>
      <w:r w:rsidR="009E2A7E" w:rsidRPr="00F40BC3">
        <w:rPr>
          <w:b/>
          <w:sz w:val="24"/>
          <w:szCs w:val="24"/>
        </w:rPr>
        <w:t>5</w:t>
      </w:r>
    </w:p>
    <w:p w14:paraId="34D04BB5" w14:textId="6D4DE6EC" w:rsidR="00552348" w:rsidRPr="00F40BC3" w:rsidRDefault="00AE578A" w:rsidP="5FECF56D">
      <w:pPr>
        <w:widowControl/>
        <w:autoSpaceDE w:val="0"/>
        <w:autoSpaceDN w:val="0"/>
        <w:adjustRightInd w:val="0"/>
        <w:rPr>
          <w:rFonts w:cstheme="minorHAnsi"/>
          <w:b/>
          <w:bCs/>
          <w:sz w:val="24"/>
          <w:szCs w:val="24"/>
        </w:rPr>
      </w:pPr>
      <w:r w:rsidRPr="00F40BC3">
        <w:rPr>
          <w:rFonts w:cstheme="minorHAnsi"/>
          <w:b/>
          <w:bCs/>
          <w:sz w:val="24"/>
          <w:szCs w:val="24"/>
        </w:rPr>
        <w:t xml:space="preserve">Application Inquiries and Questions (Deadline): </w:t>
      </w:r>
      <w:r w:rsidR="00233099">
        <w:rPr>
          <w:rFonts w:cstheme="minorHAnsi"/>
          <w:b/>
          <w:bCs/>
          <w:sz w:val="24"/>
          <w:szCs w:val="24"/>
        </w:rPr>
        <w:t>1</w:t>
      </w:r>
      <w:r w:rsidR="004B3631">
        <w:rPr>
          <w:rFonts w:cstheme="minorHAnsi"/>
          <w:b/>
          <w:bCs/>
          <w:sz w:val="24"/>
          <w:szCs w:val="24"/>
        </w:rPr>
        <w:t>4</w:t>
      </w:r>
      <w:r w:rsidR="00F40BC3" w:rsidRPr="00F40BC3">
        <w:rPr>
          <w:rFonts w:cstheme="minorHAnsi"/>
          <w:b/>
          <w:bCs/>
          <w:sz w:val="24"/>
          <w:szCs w:val="24"/>
        </w:rPr>
        <w:t xml:space="preserve"> February</w:t>
      </w:r>
      <w:r w:rsidR="000F6ABF" w:rsidRPr="00F40BC3">
        <w:rPr>
          <w:rFonts w:cstheme="minorHAnsi"/>
          <w:b/>
          <w:bCs/>
          <w:sz w:val="24"/>
          <w:szCs w:val="24"/>
        </w:rPr>
        <w:t xml:space="preserve"> 202</w:t>
      </w:r>
      <w:r w:rsidR="00F40BC3" w:rsidRPr="00F40BC3">
        <w:rPr>
          <w:rFonts w:cstheme="minorHAnsi"/>
          <w:b/>
          <w:bCs/>
          <w:sz w:val="24"/>
          <w:szCs w:val="24"/>
        </w:rPr>
        <w:t>5</w:t>
      </w:r>
    </w:p>
    <w:p w14:paraId="689FABD3" w14:textId="74A2A25B" w:rsidR="002A3740" w:rsidRPr="00D32C7B" w:rsidRDefault="00AE578A" w:rsidP="5FECF56D">
      <w:pPr>
        <w:widowControl/>
        <w:autoSpaceDE w:val="0"/>
        <w:autoSpaceDN w:val="0"/>
        <w:adjustRightInd w:val="0"/>
        <w:rPr>
          <w:rFonts w:cstheme="minorHAnsi"/>
          <w:b/>
          <w:bCs/>
          <w:sz w:val="24"/>
          <w:szCs w:val="24"/>
        </w:rPr>
      </w:pPr>
      <w:r w:rsidRPr="0074094A">
        <w:rPr>
          <w:rFonts w:cstheme="minorHAnsi"/>
          <w:b/>
          <w:bCs/>
          <w:sz w:val="24"/>
          <w:szCs w:val="24"/>
          <w:highlight w:val="yellow"/>
        </w:rPr>
        <w:t xml:space="preserve">Applications Due: </w:t>
      </w:r>
      <w:r w:rsidR="0074094A" w:rsidRPr="0074094A">
        <w:rPr>
          <w:rFonts w:cstheme="minorHAnsi"/>
          <w:b/>
          <w:bCs/>
          <w:sz w:val="24"/>
          <w:szCs w:val="24"/>
          <w:highlight w:val="yellow"/>
        </w:rPr>
        <w:t>28</w:t>
      </w:r>
      <w:r w:rsidR="00F40BC3" w:rsidRPr="0074094A">
        <w:rPr>
          <w:rFonts w:cstheme="minorHAnsi"/>
          <w:b/>
          <w:bCs/>
          <w:sz w:val="24"/>
          <w:szCs w:val="24"/>
          <w:highlight w:val="yellow"/>
        </w:rPr>
        <w:t xml:space="preserve"> March</w:t>
      </w:r>
      <w:r w:rsidR="00CD3F91" w:rsidRPr="0074094A">
        <w:rPr>
          <w:rFonts w:cstheme="minorHAnsi"/>
          <w:b/>
          <w:bCs/>
          <w:sz w:val="24"/>
          <w:szCs w:val="24"/>
          <w:highlight w:val="yellow"/>
        </w:rPr>
        <w:t xml:space="preserve"> 202</w:t>
      </w:r>
      <w:r w:rsidR="00F40BC3" w:rsidRPr="0074094A">
        <w:rPr>
          <w:rFonts w:cstheme="minorHAnsi"/>
          <w:b/>
          <w:bCs/>
          <w:sz w:val="24"/>
          <w:szCs w:val="24"/>
          <w:highlight w:val="yellow"/>
        </w:rPr>
        <w:t>5</w:t>
      </w:r>
    </w:p>
    <w:sdt>
      <w:sdtPr>
        <w:rPr>
          <w:sz w:val="24"/>
          <w:szCs w:val="24"/>
        </w:rPr>
        <w:id w:val="-1882475770"/>
        <w:docPartObj>
          <w:docPartGallery w:val="Table of Contents"/>
          <w:docPartUnique/>
        </w:docPartObj>
      </w:sdtPr>
      <w:sdtEndPr>
        <w:rPr>
          <w:b/>
          <w:bCs/>
        </w:rPr>
      </w:sdtEndPr>
      <w:sdtContent>
        <w:p w14:paraId="2D88B62F" w14:textId="77777777" w:rsidR="00EB691C" w:rsidRDefault="00EB691C" w:rsidP="0019552B">
          <w:pPr>
            <w:rPr>
              <w:sz w:val="24"/>
              <w:szCs w:val="24"/>
            </w:rPr>
          </w:pPr>
        </w:p>
        <w:p w14:paraId="26E8C92A" w14:textId="43FBCA32" w:rsidR="0019552B" w:rsidRPr="00030C35" w:rsidRDefault="0019552B" w:rsidP="0019552B">
          <w:pPr>
            <w:rPr>
              <w:rFonts w:cstheme="minorHAnsi"/>
              <w:b/>
              <w:sz w:val="24"/>
              <w:szCs w:val="24"/>
            </w:rPr>
          </w:pPr>
          <w:r w:rsidRPr="004239C0">
            <w:rPr>
              <w:rFonts w:cstheme="minorHAnsi"/>
              <w:b/>
              <w:sz w:val="24"/>
              <w:szCs w:val="24"/>
            </w:rPr>
            <w:lastRenderedPageBreak/>
            <w:t>Table of Contents</w:t>
          </w:r>
        </w:p>
        <w:p w14:paraId="2E9CC3EA" w14:textId="186CDD2B" w:rsidR="003E5FAE" w:rsidRPr="003E5FAE" w:rsidRDefault="0019552B">
          <w:pPr>
            <w:pStyle w:val="TOC1"/>
            <w:tabs>
              <w:tab w:val="right" w:leader="dot" w:pos="9390"/>
            </w:tabs>
            <w:rPr>
              <w:rFonts w:asciiTheme="minorHAnsi" w:eastAsiaTheme="minorEastAsia" w:hAnsiTheme="minorHAnsi" w:cstheme="minorHAnsi"/>
              <w:noProof/>
              <w:sz w:val="22"/>
              <w:szCs w:val="22"/>
            </w:rPr>
          </w:pPr>
          <w:r w:rsidRPr="003E5FAE">
            <w:rPr>
              <w:rFonts w:asciiTheme="minorHAnsi" w:hAnsiTheme="minorHAnsi" w:cstheme="minorHAnsi"/>
              <w:sz w:val="22"/>
              <w:szCs w:val="22"/>
            </w:rPr>
            <w:fldChar w:fldCharType="begin"/>
          </w:r>
          <w:r w:rsidRPr="003E5FAE">
            <w:rPr>
              <w:rFonts w:asciiTheme="minorHAnsi" w:hAnsiTheme="minorHAnsi" w:cstheme="minorHAnsi"/>
              <w:sz w:val="22"/>
              <w:szCs w:val="22"/>
            </w:rPr>
            <w:instrText xml:space="preserve"> TOC \o "1-3" \h \z \u </w:instrText>
          </w:r>
          <w:r w:rsidRPr="003E5FAE">
            <w:rPr>
              <w:rFonts w:asciiTheme="minorHAnsi" w:hAnsiTheme="minorHAnsi" w:cstheme="minorHAnsi"/>
              <w:sz w:val="22"/>
              <w:szCs w:val="22"/>
            </w:rPr>
            <w:fldChar w:fldCharType="separate"/>
          </w:r>
          <w:hyperlink w:anchor="_Toc140527093" w:history="1">
            <w:r w:rsidR="003E5FAE" w:rsidRPr="003E5FAE">
              <w:rPr>
                <w:rStyle w:val="Hyperlink"/>
                <w:rFonts w:asciiTheme="minorHAnsi" w:hAnsiTheme="minorHAnsi" w:cstheme="minorHAnsi"/>
                <w:noProof/>
                <w:spacing w:val="-1"/>
                <w:sz w:val="22"/>
                <w:szCs w:val="22"/>
              </w:rPr>
              <w:t>I.</w:t>
            </w:r>
            <w:r w:rsidR="003E5FAE" w:rsidRPr="003E5FAE">
              <w:rPr>
                <w:rFonts w:asciiTheme="minorHAnsi" w:eastAsiaTheme="minorEastAsia" w:hAnsiTheme="minorHAnsi" w:cstheme="minorHAnsi"/>
                <w:noProof/>
                <w:sz w:val="22"/>
                <w:szCs w:val="22"/>
              </w:rPr>
              <w:tab/>
            </w:r>
            <w:r w:rsidR="003E5FAE" w:rsidRPr="003E5FAE">
              <w:rPr>
                <w:rStyle w:val="Hyperlink"/>
                <w:rFonts w:asciiTheme="minorHAnsi" w:hAnsiTheme="minorHAnsi" w:cstheme="minorHAnsi"/>
                <w:b/>
                <w:bCs/>
                <w:noProof/>
                <w:spacing w:val="-1"/>
                <w:sz w:val="22"/>
                <w:szCs w:val="22"/>
              </w:rPr>
              <w:t>OVERVIEW OF THE FUNDING OPPORTUNITY</w:t>
            </w:r>
            <w:r w:rsidR="003E5FAE" w:rsidRPr="003E5FAE">
              <w:rPr>
                <w:rFonts w:asciiTheme="minorHAnsi" w:hAnsiTheme="minorHAnsi" w:cstheme="minorHAnsi"/>
                <w:noProof/>
                <w:webHidden/>
                <w:sz w:val="22"/>
                <w:szCs w:val="22"/>
              </w:rPr>
              <w:tab/>
            </w:r>
            <w:r w:rsidR="003E5FAE" w:rsidRPr="003E5FAE">
              <w:rPr>
                <w:rFonts w:asciiTheme="minorHAnsi" w:hAnsiTheme="minorHAnsi" w:cstheme="minorHAnsi"/>
                <w:noProof/>
                <w:webHidden/>
                <w:sz w:val="22"/>
                <w:szCs w:val="22"/>
              </w:rPr>
              <w:fldChar w:fldCharType="begin"/>
            </w:r>
            <w:r w:rsidR="003E5FAE" w:rsidRPr="003E5FAE">
              <w:rPr>
                <w:rFonts w:asciiTheme="minorHAnsi" w:hAnsiTheme="minorHAnsi" w:cstheme="minorHAnsi"/>
                <w:noProof/>
                <w:webHidden/>
                <w:sz w:val="22"/>
                <w:szCs w:val="22"/>
              </w:rPr>
              <w:instrText xml:space="preserve"> PAGEREF _Toc140527093 \h </w:instrText>
            </w:r>
            <w:r w:rsidR="003E5FAE" w:rsidRPr="003E5FAE">
              <w:rPr>
                <w:rFonts w:asciiTheme="minorHAnsi" w:hAnsiTheme="minorHAnsi" w:cstheme="minorHAnsi"/>
                <w:noProof/>
                <w:webHidden/>
                <w:sz w:val="22"/>
                <w:szCs w:val="22"/>
              </w:rPr>
            </w:r>
            <w:r w:rsidR="003E5FAE"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3</w:t>
            </w:r>
            <w:r w:rsidR="003E5FAE" w:rsidRPr="003E5FAE">
              <w:rPr>
                <w:rFonts w:asciiTheme="minorHAnsi" w:hAnsiTheme="minorHAnsi" w:cstheme="minorHAnsi"/>
                <w:noProof/>
                <w:webHidden/>
                <w:sz w:val="22"/>
                <w:szCs w:val="22"/>
              </w:rPr>
              <w:fldChar w:fldCharType="end"/>
            </w:r>
          </w:hyperlink>
        </w:p>
        <w:p w14:paraId="4F14C3B8" w14:textId="50FFA872" w:rsidR="003E5FAE" w:rsidRPr="003E5FAE" w:rsidRDefault="003E5FAE" w:rsidP="003E5FAE">
          <w:pPr>
            <w:pStyle w:val="TOC3"/>
            <w:tabs>
              <w:tab w:val="left" w:pos="1350"/>
              <w:tab w:val="right" w:leader="dot" w:pos="9390"/>
            </w:tabs>
            <w:ind w:hanging="339"/>
            <w:rPr>
              <w:rFonts w:asciiTheme="minorHAnsi" w:eastAsiaTheme="minorEastAsia" w:hAnsiTheme="minorHAnsi" w:cstheme="minorHAnsi"/>
              <w:noProof/>
              <w:sz w:val="22"/>
              <w:szCs w:val="22"/>
            </w:rPr>
          </w:pPr>
          <w:hyperlink w:anchor="_Toc140527094" w:history="1">
            <w:r w:rsidRPr="003E5FAE">
              <w:rPr>
                <w:rStyle w:val="Hyperlink"/>
                <w:rFonts w:asciiTheme="minorHAnsi" w:hAnsiTheme="minorHAnsi" w:cstheme="minorHAnsi"/>
                <w:noProof/>
                <w:sz w:val="22"/>
                <w:szCs w:val="22"/>
              </w:rPr>
              <w:t>1.</w:t>
            </w:r>
            <w:r w:rsidRPr="003E5FAE">
              <w:rPr>
                <w:rFonts w:asciiTheme="minorHAnsi" w:eastAsiaTheme="minorEastAsia" w:hAnsiTheme="minorHAnsi" w:cstheme="minorHAnsi"/>
                <w:noProof/>
                <w:sz w:val="22"/>
                <w:szCs w:val="22"/>
              </w:rPr>
              <w:tab/>
            </w:r>
            <w:r w:rsidRPr="003E5FAE">
              <w:rPr>
                <w:rStyle w:val="Hyperlink"/>
                <w:rFonts w:asciiTheme="minorHAnsi" w:hAnsiTheme="minorHAnsi" w:cstheme="minorHAnsi"/>
                <w:noProof/>
                <w:sz w:val="22"/>
                <w:szCs w:val="22"/>
              </w:rPr>
              <w:t>Agency Name</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_Toc140527094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4</w:t>
            </w:r>
            <w:r w:rsidRPr="003E5FAE">
              <w:rPr>
                <w:rFonts w:asciiTheme="minorHAnsi" w:hAnsiTheme="minorHAnsi" w:cstheme="minorHAnsi"/>
                <w:noProof/>
                <w:webHidden/>
                <w:sz w:val="22"/>
                <w:szCs w:val="22"/>
              </w:rPr>
              <w:fldChar w:fldCharType="end"/>
            </w:r>
          </w:hyperlink>
        </w:p>
        <w:p w14:paraId="6AA55045" w14:textId="12130805" w:rsidR="003E5FAE" w:rsidRPr="003E5FAE" w:rsidRDefault="003E5FAE" w:rsidP="003E5FAE">
          <w:pPr>
            <w:pStyle w:val="TOC3"/>
            <w:tabs>
              <w:tab w:val="left" w:pos="1350"/>
              <w:tab w:val="right" w:leader="dot" w:pos="9390"/>
            </w:tabs>
            <w:ind w:hanging="339"/>
            <w:rPr>
              <w:rFonts w:asciiTheme="minorHAnsi" w:eastAsiaTheme="minorEastAsia" w:hAnsiTheme="minorHAnsi" w:cstheme="minorHAnsi"/>
              <w:noProof/>
              <w:sz w:val="22"/>
              <w:szCs w:val="22"/>
            </w:rPr>
          </w:pPr>
          <w:hyperlink w:anchor="_Toc140527095" w:history="1">
            <w:r w:rsidRPr="003E5FAE">
              <w:rPr>
                <w:rStyle w:val="Hyperlink"/>
                <w:rFonts w:asciiTheme="minorHAnsi" w:hAnsiTheme="minorHAnsi" w:cstheme="minorHAnsi"/>
                <w:noProof/>
                <w:sz w:val="22"/>
                <w:szCs w:val="22"/>
              </w:rPr>
              <w:t>2.</w:t>
            </w:r>
            <w:r w:rsidRPr="003E5FAE">
              <w:rPr>
                <w:rFonts w:asciiTheme="minorHAnsi" w:eastAsiaTheme="minorEastAsia" w:hAnsiTheme="minorHAnsi" w:cstheme="minorHAnsi"/>
                <w:noProof/>
                <w:sz w:val="22"/>
                <w:szCs w:val="22"/>
              </w:rPr>
              <w:tab/>
            </w:r>
            <w:r w:rsidRPr="003E5FAE">
              <w:rPr>
                <w:rStyle w:val="Hyperlink"/>
                <w:rFonts w:asciiTheme="minorHAnsi" w:hAnsiTheme="minorHAnsi" w:cstheme="minorHAnsi"/>
                <w:noProof/>
                <w:sz w:val="22"/>
                <w:szCs w:val="22"/>
              </w:rPr>
              <w:t>Issuing Acquisition Office</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_Toc140527095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4</w:t>
            </w:r>
            <w:r w:rsidRPr="003E5FAE">
              <w:rPr>
                <w:rFonts w:asciiTheme="minorHAnsi" w:hAnsiTheme="minorHAnsi" w:cstheme="minorHAnsi"/>
                <w:noProof/>
                <w:webHidden/>
                <w:sz w:val="22"/>
                <w:szCs w:val="22"/>
              </w:rPr>
              <w:fldChar w:fldCharType="end"/>
            </w:r>
          </w:hyperlink>
        </w:p>
        <w:p w14:paraId="63054C84" w14:textId="2311E845" w:rsidR="003E5FAE" w:rsidRPr="003E5FAE" w:rsidRDefault="003E5FAE" w:rsidP="003E5FAE">
          <w:pPr>
            <w:pStyle w:val="TOC3"/>
            <w:tabs>
              <w:tab w:val="left" w:pos="1350"/>
              <w:tab w:val="right" w:leader="dot" w:pos="9390"/>
            </w:tabs>
            <w:ind w:hanging="339"/>
            <w:rPr>
              <w:rFonts w:asciiTheme="minorHAnsi" w:eastAsiaTheme="minorEastAsia" w:hAnsiTheme="minorHAnsi" w:cstheme="minorHAnsi"/>
              <w:noProof/>
              <w:sz w:val="22"/>
              <w:szCs w:val="22"/>
            </w:rPr>
          </w:pPr>
          <w:hyperlink w:anchor="_Toc140527096" w:history="1">
            <w:r w:rsidRPr="003E5FAE">
              <w:rPr>
                <w:rStyle w:val="Hyperlink"/>
                <w:rFonts w:asciiTheme="minorHAnsi" w:hAnsiTheme="minorHAnsi" w:cstheme="minorHAnsi"/>
                <w:noProof/>
                <w:sz w:val="22"/>
                <w:szCs w:val="22"/>
              </w:rPr>
              <w:t>3.</w:t>
            </w:r>
            <w:r w:rsidRPr="003E5FAE">
              <w:rPr>
                <w:rFonts w:asciiTheme="minorHAnsi" w:eastAsiaTheme="minorEastAsia" w:hAnsiTheme="minorHAnsi" w:cstheme="minorHAnsi"/>
                <w:noProof/>
                <w:sz w:val="22"/>
                <w:szCs w:val="22"/>
              </w:rPr>
              <w:tab/>
            </w:r>
            <w:r w:rsidRPr="003E5FAE">
              <w:rPr>
                <w:rStyle w:val="Hyperlink"/>
                <w:rFonts w:asciiTheme="minorHAnsi" w:hAnsiTheme="minorHAnsi" w:cstheme="minorHAnsi"/>
                <w:noProof/>
                <w:sz w:val="22"/>
                <w:szCs w:val="22"/>
              </w:rPr>
              <w:t>Opportunity</w:t>
            </w:r>
            <w:r w:rsidRPr="003E5FAE">
              <w:rPr>
                <w:rStyle w:val="Hyperlink"/>
                <w:rFonts w:asciiTheme="minorHAnsi" w:hAnsiTheme="minorHAnsi" w:cstheme="minorHAnsi"/>
                <w:noProof/>
                <w:spacing w:val="-1"/>
                <w:sz w:val="22"/>
                <w:szCs w:val="22"/>
              </w:rPr>
              <w:t xml:space="preserve"> </w:t>
            </w:r>
            <w:r w:rsidRPr="003E5FAE">
              <w:rPr>
                <w:rStyle w:val="Hyperlink"/>
                <w:rFonts w:asciiTheme="minorHAnsi" w:hAnsiTheme="minorHAnsi" w:cstheme="minorHAnsi"/>
                <w:noProof/>
                <w:sz w:val="22"/>
                <w:szCs w:val="22"/>
              </w:rPr>
              <w:t>Title</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_Toc140527096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4</w:t>
            </w:r>
            <w:r w:rsidRPr="003E5FAE">
              <w:rPr>
                <w:rFonts w:asciiTheme="minorHAnsi" w:hAnsiTheme="minorHAnsi" w:cstheme="minorHAnsi"/>
                <w:noProof/>
                <w:webHidden/>
                <w:sz w:val="22"/>
                <w:szCs w:val="22"/>
              </w:rPr>
              <w:fldChar w:fldCharType="end"/>
            </w:r>
          </w:hyperlink>
        </w:p>
        <w:p w14:paraId="5D5561E8" w14:textId="01301C43" w:rsidR="003E5FAE" w:rsidRPr="003E5FAE" w:rsidRDefault="003E5FAE" w:rsidP="003E5FAE">
          <w:pPr>
            <w:pStyle w:val="TOC3"/>
            <w:tabs>
              <w:tab w:val="left" w:pos="1350"/>
              <w:tab w:val="right" w:leader="dot" w:pos="9390"/>
            </w:tabs>
            <w:ind w:hanging="339"/>
            <w:rPr>
              <w:rFonts w:asciiTheme="minorHAnsi" w:eastAsiaTheme="minorEastAsia" w:hAnsiTheme="minorHAnsi" w:cstheme="minorHAnsi"/>
              <w:noProof/>
              <w:sz w:val="22"/>
              <w:szCs w:val="22"/>
            </w:rPr>
          </w:pPr>
          <w:hyperlink w:anchor="_Toc140527097" w:history="1">
            <w:r w:rsidRPr="003E5FAE">
              <w:rPr>
                <w:rStyle w:val="Hyperlink"/>
                <w:rFonts w:asciiTheme="minorHAnsi" w:hAnsiTheme="minorHAnsi" w:cstheme="minorHAnsi"/>
                <w:noProof/>
                <w:sz w:val="22"/>
                <w:szCs w:val="22"/>
              </w:rPr>
              <w:t>4.</w:t>
            </w:r>
            <w:r w:rsidRPr="003E5FAE">
              <w:rPr>
                <w:rFonts w:asciiTheme="minorHAnsi" w:eastAsiaTheme="minorEastAsia" w:hAnsiTheme="minorHAnsi" w:cstheme="minorHAnsi"/>
                <w:noProof/>
                <w:sz w:val="22"/>
                <w:szCs w:val="22"/>
              </w:rPr>
              <w:tab/>
            </w:r>
            <w:r w:rsidRPr="003E5FAE">
              <w:rPr>
                <w:rStyle w:val="Hyperlink"/>
                <w:rFonts w:asciiTheme="minorHAnsi" w:hAnsiTheme="minorHAnsi" w:cstheme="minorHAnsi"/>
                <w:noProof/>
                <w:sz w:val="22"/>
                <w:szCs w:val="22"/>
              </w:rPr>
              <w:t>Announc</w:t>
            </w:r>
            <w:r w:rsidRPr="003E5FAE">
              <w:rPr>
                <w:rStyle w:val="Hyperlink"/>
                <w:rFonts w:asciiTheme="minorHAnsi" w:hAnsiTheme="minorHAnsi" w:cstheme="minorHAnsi"/>
                <w:noProof/>
                <w:spacing w:val="1"/>
                <w:sz w:val="22"/>
                <w:szCs w:val="22"/>
              </w:rPr>
              <w:t>e</w:t>
            </w:r>
            <w:r w:rsidRPr="003E5FAE">
              <w:rPr>
                <w:rStyle w:val="Hyperlink"/>
                <w:rFonts w:asciiTheme="minorHAnsi" w:hAnsiTheme="minorHAnsi" w:cstheme="minorHAnsi"/>
                <w:noProof/>
                <w:sz w:val="22"/>
                <w:szCs w:val="22"/>
              </w:rPr>
              <w:t>ment Type</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_Toc140527097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4</w:t>
            </w:r>
            <w:r w:rsidRPr="003E5FAE">
              <w:rPr>
                <w:rFonts w:asciiTheme="minorHAnsi" w:hAnsiTheme="minorHAnsi" w:cstheme="minorHAnsi"/>
                <w:noProof/>
                <w:webHidden/>
                <w:sz w:val="22"/>
                <w:szCs w:val="22"/>
              </w:rPr>
              <w:fldChar w:fldCharType="end"/>
            </w:r>
          </w:hyperlink>
        </w:p>
        <w:p w14:paraId="2F99E816" w14:textId="3EEA98F6" w:rsidR="003E5FAE" w:rsidRPr="003E5FAE" w:rsidRDefault="003E5FAE" w:rsidP="003E5FAE">
          <w:pPr>
            <w:pStyle w:val="TOC3"/>
            <w:tabs>
              <w:tab w:val="left" w:pos="1350"/>
              <w:tab w:val="right" w:leader="dot" w:pos="9390"/>
            </w:tabs>
            <w:ind w:hanging="339"/>
            <w:rPr>
              <w:rFonts w:asciiTheme="minorHAnsi" w:eastAsiaTheme="minorEastAsia" w:hAnsiTheme="minorHAnsi" w:cstheme="minorHAnsi"/>
              <w:noProof/>
              <w:sz w:val="22"/>
              <w:szCs w:val="22"/>
            </w:rPr>
          </w:pPr>
          <w:hyperlink w:anchor="_Toc140527098" w:history="1">
            <w:r w:rsidRPr="003E5FAE">
              <w:rPr>
                <w:rStyle w:val="Hyperlink"/>
                <w:rFonts w:asciiTheme="minorHAnsi" w:hAnsiTheme="minorHAnsi" w:cstheme="minorHAnsi"/>
                <w:noProof/>
                <w:sz w:val="22"/>
                <w:szCs w:val="22"/>
              </w:rPr>
              <w:t>5.</w:t>
            </w:r>
            <w:r w:rsidRPr="003E5FAE">
              <w:rPr>
                <w:rFonts w:asciiTheme="minorHAnsi" w:eastAsiaTheme="minorEastAsia" w:hAnsiTheme="minorHAnsi" w:cstheme="minorHAnsi"/>
                <w:noProof/>
                <w:sz w:val="22"/>
                <w:szCs w:val="22"/>
              </w:rPr>
              <w:tab/>
            </w:r>
            <w:r w:rsidRPr="003E5FAE">
              <w:rPr>
                <w:rStyle w:val="Hyperlink"/>
                <w:rFonts w:asciiTheme="minorHAnsi" w:hAnsiTheme="minorHAnsi" w:cstheme="minorHAnsi"/>
                <w:noProof/>
                <w:sz w:val="22"/>
                <w:szCs w:val="22"/>
              </w:rPr>
              <w:t>Opportunity Number</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_Toc140527098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4</w:t>
            </w:r>
            <w:r w:rsidRPr="003E5FAE">
              <w:rPr>
                <w:rFonts w:asciiTheme="minorHAnsi" w:hAnsiTheme="minorHAnsi" w:cstheme="minorHAnsi"/>
                <w:noProof/>
                <w:webHidden/>
                <w:sz w:val="22"/>
                <w:szCs w:val="22"/>
              </w:rPr>
              <w:fldChar w:fldCharType="end"/>
            </w:r>
          </w:hyperlink>
        </w:p>
        <w:p w14:paraId="3E694F90" w14:textId="223A2598" w:rsidR="003E5FAE" w:rsidRPr="003E5FAE" w:rsidRDefault="003E5FAE" w:rsidP="003E5FAE">
          <w:pPr>
            <w:pStyle w:val="TOC3"/>
            <w:tabs>
              <w:tab w:val="left" w:pos="1350"/>
              <w:tab w:val="right" w:leader="dot" w:pos="9390"/>
            </w:tabs>
            <w:ind w:hanging="339"/>
            <w:rPr>
              <w:rFonts w:asciiTheme="minorHAnsi" w:eastAsiaTheme="minorEastAsia" w:hAnsiTheme="minorHAnsi" w:cstheme="minorHAnsi"/>
              <w:noProof/>
              <w:sz w:val="22"/>
              <w:szCs w:val="22"/>
            </w:rPr>
          </w:pPr>
          <w:hyperlink w:anchor="_Toc140527099" w:history="1">
            <w:r w:rsidRPr="003E5FAE">
              <w:rPr>
                <w:rStyle w:val="Hyperlink"/>
                <w:rFonts w:asciiTheme="minorHAnsi" w:hAnsiTheme="minorHAnsi" w:cstheme="minorHAnsi"/>
                <w:noProof/>
                <w:sz w:val="22"/>
                <w:szCs w:val="22"/>
              </w:rPr>
              <w:t>6.</w:t>
            </w:r>
            <w:r w:rsidRPr="003E5FAE">
              <w:rPr>
                <w:rFonts w:asciiTheme="minorHAnsi" w:eastAsiaTheme="minorEastAsia" w:hAnsiTheme="minorHAnsi" w:cstheme="minorHAnsi"/>
                <w:noProof/>
                <w:sz w:val="22"/>
                <w:szCs w:val="22"/>
              </w:rPr>
              <w:tab/>
            </w:r>
            <w:r w:rsidRPr="003E5FAE">
              <w:rPr>
                <w:rStyle w:val="Hyperlink"/>
                <w:rFonts w:asciiTheme="minorHAnsi" w:hAnsiTheme="minorHAnsi" w:cstheme="minorHAnsi"/>
                <w:noProof/>
                <w:sz w:val="22"/>
                <w:szCs w:val="22"/>
              </w:rPr>
              <w:t>Catalog of Federal Domestic Assistance (C</w:t>
            </w:r>
            <w:r w:rsidRPr="003E5FAE">
              <w:rPr>
                <w:rStyle w:val="Hyperlink"/>
                <w:rFonts w:asciiTheme="minorHAnsi" w:hAnsiTheme="minorHAnsi" w:cstheme="minorHAnsi"/>
                <w:noProof/>
                <w:spacing w:val="-1"/>
                <w:sz w:val="22"/>
                <w:szCs w:val="22"/>
              </w:rPr>
              <w:t>F</w:t>
            </w:r>
            <w:r w:rsidRPr="003E5FAE">
              <w:rPr>
                <w:rStyle w:val="Hyperlink"/>
                <w:rFonts w:asciiTheme="minorHAnsi" w:hAnsiTheme="minorHAnsi" w:cstheme="minorHAnsi"/>
                <w:noProof/>
                <w:sz w:val="22"/>
                <w:szCs w:val="22"/>
              </w:rPr>
              <w:t>DA) Number and Title</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_Toc140527099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4</w:t>
            </w:r>
            <w:r w:rsidRPr="003E5FAE">
              <w:rPr>
                <w:rFonts w:asciiTheme="minorHAnsi" w:hAnsiTheme="minorHAnsi" w:cstheme="minorHAnsi"/>
                <w:noProof/>
                <w:webHidden/>
                <w:sz w:val="22"/>
                <w:szCs w:val="22"/>
              </w:rPr>
              <w:fldChar w:fldCharType="end"/>
            </w:r>
          </w:hyperlink>
        </w:p>
        <w:p w14:paraId="691E0A4C" w14:textId="4D035936" w:rsidR="003E5FAE" w:rsidRPr="003E5FAE" w:rsidRDefault="003E5FAE" w:rsidP="003E5FAE">
          <w:pPr>
            <w:pStyle w:val="TOC3"/>
            <w:tabs>
              <w:tab w:val="left" w:pos="1350"/>
              <w:tab w:val="right" w:leader="dot" w:pos="9390"/>
            </w:tabs>
            <w:ind w:hanging="339"/>
            <w:rPr>
              <w:rFonts w:asciiTheme="minorHAnsi" w:eastAsiaTheme="minorEastAsia" w:hAnsiTheme="minorHAnsi" w:cstheme="minorHAnsi"/>
              <w:noProof/>
              <w:sz w:val="22"/>
              <w:szCs w:val="22"/>
            </w:rPr>
          </w:pPr>
          <w:hyperlink w:anchor="_Toc140527100" w:history="1">
            <w:r w:rsidRPr="003E5FAE">
              <w:rPr>
                <w:rStyle w:val="Hyperlink"/>
                <w:rFonts w:asciiTheme="minorHAnsi" w:hAnsiTheme="minorHAnsi" w:cstheme="minorHAnsi"/>
                <w:noProof/>
                <w:sz w:val="22"/>
                <w:szCs w:val="22"/>
              </w:rPr>
              <w:t>7.</w:t>
            </w:r>
            <w:r w:rsidRPr="003E5FAE">
              <w:rPr>
                <w:rFonts w:asciiTheme="minorHAnsi" w:eastAsiaTheme="minorEastAsia" w:hAnsiTheme="minorHAnsi" w:cstheme="minorHAnsi"/>
                <w:noProof/>
                <w:sz w:val="22"/>
                <w:szCs w:val="22"/>
              </w:rPr>
              <w:tab/>
            </w:r>
            <w:r w:rsidRPr="003E5FAE">
              <w:rPr>
                <w:rStyle w:val="Hyperlink"/>
                <w:rFonts w:asciiTheme="minorHAnsi" w:hAnsiTheme="minorHAnsi" w:cstheme="minorHAnsi"/>
                <w:noProof/>
                <w:sz w:val="22"/>
                <w:szCs w:val="22"/>
              </w:rPr>
              <w:t>Response Dates</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_Toc140527100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4</w:t>
            </w:r>
            <w:r w:rsidRPr="003E5FAE">
              <w:rPr>
                <w:rFonts w:asciiTheme="minorHAnsi" w:hAnsiTheme="minorHAnsi" w:cstheme="minorHAnsi"/>
                <w:noProof/>
                <w:webHidden/>
                <w:sz w:val="22"/>
                <w:szCs w:val="22"/>
              </w:rPr>
              <w:fldChar w:fldCharType="end"/>
            </w:r>
          </w:hyperlink>
        </w:p>
        <w:p w14:paraId="407DEE49" w14:textId="0B9A637C" w:rsidR="003E5FAE" w:rsidRPr="003E5FAE" w:rsidRDefault="003E5FAE" w:rsidP="003E5FAE">
          <w:pPr>
            <w:pStyle w:val="TOC3"/>
            <w:tabs>
              <w:tab w:val="left" w:pos="1350"/>
              <w:tab w:val="right" w:leader="dot" w:pos="9390"/>
            </w:tabs>
            <w:ind w:hanging="339"/>
            <w:rPr>
              <w:rFonts w:asciiTheme="minorHAnsi" w:eastAsiaTheme="minorEastAsia" w:hAnsiTheme="minorHAnsi" w:cstheme="minorHAnsi"/>
              <w:noProof/>
              <w:sz w:val="22"/>
              <w:szCs w:val="22"/>
            </w:rPr>
          </w:pPr>
          <w:hyperlink w:anchor="_Toc140527101" w:history="1">
            <w:r w:rsidRPr="003E5FAE">
              <w:rPr>
                <w:rStyle w:val="Hyperlink"/>
                <w:rFonts w:asciiTheme="minorHAnsi" w:hAnsiTheme="minorHAnsi" w:cstheme="minorHAnsi"/>
                <w:noProof/>
                <w:sz w:val="22"/>
                <w:szCs w:val="22"/>
              </w:rPr>
              <w:t>8.</w:t>
            </w:r>
            <w:r w:rsidRPr="003E5FAE">
              <w:rPr>
                <w:rFonts w:asciiTheme="minorHAnsi" w:eastAsiaTheme="minorEastAsia" w:hAnsiTheme="minorHAnsi" w:cstheme="minorHAnsi"/>
                <w:noProof/>
                <w:sz w:val="22"/>
                <w:szCs w:val="22"/>
              </w:rPr>
              <w:tab/>
            </w:r>
            <w:r w:rsidRPr="003E5FAE">
              <w:rPr>
                <w:rStyle w:val="Hyperlink"/>
                <w:rFonts w:asciiTheme="minorHAnsi" w:eastAsiaTheme="majorEastAsia" w:hAnsiTheme="minorHAnsi" w:cstheme="minorHAnsi"/>
                <w:noProof/>
                <w:sz w:val="22"/>
                <w:szCs w:val="22"/>
              </w:rPr>
              <w:t>Funding</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_Toc140527101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5</w:t>
            </w:r>
            <w:r w:rsidRPr="003E5FAE">
              <w:rPr>
                <w:rFonts w:asciiTheme="minorHAnsi" w:hAnsiTheme="minorHAnsi" w:cstheme="minorHAnsi"/>
                <w:noProof/>
                <w:webHidden/>
                <w:sz w:val="22"/>
                <w:szCs w:val="22"/>
              </w:rPr>
              <w:fldChar w:fldCharType="end"/>
            </w:r>
          </w:hyperlink>
        </w:p>
        <w:p w14:paraId="3A2B36D8" w14:textId="1DBEB629" w:rsidR="003E5FAE" w:rsidRPr="003E5FAE" w:rsidRDefault="003E5FAE" w:rsidP="003E5FAE">
          <w:pPr>
            <w:pStyle w:val="TOC3"/>
            <w:tabs>
              <w:tab w:val="left" w:pos="1350"/>
              <w:tab w:val="right" w:leader="dot" w:pos="9390"/>
            </w:tabs>
            <w:ind w:hanging="339"/>
            <w:rPr>
              <w:rFonts w:asciiTheme="minorHAnsi" w:eastAsiaTheme="minorEastAsia" w:hAnsiTheme="minorHAnsi" w:cstheme="minorHAnsi"/>
              <w:noProof/>
              <w:sz w:val="22"/>
              <w:szCs w:val="22"/>
            </w:rPr>
          </w:pPr>
          <w:hyperlink w:anchor="_Toc140527102" w:history="1">
            <w:r w:rsidRPr="003E5FAE">
              <w:rPr>
                <w:rStyle w:val="Hyperlink"/>
                <w:rFonts w:asciiTheme="minorHAnsi" w:hAnsiTheme="minorHAnsi" w:cstheme="minorHAnsi"/>
                <w:noProof/>
                <w:sz w:val="22"/>
                <w:szCs w:val="22"/>
              </w:rPr>
              <w:t>9.</w:t>
            </w:r>
            <w:r w:rsidRPr="003E5FAE">
              <w:rPr>
                <w:rFonts w:asciiTheme="minorHAnsi" w:eastAsiaTheme="minorEastAsia" w:hAnsiTheme="minorHAnsi" w:cstheme="minorHAnsi"/>
                <w:noProof/>
                <w:sz w:val="22"/>
                <w:szCs w:val="22"/>
              </w:rPr>
              <w:tab/>
            </w:r>
            <w:r w:rsidRPr="003E5FAE">
              <w:rPr>
                <w:rStyle w:val="Hyperlink"/>
                <w:rFonts w:asciiTheme="minorHAnsi" w:eastAsiaTheme="majorEastAsia" w:hAnsiTheme="minorHAnsi" w:cstheme="minorHAnsi"/>
                <w:noProof/>
                <w:sz w:val="22"/>
                <w:szCs w:val="22"/>
              </w:rPr>
              <w:t>Cost Share or Matching</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_Toc140527102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5</w:t>
            </w:r>
            <w:r w:rsidRPr="003E5FAE">
              <w:rPr>
                <w:rFonts w:asciiTheme="minorHAnsi" w:hAnsiTheme="minorHAnsi" w:cstheme="minorHAnsi"/>
                <w:noProof/>
                <w:webHidden/>
                <w:sz w:val="22"/>
                <w:szCs w:val="22"/>
              </w:rPr>
              <w:fldChar w:fldCharType="end"/>
            </w:r>
          </w:hyperlink>
        </w:p>
        <w:p w14:paraId="26E3CB85" w14:textId="5EC13EA0" w:rsidR="003E5FAE" w:rsidRPr="003E5FAE" w:rsidRDefault="003E5FAE" w:rsidP="003E5FAE">
          <w:pPr>
            <w:pStyle w:val="TOC3"/>
            <w:tabs>
              <w:tab w:val="left" w:pos="1350"/>
              <w:tab w:val="right" w:leader="dot" w:pos="9390"/>
            </w:tabs>
            <w:ind w:hanging="339"/>
            <w:rPr>
              <w:rFonts w:asciiTheme="minorHAnsi" w:eastAsiaTheme="minorEastAsia" w:hAnsiTheme="minorHAnsi" w:cstheme="minorHAnsi"/>
              <w:noProof/>
              <w:sz w:val="22"/>
              <w:szCs w:val="22"/>
            </w:rPr>
          </w:pPr>
          <w:hyperlink w:anchor="_Toc140527103" w:history="1">
            <w:r w:rsidRPr="003E5FAE">
              <w:rPr>
                <w:rStyle w:val="Hyperlink"/>
                <w:rFonts w:asciiTheme="minorHAnsi" w:hAnsiTheme="minorHAnsi" w:cstheme="minorHAnsi"/>
                <w:noProof/>
                <w:sz w:val="22"/>
                <w:szCs w:val="22"/>
              </w:rPr>
              <w:t>10.</w:t>
            </w:r>
            <w:r w:rsidRPr="003E5FAE">
              <w:rPr>
                <w:rFonts w:asciiTheme="minorHAnsi" w:eastAsiaTheme="minorEastAsia" w:hAnsiTheme="minorHAnsi" w:cstheme="minorHAnsi"/>
                <w:noProof/>
                <w:sz w:val="22"/>
                <w:szCs w:val="22"/>
              </w:rPr>
              <w:tab/>
            </w:r>
            <w:r w:rsidRPr="003E5FAE">
              <w:rPr>
                <w:rStyle w:val="Hyperlink"/>
                <w:rFonts w:asciiTheme="minorHAnsi" w:eastAsiaTheme="majorEastAsia" w:hAnsiTheme="minorHAnsi" w:cstheme="minorHAnsi"/>
                <w:noProof/>
                <w:sz w:val="22"/>
                <w:szCs w:val="22"/>
              </w:rPr>
              <w:t>Profit/Fee</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_Toc140527103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5</w:t>
            </w:r>
            <w:r w:rsidRPr="003E5FAE">
              <w:rPr>
                <w:rFonts w:asciiTheme="minorHAnsi" w:hAnsiTheme="minorHAnsi" w:cstheme="minorHAnsi"/>
                <w:noProof/>
                <w:webHidden/>
                <w:sz w:val="22"/>
                <w:szCs w:val="22"/>
              </w:rPr>
              <w:fldChar w:fldCharType="end"/>
            </w:r>
          </w:hyperlink>
        </w:p>
        <w:p w14:paraId="0C0378FF" w14:textId="787637E4" w:rsidR="003E5FAE" w:rsidRPr="003E5FAE" w:rsidRDefault="003E5FAE" w:rsidP="003E5FAE">
          <w:pPr>
            <w:pStyle w:val="TOC3"/>
            <w:tabs>
              <w:tab w:val="left" w:pos="1350"/>
              <w:tab w:val="right" w:leader="dot" w:pos="9390"/>
            </w:tabs>
            <w:ind w:hanging="339"/>
            <w:rPr>
              <w:rFonts w:asciiTheme="minorHAnsi" w:eastAsiaTheme="minorEastAsia" w:hAnsiTheme="minorHAnsi" w:cstheme="minorHAnsi"/>
              <w:noProof/>
              <w:sz w:val="22"/>
              <w:szCs w:val="22"/>
            </w:rPr>
          </w:pPr>
          <w:hyperlink w:anchor="_Toc140527104" w:history="1">
            <w:r w:rsidRPr="003E5FAE">
              <w:rPr>
                <w:rStyle w:val="Hyperlink"/>
                <w:rFonts w:asciiTheme="minorHAnsi" w:hAnsiTheme="minorHAnsi" w:cstheme="minorHAnsi"/>
                <w:noProof/>
                <w:sz w:val="22"/>
                <w:szCs w:val="22"/>
              </w:rPr>
              <w:t>11.</w:t>
            </w:r>
            <w:r w:rsidRPr="003E5FAE">
              <w:rPr>
                <w:rFonts w:asciiTheme="minorHAnsi" w:eastAsiaTheme="minorEastAsia" w:hAnsiTheme="minorHAnsi" w:cstheme="minorHAnsi"/>
                <w:noProof/>
                <w:sz w:val="22"/>
                <w:szCs w:val="22"/>
              </w:rPr>
              <w:tab/>
            </w:r>
            <w:r w:rsidRPr="003E5FAE">
              <w:rPr>
                <w:rStyle w:val="Hyperlink"/>
                <w:rFonts w:asciiTheme="minorHAnsi" w:hAnsiTheme="minorHAnsi" w:cstheme="minorHAnsi"/>
                <w:noProof/>
                <w:sz w:val="22"/>
                <w:szCs w:val="22"/>
              </w:rPr>
              <w:t>Place of Performance</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_Toc140527104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5</w:t>
            </w:r>
            <w:r w:rsidRPr="003E5FAE">
              <w:rPr>
                <w:rFonts w:asciiTheme="minorHAnsi" w:hAnsiTheme="minorHAnsi" w:cstheme="minorHAnsi"/>
                <w:noProof/>
                <w:webHidden/>
                <w:sz w:val="22"/>
                <w:szCs w:val="22"/>
              </w:rPr>
              <w:fldChar w:fldCharType="end"/>
            </w:r>
          </w:hyperlink>
        </w:p>
        <w:p w14:paraId="7C4593A4" w14:textId="7AFEA6E3" w:rsidR="003E5FAE" w:rsidRPr="003E5FAE" w:rsidRDefault="003E5FAE">
          <w:pPr>
            <w:pStyle w:val="TOC1"/>
            <w:tabs>
              <w:tab w:val="right" w:leader="dot" w:pos="9390"/>
            </w:tabs>
            <w:rPr>
              <w:rFonts w:asciiTheme="minorHAnsi" w:eastAsiaTheme="minorEastAsia" w:hAnsiTheme="minorHAnsi" w:cstheme="minorHAnsi"/>
              <w:noProof/>
              <w:sz w:val="22"/>
              <w:szCs w:val="22"/>
            </w:rPr>
          </w:pPr>
          <w:hyperlink w:anchor="_Toc140527105" w:history="1">
            <w:r w:rsidRPr="003E5FAE">
              <w:rPr>
                <w:rStyle w:val="Hyperlink"/>
                <w:rFonts w:asciiTheme="minorHAnsi" w:hAnsiTheme="minorHAnsi" w:cstheme="minorHAnsi"/>
                <w:noProof/>
                <w:spacing w:val="-1"/>
                <w:sz w:val="22"/>
                <w:szCs w:val="22"/>
              </w:rPr>
              <w:t>II.</w:t>
            </w:r>
            <w:r w:rsidRPr="003E5FAE">
              <w:rPr>
                <w:rFonts w:asciiTheme="minorHAnsi" w:eastAsiaTheme="minorEastAsia" w:hAnsiTheme="minorHAnsi" w:cstheme="minorHAnsi"/>
                <w:noProof/>
                <w:sz w:val="22"/>
                <w:szCs w:val="22"/>
              </w:rPr>
              <w:tab/>
            </w:r>
            <w:r w:rsidRPr="003E5FAE">
              <w:rPr>
                <w:rStyle w:val="Hyperlink"/>
                <w:rFonts w:asciiTheme="minorHAnsi" w:hAnsiTheme="minorHAnsi" w:cstheme="minorHAnsi"/>
                <w:b/>
                <w:bCs/>
                <w:noProof/>
                <w:spacing w:val="-1"/>
                <w:sz w:val="22"/>
                <w:szCs w:val="22"/>
              </w:rPr>
              <w:t>DETAILED INFORMATION ABOUT</w:t>
            </w:r>
            <w:r w:rsidRPr="003E5FAE">
              <w:rPr>
                <w:rStyle w:val="Hyperlink"/>
                <w:rFonts w:asciiTheme="minorHAnsi" w:hAnsiTheme="minorHAnsi" w:cstheme="minorHAnsi"/>
                <w:b/>
                <w:bCs/>
                <w:noProof/>
                <w:sz w:val="22"/>
                <w:szCs w:val="22"/>
              </w:rPr>
              <w:t xml:space="preserve"> THE </w:t>
            </w:r>
            <w:r w:rsidRPr="003E5FAE">
              <w:rPr>
                <w:rStyle w:val="Hyperlink"/>
                <w:rFonts w:asciiTheme="minorHAnsi" w:hAnsiTheme="minorHAnsi" w:cstheme="minorHAnsi"/>
                <w:b/>
                <w:bCs/>
                <w:noProof/>
                <w:spacing w:val="-1"/>
                <w:sz w:val="22"/>
                <w:szCs w:val="22"/>
              </w:rPr>
              <w:t>FUNDING</w:t>
            </w:r>
            <w:r w:rsidRPr="003E5FAE">
              <w:rPr>
                <w:rStyle w:val="Hyperlink"/>
                <w:rFonts w:asciiTheme="minorHAnsi" w:hAnsiTheme="minorHAnsi" w:cstheme="minorHAnsi"/>
                <w:b/>
                <w:bCs/>
                <w:noProof/>
                <w:sz w:val="22"/>
                <w:szCs w:val="22"/>
              </w:rPr>
              <w:t xml:space="preserve"> </w:t>
            </w:r>
            <w:r w:rsidRPr="003E5FAE">
              <w:rPr>
                <w:rStyle w:val="Hyperlink"/>
                <w:rFonts w:asciiTheme="minorHAnsi" w:hAnsiTheme="minorHAnsi" w:cstheme="minorHAnsi"/>
                <w:b/>
                <w:bCs/>
                <w:noProof/>
                <w:spacing w:val="-1"/>
                <w:sz w:val="22"/>
                <w:szCs w:val="22"/>
              </w:rPr>
              <w:t>OPPORTUNITY</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_Toc140527105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5</w:t>
            </w:r>
            <w:r w:rsidRPr="003E5FAE">
              <w:rPr>
                <w:rFonts w:asciiTheme="minorHAnsi" w:hAnsiTheme="minorHAnsi" w:cstheme="minorHAnsi"/>
                <w:noProof/>
                <w:webHidden/>
                <w:sz w:val="22"/>
                <w:szCs w:val="22"/>
              </w:rPr>
              <w:fldChar w:fldCharType="end"/>
            </w:r>
          </w:hyperlink>
        </w:p>
        <w:p w14:paraId="143E05F3" w14:textId="3AE652FD" w:rsidR="003E5FAE" w:rsidRDefault="003E5FAE" w:rsidP="00970065">
          <w:pPr>
            <w:pStyle w:val="TOC2"/>
            <w:numPr>
              <w:ilvl w:val="0"/>
              <w:numId w:val="43"/>
            </w:numPr>
            <w:tabs>
              <w:tab w:val="left" w:pos="819"/>
              <w:tab w:val="right" w:leader="dot" w:pos="9390"/>
            </w:tabs>
            <w:rPr>
              <w:rStyle w:val="Hyperlink"/>
              <w:rFonts w:asciiTheme="minorHAnsi" w:hAnsiTheme="minorHAnsi" w:cstheme="minorHAnsi"/>
              <w:noProof/>
              <w:sz w:val="22"/>
              <w:szCs w:val="22"/>
            </w:rPr>
          </w:pPr>
          <w:hyperlink w:anchor="_Toc140527106" w:history="1">
            <w:r w:rsidRPr="003E5FAE">
              <w:rPr>
                <w:rStyle w:val="Hyperlink"/>
                <w:rFonts w:asciiTheme="minorHAnsi" w:hAnsiTheme="minorHAnsi" w:cstheme="minorHAnsi"/>
                <w:noProof/>
                <w:sz w:val="22"/>
                <w:szCs w:val="22"/>
              </w:rPr>
              <w:t>Funding Opportunity Description</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_Toc140527106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5</w:t>
            </w:r>
            <w:r w:rsidRPr="003E5FAE">
              <w:rPr>
                <w:rFonts w:asciiTheme="minorHAnsi" w:hAnsiTheme="minorHAnsi" w:cstheme="minorHAnsi"/>
                <w:noProof/>
                <w:webHidden/>
                <w:sz w:val="22"/>
                <w:szCs w:val="22"/>
              </w:rPr>
              <w:fldChar w:fldCharType="end"/>
            </w:r>
          </w:hyperlink>
        </w:p>
        <w:p w14:paraId="21D466D4" w14:textId="4E2FC4B6" w:rsidR="003E5FAE" w:rsidRDefault="003E5FAE" w:rsidP="00970065">
          <w:pPr>
            <w:pStyle w:val="TOC2"/>
            <w:numPr>
              <w:ilvl w:val="0"/>
              <w:numId w:val="44"/>
            </w:numPr>
            <w:tabs>
              <w:tab w:val="left" w:pos="819"/>
              <w:tab w:val="right" w:leader="dot" w:pos="9390"/>
            </w:tabs>
            <w:rPr>
              <w:rFonts w:asciiTheme="minorHAnsi" w:eastAsiaTheme="minorEastAsia" w:hAnsiTheme="minorHAnsi" w:cstheme="minorHAnsi"/>
              <w:noProof/>
              <w:sz w:val="22"/>
              <w:szCs w:val="22"/>
            </w:rPr>
          </w:pPr>
          <w:r>
            <w:rPr>
              <w:rFonts w:asciiTheme="minorHAnsi" w:eastAsiaTheme="minorEastAsia" w:hAnsiTheme="minorHAnsi" w:cstheme="minorHAnsi"/>
              <w:noProof/>
              <w:sz w:val="22"/>
              <w:szCs w:val="22"/>
            </w:rPr>
            <w:t>Program Description ………………………………………………………………………………………………. 5</w:t>
          </w:r>
        </w:p>
        <w:p w14:paraId="669629BA" w14:textId="0183A01D" w:rsidR="003E5FAE" w:rsidRDefault="003E5FAE" w:rsidP="00970065">
          <w:pPr>
            <w:pStyle w:val="TOC2"/>
            <w:numPr>
              <w:ilvl w:val="0"/>
              <w:numId w:val="44"/>
            </w:numPr>
            <w:tabs>
              <w:tab w:val="left" w:pos="819"/>
              <w:tab w:val="right" w:leader="dot" w:pos="9390"/>
            </w:tabs>
            <w:rPr>
              <w:rFonts w:asciiTheme="minorHAnsi" w:eastAsiaTheme="minorEastAsia" w:hAnsiTheme="minorHAnsi" w:cstheme="minorHAnsi"/>
              <w:noProof/>
              <w:sz w:val="22"/>
              <w:szCs w:val="22"/>
            </w:rPr>
          </w:pPr>
          <w:r>
            <w:rPr>
              <w:rFonts w:asciiTheme="minorHAnsi" w:eastAsiaTheme="minorEastAsia" w:hAnsiTheme="minorHAnsi" w:cstheme="minorHAnsi"/>
              <w:noProof/>
              <w:sz w:val="22"/>
              <w:szCs w:val="22"/>
            </w:rPr>
            <w:t>Guiding Policies and Authorities……………………………………………………………………………….7</w:t>
          </w:r>
        </w:p>
        <w:p w14:paraId="3F1A7505" w14:textId="04A3152D" w:rsidR="003E5FAE" w:rsidRPr="003E5FAE" w:rsidRDefault="003E5FAE" w:rsidP="00970065">
          <w:pPr>
            <w:pStyle w:val="TOC2"/>
            <w:numPr>
              <w:ilvl w:val="0"/>
              <w:numId w:val="44"/>
            </w:numPr>
            <w:tabs>
              <w:tab w:val="left" w:pos="819"/>
              <w:tab w:val="right" w:leader="dot" w:pos="9390"/>
            </w:tabs>
            <w:rPr>
              <w:rFonts w:asciiTheme="minorHAnsi" w:eastAsiaTheme="minorEastAsia" w:hAnsiTheme="minorHAnsi" w:cstheme="minorHAnsi"/>
              <w:noProof/>
              <w:sz w:val="22"/>
              <w:szCs w:val="22"/>
            </w:rPr>
          </w:pPr>
          <w:r>
            <w:rPr>
              <w:rFonts w:asciiTheme="minorHAnsi" w:eastAsiaTheme="minorEastAsia" w:hAnsiTheme="minorHAnsi" w:cstheme="minorHAnsi"/>
              <w:noProof/>
              <w:sz w:val="22"/>
              <w:szCs w:val="22"/>
            </w:rPr>
            <w:t>Fundamental Elements ..………………………………………………………………………………………….7</w:t>
          </w:r>
        </w:p>
        <w:p w14:paraId="2A76E90F" w14:textId="5465D8BD" w:rsidR="003E5FAE" w:rsidRPr="003E5FAE" w:rsidRDefault="003E5FAE" w:rsidP="00970065">
          <w:pPr>
            <w:pStyle w:val="TOC2"/>
            <w:numPr>
              <w:ilvl w:val="0"/>
              <w:numId w:val="43"/>
            </w:numPr>
            <w:tabs>
              <w:tab w:val="left" w:pos="819"/>
              <w:tab w:val="right" w:leader="dot" w:pos="9390"/>
            </w:tabs>
            <w:rPr>
              <w:rFonts w:asciiTheme="minorHAnsi" w:eastAsiaTheme="minorEastAsia" w:hAnsiTheme="minorHAnsi" w:cstheme="minorHAnsi"/>
              <w:noProof/>
              <w:sz w:val="22"/>
              <w:szCs w:val="22"/>
            </w:rPr>
          </w:pPr>
          <w:hyperlink w:anchor="_Toc140527107" w:history="1">
            <w:r w:rsidRPr="003E5FAE">
              <w:rPr>
                <w:rStyle w:val="Hyperlink"/>
                <w:rFonts w:asciiTheme="minorHAnsi" w:hAnsiTheme="minorHAnsi" w:cstheme="minorHAnsi"/>
                <w:noProof/>
                <w:sz w:val="22"/>
                <w:szCs w:val="22"/>
              </w:rPr>
              <w:t>Federal Award Information</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_Toc140527107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28</w:t>
            </w:r>
            <w:r w:rsidRPr="003E5FAE">
              <w:rPr>
                <w:rFonts w:asciiTheme="minorHAnsi" w:hAnsiTheme="minorHAnsi" w:cstheme="minorHAnsi"/>
                <w:noProof/>
                <w:webHidden/>
                <w:sz w:val="22"/>
                <w:szCs w:val="22"/>
              </w:rPr>
              <w:fldChar w:fldCharType="end"/>
            </w:r>
          </w:hyperlink>
        </w:p>
        <w:p w14:paraId="2ED7BD9E" w14:textId="2CF6FB0B" w:rsidR="003E5FAE" w:rsidRPr="003E5FAE" w:rsidRDefault="003E5FAE" w:rsidP="00970065">
          <w:pPr>
            <w:pStyle w:val="TOC2"/>
            <w:numPr>
              <w:ilvl w:val="0"/>
              <w:numId w:val="43"/>
            </w:numPr>
            <w:tabs>
              <w:tab w:val="left" w:pos="819"/>
              <w:tab w:val="right" w:leader="dot" w:pos="9390"/>
            </w:tabs>
            <w:rPr>
              <w:rFonts w:asciiTheme="minorHAnsi" w:eastAsiaTheme="minorEastAsia" w:hAnsiTheme="minorHAnsi" w:cstheme="minorHAnsi"/>
              <w:noProof/>
              <w:sz w:val="22"/>
              <w:szCs w:val="22"/>
            </w:rPr>
          </w:pPr>
          <w:hyperlink w:anchor="_Toc140527108" w:history="1">
            <w:r w:rsidRPr="003E5FAE">
              <w:rPr>
                <w:rStyle w:val="Hyperlink"/>
                <w:rFonts w:asciiTheme="minorHAnsi" w:hAnsiTheme="minorHAnsi" w:cstheme="minorHAnsi"/>
                <w:noProof/>
                <w:sz w:val="22"/>
                <w:szCs w:val="22"/>
              </w:rPr>
              <w:t>Eligibility Information</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_Toc140527108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34</w:t>
            </w:r>
            <w:r w:rsidRPr="003E5FAE">
              <w:rPr>
                <w:rFonts w:asciiTheme="minorHAnsi" w:hAnsiTheme="minorHAnsi" w:cstheme="minorHAnsi"/>
                <w:noProof/>
                <w:webHidden/>
                <w:sz w:val="22"/>
                <w:szCs w:val="22"/>
              </w:rPr>
              <w:fldChar w:fldCharType="end"/>
            </w:r>
          </w:hyperlink>
        </w:p>
        <w:p w14:paraId="25920FB8" w14:textId="372D91BA" w:rsidR="003E5FAE" w:rsidRPr="003E5FAE" w:rsidRDefault="003E5FAE" w:rsidP="00970065">
          <w:pPr>
            <w:pStyle w:val="TOC2"/>
            <w:numPr>
              <w:ilvl w:val="0"/>
              <w:numId w:val="43"/>
            </w:numPr>
            <w:tabs>
              <w:tab w:val="left" w:pos="819"/>
              <w:tab w:val="right" w:leader="dot" w:pos="9390"/>
            </w:tabs>
            <w:rPr>
              <w:rFonts w:asciiTheme="minorHAnsi" w:eastAsiaTheme="minorEastAsia" w:hAnsiTheme="minorHAnsi" w:cstheme="minorHAnsi"/>
              <w:noProof/>
              <w:sz w:val="22"/>
              <w:szCs w:val="22"/>
            </w:rPr>
          </w:pPr>
          <w:hyperlink w:anchor="_Toc140527109" w:history="1">
            <w:r w:rsidRPr="003E5FAE">
              <w:rPr>
                <w:rStyle w:val="Hyperlink"/>
                <w:rFonts w:asciiTheme="minorHAnsi" w:hAnsiTheme="minorHAnsi" w:cstheme="minorHAnsi"/>
                <w:noProof/>
                <w:sz w:val="22"/>
                <w:szCs w:val="22"/>
              </w:rPr>
              <w:t>Application and Submission Information</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_Toc140527109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36</w:t>
            </w:r>
            <w:r w:rsidRPr="003E5FAE">
              <w:rPr>
                <w:rFonts w:asciiTheme="minorHAnsi" w:hAnsiTheme="minorHAnsi" w:cstheme="minorHAnsi"/>
                <w:noProof/>
                <w:webHidden/>
                <w:sz w:val="22"/>
                <w:szCs w:val="22"/>
              </w:rPr>
              <w:fldChar w:fldCharType="end"/>
            </w:r>
          </w:hyperlink>
        </w:p>
        <w:p w14:paraId="6F71DDF5" w14:textId="2CBD702B" w:rsidR="003E5FAE" w:rsidRPr="00F841EC" w:rsidRDefault="00934228" w:rsidP="00970065">
          <w:pPr>
            <w:pStyle w:val="TOC2"/>
            <w:numPr>
              <w:ilvl w:val="0"/>
              <w:numId w:val="43"/>
            </w:numPr>
            <w:tabs>
              <w:tab w:val="left" w:pos="819"/>
              <w:tab w:val="right" w:leader="dot" w:pos="9390"/>
            </w:tabs>
            <w:rPr>
              <w:rStyle w:val="Hyperlink"/>
              <w:rFonts w:asciiTheme="minorHAnsi" w:eastAsiaTheme="minorEastAsia" w:hAnsiTheme="minorHAnsi" w:cstheme="minorHAnsi"/>
              <w:noProof/>
              <w:color w:val="auto"/>
              <w:sz w:val="22"/>
              <w:szCs w:val="22"/>
              <w:u w:val="none"/>
            </w:rPr>
          </w:pPr>
          <w:hyperlink w:anchor="_Toc140527110" w:history="1">
            <w:r>
              <w:rPr>
                <w:rStyle w:val="Hyperlink"/>
                <w:rFonts w:asciiTheme="minorHAnsi" w:hAnsiTheme="minorHAnsi" w:cstheme="minorHAnsi"/>
                <w:noProof/>
                <w:sz w:val="22"/>
                <w:szCs w:val="22"/>
              </w:rPr>
              <w:t>Application</w:t>
            </w:r>
            <w:r w:rsidR="003E5FAE" w:rsidRPr="003E5FAE">
              <w:rPr>
                <w:rStyle w:val="Hyperlink"/>
                <w:rFonts w:asciiTheme="minorHAnsi" w:hAnsiTheme="minorHAnsi" w:cstheme="minorHAnsi"/>
                <w:noProof/>
                <w:sz w:val="22"/>
                <w:szCs w:val="22"/>
              </w:rPr>
              <w:t xml:space="preserve"> Review Information</w:t>
            </w:r>
            <w:r w:rsidR="003E5FAE" w:rsidRPr="003E5FAE">
              <w:rPr>
                <w:rFonts w:asciiTheme="minorHAnsi" w:hAnsiTheme="minorHAnsi" w:cstheme="minorHAnsi"/>
                <w:noProof/>
                <w:webHidden/>
                <w:sz w:val="22"/>
                <w:szCs w:val="22"/>
              </w:rPr>
              <w:tab/>
            </w:r>
            <w:r w:rsidR="003E5FAE" w:rsidRPr="003E5FAE">
              <w:rPr>
                <w:rFonts w:asciiTheme="minorHAnsi" w:hAnsiTheme="minorHAnsi" w:cstheme="minorHAnsi"/>
                <w:noProof/>
                <w:webHidden/>
                <w:sz w:val="22"/>
                <w:szCs w:val="22"/>
              </w:rPr>
              <w:fldChar w:fldCharType="begin"/>
            </w:r>
            <w:r w:rsidR="003E5FAE" w:rsidRPr="003E5FAE">
              <w:rPr>
                <w:rFonts w:asciiTheme="minorHAnsi" w:hAnsiTheme="minorHAnsi" w:cstheme="minorHAnsi"/>
                <w:noProof/>
                <w:webHidden/>
                <w:sz w:val="22"/>
                <w:szCs w:val="22"/>
              </w:rPr>
              <w:instrText xml:space="preserve"> PAGEREF _Toc140527110 \h </w:instrText>
            </w:r>
            <w:r w:rsidR="003E5FAE" w:rsidRPr="003E5FAE">
              <w:rPr>
                <w:rFonts w:asciiTheme="minorHAnsi" w:hAnsiTheme="minorHAnsi" w:cstheme="minorHAnsi"/>
                <w:noProof/>
                <w:webHidden/>
                <w:sz w:val="22"/>
                <w:szCs w:val="22"/>
              </w:rPr>
            </w:r>
            <w:r w:rsidR="003E5FAE"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41</w:t>
            </w:r>
            <w:r w:rsidR="003E5FAE" w:rsidRPr="003E5FAE">
              <w:rPr>
                <w:rFonts w:asciiTheme="minorHAnsi" w:hAnsiTheme="minorHAnsi" w:cstheme="minorHAnsi"/>
                <w:noProof/>
                <w:webHidden/>
                <w:sz w:val="22"/>
                <w:szCs w:val="22"/>
              </w:rPr>
              <w:fldChar w:fldCharType="end"/>
            </w:r>
          </w:hyperlink>
        </w:p>
        <w:p w14:paraId="301CFA00" w14:textId="43999136" w:rsidR="00F841EC" w:rsidRDefault="00F841EC" w:rsidP="00970065">
          <w:pPr>
            <w:pStyle w:val="TOC2"/>
            <w:numPr>
              <w:ilvl w:val="0"/>
              <w:numId w:val="45"/>
            </w:numPr>
            <w:tabs>
              <w:tab w:val="left" w:pos="819"/>
              <w:tab w:val="right" w:leader="dot" w:pos="9390"/>
            </w:tabs>
            <w:rPr>
              <w:rFonts w:asciiTheme="minorHAnsi" w:eastAsiaTheme="minorEastAsia" w:hAnsiTheme="minorHAnsi" w:cstheme="minorHAnsi"/>
              <w:noProof/>
              <w:sz w:val="22"/>
              <w:szCs w:val="22"/>
            </w:rPr>
          </w:pPr>
          <w:r>
            <w:rPr>
              <w:rFonts w:asciiTheme="minorHAnsi" w:eastAsiaTheme="minorEastAsia" w:hAnsiTheme="minorHAnsi" w:cstheme="minorHAnsi"/>
              <w:noProof/>
              <w:sz w:val="22"/>
              <w:szCs w:val="22"/>
            </w:rPr>
            <w:t>Criteria……………………………………………………………………………………………………………………29</w:t>
          </w:r>
        </w:p>
        <w:p w14:paraId="7564A918" w14:textId="7FDFD07F" w:rsidR="00F841EC" w:rsidRPr="003E5FAE" w:rsidRDefault="00F841EC" w:rsidP="00970065">
          <w:pPr>
            <w:pStyle w:val="TOC2"/>
            <w:numPr>
              <w:ilvl w:val="0"/>
              <w:numId w:val="45"/>
            </w:numPr>
            <w:tabs>
              <w:tab w:val="left" w:pos="819"/>
              <w:tab w:val="right" w:leader="dot" w:pos="9390"/>
            </w:tabs>
            <w:rPr>
              <w:rFonts w:asciiTheme="minorHAnsi" w:eastAsiaTheme="minorEastAsia" w:hAnsiTheme="minorHAnsi" w:cstheme="minorHAnsi"/>
              <w:noProof/>
              <w:sz w:val="22"/>
              <w:szCs w:val="22"/>
            </w:rPr>
          </w:pPr>
          <w:r>
            <w:rPr>
              <w:rFonts w:asciiTheme="minorHAnsi" w:eastAsiaTheme="minorEastAsia" w:hAnsiTheme="minorHAnsi" w:cstheme="minorHAnsi"/>
              <w:noProof/>
              <w:sz w:val="22"/>
              <w:szCs w:val="22"/>
            </w:rPr>
            <w:t>Review and Selection Process…………………………………………………………………………………32</w:t>
          </w:r>
        </w:p>
        <w:p w14:paraId="7E5CF138" w14:textId="6A4AA558" w:rsidR="003E5FAE" w:rsidRPr="003E5FAE" w:rsidRDefault="003E5FAE" w:rsidP="00970065">
          <w:pPr>
            <w:pStyle w:val="TOC2"/>
            <w:numPr>
              <w:ilvl w:val="0"/>
              <w:numId w:val="43"/>
            </w:numPr>
            <w:tabs>
              <w:tab w:val="left" w:pos="819"/>
              <w:tab w:val="right" w:leader="dot" w:pos="9390"/>
            </w:tabs>
            <w:rPr>
              <w:rFonts w:asciiTheme="minorHAnsi" w:eastAsiaTheme="minorEastAsia" w:hAnsiTheme="minorHAnsi" w:cstheme="minorHAnsi"/>
              <w:noProof/>
              <w:sz w:val="22"/>
              <w:szCs w:val="22"/>
            </w:rPr>
          </w:pPr>
          <w:hyperlink w:anchor="_Toc140527111" w:history="1">
            <w:r w:rsidRPr="003E5FAE">
              <w:rPr>
                <w:rStyle w:val="Hyperlink"/>
                <w:rFonts w:asciiTheme="minorHAnsi" w:hAnsiTheme="minorHAnsi" w:cstheme="minorHAnsi"/>
                <w:noProof/>
                <w:sz w:val="22"/>
                <w:szCs w:val="22"/>
              </w:rPr>
              <w:t>Award Administration Information</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_Toc140527111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48</w:t>
            </w:r>
            <w:r w:rsidRPr="003E5FAE">
              <w:rPr>
                <w:rFonts w:asciiTheme="minorHAnsi" w:hAnsiTheme="minorHAnsi" w:cstheme="minorHAnsi"/>
                <w:noProof/>
                <w:webHidden/>
                <w:sz w:val="22"/>
                <w:szCs w:val="22"/>
              </w:rPr>
              <w:fldChar w:fldCharType="end"/>
            </w:r>
          </w:hyperlink>
        </w:p>
        <w:p w14:paraId="4E9EDCDE" w14:textId="675AC7E9" w:rsidR="003E5FAE" w:rsidRPr="003E5FAE" w:rsidRDefault="003E5FAE" w:rsidP="00970065">
          <w:pPr>
            <w:pStyle w:val="TOC2"/>
            <w:numPr>
              <w:ilvl w:val="0"/>
              <w:numId w:val="43"/>
            </w:numPr>
            <w:tabs>
              <w:tab w:val="left" w:pos="819"/>
              <w:tab w:val="right" w:leader="dot" w:pos="9390"/>
            </w:tabs>
            <w:rPr>
              <w:rFonts w:asciiTheme="minorHAnsi" w:eastAsiaTheme="minorEastAsia" w:hAnsiTheme="minorHAnsi" w:cstheme="minorHAnsi"/>
              <w:noProof/>
              <w:sz w:val="22"/>
              <w:szCs w:val="22"/>
            </w:rPr>
          </w:pPr>
          <w:hyperlink w:anchor="_Toc140527112" w:history="1">
            <w:r w:rsidRPr="003E5FAE">
              <w:rPr>
                <w:rStyle w:val="Hyperlink"/>
                <w:rFonts w:asciiTheme="minorHAnsi" w:hAnsiTheme="minorHAnsi" w:cstheme="minorHAnsi"/>
                <w:noProof/>
                <w:sz w:val="22"/>
                <w:szCs w:val="22"/>
              </w:rPr>
              <w:t>Federal Awarding Agency Contacts</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_Toc140527112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60</w:t>
            </w:r>
            <w:r w:rsidRPr="003E5FAE">
              <w:rPr>
                <w:rFonts w:asciiTheme="minorHAnsi" w:hAnsiTheme="minorHAnsi" w:cstheme="minorHAnsi"/>
                <w:noProof/>
                <w:webHidden/>
                <w:sz w:val="22"/>
                <w:szCs w:val="22"/>
              </w:rPr>
              <w:fldChar w:fldCharType="end"/>
            </w:r>
          </w:hyperlink>
        </w:p>
        <w:p w14:paraId="3F8BFD4D" w14:textId="02024CBB" w:rsidR="003E5FAE" w:rsidRPr="003E5FAE" w:rsidRDefault="003E5FAE" w:rsidP="00970065">
          <w:pPr>
            <w:pStyle w:val="TOC2"/>
            <w:numPr>
              <w:ilvl w:val="0"/>
              <w:numId w:val="43"/>
            </w:numPr>
            <w:tabs>
              <w:tab w:val="left" w:pos="819"/>
              <w:tab w:val="right" w:leader="dot" w:pos="9390"/>
            </w:tabs>
            <w:rPr>
              <w:rFonts w:asciiTheme="minorHAnsi" w:eastAsiaTheme="minorEastAsia" w:hAnsiTheme="minorHAnsi" w:cstheme="minorHAnsi"/>
              <w:noProof/>
              <w:sz w:val="22"/>
              <w:szCs w:val="22"/>
            </w:rPr>
          </w:pPr>
          <w:hyperlink w:anchor="_Toc140527113" w:history="1">
            <w:r w:rsidRPr="003E5FAE">
              <w:rPr>
                <w:rStyle w:val="Hyperlink"/>
                <w:rFonts w:asciiTheme="minorHAnsi" w:hAnsiTheme="minorHAnsi" w:cstheme="minorHAnsi"/>
                <w:noProof/>
                <w:sz w:val="22"/>
                <w:szCs w:val="22"/>
              </w:rPr>
              <w:t>Other Information</w:t>
            </w:r>
            <w:r w:rsidRPr="003E5FAE">
              <w:rPr>
                <w:rFonts w:asciiTheme="minorHAnsi" w:hAnsiTheme="minorHAnsi" w:cstheme="minorHAnsi"/>
                <w:noProof/>
                <w:webHidden/>
                <w:sz w:val="22"/>
                <w:szCs w:val="22"/>
              </w:rPr>
              <w:tab/>
            </w:r>
            <w:r w:rsidRPr="003E5FAE">
              <w:rPr>
                <w:rFonts w:asciiTheme="minorHAnsi" w:hAnsiTheme="minorHAnsi" w:cstheme="minorHAnsi"/>
                <w:noProof/>
                <w:webHidden/>
                <w:sz w:val="22"/>
                <w:szCs w:val="22"/>
              </w:rPr>
              <w:fldChar w:fldCharType="begin"/>
            </w:r>
            <w:r w:rsidRPr="003E5FAE">
              <w:rPr>
                <w:rFonts w:asciiTheme="minorHAnsi" w:hAnsiTheme="minorHAnsi" w:cstheme="minorHAnsi"/>
                <w:noProof/>
                <w:webHidden/>
                <w:sz w:val="22"/>
                <w:szCs w:val="22"/>
              </w:rPr>
              <w:instrText xml:space="preserve"> PAGEREF _Toc140527113 \h </w:instrText>
            </w:r>
            <w:r w:rsidRPr="003E5FAE">
              <w:rPr>
                <w:rFonts w:asciiTheme="minorHAnsi" w:hAnsiTheme="minorHAnsi" w:cstheme="minorHAnsi"/>
                <w:noProof/>
                <w:webHidden/>
                <w:sz w:val="22"/>
                <w:szCs w:val="22"/>
              </w:rPr>
            </w:r>
            <w:r w:rsidRPr="003E5FAE">
              <w:rPr>
                <w:rFonts w:asciiTheme="minorHAnsi" w:hAnsiTheme="minorHAnsi" w:cstheme="minorHAnsi"/>
                <w:noProof/>
                <w:webHidden/>
                <w:sz w:val="22"/>
                <w:szCs w:val="22"/>
              </w:rPr>
              <w:fldChar w:fldCharType="separate"/>
            </w:r>
            <w:r w:rsidR="000C6D5C">
              <w:rPr>
                <w:rFonts w:asciiTheme="minorHAnsi" w:hAnsiTheme="minorHAnsi" w:cstheme="minorHAnsi"/>
                <w:noProof/>
                <w:webHidden/>
                <w:sz w:val="22"/>
                <w:szCs w:val="22"/>
              </w:rPr>
              <w:t>60</w:t>
            </w:r>
            <w:r w:rsidRPr="003E5FAE">
              <w:rPr>
                <w:rFonts w:asciiTheme="minorHAnsi" w:hAnsiTheme="minorHAnsi" w:cstheme="minorHAnsi"/>
                <w:noProof/>
                <w:webHidden/>
                <w:sz w:val="22"/>
                <w:szCs w:val="22"/>
              </w:rPr>
              <w:fldChar w:fldCharType="end"/>
            </w:r>
          </w:hyperlink>
        </w:p>
        <w:p w14:paraId="21BA70C2" w14:textId="61DF98A9" w:rsidR="0019552B" w:rsidRPr="00030C35" w:rsidRDefault="0019552B" w:rsidP="0019552B">
          <w:pPr>
            <w:rPr>
              <w:rFonts w:cstheme="minorHAnsi"/>
              <w:sz w:val="24"/>
              <w:szCs w:val="24"/>
            </w:rPr>
          </w:pPr>
          <w:r w:rsidRPr="003E5FAE">
            <w:rPr>
              <w:rFonts w:cstheme="minorHAnsi"/>
              <w:b/>
              <w:bCs/>
              <w:noProof/>
            </w:rPr>
            <w:fldChar w:fldCharType="end"/>
          </w:r>
        </w:p>
      </w:sdtContent>
    </w:sdt>
    <w:p w14:paraId="508F9CF6" w14:textId="77777777" w:rsidR="00342A40" w:rsidRPr="00030C35" w:rsidRDefault="00342A40" w:rsidP="00342A40">
      <w:pPr>
        <w:rPr>
          <w:rFonts w:cstheme="minorHAnsi"/>
          <w:b/>
          <w:sz w:val="24"/>
          <w:szCs w:val="24"/>
        </w:rPr>
      </w:pPr>
    </w:p>
    <w:p w14:paraId="3E62B889" w14:textId="77777777" w:rsidR="00FB0A7B" w:rsidRDefault="00FB0A7B">
      <w:pPr>
        <w:rPr>
          <w:rFonts w:eastAsia="Times New Roman" w:cstheme="minorHAnsi"/>
          <w:b/>
          <w:bCs/>
          <w:spacing w:val="-1"/>
          <w:sz w:val="24"/>
          <w:szCs w:val="24"/>
        </w:rPr>
      </w:pPr>
      <w:bookmarkStart w:id="0" w:name="_Toc140527093"/>
      <w:bookmarkStart w:id="1" w:name="_TOC_250034"/>
      <w:r>
        <w:rPr>
          <w:rFonts w:cstheme="minorHAnsi"/>
          <w:spacing w:val="-1"/>
        </w:rPr>
        <w:br w:type="page"/>
      </w:r>
    </w:p>
    <w:p w14:paraId="12A9808F" w14:textId="426BD8A3" w:rsidR="008E07EA" w:rsidRPr="00030C35" w:rsidRDefault="008E07EA" w:rsidP="00F1557D">
      <w:pPr>
        <w:pStyle w:val="Heading1"/>
        <w:numPr>
          <w:ilvl w:val="0"/>
          <w:numId w:val="1"/>
        </w:numPr>
        <w:tabs>
          <w:tab w:val="left" w:pos="360"/>
        </w:tabs>
        <w:ind w:left="360" w:hanging="360"/>
        <w:rPr>
          <w:rFonts w:asciiTheme="minorHAnsi" w:hAnsiTheme="minorHAnsi" w:cstheme="minorHAnsi"/>
          <w:b w:val="0"/>
          <w:bCs w:val="0"/>
        </w:rPr>
      </w:pPr>
      <w:r w:rsidRPr="00030C35">
        <w:rPr>
          <w:rFonts w:asciiTheme="minorHAnsi" w:hAnsiTheme="minorHAnsi" w:cstheme="minorHAnsi"/>
          <w:spacing w:val="-1"/>
        </w:rPr>
        <w:lastRenderedPageBreak/>
        <w:t>OVER</w:t>
      </w:r>
      <w:r w:rsidR="004D2A99" w:rsidRPr="00030C35">
        <w:rPr>
          <w:rFonts w:asciiTheme="minorHAnsi" w:hAnsiTheme="minorHAnsi" w:cstheme="minorHAnsi"/>
          <w:spacing w:val="-1"/>
        </w:rPr>
        <w:t>VIEW OF THE FUNDING OPPORTUNITY</w:t>
      </w:r>
      <w:bookmarkEnd w:id="0"/>
    </w:p>
    <w:p w14:paraId="212D7191" w14:textId="77777777" w:rsidR="00274137" w:rsidRPr="00030C35" w:rsidRDefault="00274137">
      <w:pPr>
        <w:ind w:firstLine="3"/>
        <w:rPr>
          <w:rFonts w:eastAsia="Times New Roman" w:cstheme="minorHAnsi"/>
          <w:color w:val="000000" w:themeColor="text1"/>
          <w:sz w:val="24"/>
          <w:szCs w:val="24"/>
        </w:rPr>
      </w:pPr>
    </w:p>
    <w:p w14:paraId="15BEA4B1" w14:textId="61ACB0C3" w:rsidR="00BB1436" w:rsidRPr="00030C35" w:rsidRDefault="00F342F0">
      <w:pPr>
        <w:ind w:firstLine="3"/>
        <w:rPr>
          <w:rFonts w:eastAsia="Times New Roman"/>
          <w:color w:val="000000" w:themeColor="text1"/>
          <w:sz w:val="24"/>
          <w:szCs w:val="24"/>
        </w:rPr>
      </w:pPr>
      <w:r w:rsidRPr="00BE5D50">
        <w:rPr>
          <w:rFonts w:eastAsia="Times New Roman"/>
          <w:b/>
          <w:bCs/>
          <w:color w:val="000000" w:themeColor="text1"/>
          <w:sz w:val="24"/>
          <w:szCs w:val="24"/>
        </w:rPr>
        <w:t>Executive Summary</w:t>
      </w:r>
      <w:r w:rsidR="00274137" w:rsidRPr="00BE5D50">
        <w:rPr>
          <w:rFonts w:eastAsia="Times New Roman"/>
          <w:b/>
          <w:bCs/>
          <w:color w:val="000000" w:themeColor="text1"/>
          <w:sz w:val="24"/>
          <w:szCs w:val="24"/>
        </w:rPr>
        <w:t xml:space="preserve">: </w:t>
      </w:r>
      <w:r w:rsidR="0008428B" w:rsidRPr="00BE5D50">
        <w:rPr>
          <w:rFonts w:eastAsia="Times New Roman"/>
          <w:color w:val="000000" w:themeColor="text1"/>
          <w:sz w:val="24"/>
          <w:szCs w:val="24"/>
        </w:rPr>
        <w:t>T</w:t>
      </w:r>
      <w:r w:rsidR="2B006C58" w:rsidRPr="00BE5D50">
        <w:rPr>
          <w:rFonts w:eastAsia="Times New Roman"/>
          <w:color w:val="000000" w:themeColor="text1"/>
          <w:sz w:val="24"/>
          <w:szCs w:val="24"/>
        </w:rPr>
        <w:t xml:space="preserve">he </w:t>
      </w:r>
      <w:r w:rsidR="00516AB0" w:rsidRPr="00BE5D50">
        <w:rPr>
          <w:rFonts w:eastAsia="Times New Roman"/>
          <w:color w:val="000000" w:themeColor="text1"/>
          <w:sz w:val="24"/>
          <w:szCs w:val="24"/>
        </w:rPr>
        <w:t>U.S</w:t>
      </w:r>
      <w:r w:rsidR="00C7338B" w:rsidRPr="00BE5D50">
        <w:rPr>
          <w:rFonts w:eastAsia="Times New Roman"/>
          <w:color w:val="000000" w:themeColor="text1"/>
          <w:sz w:val="24"/>
          <w:szCs w:val="24"/>
        </w:rPr>
        <w:t>. Department of the</w:t>
      </w:r>
      <w:r w:rsidR="00516AB0" w:rsidRPr="00BE5D50">
        <w:rPr>
          <w:rFonts w:eastAsia="Times New Roman"/>
          <w:color w:val="000000" w:themeColor="text1"/>
          <w:sz w:val="24"/>
          <w:szCs w:val="24"/>
        </w:rPr>
        <w:t xml:space="preserve"> Army </w:t>
      </w:r>
      <w:r w:rsidR="2B006C58" w:rsidRPr="00BE5D50">
        <w:rPr>
          <w:rFonts w:eastAsia="Times New Roman"/>
          <w:color w:val="000000" w:themeColor="text1"/>
          <w:sz w:val="24"/>
          <w:szCs w:val="24"/>
        </w:rPr>
        <w:t xml:space="preserve">Science, Technology, Engineering, </w:t>
      </w:r>
      <w:r w:rsidR="00180F28" w:rsidRPr="00BE5D50">
        <w:rPr>
          <w:rFonts w:eastAsia="Times New Roman"/>
          <w:color w:val="000000" w:themeColor="text1"/>
          <w:sz w:val="24"/>
          <w:szCs w:val="24"/>
        </w:rPr>
        <w:t>and Mathematics</w:t>
      </w:r>
      <w:r w:rsidR="2B006C58" w:rsidRPr="00BE5D50">
        <w:rPr>
          <w:rFonts w:eastAsia="Times New Roman"/>
          <w:color w:val="000000" w:themeColor="text1"/>
          <w:sz w:val="24"/>
          <w:szCs w:val="24"/>
        </w:rPr>
        <w:t xml:space="preserve"> (</w:t>
      </w:r>
      <w:r w:rsidR="00516AB0" w:rsidRPr="00BE5D50">
        <w:rPr>
          <w:rFonts w:eastAsia="Times New Roman"/>
          <w:color w:val="000000" w:themeColor="text1"/>
          <w:sz w:val="24"/>
          <w:szCs w:val="24"/>
        </w:rPr>
        <w:t>Army</w:t>
      </w:r>
      <w:r w:rsidR="002419A8" w:rsidRPr="00BE5D50">
        <w:rPr>
          <w:rFonts w:eastAsia="Times New Roman"/>
          <w:color w:val="000000" w:themeColor="text1"/>
          <w:sz w:val="24"/>
          <w:szCs w:val="24"/>
        </w:rPr>
        <w:t xml:space="preserve"> </w:t>
      </w:r>
      <w:r w:rsidR="2B006C58" w:rsidRPr="00BE5D50">
        <w:rPr>
          <w:rFonts w:eastAsia="Times New Roman"/>
          <w:color w:val="000000" w:themeColor="text1"/>
          <w:sz w:val="24"/>
          <w:szCs w:val="24"/>
        </w:rPr>
        <w:t>STEM</w:t>
      </w:r>
      <w:r w:rsidR="008F7CFC" w:rsidRPr="00BE5D50">
        <w:rPr>
          <w:rFonts w:eastAsia="Times New Roman"/>
          <w:color w:val="000000" w:themeColor="text1"/>
          <w:sz w:val="24"/>
          <w:szCs w:val="24"/>
        </w:rPr>
        <w:t>), under</w:t>
      </w:r>
      <w:r w:rsidR="00B43B88" w:rsidRPr="00BE5D50">
        <w:rPr>
          <w:rFonts w:eastAsia="Times New Roman"/>
          <w:color w:val="000000" w:themeColor="text1"/>
          <w:sz w:val="24"/>
          <w:szCs w:val="24"/>
        </w:rPr>
        <w:t xml:space="preserve"> its Army </w:t>
      </w:r>
      <w:r w:rsidR="008F7CFC" w:rsidRPr="00BE5D50">
        <w:rPr>
          <w:rFonts w:eastAsia="Times New Roman"/>
          <w:color w:val="000000" w:themeColor="text1"/>
          <w:sz w:val="24"/>
          <w:szCs w:val="24"/>
        </w:rPr>
        <w:t>Educational</w:t>
      </w:r>
      <w:r w:rsidR="00B43B88" w:rsidRPr="00BE5D50">
        <w:rPr>
          <w:rFonts w:eastAsia="Times New Roman"/>
          <w:color w:val="000000" w:themeColor="text1"/>
          <w:sz w:val="24"/>
          <w:szCs w:val="24"/>
        </w:rPr>
        <w:t xml:space="preserve"> </w:t>
      </w:r>
      <w:r w:rsidR="008F7CFC" w:rsidRPr="00BE5D50">
        <w:rPr>
          <w:rFonts w:eastAsia="Times New Roman"/>
          <w:color w:val="000000" w:themeColor="text1"/>
          <w:sz w:val="24"/>
          <w:szCs w:val="24"/>
        </w:rPr>
        <w:t>Outreach</w:t>
      </w:r>
      <w:r w:rsidR="00B43B88" w:rsidRPr="00BE5D50">
        <w:rPr>
          <w:rFonts w:eastAsia="Times New Roman"/>
          <w:color w:val="000000" w:themeColor="text1"/>
          <w:sz w:val="24"/>
          <w:szCs w:val="24"/>
        </w:rPr>
        <w:t xml:space="preserve"> Program (AEOP) </w:t>
      </w:r>
      <w:r w:rsidR="00B43B88" w:rsidRPr="00A136A2">
        <w:rPr>
          <w:rFonts w:eastAsia="Times New Roman"/>
          <w:color w:val="000000" w:themeColor="text1"/>
          <w:sz w:val="24"/>
          <w:szCs w:val="24"/>
        </w:rPr>
        <w:t>and</w:t>
      </w:r>
      <w:r w:rsidR="00256882" w:rsidRPr="00A136A2">
        <w:rPr>
          <w:rFonts w:eastAsia="Times New Roman"/>
          <w:color w:val="000000" w:themeColor="text1"/>
          <w:sz w:val="24"/>
          <w:szCs w:val="24"/>
        </w:rPr>
        <w:t xml:space="preserve"> 10 U.S. Code 2192</w:t>
      </w:r>
      <w:r w:rsidR="00256882" w:rsidRPr="00BE5D50">
        <w:rPr>
          <w:rFonts w:eastAsia="Times New Roman"/>
          <w:color w:val="000000" w:themeColor="text1"/>
          <w:sz w:val="24"/>
          <w:szCs w:val="24"/>
        </w:rPr>
        <w:t xml:space="preserve">, </w:t>
      </w:r>
      <w:r w:rsidR="0008428B" w:rsidRPr="00BE5D50">
        <w:rPr>
          <w:rFonts w:eastAsia="Times New Roman"/>
          <w:color w:val="000000" w:themeColor="text1"/>
          <w:sz w:val="24"/>
          <w:szCs w:val="24"/>
        </w:rPr>
        <w:t>seeks</w:t>
      </w:r>
      <w:r w:rsidR="2B006C58" w:rsidRPr="00BE5D50">
        <w:rPr>
          <w:rFonts w:eastAsia="Times New Roman"/>
          <w:color w:val="000000" w:themeColor="text1"/>
          <w:sz w:val="24"/>
          <w:szCs w:val="24"/>
        </w:rPr>
        <w:t xml:space="preserve"> to</w:t>
      </w:r>
      <w:r w:rsidR="0008428B" w:rsidRPr="00BE5D50">
        <w:rPr>
          <w:rFonts w:eastAsia="Times New Roman"/>
          <w:color w:val="000000" w:themeColor="text1"/>
          <w:sz w:val="24"/>
          <w:szCs w:val="24"/>
        </w:rPr>
        <w:t xml:space="preserve"> </w:t>
      </w:r>
      <w:r w:rsidR="00663B01" w:rsidRPr="00BE5D50">
        <w:rPr>
          <w:rFonts w:eastAsia="Times New Roman"/>
          <w:color w:val="000000" w:themeColor="text1"/>
          <w:sz w:val="24"/>
          <w:szCs w:val="24"/>
        </w:rPr>
        <w:t xml:space="preserve">enter into a </w:t>
      </w:r>
      <w:r w:rsidR="0008428B" w:rsidRPr="00BE5D50">
        <w:rPr>
          <w:rFonts w:eastAsia="Times New Roman"/>
          <w:color w:val="000000" w:themeColor="text1"/>
          <w:sz w:val="24"/>
          <w:szCs w:val="24"/>
        </w:rPr>
        <w:t>cooperative</w:t>
      </w:r>
      <w:r w:rsidR="00256882" w:rsidRPr="00BE5D50">
        <w:rPr>
          <w:rFonts w:eastAsia="Times New Roman"/>
          <w:color w:val="000000" w:themeColor="text1"/>
          <w:sz w:val="24"/>
          <w:szCs w:val="24"/>
        </w:rPr>
        <w:t xml:space="preserve"> agreement</w:t>
      </w:r>
      <w:r w:rsidR="2B006C58" w:rsidRPr="00BE5D50">
        <w:rPr>
          <w:rFonts w:eastAsia="Times New Roman"/>
          <w:color w:val="000000" w:themeColor="text1"/>
          <w:sz w:val="24"/>
          <w:szCs w:val="24"/>
        </w:rPr>
        <w:t xml:space="preserve"> </w:t>
      </w:r>
      <w:r w:rsidR="00BB1436" w:rsidRPr="00BE5D50">
        <w:rPr>
          <w:rFonts w:eastAsia="Times New Roman"/>
          <w:color w:val="000000" w:themeColor="text1"/>
          <w:sz w:val="24"/>
          <w:szCs w:val="24"/>
        </w:rPr>
        <w:t>wi</w:t>
      </w:r>
      <w:r w:rsidR="0008428B" w:rsidRPr="00BE5D50">
        <w:rPr>
          <w:rFonts w:eastAsia="Times New Roman"/>
          <w:color w:val="000000" w:themeColor="text1"/>
          <w:sz w:val="24"/>
          <w:szCs w:val="24"/>
        </w:rPr>
        <w:t xml:space="preserve">th </w:t>
      </w:r>
      <w:r w:rsidR="00BB1436" w:rsidRPr="00BE5D50">
        <w:rPr>
          <w:rFonts w:eastAsia="Times New Roman"/>
          <w:color w:val="000000" w:themeColor="text1"/>
          <w:sz w:val="24"/>
          <w:szCs w:val="24"/>
        </w:rPr>
        <w:t xml:space="preserve">a Consortium of like-minded organizations </w:t>
      </w:r>
      <w:r w:rsidR="00CD3D32" w:rsidRPr="00BE5D50">
        <w:rPr>
          <w:rFonts w:eastAsia="Times New Roman"/>
          <w:color w:val="000000" w:themeColor="text1"/>
          <w:sz w:val="24"/>
          <w:szCs w:val="24"/>
        </w:rPr>
        <w:t>(herein “</w:t>
      </w:r>
      <w:r w:rsidR="00212308" w:rsidRPr="00BE5D50">
        <w:rPr>
          <w:rFonts w:eastAsia="Times New Roman"/>
          <w:color w:val="000000" w:themeColor="text1"/>
          <w:sz w:val="24"/>
          <w:szCs w:val="24"/>
        </w:rPr>
        <w:t>C</w:t>
      </w:r>
      <w:r w:rsidR="00CD3D32" w:rsidRPr="00BE5D50">
        <w:rPr>
          <w:rFonts w:eastAsia="Times New Roman"/>
          <w:color w:val="000000" w:themeColor="text1"/>
          <w:sz w:val="24"/>
          <w:szCs w:val="24"/>
        </w:rPr>
        <w:t xml:space="preserve">onsortium </w:t>
      </w:r>
      <w:r w:rsidR="00212308" w:rsidRPr="00BE5D50">
        <w:rPr>
          <w:rFonts w:eastAsia="Times New Roman"/>
          <w:color w:val="000000" w:themeColor="text1"/>
          <w:sz w:val="24"/>
          <w:szCs w:val="24"/>
        </w:rPr>
        <w:t>M</w:t>
      </w:r>
      <w:r w:rsidR="00CD3D32" w:rsidRPr="00BE5D50">
        <w:rPr>
          <w:rFonts w:eastAsia="Times New Roman"/>
          <w:color w:val="000000" w:themeColor="text1"/>
          <w:sz w:val="24"/>
          <w:szCs w:val="24"/>
        </w:rPr>
        <w:t xml:space="preserve">embers”) </w:t>
      </w:r>
      <w:r w:rsidR="00BB1436" w:rsidRPr="00BE5D50">
        <w:rPr>
          <w:rFonts w:eastAsia="Times New Roman"/>
          <w:color w:val="000000" w:themeColor="text1"/>
          <w:sz w:val="24"/>
          <w:szCs w:val="24"/>
        </w:rPr>
        <w:t xml:space="preserve">to provide a continuum of meaningful STEM learning experiences for students and </w:t>
      </w:r>
      <w:r w:rsidR="00256882" w:rsidRPr="00BE5D50">
        <w:rPr>
          <w:rFonts w:eastAsia="Times New Roman"/>
          <w:color w:val="000000" w:themeColor="text1"/>
          <w:sz w:val="24"/>
          <w:szCs w:val="24"/>
        </w:rPr>
        <w:t xml:space="preserve">educators </w:t>
      </w:r>
      <w:r w:rsidR="00BB1436" w:rsidRPr="00BE5D50">
        <w:rPr>
          <w:rFonts w:eastAsia="Times New Roman"/>
          <w:color w:val="000000" w:themeColor="text1"/>
          <w:sz w:val="24"/>
          <w:szCs w:val="24"/>
        </w:rPr>
        <w:t>through effective STEM</w:t>
      </w:r>
      <w:r w:rsidR="2B006C58" w:rsidRPr="00BE5D50">
        <w:rPr>
          <w:rFonts w:eastAsia="Times New Roman"/>
          <w:color w:val="000000" w:themeColor="text1"/>
          <w:sz w:val="24"/>
          <w:szCs w:val="24"/>
        </w:rPr>
        <w:t xml:space="preserve"> education and </w:t>
      </w:r>
      <w:r w:rsidR="00180F28" w:rsidRPr="00BE5D50">
        <w:rPr>
          <w:rFonts w:eastAsia="Times New Roman"/>
          <w:color w:val="000000" w:themeColor="text1"/>
          <w:sz w:val="24"/>
          <w:szCs w:val="24"/>
        </w:rPr>
        <w:t>outreach programs</w:t>
      </w:r>
      <w:r w:rsidR="2B006C58" w:rsidRPr="00BE5D50">
        <w:rPr>
          <w:rFonts w:eastAsia="Times New Roman"/>
          <w:color w:val="000000" w:themeColor="text1"/>
          <w:sz w:val="24"/>
          <w:szCs w:val="24"/>
        </w:rPr>
        <w:t xml:space="preserve">. </w:t>
      </w:r>
      <w:r w:rsidR="00BF4BB5" w:rsidRPr="00BE5D50">
        <w:rPr>
          <w:rFonts w:eastAsia="Times New Roman"/>
          <w:color w:val="000000" w:themeColor="text1"/>
          <w:sz w:val="24"/>
          <w:szCs w:val="24"/>
        </w:rPr>
        <w:t>The Consortium will be named</w:t>
      </w:r>
      <w:r w:rsidR="00B24147" w:rsidRPr="00BE5D50">
        <w:rPr>
          <w:rFonts w:eastAsia="Times New Roman"/>
          <w:color w:val="000000" w:themeColor="text1"/>
          <w:sz w:val="24"/>
          <w:szCs w:val="24"/>
        </w:rPr>
        <w:t xml:space="preserve"> the</w:t>
      </w:r>
      <w:r w:rsidR="00BF4BB5" w:rsidRPr="00BE5D50">
        <w:rPr>
          <w:rFonts w:eastAsia="Times New Roman"/>
          <w:color w:val="000000" w:themeColor="text1"/>
          <w:sz w:val="24"/>
          <w:szCs w:val="24"/>
        </w:rPr>
        <w:t xml:space="preserve"> </w:t>
      </w:r>
      <w:r w:rsidR="00C7338B" w:rsidRPr="00BE5D50">
        <w:rPr>
          <w:rFonts w:eastAsia="Times New Roman"/>
          <w:color w:val="000000" w:themeColor="text1"/>
          <w:sz w:val="24"/>
          <w:szCs w:val="24"/>
        </w:rPr>
        <w:t>Army</w:t>
      </w:r>
      <w:r w:rsidR="00BF4BB5" w:rsidRPr="00BE5D50">
        <w:rPr>
          <w:rFonts w:eastAsia="Times New Roman"/>
          <w:color w:val="000000" w:themeColor="text1"/>
          <w:sz w:val="24"/>
          <w:szCs w:val="24"/>
        </w:rPr>
        <w:t xml:space="preserve"> STEM Education Consortium (</w:t>
      </w:r>
      <w:r w:rsidR="00B9059A" w:rsidRPr="00BE5D50">
        <w:rPr>
          <w:rFonts w:eastAsia="Times New Roman"/>
          <w:color w:val="000000" w:themeColor="text1"/>
          <w:sz w:val="24"/>
          <w:szCs w:val="24"/>
        </w:rPr>
        <w:t>A</w:t>
      </w:r>
      <w:r w:rsidR="00BF4BB5" w:rsidRPr="00BE5D50">
        <w:rPr>
          <w:rFonts w:eastAsia="Times New Roman"/>
          <w:color w:val="000000" w:themeColor="text1"/>
          <w:sz w:val="24"/>
          <w:szCs w:val="24"/>
        </w:rPr>
        <w:t>SEC).</w:t>
      </w:r>
      <w:r w:rsidR="0008428B" w:rsidRPr="00BE5D50">
        <w:rPr>
          <w:rFonts w:eastAsia="Times New Roman"/>
          <w:color w:val="000000" w:themeColor="text1"/>
          <w:sz w:val="24"/>
          <w:szCs w:val="24"/>
        </w:rPr>
        <w:t xml:space="preserve"> The Department intends to award ONE (1) cooperative agreement</w:t>
      </w:r>
      <w:r w:rsidR="00115E82">
        <w:rPr>
          <w:rFonts w:eastAsia="Times New Roman"/>
          <w:color w:val="000000" w:themeColor="text1"/>
          <w:sz w:val="24"/>
          <w:szCs w:val="24"/>
        </w:rPr>
        <w:t xml:space="preserve"> (COA)</w:t>
      </w:r>
      <w:r w:rsidR="0008428B" w:rsidRPr="00BE5D50">
        <w:rPr>
          <w:rFonts w:eastAsia="Times New Roman"/>
          <w:color w:val="000000" w:themeColor="text1"/>
          <w:sz w:val="24"/>
          <w:szCs w:val="24"/>
        </w:rPr>
        <w:t xml:space="preserve"> award of up to $</w:t>
      </w:r>
      <w:r w:rsidR="00EC46E0" w:rsidRPr="00BE5D50">
        <w:rPr>
          <w:rFonts w:eastAsia="Times New Roman"/>
          <w:color w:val="000000" w:themeColor="text1"/>
          <w:sz w:val="24"/>
          <w:szCs w:val="24"/>
        </w:rPr>
        <w:t>2</w:t>
      </w:r>
      <w:r w:rsidR="00CB1ED8" w:rsidRPr="00BE5D50">
        <w:rPr>
          <w:rFonts w:eastAsia="Times New Roman"/>
          <w:color w:val="000000" w:themeColor="text1"/>
          <w:sz w:val="24"/>
          <w:szCs w:val="24"/>
        </w:rPr>
        <w:t>77</w:t>
      </w:r>
      <w:r w:rsidR="00EC46E0" w:rsidRPr="00BE5D50">
        <w:rPr>
          <w:rFonts w:eastAsia="Times New Roman"/>
          <w:color w:val="000000" w:themeColor="text1"/>
          <w:sz w:val="24"/>
          <w:szCs w:val="24"/>
        </w:rPr>
        <w:t>M</w:t>
      </w:r>
      <w:r w:rsidR="0008428B" w:rsidRPr="00BE5D50">
        <w:rPr>
          <w:rFonts w:eastAsia="Times New Roman"/>
          <w:color w:val="000000" w:themeColor="text1"/>
          <w:sz w:val="24"/>
          <w:szCs w:val="24"/>
        </w:rPr>
        <w:t xml:space="preserve"> over a</w:t>
      </w:r>
      <w:r w:rsidR="00191AC5" w:rsidRPr="00BE5D50">
        <w:rPr>
          <w:rFonts w:eastAsia="Times New Roman"/>
          <w:color w:val="000000" w:themeColor="text1"/>
          <w:sz w:val="24"/>
          <w:szCs w:val="24"/>
        </w:rPr>
        <w:t xml:space="preserve"> period of performance</w:t>
      </w:r>
      <w:r w:rsidR="0008428B" w:rsidRPr="00BE5D50">
        <w:rPr>
          <w:rFonts w:eastAsia="Times New Roman"/>
          <w:color w:val="000000" w:themeColor="text1"/>
          <w:sz w:val="24"/>
          <w:szCs w:val="24"/>
        </w:rPr>
        <w:t xml:space="preserve"> </w:t>
      </w:r>
      <w:r w:rsidR="004A41F0" w:rsidRPr="00BE5D50">
        <w:rPr>
          <w:rFonts w:eastAsia="Times New Roman"/>
          <w:color w:val="000000" w:themeColor="text1"/>
          <w:sz w:val="24"/>
          <w:szCs w:val="24"/>
        </w:rPr>
        <w:t xml:space="preserve">of </w:t>
      </w:r>
      <w:r w:rsidR="00B86764" w:rsidRPr="00BE5D50">
        <w:rPr>
          <w:rFonts w:eastAsia="Times New Roman"/>
          <w:color w:val="000000" w:themeColor="text1"/>
          <w:sz w:val="24"/>
          <w:szCs w:val="24"/>
        </w:rPr>
        <w:t>(up to) ten</w:t>
      </w:r>
      <w:r w:rsidR="0008428B" w:rsidRPr="00BE5D50">
        <w:rPr>
          <w:rFonts w:eastAsia="Times New Roman"/>
          <w:color w:val="000000" w:themeColor="text1"/>
          <w:sz w:val="24"/>
          <w:szCs w:val="24"/>
        </w:rPr>
        <w:t>-year</w:t>
      </w:r>
      <w:r w:rsidR="004A41F0" w:rsidRPr="00BE5D50">
        <w:rPr>
          <w:rFonts w:eastAsia="Times New Roman"/>
          <w:color w:val="000000" w:themeColor="text1"/>
          <w:sz w:val="24"/>
          <w:szCs w:val="24"/>
        </w:rPr>
        <w:t>s</w:t>
      </w:r>
      <w:r w:rsidR="0008428B" w:rsidRPr="00BE5D50">
        <w:rPr>
          <w:rFonts w:eastAsia="Times New Roman"/>
          <w:color w:val="000000" w:themeColor="text1"/>
          <w:sz w:val="24"/>
          <w:szCs w:val="24"/>
        </w:rPr>
        <w:t>.</w:t>
      </w:r>
      <w:r w:rsidR="00B86764" w:rsidRPr="00BE5D50">
        <w:rPr>
          <w:rFonts w:eastAsia="Times New Roman"/>
          <w:color w:val="000000" w:themeColor="text1"/>
          <w:sz w:val="24"/>
          <w:szCs w:val="24"/>
        </w:rPr>
        <w:t xml:space="preserve"> This </w:t>
      </w:r>
      <w:r w:rsidR="001B0029" w:rsidRPr="00BE5D50">
        <w:rPr>
          <w:rFonts w:eastAsia="Times New Roman"/>
          <w:color w:val="000000" w:themeColor="text1"/>
          <w:sz w:val="24"/>
          <w:szCs w:val="24"/>
        </w:rPr>
        <w:t xml:space="preserve">cooperative agreement will consist of </w:t>
      </w:r>
      <w:r w:rsidR="0056205F" w:rsidRPr="00BE5D50">
        <w:rPr>
          <w:rFonts w:eastAsia="Times New Roman"/>
          <w:color w:val="000000" w:themeColor="text1"/>
          <w:sz w:val="24"/>
          <w:szCs w:val="24"/>
        </w:rPr>
        <w:t>ONE (1)</w:t>
      </w:r>
      <w:r w:rsidR="001B0029" w:rsidRPr="00BE5D50">
        <w:rPr>
          <w:rFonts w:eastAsia="Times New Roman"/>
          <w:color w:val="000000" w:themeColor="text1"/>
          <w:sz w:val="24"/>
          <w:szCs w:val="24"/>
        </w:rPr>
        <w:t xml:space="preserve"> two-year base period</w:t>
      </w:r>
      <w:r w:rsidR="00850985" w:rsidRPr="00BE5D50">
        <w:rPr>
          <w:rFonts w:eastAsia="Times New Roman"/>
          <w:color w:val="000000" w:themeColor="text1"/>
          <w:sz w:val="24"/>
          <w:szCs w:val="24"/>
        </w:rPr>
        <w:t xml:space="preserve"> of up to</w:t>
      </w:r>
      <w:r w:rsidR="002001F1" w:rsidRPr="00BE5D50">
        <w:rPr>
          <w:rFonts w:eastAsia="Times New Roman"/>
          <w:color w:val="000000" w:themeColor="text1"/>
          <w:sz w:val="24"/>
          <w:szCs w:val="24"/>
        </w:rPr>
        <w:t xml:space="preserve"> </w:t>
      </w:r>
      <w:r w:rsidR="00850985" w:rsidRPr="00BE5D50">
        <w:rPr>
          <w:rFonts w:eastAsia="Times New Roman"/>
          <w:color w:val="000000" w:themeColor="text1"/>
          <w:sz w:val="24"/>
          <w:szCs w:val="24"/>
        </w:rPr>
        <w:t>$</w:t>
      </w:r>
      <w:r w:rsidR="00F135EE" w:rsidRPr="00BE5D50">
        <w:rPr>
          <w:rFonts w:eastAsia="Times New Roman"/>
          <w:color w:val="000000" w:themeColor="text1"/>
          <w:sz w:val="24"/>
          <w:szCs w:val="24"/>
        </w:rPr>
        <w:t>52</w:t>
      </w:r>
      <w:r w:rsidR="00850985" w:rsidRPr="00BE5D50">
        <w:rPr>
          <w:rFonts w:eastAsia="Times New Roman"/>
          <w:color w:val="000000" w:themeColor="text1"/>
          <w:sz w:val="24"/>
          <w:szCs w:val="24"/>
        </w:rPr>
        <w:t>M</w:t>
      </w:r>
      <w:r w:rsidR="001B0029" w:rsidRPr="00BE5D50">
        <w:rPr>
          <w:rFonts w:eastAsia="Times New Roman"/>
          <w:color w:val="000000" w:themeColor="text1"/>
          <w:sz w:val="24"/>
          <w:szCs w:val="24"/>
        </w:rPr>
        <w:t xml:space="preserve">, followed by </w:t>
      </w:r>
      <w:r w:rsidR="004A41F0" w:rsidRPr="00BE5D50">
        <w:rPr>
          <w:rFonts w:eastAsia="Times New Roman"/>
          <w:color w:val="000000" w:themeColor="text1"/>
          <w:sz w:val="24"/>
          <w:szCs w:val="24"/>
        </w:rPr>
        <w:t xml:space="preserve">up to </w:t>
      </w:r>
      <w:r w:rsidR="0056205F" w:rsidRPr="00BE5D50">
        <w:rPr>
          <w:rFonts w:eastAsia="Times New Roman"/>
          <w:color w:val="000000" w:themeColor="text1"/>
          <w:sz w:val="24"/>
          <w:szCs w:val="24"/>
        </w:rPr>
        <w:t>FOUR (4)</w:t>
      </w:r>
      <w:r w:rsidR="004A41F0" w:rsidRPr="00BE5D50">
        <w:rPr>
          <w:rFonts w:eastAsia="Times New Roman"/>
          <w:color w:val="000000" w:themeColor="text1"/>
          <w:sz w:val="24"/>
          <w:szCs w:val="24"/>
        </w:rPr>
        <w:t xml:space="preserve"> two-year option periods</w:t>
      </w:r>
      <w:r w:rsidR="00850985" w:rsidRPr="00BE5D50">
        <w:rPr>
          <w:rFonts w:eastAsia="Times New Roman"/>
          <w:color w:val="000000" w:themeColor="text1"/>
          <w:sz w:val="24"/>
          <w:szCs w:val="24"/>
        </w:rPr>
        <w:t xml:space="preserve"> of </w:t>
      </w:r>
      <w:r w:rsidR="001D4626" w:rsidRPr="00BE5D50">
        <w:rPr>
          <w:rFonts w:eastAsia="Times New Roman"/>
          <w:color w:val="000000" w:themeColor="text1"/>
          <w:sz w:val="24"/>
          <w:szCs w:val="24"/>
        </w:rPr>
        <w:t>$</w:t>
      </w:r>
      <w:r w:rsidR="00F135EE" w:rsidRPr="00BE5D50">
        <w:rPr>
          <w:rFonts w:eastAsia="Times New Roman"/>
          <w:color w:val="000000" w:themeColor="text1"/>
          <w:sz w:val="24"/>
          <w:szCs w:val="24"/>
        </w:rPr>
        <w:t>53</w:t>
      </w:r>
      <w:r w:rsidR="001D4626" w:rsidRPr="00BE5D50">
        <w:rPr>
          <w:rFonts w:eastAsia="Times New Roman"/>
          <w:color w:val="000000" w:themeColor="text1"/>
          <w:sz w:val="24"/>
          <w:szCs w:val="24"/>
        </w:rPr>
        <w:t>M</w:t>
      </w:r>
      <w:r w:rsidR="00850985" w:rsidRPr="00BE5D50">
        <w:rPr>
          <w:rFonts w:eastAsia="Times New Roman"/>
          <w:color w:val="000000" w:themeColor="text1"/>
          <w:sz w:val="24"/>
          <w:szCs w:val="24"/>
        </w:rPr>
        <w:t xml:space="preserve"> to $</w:t>
      </w:r>
      <w:r w:rsidR="00F135EE" w:rsidRPr="00BE5D50">
        <w:rPr>
          <w:rFonts w:eastAsia="Times New Roman"/>
          <w:color w:val="000000" w:themeColor="text1"/>
          <w:sz w:val="24"/>
          <w:szCs w:val="24"/>
        </w:rPr>
        <w:t>6</w:t>
      </w:r>
      <w:r w:rsidR="00EE2D1C" w:rsidRPr="00BE5D50">
        <w:rPr>
          <w:rFonts w:eastAsia="Times New Roman"/>
          <w:color w:val="000000" w:themeColor="text1"/>
          <w:sz w:val="24"/>
          <w:szCs w:val="24"/>
        </w:rPr>
        <w:t>0</w:t>
      </w:r>
      <w:r w:rsidR="00850985" w:rsidRPr="00BE5D50">
        <w:rPr>
          <w:rFonts w:eastAsia="Times New Roman"/>
          <w:color w:val="000000" w:themeColor="text1"/>
          <w:sz w:val="24"/>
          <w:szCs w:val="24"/>
        </w:rPr>
        <w:t>M each</w:t>
      </w:r>
      <w:r w:rsidR="004A41F0" w:rsidRPr="00BE5D50">
        <w:rPr>
          <w:rFonts w:eastAsia="Times New Roman"/>
          <w:color w:val="000000" w:themeColor="text1"/>
          <w:sz w:val="24"/>
          <w:szCs w:val="24"/>
        </w:rPr>
        <w:t xml:space="preserve">, </w:t>
      </w:r>
      <w:r w:rsidR="00850985" w:rsidRPr="00BE5D50">
        <w:rPr>
          <w:rFonts w:eastAsia="Times New Roman"/>
          <w:color w:val="000000" w:themeColor="text1"/>
          <w:sz w:val="24"/>
          <w:szCs w:val="24"/>
        </w:rPr>
        <w:t>totaling</w:t>
      </w:r>
      <w:r w:rsidR="004A41F0" w:rsidRPr="00BE5D50">
        <w:rPr>
          <w:rFonts w:eastAsia="Times New Roman"/>
          <w:color w:val="000000" w:themeColor="text1"/>
          <w:sz w:val="24"/>
          <w:szCs w:val="24"/>
        </w:rPr>
        <w:t xml:space="preserve"> up to ten years </w:t>
      </w:r>
      <w:r w:rsidR="00715EA8" w:rsidRPr="00BE5D50">
        <w:rPr>
          <w:rFonts w:eastAsia="Times New Roman"/>
          <w:color w:val="000000" w:themeColor="text1"/>
          <w:sz w:val="24"/>
          <w:szCs w:val="24"/>
        </w:rPr>
        <w:t xml:space="preserve">and </w:t>
      </w:r>
      <w:r w:rsidR="004A4792" w:rsidRPr="00BE5D50">
        <w:rPr>
          <w:rFonts w:eastAsia="Times New Roman"/>
          <w:color w:val="000000" w:themeColor="text1"/>
          <w:sz w:val="24"/>
          <w:szCs w:val="24"/>
        </w:rPr>
        <w:t>up to</w:t>
      </w:r>
      <w:r w:rsidR="002001F1" w:rsidRPr="00BE5D50">
        <w:rPr>
          <w:rFonts w:eastAsia="Times New Roman"/>
          <w:color w:val="000000" w:themeColor="text1"/>
          <w:sz w:val="24"/>
          <w:szCs w:val="24"/>
        </w:rPr>
        <w:t xml:space="preserve"> </w:t>
      </w:r>
      <w:r w:rsidR="00715EA8" w:rsidRPr="00BE5D50">
        <w:rPr>
          <w:rFonts w:eastAsia="Times New Roman"/>
          <w:color w:val="000000" w:themeColor="text1"/>
          <w:sz w:val="24"/>
          <w:szCs w:val="24"/>
        </w:rPr>
        <w:t>$</w:t>
      </w:r>
      <w:r w:rsidR="00EE2D1C" w:rsidRPr="00BE5D50">
        <w:rPr>
          <w:rFonts w:eastAsia="Times New Roman"/>
          <w:color w:val="000000" w:themeColor="text1"/>
          <w:sz w:val="24"/>
          <w:szCs w:val="24"/>
        </w:rPr>
        <w:t>2</w:t>
      </w:r>
      <w:r w:rsidR="00F135EE" w:rsidRPr="00BE5D50">
        <w:rPr>
          <w:rFonts w:eastAsia="Times New Roman"/>
          <w:color w:val="000000" w:themeColor="text1"/>
          <w:sz w:val="24"/>
          <w:szCs w:val="24"/>
        </w:rPr>
        <w:t>77</w:t>
      </w:r>
      <w:r w:rsidR="00715EA8" w:rsidRPr="00BE5D50">
        <w:rPr>
          <w:rFonts w:eastAsia="Times New Roman"/>
          <w:color w:val="000000" w:themeColor="text1"/>
          <w:sz w:val="24"/>
          <w:szCs w:val="24"/>
        </w:rPr>
        <w:t xml:space="preserve">M </w:t>
      </w:r>
      <w:r w:rsidR="004A41F0" w:rsidRPr="00BE5D50">
        <w:rPr>
          <w:rFonts w:eastAsia="Times New Roman"/>
          <w:color w:val="000000" w:themeColor="text1"/>
          <w:sz w:val="24"/>
          <w:szCs w:val="24"/>
        </w:rPr>
        <w:t>total</w:t>
      </w:r>
      <w:r w:rsidR="00B24147" w:rsidRPr="00BE5D50">
        <w:rPr>
          <w:rFonts w:eastAsia="Times New Roman"/>
          <w:color w:val="000000" w:themeColor="text1"/>
          <w:sz w:val="24"/>
          <w:szCs w:val="24"/>
        </w:rPr>
        <w:t>.</w:t>
      </w:r>
      <w:r w:rsidR="00715EA8" w:rsidRPr="00BE5D50">
        <w:rPr>
          <w:rFonts w:eastAsia="Times New Roman"/>
          <w:color w:val="000000" w:themeColor="text1"/>
          <w:sz w:val="24"/>
          <w:szCs w:val="24"/>
        </w:rPr>
        <w:t xml:space="preserve"> Optional renewal periods are subject to</w:t>
      </w:r>
      <w:r w:rsidR="001D230C" w:rsidRPr="00BE5D50">
        <w:rPr>
          <w:rFonts w:eastAsia="Times New Roman"/>
          <w:color w:val="000000" w:themeColor="text1"/>
          <w:sz w:val="24"/>
          <w:szCs w:val="24"/>
        </w:rPr>
        <w:t xml:space="preserve"> availability of funds based on annual budget appropriations.</w:t>
      </w:r>
    </w:p>
    <w:p w14:paraId="7932D67F" w14:textId="77777777" w:rsidR="00BB1436" w:rsidRPr="00030C35" w:rsidRDefault="00BB1436" w:rsidP="00BB1436">
      <w:pPr>
        <w:ind w:firstLine="3"/>
        <w:rPr>
          <w:rFonts w:eastAsia="Times New Roman" w:cstheme="minorHAnsi"/>
          <w:color w:val="000000" w:themeColor="text1"/>
          <w:sz w:val="24"/>
          <w:szCs w:val="24"/>
        </w:rPr>
      </w:pPr>
    </w:p>
    <w:p w14:paraId="64E5F6F0" w14:textId="5E1C9DE8" w:rsidR="0001036D" w:rsidRPr="0001036D" w:rsidRDefault="00274137" w:rsidP="00D21032">
      <w:pPr>
        <w:ind w:firstLine="3"/>
        <w:rPr>
          <w:rFonts w:eastAsia="Times New Roman" w:cstheme="minorHAnsi"/>
          <w:color w:val="000000" w:themeColor="text1"/>
          <w:sz w:val="24"/>
          <w:szCs w:val="24"/>
        </w:rPr>
      </w:pPr>
      <w:r w:rsidRPr="00F54E95">
        <w:rPr>
          <w:rFonts w:eastAsia="Times New Roman" w:cstheme="minorHAnsi"/>
          <w:b/>
          <w:bCs/>
          <w:color w:val="000000" w:themeColor="text1"/>
          <w:sz w:val="24"/>
          <w:szCs w:val="24"/>
        </w:rPr>
        <w:t xml:space="preserve">Background: </w:t>
      </w:r>
      <w:r w:rsidR="0001036D" w:rsidRPr="0001036D">
        <w:rPr>
          <w:rFonts w:eastAsia="Times New Roman" w:cstheme="minorHAnsi"/>
          <w:color w:val="000000" w:themeColor="text1"/>
          <w:sz w:val="24"/>
          <w:szCs w:val="24"/>
        </w:rPr>
        <w:t xml:space="preserve">The Army </w:t>
      </w:r>
      <w:r w:rsidR="003C335D">
        <w:rPr>
          <w:rFonts w:eastAsia="Times New Roman" w:cstheme="minorHAnsi"/>
          <w:color w:val="000000" w:themeColor="text1"/>
          <w:sz w:val="24"/>
          <w:szCs w:val="24"/>
        </w:rPr>
        <w:t xml:space="preserve">STEM Education Consortium </w:t>
      </w:r>
      <w:r w:rsidR="00B9059A">
        <w:rPr>
          <w:rFonts w:eastAsia="Times New Roman" w:cstheme="minorHAnsi"/>
          <w:color w:val="000000" w:themeColor="text1"/>
          <w:sz w:val="24"/>
          <w:szCs w:val="24"/>
        </w:rPr>
        <w:t>(ASEC)</w:t>
      </w:r>
      <w:r w:rsidR="0001036D" w:rsidRPr="0001036D">
        <w:rPr>
          <w:rFonts w:eastAsia="Times New Roman" w:cstheme="minorHAnsi"/>
          <w:color w:val="000000" w:themeColor="text1"/>
          <w:sz w:val="24"/>
          <w:szCs w:val="24"/>
        </w:rPr>
        <w:t xml:space="preserve"> manifests the Army’s STEM education strategy to ensure enduring access to highly qualified U.S. talent. A</w:t>
      </w:r>
      <w:r w:rsidR="00AC6F78">
        <w:rPr>
          <w:rFonts w:eastAsia="Times New Roman" w:cstheme="minorHAnsi"/>
          <w:color w:val="000000" w:themeColor="text1"/>
          <w:sz w:val="24"/>
          <w:szCs w:val="24"/>
        </w:rPr>
        <w:t>SEC</w:t>
      </w:r>
      <w:r w:rsidR="0001036D" w:rsidRPr="0001036D">
        <w:rPr>
          <w:rFonts w:eastAsia="Times New Roman" w:cstheme="minorHAnsi"/>
          <w:color w:val="000000" w:themeColor="text1"/>
          <w:sz w:val="24"/>
          <w:szCs w:val="24"/>
        </w:rPr>
        <w:t xml:space="preserve"> provides a coordinated portfolio of STEM programs across Science &amp; Technology (S&amp;T) commands as well as government, university and industry partners. It offers students and teachers a collaborative, cohesive array of programs that effectively engage, inspire and attract the next generation of STEM talent from kindergarten through college, thereby exposing students to STEM careers in the DoD. Using the Army S&amp;T workforce as mentors (either directly or through a near-peer mentor model), as well as our laboratories and research assets, the Army strives to build a well-prepared, STEM-literate talent pool to supply current and emerging workforce needs throughout the entire defense industry base which includes government, academia, and industry needs. This strategy, directed by Headquarters, Department of the Army, allows the Army to capture measures of success, identify program gaps, leverage resources, and defend a sustainable STEM infrastructure.</w:t>
      </w:r>
    </w:p>
    <w:p w14:paraId="653F541D" w14:textId="77777777" w:rsidR="0001036D" w:rsidRPr="0001036D" w:rsidRDefault="0001036D" w:rsidP="0001036D">
      <w:pPr>
        <w:ind w:firstLine="3"/>
        <w:rPr>
          <w:rFonts w:eastAsia="Times New Roman" w:cstheme="minorHAnsi"/>
          <w:color w:val="000000" w:themeColor="text1"/>
          <w:sz w:val="24"/>
          <w:szCs w:val="24"/>
        </w:rPr>
      </w:pPr>
    </w:p>
    <w:p w14:paraId="498AD133" w14:textId="40103B8B" w:rsidR="0001036D" w:rsidRPr="0001036D" w:rsidRDefault="0001036D" w:rsidP="0001036D">
      <w:pPr>
        <w:ind w:firstLine="3"/>
        <w:rPr>
          <w:rFonts w:eastAsia="Times New Roman" w:cstheme="minorHAnsi"/>
          <w:color w:val="000000" w:themeColor="text1"/>
          <w:sz w:val="24"/>
          <w:szCs w:val="24"/>
        </w:rPr>
      </w:pPr>
      <w:r w:rsidRPr="0001036D">
        <w:rPr>
          <w:rFonts w:eastAsia="Times New Roman" w:cstheme="minorHAnsi"/>
          <w:color w:val="000000" w:themeColor="text1"/>
          <w:sz w:val="24"/>
          <w:szCs w:val="24"/>
        </w:rPr>
        <w:t>Through the A</w:t>
      </w:r>
      <w:r w:rsidR="00AC6F78">
        <w:rPr>
          <w:rFonts w:eastAsia="Times New Roman" w:cstheme="minorHAnsi"/>
          <w:color w:val="000000" w:themeColor="text1"/>
          <w:sz w:val="24"/>
          <w:szCs w:val="24"/>
        </w:rPr>
        <w:t>SEC</w:t>
      </w:r>
      <w:r w:rsidRPr="0001036D">
        <w:rPr>
          <w:rFonts w:eastAsia="Times New Roman" w:cstheme="minorHAnsi"/>
          <w:color w:val="000000" w:themeColor="text1"/>
          <w:sz w:val="24"/>
          <w:szCs w:val="24"/>
        </w:rPr>
        <w:t>, the Army continues its long tradition and strong commitment to the advancement of STEM education and literacy. The A</w:t>
      </w:r>
      <w:r w:rsidR="00AC6F78">
        <w:rPr>
          <w:rFonts w:eastAsia="Times New Roman" w:cstheme="minorHAnsi"/>
          <w:color w:val="000000" w:themeColor="text1"/>
          <w:sz w:val="24"/>
          <w:szCs w:val="24"/>
        </w:rPr>
        <w:t>SEC</w:t>
      </w:r>
      <w:r w:rsidRPr="0001036D">
        <w:rPr>
          <w:rFonts w:eastAsia="Times New Roman" w:cstheme="minorHAnsi"/>
          <w:color w:val="000000" w:themeColor="text1"/>
          <w:sz w:val="24"/>
          <w:szCs w:val="24"/>
        </w:rPr>
        <w:t xml:space="preserve"> is designed to help ensure the United States continues to maintain its technological leadership in a globally competitive world. Leveraging its most valuable assets – world-class scientists and engineers and research facilities – A</w:t>
      </w:r>
      <w:r w:rsidR="00AC6F78">
        <w:rPr>
          <w:rFonts w:eastAsia="Times New Roman" w:cstheme="minorHAnsi"/>
          <w:color w:val="000000" w:themeColor="text1"/>
          <w:sz w:val="24"/>
          <w:szCs w:val="24"/>
        </w:rPr>
        <w:t>SEC</w:t>
      </w:r>
      <w:r w:rsidRPr="0001036D">
        <w:rPr>
          <w:rFonts w:eastAsia="Times New Roman" w:cstheme="minorHAnsi"/>
          <w:color w:val="000000" w:themeColor="text1"/>
          <w:sz w:val="24"/>
          <w:szCs w:val="24"/>
        </w:rPr>
        <w:t xml:space="preserve"> offers our nation’s youth and teachers a collaborative, cohesive portfolio of opportunities that effectively engage future workforce generations in meaningful, real-world</w:t>
      </w:r>
    </w:p>
    <w:p w14:paraId="6D88643F" w14:textId="0802587D" w:rsidR="0001036D" w:rsidRPr="0001036D" w:rsidRDefault="0001036D" w:rsidP="0001036D">
      <w:pPr>
        <w:ind w:firstLine="3"/>
        <w:rPr>
          <w:rFonts w:eastAsia="Times New Roman" w:cstheme="minorHAnsi"/>
          <w:color w:val="000000" w:themeColor="text1"/>
          <w:sz w:val="24"/>
          <w:szCs w:val="24"/>
        </w:rPr>
      </w:pPr>
      <w:r w:rsidRPr="0001036D">
        <w:rPr>
          <w:rFonts w:eastAsia="Times New Roman" w:cstheme="minorHAnsi"/>
          <w:color w:val="000000" w:themeColor="text1"/>
          <w:sz w:val="24"/>
          <w:szCs w:val="24"/>
        </w:rPr>
        <w:t>STEM experiences, competitions and apprenticeships. From elementary school through college, students of all proficiency levels, interests, and academic backgrounds are encouraged to participate in A</w:t>
      </w:r>
      <w:r w:rsidR="00AC6F78">
        <w:rPr>
          <w:rFonts w:eastAsia="Times New Roman" w:cstheme="minorHAnsi"/>
          <w:color w:val="000000" w:themeColor="text1"/>
          <w:sz w:val="24"/>
          <w:szCs w:val="24"/>
        </w:rPr>
        <w:t>SEC</w:t>
      </w:r>
      <w:r w:rsidRPr="0001036D">
        <w:rPr>
          <w:rFonts w:eastAsia="Times New Roman" w:cstheme="minorHAnsi"/>
          <w:color w:val="000000" w:themeColor="text1"/>
          <w:sz w:val="24"/>
          <w:szCs w:val="24"/>
        </w:rPr>
        <w:t>’s free STEM education programs and opportunities.</w:t>
      </w:r>
    </w:p>
    <w:p w14:paraId="247AB31C" w14:textId="77777777" w:rsidR="0001036D" w:rsidRPr="0001036D" w:rsidRDefault="0001036D" w:rsidP="0001036D">
      <w:pPr>
        <w:ind w:firstLine="3"/>
        <w:rPr>
          <w:rFonts w:eastAsia="Times New Roman" w:cstheme="minorHAnsi"/>
          <w:color w:val="000000" w:themeColor="text1"/>
          <w:sz w:val="24"/>
          <w:szCs w:val="24"/>
        </w:rPr>
      </w:pPr>
    </w:p>
    <w:p w14:paraId="06C53CB4" w14:textId="5457B5CE" w:rsidR="0001036D" w:rsidRPr="00387339" w:rsidRDefault="0001036D" w:rsidP="0001036D">
      <w:pPr>
        <w:ind w:firstLine="3"/>
        <w:rPr>
          <w:rFonts w:eastAsia="Times New Roman" w:cstheme="minorHAnsi"/>
          <w:color w:val="000000" w:themeColor="text1"/>
          <w:sz w:val="24"/>
          <w:szCs w:val="24"/>
        </w:rPr>
      </w:pPr>
      <w:r w:rsidRPr="0001036D">
        <w:rPr>
          <w:rFonts w:eastAsia="Times New Roman" w:cstheme="minorHAnsi"/>
          <w:color w:val="000000" w:themeColor="text1"/>
          <w:sz w:val="24"/>
          <w:szCs w:val="24"/>
        </w:rPr>
        <w:t>The A</w:t>
      </w:r>
      <w:r w:rsidR="000A64F5">
        <w:rPr>
          <w:rFonts w:eastAsia="Times New Roman" w:cstheme="minorHAnsi"/>
          <w:color w:val="000000" w:themeColor="text1"/>
          <w:sz w:val="24"/>
          <w:szCs w:val="24"/>
        </w:rPr>
        <w:t>rmy</w:t>
      </w:r>
      <w:r w:rsidRPr="0001036D">
        <w:rPr>
          <w:rFonts w:eastAsia="Times New Roman" w:cstheme="minorHAnsi"/>
          <w:color w:val="000000" w:themeColor="text1"/>
          <w:sz w:val="24"/>
          <w:szCs w:val="24"/>
        </w:rPr>
        <w:t xml:space="preserve"> has determined to award a COA for the management and administration of A</w:t>
      </w:r>
      <w:r w:rsidR="000A64F5">
        <w:rPr>
          <w:rFonts w:eastAsia="Times New Roman" w:cstheme="minorHAnsi"/>
          <w:color w:val="000000" w:themeColor="text1"/>
          <w:sz w:val="24"/>
          <w:szCs w:val="24"/>
        </w:rPr>
        <w:t>rmy STEM</w:t>
      </w:r>
      <w:r w:rsidRPr="0001036D">
        <w:rPr>
          <w:rFonts w:eastAsia="Times New Roman" w:cstheme="minorHAnsi"/>
          <w:color w:val="000000" w:themeColor="text1"/>
          <w:sz w:val="24"/>
          <w:szCs w:val="24"/>
        </w:rPr>
        <w:t xml:space="preserve"> programs to create synergy and collaboration amongst its components, to leverage resources and capacity across like-minded organizations, to identify new areas for growth and expansion, and to enable the Government’s direct and substantial involvement in the planning and implementation of the Army’s STEM programs. The main goal of </w:t>
      </w:r>
      <w:r w:rsidRPr="00387339">
        <w:rPr>
          <w:rFonts w:eastAsia="Times New Roman" w:cstheme="minorHAnsi"/>
          <w:color w:val="000000" w:themeColor="text1"/>
          <w:sz w:val="24"/>
          <w:szCs w:val="24"/>
        </w:rPr>
        <w:t>the A</w:t>
      </w:r>
      <w:r w:rsidR="000A64F5" w:rsidRPr="00387339">
        <w:rPr>
          <w:rFonts w:eastAsia="Times New Roman" w:cstheme="minorHAnsi"/>
          <w:color w:val="000000" w:themeColor="text1"/>
          <w:sz w:val="24"/>
          <w:szCs w:val="24"/>
        </w:rPr>
        <w:t>SEC</w:t>
      </w:r>
      <w:r w:rsidR="008F7CFC" w:rsidRPr="00387339">
        <w:rPr>
          <w:rFonts w:eastAsia="Times New Roman" w:cstheme="minorHAnsi"/>
          <w:color w:val="000000" w:themeColor="text1"/>
          <w:sz w:val="24"/>
          <w:szCs w:val="24"/>
        </w:rPr>
        <w:t xml:space="preserve"> </w:t>
      </w:r>
      <w:r w:rsidRPr="00387339">
        <w:rPr>
          <w:rFonts w:eastAsia="Times New Roman" w:cstheme="minorHAnsi"/>
          <w:color w:val="000000" w:themeColor="text1"/>
          <w:sz w:val="24"/>
          <w:szCs w:val="24"/>
        </w:rPr>
        <w:t xml:space="preserve">is to establish a collaborative effort between Government and a Consortium of not-for-profit, and academic </w:t>
      </w:r>
      <w:r w:rsidRPr="00387339">
        <w:rPr>
          <w:rFonts w:eastAsia="Times New Roman" w:cstheme="minorHAnsi"/>
          <w:color w:val="000000" w:themeColor="text1"/>
          <w:sz w:val="24"/>
          <w:szCs w:val="24"/>
        </w:rPr>
        <w:lastRenderedPageBreak/>
        <w:t xml:space="preserve">partners with expertise in a variety of STEM, education, and youth outreach areas to support STEM education and stimulate interest in STEM disciplines and careers. </w:t>
      </w:r>
      <w:r w:rsidR="00830A5E" w:rsidRPr="00387339">
        <w:rPr>
          <w:rFonts w:eastAsia="Times New Roman" w:cstheme="minorHAnsi"/>
          <w:color w:val="000000" w:themeColor="text1"/>
          <w:sz w:val="24"/>
          <w:szCs w:val="24"/>
        </w:rPr>
        <w:t xml:space="preserve"> For-profit entities may be considered for award</w:t>
      </w:r>
      <w:r w:rsidR="00FD1182" w:rsidRPr="00387339">
        <w:rPr>
          <w:rFonts w:eastAsia="Times New Roman" w:cstheme="minorHAnsi"/>
          <w:color w:val="000000" w:themeColor="text1"/>
          <w:sz w:val="24"/>
          <w:szCs w:val="24"/>
        </w:rPr>
        <w:t xml:space="preserve">; </w:t>
      </w:r>
      <w:r w:rsidR="00830A5E" w:rsidRPr="00387339">
        <w:rPr>
          <w:rFonts w:eastAsia="Times New Roman" w:cstheme="minorHAnsi"/>
          <w:color w:val="000000" w:themeColor="text1"/>
          <w:sz w:val="24"/>
          <w:szCs w:val="24"/>
        </w:rPr>
        <w:t>however</w:t>
      </w:r>
      <w:r w:rsidR="00FD1182" w:rsidRPr="00387339">
        <w:rPr>
          <w:rFonts w:eastAsia="Times New Roman" w:cstheme="minorHAnsi"/>
          <w:color w:val="000000" w:themeColor="text1"/>
          <w:sz w:val="24"/>
          <w:szCs w:val="24"/>
        </w:rPr>
        <w:t>,</w:t>
      </w:r>
      <w:r w:rsidR="00830A5E" w:rsidRPr="00387339">
        <w:rPr>
          <w:rFonts w:eastAsia="Times New Roman" w:cstheme="minorHAnsi"/>
          <w:color w:val="000000" w:themeColor="text1"/>
          <w:sz w:val="24"/>
          <w:szCs w:val="24"/>
        </w:rPr>
        <w:t xml:space="preserve"> awardees are prohibited from charging a profit or fee for the </w:t>
      </w:r>
      <w:r w:rsidR="00864B04" w:rsidRPr="00387339">
        <w:rPr>
          <w:rFonts w:eastAsia="Times New Roman" w:cstheme="minorHAnsi"/>
          <w:color w:val="000000" w:themeColor="text1"/>
          <w:sz w:val="24"/>
          <w:szCs w:val="24"/>
        </w:rPr>
        <w:t xml:space="preserve">activities and </w:t>
      </w:r>
      <w:r w:rsidR="00830A5E" w:rsidRPr="00387339">
        <w:rPr>
          <w:rFonts w:eastAsia="Times New Roman" w:cstheme="minorHAnsi"/>
          <w:color w:val="000000" w:themeColor="text1"/>
          <w:sz w:val="24"/>
          <w:szCs w:val="24"/>
        </w:rPr>
        <w:t xml:space="preserve">services </w:t>
      </w:r>
      <w:r w:rsidR="00864B04" w:rsidRPr="00387339">
        <w:rPr>
          <w:rFonts w:eastAsia="Times New Roman" w:cstheme="minorHAnsi"/>
          <w:color w:val="000000" w:themeColor="text1"/>
          <w:sz w:val="24"/>
          <w:szCs w:val="24"/>
        </w:rPr>
        <w:t>contemplated</w:t>
      </w:r>
      <w:r w:rsidR="00830A5E" w:rsidRPr="00387339">
        <w:rPr>
          <w:rFonts w:eastAsia="Times New Roman" w:cstheme="minorHAnsi"/>
          <w:color w:val="000000" w:themeColor="text1"/>
          <w:sz w:val="24"/>
          <w:szCs w:val="24"/>
        </w:rPr>
        <w:t xml:space="preserve"> under this cooperative agreement</w:t>
      </w:r>
      <w:r w:rsidR="00FD1182" w:rsidRPr="00387339">
        <w:rPr>
          <w:rFonts w:eastAsia="Times New Roman" w:cstheme="minorHAnsi"/>
          <w:color w:val="000000" w:themeColor="text1"/>
          <w:sz w:val="24"/>
          <w:szCs w:val="24"/>
        </w:rPr>
        <w:t>.</w:t>
      </w:r>
      <w:r w:rsidR="00830A5E" w:rsidRPr="00387339" w:rsidDel="00830A5E">
        <w:rPr>
          <w:rFonts w:eastAsia="Times New Roman" w:cstheme="minorHAnsi"/>
          <w:color w:val="000000" w:themeColor="text1"/>
          <w:sz w:val="24"/>
          <w:szCs w:val="24"/>
        </w:rPr>
        <w:t xml:space="preserve"> </w:t>
      </w:r>
      <w:r w:rsidRPr="00387339">
        <w:rPr>
          <w:rFonts w:eastAsia="Times New Roman" w:cstheme="minorHAnsi"/>
          <w:color w:val="000000" w:themeColor="text1"/>
          <w:sz w:val="24"/>
          <w:szCs w:val="24"/>
        </w:rPr>
        <w:t>The A</w:t>
      </w:r>
      <w:r w:rsidR="000A64F5" w:rsidRPr="00387339">
        <w:rPr>
          <w:rFonts w:eastAsia="Times New Roman" w:cstheme="minorHAnsi"/>
          <w:color w:val="000000" w:themeColor="text1"/>
          <w:sz w:val="24"/>
          <w:szCs w:val="24"/>
        </w:rPr>
        <w:t>SEC</w:t>
      </w:r>
      <w:r w:rsidR="00577697" w:rsidRPr="00387339">
        <w:rPr>
          <w:rFonts w:eastAsia="Times New Roman" w:cstheme="minorHAnsi"/>
          <w:color w:val="000000" w:themeColor="text1"/>
          <w:sz w:val="24"/>
          <w:szCs w:val="24"/>
        </w:rPr>
        <w:t xml:space="preserve"> cooperative agreement is an assistance instrument, and thus</w:t>
      </w:r>
      <w:r w:rsidRPr="00387339">
        <w:rPr>
          <w:rFonts w:eastAsia="Times New Roman" w:cstheme="minorHAnsi"/>
          <w:color w:val="000000" w:themeColor="text1"/>
          <w:sz w:val="24"/>
          <w:szCs w:val="24"/>
        </w:rPr>
        <w:t xml:space="preserve"> will not be used for the acquisition of supplies or services for the direct benefit of the Government.</w:t>
      </w:r>
    </w:p>
    <w:p w14:paraId="349C6E3F" w14:textId="77777777" w:rsidR="00755418" w:rsidRPr="00387339" w:rsidRDefault="00755418" w:rsidP="00755418">
      <w:pPr>
        <w:ind w:firstLine="3"/>
        <w:rPr>
          <w:rFonts w:eastAsia="Times New Roman" w:cstheme="minorHAnsi"/>
          <w:color w:val="000000" w:themeColor="text1"/>
          <w:sz w:val="24"/>
          <w:szCs w:val="24"/>
        </w:rPr>
      </w:pPr>
    </w:p>
    <w:p w14:paraId="644EB5FE" w14:textId="1E2F5BEE" w:rsidR="00375678" w:rsidRPr="00387339" w:rsidRDefault="00523D39" w:rsidP="009A65FB">
      <w:pPr>
        <w:pStyle w:val="Default"/>
        <w:rPr>
          <w:rFonts w:asciiTheme="minorHAnsi" w:hAnsiTheme="minorHAnsi" w:cstheme="minorHAnsi"/>
          <w:b/>
          <w:bCs/>
        </w:rPr>
      </w:pPr>
      <w:bookmarkStart w:id="2" w:name="_TOC_250033"/>
      <w:bookmarkEnd w:id="1"/>
      <w:r w:rsidRPr="00387339">
        <w:rPr>
          <w:rFonts w:asciiTheme="minorHAnsi" w:hAnsiTheme="minorHAnsi" w:cstheme="minorHAnsi"/>
          <w:b/>
        </w:rPr>
        <w:t>Required Overview</w:t>
      </w:r>
      <w:r w:rsidRPr="00387339">
        <w:rPr>
          <w:rFonts w:asciiTheme="minorHAnsi" w:hAnsiTheme="minorHAnsi" w:cstheme="minorHAnsi"/>
          <w:b/>
          <w:spacing w:val="-2"/>
        </w:rPr>
        <w:t xml:space="preserve"> </w:t>
      </w:r>
      <w:r w:rsidRPr="00387339">
        <w:rPr>
          <w:rFonts w:asciiTheme="minorHAnsi" w:hAnsiTheme="minorHAnsi" w:cstheme="minorHAnsi"/>
          <w:b/>
        </w:rPr>
        <w:t>Content</w:t>
      </w:r>
      <w:bookmarkEnd w:id="2"/>
    </w:p>
    <w:p w14:paraId="3AA8B6A7" w14:textId="77777777" w:rsidR="00375678" w:rsidRPr="00387339" w:rsidRDefault="00375678" w:rsidP="00710018">
      <w:pPr>
        <w:rPr>
          <w:rFonts w:eastAsia="Times New Roman" w:cstheme="minorHAnsi"/>
          <w:b/>
          <w:bCs/>
          <w:sz w:val="24"/>
          <w:szCs w:val="24"/>
        </w:rPr>
      </w:pPr>
    </w:p>
    <w:p w14:paraId="7573F54A" w14:textId="5C734B42" w:rsidR="00952651" w:rsidRPr="00387339" w:rsidRDefault="00B47FCD" w:rsidP="007226E6">
      <w:pPr>
        <w:pStyle w:val="Heading3"/>
        <w:rPr>
          <w:rFonts w:asciiTheme="minorHAnsi" w:hAnsiTheme="minorHAnsi" w:cstheme="minorHAnsi"/>
          <w:b/>
        </w:rPr>
      </w:pPr>
      <w:bookmarkStart w:id="3" w:name="_Toc140527094"/>
      <w:r w:rsidRPr="00387339">
        <w:rPr>
          <w:rFonts w:asciiTheme="minorHAnsi" w:hAnsiTheme="minorHAnsi" w:cstheme="minorHAnsi"/>
          <w:b/>
        </w:rPr>
        <w:t>Agency Name</w:t>
      </w:r>
      <w:bookmarkEnd w:id="3"/>
    </w:p>
    <w:p w14:paraId="1715EA84" w14:textId="58C49F70" w:rsidR="0014055C" w:rsidRPr="00387339" w:rsidRDefault="008354F8" w:rsidP="5FECF56D">
      <w:pPr>
        <w:rPr>
          <w:rFonts w:eastAsia="Times New Roman"/>
          <w:color w:val="000000" w:themeColor="text1"/>
          <w:sz w:val="24"/>
          <w:szCs w:val="24"/>
        </w:rPr>
      </w:pPr>
      <w:r w:rsidRPr="00387339">
        <w:rPr>
          <w:sz w:val="24"/>
          <w:szCs w:val="24"/>
        </w:rPr>
        <w:t>U.S. Army Combat Capabilities Development Command (DEVCOM)</w:t>
      </w:r>
    </w:p>
    <w:p w14:paraId="213D5026" w14:textId="77777777" w:rsidR="00710018" w:rsidRPr="00387339" w:rsidRDefault="00710018" w:rsidP="00710018">
      <w:pPr>
        <w:ind w:left="76" w:right="5908"/>
        <w:rPr>
          <w:rFonts w:eastAsia="Times New Roman" w:cstheme="minorHAnsi"/>
          <w:bCs/>
          <w:sz w:val="24"/>
          <w:szCs w:val="24"/>
        </w:rPr>
      </w:pPr>
    </w:p>
    <w:p w14:paraId="07C51B26" w14:textId="708BDA59" w:rsidR="00952651" w:rsidRPr="00387339" w:rsidRDefault="00B47FCD" w:rsidP="007226E6">
      <w:pPr>
        <w:pStyle w:val="Heading3"/>
        <w:rPr>
          <w:rFonts w:asciiTheme="minorHAnsi" w:hAnsiTheme="minorHAnsi" w:cstheme="minorHAnsi"/>
          <w:b/>
        </w:rPr>
      </w:pPr>
      <w:bookmarkStart w:id="4" w:name="_Toc140527095"/>
      <w:r w:rsidRPr="00387339">
        <w:rPr>
          <w:rFonts w:asciiTheme="minorHAnsi" w:hAnsiTheme="minorHAnsi" w:cstheme="minorHAnsi"/>
          <w:b/>
        </w:rPr>
        <w:t>Issuing Acquisition Office</w:t>
      </w:r>
      <w:bookmarkEnd w:id="4"/>
    </w:p>
    <w:p w14:paraId="2FAF3435" w14:textId="764786EB" w:rsidR="00952651" w:rsidRPr="00387339" w:rsidRDefault="00952651" w:rsidP="00710018">
      <w:pPr>
        <w:ind w:right="-20"/>
        <w:rPr>
          <w:rFonts w:eastAsia="Times New Roman" w:cstheme="minorHAnsi"/>
          <w:sz w:val="24"/>
          <w:szCs w:val="24"/>
        </w:rPr>
      </w:pPr>
      <w:r w:rsidRPr="00387339">
        <w:rPr>
          <w:rFonts w:eastAsia="Times New Roman" w:cstheme="minorHAnsi"/>
          <w:sz w:val="24"/>
          <w:szCs w:val="24"/>
        </w:rPr>
        <w:t>U.S. A</w:t>
      </w:r>
      <w:r w:rsidRPr="00387339">
        <w:rPr>
          <w:rFonts w:eastAsia="Times New Roman" w:cstheme="minorHAnsi"/>
          <w:spacing w:val="2"/>
          <w:sz w:val="24"/>
          <w:szCs w:val="24"/>
        </w:rPr>
        <w:t>r</w:t>
      </w:r>
      <w:r w:rsidRPr="00387339">
        <w:rPr>
          <w:rFonts w:eastAsia="Times New Roman" w:cstheme="minorHAnsi"/>
          <w:spacing w:val="-2"/>
          <w:sz w:val="24"/>
          <w:szCs w:val="24"/>
        </w:rPr>
        <w:t>m</w:t>
      </w:r>
      <w:r w:rsidRPr="00387339">
        <w:rPr>
          <w:rFonts w:eastAsia="Times New Roman" w:cstheme="minorHAnsi"/>
          <w:sz w:val="24"/>
          <w:szCs w:val="24"/>
        </w:rPr>
        <w:t>y</w:t>
      </w:r>
      <w:r w:rsidRPr="00387339">
        <w:rPr>
          <w:rFonts w:eastAsia="Times New Roman" w:cstheme="minorHAnsi"/>
          <w:spacing w:val="-2"/>
          <w:sz w:val="24"/>
          <w:szCs w:val="24"/>
        </w:rPr>
        <w:t xml:space="preserve"> </w:t>
      </w:r>
      <w:r w:rsidRPr="00387339">
        <w:rPr>
          <w:rFonts w:eastAsia="Times New Roman" w:cstheme="minorHAnsi"/>
          <w:sz w:val="24"/>
          <w:szCs w:val="24"/>
        </w:rPr>
        <w:t>Contracting</w:t>
      </w:r>
      <w:r w:rsidRPr="00387339">
        <w:rPr>
          <w:rFonts w:eastAsia="Times New Roman" w:cstheme="minorHAnsi"/>
          <w:spacing w:val="-11"/>
          <w:sz w:val="24"/>
          <w:szCs w:val="24"/>
        </w:rPr>
        <w:t xml:space="preserve"> </w:t>
      </w:r>
      <w:r w:rsidRPr="00387339">
        <w:rPr>
          <w:rFonts w:eastAsia="Times New Roman" w:cstheme="minorHAnsi"/>
          <w:sz w:val="24"/>
          <w:szCs w:val="24"/>
        </w:rPr>
        <w:t>Com</w:t>
      </w:r>
      <w:r w:rsidRPr="00387339">
        <w:rPr>
          <w:rFonts w:eastAsia="Times New Roman" w:cstheme="minorHAnsi"/>
          <w:spacing w:val="-2"/>
          <w:sz w:val="24"/>
          <w:szCs w:val="24"/>
        </w:rPr>
        <w:t>m</w:t>
      </w:r>
      <w:r w:rsidRPr="00387339">
        <w:rPr>
          <w:rFonts w:eastAsia="Times New Roman" w:cstheme="minorHAnsi"/>
          <w:sz w:val="24"/>
          <w:szCs w:val="24"/>
        </w:rPr>
        <w:t>and</w:t>
      </w:r>
      <w:r w:rsidRPr="00387339">
        <w:rPr>
          <w:rFonts w:eastAsia="Times New Roman" w:cstheme="minorHAnsi"/>
          <w:spacing w:val="2"/>
          <w:sz w:val="24"/>
          <w:szCs w:val="24"/>
        </w:rPr>
        <w:t>-</w:t>
      </w:r>
      <w:r w:rsidRPr="00387339">
        <w:rPr>
          <w:rFonts w:eastAsia="Times New Roman" w:cstheme="minorHAnsi"/>
          <w:sz w:val="24"/>
          <w:szCs w:val="24"/>
        </w:rPr>
        <w:t>Aberdeen</w:t>
      </w:r>
      <w:r w:rsidRPr="00387339">
        <w:rPr>
          <w:rFonts w:eastAsia="Times New Roman" w:cstheme="minorHAnsi"/>
          <w:spacing w:val="-14"/>
          <w:sz w:val="24"/>
          <w:szCs w:val="24"/>
        </w:rPr>
        <w:t xml:space="preserve"> </w:t>
      </w:r>
      <w:r w:rsidRPr="00387339">
        <w:rPr>
          <w:rFonts w:eastAsia="Times New Roman" w:cstheme="minorHAnsi"/>
          <w:sz w:val="24"/>
          <w:szCs w:val="24"/>
        </w:rPr>
        <w:t>Proving</w:t>
      </w:r>
      <w:r w:rsidRPr="00387339">
        <w:rPr>
          <w:rFonts w:eastAsia="Times New Roman" w:cstheme="minorHAnsi"/>
          <w:spacing w:val="-8"/>
          <w:sz w:val="24"/>
          <w:szCs w:val="24"/>
        </w:rPr>
        <w:t xml:space="preserve"> </w:t>
      </w:r>
      <w:r w:rsidRPr="00387339">
        <w:rPr>
          <w:rFonts w:eastAsia="Times New Roman" w:cstheme="minorHAnsi"/>
          <w:sz w:val="24"/>
          <w:szCs w:val="24"/>
        </w:rPr>
        <w:t>Ground</w:t>
      </w:r>
      <w:r w:rsidR="00142C1C" w:rsidRPr="00387339">
        <w:rPr>
          <w:rFonts w:eastAsia="Times New Roman" w:cstheme="minorHAnsi"/>
          <w:sz w:val="24"/>
          <w:szCs w:val="24"/>
        </w:rPr>
        <w:t>, Edgewood Contracting Division</w:t>
      </w:r>
      <w:r w:rsidR="00EE18B6" w:rsidRPr="00387339">
        <w:rPr>
          <w:rFonts w:eastAsia="Times New Roman" w:cstheme="minorHAnsi"/>
          <w:sz w:val="24"/>
          <w:szCs w:val="24"/>
        </w:rPr>
        <w:t xml:space="preserve"> </w:t>
      </w:r>
      <w:r w:rsidR="008E07EA" w:rsidRPr="00387339">
        <w:rPr>
          <w:rFonts w:eastAsia="Times New Roman" w:cstheme="minorHAnsi"/>
          <w:sz w:val="24"/>
          <w:szCs w:val="24"/>
        </w:rPr>
        <w:t>(ACC-APG</w:t>
      </w:r>
      <w:r w:rsidR="00142C1C" w:rsidRPr="00387339">
        <w:rPr>
          <w:rFonts w:eastAsia="Times New Roman" w:cstheme="minorHAnsi"/>
          <w:sz w:val="24"/>
          <w:szCs w:val="24"/>
        </w:rPr>
        <w:t>-ECD</w:t>
      </w:r>
      <w:r w:rsidR="008354F8" w:rsidRPr="00387339">
        <w:rPr>
          <w:rFonts w:eastAsia="Times New Roman" w:cstheme="minorHAnsi"/>
          <w:sz w:val="24"/>
          <w:szCs w:val="24"/>
        </w:rPr>
        <w:t>)</w:t>
      </w:r>
      <w:r w:rsidRPr="00387339">
        <w:rPr>
          <w:rFonts w:eastAsia="Times New Roman" w:cstheme="minorHAnsi"/>
          <w:sz w:val="24"/>
          <w:szCs w:val="24"/>
        </w:rPr>
        <w:t xml:space="preserve"> </w:t>
      </w:r>
    </w:p>
    <w:p w14:paraId="6F729FF4" w14:textId="77777777" w:rsidR="00952651" w:rsidRPr="00387339" w:rsidRDefault="00952651" w:rsidP="00710018">
      <w:pPr>
        <w:rPr>
          <w:rFonts w:cstheme="minorHAnsi"/>
          <w:sz w:val="24"/>
          <w:szCs w:val="24"/>
        </w:rPr>
      </w:pPr>
    </w:p>
    <w:p w14:paraId="1B6F5784" w14:textId="3CF4BF81" w:rsidR="00952651" w:rsidRPr="00387339" w:rsidRDefault="00952651" w:rsidP="007226E6">
      <w:pPr>
        <w:pStyle w:val="Heading3"/>
        <w:rPr>
          <w:rFonts w:asciiTheme="minorHAnsi" w:hAnsiTheme="minorHAnsi" w:cstheme="minorHAnsi"/>
          <w:b/>
        </w:rPr>
      </w:pPr>
      <w:bookmarkStart w:id="5" w:name="_Toc140527096"/>
      <w:r w:rsidRPr="00387339">
        <w:rPr>
          <w:rFonts w:asciiTheme="minorHAnsi" w:hAnsiTheme="minorHAnsi" w:cstheme="minorHAnsi"/>
          <w:b/>
        </w:rPr>
        <w:t>Opportunity</w:t>
      </w:r>
      <w:r w:rsidRPr="00387339">
        <w:rPr>
          <w:rFonts w:asciiTheme="minorHAnsi" w:hAnsiTheme="minorHAnsi" w:cstheme="minorHAnsi"/>
          <w:b/>
          <w:spacing w:val="-1"/>
        </w:rPr>
        <w:t xml:space="preserve"> </w:t>
      </w:r>
      <w:r w:rsidR="00B47FCD" w:rsidRPr="00387339">
        <w:rPr>
          <w:rFonts w:asciiTheme="minorHAnsi" w:hAnsiTheme="minorHAnsi" w:cstheme="minorHAnsi"/>
          <w:b/>
        </w:rPr>
        <w:t>Title</w:t>
      </w:r>
      <w:bookmarkEnd w:id="5"/>
    </w:p>
    <w:p w14:paraId="62BCB0BF" w14:textId="2EAA5947" w:rsidR="00204F0A" w:rsidRPr="00387339" w:rsidRDefault="008354F8" w:rsidP="5FECF56D">
      <w:pPr>
        <w:rPr>
          <w:rFonts w:cstheme="minorHAnsi"/>
          <w:sz w:val="24"/>
          <w:szCs w:val="24"/>
        </w:rPr>
      </w:pPr>
      <w:r w:rsidRPr="00387339">
        <w:rPr>
          <w:rFonts w:eastAsia="Times New Roman" w:cstheme="minorHAnsi"/>
          <w:color w:val="000000" w:themeColor="text1"/>
          <w:sz w:val="24"/>
          <w:szCs w:val="24"/>
        </w:rPr>
        <w:t>U.S. Army</w:t>
      </w:r>
      <w:r w:rsidR="51978E5F" w:rsidRPr="00387339">
        <w:rPr>
          <w:rFonts w:eastAsia="Times New Roman" w:cstheme="minorHAnsi"/>
          <w:color w:val="000000" w:themeColor="text1"/>
          <w:sz w:val="24"/>
          <w:szCs w:val="24"/>
        </w:rPr>
        <w:t xml:space="preserve"> Science, Technology, Engineering, and Mathematics (STEM) Education </w:t>
      </w:r>
      <w:r w:rsidR="00755418" w:rsidRPr="00387339">
        <w:rPr>
          <w:rFonts w:eastAsia="Times New Roman" w:cstheme="minorHAnsi"/>
          <w:color w:val="000000" w:themeColor="text1"/>
          <w:sz w:val="24"/>
          <w:szCs w:val="24"/>
        </w:rPr>
        <w:t>Consortium (</w:t>
      </w:r>
      <w:r w:rsidRPr="00387339">
        <w:rPr>
          <w:rFonts w:eastAsia="Times New Roman" w:cstheme="minorHAnsi"/>
          <w:color w:val="000000" w:themeColor="text1"/>
          <w:sz w:val="24"/>
          <w:szCs w:val="24"/>
        </w:rPr>
        <w:t>A</w:t>
      </w:r>
      <w:r w:rsidR="51978E5F" w:rsidRPr="00387339">
        <w:rPr>
          <w:rFonts w:eastAsia="Times New Roman" w:cstheme="minorHAnsi"/>
          <w:color w:val="000000" w:themeColor="text1"/>
          <w:sz w:val="24"/>
          <w:szCs w:val="24"/>
        </w:rPr>
        <w:t>SEC) Cooperative Agreement</w:t>
      </w:r>
    </w:p>
    <w:p w14:paraId="72C61E1B" w14:textId="77777777" w:rsidR="00952651" w:rsidRPr="00387339" w:rsidRDefault="00952651" w:rsidP="00710018">
      <w:pPr>
        <w:rPr>
          <w:rFonts w:cstheme="minorHAnsi"/>
          <w:sz w:val="24"/>
          <w:szCs w:val="24"/>
        </w:rPr>
      </w:pPr>
    </w:p>
    <w:p w14:paraId="357DF8C1" w14:textId="5804908D" w:rsidR="00952651" w:rsidRPr="00387339" w:rsidRDefault="00952651" w:rsidP="007226E6">
      <w:pPr>
        <w:pStyle w:val="Heading3"/>
        <w:rPr>
          <w:rFonts w:asciiTheme="minorHAnsi" w:hAnsiTheme="minorHAnsi" w:cstheme="minorHAnsi"/>
          <w:b/>
        </w:rPr>
      </w:pPr>
      <w:bookmarkStart w:id="6" w:name="_Toc140527097"/>
      <w:r w:rsidRPr="00387339">
        <w:rPr>
          <w:rFonts w:asciiTheme="minorHAnsi" w:hAnsiTheme="minorHAnsi" w:cstheme="minorHAnsi"/>
          <w:b/>
        </w:rPr>
        <w:t>Announc</w:t>
      </w:r>
      <w:r w:rsidRPr="00387339">
        <w:rPr>
          <w:rFonts w:asciiTheme="minorHAnsi" w:hAnsiTheme="minorHAnsi" w:cstheme="minorHAnsi"/>
          <w:b/>
          <w:spacing w:val="1"/>
        </w:rPr>
        <w:t>e</w:t>
      </w:r>
      <w:r w:rsidRPr="00387339">
        <w:rPr>
          <w:rFonts w:asciiTheme="minorHAnsi" w:hAnsiTheme="minorHAnsi" w:cstheme="minorHAnsi"/>
          <w:b/>
        </w:rPr>
        <w:t>ment Type</w:t>
      </w:r>
      <w:bookmarkEnd w:id="6"/>
    </w:p>
    <w:p w14:paraId="3CBCE333" w14:textId="07F53ACD" w:rsidR="00952651" w:rsidRPr="00387339" w:rsidRDefault="00552348" w:rsidP="5FECF56D">
      <w:pPr>
        <w:ind w:right="-20"/>
        <w:rPr>
          <w:rFonts w:eastAsia="Times New Roman" w:cstheme="minorHAnsi"/>
          <w:sz w:val="24"/>
          <w:szCs w:val="24"/>
        </w:rPr>
      </w:pPr>
      <w:r w:rsidRPr="00387339">
        <w:rPr>
          <w:rFonts w:eastAsia="Times New Roman" w:cstheme="minorHAnsi"/>
          <w:sz w:val="24"/>
          <w:szCs w:val="24"/>
        </w:rPr>
        <w:t xml:space="preserve">This is </w:t>
      </w:r>
      <w:r w:rsidR="00E36A51" w:rsidRPr="00387339">
        <w:rPr>
          <w:rFonts w:eastAsia="Times New Roman" w:cstheme="minorHAnsi"/>
          <w:sz w:val="24"/>
          <w:szCs w:val="24"/>
        </w:rPr>
        <w:t>a</w:t>
      </w:r>
      <w:r w:rsidR="005F00C1" w:rsidRPr="00387339">
        <w:rPr>
          <w:rFonts w:eastAsia="Times New Roman" w:cstheme="minorHAnsi"/>
          <w:sz w:val="24"/>
          <w:szCs w:val="24"/>
        </w:rPr>
        <w:t>n initial announcement</w:t>
      </w:r>
      <w:r w:rsidR="00E36A51" w:rsidRPr="00387339">
        <w:rPr>
          <w:rFonts w:eastAsia="Times New Roman" w:cstheme="minorHAnsi"/>
          <w:sz w:val="24"/>
          <w:szCs w:val="24"/>
        </w:rPr>
        <w:t>.</w:t>
      </w:r>
      <w:r w:rsidR="00F80F9C" w:rsidRPr="00387339">
        <w:rPr>
          <w:rFonts w:eastAsia="Times New Roman" w:cstheme="minorHAnsi"/>
          <w:sz w:val="24"/>
          <w:szCs w:val="24"/>
        </w:rPr>
        <w:t xml:space="preserve">  This </w:t>
      </w:r>
      <w:r w:rsidR="00B24147" w:rsidRPr="00387339">
        <w:rPr>
          <w:rFonts w:eastAsia="Times New Roman" w:cstheme="minorHAnsi"/>
          <w:sz w:val="24"/>
          <w:szCs w:val="24"/>
        </w:rPr>
        <w:t xml:space="preserve">announcement </w:t>
      </w:r>
      <w:r w:rsidR="00F80F9C" w:rsidRPr="00387339">
        <w:rPr>
          <w:rFonts w:eastAsia="Times New Roman" w:cstheme="minorHAnsi"/>
          <w:sz w:val="24"/>
          <w:szCs w:val="24"/>
        </w:rPr>
        <w:t xml:space="preserve">is </w:t>
      </w:r>
      <w:r w:rsidR="00A31B8F" w:rsidRPr="00387339">
        <w:rPr>
          <w:rFonts w:eastAsia="Times New Roman" w:cstheme="minorHAnsi"/>
          <w:sz w:val="24"/>
          <w:szCs w:val="24"/>
        </w:rPr>
        <w:t xml:space="preserve">a follow on to </w:t>
      </w:r>
      <w:r w:rsidR="00B24147" w:rsidRPr="00387339">
        <w:rPr>
          <w:rFonts w:eastAsia="Times New Roman" w:cstheme="minorHAnsi"/>
          <w:sz w:val="24"/>
          <w:szCs w:val="24"/>
        </w:rPr>
        <w:t xml:space="preserve">award </w:t>
      </w:r>
      <w:r w:rsidR="00A31B8F" w:rsidRPr="00387339">
        <w:rPr>
          <w:rFonts w:eastAsia="Times New Roman" w:cstheme="minorHAnsi"/>
          <w:sz w:val="24"/>
          <w:szCs w:val="24"/>
        </w:rPr>
        <w:t>W911</w:t>
      </w:r>
      <w:r w:rsidR="005A523F" w:rsidRPr="00387339">
        <w:rPr>
          <w:rFonts w:eastAsia="Times New Roman" w:cstheme="minorHAnsi"/>
          <w:sz w:val="24"/>
          <w:szCs w:val="24"/>
        </w:rPr>
        <w:t>SR</w:t>
      </w:r>
      <w:r w:rsidR="00A31B8F" w:rsidRPr="00387339">
        <w:rPr>
          <w:rFonts w:eastAsia="Times New Roman" w:cstheme="minorHAnsi"/>
          <w:sz w:val="24"/>
          <w:szCs w:val="24"/>
        </w:rPr>
        <w:t>-1</w:t>
      </w:r>
      <w:r w:rsidR="005A523F" w:rsidRPr="00387339">
        <w:rPr>
          <w:rFonts w:eastAsia="Times New Roman" w:cstheme="minorHAnsi"/>
          <w:sz w:val="24"/>
          <w:szCs w:val="24"/>
        </w:rPr>
        <w:t>5</w:t>
      </w:r>
      <w:r w:rsidR="00A31B8F" w:rsidRPr="00387339">
        <w:rPr>
          <w:rFonts w:eastAsia="Times New Roman" w:cstheme="minorHAnsi"/>
          <w:sz w:val="24"/>
          <w:szCs w:val="24"/>
        </w:rPr>
        <w:t>-2-000</w:t>
      </w:r>
      <w:r w:rsidR="005A523F" w:rsidRPr="00387339">
        <w:rPr>
          <w:rFonts w:eastAsia="Times New Roman" w:cstheme="minorHAnsi"/>
          <w:sz w:val="24"/>
          <w:szCs w:val="24"/>
        </w:rPr>
        <w:t>1</w:t>
      </w:r>
      <w:r w:rsidR="00A31B8F" w:rsidRPr="00387339">
        <w:rPr>
          <w:rFonts w:eastAsia="Times New Roman" w:cstheme="minorHAnsi"/>
          <w:sz w:val="24"/>
          <w:szCs w:val="24"/>
        </w:rPr>
        <w:t>.</w:t>
      </w:r>
    </w:p>
    <w:p w14:paraId="3564E243" w14:textId="77777777" w:rsidR="00952651" w:rsidRPr="00387339" w:rsidRDefault="00952651" w:rsidP="00710018">
      <w:pPr>
        <w:rPr>
          <w:rFonts w:cstheme="minorHAnsi"/>
          <w:sz w:val="24"/>
          <w:szCs w:val="24"/>
        </w:rPr>
      </w:pPr>
    </w:p>
    <w:p w14:paraId="7A48E9CC" w14:textId="6BFE4BC7" w:rsidR="00952651" w:rsidRPr="00387339" w:rsidRDefault="00B47FCD" w:rsidP="007226E6">
      <w:pPr>
        <w:pStyle w:val="Heading3"/>
        <w:rPr>
          <w:rFonts w:asciiTheme="minorHAnsi" w:hAnsiTheme="minorHAnsi" w:cstheme="minorHAnsi"/>
          <w:b/>
        </w:rPr>
      </w:pPr>
      <w:bookmarkStart w:id="7" w:name="_Toc140527098"/>
      <w:r w:rsidRPr="00387339">
        <w:rPr>
          <w:rFonts w:asciiTheme="minorHAnsi" w:hAnsiTheme="minorHAnsi" w:cstheme="minorHAnsi"/>
          <w:b/>
        </w:rPr>
        <w:t>Opportunity Number</w:t>
      </w:r>
      <w:bookmarkEnd w:id="7"/>
    </w:p>
    <w:p w14:paraId="59D16B49" w14:textId="77777777" w:rsidR="00193124" w:rsidRPr="00387339" w:rsidRDefault="00193124" w:rsidP="00193124">
      <w:pPr>
        <w:spacing w:before="16" w:line="480" w:lineRule="auto"/>
        <w:ind w:right="720"/>
        <w:rPr>
          <w:rFonts w:cstheme="minorHAnsi"/>
          <w:sz w:val="24"/>
          <w:szCs w:val="24"/>
        </w:rPr>
      </w:pPr>
      <w:r w:rsidRPr="00387339">
        <w:rPr>
          <w:rFonts w:cstheme="minorHAnsi"/>
          <w:sz w:val="24"/>
          <w:szCs w:val="24"/>
        </w:rPr>
        <w:t>W911SR-25-R-ASEC</w:t>
      </w:r>
    </w:p>
    <w:p w14:paraId="1C4D92E2" w14:textId="77777777" w:rsidR="00952651" w:rsidRPr="00387339" w:rsidRDefault="00952651" w:rsidP="00710018">
      <w:pPr>
        <w:rPr>
          <w:rFonts w:cstheme="minorHAnsi"/>
          <w:sz w:val="24"/>
          <w:szCs w:val="24"/>
        </w:rPr>
      </w:pPr>
    </w:p>
    <w:p w14:paraId="6708AB16" w14:textId="647E6BF5" w:rsidR="00952651" w:rsidRPr="00387339" w:rsidRDefault="00952651" w:rsidP="007226E6">
      <w:pPr>
        <w:pStyle w:val="Heading3"/>
        <w:rPr>
          <w:rFonts w:asciiTheme="minorHAnsi" w:hAnsiTheme="minorHAnsi" w:cstheme="minorHAnsi"/>
          <w:b/>
        </w:rPr>
      </w:pPr>
      <w:bookmarkStart w:id="8" w:name="_Toc140527099"/>
      <w:r w:rsidRPr="00387339">
        <w:rPr>
          <w:rFonts w:asciiTheme="minorHAnsi" w:hAnsiTheme="minorHAnsi" w:cstheme="minorHAnsi"/>
          <w:b/>
        </w:rPr>
        <w:t>Catalog of Federal Domestic Assistance (C</w:t>
      </w:r>
      <w:r w:rsidRPr="00387339">
        <w:rPr>
          <w:rFonts w:asciiTheme="minorHAnsi" w:hAnsiTheme="minorHAnsi" w:cstheme="minorHAnsi"/>
          <w:b/>
          <w:spacing w:val="-1"/>
        </w:rPr>
        <w:t>F</w:t>
      </w:r>
      <w:r w:rsidRPr="00387339">
        <w:rPr>
          <w:rFonts w:asciiTheme="minorHAnsi" w:hAnsiTheme="minorHAnsi" w:cstheme="minorHAnsi"/>
          <w:b/>
        </w:rPr>
        <w:t xml:space="preserve">DA) </w:t>
      </w:r>
      <w:r w:rsidR="00B47FCD" w:rsidRPr="00387339">
        <w:rPr>
          <w:rFonts w:asciiTheme="minorHAnsi" w:hAnsiTheme="minorHAnsi" w:cstheme="minorHAnsi"/>
          <w:b/>
        </w:rPr>
        <w:t>Number and Title</w:t>
      </w:r>
      <w:bookmarkEnd w:id="8"/>
    </w:p>
    <w:p w14:paraId="38CE9772" w14:textId="3EC209EE" w:rsidR="00952651" w:rsidRPr="00387339" w:rsidRDefault="00834C7C" w:rsidP="00710018">
      <w:pPr>
        <w:rPr>
          <w:rFonts w:eastAsia="Times New Roman" w:cstheme="minorHAnsi"/>
          <w:sz w:val="24"/>
          <w:szCs w:val="24"/>
        </w:rPr>
      </w:pPr>
      <w:r w:rsidRPr="00387339">
        <w:rPr>
          <w:rFonts w:eastAsia="Times New Roman" w:cstheme="minorHAnsi"/>
          <w:sz w:val="24"/>
          <w:szCs w:val="24"/>
        </w:rPr>
        <w:t>12.630 – Basic, Applied, and Advanced Research in Science and Engineering</w:t>
      </w:r>
    </w:p>
    <w:p w14:paraId="5DADCE7D" w14:textId="77777777" w:rsidR="000C6D5C" w:rsidRPr="00387339" w:rsidRDefault="000C6D5C" w:rsidP="00710018">
      <w:pPr>
        <w:rPr>
          <w:rFonts w:cstheme="minorHAnsi"/>
          <w:sz w:val="24"/>
          <w:szCs w:val="24"/>
        </w:rPr>
      </w:pPr>
    </w:p>
    <w:p w14:paraId="6894BF76" w14:textId="2A4B1997" w:rsidR="00952651" w:rsidRPr="00387339" w:rsidRDefault="00B47FCD" w:rsidP="007226E6">
      <w:pPr>
        <w:pStyle w:val="Heading3"/>
        <w:rPr>
          <w:rFonts w:asciiTheme="minorHAnsi" w:hAnsiTheme="minorHAnsi" w:cstheme="minorHAnsi"/>
          <w:b/>
        </w:rPr>
      </w:pPr>
      <w:bookmarkStart w:id="9" w:name="_Toc140527100"/>
      <w:r w:rsidRPr="00387339">
        <w:rPr>
          <w:rFonts w:asciiTheme="minorHAnsi" w:hAnsiTheme="minorHAnsi" w:cstheme="minorHAnsi"/>
          <w:b/>
        </w:rPr>
        <w:t>Response Dates</w:t>
      </w:r>
      <w:bookmarkEnd w:id="9"/>
    </w:p>
    <w:p w14:paraId="0265F096" w14:textId="6827F0DA" w:rsidR="00552348" w:rsidRPr="00387339" w:rsidRDefault="00552348" w:rsidP="00FF66B3">
      <w:pPr>
        <w:ind w:right="53"/>
        <w:rPr>
          <w:rFonts w:eastAsia="Times New Roman" w:cstheme="minorHAnsi"/>
          <w:i/>
          <w:iCs/>
          <w:sz w:val="24"/>
          <w:szCs w:val="24"/>
          <w:u w:val="single"/>
        </w:rPr>
      </w:pPr>
      <w:r w:rsidRPr="00611EBF">
        <w:rPr>
          <w:rFonts w:eastAsia="Times New Roman" w:cstheme="minorHAnsi"/>
          <w:i/>
          <w:iCs/>
          <w:sz w:val="24"/>
          <w:szCs w:val="24"/>
          <w:highlight w:val="yellow"/>
          <w:u w:val="single"/>
        </w:rPr>
        <w:t xml:space="preserve">Applications must be received by </w:t>
      </w:r>
      <w:r w:rsidR="00D32C7B" w:rsidRPr="00611EBF">
        <w:rPr>
          <w:rFonts w:eastAsia="Times New Roman" w:cstheme="minorHAnsi"/>
          <w:i/>
          <w:iCs/>
          <w:sz w:val="24"/>
          <w:szCs w:val="24"/>
          <w:highlight w:val="yellow"/>
          <w:u w:val="single"/>
        </w:rPr>
        <w:t>3</w:t>
      </w:r>
      <w:r w:rsidRPr="00611EBF">
        <w:rPr>
          <w:rFonts w:eastAsia="Times New Roman" w:cstheme="minorHAnsi"/>
          <w:i/>
          <w:iCs/>
          <w:sz w:val="24"/>
          <w:szCs w:val="24"/>
          <w:highlight w:val="yellow"/>
          <w:u w:val="single"/>
        </w:rPr>
        <w:t xml:space="preserve">:00 p.m. Eastern Daylight Time, </w:t>
      </w:r>
      <w:r w:rsidR="000B4462" w:rsidRPr="00611EBF">
        <w:rPr>
          <w:rFonts w:eastAsia="Times New Roman" w:cstheme="minorHAnsi"/>
          <w:i/>
          <w:iCs/>
          <w:sz w:val="24"/>
          <w:szCs w:val="24"/>
          <w:highlight w:val="yellow"/>
          <w:u w:val="single"/>
        </w:rPr>
        <w:t>28</w:t>
      </w:r>
      <w:r w:rsidR="000D3ECB" w:rsidRPr="00611EBF">
        <w:rPr>
          <w:rFonts w:eastAsia="Times New Roman" w:cstheme="minorHAnsi"/>
          <w:i/>
          <w:iCs/>
          <w:sz w:val="24"/>
          <w:szCs w:val="24"/>
          <w:highlight w:val="yellow"/>
          <w:u w:val="single"/>
        </w:rPr>
        <w:t xml:space="preserve"> </w:t>
      </w:r>
      <w:r w:rsidR="00B0336B" w:rsidRPr="00611EBF">
        <w:rPr>
          <w:rFonts w:eastAsia="Times New Roman" w:cstheme="minorHAnsi"/>
          <w:i/>
          <w:iCs/>
          <w:sz w:val="24"/>
          <w:szCs w:val="24"/>
          <w:highlight w:val="yellow"/>
          <w:u w:val="single"/>
        </w:rPr>
        <w:t>March</w:t>
      </w:r>
      <w:r w:rsidR="00E53E21" w:rsidRPr="00611EBF">
        <w:rPr>
          <w:rFonts w:eastAsia="Times New Roman" w:cstheme="minorHAnsi"/>
          <w:i/>
          <w:iCs/>
          <w:sz w:val="24"/>
          <w:szCs w:val="24"/>
          <w:highlight w:val="yellow"/>
          <w:u w:val="single"/>
        </w:rPr>
        <w:t xml:space="preserve"> 202</w:t>
      </w:r>
      <w:r w:rsidR="009339F2" w:rsidRPr="00611EBF">
        <w:rPr>
          <w:rFonts w:eastAsia="Times New Roman" w:cstheme="minorHAnsi"/>
          <w:i/>
          <w:iCs/>
          <w:sz w:val="24"/>
          <w:szCs w:val="24"/>
          <w:highlight w:val="yellow"/>
          <w:u w:val="single"/>
        </w:rPr>
        <w:t>5</w:t>
      </w:r>
      <w:r w:rsidR="000136FD" w:rsidRPr="00387339">
        <w:rPr>
          <w:rFonts w:eastAsia="Times New Roman" w:cstheme="minorHAnsi"/>
          <w:i/>
          <w:iCs/>
          <w:sz w:val="24"/>
          <w:szCs w:val="24"/>
          <w:u w:val="single"/>
        </w:rPr>
        <w:t>.</w:t>
      </w:r>
    </w:p>
    <w:p w14:paraId="1DE65DDA" w14:textId="0FBEF1C5" w:rsidR="0ECC7701" w:rsidRPr="00387339" w:rsidRDefault="0ECC7701" w:rsidP="5FECF56D">
      <w:pPr>
        <w:ind w:firstLine="2"/>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The following is an estimated summary of the events and dates associated with the </w:t>
      </w:r>
      <w:r w:rsidR="005A523F"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SEC Cooperative Agreement (COA) Funding Opportunity Announcement (FOA)</w:t>
      </w:r>
      <w:r w:rsidR="00B24147" w:rsidRPr="00387339">
        <w:rPr>
          <w:rFonts w:eastAsia="Times New Roman" w:cstheme="minorHAnsi"/>
          <w:color w:val="000000" w:themeColor="text1"/>
          <w:sz w:val="24"/>
          <w:szCs w:val="24"/>
        </w:rPr>
        <w:t>.</w:t>
      </w:r>
      <w:r w:rsidR="009339F2" w:rsidRPr="00387339">
        <w:rPr>
          <w:rFonts w:eastAsia="Times New Roman" w:cstheme="minorHAnsi"/>
          <w:color w:val="000000" w:themeColor="text1"/>
          <w:sz w:val="24"/>
          <w:szCs w:val="24"/>
        </w:rPr>
        <w:t xml:space="preserve"> Additional information will be posted on the Grants.gov website regarding the Opportunity Day. </w:t>
      </w:r>
      <w:r w:rsidRPr="00387339">
        <w:rPr>
          <w:rFonts w:eastAsia="Times New Roman" w:cstheme="minorHAnsi"/>
          <w:color w:val="000000" w:themeColor="text1"/>
          <w:sz w:val="24"/>
          <w:szCs w:val="24"/>
        </w:rPr>
        <w:t xml:space="preserve"> </w:t>
      </w:r>
    </w:p>
    <w:p w14:paraId="695B0ACB" w14:textId="73FAEF38" w:rsidR="00755418" w:rsidRPr="00387339" w:rsidRDefault="00755418" w:rsidP="5FECF56D">
      <w:pPr>
        <w:ind w:firstLine="2"/>
        <w:rPr>
          <w:rFonts w:eastAsia="Times New Roman" w:cstheme="minorHAnsi"/>
          <w:color w:val="000000" w:themeColor="text1"/>
          <w:sz w:val="24"/>
          <w:szCs w:val="24"/>
        </w:rPr>
      </w:pPr>
    </w:p>
    <w:tbl>
      <w:tblPr>
        <w:tblStyle w:val="TableGrid"/>
        <w:tblW w:w="9607" w:type="dxa"/>
        <w:tblInd w:w="108" w:type="dxa"/>
        <w:tblLook w:val="04A0" w:firstRow="1" w:lastRow="0" w:firstColumn="1" w:lastColumn="0" w:noHBand="0" w:noVBand="1"/>
      </w:tblPr>
      <w:tblGrid>
        <w:gridCol w:w="7267"/>
        <w:gridCol w:w="2340"/>
      </w:tblGrid>
      <w:tr w:rsidR="00755418" w:rsidRPr="00387339" w14:paraId="719B8D4B" w14:textId="77777777" w:rsidTr="00300BD8">
        <w:tc>
          <w:tcPr>
            <w:tcW w:w="7267" w:type="dxa"/>
          </w:tcPr>
          <w:p w14:paraId="21B17753" w14:textId="472B47A7" w:rsidR="00755418" w:rsidRPr="00387339" w:rsidRDefault="00755418" w:rsidP="00755418">
            <w:pPr>
              <w:spacing w:after="120"/>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t>EVENT</w:t>
            </w:r>
          </w:p>
        </w:tc>
        <w:tc>
          <w:tcPr>
            <w:tcW w:w="2340" w:type="dxa"/>
          </w:tcPr>
          <w:p w14:paraId="303B64EC" w14:textId="066C4E6A" w:rsidR="00755418" w:rsidRPr="00387339" w:rsidRDefault="00755418" w:rsidP="00755418">
            <w:pPr>
              <w:spacing w:after="120"/>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t>DATE</w:t>
            </w:r>
          </w:p>
        </w:tc>
      </w:tr>
      <w:tr w:rsidR="00755418" w:rsidRPr="00387339" w14:paraId="4D48E214" w14:textId="77777777" w:rsidTr="00300BD8">
        <w:tc>
          <w:tcPr>
            <w:tcW w:w="7267" w:type="dxa"/>
          </w:tcPr>
          <w:p w14:paraId="77887519" w14:textId="4A9AB66A" w:rsidR="00755418" w:rsidRPr="00387339" w:rsidRDefault="00755418" w:rsidP="00755418">
            <w:pPr>
              <w:spacing w:after="120"/>
              <w:rPr>
                <w:rFonts w:eastAsia="Times New Roman" w:cstheme="minorHAnsi"/>
                <w:color w:val="000000" w:themeColor="text1"/>
                <w:sz w:val="24"/>
                <w:szCs w:val="24"/>
              </w:rPr>
            </w:pPr>
            <w:r w:rsidRPr="00387339">
              <w:rPr>
                <w:rFonts w:eastAsia="Times New Roman" w:cstheme="minorHAnsi"/>
                <w:color w:val="000000" w:themeColor="text1"/>
                <w:sz w:val="24"/>
                <w:szCs w:val="24"/>
              </w:rPr>
              <w:t>Funding Opportunity Announcement Posted on Grants.gov</w:t>
            </w:r>
          </w:p>
        </w:tc>
        <w:tc>
          <w:tcPr>
            <w:tcW w:w="2340" w:type="dxa"/>
          </w:tcPr>
          <w:p w14:paraId="49012DDA" w14:textId="3046D9AC" w:rsidR="00755418" w:rsidRPr="00387339" w:rsidRDefault="006B52C6" w:rsidP="00755418">
            <w:pPr>
              <w:spacing w:after="120"/>
              <w:rPr>
                <w:rFonts w:eastAsia="Times New Roman" w:cstheme="minorHAnsi"/>
                <w:color w:val="000000" w:themeColor="text1"/>
                <w:sz w:val="24"/>
                <w:szCs w:val="24"/>
              </w:rPr>
            </w:pPr>
            <w:r>
              <w:rPr>
                <w:rFonts w:eastAsia="Times New Roman" w:cstheme="minorHAnsi"/>
                <w:color w:val="000000" w:themeColor="text1"/>
                <w:sz w:val="24"/>
                <w:szCs w:val="24"/>
              </w:rPr>
              <w:t>15</w:t>
            </w:r>
            <w:r w:rsidR="00D83D07" w:rsidRPr="00387339">
              <w:rPr>
                <w:rFonts w:eastAsia="Times New Roman" w:cstheme="minorHAnsi"/>
                <w:color w:val="000000" w:themeColor="text1"/>
                <w:sz w:val="24"/>
                <w:szCs w:val="24"/>
              </w:rPr>
              <w:t xml:space="preserve"> JAN</w:t>
            </w:r>
            <w:r w:rsidR="00300BD8" w:rsidRPr="00387339">
              <w:rPr>
                <w:rFonts w:eastAsia="Times New Roman" w:cstheme="minorHAnsi"/>
                <w:color w:val="000000" w:themeColor="text1"/>
                <w:sz w:val="24"/>
                <w:szCs w:val="24"/>
              </w:rPr>
              <w:t>UARY</w:t>
            </w:r>
            <w:r w:rsidR="00D83D07" w:rsidRPr="00387339">
              <w:rPr>
                <w:rFonts w:eastAsia="Times New Roman" w:cstheme="minorHAnsi"/>
                <w:color w:val="000000" w:themeColor="text1"/>
                <w:sz w:val="24"/>
                <w:szCs w:val="24"/>
              </w:rPr>
              <w:t xml:space="preserve"> 202</w:t>
            </w:r>
            <w:r w:rsidR="00E35C2B" w:rsidRPr="00387339">
              <w:rPr>
                <w:rFonts w:eastAsia="Times New Roman" w:cstheme="minorHAnsi"/>
                <w:color w:val="000000" w:themeColor="text1"/>
                <w:sz w:val="24"/>
                <w:szCs w:val="24"/>
              </w:rPr>
              <w:t>5</w:t>
            </w:r>
          </w:p>
        </w:tc>
      </w:tr>
      <w:tr w:rsidR="00762348" w:rsidRPr="00387339" w14:paraId="083556E9" w14:textId="77777777" w:rsidTr="00300BD8">
        <w:tc>
          <w:tcPr>
            <w:tcW w:w="7267" w:type="dxa"/>
          </w:tcPr>
          <w:p w14:paraId="16B22DA8" w14:textId="0208987C" w:rsidR="00762348" w:rsidRPr="00387339" w:rsidRDefault="00762348" w:rsidP="00755418">
            <w:pPr>
              <w:spacing w:after="120"/>
              <w:rPr>
                <w:rFonts w:eastAsia="Times New Roman" w:cstheme="minorHAnsi"/>
                <w:color w:val="000000" w:themeColor="text1"/>
                <w:sz w:val="24"/>
                <w:szCs w:val="24"/>
              </w:rPr>
            </w:pPr>
            <w:r w:rsidRPr="00387339">
              <w:rPr>
                <w:rFonts w:eastAsia="Times New Roman" w:cstheme="minorHAnsi"/>
                <w:color w:val="000000" w:themeColor="text1"/>
                <w:sz w:val="24"/>
                <w:szCs w:val="24"/>
              </w:rPr>
              <w:t>Opportunity / Webinar Day</w:t>
            </w:r>
          </w:p>
        </w:tc>
        <w:tc>
          <w:tcPr>
            <w:tcW w:w="2340" w:type="dxa"/>
          </w:tcPr>
          <w:p w14:paraId="4C8E3FE0" w14:textId="4929719D" w:rsidR="00762348" w:rsidRPr="00387339" w:rsidRDefault="006B52C6" w:rsidP="00755418">
            <w:pPr>
              <w:spacing w:after="120"/>
              <w:rPr>
                <w:rFonts w:eastAsia="Times New Roman" w:cstheme="minorHAnsi"/>
                <w:color w:val="000000" w:themeColor="text1"/>
                <w:sz w:val="24"/>
                <w:szCs w:val="24"/>
              </w:rPr>
            </w:pPr>
            <w:r>
              <w:rPr>
                <w:rFonts w:eastAsia="Times New Roman" w:cstheme="minorHAnsi"/>
                <w:color w:val="000000" w:themeColor="text1"/>
                <w:sz w:val="24"/>
                <w:szCs w:val="24"/>
              </w:rPr>
              <w:t>30</w:t>
            </w:r>
            <w:r w:rsidR="005C467B" w:rsidRPr="00387339">
              <w:rPr>
                <w:rFonts w:eastAsia="Times New Roman" w:cstheme="minorHAnsi"/>
                <w:color w:val="000000" w:themeColor="text1"/>
                <w:sz w:val="24"/>
                <w:szCs w:val="24"/>
              </w:rPr>
              <w:t xml:space="preserve"> JANUARY 2025</w:t>
            </w:r>
          </w:p>
        </w:tc>
      </w:tr>
      <w:tr w:rsidR="00755418" w:rsidRPr="00387339" w14:paraId="3DF0DF89" w14:textId="77777777" w:rsidTr="00300BD8">
        <w:tc>
          <w:tcPr>
            <w:tcW w:w="7267" w:type="dxa"/>
          </w:tcPr>
          <w:p w14:paraId="110776C8" w14:textId="010B9312" w:rsidR="00755418" w:rsidRPr="00387339" w:rsidRDefault="00755418" w:rsidP="00755418">
            <w:pPr>
              <w:spacing w:after="120"/>
              <w:rPr>
                <w:rFonts w:eastAsia="Times New Roman" w:cstheme="minorHAnsi"/>
                <w:color w:val="000000" w:themeColor="text1"/>
                <w:sz w:val="24"/>
                <w:szCs w:val="24"/>
              </w:rPr>
            </w:pPr>
            <w:r w:rsidRPr="00387339">
              <w:rPr>
                <w:rFonts w:eastAsia="Times New Roman" w:cstheme="minorHAnsi"/>
                <w:color w:val="000000" w:themeColor="text1"/>
                <w:sz w:val="24"/>
                <w:szCs w:val="24"/>
              </w:rPr>
              <w:t>Deadline to submit questions</w:t>
            </w:r>
          </w:p>
        </w:tc>
        <w:tc>
          <w:tcPr>
            <w:tcW w:w="2340" w:type="dxa"/>
          </w:tcPr>
          <w:p w14:paraId="6664A3E8" w14:textId="5DE57865" w:rsidR="00755418" w:rsidRPr="00387339" w:rsidRDefault="00233099" w:rsidP="00755418">
            <w:pPr>
              <w:spacing w:after="120"/>
              <w:rPr>
                <w:rFonts w:eastAsia="Times New Roman" w:cstheme="minorHAnsi"/>
                <w:color w:val="000000" w:themeColor="text1"/>
                <w:sz w:val="24"/>
                <w:szCs w:val="24"/>
              </w:rPr>
            </w:pPr>
            <w:r>
              <w:rPr>
                <w:rFonts w:eastAsia="Times New Roman" w:cstheme="minorHAnsi"/>
                <w:color w:val="000000" w:themeColor="text1"/>
                <w:sz w:val="24"/>
                <w:szCs w:val="24"/>
              </w:rPr>
              <w:t>14</w:t>
            </w:r>
            <w:r w:rsidR="003E299D" w:rsidRPr="00387339">
              <w:rPr>
                <w:rFonts w:eastAsia="Times New Roman" w:cstheme="minorHAnsi"/>
                <w:color w:val="000000" w:themeColor="text1"/>
                <w:sz w:val="24"/>
                <w:szCs w:val="24"/>
              </w:rPr>
              <w:t xml:space="preserve"> FEB</w:t>
            </w:r>
            <w:r w:rsidR="00300BD8" w:rsidRPr="00387339">
              <w:rPr>
                <w:rFonts w:eastAsia="Times New Roman" w:cstheme="minorHAnsi"/>
                <w:color w:val="000000" w:themeColor="text1"/>
                <w:sz w:val="24"/>
                <w:szCs w:val="24"/>
              </w:rPr>
              <w:t>RUARY</w:t>
            </w:r>
            <w:r w:rsidR="003E299D" w:rsidRPr="00387339">
              <w:rPr>
                <w:rFonts w:eastAsia="Times New Roman" w:cstheme="minorHAnsi"/>
                <w:color w:val="000000" w:themeColor="text1"/>
                <w:sz w:val="24"/>
                <w:szCs w:val="24"/>
              </w:rPr>
              <w:t xml:space="preserve"> 202</w:t>
            </w:r>
            <w:r w:rsidR="00E35C2B" w:rsidRPr="00387339">
              <w:rPr>
                <w:rFonts w:eastAsia="Times New Roman" w:cstheme="minorHAnsi"/>
                <w:color w:val="000000" w:themeColor="text1"/>
                <w:sz w:val="24"/>
                <w:szCs w:val="24"/>
              </w:rPr>
              <w:t>5</w:t>
            </w:r>
          </w:p>
        </w:tc>
      </w:tr>
      <w:tr w:rsidR="00755418" w:rsidRPr="00387339" w14:paraId="4F74D791" w14:textId="77777777" w:rsidTr="00300BD8">
        <w:tc>
          <w:tcPr>
            <w:tcW w:w="7267" w:type="dxa"/>
          </w:tcPr>
          <w:p w14:paraId="0DB4AE9D" w14:textId="00B099D9" w:rsidR="00755418" w:rsidRPr="00387339" w:rsidRDefault="00755418" w:rsidP="00755418">
            <w:pPr>
              <w:spacing w:after="120"/>
              <w:rPr>
                <w:rFonts w:eastAsia="Times New Roman" w:cstheme="minorHAnsi"/>
                <w:color w:val="000000" w:themeColor="text1"/>
                <w:sz w:val="24"/>
                <w:szCs w:val="24"/>
              </w:rPr>
            </w:pPr>
            <w:r w:rsidRPr="00387339">
              <w:rPr>
                <w:rFonts w:eastAsia="Times New Roman" w:cstheme="minorHAnsi"/>
                <w:color w:val="000000" w:themeColor="text1"/>
                <w:sz w:val="24"/>
                <w:szCs w:val="24"/>
              </w:rPr>
              <w:t>Applications DUE</w:t>
            </w:r>
          </w:p>
        </w:tc>
        <w:tc>
          <w:tcPr>
            <w:tcW w:w="2340" w:type="dxa"/>
          </w:tcPr>
          <w:p w14:paraId="679B64BF" w14:textId="591487F7" w:rsidR="00755418" w:rsidRPr="00387339" w:rsidRDefault="000B4462" w:rsidP="00755418">
            <w:pPr>
              <w:spacing w:after="120"/>
              <w:rPr>
                <w:rFonts w:eastAsia="Times New Roman" w:cstheme="minorHAnsi"/>
                <w:color w:val="000000" w:themeColor="text1"/>
                <w:sz w:val="24"/>
                <w:szCs w:val="24"/>
              </w:rPr>
            </w:pPr>
            <w:r w:rsidRPr="000B4462">
              <w:rPr>
                <w:rFonts w:eastAsia="Times New Roman" w:cstheme="minorHAnsi"/>
                <w:color w:val="000000" w:themeColor="text1"/>
                <w:sz w:val="24"/>
                <w:szCs w:val="24"/>
                <w:highlight w:val="yellow"/>
              </w:rPr>
              <w:t>28</w:t>
            </w:r>
            <w:r w:rsidR="00E35C2B" w:rsidRPr="000B4462">
              <w:rPr>
                <w:rFonts w:eastAsia="Times New Roman" w:cstheme="minorHAnsi"/>
                <w:color w:val="000000" w:themeColor="text1"/>
                <w:sz w:val="24"/>
                <w:szCs w:val="24"/>
                <w:highlight w:val="yellow"/>
              </w:rPr>
              <w:t xml:space="preserve"> </w:t>
            </w:r>
            <w:r w:rsidR="00A85FC0" w:rsidRPr="000B4462">
              <w:rPr>
                <w:rFonts w:eastAsia="Times New Roman" w:cstheme="minorHAnsi"/>
                <w:color w:val="000000" w:themeColor="text1"/>
                <w:sz w:val="24"/>
                <w:szCs w:val="24"/>
                <w:highlight w:val="yellow"/>
              </w:rPr>
              <w:t>MAR</w:t>
            </w:r>
            <w:r w:rsidR="00300BD8" w:rsidRPr="000B4462">
              <w:rPr>
                <w:rFonts w:eastAsia="Times New Roman" w:cstheme="minorHAnsi"/>
                <w:color w:val="000000" w:themeColor="text1"/>
                <w:sz w:val="24"/>
                <w:szCs w:val="24"/>
                <w:highlight w:val="yellow"/>
              </w:rPr>
              <w:t>CH</w:t>
            </w:r>
            <w:r w:rsidR="00A85FC0" w:rsidRPr="000B4462">
              <w:rPr>
                <w:rFonts w:eastAsia="Times New Roman" w:cstheme="minorHAnsi"/>
                <w:color w:val="000000" w:themeColor="text1"/>
                <w:sz w:val="24"/>
                <w:szCs w:val="24"/>
                <w:highlight w:val="yellow"/>
              </w:rPr>
              <w:t xml:space="preserve"> 202</w:t>
            </w:r>
            <w:r w:rsidR="00E35C2B" w:rsidRPr="000B4462">
              <w:rPr>
                <w:rFonts w:eastAsia="Times New Roman" w:cstheme="minorHAnsi"/>
                <w:color w:val="000000" w:themeColor="text1"/>
                <w:sz w:val="24"/>
                <w:szCs w:val="24"/>
                <w:highlight w:val="yellow"/>
              </w:rPr>
              <w:t>5</w:t>
            </w:r>
          </w:p>
        </w:tc>
      </w:tr>
      <w:tr w:rsidR="00755418" w:rsidRPr="00387339" w14:paraId="3DC19D7E" w14:textId="77777777" w:rsidTr="00300BD8">
        <w:tc>
          <w:tcPr>
            <w:tcW w:w="7267" w:type="dxa"/>
          </w:tcPr>
          <w:p w14:paraId="474D20A0" w14:textId="6B57BA0E" w:rsidR="00755418" w:rsidRPr="00387339" w:rsidRDefault="00A4511A" w:rsidP="00755418">
            <w:pPr>
              <w:spacing w:after="120"/>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Award / </w:t>
            </w:r>
            <w:r w:rsidR="00DA60DF" w:rsidRPr="00387339">
              <w:rPr>
                <w:rFonts w:eastAsia="Times New Roman" w:cstheme="minorHAnsi"/>
                <w:color w:val="000000" w:themeColor="text1"/>
                <w:sz w:val="24"/>
                <w:szCs w:val="24"/>
              </w:rPr>
              <w:t xml:space="preserve">Estimated start of </w:t>
            </w:r>
            <w:r w:rsidR="00E36A51" w:rsidRPr="00387339">
              <w:rPr>
                <w:rFonts w:eastAsia="Times New Roman" w:cstheme="minorHAnsi"/>
                <w:color w:val="000000" w:themeColor="text1"/>
                <w:sz w:val="24"/>
                <w:szCs w:val="24"/>
              </w:rPr>
              <w:t>Period of Performance</w:t>
            </w:r>
          </w:p>
        </w:tc>
        <w:tc>
          <w:tcPr>
            <w:tcW w:w="2340" w:type="dxa"/>
          </w:tcPr>
          <w:p w14:paraId="74E985DE" w14:textId="49CD5A83" w:rsidR="00755418" w:rsidRPr="00387339" w:rsidRDefault="00E36A51" w:rsidP="00755418">
            <w:pPr>
              <w:spacing w:after="120"/>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1 </w:t>
            </w:r>
            <w:r w:rsidR="00300BD8" w:rsidRPr="00387339">
              <w:rPr>
                <w:rFonts w:eastAsia="Times New Roman" w:cstheme="minorHAnsi"/>
                <w:color w:val="000000" w:themeColor="text1"/>
                <w:sz w:val="24"/>
                <w:szCs w:val="24"/>
              </w:rPr>
              <w:t>JULY 2025</w:t>
            </w:r>
          </w:p>
        </w:tc>
      </w:tr>
    </w:tbl>
    <w:p w14:paraId="3BA417F1" w14:textId="77777777" w:rsidR="00193124" w:rsidRPr="00387339" w:rsidRDefault="00193124" w:rsidP="00FF66B3">
      <w:pPr>
        <w:rPr>
          <w:rFonts w:eastAsia="Times New Roman" w:cstheme="minorHAnsi"/>
          <w:sz w:val="24"/>
          <w:szCs w:val="24"/>
        </w:rPr>
      </w:pPr>
    </w:p>
    <w:p w14:paraId="7A778599" w14:textId="2E4511BE" w:rsidR="005F00C1" w:rsidRPr="00387339" w:rsidRDefault="001D2D3C" w:rsidP="00FF66B3">
      <w:pPr>
        <w:rPr>
          <w:rFonts w:eastAsia="Times New Roman" w:cstheme="minorHAnsi"/>
          <w:sz w:val="24"/>
          <w:szCs w:val="24"/>
        </w:rPr>
      </w:pPr>
      <w:r w:rsidRPr="00387339">
        <w:rPr>
          <w:rFonts w:eastAsia="Times New Roman" w:cstheme="minorHAnsi"/>
          <w:sz w:val="24"/>
          <w:szCs w:val="24"/>
        </w:rPr>
        <w:t xml:space="preserve">Opportunity Day will be held virtually on </w:t>
      </w:r>
      <w:r w:rsidR="004B3631">
        <w:rPr>
          <w:rFonts w:eastAsia="Times New Roman" w:cstheme="minorHAnsi"/>
          <w:sz w:val="24"/>
          <w:szCs w:val="24"/>
        </w:rPr>
        <w:t>Thursday</w:t>
      </w:r>
      <w:r w:rsidRPr="00387339">
        <w:rPr>
          <w:rFonts w:eastAsia="Times New Roman" w:cstheme="minorHAnsi"/>
          <w:sz w:val="24"/>
          <w:szCs w:val="24"/>
        </w:rPr>
        <w:t xml:space="preserve">, January </w:t>
      </w:r>
      <w:r w:rsidR="004B3631">
        <w:rPr>
          <w:rFonts w:eastAsia="Times New Roman" w:cstheme="minorHAnsi"/>
          <w:sz w:val="24"/>
          <w:szCs w:val="24"/>
        </w:rPr>
        <w:t>30</w:t>
      </w:r>
      <w:r w:rsidR="00B71F09" w:rsidRPr="00387339">
        <w:rPr>
          <w:rFonts w:eastAsia="Times New Roman" w:cstheme="minorHAnsi"/>
          <w:sz w:val="24"/>
          <w:szCs w:val="24"/>
        </w:rPr>
        <w:t xml:space="preserve">, 2025, from 1:00 pm – </w:t>
      </w:r>
      <w:r w:rsidR="00193124" w:rsidRPr="00387339">
        <w:rPr>
          <w:rFonts w:eastAsia="Times New Roman" w:cstheme="minorHAnsi"/>
          <w:sz w:val="24"/>
          <w:szCs w:val="24"/>
        </w:rPr>
        <w:t>3</w:t>
      </w:r>
      <w:r w:rsidR="00B71F09" w:rsidRPr="00387339">
        <w:rPr>
          <w:rFonts w:eastAsia="Times New Roman" w:cstheme="minorHAnsi"/>
          <w:sz w:val="24"/>
          <w:szCs w:val="24"/>
        </w:rPr>
        <w:t xml:space="preserve">:00 pm Eastern Standard Time (EST). </w:t>
      </w:r>
      <w:r w:rsidR="004D73F2" w:rsidRPr="00387339">
        <w:rPr>
          <w:rFonts w:eastAsia="Times New Roman" w:cstheme="minorHAnsi"/>
          <w:sz w:val="24"/>
          <w:szCs w:val="24"/>
        </w:rPr>
        <w:t xml:space="preserve">To register, contact, Aiden Witt, email </w:t>
      </w:r>
      <w:hyperlink r:id="rId12" w:history="1">
        <w:r w:rsidR="004D73F2" w:rsidRPr="00387339">
          <w:rPr>
            <w:rStyle w:val="Hyperlink"/>
            <w:rFonts w:eastAsia="Times New Roman" w:cstheme="minorHAnsi"/>
            <w:sz w:val="24"/>
            <w:szCs w:val="24"/>
          </w:rPr>
          <w:t>aiden.b.witt.civ@army.mil</w:t>
        </w:r>
      </w:hyperlink>
      <w:r w:rsidR="004D73F2" w:rsidRPr="00387339">
        <w:rPr>
          <w:rFonts w:eastAsia="Times New Roman" w:cstheme="minorHAnsi"/>
          <w:sz w:val="24"/>
          <w:szCs w:val="24"/>
        </w:rPr>
        <w:t xml:space="preserve"> and Sarah Eggerling, email </w:t>
      </w:r>
      <w:hyperlink r:id="rId13" w:history="1">
        <w:r w:rsidR="004D73F2" w:rsidRPr="00387339">
          <w:rPr>
            <w:rStyle w:val="Hyperlink"/>
            <w:rFonts w:eastAsia="Times New Roman" w:cstheme="minorHAnsi"/>
            <w:sz w:val="24"/>
            <w:szCs w:val="24"/>
          </w:rPr>
          <w:t>sarah.e.eggerling.civ@army.mil</w:t>
        </w:r>
      </w:hyperlink>
      <w:r w:rsidR="00193124" w:rsidRPr="00387339">
        <w:rPr>
          <w:rStyle w:val="Hyperlink"/>
          <w:rFonts w:eastAsia="Times New Roman" w:cstheme="minorHAnsi"/>
          <w:sz w:val="24"/>
          <w:szCs w:val="24"/>
        </w:rPr>
        <w:t>,</w:t>
      </w:r>
      <w:r w:rsidR="004D73F2" w:rsidRPr="00387339">
        <w:rPr>
          <w:rFonts w:eastAsia="Times New Roman" w:cstheme="minorHAnsi"/>
          <w:sz w:val="24"/>
          <w:szCs w:val="24"/>
        </w:rPr>
        <w:t xml:space="preserve"> </w:t>
      </w:r>
      <w:r w:rsidR="001B652E" w:rsidRPr="00387339">
        <w:rPr>
          <w:rFonts w:eastAsia="Times New Roman" w:cstheme="minorHAnsi"/>
          <w:sz w:val="24"/>
          <w:szCs w:val="24"/>
        </w:rPr>
        <w:t>with subject heading “W911S</w:t>
      </w:r>
      <w:r w:rsidR="00193124" w:rsidRPr="00387339">
        <w:rPr>
          <w:rFonts w:eastAsia="Times New Roman" w:cstheme="minorHAnsi"/>
          <w:sz w:val="24"/>
          <w:szCs w:val="24"/>
        </w:rPr>
        <w:t xml:space="preserve">R-25-R-ASEC </w:t>
      </w:r>
      <w:r w:rsidR="001B652E" w:rsidRPr="00387339">
        <w:rPr>
          <w:rFonts w:eastAsia="Times New Roman" w:cstheme="minorHAnsi"/>
          <w:sz w:val="24"/>
          <w:szCs w:val="24"/>
        </w:rPr>
        <w:t xml:space="preserve">– Opportunity Day.”  More details will be provided prior to the event. </w:t>
      </w:r>
    </w:p>
    <w:p w14:paraId="616F22DD" w14:textId="77777777" w:rsidR="00193124" w:rsidRPr="00387339" w:rsidRDefault="00193124" w:rsidP="00FF66B3">
      <w:pPr>
        <w:rPr>
          <w:rFonts w:eastAsia="Times New Roman" w:cstheme="minorHAnsi"/>
          <w:sz w:val="24"/>
          <w:szCs w:val="24"/>
        </w:rPr>
      </w:pPr>
    </w:p>
    <w:p w14:paraId="25EB140F" w14:textId="22325E71" w:rsidR="007E67B3" w:rsidRPr="00387339" w:rsidRDefault="00A61167" w:rsidP="007226E6">
      <w:pPr>
        <w:pStyle w:val="Heading3"/>
        <w:rPr>
          <w:rFonts w:asciiTheme="minorHAnsi" w:hAnsiTheme="minorHAnsi" w:cstheme="minorHAnsi"/>
          <w:bCs/>
        </w:rPr>
      </w:pPr>
      <w:bookmarkStart w:id="10" w:name="_Toc140527101"/>
      <w:r w:rsidRPr="00387339">
        <w:rPr>
          <w:rStyle w:val="Heading2Char"/>
          <w:rFonts w:asciiTheme="minorHAnsi" w:hAnsiTheme="minorHAnsi" w:cstheme="minorHAnsi"/>
        </w:rPr>
        <w:t>Funding</w:t>
      </w:r>
      <w:bookmarkEnd w:id="10"/>
    </w:p>
    <w:p w14:paraId="0E1CCF9C" w14:textId="57ADD95D" w:rsidR="003B1058" w:rsidRPr="00387339" w:rsidRDefault="003B1058" w:rsidP="003B1058">
      <w:pPr>
        <w:widowControl/>
        <w:rPr>
          <w:rFonts w:eastAsia="Times New Roman" w:cstheme="minorHAnsi"/>
          <w:b/>
          <w:bCs/>
          <w:color w:val="000000" w:themeColor="text1"/>
          <w:sz w:val="24"/>
          <w:szCs w:val="24"/>
        </w:rPr>
      </w:pPr>
      <w:r w:rsidRPr="00387339">
        <w:rPr>
          <w:rFonts w:eastAsia="Times New Roman" w:cstheme="minorHAnsi"/>
          <w:color w:val="000000" w:themeColor="text1"/>
          <w:sz w:val="24"/>
          <w:szCs w:val="24"/>
        </w:rPr>
        <w:t>The FOA issued is subject to the availability of funds. The FOA provides the estimated funding</w:t>
      </w:r>
      <w:r w:rsidR="006E5C05" w:rsidRPr="00387339">
        <w:rPr>
          <w:rFonts w:eastAsia="Times New Roman" w:cstheme="minorHAnsi"/>
          <w:color w:val="000000" w:themeColor="text1"/>
          <w:sz w:val="24"/>
          <w:szCs w:val="24"/>
        </w:rPr>
        <w:t xml:space="preserve"> </w:t>
      </w:r>
      <w:r w:rsidRPr="00387339">
        <w:rPr>
          <w:rFonts w:eastAsia="Times New Roman" w:cstheme="minorHAnsi"/>
          <w:color w:val="000000" w:themeColor="text1"/>
          <w:sz w:val="24"/>
          <w:szCs w:val="24"/>
        </w:rPr>
        <w:t xml:space="preserve">levels for the cooperative agreement. The Government has submitted the requisite documents to request funding for the period covered by the cooperative agreement; however, applicants are reminded that this request is subject to Presidential, Congressional and Departmental approval. </w:t>
      </w:r>
      <w:r w:rsidRPr="00387339">
        <w:rPr>
          <w:rFonts w:eastAsia="Times New Roman" w:cstheme="minorHAnsi"/>
          <w:b/>
          <w:bCs/>
          <w:color w:val="000000" w:themeColor="text1"/>
          <w:sz w:val="24"/>
          <w:szCs w:val="24"/>
        </w:rPr>
        <w:t>The funding levels provided in the FOA are for application preparation purposes only. The actual funding level of the cooperative agreement will be updated annually as part of the appropriation process.</w:t>
      </w:r>
      <w:r w:rsidR="3CB5F9DA" w:rsidRPr="00387339">
        <w:rPr>
          <w:rFonts w:eastAsia="Times New Roman" w:cstheme="minorHAnsi"/>
          <w:b/>
          <w:bCs/>
          <w:color w:val="000000" w:themeColor="text1"/>
          <w:sz w:val="24"/>
          <w:szCs w:val="24"/>
        </w:rPr>
        <w:t xml:space="preserve"> </w:t>
      </w:r>
    </w:p>
    <w:p w14:paraId="1FF8878D" w14:textId="77777777" w:rsidR="003B1058" w:rsidRPr="00387339" w:rsidRDefault="003B1058" w:rsidP="003B1058">
      <w:pPr>
        <w:widowControl/>
        <w:rPr>
          <w:rFonts w:eastAsia="Times New Roman" w:cstheme="minorHAnsi"/>
          <w:color w:val="000000" w:themeColor="text1"/>
          <w:sz w:val="24"/>
          <w:szCs w:val="24"/>
        </w:rPr>
      </w:pPr>
    </w:p>
    <w:p w14:paraId="11738D22" w14:textId="3801A686" w:rsidR="00A61167" w:rsidRPr="00387339" w:rsidRDefault="3CB5F9DA" w:rsidP="003B1058">
      <w:pPr>
        <w:widowControl/>
        <w:rPr>
          <w:rFonts w:cstheme="minorHAnsi"/>
          <w:color w:val="000000" w:themeColor="text1"/>
          <w:sz w:val="24"/>
          <w:szCs w:val="24"/>
        </w:rPr>
      </w:pPr>
      <w:r w:rsidRPr="00387339">
        <w:rPr>
          <w:rFonts w:eastAsia="Times New Roman" w:cstheme="minorHAnsi"/>
          <w:color w:val="000000" w:themeColor="text1"/>
          <w:sz w:val="24"/>
          <w:szCs w:val="24"/>
        </w:rPr>
        <w:t xml:space="preserve">Hereafter, the terms COA and Cooperative Agreement </w:t>
      </w:r>
      <w:r w:rsidR="00E36A51" w:rsidRPr="00387339">
        <w:rPr>
          <w:rFonts w:eastAsia="Times New Roman" w:cstheme="minorHAnsi"/>
          <w:color w:val="000000" w:themeColor="text1"/>
          <w:sz w:val="24"/>
          <w:szCs w:val="24"/>
        </w:rPr>
        <w:t>are synonymous</w:t>
      </w:r>
      <w:r w:rsidR="008C250A" w:rsidRPr="00387339">
        <w:rPr>
          <w:rFonts w:eastAsia="Times New Roman" w:cstheme="minorHAnsi"/>
          <w:color w:val="000000" w:themeColor="text1"/>
          <w:sz w:val="24"/>
          <w:szCs w:val="24"/>
        </w:rPr>
        <w:t>;</w:t>
      </w:r>
      <w:r w:rsidRPr="00387339">
        <w:rPr>
          <w:rFonts w:eastAsia="Times New Roman" w:cstheme="minorHAnsi"/>
          <w:color w:val="000000" w:themeColor="text1"/>
          <w:sz w:val="24"/>
          <w:szCs w:val="24"/>
        </w:rPr>
        <w:t xml:space="preserve"> the terms </w:t>
      </w:r>
      <w:r w:rsidR="00895CE1"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SEC and Consortium are synonymous.</w:t>
      </w:r>
      <w:r w:rsidR="00D53EA7" w:rsidRPr="00387339">
        <w:rPr>
          <w:rFonts w:eastAsia="Times New Roman" w:cstheme="minorHAnsi"/>
          <w:color w:val="000000" w:themeColor="text1"/>
          <w:sz w:val="24"/>
          <w:szCs w:val="24"/>
        </w:rPr>
        <w:t xml:space="preserve"> </w:t>
      </w:r>
      <w:r w:rsidR="00994345" w:rsidRPr="00387339">
        <w:rPr>
          <w:rFonts w:eastAsia="Times New Roman" w:cstheme="minorHAnsi"/>
          <w:color w:val="000000" w:themeColor="text1"/>
          <w:sz w:val="24"/>
          <w:szCs w:val="24"/>
        </w:rPr>
        <w:t>The term “</w:t>
      </w:r>
      <w:r w:rsidR="00212308" w:rsidRPr="00387339">
        <w:rPr>
          <w:rFonts w:eastAsia="Times New Roman" w:cstheme="minorHAnsi"/>
          <w:color w:val="000000" w:themeColor="text1"/>
          <w:sz w:val="24"/>
          <w:szCs w:val="24"/>
        </w:rPr>
        <w:t>C</w:t>
      </w:r>
      <w:r w:rsidR="00D53EA7" w:rsidRPr="00387339">
        <w:rPr>
          <w:rFonts w:eastAsia="Times New Roman" w:cstheme="minorHAnsi"/>
          <w:color w:val="000000" w:themeColor="text1"/>
          <w:sz w:val="24"/>
          <w:szCs w:val="24"/>
        </w:rPr>
        <w:t xml:space="preserve">onsortium </w:t>
      </w:r>
      <w:r w:rsidR="00212308" w:rsidRPr="00387339">
        <w:rPr>
          <w:rFonts w:eastAsia="Times New Roman" w:cstheme="minorHAnsi"/>
          <w:color w:val="000000" w:themeColor="text1"/>
          <w:sz w:val="24"/>
          <w:szCs w:val="24"/>
        </w:rPr>
        <w:t>M</w:t>
      </w:r>
      <w:r w:rsidR="00D53EA7" w:rsidRPr="00387339">
        <w:rPr>
          <w:rFonts w:eastAsia="Times New Roman" w:cstheme="minorHAnsi"/>
          <w:color w:val="000000" w:themeColor="text1"/>
          <w:sz w:val="24"/>
          <w:szCs w:val="24"/>
        </w:rPr>
        <w:t>embers</w:t>
      </w:r>
      <w:r w:rsidR="00994345" w:rsidRPr="00387339">
        <w:rPr>
          <w:rFonts w:eastAsia="Times New Roman" w:cstheme="minorHAnsi"/>
          <w:color w:val="000000" w:themeColor="text1"/>
          <w:sz w:val="24"/>
          <w:szCs w:val="24"/>
        </w:rPr>
        <w:t>”</w:t>
      </w:r>
      <w:r w:rsidR="00D53EA7" w:rsidRPr="00387339">
        <w:rPr>
          <w:rFonts w:eastAsia="Times New Roman" w:cstheme="minorHAnsi"/>
          <w:color w:val="000000" w:themeColor="text1"/>
          <w:sz w:val="24"/>
          <w:szCs w:val="24"/>
        </w:rPr>
        <w:t xml:space="preserve"> refer</w:t>
      </w:r>
      <w:r w:rsidR="001E54BA" w:rsidRPr="00387339">
        <w:rPr>
          <w:rFonts w:eastAsia="Times New Roman" w:cstheme="minorHAnsi"/>
          <w:color w:val="000000" w:themeColor="text1"/>
          <w:sz w:val="24"/>
          <w:szCs w:val="24"/>
        </w:rPr>
        <w:t>s</w:t>
      </w:r>
      <w:r w:rsidR="00D53EA7" w:rsidRPr="00387339">
        <w:rPr>
          <w:rFonts w:eastAsia="Times New Roman" w:cstheme="minorHAnsi"/>
          <w:color w:val="000000" w:themeColor="text1"/>
          <w:sz w:val="24"/>
          <w:szCs w:val="24"/>
        </w:rPr>
        <w:t xml:space="preserve"> to </w:t>
      </w:r>
      <w:r w:rsidR="00686015" w:rsidRPr="00387339">
        <w:rPr>
          <w:rFonts w:eastAsia="Times New Roman" w:cstheme="minorHAnsi"/>
          <w:color w:val="000000" w:themeColor="text1"/>
          <w:sz w:val="24"/>
          <w:szCs w:val="24"/>
        </w:rPr>
        <w:t xml:space="preserve">all organizations and entities within the cooperative agreement, to include </w:t>
      </w:r>
      <w:r w:rsidR="005B7768" w:rsidRPr="00387339">
        <w:rPr>
          <w:rFonts w:eastAsia="Times New Roman" w:cstheme="minorHAnsi"/>
          <w:color w:val="000000" w:themeColor="text1"/>
          <w:sz w:val="24"/>
          <w:szCs w:val="24"/>
        </w:rPr>
        <w:t xml:space="preserve">the </w:t>
      </w:r>
      <w:r w:rsidR="00CA42E5" w:rsidRPr="00387339">
        <w:rPr>
          <w:rFonts w:eastAsia="Times New Roman" w:cstheme="minorHAnsi"/>
          <w:color w:val="000000" w:themeColor="text1"/>
          <w:sz w:val="24"/>
          <w:szCs w:val="24"/>
        </w:rPr>
        <w:t>L</w:t>
      </w:r>
      <w:r w:rsidR="005B7768" w:rsidRPr="00387339">
        <w:rPr>
          <w:rFonts w:eastAsia="Times New Roman" w:cstheme="minorHAnsi"/>
          <w:color w:val="000000" w:themeColor="text1"/>
          <w:sz w:val="24"/>
          <w:szCs w:val="24"/>
        </w:rPr>
        <w:t xml:space="preserve">ead </w:t>
      </w:r>
      <w:r w:rsidR="00CA42E5" w:rsidRPr="00387339">
        <w:rPr>
          <w:rFonts w:eastAsia="Times New Roman" w:cstheme="minorHAnsi"/>
          <w:color w:val="000000" w:themeColor="text1"/>
          <w:sz w:val="24"/>
          <w:szCs w:val="24"/>
        </w:rPr>
        <w:t>O</w:t>
      </w:r>
      <w:r w:rsidR="008C250A" w:rsidRPr="00387339">
        <w:rPr>
          <w:rFonts w:eastAsia="Times New Roman" w:cstheme="minorHAnsi"/>
          <w:color w:val="000000" w:themeColor="text1"/>
          <w:sz w:val="24"/>
          <w:szCs w:val="24"/>
        </w:rPr>
        <w:t>rganization</w:t>
      </w:r>
      <w:r w:rsidR="005B7768" w:rsidRPr="00387339">
        <w:rPr>
          <w:rFonts w:eastAsia="Times New Roman" w:cstheme="minorHAnsi"/>
          <w:color w:val="000000" w:themeColor="text1"/>
          <w:sz w:val="24"/>
          <w:szCs w:val="24"/>
        </w:rPr>
        <w:t xml:space="preserve"> </w:t>
      </w:r>
      <w:r w:rsidR="002E2329" w:rsidRPr="00387339">
        <w:rPr>
          <w:rFonts w:eastAsia="Times New Roman" w:cstheme="minorHAnsi"/>
          <w:color w:val="000000" w:themeColor="text1"/>
          <w:sz w:val="24"/>
          <w:szCs w:val="24"/>
        </w:rPr>
        <w:t xml:space="preserve">(“Recipient”) </w:t>
      </w:r>
      <w:r w:rsidR="005B7768" w:rsidRPr="00387339">
        <w:rPr>
          <w:rFonts w:eastAsia="Times New Roman" w:cstheme="minorHAnsi"/>
          <w:color w:val="000000" w:themeColor="text1"/>
          <w:sz w:val="24"/>
          <w:szCs w:val="24"/>
        </w:rPr>
        <w:t xml:space="preserve">as well as </w:t>
      </w:r>
      <w:r w:rsidR="00F20F47" w:rsidRPr="00387339">
        <w:rPr>
          <w:rFonts w:eastAsia="Times New Roman" w:cstheme="minorHAnsi"/>
          <w:color w:val="000000" w:themeColor="text1"/>
          <w:sz w:val="24"/>
          <w:szCs w:val="24"/>
        </w:rPr>
        <w:t xml:space="preserve">any </w:t>
      </w:r>
      <w:r w:rsidR="002E2329" w:rsidRPr="00387339">
        <w:rPr>
          <w:rFonts w:eastAsia="Times New Roman" w:cstheme="minorHAnsi"/>
          <w:color w:val="000000" w:themeColor="text1"/>
          <w:sz w:val="24"/>
          <w:szCs w:val="24"/>
        </w:rPr>
        <w:t>subawardees</w:t>
      </w:r>
      <w:r w:rsidR="00212308" w:rsidRPr="00387339">
        <w:rPr>
          <w:rFonts w:eastAsia="Times New Roman" w:cstheme="minorHAnsi"/>
          <w:color w:val="000000" w:themeColor="text1"/>
          <w:sz w:val="24"/>
          <w:szCs w:val="24"/>
        </w:rPr>
        <w:t xml:space="preserve">, including those responsible for </w:t>
      </w:r>
      <w:r w:rsidR="008B5C8B" w:rsidRPr="00387339">
        <w:rPr>
          <w:rFonts w:eastAsia="Times New Roman" w:cstheme="minorHAnsi"/>
          <w:color w:val="000000" w:themeColor="text1"/>
          <w:sz w:val="24"/>
          <w:szCs w:val="24"/>
        </w:rPr>
        <w:t xml:space="preserve">providing STEM education and </w:t>
      </w:r>
      <w:r w:rsidR="00FD1AA4" w:rsidRPr="00387339">
        <w:rPr>
          <w:rFonts w:eastAsia="Times New Roman" w:cstheme="minorHAnsi"/>
          <w:color w:val="000000" w:themeColor="text1"/>
          <w:sz w:val="24"/>
          <w:szCs w:val="24"/>
        </w:rPr>
        <w:t>o</w:t>
      </w:r>
      <w:r w:rsidR="008B5C8B" w:rsidRPr="00387339">
        <w:rPr>
          <w:rFonts w:eastAsia="Times New Roman" w:cstheme="minorHAnsi"/>
          <w:color w:val="000000" w:themeColor="text1"/>
          <w:sz w:val="24"/>
          <w:szCs w:val="24"/>
        </w:rPr>
        <w:t>utreach</w:t>
      </w:r>
      <w:r w:rsidR="00212308" w:rsidRPr="00387339">
        <w:rPr>
          <w:rFonts w:eastAsia="Times New Roman" w:cstheme="minorHAnsi"/>
          <w:color w:val="000000" w:themeColor="text1"/>
          <w:sz w:val="24"/>
          <w:szCs w:val="24"/>
        </w:rPr>
        <w:t xml:space="preserve"> programming</w:t>
      </w:r>
      <w:r w:rsidR="002E2329" w:rsidRPr="00387339">
        <w:rPr>
          <w:rFonts w:eastAsia="Times New Roman" w:cstheme="minorHAnsi"/>
          <w:color w:val="000000" w:themeColor="text1"/>
          <w:sz w:val="24"/>
          <w:szCs w:val="24"/>
        </w:rPr>
        <w:t>.</w:t>
      </w:r>
    </w:p>
    <w:p w14:paraId="6C953212" w14:textId="77777777" w:rsidR="00A61167" w:rsidRPr="00387339" w:rsidRDefault="00A61167" w:rsidP="00710018">
      <w:pPr>
        <w:widowControl/>
        <w:autoSpaceDE w:val="0"/>
        <w:autoSpaceDN w:val="0"/>
        <w:adjustRightInd w:val="0"/>
        <w:rPr>
          <w:rFonts w:cstheme="minorHAnsi"/>
          <w:color w:val="000000"/>
          <w:sz w:val="24"/>
          <w:szCs w:val="24"/>
        </w:rPr>
      </w:pPr>
    </w:p>
    <w:p w14:paraId="32AEC66A" w14:textId="7E209345" w:rsidR="007E67B3" w:rsidRPr="00387339" w:rsidRDefault="00A61167" w:rsidP="2791FAD1">
      <w:pPr>
        <w:pStyle w:val="Heading3"/>
        <w:rPr>
          <w:rFonts w:asciiTheme="minorHAnsi" w:hAnsiTheme="minorHAnsi" w:cstheme="minorBidi"/>
        </w:rPr>
      </w:pPr>
      <w:bookmarkStart w:id="11" w:name="_Toc140527102"/>
      <w:r w:rsidRPr="00387339">
        <w:rPr>
          <w:rStyle w:val="Heading2Char"/>
          <w:rFonts w:asciiTheme="minorHAnsi" w:hAnsiTheme="minorHAnsi" w:cstheme="minorBidi"/>
        </w:rPr>
        <w:t>Cost Share or Matching</w:t>
      </w:r>
      <w:bookmarkEnd w:id="11"/>
    </w:p>
    <w:p w14:paraId="75FE9D4E" w14:textId="2323439D" w:rsidR="00A61167" w:rsidRPr="00387339" w:rsidRDefault="00261081" w:rsidP="00710018">
      <w:pPr>
        <w:widowControl/>
        <w:autoSpaceDE w:val="0"/>
        <w:autoSpaceDN w:val="0"/>
        <w:adjustRightInd w:val="0"/>
        <w:rPr>
          <w:color w:val="000000"/>
          <w:sz w:val="24"/>
          <w:szCs w:val="24"/>
        </w:rPr>
      </w:pPr>
      <w:r w:rsidRPr="00387339">
        <w:rPr>
          <w:color w:val="000000" w:themeColor="text1"/>
          <w:sz w:val="24"/>
          <w:szCs w:val="24"/>
        </w:rPr>
        <w:t xml:space="preserve">Cost sharing or matching is not required to be responsive to this </w:t>
      </w:r>
      <w:r w:rsidR="002825F5" w:rsidRPr="00387339">
        <w:rPr>
          <w:color w:val="000000" w:themeColor="text1"/>
          <w:sz w:val="24"/>
          <w:szCs w:val="24"/>
        </w:rPr>
        <w:t>FOA</w:t>
      </w:r>
      <w:r w:rsidRPr="00387339">
        <w:rPr>
          <w:color w:val="000000" w:themeColor="text1"/>
          <w:sz w:val="24"/>
          <w:szCs w:val="24"/>
        </w:rPr>
        <w:t xml:space="preserve">; however, it is encouraged. Cost sharing must clearly state how the funds will be used to meet </w:t>
      </w:r>
      <w:r w:rsidR="007E728D" w:rsidRPr="00387339">
        <w:rPr>
          <w:color w:val="000000" w:themeColor="text1"/>
          <w:sz w:val="24"/>
          <w:szCs w:val="24"/>
        </w:rPr>
        <w:t>(ASEC’s)</w:t>
      </w:r>
      <w:r w:rsidRPr="00387339">
        <w:rPr>
          <w:color w:val="000000" w:themeColor="text1"/>
          <w:sz w:val="24"/>
          <w:szCs w:val="24"/>
        </w:rPr>
        <w:t xml:space="preserve"> core objectives in support of its priorities. For cost sharing to be considered with an application, there must be a firm commitment by the organization for providing such.</w:t>
      </w:r>
    </w:p>
    <w:p w14:paraId="7548FEDF" w14:textId="77777777" w:rsidR="005D53F5" w:rsidRPr="00387339" w:rsidRDefault="005D53F5" w:rsidP="00710018">
      <w:pPr>
        <w:widowControl/>
        <w:autoSpaceDE w:val="0"/>
        <w:autoSpaceDN w:val="0"/>
        <w:adjustRightInd w:val="0"/>
        <w:rPr>
          <w:rFonts w:cstheme="minorHAnsi"/>
          <w:color w:val="000000"/>
          <w:sz w:val="24"/>
          <w:szCs w:val="24"/>
        </w:rPr>
      </w:pPr>
    </w:p>
    <w:p w14:paraId="601708C7" w14:textId="2AED6AFA" w:rsidR="007E67B3" w:rsidRPr="00387339" w:rsidRDefault="00A61167" w:rsidP="007226E6">
      <w:pPr>
        <w:pStyle w:val="Heading3"/>
        <w:rPr>
          <w:rFonts w:asciiTheme="minorHAnsi" w:hAnsiTheme="minorHAnsi" w:cstheme="minorHAnsi"/>
          <w:bCs/>
        </w:rPr>
      </w:pPr>
      <w:bookmarkStart w:id="12" w:name="_Toc140527103"/>
      <w:r w:rsidRPr="00387339">
        <w:rPr>
          <w:rStyle w:val="Heading2Char"/>
          <w:rFonts w:asciiTheme="minorHAnsi" w:hAnsiTheme="minorHAnsi" w:cstheme="minorHAnsi"/>
        </w:rPr>
        <w:t>Profit/Fee</w:t>
      </w:r>
      <w:bookmarkEnd w:id="12"/>
    </w:p>
    <w:p w14:paraId="6EB8940E" w14:textId="77777777" w:rsidR="00A61167" w:rsidRPr="00387339" w:rsidRDefault="00A61167" w:rsidP="00710018">
      <w:pPr>
        <w:widowControl/>
        <w:autoSpaceDE w:val="0"/>
        <w:autoSpaceDN w:val="0"/>
        <w:adjustRightInd w:val="0"/>
        <w:rPr>
          <w:rFonts w:cstheme="minorHAnsi"/>
          <w:color w:val="000000"/>
          <w:sz w:val="24"/>
          <w:szCs w:val="24"/>
        </w:rPr>
      </w:pPr>
      <w:r w:rsidRPr="00387339">
        <w:rPr>
          <w:rFonts w:cstheme="minorHAnsi"/>
          <w:color w:val="000000"/>
          <w:sz w:val="24"/>
          <w:szCs w:val="24"/>
        </w:rPr>
        <w:t xml:space="preserve">Profit/fee is not permitted under the cooperative agreement. </w:t>
      </w:r>
    </w:p>
    <w:p w14:paraId="3A14CE27" w14:textId="77777777" w:rsidR="00A61167" w:rsidRPr="00387339" w:rsidRDefault="00A61167" w:rsidP="00710018">
      <w:pPr>
        <w:widowControl/>
        <w:autoSpaceDE w:val="0"/>
        <w:autoSpaceDN w:val="0"/>
        <w:adjustRightInd w:val="0"/>
        <w:rPr>
          <w:rFonts w:cstheme="minorHAnsi"/>
          <w:color w:val="000000"/>
          <w:sz w:val="24"/>
          <w:szCs w:val="24"/>
        </w:rPr>
      </w:pPr>
    </w:p>
    <w:p w14:paraId="4B358BC1" w14:textId="41C4268E" w:rsidR="005777B4" w:rsidRPr="00387339" w:rsidRDefault="00E15B21" w:rsidP="007226E6">
      <w:pPr>
        <w:pStyle w:val="Heading3"/>
        <w:rPr>
          <w:rFonts w:asciiTheme="minorHAnsi" w:hAnsiTheme="minorHAnsi" w:cstheme="minorHAnsi"/>
          <w:b/>
        </w:rPr>
      </w:pPr>
      <w:bookmarkStart w:id="13" w:name="_Toc140527104"/>
      <w:r w:rsidRPr="00387339">
        <w:rPr>
          <w:rFonts w:asciiTheme="minorHAnsi" w:hAnsiTheme="minorHAnsi" w:cstheme="minorHAnsi"/>
          <w:b/>
        </w:rPr>
        <w:t>Place of Performance</w:t>
      </w:r>
      <w:bookmarkEnd w:id="13"/>
    </w:p>
    <w:p w14:paraId="6983F5FE" w14:textId="58139DC2" w:rsidR="000B0451" w:rsidRPr="00387339" w:rsidRDefault="002001F1" w:rsidP="5FECF56D">
      <w:pPr>
        <w:pStyle w:val="BodyText"/>
        <w:ind w:left="0"/>
        <w:rPr>
          <w:rFonts w:asciiTheme="minorHAnsi" w:hAnsiTheme="minorHAnsi"/>
        </w:rPr>
      </w:pPr>
      <w:r w:rsidRPr="00387339">
        <w:rPr>
          <w:rFonts w:asciiTheme="minorHAnsi" w:hAnsiTheme="minorHAnsi"/>
          <w:color w:val="000000" w:themeColor="text1"/>
        </w:rPr>
        <w:t>The recipient’s place of p</w:t>
      </w:r>
      <w:r w:rsidR="013D434E" w:rsidRPr="00387339">
        <w:rPr>
          <w:rFonts w:asciiTheme="minorHAnsi" w:hAnsiTheme="minorHAnsi"/>
          <w:color w:val="000000" w:themeColor="text1"/>
        </w:rPr>
        <w:t>erformance is limited to the United States</w:t>
      </w:r>
      <w:r w:rsidRPr="00387339">
        <w:rPr>
          <w:rFonts w:asciiTheme="minorHAnsi" w:hAnsiTheme="minorHAnsi"/>
          <w:color w:val="000000" w:themeColor="text1"/>
        </w:rPr>
        <w:t>. However</w:t>
      </w:r>
      <w:r w:rsidR="013D434E" w:rsidRPr="00387339">
        <w:rPr>
          <w:rFonts w:asciiTheme="minorHAnsi" w:hAnsiTheme="minorHAnsi"/>
          <w:color w:val="000000" w:themeColor="text1"/>
        </w:rPr>
        <w:t>,</w:t>
      </w:r>
      <w:r w:rsidRPr="00387339">
        <w:rPr>
          <w:rFonts w:asciiTheme="minorHAnsi" w:hAnsiTheme="minorHAnsi"/>
          <w:color w:val="000000" w:themeColor="text1"/>
        </w:rPr>
        <w:t xml:space="preserve"> </w:t>
      </w:r>
      <w:r w:rsidR="00895CE1" w:rsidRPr="00387339">
        <w:rPr>
          <w:rFonts w:asciiTheme="minorHAnsi" w:hAnsiTheme="minorHAnsi"/>
          <w:color w:val="000000" w:themeColor="text1"/>
        </w:rPr>
        <w:t>A</w:t>
      </w:r>
      <w:r w:rsidRPr="00387339">
        <w:rPr>
          <w:rFonts w:asciiTheme="minorHAnsi" w:hAnsiTheme="minorHAnsi"/>
          <w:color w:val="000000" w:themeColor="text1"/>
        </w:rPr>
        <w:t>SEC programs may reach U.S. students in</w:t>
      </w:r>
      <w:r w:rsidR="013D434E" w:rsidRPr="00387339">
        <w:rPr>
          <w:rFonts w:asciiTheme="minorHAnsi" w:hAnsiTheme="minorHAnsi"/>
          <w:color w:val="000000" w:themeColor="text1"/>
        </w:rPr>
        <w:t xml:space="preserve"> Puerto Rico</w:t>
      </w:r>
      <w:r w:rsidRPr="00387339">
        <w:rPr>
          <w:rFonts w:asciiTheme="minorHAnsi" w:hAnsiTheme="minorHAnsi"/>
          <w:color w:val="000000" w:themeColor="text1"/>
        </w:rPr>
        <w:t>, Guam, or other U.S. Territories,</w:t>
      </w:r>
      <w:r w:rsidR="013D434E" w:rsidRPr="00387339">
        <w:rPr>
          <w:rFonts w:asciiTheme="minorHAnsi" w:hAnsiTheme="minorHAnsi"/>
          <w:color w:val="000000" w:themeColor="text1"/>
        </w:rPr>
        <w:t xml:space="preserve"> as well as DoD Education </w:t>
      </w:r>
      <w:r w:rsidR="00AD6FB6" w:rsidRPr="00387339">
        <w:rPr>
          <w:rFonts w:asciiTheme="minorHAnsi" w:hAnsiTheme="minorHAnsi"/>
          <w:color w:val="000000" w:themeColor="text1"/>
        </w:rPr>
        <w:t>Activity (</w:t>
      </w:r>
      <w:r w:rsidR="013D434E" w:rsidRPr="00387339">
        <w:rPr>
          <w:rFonts w:asciiTheme="minorHAnsi" w:hAnsiTheme="minorHAnsi"/>
          <w:color w:val="000000" w:themeColor="text1"/>
        </w:rPr>
        <w:t>DoDEA) locations</w:t>
      </w:r>
      <w:bookmarkStart w:id="14" w:name="_Ref153897246"/>
      <w:r w:rsidR="00855D3F" w:rsidRPr="00387339">
        <w:rPr>
          <w:rStyle w:val="FootnoteReference"/>
          <w:rFonts w:asciiTheme="minorHAnsi" w:hAnsiTheme="minorHAnsi"/>
          <w:color w:val="000000" w:themeColor="text1"/>
        </w:rPr>
        <w:footnoteReference w:id="2"/>
      </w:r>
      <w:bookmarkEnd w:id="14"/>
      <w:r w:rsidR="013D434E" w:rsidRPr="00387339">
        <w:rPr>
          <w:rFonts w:asciiTheme="minorHAnsi" w:hAnsiTheme="minorHAnsi"/>
          <w:color w:val="000000" w:themeColor="text1"/>
        </w:rPr>
        <w:t xml:space="preserve"> around the world.</w:t>
      </w:r>
      <w:r w:rsidR="00886808" w:rsidRPr="00387339">
        <w:rPr>
          <w:rFonts w:asciiTheme="minorHAnsi" w:hAnsiTheme="minorHAnsi"/>
          <w:color w:val="000000" w:themeColor="text1"/>
        </w:rPr>
        <w:t xml:space="preserve"> </w:t>
      </w:r>
    </w:p>
    <w:p w14:paraId="6C9105E1" w14:textId="6D16C2A5" w:rsidR="5FECF56D" w:rsidRPr="00387339" w:rsidRDefault="5FECF56D" w:rsidP="5FECF56D">
      <w:pPr>
        <w:ind w:firstLine="3"/>
        <w:rPr>
          <w:rFonts w:eastAsia="Times New Roman" w:cstheme="minorHAnsi"/>
          <w:color w:val="000000" w:themeColor="text1"/>
          <w:sz w:val="24"/>
          <w:szCs w:val="24"/>
        </w:rPr>
      </w:pPr>
    </w:p>
    <w:p w14:paraId="654086E0" w14:textId="1E1DC0A2" w:rsidR="00375678" w:rsidRPr="00387339" w:rsidRDefault="00523D39" w:rsidP="00F1557D">
      <w:pPr>
        <w:pStyle w:val="Heading1"/>
        <w:numPr>
          <w:ilvl w:val="0"/>
          <w:numId w:val="1"/>
        </w:numPr>
        <w:tabs>
          <w:tab w:val="left" w:pos="360"/>
        </w:tabs>
        <w:ind w:left="360" w:hanging="360"/>
        <w:rPr>
          <w:rFonts w:asciiTheme="minorHAnsi" w:hAnsiTheme="minorHAnsi" w:cstheme="minorHAnsi"/>
          <w:b w:val="0"/>
          <w:bCs w:val="0"/>
        </w:rPr>
      </w:pPr>
      <w:bookmarkStart w:id="15" w:name="_TOC_250025"/>
      <w:bookmarkStart w:id="16" w:name="_Toc140527105"/>
      <w:r w:rsidRPr="00387339">
        <w:rPr>
          <w:rFonts w:asciiTheme="minorHAnsi" w:hAnsiTheme="minorHAnsi" w:cstheme="minorHAnsi"/>
          <w:spacing w:val="-1"/>
        </w:rPr>
        <w:t>DETAILED INFORMATION ABOUT</w:t>
      </w:r>
      <w:r w:rsidRPr="00387339">
        <w:rPr>
          <w:rFonts w:asciiTheme="minorHAnsi" w:hAnsiTheme="minorHAnsi" w:cstheme="minorHAnsi"/>
        </w:rPr>
        <w:t xml:space="preserve"> THE </w:t>
      </w:r>
      <w:r w:rsidRPr="00387339">
        <w:rPr>
          <w:rFonts w:asciiTheme="minorHAnsi" w:hAnsiTheme="minorHAnsi" w:cstheme="minorHAnsi"/>
          <w:spacing w:val="-1"/>
        </w:rPr>
        <w:t>FUNDING</w:t>
      </w:r>
      <w:r w:rsidRPr="00387339">
        <w:rPr>
          <w:rFonts w:asciiTheme="minorHAnsi" w:hAnsiTheme="minorHAnsi" w:cstheme="minorHAnsi"/>
        </w:rPr>
        <w:t xml:space="preserve"> </w:t>
      </w:r>
      <w:r w:rsidRPr="00387339">
        <w:rPr>
          <w:rFonts w:asciiTheme="minorHAnsi" w:hAnsiTheme="minorHAnsi" w:cstheme="minorHAnsi"/>
          <w:spacing w:val="-1"/>
        </w:rPr>
        <w:t>OPPORTUNITY</w:t>
      </w:r>
      <w:bookmarkEnd w:id="15"/>
      <w:bookmarkEnd w:id="16"/>
    </w:p>
    <w:p w14:paraId="77832E7E" w14:textId="77777777" w:rsidR="00375678" w:rsidRPr="00387339" w:rsidRDefault="00375678" w:rsidP="00710018">
      <w:pPr>
        <w:rPr>
          <w:rFonts w:eastAsia="Times New Roman" w:cstheme="minorHAnsi"/>
          <w:b/>
          <w:bCs/>
          <w:sz w:val="24"/>
          <w:szCs w:val="24"/>
        </w:rPr>
      </w:pPr>
    </w:p>
    <w:p w14:paraId="3497B4D5" w14:textId="233DFE7C" w:rsidR="0031599D" w:rsidRPr="00387339" w:rsidRDefault="00DD750F" w:rsidP="007226E6">
      <w:pPr>
        <w:pStyle w:val="Heading2"/>
        <w:rPr>
          <w:rFonts w:asciiTheme="minorHAnsi" w:hAnsiTheme="minorHAnsi" w:cstheme="minorHAnsi"/>
        </w:rPr>
      </w:pPr>
      <w:bookmarkStart w:id="17" w:name="_Toc140527106"/>
      <w:r w:rsidRPr="00387339">
        <w:rPr>
          <w:rFonts w:asciiTheme="minorHAnsi" w:hAnsiTheme="minorHAnsi" w:cstheme="minorHAnsi"/>
        </w:rPr>
        <w:t>Funding Opportunity Description</w:t>
      </w:r>
      <w:bookmarkEnd w:id="17"/>
    </w:p>
    <w:p w14:paraId="1C589EEF" w14:textId="0ED60008" w:rsidR="00DD750F" w:rsidRPr="00387339" w:rsidRDefault="00DD750F" w:rsidP="00DD750F">
      <w:pPr>
        <w:rPr>
          <w:rFonts w:cstheme="minorHAnsi"/>
          <w:sz w:val="24"/>
          <w:szCs w:val="24"/>
        </w:rPr>
      </w:pPr>
    </w:p>
    <w:p w14:paraId="42CBF824" w14:textId="196C9A28" w:rsidR="00DD750F" w:rsidRPr="00387339" w:rsidRDefault="00DD750F" w:rsidP="00DD750F">
      <w:pPr>
        <w:rPr>
          <w:rFonts w:cstheme="minorHAnsi"/>
          <w:b/>
          <w:bCs/>
          <w:sz w:val="24"/>
          <w:szCs w:val="24"/>
        </w:rPr>
      </w:pPr>
      <w:r w:rsidRPr="00387339">
        <w:rPr>
          <w:rFonts w:cstheme="minorHAnsi"/>
          <w:b/>
          <w:bCs/>
          <w:sz w:val="24"/>
          <w:szCs w:val="24"/>
        </w:rPr>
        <w:t>1.    Program Description</w:t>
      </w:r>
    </w:p>
    <w:p w14:paraId="0C72B184" w14:textId="7948DD0F" w:rsidR="00095A75" w:rsidRPr="00387339" w:rsidRDefault="0053110E" w:rsidP="21787469">
      <w:pPr>
        <w:ind w:left="1" w:hanging="1"/>
        <w:rPr>
          <w:rFonts w:eastAsia="Times New Roman"/>
          <w:color w:val="000000" w:themeColor="text1"/>
          <w:sz w:val="24"/>
          <w:szCs w:val="24"/>
        </w:rPr>
      </w:pPr>
      <w:r w:rsidRPr="00387339">
        <w:rPr>
          <w:rFonts w:eastAsia="Times New Roman"/>
          <w:color w:val="000000" w:themeColor="text1"/>
          <w:sz w:val="24"/>
          <w:szCs w:val="24"/>
        </w:rPr>
        <w:t>ASEC</w:t>
      </w:r>
      <w:r w:rsidR="00F957AC" w:rsidRPr="00387339">
        <w:rPr>
          <w:rFonts w:eastAsia="Times New Roman"/>
          <w:color w:val="000000" w:themeColor="text1"/>
          <w:sz w:val="24"/>
          <w:szCs w:val="24"/>
        </w:rPr>
        <w:t xml:space="preserve"> is a collaborative partnership between </w:t>
      </w:r>
      <w:r w:rsidR="00B24147" w:rsidRPr="00387339">
        <w:rPr>
          <w:rFonts w:eastAsia="Times New Roman"/>
          <w:color w:val="000000" w:themeColor="text1"/>
          <w:sz w:val="24"/>
          <w:szCs w:val="24"/>
        </w:rPr>
        <w:t>s</w:t>
      </w:r>
      <w:r w:rsidR="00590050" w:rsidRPr="00387339">
        <w:rPr>
          <w:rFonts w:eastAsia="Times New Roman"/>
          <w:color w:val="000000" w:themeColor="text1"/>
          <w:sz w:val="24"/>
          <w:szCs w:val="24"/>
        </w:rPr>
        <w:t>tate</w:t>
      </w:r>
      <w:r w:rsidR="00B24147" w:rsidRPr="00387339">
        <w:rPr>
          <w:rFonts w:eastAsia="Times New Roman"/>
          <w:color w:val="000000" w:themeColor="text1"/>
          <w:sz w:val="24"/>
          <w:szCs w:val="24"/>
        </w:rPr>
        <w:t xml:space="preserve"> government</w:t>
      </w:r>
      <w:r w:rsidR="00590050" w:rsidRPr="00387339">
        <w:rPr>
          <w:rFonts w:eastAsia="Times New Roman"/>
          <w:color w:val="000000" w:themeColor="text1"/>
          <w:sz w:val="24"/>
          <w:szCs w:val="24"/>
        </w:rPr>
        <w:t xml:space="preserve">s, local governments, Indian tribes, Institutions of Higher Education (IHE), nonprofit organizations, </w:t>
      </w:r>
      <w:r w:rsidR="00F7347F" w:rsidRPr="00387339">
        <w:rPr>
          <w:rFonts w:eastAsia="Times New Roman"/>
          <w:color w:val="000000" w:themeColor="text1"/>
          <w:sz w:val="24"/>
          <w:szCs w:val="24"/>
        </w:rPr>
        <w:t xml:space="preserve">for-profit organizations </w:t>
      </w:r>
      <w:r w:rsidR="00590050" w:rsidRPr="00387339">
        <w:rPr>
          <w:rFonts w:eastAsia="Times New Roman"/>
          <w:color w:val="000000" w:themeColor="text1"/>
          <w:sz w:val="24"/>
          <w:szCs w:val="24"/>
        </w:rPr>
        <w:t xml:space="preserve">and other partners </w:t>
      </w:r>
      <w:r w:rsidR="00F957AC" w:rsidRPr="00387339">
        <w:rPr>
          <w:rFonts w:eastAsia="Times New Roman"/>
          <w:color w:val="000000" w:themeColor="text1"/>
          <w:sz w:val="24"/>
          <w:szCs w:val="24"/>
        </w:rPr>
        <w:t xml:space="preserve">that aim to broaden STEM literacy and </w:t>
      </w:r>
      <w:r w:rsidR="00A156FF" w:rsidRPr="00387339">
        <w:rPr>
          <w:rFonts w:eastAsia="Times New Roman"/>
          <w:color w:val="000000" w:themeColor="text1"/>
          <w:sz w:val="24"/>
          <w:szCs w:val="24"/>
        </w:rPr>
        <w:t xml:space="preserve">prepare the </w:t>
      </w:r>
      <w:r w:rsidR="00F957AC" w:rsidRPr="00387339">
        <w:rPr>
          <w:rFonts w:eastAsia="Times New Roman"/>
          <w:color w:val="000000" w:themeColor="text1"/>
          <w:sz w:val="24"/>
          <w:szCs w:val="24"/>
        </w:rPr>
        <w:t xml:space="preserve">STEM workforce </w:t>
      </w:r>
      <w:r w:rsidR="00A156FF" w:rsidRPr="00387339">
        <w:rPr>
          <w:rFonts w:eastAsia="Times New Roman"/>
          <w:color w:val="000000" w:themeColor="text1"/>
          <w:sz w:val="24"/>
          <w:szCs w:val="24"/>
        </w:rPr>
        <w:t xml:space="preserve">of the </w:t>
      </w:r>
      <w:r w:rsidR="00A156FF" w:rsidRPr="00387339">
        <w:rPr>
          <w:rFonts w:eastAsia="Times New Roman"/>
          <w:color w:val="000000" w:themeColor="text1"/>
          <w:sz w:val="24"/>
          <w:szCs w:val="24"/>
        </w:rPr>
        <w:lastRenderedPageBreak/>
        <w:t xml:space="preserve">future </w:t>
      </w:r>
      <w:r w:rsidR="00F957AC" w:rsidRPr="00387339">
        <w:rPr>
          <w:rFonts w:eastAsia="Times New Roman"/>
          <w:color w:val="000000" w:themeColor="text1"/>
          <w:sz w:val="24"/>
          <w:szCs w:val="24"/>
        </w:rPr>
        <w:t xml:space="preserve">for the </w:t>
      </w:r>
      <w:r w:rsidR="00B37CE2" w:rsidRPr="00387339">
        <w:rPr>
          <w:rFonts w:eastAsia="Times New Roman"/>
          <w:color w:val="000000" w:themeColor="text1"/>
          <w:sz w:val="24"/>
          <w:szCs w:val="24"/>
        </w:rPr>
        <w:t xml:space="preserve">Army, the </w:t>
      </w:r>
      <w:r w:rsidR="00431D02" w:rsidRPr="00387339">
        <w:rPr>
          <w:rFonts w:eastAsia="Times New Roman"/>
          <w:color w:val="000000" w:themeColor="text1"/>
          <w:sz w:val="24"/>
          <w:szCs w:val="24"/>
        </w:rPr>
        <w:t>D</w:t>
      </w:r>
      <w:r w:rsidR="00B37CE2" w:rsidRPr="00387339">
        <w:rPr>
          <w:rFonts w:eastAsia="Times New Roman"/>
          <w:color w:val="000000" w:themeColor="text1"/>
          <w:sz w:val="24"/>
          <w:szCs w:val="24"/>
        </w:rPr>
        <w:t>epartment of Defense (DoD)</w:t>
      </w:r>
      <w:r w:rsidR="50CD95DD" w:rsidRPr="00387339">
        <w:rPr>
          <w:rFonts w:eastAsia="Times New Roman"/>
          <w:color w:val="000000" w:themeColor="text1"/>
          <w:sz w:val="24"/>
          <w:szCs w:val="24"/>
        </w:rPr>
        <w:t>,</w:t>
      </w:r>
      <w:r w:rsidR="00B37CE2" w:rsidRPr="00387339">
        <w:rPr>
          <w:rFonts w:eastAsia="Times New Roman"/>
          <w:color w:val="000000" w:themeColor="text1"/>
          <w:sz w:val="24"/>
          <w:szCs w:val="24"/>
        </w:rPr>
        <w:t xml:space="preserve"> </w:t>
      </w:r>
      <w:r w:rsidR="00F957AC" w:rsidRPr="00387339">
        <w:rPr>
          <w:rFonts w:eastAsia="Times New Roman"/>
          <w:color w:val="000000" w:themeColor="text1"/>
          <w:sz w:val="24"/>
          <w:szCs w:val="24"/>
        </w:rPr>
        <w:t>and for the Nation.</w:t>
      </w:r>
      <w:r w:rsidR="00095A75" w:rsidRPr="00387339">
        <w:rPr>
          <w:rFonts w:eastAsia="Times New Roman"/>
          <w:color w:val="000000" w:themeColor="text1"/>
          <w:sz w:val="24"/>
          <w:szCs w:val="24"/>
        </w:rPr>
        <w:t xml:space="preserve">  </w:t>
      </w:r>
    </w:p>
    <w:p w14:paraId="7F7EB472" w14:textId="3ADD7BCA" w:rsidR="00A156FF" w:rsidRPr="00387339" w:rsidRDefault="00A156FF" w:rsidP="00180F28">
      <w:pPr>
        <w:ind w:left="1" w:hanging="1"/>
        <w:rPr>
          <w:rFonts w:eastAsia="Times New Roman" w:cstheme="minorHAnsi"/>
          <w:color w:val="000000" w:themeColor="text1"/>
          <w:sz w:val="24"/>
          <w:szCs w:val="24"/>
        </w:rPr>
      </w:pPr>
    </w:p>
    <w:p w14:paraId="5DE2D051" w14:textId="70517EA7" w:rsidR="00A156FF" w:rsidRPr="00387339" w:rsidRDefault="00A156FF" w:rsidP="00180F28">
      <w:pPr>
        <w:ind w:left="1" w:hanging="1"/>
        <w:rPr>
          <w:rFonts w:eastAsia="Times New Roman"/>
          <w:color w:val="000000" w:themeColor="text1"/>
          <w:sz w:val="24"/>
          <w:szCs w:val="24"/>
        </w:rPr>
      </w:pPr>
      <w:r w:rsidRPr="00387339">
        <w:rPr>
          <w:rFonts w:eastAsia="Times New Roman"/>
          <w:color w:val="000000" w:themeColor="text1"/>
          <w:sz w:val="24"/>
          <w:szCs w:val="24"/>
        </w:rPr>
        <w:t>Aligned to the Federal STEM Strategic Plan</w:t>
      </w:r>
      <w:r w:rsidR="006C2395" w:rsidRPr="00387339">
        <w:rPr>
          <w:rStyle w:val="FootnoteReference"/>
          <w:rFonts w:eastAsia="Times New Roman"/>
          <w:color w:val="000000" w:themeColor="text1"/>
          <w:sz w:val="24"/>
          <w:szCs w:val="24"/>
        </w:rPr>
        <w:footnoteReference w:id="3"/>
      </w:r>
      <w:r w:rsidR="00A20897" w:rsidRPr="00387339">
        <w:rPr>
          <w:rFonts w:eastAsia="Times New Roman"/>
          <w:color w:val="000000" w:themeColor="text1"/>
          <w:sz w:val="24"/>
          <w:szCs w:val="24"/>
          <w:vertAlign w:val="superscript"/>
        </w:rPr>
        <w:t xml:space="preserve"> </w:t>
      </w:r>
      <w:r w:rsidR="00A20897" w:rsidRPr="00387339">
        <w:rPr>
          <w:rFonts w:eastAsia="Times New Roman"/>
          <w:color w:val="000000" w:themeColor="text1"/>
          <w:sz w:val="24"/>
          <w:szCs w:val="24"/>
        </w:rPr>
        <w:t>a</w:t>
      </w:r>
      <w:r w:rsidRPr="00387339">
        <w:rPr>
          <w:rFonts w:eastAsia="Times New Roman"/>
          <w:color w:val="000000" w:themeColor="text1"/>
          <w:sz w:val="24"/>
          <w:szCs w:val="24"/>
        </w:rPr>
        <w:t>nd the DoD STEM Strategic Plan</w:t>
      </w:r>
      <w:r w:rsidR="1E22B0A4" w:rsidRPr="00387339">
        <w:rPr>
          <w:rFonts w:eastAsia="Times New Roman"/>
          <w:color w:val="000000" w:themeColor="text1"/>
          <w:sz w:val="24"/>
          <w:szCs w:val="24"/>
        </w:rPr>
        <w:t>,</w:t>
      </w:r>
      <w:r w:rsidR="00852DD2" w:rsidRPr="00387339">
        <w:rPr>
          <w:rStyle w:val="FootnoteReference"/>
          <w:rFonts w:eastAsia="Times New Roman"/>
          <w:color w:val="000000" w:themeColor="text1"/>
          <w:sz w:val="24"/>
          <w:szCs w:val="24"/>
        </w:rPr>
        <w:footnoteReference w:id="4"/>
      </w:r>
      <w:r w:rsidR="7E3D325E" w:rsidRPr="00387339">
        <w:rPr>
          <w:rFonts w:eastAsia="Times New Roman"/>
          <w:color w:val="000000" w:themeColor="text1"/>
          <w:sz w:val="24"/>
          <w:szCs w:val="24"/>
        </w:rPr>
        <w:t xml:space="preserve"> </w:t>
      </w:r>
      <w:r w:rsidR="00B37CE2" w:rsidRPr="00387339">
        <w:rPr>
          <w:rFonts w:eastAsia="Times New Roman"/>
          <w:color w:val="000000" w:themeColor="text1"/>
          <w:sz w:val="24"/>
          <w:szCs w:val="24"/>
        </w:rPr>
        <w:t>A</w:t>
      </w:r>
      <w:r w:rsidRPr="00387339">
        <w:rPr>
          <w:rFonts w:eastAsia="Times New Roman"/>
          <w:color w:val="000000" w:themeColor="text1"/>
          <w:sz w:val="24"/>
          <w:szCs w:val="24"/>
        </w:rPr>
        <w:t xml:space="preserve">SEC will aim to inspire the next generation of scientists and engineers through activities that engage students and educators in meaningful STEM experiences; connect </w:t>
      </w:r>
      <w:r w:rsidR="00A3601F" w:rsidRPr="00387339">
        <w:rPr>
          <w:rFonts w:eastAsia="Times New Roman"/>
          <w:color w:val="000000" w:themeColor="text1"/>
          <w:sz w:val="24"/>
          <w:szCs w:val="24"/>
        </w:rPr>
        <w:t xml:space="preserve">student and educator </w:t>
      </w:r>
      <w:r w:rsidRPr="00387339">
        <w:rPr>
          <w:rFonts w:eastAsia="Times New Roman"/>
          <w:color w:val="000000" w:themeColor="text1"/>
          <w:sz w:val="24"/>
          <w:szCs w:val="24"/>
        </w:rPr>
        <w:t xml:space="preserve">participants to the </w:t>
      </w:r>
      <w:r w:rsidR="00F10A49" w:rsidRPr="00387339">
        <w:rPr>
          <w:rFonts w:eastAsia="Times New Roman"/>
          <w:color w:val="000000" w:themeColor="text1"/>
          <w:sz w:val="24"/>
          <w:szCs w:val="24"/>
        </w:rPr>
        <w:t>Army</w:t>
      </w:r>
      <w:r w:rsidRPr="00387339">
        <w:rPr>
          <w:rFonts w:eastAsia="Times New Roman"/>
          <w:color w:val="000000" w:themeColor="text1"/>
          <w:sz w:val="24"/>
          <w:szCs w:val="24"/>
        </w:rPr>
        <w:t xml:space="preserve"> science and technology mission; </w:t>
      </w:r>
      <w:r w:rsidR="00790039" w:rsidRPr="00387339">
        <w:rPr>
          <w:rFonts w:eastAsia="Times New Roman"/>
          <w:color w:val="000000" w:themeColor="text1"/>
          <w:sz w:val="24"/>
          <w:szCs w:val="24"/>
        </w:rPr>
        <w:t xml:space="preserve">empower parents and legal guardians of student participants to be better informed of the </w:t>
      </w:r>
      <w:r w:rsidR="00F10A49" w:rsidRPr="00387339">
        <w:rPr>
          <w:rFonts w:eastAsia="Times New Roman"/>
          <w:color w:val="000000" w:themeColor="text1"/>
          <w:sz w:val="24"/>
          <w:szCs w:val="24"/>
        </w:rPr>
        <w:t>Army</w:t>
      </w:r>
      <w:r w:rsidR="00790039" w:rsidRPr="00387339">
        <w:rPr>
          <w:rFonts w:eastAsia="Times New Roman"/>
          <w:color w:val="000000" w:themeColor="text1"/>
          <w:sz w:val="24"/>
          <w:szCs w:val="24"/>
        </w:rPr>
        <w:t xml:space="preserve"> STEM opportunities; </w:t>
      </w:r>
      <w:r w:rsidRPr="00387339">
        <w:rPr>
          <w:rFonts w:eastAsia="Times New Roman"/>
          <w:color w:val="000000" w:themeColor="text1"/>
          <w:sz w:val="24"/>
          <w:szCs w:val="24"/>
        </w:rPr>
        <w:t xml:space="preserve">serve military-connected students; leverage </w:t>
      </w:r>
      <w:r w:rsidR="00A3601F" w:rsidRPr="00387339">
        <w:rPr>
          <w:rFonts w:eastAsia="Times New Roman"/>
          <w:color w:val="000000" w:themeColor="text1"/>
          <w:sz w:val="24"/>
          <w:szCs w:val="24"/>
        </w:rPr>
        <w:t xml:space="preserve">the </w:t>
      </w:r>
      <w:r w:rsidRPr="00387339">
        <w:rPr>
          <w:rFonts w:eastAsia="Times New Roman"/>
          <w:color w:val="000000" w:themeColor="text1"/>
          <w:sz w:val="24"/>
          <w:szCs w:val="24"/>
        </w:rPr>
        <w:t xml:space="preserve">network of </w:t>
      </w:r>
      <w:r w:rsidR="00212308" w:rsidRPr="00387339">
        <w:rPr>
          <w:rFonts w:eastAsia="Times New Roman"/>
          <w:color w:val="000000" w:themeColor="text1"/>
          <w:sz w:val="24"/>
          <w:szCs w:val="24"/>
        </w:rPr>
        <w:t>C</w:t>
      </w:r>
      <w:r w:rsidR="00A3601F" w:rsidRPr="00387339">
        <w:rPr>
          <w:rFonts w:eastAsia="Times New Roman"/>
          <w:color w:val="000000" w:themeColor="text1"/>
          <w:sz w:val="24"/>
          <w:szCs w:val="24"/>
        </w:rPr>
        <w:t xml:space="preserve">onsortium </w:t>
      </w:r>
      <w:r w:rsidR="00212308" w:rsidRPr="00387339">
        <w:rPr>
          <w:rFonts w:eastAsia="Times New Roman"/>
          <w:color w:val="000000" w:themeColor="text1"/>
          <w:sz w:val="24"/>
          <w:szCs w:val="24"/>
        </w:rPr>
        <w:t>M</w:t>
      </w:r>
      <w:r w:rsidR="00A3601F" w:rsidRPr="00387339">
        <w:rPr>
          <w:rFonts w:eastAsia="Times New Roman"/>
          <w:color w:val="000000" w:themeColor="text1"/>
          <w:sz w:val="24"/>
          <w:szCs w:val="24"/>
        </w:rPr>
        <w:t xml:space="preserve">embers </w:t>
      </w:r>
      <w:r w:rsidRPr="00387339">
        <w:rPr>
          <w:rFonts w:eastAsia="Times New Roman"/>
          <w:color w:val="000000" w:themeColor="text1"/>
          <w:sz w:val="24"/>
          <w:szCs w:val="24"/>
        </w:rPr>
        <w:t>to broaden reach and impact; and to evolve approach based on data.</w:t>
      </w:r>
    </w:p>
    <w:p w14:paraId="3B4DD980" w14:textId="1356B425" w:rsidR="001B2D0F" w:rsidRPr="00387339" w:rsidRDefault="001B2D0F" w:rsidP="00180F28">
      <w:pPr>
        <w:ind w:left="1" w:hanging="1"/>
        <w:rPr>
          <w:rFonts w:eastAsia="Times New Roman" w:cstheme="minorHAnsi"/>
          <w:color w:val="000000" w:themeColor="text1"/>
          <w:sz w:val="24"/>
          <w:szCs w:val="24"/>
        </w:rPr>
      </w:pPr>
    </w:p>
    <w:p w14:paraId="14161670" w14:textId="1E77E77E" w:rsidR="50E18DB9" w:rsidRPr="00387339" w:rsidRDefault="008438B7" w:rsidP="21787469">
      <w:pPr>
        <w:ind w:firstLine="3"/>
        <w:rPr>
          <w:rFonts w:eastAsia="Times New Roman"/>
          <w:color w:val="000000" w:themeColor="text1"/>
          <w:sz w:val="24"/>
          <w:szCs w:val="24"/>
        </w:rPr>
      </w:pPr>
      <w:r w:rsidRPr="00387339">
        <w:rPr>
          <w:rFonts w:eastAsia="Times New Roman"/>
          <w:color w:val="000000" w:themeColor="text1"/>
          <w:sz w:val="24"/>
          <w:szCs w:val="24"/>
        </w:rPr>
        <w:t xml:space="preserve">The Office of the Deputy Assistant </w:t>
      </w:r>
      <w:r w:rsidR="00194FA8" w:rsidRPr="00387339">
        <w:rPr>
          <w:rFonts w:eastAsia="Times New Roman"/>
          <w:color w:val="000000" w:themeColor="text1"/>
          <w:sz w:val="24"/>
          <w:szCs w:val="24"/>
        </w:rPr>
        <w:t xml:space="preserve">Secretary of the Army for Research and Technology </w:t>
      </w:r>
      <w:r w:rsidR="0081424F" w:rsidRPr="00387339">
        <w:rPr>
          <w:rFonts w:eastAsia="Times New Roman"/>
          <w:color w:val="000000" w:themeColor="text1"/>
          <w:sz w:val="24"/>
          <w:szCs w:val="24"/>
        </w:rPr>
        <w:t>(</w:t>
      </w:r>
      <w:r w:rsidR="00271A12" w:rsidRPr="00387339">
        <w:rPr>
          <w:rFonts w:eastAsia="Times New Roman"/>
          <w:color w:val="000000" w:themeColor="text1"/>
          <w:sz w:val="24"/>
          <w:szCs w:val="24"/>
        </w:rPr>
        <w:t>O</w:t>
      </w:r>
      <w:r w:rsidR="00194FA8" w:rsidRPr="00387339">
        <w:rPr>
          <w:rFonts w:eastAsia="Times New Roman"/>
          <w:color w:val="000000" w:themeColor="text1"/>
          <w:sz w:val="24"/>
          <w:szCs w:val="24"/>
        </w:rPr>
        <w:t xml:space="preserve">DASA R&amp;T) </w:t>
      </w:r>
      <w:r w:rsidR="003B01DB" w:rsidRPr="00387339">
        <w:rPr>
          <w:rFonts w:eastAsia="Times New Roman"/>
          <w:color w:val="000000" w:themeColor="text1"/>
          <w:sz w:val="24"/>
          <w:szCs w:val="24"/>
        </w:rPr>
        <w:t xml:space="preserve">provides the strategic direction of </w:t>
      </w:r>
      <w:r w:rsidR="00194FA8" w:rsidRPr="00387339">
        <w:rPr>
          <w:rFonts w:eastAsia="Times New Roman"/>
          <w:color w:val="000000" w:themeColor="text1"/>
          <w:sz w:val="24"/>
          <w:szCs w:val="24"/>
        </w:rPr>
        <w:t xml:space="preserve">Army </w:t>
      </w:r>
      <w:r w:rsidR="003B01DB" w:rsidRPr="00387339">
        <w:rPr>
          <w:rFonts w:eastAsia="Times New Roman"/>
          <w:color w:val="000000" w:themeColor="text1"/>
          <w:sz w:val="24"/>
          <w:szCs w:val="24"/>
        </w:rPr>
        <w:t xml:space="preserve">STEM activities and sets department-wide policy in coordinating these programs across </w:t>
      </w:r>
      <w:r w:rsidR="00310198" w:rsidRPr="00387339">
        <w:rPr>
          <w:rFonts w:eastAsia="Times New Roman"/>
          <w:color w:val="000000" w:themeColor="text1"/>
          <w:sz w:val="24"/>
          <w:szCs w:val="24"/>
        </w:rPr>
        <w:t xml:space="preserve">the </w:t>
      </w:r>
      <w:r w:rsidR="00194FA8" w:rsidRPr="00387339">
        <w:rPr>
          <w:rFonts w:eastAsia="Times New Roman"/>
          <w:color w:val="000000" w:themeColor="text1"/>
          <w:sz w:val="24"/>
          <w:szCs w:val="24"/>
        </w:rPr>
        <w:t>Army</w:t>
      </w:r>
      <w:r w:rsidR="003B01DB" w:rsidRPr="00387339">
        <w:rPr>
          <w:rFonts w:eastAsia="Times New Roman"/>
          <w:color w:val="000000" w:themeColor="text1"/>
          <w:sz w:val="24"/>
          <w:szCs w:val="24"/>
        </w:rPr>
        <w:t xml:space="preserve">. </w:t>
      </w:r>
      <w:r w:rsidR="50E18DB9" w:rsidRPr="00387339">
        <w:rPr>
          <w:rFonts w:eastAsia="Times New Roman"/>
          <w:color w:val="000000" w:themeColor="text1"/>
          <w:sz w:val="24"/>
          <w:szCs w:val="24"/>
        </w:rPr>
        <w:t xml:space="preserve">These </w:t>
      </w:r>
      <w:r w:rsidR="00E7799B" w:rsidRPr="00387339">
        <w:rPr>
          <w:rFonts w:eastAsia="Times New Roman"/>
          <w:color w:val="000000" w:themeColor="text1"/>
          <w:sz w:val="24"/>
          <w:szCs w:val="24"/>
        </w:rPr>
        <w:t>efforts</w:t>
      </w:r>
      <w:r w:rsidR="00194FA8" w:rsidRPr="00387339">
        <w:rPr>
          <w:rFonts w:eastAsia="Times New Roman"/>
          <w:color w:val="000000" w:themeColor="text1"/>
          <w:sz w:val="24"/>
          <w:szCs w:val="24"/>
        </w:rPr>
        <w:t xml:space="preserve"> </w:t>
      </w:r>
      <w:r w:rsidR="50E18DB9" w:rsidRPr="00387339">
        <w:rPr>
          <w:rFonts w:eastAsia="Times New Roman"/>
          <w:color w:val="000000" w:themeColor="text1"/>
          <w:sz w:val="24"/>
          <w:szCs w:val="24"/>
        </w:rPr>
        <w:t xml:space="preserve">are currently comprised of </w:t>
      </w:r>
      <w:r w:rsidR="00F957AC" w:rsidRPr="00387339">
        <w:rPr>
          <w:rFonts w:eastAsia="Times New Roman"/>
          <w:color w:val="000000" w:themeColor="text1"/>
          <w:sz w:val="24"/>
          <w:szCs w:val="24"/>
        </w:rPr>
        <w:t>several</w:t>
      </w:r>
      <w:r w:rsidR="002531BB" w:rsidRPr="00387339">
        <w:rPr>
          <w:rFonts w:eastAsia="Times New Roman"/>
          <w:color w:val="000000" w:themeColor="text1"/>
          <w:sz w:val="24"/>
          <w:szCs w:val="24"/>
        </w:rPr>
        <w:t xml:space="preserve"> activities</w:t>
      </w:r>
      <w:r w:rsidR="50E18DB9" w:rsidRPr="00387339">
        <w:rPr>
          <w:rFonts w:eastAsia="Times New Roman"/>
          <w:color w:val="000000" w:themeColor="text1"/>
          <w:sz w:val="24"/>
          <w:szCs w:val="24"/>
        </w:rPr>
        <w:t xml:space="preserve"> that span across the formal and informal</w:t>
      </w:r>
      <w:r w:rsidR="00095A75" w:rsidRPr="00387339">
        <w:rPr>
          <w:rFonts w:eastAsia="Times New Roman"/>
          <w:color w:val="000000" w:themeColor="text1"/>
          <w:sz w:val="24"/>
          <w:szCs w:val="24"/>
        </w:rPr>
        <w:t xml:space="preserve"> learning environments</w:t>
      </w:r>
      <w:r w:rsidR="50E18DB9" w:rsidRPr="00387339">
        <w:rPr>
          <w:rFonts w:eastAsia="Times New Roman"/>
          <w:color w:val="000000" w:themeColor="text1"/>
          <w:sz w:val="24"/>
          <w:szCs w:val="24"/>
        </w:rPr>
        <w:t xml:space="preserve"> in support of the </w:t>
      </w:r>
      <w:r w:rsidR="00E805AD" w:rsidRPr="00387339">
        <w:rPr>
          <w:rFonts w:eastAsia="Times New Roman"/>
          <w:color w:val="000000" w:themeColor="text1"/>
          <w:sz w:val="24"/>
          <w:szCs w:val="24"/>
        </w:rPr>
        <w:t xml:space="preserve">Army </w:t>
      </w:r>
      <w:r w:rsidR="00095A75" w:rsidRPr="00387339">
        <w:rPr>
          <w:rFonts w:eastAsia="Times New Roman"/>
          <w:color w:val="000000" w:themeColor="text1"/>
          <w:sz w:val="24"/>
          <w:szCs w:val="24"/>
        </w:rPr>
        <w:t xml:space="preserve">STEM Strategic </w:t>
      </w:r>
      <w:r w:rsidR="00431D02" w:rsidRPr="00387339">
        <w:rPr>
          <w:rFonts w:eastAsia="Times New Roman"/>
          <w:color w:val="000000" w:themeColor="text1"/>
          <w:sz w:val="24"/>
          <w:szCs w:val="24"/>
        </w:rPr>
        <w:t>G</w:t>
      </w:r>
      <w:r w:rsidR="00095A75" w:rsidRPr="00387339">
        <w:rPr>
          <w:rFonts w:eastAsia="Times New Roman"/>
          <w:color w:val="000000" w:themeColor="text1"/>
          <w:sz w:val="24"/>
          <w:szCs w:val="24"/>
        </w:rPr>
        <w:t>oals</w:t>
      </w:r>
      <w:r w:rsidR="50E18DB9" w:rsidRPr="00387339">
        <w:rPr>
          <w:rFonts w:eastAsia="Times New Roman"/>
          <w:color w:val="000000" w:themeColor="text1"/>
          <w:sz w:val="24"/>
          <w:szCs w:val="24"/>
        </w:rPr>
        <w:t xml:space="preserve">: </w:t>
      </w:r>
    </w:p>
    <w:p w14:paraId="028DDD39" w14:textId="77777777" w:rsidR="00770CD2" w:rsidRPr="00387339" w:rsidRDefault="00770CD2" w:rsidP="00B1382C">
      <w:pPr>
        <w:ind w:firstLine="3"/>
        <w:rPr>
          <w:rFonts w:eastAsia="Times New Roman" w:cstheme="minorHAnsi"/>
          <w:color w:val="000000" w:themeColor="text1"/>
          <w:sz w:val="24"/>
          <w:szCs w:val="24"/>
        </w:rPr>
      </w:pPr>
    </w:p>
    <w:p w14:paraId="502A05A1" w14:textId="24EBCD44" w:rsidR="002531BB" w:rsidRPr="00387339" w:rsidRDefault="00B42C0A" w:rsidP="007226E6">
      <w:pPr>
        <w:pStyle w:val="ListParagraph"/>
        <w:numPr>
          <w:ilvl w:val="0"/>
          <w:numId w:val="8"/>
        </w:numPr>
        <w:rPr>
          <w:rFonts w:eastAsia="Times New Roman" w:cstheme="minorHAnsi"/>
          <w:color w:val="000000" w:themeColor="text1"/>
          <w:sz w:val="24"/>
          <w:szCs w:val="24"/>
        </w:rPr>
      </w:pPr>
      <w:r w:rsidRPr="00387339">
        <w:rPr>
          <w:rFonts w:eastAsia="Times New Roman" w:cstheme="minorHAnsi"/>
          <w:color w:val="000000" w:themeColor="text1"/>
          <w:sz w:val="24"/>
          <w:szCs w:val="24"/>
        </w:rPr>
        <w:t>STEM Literate Cit</w:t>
      </w:r>
      <w:r w:rsidR="006E1CE3" w:rsidRPr="00387339">
        <w:rPr>
          <w:rFonts w:eastAsia="Times New Roman" w:cstheme="minorHAnsi"/>
          <w:color w:val="000000" w:themeColor="text1"/>
          <w:sz w:val="24"/>
          <w:szCs w:val="24"/>
        </w:rPr>
        <w:t xml:space="preserve">izenry: </w:t>
      </w:r>
      <w:r w:rsidR="00E805AD" w:rsidRPr="00387339">
        <w:rPr>
          <w:rFonts w:eastAsia="Times New Roman" w:cstheme="minorHAnsi"/>
          <w:color w:val="000000" w:themeColor="text1"/>
          <w:sz w:val="24"/>
          <w:szCs w:val="24"/>
        </w:rPr>
        <w:t>Broaden</w:t>
      </w:r>
      <w:r w:rsidR="00FD04A4">
        <w:rPr>
          <w:rFonts w:eastAsia="Times New Roman" w:cstheme="minorHAnsi"/>
          <w:color w:val="000000" w:themeColor="text1"/>
          <w:sz w:val="24"/>
          <w:szCs w:val="24"/>
        </w:rPr>
        <w:t xml:space="preserve"> </w:t>
      </w:r>
      <w:r w:rsidRPr="00387339">
        <w:rPr>
          <w:rFonts w:eastAsia="Times New Roman" w:cstheme="minorHAnsi"/>
          <w:color w:val="000000" w:themeColor="text1"/>
          <w:sz w:val="24"/>
          <w:szCs w:val="24"/>
        </w:rPr>
        <w:t>the pool of STEM talent in support of the Defense Industry Base</w:t>
      </w:r>
    </w:p>
    <w:p w14:paraId="2C0297F7" w14:textId="12D5666E" w:rsidR="002531BB" w:rsidRPr="00387339" w:rsidRDefault="006E1CE3" w:rsidP="007226E6">
      <w:pPr>
        <w:pStyle w:val="ListParagraph"/>
        <w:numPr>
          <w:ilvl w:val="0"/>
          <w:numId w:val="8"/>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Leverage Unique Army Assets: Attract, inspire, and engage the next generation </w:t>
      </w:r>
      <w:r w:rsidR="002F75D5" w:rsidRPr="00387339">
        <w:rPr>
          <w:rFonts w:eastAsia="Times New Roman" w:cstheme="minorHAnsi"/>
          <w:color w:val="000000" w:themeColor="text1"/>
          <w:sz w:val="24"/>
          <w:szCs w:val="24"/>
        </w:rPr>
        <w:t>of</w:t>
      </w:r>
      <w:r w:rsidRPr="00387339">
        <w:rPr>
          <w:rFonts w:eastAsia="Times New Roman" w:cstheme="minorHAnsi"/>
          <w:color w:val="000000" w:themeColor="text1"/>
          <w:sz w:val="24"/>
          <w:szCs w:val="24"/>
        </w:rPr>
        <w:t xml:space="preserve"> STEM talent capable </w:t>
      </w:r>
      <w:r w:rsidR="002F75D5" w:rsidRPr="00387339">
        <w:rPr>
          <w:rFonts w:eastAsia="Times New Roman" w:cstheme="minorHAnsi"/>
          <w:color w:val="000000" w:themeColor="text1"/>
          <w:sz w:val="24"/>
          <w:szCs w:val="24"/>
        </w:rPr>
        <w:t>o</w:t>
      </w:r>
      <w:r w:rsidRPr="00387339">
        <w:rPr>
          <w:rFonts w:eastAsia="Times New Roman" w:cstheme="minorHAnsi"/>
          <w:color w:val="000000" w:themeColor="text1"/>
          <w:sz w:val="24"/>
          <w:szCs w:val="24"/>
        </w:rPr>
        <w:t xml:space="preserve">f meeting our </w:t>
      </w:r>
      <w:r w:rsidR="002F75D5" w:rsidRPr="00387339">
        <w:rPr>
          <w:rFonts w:eastAsia="Times New Roman" w:cstheme="minorHAnsi"/>
          <w:color w:val="000000" w:themeColor="text1"/>
          <w:sz w:val="24"/>
          <w:szCs w:val="24"/>
        </w:rPr>
        <w:t>nation’s</w:t>
      </w:r>
      <w:r w:rsidRPr="00387339">
        <w:rPr>
          <w:rFonts w:eastAsia="Times New Roman" w:cstheme="minorHAnsi"/>
          <w:color w:val="000000" w:themeColor="text1"/>
          <w:sz w:val="24"/>
          <w:szCs w:val="24"/>
        </w:rPr>
        <w:t xml:space="preserve"> </w:t>
      </w:r>
      <w:r w:rsidR="002F75D5" w:rsidRPr="00387339">
        <w:rPr>
          <w:rFonts w:eastAsia="Times New Roman" w:cstheme="minorHAnsi"/>
          <w:color w:val="000000" w:themeColor="text1"/>
          <w:sz w:val="24"/>
          <w:szCs w:val="24"/>
        </w:rPr>
        <w:t>future</w:t>
      </w:r>
      <w:r w:rsidRPr="00387339">
        <w:rPr>
          <w:rFonts w:eastAsia="Times New Roman" w:cstheme="minorHAnsi"/>
          <w:color w:val="000000" w:themeColor="text1"/>
          <w:sz w:val="24"/>
          <w:szCs w:val="24"/>
        </w:rPr>
        <w:t xml:space="preserve"> workforce needs</w:t>
      </w:r>
      <w:r w:rsidR="00C9016E" w:rsidRPr="00387339">
        <w:rPr>
          <w:rFonts w:eastAsia="Times New Roman" w:cstheme="minorHAnsi"/>
          <w:color w:val="000000" w:themeColor="text1"/>
          <w:sz w:val="24"/>
          <w:szCs w:val="24"/>
        </w:rPr>
        <w:t xml:space="preserve"> with world-class Army S</w:t>
      </w:r>
      <w:r w:rsidR="00421CAE" w:rsidRPr="00387339">
        <w:rPr>
          <w:rFonts w:eastAsia="Times New Roman" w:cstheme="minorHAnsi"/>
          <w:color w:val="000000" w:themeColor="text1"/>
          <w:sz w:val="24"/>
          <w:szCs w:val="24"/>
        </w:rPr>
        <w:t xml:space="preserve">cience and </w:t>
      </w:r>
      <w:r w:rsidR="00C9016E" w:rsidRPr="00387339">
        <w:rPr>
          <w:rFonts w:eastAsia="Times New Roman" w:cstheme="minorHAnsi"/>
          <w:color w:val="000000" w:themeColor="text1"/>
          <w:sz w:val="24"/>
          <w:szCs w:val="24"/>
        </w:rPr>
        <w:t>T</w:t>
      </w:r>
      <w:r w:rsidR="00421CAE" w:rsidRPr="00387339">
        <w:rPr>
          <w:rFonts w:eastAsia="Times New Roman" w:cstheme="minorHAnsi"/>
          <w:color w:val="000000" w:themeColor="text1"/>
          <w:sz w:val="24"/>
          <w:szCs w:val="24"/>
        </w:rPr>
        <w:t>echnology (</w:t>
      </w:r>
      <w:r w:rsidR="00C9016E" w:rsidRPr="00387339">
        <w:rPr>
          <w:rFonts w:eastAsia="Times New Roman" w:cstheme="minorHAnsi"/>
          <w:color w:val="000000" w:themeColor="text1"/>
          <w:sz w:val="24"/>
          <w:szCs w:val="24"/>
        </w:rPr>
        <w:t>S&amp;T</w:t>
      </w:r>
      <w:r w:rsidR="00421CAE" w:rsidRPr="00387339">
        <w:rPr>
          <w:rFonts w:eastAsia="Times New Roman" w:cstheme="minorHAnsi"/>
          <w:color w:val="000000" w:themeColor="text1"/>
          <w:sz w:val="24"/>
          <w:szCs w:val="24"/>
        </w:rPr>
        <w:t>)</w:t>
      </w:r>
      <w:r w:rsidR="00C9016E" w:rsidRPr="00387339">
        <w:rPr>
          <w:rFonts w:eastAsia="Times New Roman" w:cstheme="minorHAnsi"/>
          <w:color w:val="000000" w:themeColor="text1"/>
          <w:sz w:val="24"/>
          <w:szCs w:val="24"/>
        </w:rPr>
        <w:t xml:space="preserve"> professionals and </w:t>
      </w:r>
      <w:r w:rsidR="00A83EED" w:rsidRPr="00387339">
        <w:rPr>
          <w:rFonts w:eastAsia="Times New Roman" w:cstheme="minorHAnsi"/>
          <w:color w:val="000000" w:themeColor="text1"/>
          <w:sz w:val="24"/>
          <w:szCs w:val="24"/>
        </w:rPr>
        <w:t xml:space="preserve">facilities. </w:t>
      </w:r>
    </w:p>
    <w:p w14:paraId="4536FE12" w14:textId="3823AEC9" w:rsidR="002531BB" w:rsidRPr="00387339" w:rsidRDefault="00A83EED" w:rsidP="007226E6">
      <w:pPr>
        <w:pStyle w:val="ListParagraph"/>
        <w:numPr>
          <w:ilvl w:val="0"/>
          <w:numId w:val="8"/>
        </w:numPr>
        <w:rPr>
          <w:rFonts w:eastAsia="Times New Roman" w:cstheme="minorHAnsi"/>
          <w:color w:val="000000" w:themeColor="text1"/>
          <w:sz w:val="24"/>
          <w:szCs w:val="24"/>
        </w:rPr>
      </w:pPr>
      <w:r w:rsidRPr="00387339">
        <w:rPr>
          <w:rFonts w:eastAsia="Times New Roman" w:cstheme="minorHAnsi"/>
          <w:color w:val="000000" w:themeColor="text1"/>
          <w:sz w:val="24"/>
          <w:szCs w:val="24"/>
        </w:rPr>
        <w:t>Sustainable Infrastructure: Develop and implement a cohesive, coordinated, and sustainable STEM education outreach infrastructure across the Army.</w:t>
      </w:r>
    </w:p>
    <w:p w14:paraId="12915D9D" w14:textId="77777777" w:rsidR="002531BB" w:rsidRPr="00387339" w:rsidRDefault="002531BB" w:rsidP="002531BB">
      <w:pPr>
        <w:pStyle w:val="ListParagraph"/>
        <w:ind w:left="699"/>
        <w:rPr>
          <w:rFonts w:eastAsia="Times New Roman" w:cstheme="minorHAnsi"/>
          <w:color w:val="000000" w:themeColor="text1"/>
          <w:sz w:val="24"/>
          <w:szCs w:val="24"/>
        </w:rPr>
      </w:pPr>
    </w:p>
    <w:p w14:paraId="2A4A6BFA" w14:textId="62CA5F81" w:rsidR="00613FBF" w:rsidRPr="00387339" w:rsidRDefault="00613FBF" w:rsidP="21787469">
      <w:pPr>
        <w:ind w:firstLine="3"/>
        <w:rPr>
          <w:rFonts w:eastAsia="Times New Roman"/>
          <w:color w:val="000000" w:themeColor="text1"/>
          <w:sz w:val="24"/>
          <w:szCs w:val="24"/>
        </w:rPr>
      </w:pPr>
      <w:r w:rsidRPr="00387339">
        <w:rPr>
          <w:rFonts w:eastAsia="Times New Roman"/>
          <w:color w:val="000000" w:themeColor="text1"/>
          <w:sz w:val="24"/>
          <w:szCs w:val="24"/>
        </w:rPr>
        <w:t>Additionally, t</w:t>
      </w:r>
      <w:r w:rsidR="50E18DB9" w:rsidRPr="00387339">
        <w:rPr>
          <w:rFonts w:eastAsia="Times New Roman"/>
          <w:color w:val="000000" w:themeColor="text1"/>
          <w:sz w:val="24"/>
          <w:szCs w:val="24"/>
        </w:rPr>
        <w:t xml:space="preserve">he </w:t>
      </w:r>
      <w:r w:rsidR="00E17136" w:rsidRPr="00387339">
        <w:rPr>
          <w:rFonts w:eastAsia="Times New Roman"/>
          <w:color w:val="000000" w:themeColor="text1"/>
          <w:sz w:val="24"/>
          <w:szCs w:val="24"/>
        </w:rPr>
        <w:t>Army</w:t>
      </w:r>
      <w:r w:rsidR="50E18DB9" w:rsidRPr="00387339">
        <w:rPr>
          <w:rFonts w:eastAsia="Times New Roman"/>
          <w:color w:val="000000" w:themeColor="text1"/>
          <w:sz w:val="24"/>
          <w:szCs w:val="24"/>
        </w:rPr>
        <w:t xml:space="preserve"> STEM portfolio intends to strategically inves</w:t>
      </w:r>
      <w:r w:rsidRPr="00387339">
        <w:rPr>
          <w:rFonts w:eastAsia="Times New Roman"/>
          <w:color w:val="000000" w:themeColor="text1"/>
          <w:sz w:val="24"/>
          <w:szCs w:val="24"/>
        </w:rPr>
        <w:t>t</w:t>
      </w:r>
      <w:r w:rsidR="50E18DB9" w:rsidRPr="00387339">
        <w:rPr>
          <w:rFonts w:eastAsia="Times New Roman"/>
          <w:color w:val="000000" w:themeColor="text1"/>
          <w:sz w:val="24"/>
          <w:szCs w:val="24"/>
        </w:rPr>
        <w:t xml:space="preserve"> in </w:t>
      </w:r>
      <w:r w:rsidRPr="00387339">
        <w:rPr>
          <w:rFonts w:eastAsia="Times New Roman"/>
          <w:color w:val="000000" w:themeColor="text1"/>
          <w:sz w:val="24"/>
          <w:szCs w:val="24"/>
        </w:rPr>
        <w:t>programs that encourage</w:t>
      </w:r>
      <w:r w:rsidR="50E18DB9" w:rsidRPr="00387339">
        <w:rPr>
          <w:rFonts w:eastAsia="Times New Roman"/>
          <w:color w:val="000000" w:themeColor="text1"/>
          <w:sz w:val="24"/>
          <w:szCs w:val="24"/>
        </w:rPr>
        <w:t xml:space="preserve"> students </w:t>
      </w:r>
      <w:r w:rsidRPr="00387339">
        <w:rPr>
          <w:rFonts w:eastAsia="Times New Roman"/>
          <w:color w:val="000000" w:themeColor="text1"/>
          <w:sz w:val="24"/>
          <w:szCs w:val="24"/>
        </w:rPr>
        <w:t>to pursue STEM education and career opportunitie</w:t>
      </w:r>
      <w:r w:rsidR="5A85BD41" w:rsidRPr="00387339">
        <w:rPr>
          <w:rFonts w:eastAsia="Times New Roman"/>
          <w:color w:val="000000" w:themeColor="text1"/>
          <w:sz w:val="24"/>
          <w:szCs w:val="24"/>
        </w:rPr>
        <w:t>s</w:t>
      </w:r>
      <w:r w:rsidRPr="00387339">
        <w:rPr>
          <w:rFonts w:eastAsia="Times New Roman"/>
          <w:color w:val="000000" w:themeColor="text1"/>
          <w:sz w:val="24"/>
          <w:szCs w:val="24"/>
        </w:rPr>
        <w:t xml:space="preserve"> and </w:t>
      </w:r>
      <w:r w:rsidR="50E18DB9" w:rsidRPr="00387339">
        <w:rPr>
          <w:rFonts w:eastAsia="Times New Roman"/>
          <w:color w:val="000000" w:themeColor="text1"/>
          <w:sz w:val="24"/>
          <w:szCs w:val="24"/>
        </w:rPr>
        <w:t xml:space="preserve">provide students with exposure to </w:t>
      </w:r>
      <w:r w:rsidR="00E17136" w:rsidRPr="00387339">
        <w:rPr>
          <w:rFonts w:eastAsia="Times New Roman"/>
          <w:color w:val="000000" w:themeColor="text1"/>
          <w:sz w:val="24"/>
          <w:szCs w:val="24"/>
        </w:rPr>
        <w:t>Army/</w:t>
      </w:r>
      <w:r w:rsidR="50E18DB9" w:rsidRPr="00387339">
        <w:rPr>
          <w:rFonts w:eastAsia="Times New Roman"/>
          <w:color w:val="000000" w:themeColor="text1"/>
          <w:sz w:val="24"/>
          <w:szCs w:val="24"/>
        </w:rPr>
        <w:t xml:space="preserve">DoD research and career opportunities. Education and outreach activities will support the future mission of the </w:t>
      </w:r>
      <w:r w:rsidR="00D962B5" w:rsidRPr="00387339">
        <w:rPr>
          <w:rFonts w:eastAsia="Times New Roman"/>
          <w:color w:val="000000" w:themeColor="text1"/>
          <w:sz w:val="24"/>
          <w:szCs w:val="24"/>
        </w:rPr>
        <w:t>Army/</w:t>
      </w:r>
      <w:r w:rsidR="50E18DB9" w:rsidRPr="00387339">
        <w:rPr>
          <w:rFonts w:eastAsia="Times New Roman"/>
          <w:color w:val="000000" w:themeColor="text1"/>
          <w:sz w:val="24"/>
          <w:szCs w:val="24"/>
        </w:rPr>
        <w:t xml:space="preserve">DoD through sustainable partnerships, student engagement opportunities (including authentic STEM experiences), and mentorship. </w:t>
      </w:r>
      <w:r w:rsidRPr="00387339">
        <w:rPr>
          <w:rFonts w:eastAsia="Times New Roman"/>
          <w:color w:val="000000" w:themeColor="text1"/>
          <w:sz w:val="24"/>
          <w:szCs w:val="24"/>
        </w:rPr>
        <w:t>This</w:t>
      </w:r>
      <w:r w:rsidR="00D962B5" w:rsidRPr="00387339">
        <w:rPr>
          <w:rFonts w:eastAsia="Times New Roman"/>
          <w:color w:val="000000" w:themeColor="text1"/>
          <w:sz w:val="24"/>
          <w:szCs w:val="24"/>
        </w:rPr>
        <w:t xml:space="preserve"> effort is aligned to the</w:t>
      </w:r>
      <w:r w:rsidRPr="00387339">
        <w:rPr>
          <w:rFonts w:eastAsia="Times New Roman"/>
          <w:color w:val="000000" w:themeColor="text1"/>
          <w:sz w:val="24"/>
          <w:szCs w:val="24"/>
        </w:rPr>
        <w:t xml:space="preserve"> DoD</w:t>
      </w:r>
      <w:r w:rsidR="50E18DB9" w:rsidRPr="00387339">
        <w:rPr>
          <w:rFonts w:eastAsia="Times New Roman"/>
          <w:color w:val="000000" w:themeColor="text1"/>
          <w:sz w:val="24"/>
          <w:szCs w:val="24"/>
        </w:rPr>
        <w:t xml:space="preserve">-wide strategic plan </w:t>
      </w:r>
      <w:r w:rsidR="00E1211D" w:rsidRPr="00387339">
        <w:rPr>
          <w:rFonts w:eastAsia="Times New Roman"/>
          <w:color w:val="000000" w:themeColor="text1"/>
          <w:sz w:val="24"/>
          <w:szCs w:val="24"/>
        </w:rPr>
        <w:t xml:space="preserve">which </w:t>
      </w:r>
      <w:r w:rsidR="50E18DB9" w:rsidRPr="00387339">
        <w:rPr>
          <w:rFonts w:eastAsia="Times New Roman"/>
          <w:color w:val="000000" w:themeColor="text1"/>
          <w:sz w:val="24"/>
          <w:szCs w:val="24"/>
        </w:rPr>
        <w:t xml:space="preserve">is an overarching framework that is driven by the Federal priorities </w:t>
      </w:r>
      <w:r w:rsidRPr="00387339">
        <w:rPr>
          <w:rFonts w:eastAsia="Times New Roman"/>
          <w:color w:val="000000" w:themeColor="text1"/>
          <w:sz w:val="24"/>
          <w:szCs w:val="24"/>
        </w:rPr>
        <w:t>with a</w:t>
      </w:r>
      <w:r w:rsidR="50E18DB9" w:rsidRPr="00387339">
        <w:rPr>
          <w:rFonts w:eastAsia="Times New Roman"/>
          <w:color w:val="000000" w:themeColor="text1"/>
          <w:sz w:val="24"/>
          <w:szCs w:val="24"/>
        </w:rPr>
        <w:t xml:space="preserve"> focus on developing education and outreach initiatives that are unique to</w:t>
      </w:r>
      <w:r w:rsidR="00820DEB" w:rsidRPr="00387339">
        <w:rPr>
          <w:rFonts w:eastAsia="Times New Roman"/>
          <w:color w:val="000000" w:themeColor="text1"/>
          <w:sz w:val="24"/>
          <w:szCs w:val="24"/>
        </w:rPr>
        <w:t xml:space="preserve"> the</w:t>
      </w:r>
      <w:r w:rsidR="50E18DB9" w:rsidRPr="00387339">
        <w:rPr>
          <w:rFonts w:eastAsia="Times New Roman"/>
          <w:color w:val="000000" w:themeColor="text1"/>
          <w:sz w:val="24"/>
          <w:szCs w:val="24"/>
        </w:rPr>
        <w:t xml:space="preserve"> DoD’s </w:t>
      </w:r>
      <w:r w:rsidRPr="00387339">
        <w:rPr>
          <w:rFonts w:eastAsia="Times New Roman"/>
          <w:color w:val="000000" w:themeColor="text1"/>
          <w:sz w:val="24"/>
          <w:szCs w:val="24"/>
        </w:rPr>
        <w:t>mission, needs</w:t>
      </w:r>
      <w:r w:rsidR="50E18DB9" w:rsidRPr="00387339">
        <w:rPr>
          <w:rFonts w:eastAsia="Times New Roman"/>
          <w:color w:val="000000" w:themeColor="text1"/>
          <w:sz w:val="24"/>
          <w:szCs w:val="24"/>
        </w:rPr>
        <w:t xml:space="preserve">, and resources and required to build </w:t>
      </w:r>
      <w:r w:rsidRPr="00387339">
        <w:rPr>
          <w:rFonts w:eastAsia="Times New Roman"/>
          <w:color w:val="000000" w:themeColor="text1"/>
          <w:sz w:val="24"/>
          <w:szCs w:val="24"/>
        </w:rPr>
        <w:t xml:space="preserve">enduring advantage in human capital to </w:t>
      </w:r>
      <w:r w:rsidR="50E18DB9" w:rsidRPr="00387339">
        <w:rPr>
          <w:rFonts w:eastAsia="Times New Roman"/>
          <w:color w:val="000000" w:themeColor="text1"/>
          <w:sz w:val="24"/>
          <w:szCs w:val="24"/>
        </w:rPr>
        <w:t xml:space="preserve">defend our Nation. </w:t>
      </w:r>
    </w:p>
    <w:p w14:paraId="390381AD" w14:textId="2468C7E6" w:rsidR="003B01DB" w:rsidRPr="00387339" w:rsidRDefault="003B01DB" w:rsidP="00FA1E29">
      <w:pPr>
        <w:ind w:firstLine="3"/>
        <w:rPr>
          <w:rFonts w:eastAsia="Times New Roman" w:cstheme="minorHAnsi"/>
          <w:color w:val="000000" w:themeColor="text1"/>
          <w:sz w:val="24"/>
          <w:szCs w:val="24"/>
        </w:rPr>
      </w:pPr>
    </w:p>
    <w:p w14:paraId="0DB63D49" w14:textId="2EB7B1EA" w:rsidR="000F7F85" w:rsidRPr="00387339" w:rsidRDefault="00613FBF" w:rsidP="000F7F85">
      <w:pPr>
        <w:rPr>
          <w:rFonts w:eastAsia="Times New Roman"/>
          <w:color w:val="000000" w:themeColor="text1"/>
          <w:sz w:val="24"/>
          <w:szCs w:val="24"/>
        </w:rPr>
      </w:pPr>
      <w:r w:rsidRPr="00387339">
        <w:rPr>
          <w:rFonts w:eastAsia="Times New Roman"/>
          <w:color w:val="000000" w:themeColor="text1"/>
          <w:sz w:val="24"/>
          <w:szCs w:val="24"/>
        </w:rPr>
        <w:t>The</w:t>
      </w:r>
      <w:r w:rsidR="00FA1E29" w:rsidRPr="00387339">
        <w:rPr>
          <w:rFonts w:eastAsia="Times New Roman"/>
          <w:color w:val="000000" w:themeColor="text1"/>
          <w:sz w:val="24"/>
          <w:szCs w:val="24"/>
        </w:rPr>
        <w:t xml:space="preserve">re are </w:t>
      </w:r>
      <w:r w:rsidR="00CD15CD" w:rsidRPr="00387339">
        <w:rPr>
          <w:rFonts w:eastAsia="Times New Roman"/>
          <w:color w:val="000000" w:themeColor="text1"/>
          <w:sz w:val="24"/>
          <w:szCs w:val="24"/>
        </w:rPr>
        <w:t>nine</w:t>
      </w:r>
      <w:r w:rsidRPr="00387339">
        <w:rPr>
          <w:rFonts w:eastAsia="Times New Roman"/>
          <w:color w:val="000000" w:themeColor="text1"/>
          <w:sz w:val="24"/>
          <w:szCs w:val="24"/>
        </w:rPr>
        <w:t xml:space="preserve"> </w:t>
      </w:r>
      <w:r w:rsidR="00B0336B" w:rsidRPr="00387339">
        <w:rPr>
          <w:rFonts w:eastAsia="Times New Roman"/>
          <w:color w:val="000000" w:themeColor="text1"/>
          <w:sz w:val="24"/>
          <w:szCs w:val="24"/>
        </w:rPr>
        <w:t>F</w:t>
      </w:r>
      <w:r w:rsidRPr="00387339">
        <w:rPr>
          <w:rFonts w:eastAsia="Times New Roman"/>
          <w:color w:val="000000" w:themeColor="text1"/>
          <w:sz w:val="24"/>
          <w:szCs w:val="24"/>
        </w:rPr>
        <w:t xml:space="preserve">undamental </w:t>
      </w:r>
      <w:r w:rsidR="00B0336B" w:rsidRPr="00387339">
        <w:rPr>
          <w:rFonts w:eastAsia="Times New Roman"/>
          <w:color w:val="000000" w:themeColor="text1"/>
          <w:sz w:val="24"/>
          <w:szCs w:val="24"/>
        </w:rPr>
        <w:t>E</w:t>
      </w:r>
      <w:r w:rsidRPr="00387339">
        <w:rPr>
          <w:rFonts w:eastAsia="Times New Roman"/>
          <w:color w:val="000000" w:themeColor="text1"/>
          <w:sz w:val="24"/>
          <w:szCs w:val="24"/>
        </w:rPr>
        <w:t xml:space="preserve">lements under the </w:t>
      </w:r>
      <w:r w:rsidR="009E1AE4" w:rsidRPr="00387339">
        <w:rPr>
          <w:rFonts w:eastAsia="Times New Roman"/>
          <w:color w:val="000000" w:themeColor="text1"/>
          <w:sz w:val="24"/>
          <w:szCs w:val="24"/>
        </w:rPr>
        <w:t>A</w:t>
      </w:r>
      <w:r w:rsidRPr="00387339">
        <w:rPr>
          <w:rFonts w:eastAsia="Times New Roman"/>
          <w:color w:val="000000" w:themeColor="text1"/>
          <w:sz w:val="24"/>
          <w:szCs w:val="24"/>
        </w:rPr>
        <w:t xml:space="preserve">SEC Cooperative </w:t>
      </w:r>
      <w:r w:rsidR="0099669E" w:rsidRPr="00387339">
        <w:rPr>
          <w:rFonts w:eastAsia="Times New Roman"/>
          <w:color w:val="000000" w:themeColor="text1"/>
          <w:sz w:val="24"/>
          <w:szCs w:val="24"/>
        </w:rPr>
        <w:t>Agreement:</w:t>
      </w:r>
      <w:r w:rsidRPr="00387339">
        <w:rPr>
          <w:rFonts w:eastAsia="Times New Roman"/>
          <w:color w:val="000000" w:themeColor="text1"/>
          <w:sz w:val="24"/>
          <w:szCs w:val="24"/>
        </w:rPr>
        <w:t xml:space="preserve"> (1) Consortium Management; (2) </w:t>
      </w:r>
      <w:r w:rsidR="00CD15CD" w:rsidRPr="00387339">
        <w:rPr>
          <w:rFonts w:eastAsia="Times New Roman"/>
          <w:color w:val="000000" w:themeColor="text1"/>
          <w:sz w:val="24"/>
          <w:szCs w:val="24"/>
        </w:rPr>
        <w:t>Data Management, Analysis and Reporting</w:t>
      </w:r>
      <w:r w:rsidR="00FA1E29" w:rsidRPr="00387339">
        <w:rPr>
          <w:rFonts w:eastAsia="Times New Roman"/>
          <w:color w:val="000000" w:themeColor="text1"/>
          <w:sz w:val="24"/>
          <w:szCs w:val="24"/>
        </w:rPr>
        <w:t xml:space="preserve">; </w:t>
      </w:r>
      <w:r w:rsidRPr="00387339">
        <w:rPr>
          <w:rFonts w:eastAsia="Times New Roman"/>
          <w:color w:val="000000" w:themeColor="text1"/>
          <w:sz w:val="24"/>
          <w:szCs w:val="24"/>
        </w:rPr>
        <w:t>(3) Strategic Communications</w:t>
      </w:r>
      <w:r w:rsidR="00A75955" w:rsidRPr="00387339">
        <w:rPr>
          <w:rFonts w:eastAsia="Times New Roman"/>
          <w:color w:val="000000" w:themeColor="text1"/>
          <w:sz w:val="24"/>
          <w:szCs w:val="24"/>
        </w:rPr>
        <w:t xml:space="preserve"> and Marketing</w:t>
      </w:r>
      <w:r w:rsidRPr="00387339">
        <w:rPr>
          <w:rFonts w:eastAsia="Times New Roman"/>
          <w:color w:val="000000" w:themeColor="text1"/>
          <w:sz w:val="24"/>
          <w:szCs w:val="24"/>
        </w:rPr>
        <w:t xml:space="preserve">; (4) </w:t>
      </w:r>
      <w:r w:rsidR="00A75955" w:rsidRPr="00387339">
        <w:rPr>
          <w:rFonts w:eastAsia="Times New Roman"/>
          <w:color w:val="000000" w:themeColor="text1"/>
          <w:sz w:val="24"/>
          <w:szCs w:val="24"/>
        </w:rPr>
        <w:t>Ambassador Management</w:t>
      </w:r>
      <w:r w:rsidRPr="00387339">
        <w:rPr>
          <w:rFonts w:eastAsia="Times New Roman"/>
          <w:color w:val="000000" w:themeColor="text1"/>
          <w:sz w:val="24"/>
          <w:szCs w:val="24"/>
        </w:rPr>
        <w:t xml:space="preserve">; (5) </w:t>
      </w:r>
      <w:r w:rsidR="00D51DFD" w:rsidRPr="00387339">
        <w:rPr>
          <w:rFonts w:eastAsia="Times New Roman"/>
          <w:color w:val="000000" w:themeColor="text1"/>
          <w:sz w:val="24"/>
          <w:szCs w:val="24"/>
        </w:rPr>
        <w:t>Strategic</w:t>
      </w:r>
      <w:r w:rsidR="003316F7" w:rsidRPr="00387339">
        <w:rPr>
          <w:rFonts w:eastAsia="Times New Roman"/>
          <w:color w:val="000000" w:themeColor="text1"/>
          <w:sz w:val="24"/>
          <w:szCs w:val="24"/>
        </w:rPr>
        <w:t xml:space="preserve"> Outreach </w:t>
      </w:r>
      <w:r w:rsidR="000B3B28" w:rsidRPr="00387339">
        <w:rPr>
          <w:rFonts w:eastAsia="Times New Roman"/>
          <w:color w:val="000000" w:themeColor="text1"/>
          <w:sz w:val="24"/>
          <w:szCs w:val="24"/>
        </w:rPr>
        <w:t>Initiatives</w:t>
      </w:r>
      <w:r w:rsidR="003316F7" w:rsidRPr="00387339">
        <w:rPr>
          <w:rFonts w:eastAsia="Times New Roman"/>
          <w:color w:val="000000" w:themeColor="text1"/>
          <w:sz w:val="24"/>
          <w:szCs w:val="24"/>
        </w:rPr>
        <w:t>; (6)</w:t>
      </w:r>
      <w:r w:rsidR="00B30FF8" w:rsidRPr="00387339">
        <w:rPr>
          <w:rFonts w:eastAsia="Times New Roman"/>
          <w:color w:val="000000" w:themeColor="text1"/>
          <w:sz w:val="24"/>
          <w:szCs w:val="24"/>
        </w:rPr>
        <w:t xml:space="preserve"> Gains </w:t>
      </w:r>
      <w:r w:rsidR="3C8E3D5F" w:rsidRPr="00387339">
        <w:rPr>
          <w:rFonts w:eastAsia="Times New Roman"/>
          <w:color w:val="000000" w:themeColor="text1"/>
          <w:sz w:val="24"/>
          <w:szCs w:val="24"/>
        </w:rPr>
        <w:t xml:space="preserve">in </w:t>
      </w:r>
      <w:r w:rsidR="00B30FF8" w:rsidRPr="00387339">
        <w:rPr>
          <w:rFonts w:eastAsia="Times New Roman"/>
          <w:color w:val="000000" w:themeColor="text1"/>
          <w:sz w:val="24"/>
          <w:szCs w:val="24"/>
        </w:rPr>
        <w:t>the Education of Math and Science (GEMS) Program; (7</w:t>
      </w:r>
      <w:r w:rsidR="5C56B61C" w:rsidRPr="00387339">
        <w:rPr>
          <w:rFonts w:eastAsia="Times New Roman"/>
          <w:color w:val="000000" w:themeColor="text1"/>
          <w:sz w:val="24"/>
          <w:szCs w:val="24"/>
        </w:rPr>
        <w:t>)</w:t>
      </w:r>
      <w:r w:rsidR="063C1B28" w:rsidRPr="00387339">
        <w:rPr>
          <w:rFonts w:eastAsia="Times New Roman"/>
          <w:color w:val="000000" w:themeColor="text1"/>
          <w:sz w:val="24"/>
          <w:szCs w:val="24"/>
        </w:rPr>
        <w:t xml:space="preserve"> </w:t>
      </w:r>
      <w:r w:rsidR="00895AB3" w:rsidRPr="00387339">
        <w:rPr>
          <w:rFonts w:eastAsia="Times New Roman"/>
          <w:color w:val="000000" w:themeColor="text1"/>
          <w:sz w:val="24"/>
          <w:szCs w:val="24"/>
        </w:rPr>
        <w:t>eCYBERMISSION</w:t>
      </w:r>
      <w:r w:rsidR="00B30FF8" w:rsidRPr="00387339">
        <w:rPr>
          <w:rFonts w:eastAsia="Times New Roman"/>
          <w:color w:val="000000" w:themeColor="text1"/>
          <w:sz w:val="24"/>
          <w:szCs w:val="24"/>
        </w:rPr>
        <w:t>; (8)</w:t>
      </w:r>
      <w:r w:rsidR="00871881" w:rsidRPr="00387339">
        <w:rPr>
          <w:rFonts w:eastAsia="Times New Roman"/>
          <w:color w:val="000000" w:themeColor="text1"/>
          <w:sz w:val="24"/>
          <w:szCs w:val="24"/>
        </w:rPr>
        <w:t xml:space="preserve"> Internship/Fellowship Management</w:t>
      </w:r>
      <w:r w:rsidR="00B30FF8" w:rsidRPr="00387339">
        <w:rPr>
          <w:rFonts w:eastAsia="Times New Roman"/>
          <w:color w:val="000000" w:themeColor="text1"/>
          <w:sz w:val="24"/>
          <w:szCs w:val="24"/>
        </w:rPr>
        <w:t>; and (9)</w:t>
      </w:r>
      <w:r w:rsidR="00871881" w:rsidRPr="00387339">
        <w:rPr>
          <w:rFonts w:eastAsia="Times New Roman"/>
          <w:color w:val="000000" w:themeColor="text1"/>
          <w:sz w:val="24"/>
          <w:szCs w:val="24"/>
        </w:rPr>
        <w:t xml:space="preserve"> Junior Science and Humanities Symposium (JSHS)</w:t>
      </w:r>
      <w:r w:rsidRPr="00387339">
        <w:rPr>
          <w:rFonts w:eastAsia="Times New Roman"/>
          <w:color w:val="000000" w:themeColor="text1"/>
          <w:sz w:val="24"/>
          <w:szCs w:val="24"/>
        </w:rPr>
        <w:t xml:space="preserve">. These </w:t>
      </w:r>
      <w:r w:rsidR="00B0336B" w:rsidRPr="00387339">
        <w:rPr>
          <w:rFonts w:eastAsia="Times New Roman"/>
          <w:color w:val="000000" w:themeColor="text1"/>
          <w:sz w:val="24"/>
          <w:szCs w:val="24"/>
        </w:rPr>
        <w:t>F</w:t>
      </w:r>
      <w:r w:rsidRPr="00387339">
        <w:rPr>
          <w:rFonts w:eastAsia="Times New Roman"/>
          <w:color w:val="000000" w:themeColor="text1"/>
          <w:sz w:val="24"/>
          <w:szCs w:val="24"/>
        </w:rPr>
        <w:t xml:space="preserve">undamental </w:t>
      </w:r>
      <w:r w:rsidR="00B0336B" w:rsidRPr="00387339">
        <w:rPr>
          <w:rFonts w:eastAsia="Times New Roman"/>
          <w:color w:val="000000" w:themeColor="text1"/>
          <w:sz w:val="24"/>
          <w:szCs w:val="24"/>
        </w:rPr>
        <w:t>E</w:t>
      </w:r>
      <w:r w:rsidRPr="00387339">
        <w:rPr>
          <w:rFonts w:eastAsia="Times New Roman"/>
          <w:color w:val="000000" w:themeColor="text1"/>
          <w:sz w:val="24"/>
          <w:szCs w:val="24"/>
        </w:rPr>
        <w:t xml:space="preserve">lements are the essential </w:t>
      </w:r>
      <w:r w:rsidR="00EE55D9" w:rsidRPr="00387339">
        <w:rPr>
          <w:rFonts w:eastAsia="Times New Roman"/>
          <w:color w:val="000000" w:themeColor="text1"/>
          <w:sz w:val="24"/>
          <w:szCs w:val="24"/>
        </w:rPr>
        <w:t>components</w:t>
      </w:r>
      <w:r w:rsidRPr="00387339">
        <w:rPr>
          <w:rFonts w:eastAsia="Times New Roman"/>
          <w:color w:val="000000" w:themeColor="text1"/>
          <w:sz w:val="24"/>
          <w:szCs w:val="24"/>
        </w:rPr>
        <w:t xml:space="preserve"> of the consortium </w:t>
      </w:r>
      <w:r w:rsidR="00EE55D9" w:rsidRPr="00387339">
        <w:rPr>
          <w:rFonts w:eastAsia="Times New Roman"/>
          <w:color w:val="000000" w:themeColor="text1"/>
          <w:sz w:val="24"/>
          <w:szCs w:val="24"/>
        </w:rPr>
        <w:t xml:space="preserve">effort </w:t>
      </w:r>
      <w:r w:rsidRPr="00387339">
        <w:rPr>
          <w:rFonts w:eastAsia="Times New Roman"/>
          <w:color w:val="000000" w:themeColor="text1"/>
          <w:sz w:val="24"/>
          <w:szCs w:val="24"/>
        </w:rPr>
        <w:t xml:space="preserve">that will support the </w:t>
      </w:r>
      <w:r w:rsidR="00D61CBD" w:rsidRPr="00387339">
        <w:rPr>
          <w:rFonts w:eastAsia="Times New Roman"/>
          <w:color w:val="000000" w:themeColor="text1"/>
          <w:sz w:val="24"/>
          <w:szCs w:val="24"/>
        </w:rPr>
        <w:t xml:space="preserve">Army </w:t>
      </w:r>
      <w:r w:rsidRPr="00387339">
        <w:rPr>
          <w:rFonts w:eastAsia="Times New Roman"/>
          <w:color w:val="000000" w:themeColor="text1"/>
          <w:sz w:val="24"/>
          <w:szCs w:val="24"/>
        </w:rPr>
        <w:t>STEM education and outreach goals.</w:t>
      </w:r>
      <w:r w:rsidR="00FA1E29" w:rsidRPr="00387339">
        <w:rPr>
          <w:rFonts w:eastAsia="Times New Roman"/>
          <w:color w:val="000000" w:themeColor="text1"/>
          <w:sz w:val="24"/>
          <w:szCs w:val="24"/>
        </w:rPr>
        <w:t xml:space="preserve"> The </w:t>
      </w:r>
      <w:r w:rsidR="00D61CBD" w:rsidRPr="00387339">
        <w:rPr>
          <w:rFonts w:eastAsia="Times New Roman"/>
          <w:color w:val="000000" w:themeColor="text1"/>
          <w:sz w:val="24"/>
          <w:szCs w:val="24"/>
        </w:rPr>
        <w:t>nine</w:t>
      </w:r>
      <w:r w:rsidR="00B668CD" w:rsidRPr="00387339">
        <w:rPr>
          <w:rFonts w:eastAsia="Times New Roman"/>
          <w:color w:val="000000" w:themeColor="text1"/>
          <w:sz w:val="24"/>
          <w:szCs w:val="24"/>
        </w:rPr>
        <w:t xml:space="preserve"> (</w:t>
      </w:r>
      <w:r w:rsidR="00D61CBD" w:rsidRPr="00387339">
        <w:rPr>
          <w:rFonts w:eastAsia="Times New Roman"/>
          <w:color w:val="000000" w:themeColor="text1"/>
          <w:sz w:val="24"/>
          <w:szCs w:val="24"/>
        </w:rPr>
        <w:t>9</w:t>
      </w:r>
      <w:r w:rsidR="00B668CD" w:rsidRPr="00387339">
        <w:rPr>
          <w:rFonts w:eastAsia="Times New Roman"/>
          <w:color w:val="000000" w:themeColor="text1"/>
          <w:sz w:val="24"/>
          <w:szCs w:val="24"/>
        </w:rPr>
        <w:t>)</w:t>
      </w:r>
      <w:r w:rsidR="00FA1E29" w:rsidRPr="00387339">
        <w:rPr>
          <w:rFonts w:eastAsia="Times New Roman"/>
          <w:color w:val="000000" w:themeColor="text1"/>
          <w:sz w:val="24"/>
          <w:szCs w:val="24"/>
        </w:rPr>
        <w:t xml:space="preserve"> </w:t>
      </w:r>
      <w:r w:rsidR="00B0336B" w:rsidRPr="00387339">
        <w:rPr>
          <w:rFonts w:eastAsia="Times New Roman"/>
          <w:color w:val="000000" w:themeColor="text1"/>
          <w:sz w:val="24"/>
          <w:szCs w:val="24"/>
        </w:rPr>
        <w:t>F</w:t>
      </w:r>
      <w:r w:rsidR="00FA1E29" w:rsidRPr="00387339">
        <w:rPr>
          <w:rFonts w:eastAsia="Times New Roman"/>
          <w:color w:val="000000" w:themeColor="text1"/>
          <w:sz w:val="24"/>
          <w:szCs w:val="24"/>
        </w:rPr>
        <w:t xml:space="preserve">undamental </w:t>
      </w:r>
      <w:r w:rsidR="00B0336B" w:rsidRPr="00387339">
        <w:rPr>
          <w:rFonts w:eastAsia="Times New Roman"/>
          <w:color w:val="000000" w:themeColor="text1"/>
          <w:sz w:val="24"/>
          <w:szCs w:val="24"/>
        </w:rPr>
        <w:t>E</w:t>
      </w:r>
      <w:r w:rsidR="00FA1E29" w:rsidRPr="00387339">
        <w:rPr>
          <w:rFonts w:eastAsia="Times New Roman"/>
          <w:color w:val="000000" w:themeColor="text1"/>
          <w:sz w:val="24"/>
          <w:szCs w:val="24"/>
        </w:rPr>
        <w:t xml:space="preserve">lements above are provided for </w:t>
      </w:r>
      <w:r w:rsidR="00FA1E29" w:rsidRPr="00387339">
        <w:rPr>
          <w:rFonts w:eastAsia="Times New Roman"/>
          <w:color w:val="000000" w:themeColor="text1"/>
          <w:sz w:val="24"/>
          <w:szCs w:val="24"/>
        </w:rPr>
        <w:lastRenderedPageBreak/>
        <w:t>Applicants to</w:t>
      </w:r>
      <w:r w:rsidR="008C0D50" w:rsidRPr="00387339">
        <w:rPr>
          <w:rFonts w:eastAsia="Times New Roman"/>
          <w:color w:val="000000" w:themeColor="text1"/>
          <w:sz w:val="24"/>
          <w:szCs w:val="24"/>
        </w:rPr>
        <w:t xml:space="preserve"> functionally organize</w:t>
      </w:r>
      <w:r w:rsidR="00FA1E29" w:rsidRPr="00387339">
        <w:rPr>
          <w:rFonts w:eastAsia="Times New Roman"/>
          <w:color w:val="000000" w:themeColor="text1"/>
          <w:sz w:val="24"/>
          <w:szCs w:val="24"/>
        </w:rPr>
        <w:t xml:space="preserve"> the</w:t>
      </w:r>
      <w:r w:rsidR="00EE55D9" w:rsidRPr="00387339">
        <w:rPr>
          <w:rFonts w:eastAsia="Times New Roman"/>
          <w:color w:val="000000" w:themeColor="text1"/>
          <w:sz w:val="24"/>
          <w:szCs w:val="24"/>
        </w:rPr>
        <w:t xml:space="preserve"> efforts</w:t>
      </w:r>
      <w:r w:rsidR="00FA1E29" w:rsidRPr="00387339">
        <w:rPr>
          <w:rFonts w:eastAsia="Times New Roman"/>
          <w:color w:val="000000" w:themeColor="text1"/>
          <w:sz w:val="24"/>
          <w:szCs w:val="24"/>
        </w:rPr>
        <w:t xml:space="preserve"> the Recipient and </w:t>
      </w:r>
      <w:r w:rsidR="008D1889" w:rsidRPr="00387339">
        <w:rPr>
          <w:rFonts w:eastAsia="Times New Roman"/>
          <w:color w:val="000000" w:themeColor="text1"/>
          <w:sz w:val="24"/>
          <w:szCs w:val="24"/>
        </w:rPr>
        <w:t>C</w:t>
      </w:r>
      <w:r w:rsidR="000F7F85" w:rsidRPr="00387339">
        <w:rPr>
          <w:rFonts w:eastAsia="Times New Roman"/>
          <w:color w:val="000000" w:themeColor="text1"/>
          <w:sz w:val="24"/>
          <w:szCs w:val="24"/>
        </w:rPr>
        <w:t xml:space="preserve">onsortium </w:t>
      </w:r>
      <w:r w:rsidR="008D1889" w:rsidRPr="00387339">
        <w:rPr>
          <w:rFonts w:eastAsia="Times New Roman"/>
          <w:color w:val="000000" w:themeColor="text1"/>
          <w:sz w:val="24"/>
          <w:szCs w:val="24"/>
        </w:rPr>
        <w:t>M</w:t>
      </w:r>
      <w:r w:rsidR="000074C4" w:rsidRPr="00387339">
        <w:rPr>
          <w:rFonts w:eastAsia="Times New Roman"/>
          <w:color w:val="000000" w:themeColor="text1"/>
          <w:sz w:val="24"/>
          <w:szCs w:val="24"/>
        </w:rPr>
        <w:t xml:space="preserve">embers </w:t>
      </w:r>
      <w:r w:rsidR="00FA1E29" w:rsidRPr="00387339">
        <w:rPr>
          <w:rFonts w:eastAsia="Times New Roman"/>
          <w:color w:val="000000" w:themeColor="text1"/>
          <w:sz w:val="24"/>
          <w:szCs w:val="24"/>
        </w:rPr>
        <w:t>will</w:t>
      </w:r>
      <w:r w:rsidR="000F7F85" w:rsidRPr="00387339">
        <w:rPr>
          <w:rFonts w:eastAsia="Times New Roman"/>
          <w:color w:val="000000" w:themeColor="text1"/>
          <w:sz w:val="24"/>
          <w:szCs w:val="24"/>
        </w:rPr>
        <w:t xml:space="preserve"> perform under </w:t>
      </w:r>
      <w:r w:rsidR="00D61CBD" w:rsidRPr="00387339">
        <w:rPr>
          <w:rFonts w:eastAsia="Times New Roman"/>
          <w:color w:val="000000" w:themeColor="text1"/>
          <w:sz w:val="24"/>
          <w:szCs w:val="24"/>
        </w:rPr>
        <w:t>A</w:t>
      </w:r>
      <w:r w:rsidR="000F7F85" w:rsidRPr="00387339">
        <w:rPr>
          <w:rFonts w:eastAsia="Times New Roman"/>
          <w:color w:val="000000" w:themeColor="text1"/>
          <w:sz w:val="24"/>
          <w:szCs w:val="24"/>
        </w:rPr>
        <w:t xml:space="preserve">SEC. </w:t>
      </w:r>
    </w:p>
    <w:p w14:paraId="494AAB17" w14:textId="77777777" w:rsidR="000F7F85" w:rsidRPr="00387339" w:rsidRDefault="000F7F85" w:rsidP="000F7F85">
      <w:pPr>
        <w:rPr>
          <w:rFonts w:eastAsia="Times New Roman" w:cstheme="minorHAnsi"/>
          <w:color w:val="000000" w:themeColor="text1"/>
          <w:sz w:val="24"/>
          <w:szCs w:val="24"/>
        </w:rPr>
      </w:pPr>
    </w:p>
    <w:p w14:paraId="1843F73E" w14:textId="271E660C" w:rsidR="00613FBF" w:rsidRPr="00387339" w:rsidRDefault="000F7F85" w:rsidP="000F7F85">
      <w:pPr>
        <w:rPr>
          <w:rFonts w:eastAsia="Times New Roman" w:cstheme="minorHAnsi"/>
          <w:i/>
          <w:iCs/>
          <w:color w:val="000000" w:themeColor="text1"/>
          <w:sz w:val="24"/>
          <w:szCs w:val="24"/>
        </w:rPr>
      </w:pPr>
      <w:r w:rsidRPr="00387339">
        <w:rPr>
          <w:rFonts w:eastAsia="Times New Roman" w:cstheme="minorHAnsi"/>
          <w:color w:val="000000" w:themeColor="text1"/>
          <w:sz w:val="24"/>
          <w:szCs w:val="24"/>
        </w:rPr>
        <w:t xml:space="preserve">Since the resulting award will be a cooperative agreement with substantial Government involvement, the Recipient will be in regular communication with the Government working collaboratively to administer and execute </w:t>
      </w:r>
      <w:r w:rsidR="005E1F3E"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 xml:space="preserve">SEC goals, </w:t>
      </w:r>
      <w:r w:rsidRPr="00387339">
        <w:rPr>
          <w:rFonts w:eastAsia="Times New Roman" w:cstheme="minorHAnsi"/>
          <w:i/>
          <w:iCs/>
          <w:color w:val="000000" w:themeColor="text1"/>
          <w:sz w:val="24"/>
          <w:szCs w:val="24"/>
        </w:rPr>
        <w:t>as well as to identify new and emerging areas of interest and targeted areas of emphasis during performance under the cooperative agreement.</w:t>
      </w:r>
    </w:p>
    <w:p w14:paraId="63F38DD2" w14:textId="1194A9DA" w:rsidR="00DD750F" w:rsidRPr="00387339" w:rsidRDefault="00DD750F" w:rsidP="000F7F85">
      <w:pPr>
        <w:rPr>
          <w:rFonts w:eastAsia="Times New Roman" w:cstheme="minorHAnsi"/>
          <w:color w:val="000000" w:themeColor="text1"/>
          <w:sz w:val="24"/>
          <w:szCs w:val="24"/>
        </w:rPr>
      </w:pPr>
    </w:p>
    <w:p w14:paraId="4042BCD3" w14:textId="7D9C4B7A" w:rsidR="000F7F85" w:rsidRPr="00387339" w:rsidRDefault="008A778B" w:rsidP="000F7F85">
      <w:pPr>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t>2</w:t>
      </w:r>
      <w:r w:rsidR="00DD750F" w:rsidRPr="00387339">
        <w:rPr>
          <w:rFonts w:eastAsia="Times New Roman" w:cstheme="minorHAnsi"/>
          <w:b/>
          <w:bCs/>
          <w:color w:val="000000" w:themeColor="text1"/>
          <w:sz w:val="24"/>
          <w:szCs w:val="24"/>
        </w:rPr>
        <w:t>. Guiding Policies and Authorities for DoD STEM Programs</w:t>
      </w:r>
    </w:p>
    <w:p w14:paraId="72AFCEB9" w14:textId="7E94DBEC" w:rsidR="003E15B7" w:rsidRPr="00387339" w:rsidRDefault="003E15B7" w:rsidP="00970065">
      <w:pPr>
        <w:pStyle w:val="ListParagraph"/>
        <w:numPr>
          <w:ilvl w:val="0"/>
          <w:numId w:val="41"/>
        </w:numPr>
        <w:rPr>
          <w:rFonts w:eastAsia="Times New Roman" w:cstheme="minorHAnsi"/>
          <w:color w:val="000000" w:themeColor="text1"/>
          <w:sz w:val="24"/>
          <w:szCs w:val="24"/>
        </w:rPr>
      </w:pPr>
      <w:r w:rsidRPr="00387339">
        <w:rPr>
          <w:rFonts w:eastAsia="Times New Roman" w:cstheme="minorHAnsi"/>
          <w:color w:val="000000" w:themeColor="text1"/>
          <w:sz w:val="24"/>
          <w:szCs w:val="24"/>
        </w:rPr>
        <w:t>10 U.S. Code Section 2192 – Improvement of education in technical fields: general authority regarding education in science, mathematics, and engineering.</w:t>
      </w:r>
    </w:p>
    <w:p w14:paraId="6DA45E9E" w14:textId="078450CE" w:rsidR="007226E6" w:rsidRPr="00387339" w:rsidRDefault="003E15B7" w:rsidP="00970065">
      <w:pPr>
        <w:pStyle w:val="ListParagraph"/>
        <w:numPr>
          <w:ilvl w:val="1"/>
          <w:numId w:val="41"/>
        </w:numPr>
        <w:rPr>
          <w:rFonts w:eastAsia="Times New Roman" w:cstheme="minorHAnsi"/>
          <w:color w:val="000000" w:themeColor="text1"/>
          <w:sz w:val="24"/>
          <w:szCs w:val="24"/>
        </w:rPr>
      </w:pPr>
      <w:r w:rsidRPr="00387339">
        <w:rPr>
          <w:rFonts w:eastAsia="Times New Roman" w:cstheme="minorHAnsi"/>
          <w:color w:val="000000" w:themeColor="text1"/>
          <w:sz w:val="24"/>
          <w:szCs w:val="24"/>
        </w:rPr>
        <w:t>Under Section 2192, “The Secretary of Defense, in consultation with the Secretary of Education, shall, on a continuing basis – (i) identify actions which the Department of Defense may take to improve education in the scientific, mathematics, and engineering skills necessary to meet the long-term national defense needs to the United States for personnel proficient in such skills; and (ii) establish and conduct programs to carry out such actions.”</w:t>
      </w:r>
    </w:p>
    <w:p w14:paraId="1404DF04" w14:textId="2AFE261B" w:rsidR="007226E6" w:rsidRPr="00387339" w:rsidRDefault="007226E6" w:rsidP="00970065">
      <w:pPr>
        <w:pStyle w:val="ListParagraph"/>
        <w:numPr>
          <w:ilvl w:val="0"/>
          <w:numId w:val="41"/>
        </w:numPr>
        <w:rPr>
          <w:rFonts w:eastAsia="Times New Roman" w:cstheme="minorHAnsi"/>
          <w:color w:val="000000" w:themeColor="text1"/>
          <w:sz w:val="24"/>
          <w:szCs w:val="24"/>
        </w:rPr>
      </w:pPr>
      <w:r w:rsidRPr="00387339">
        <w:rPr>
          <w:rFonts w:eastAsia="Times New Roman" w:cstheme="minorHAnsi"/>
          <w:color w:val="000000" w:themeColor="text1"/>
          <w:sz w:val="24"/>
          <w:szCs w:val="24"/>
        </w:rPr>
        <w:t>10 U.S. Code Section 2192</w:t>
      </w:r>
      <w:r w:rsidR="004A4C7B" w:rsidRPr="00387339">
        <w:rPr>
          <w:rFonts w:eastAsia="Times New Roman" w:cstheme="minorHAnsi"/>
          <w:color w:val="000000" w:themeColor="text1"/>
          <w:sz w:val="24"/>
          <w:szCs w:val="24"/>
        </w:rPr>
        <w:t>b</w:t>
      </w:r>
      <w:r w:rsidRPr="00387339">
        <w:rPr>
          <w:rFonts w:eastAsia="Times New Roman" w:cstheme="minorHAnsi"/>
          <w:color w:val="000000" w:themeColor="text1"/>
          <w:sz w:val="24"/>
          <w:szCs w:val="24"/>
        </w:rPr>
        <w:t xml:space="preserve"> </w:t>
      </w:r>
      <w:r w:rsidR="00912B93" w:rsidRPr="00387339">
        <w:rPr>
          <w:rFonts w:eastAsia="Times New Roman" w:cstheme="minorHAnsi"/>
          <w:color w:val="000000" w:themeColor="text1"/>
          <w:sz w:val="24"/>
          <w:szCs w:val="24"/>
        </w:rPr>
        <w:t xml:space="preserve">– </w:t>
      </w:r>
      <w:r w:rsidR="00912B93" w:rsidRPr="00387339">
        <w:t>Program</w:t>
      </w:r>
      <w:r w:rsidR="004A4C7B" w:rsidRPr="00387339">
        <w:rPr>
          <w:rFonts w:eastAsia="Times New Roman" w:cstheme="minorHAnsi"/>
          <w:color w:val="000000" w:themeColor="text1"/>
          <w:sz w:val="24"/>
          <w:szCs w:val="24"/>
        </w:rPr>
        <w:t xml:space="preserve"> on enhancement of preparation of dependents of members of armed forces for careers in science, technology, engineering, and mathematics</w:t>
      </w:r>
      <w:r w:rsidR="00431D02" w:rsidRPr="00387339">
        <w:rPr>
          <w:rFonts w:eastAsia="Times New Roman" w:cstheme="minorHAnsi"/>
          <w:color w:val="000000" w:themeColor="text1"/>
          <w:sz w:val="24"/>
          <w:szCs w:val="24"/>
        </w:rPr>
        <w:t>.</w:t>
      </w:r>
    </w:p>
    <w:p w14:paraId="76DF21EA" w14:textId="77777777" w:rsidR="007226E6" w:rsidRPr="00387339" w:rsidRDefault="007226E6" w:rsidP="007226E6">
      <w:pPr>
        <w:pStyle w:val="ListParagraph"/>
        <w:ind w:left="1440"/>
        <w:rPr>
          <w:rFonts w:eastAsia="Times New Roman" w:cstheme="minorHAnsi"/>
          <w:color w:val="000000" w:themeColor="text1"/>
          <w:sz w:val="24"/>
          <w:szCs w:val="24"/>
        </w:rPr>
      </w:pPr>
    </w:p>
    <w:p w14:paraId="60E41B26" w14:textId="592FFDAF" w:rsidR="003E15B7" w:rsidRPr="00387339" w:rsidRDefault="003E15B7" w:rsidP="00473CEE">
      <w:pPr>
        <w:ind w:left="360"/>
        <w:rPr>
          <w:rFonts w:eastAsia="Times New Roman" w:cstheme="minorHAnsi"/>
          <w:color w:val="000000" w:themeColor="text1"/>
          <w:sz w:val="24"/>
          <w:szCs w:val="24"/>
        </w:rPr>
      </w:pPr>
      <w:r w:rsidRPr="00387339">
        <w:rPr>
          <w:rFonts w:eastAsia="Times New Roman" w:cstheme="minorHAnsi"/>
          <w:color w:val="000000" w:themeColor="text1"/>
          <w:sz w:val="24"/>
          <w:szCs w:val="24"/>
        </w:rPr>
        <w:t>STEM education programs executed under U.S.C. Title 10, Section 2192 must adhere to the guidance provided by the Federal Coordination in STEM (FC-STEM) as established by the America Competes Reauthorization Act of 2010</w:t>
      </w:r>
      <w:r w:rsidR="003B7D1B" w:rsidRPr="00387339">
        <w:rPr>
          <w:rFonts w:eastAsia="Times New Roman" w:cstheme="minorHAnsi"/>
          <w:color w:val="000000" w:themeColor="text1"/>
          <w:sz w:val="24"/>
          <w:szCs w:val="24"/>
        </w:rPr>
        <w:t xml:space="preserve"> (P.L. 111-358)</w:t>
      </w:r>
      <w:r w:rsidRPr="00387339">
        <w:rPr>
          <w:rFonts w:eastAsia="Times New Roman" w:cstheme="minorHAnsi"/>
          <w:color w:val="000000" w:themeColor="text1"/>
          <w:sz w:val="24"/>
          <w:szCs w:val="24"/>
        </w:rPr>
        <w:t>, and supported by U.S.C. Title 42, Section 6621.</w:t>
      </w:r>
    </w:p>
    <w:p w14:paraId="52953098" w14:textId="023309D3" w:rsidR="00473CEE" w:rsidRPr="00387339" w:rsidRDefault="00902B0E" w:rsidP="00473CEE">
      <w:pPr>
        <w:ind w:left="360"/>
        <w:rPr>
          <w:rFonts w:eastAsia="Times New Roman" w:cstheme="minorHAnsi"/>
          <w:color w:val="000000" w:themeColor="text1"/>
          <w:sz w:val="24"/>
          <w:szCs w:val="24"/>
        </w:rPr>
      </w:pPr>
      <w:r w:rsidRPr="00387339">
        <w:rPr>
          <w:rFonts w:eastAsia="Times New Roman" w:cstheme="minorHAnsi"/>
          <w:color w:val="000000" w:themeColor="text1"/>
          <w:sz w:val="24"/>
          <w:szCs w:val="24"/>
        </w:rPr>
        <w:t>.</w:t>
      </w:r>
    </w:p>
    <w:p w14:paraId="0804A064" w14:textId="21241AFC" w:rsidR="003E15B7" w:rsidRPr="00387339" w:rsidRDefault="007226E6" w:rsidP="00970065">
      <w:pPr>
        <w:pStyle w:val="ListParagraph"/>
        <w:numPr>
          <w:ilvl w:val="0"/>
          <w:numId w:val="41"/>
        </w:numPr>
        <w:rPr>
          <w:rFonts w:eastAsia="Times New Roman" w:cstheme="minorHAnsi"/>
          <w:color w:val="000000" w:themeColor="text1"/>
          <w:sz w:val="24"/>
          <w:szCs w:val="24"/>
        </w:rPr>
      </w:pPr>
      <w:r w:rsidRPr="00387339">
        <w:rPr>
          <w:rFonts w:eastAsia="Times New Roman" w:cstheme="minorHAnsi"/>
          <w:color w:val="000000" w:themeColor="text1"/>
          <w:sz w:val="24"/>
          <w:szCs w:val="24"/>
        </w:rPr>
        <w:t>10 U.S. Code Section 2193</w:t>
      </w:r>
      <w:r w:rsidR="001E5E4F"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 xml:space="preserve"> – Improvement of education in technical fields: general authority for support of elementary and secondary education in science and mathematics.</w:t>
      </w:r>
    </w:p>
    <w:p w14:paraId="1CB50FE8" w14:textId="692FF458" w:rsidR="00DD750F" w:rsidRPr="00387339" w:rsidRDefault="00DD750F" w:rsidP="000F7F85">
      <w:pPr>
        <w:rPr>
          <w:rFonts w:eastAsia="Times New Roman" w:cstheme="minorHAnsi"/>
          <w:color w:val="000000" w:themeColor="text1"/>
          <w:sz w:val="24"/>
          <w:szCs w:val="24"/>
        </w:rPr>
      </w:pPr>
    </w:p>
    <w:p w14:paraId="77E38F51" w14:textId="441E44C1" w:rsidR="00DD750F" w:rsidRPr="00387339" w:rsidRDefault="008A778B" w:rsidP="00DD750F">
      <w:pPr>
        <w:rPr>
          <w:rFonts w:eastAsia="Times New Roman" w:cstheme="minorHAnsi"/>
          <w:color w:val="000000" w:themeColor="text1"/>
          <w:sz w:val="24"/>
          <w:szCs w:val="24"/>
        </w:rPr>
      </w:pPr>
      <w:r w:rsidRPr="00387339">
        <w:rPr>
          <w:rFonts w:eastAsia="Times New Roman" w:cstheme="minorHAnsi"/>
          <w:b/>
          <w:bCs/>
          <w:color w:val="000000" w:themeColor="text1"/>
          <w:sz w:val="24"/>
          <w:szCs w:val="24"/>
        </w:rPr>
        <w:t>3</w:t>
      </w:r>
      <w:r w:rsidR="00DD750F" w:rsidRPr="00387339">
        <w:rPr>
          <w:rFonts w:eastAsia="Times New Roman" w:cstheme="minorHAnsi"/>
          <w:b/>
          <w:bCs/>
          <w:color w:val="000000" w:themeColor="text1"/>
          <w:sz w:val="24"/>
          <w:szCs w:val="24"/>
        </w:rPr>
        <w:t>. Fundamental Elements</w:t>
      </w:r>
      <w:r w:rsidR="00DD750F" w:rsidRPr="00387339">
        <w:rPr>
          <w:rFonts w:eastAsia="Times New Roman" w:cstheme="minorHAnsi"/>
          <w:color w:val="000000" w:themeColor="text1"/>
          <w:sz w:val="24"/>
          <w:szCs w:val="24"/>
        </w:rPr>
        <w:t xml:space="preserve">: It is the intent of this FOA to solicit the most creative, innovative, and effective approaches to assist in the success of </w:t>
      </w:r>
      <w:r w:rsidR="003157E2" w:rsidRPr="00387339">
        <w:rPr>
          <w:rFonts w:eastAsia="Times New Roman" w:cstheme="minorHAnsi"/>
          <w:color w:val="000000" w:themeColor="text1"/>
          <w:sz w:val="24"/>
          <w:szCs w:val="24"/>
        </w:rPr>
        <w:t>A</w:t>
      </w:r>
      <w:r w:rsidR="00DD750F" w:rsidRPr="00387339">
        <w:rPr>
          <w:rFonts w:eastAsia="Times New Roman" w:cstheme="minorHAnsi"/>
          <w:color w:val="000000" w:themeColor="text1"/>
          <w:sz w:val="24"/>
          <w:szCs w:val="24"/>
        </w:rPr>
        <w:t>SEC. In response to the FOA</w:t>
      </w:r>
      <w:r w:rsidR="008B3FF5" w:rsidRPr="00387339">
        <w:rPr>
          <w:rFonts w:eastAsia="Times New Roman" w:cstheme="minorHAnsi"/>
          <w:color w:val="000000" w:themeColor="text1"/>
          <w:sz w:val="24"/>
          <w:szCs w:val="24"/>
        </w:rPr>
        <w:t>,</w:t>
      </w:r>
      <w:r w:rsidR="00DD750F" w:rsidRPr="00387339">
        <w:rPr>
          <w:rFonts w:eastAsia="Times New Roman" w:cstheme="minorHAnsi"/>
          <w:color w:val="000000" w:themeColor="text1"/>
          <w:sz w:val="24"/>
          <w:szCs w:val="24"/>
        </w:rPr>
        <w:t xml:space="preserve"> an Applicant must submit a</w:t>
      </w:r>
      <w:r w:rsidR="008B3FF5" w:rsidRPr="00387339">
        <w:rPr>
          <w:rFonts w:eastAsia="Times New Roman" w:cstheme="minorHAnsi"/>
          <w:color w:val="000000" w:themeColor="text1"/>
          <w:sz w:val="24"/>
          <w:szCs w:val="24"/>
        </w:rPr>
        <w:t>n</w:t>
      </w:r>
      <w:r w:rsidR="00DD750F" w:rsidRPr="00387339">
        <w:rPr>
          <w:rFonts w:eastAsia="Times New Roman" w:cstheme="minorHAnsi"/>
          <w:color w:val="000000" w:themeColor="text1"/>
          <w:sz w:val="24"/>
          <w:szCs w:val="24"/>
        </w:rPr>
        <w:t xml:space="preserve"> </w:t>
      </w:r>
      <w:r w:rsidR="00934228" w:rsidRPr="00387339">
        <w:rPr>
          <w:rFonts w:eastAsia="Times New Roman" w:cstheme="minorHAnsi"/>
          <w:color w:val="000000" w:themeColor="text1"/>
          <w:sz w:val="24"/>
          <w:szCs w:val="24"/>
        </w:rPr>
        <w:t>application</w:t>
      </w:r>
      <w:r w:rsidR="00DD750F" w:rsidRPr="00387339">
        <w:rPr>
          <w:rFonts w:eastAsia="Times New Roman" w:cstheme="minorHAnsi"/>
          <w:color w:val="000000" w:themeColor="text1"/>
          <w:sz w:val="24"/>
          <w:szCs w:val="24"/>
        </w:rPr>
        <w:t xml:space="preserve"> that provides evidence of their ability to perform the following:</w:t>
      </w:r>
    </w:p>
    <w:p w14:paraId="7DADFE6F" w14:textId="62AA83F9" w:rsidR="00DD750F" w:rsidRPr="00387339" w:rsidRDefault="00DD750F" w:rsidP="000F7F85">
      <w:pPr>
        <w:rPr>
          <w:rFonts w:eastAsia="Times New Roman" w:cstheme="minorHAnsi"/>
          <w:b/>
          <w:bCs/>
          <w:color w:val="000000" w:themeColor="text1"/>
          <w:sz w:val="24"/>
          <w:szCs w:val="24"/>
        </w:rPr>
      </w:pPr>
    </w:p>
    <w:tbl>
      <w:tblPr>
        <w:tblStyle w:val="TableGrid"/>
        <w:tblW w:w="8640" w:type="dxa"/>
        <w:tblInd w:w="378" w:type="dxa"/>
        <w:tblLook w:val="04A0" w:firstRow="1" w:lastRow="0" w:firstColumn="1" w:lastColumn="0" w:noHBand="0" w:noVBand="1"/>
      </w:tblPr>
      <w:tblGrid>
        <w:gridCol w:w="810"/>
        <w:gridCol w:w="7830"/>
      </w:tblGrid>
      <w:tr w:rsidR="00DD750F" w:rsidRPr="00387339" w14:paraId="13E9F1BD" w14:textId="77777777" w:rsidTr="00BA1F1F">
        <w:trPr>
          <w:trHeight w:val="354"/>
        </w:trPr>
        <w:tc>
          <w:tcPr>
            <w:tcW w:w="8640" w:type="dxa"/>
            <w:gridSpan w:val="2"/>
            <w:shd w:val="clear" w:color="auto" w:fill="652D8A"/>
          </w:tcPr>
          <w:p w14:paraId="1A06DA1B" w14:textId="1C2D7792" w:rsidR="00DD750F" w:rsidRPr="00387339" w:rsidRDefault="00116689" w:rsidP="00DD750F">
            <w:pPr>
              <w:jc w:val="center"/>
              <w:rPr>
                <w:rFonts w:eastAsia="Times New Roman"/>
                <w:b/>
                <w:color w:val="FFFFFF" w:themeColor="background1"/>
                <w:sz w:val="24"/>
                <w:szCs w:val="24"/>
              </w:rPr>
            </w:pPr>
            <w:r w:rsidRPr="00387339">
              <w:rPr>
                <w:rFonts w:eastAsia="Times New Roman"/>
                <w:b/>
                <w:color w:val="FFFFFF" w:themeColor="background1"/>
                <w:sz w:val="24"/>
                <w:szCs w:val="24"/>
              </w:rPr>
              <w:t>Army STEM</w:t>
            </w:r>
            <w:r w:rsidR="00DD750F" w:rsidRPr="00387339">
              <w:rPr>
                <w:rFonts w:eastAsia="Times New Roman"/>
                <w:b/>
                <w:color w:val="FFFFFF" w:themeColor="background1"/>
                <w:sz w:val="24"/>
                <w:szCs w:val="24"/>
              </w:rPr>
              <w:t xml:space="preserve"> Efforts</w:t>
            </w:r>
          </w:p>
        </w:tc>
      </w:tr>
      <w:tr w:rsidR="00DD750F" w:rsidRPr="00387339" w14:paraId="5D34DB3E" w14:textId="77777777" w:rsidTr="000B3B28">
        <w:tc>
          <w:tcPr>
            <w:tcW w:w="810" w:type="dxa"/>
          </w:tcPr>
          <w:p w14:paraId="10EB8E6B" w14:textId="5C82347D" w:rsidR="00DD750F" w:rsidRPr="00387339" w:rsidRDefault="00DD750F" w:rsidP="00DD750F">
            <w:pPr>
              <w:jc w:val="center"/>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t>1</w:t>
            </w:r>
          </w:p>
        </w:tc>
        <w:tc>
          <w:tcPr>
            <w:tcW w:w="7830" w:type="dxa"/>
          </w:tcPr>
          <w:p w14:paraId="37C35F89" w14:textId="3A82C782" w:rsidR="00DD750F" w:rsidRPr="00387339" w:rsidRDefault="00205F4F" w:rsidP="00205F4F">
            <w:pPr>
              <w:rPr>
                <w:rFonts w:eastAsia="Times New Roman" w:cstheme="minorHAnsi"/>
                <w:color w:val="000000" w:themeColor="text1"/>
                <w:sz w:val="24"/>
                <w:szCs w:val="24"/>
              </w:rPr>
            </w:pPr>
            <w:r w:rsidRPr="00387339">
              <w:rPr>
                <w:rFonts w:eastAsia="Times New Roman" w:cstheme="minorHAnsi"/>
                <w:color w:val="000000" w:themeColor="text1"/>
                <w:sz w:val="24"/>
                <w:szCs w:val="24"/>
              </w:rPr>
              <w:t>Consortium / COA Management</w:t>
            </w:r>
          </w:p>
        </w:tc>
      </w:tr>
      <w:tr w:rsidR="00DD750F" w:rsidRPr="00387339" w14:paraId="37A29105" w14:textId="77777777" w:rsidTr="000B3B28">
        <w:tc>
          <w:tcPr>
            <w:tcW w:w="810" w:type="dxa"/>
          </w:tcPr>
          <w:p w14:paraId="1A0FBD93" w14:textId="0A24956D" w:rsidR="00DD750F" w:rsidRPr="00387339" w:rsidRDefault="00DD750F" w:rsidP="00DD750F">
            <w:pPr>
              <w:jc w:val="center"/>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t>2</w:t>
            </w:r>
          </w:p>
        </w:tc>
        <w:tc>
          <w:tcPr>
            <w:tcW w:w="7830" w:type="dxa"/>
          </w:tcPr>
          <w:p w14:paraId="68E86CCB" w14:textId="568A660D" w:rsidR="00DD750F" w:rsidRPr="00387339" w:rsidRDefault="007E28B5" w:rsidP="000F7F85">
            <w:pPr>
              <w:rPr>
                <w:rFonts w:eastAsia="Times New Roman" w:cstheme="minorHAnsi"/>
                <w:color w:val="000000" w:themeColor="text1"/>
                <w:sz w:val="24"/>
                <w:szCs w:val="24"/>
              </w:rPr>
            </w:pPr>
            <w:r w:rsidRPr="00387339">
              <w:rPr>
                <w:rFonts w:eastAsia="Times New Roman" w:cstheme="minorHAnsi"/>
                <w:color w:val="000000" w:themeColor="text1"/>
                <w:sz w:val="24"/>
                <w:szCs w:val="24"/>
              </w:rPr>
              <w:t>Data Management, Analysis and Reporting</w:t>
            </w:r>
          </w:p>
        </w:tc>
      </w:tr>
      <w:tr w:rsidR="00DD750F" w:rsidRPr="00387339" w14:paraId="5FA17D5F" w14:textId="77777777" w:rsidTr="000B3B28">
        <w:tc>
          <w:tcPr>
            <w:tcW w:w="810" w:type="dxa"/>
          </w:tcPr>
          <w:p w14:paraId="72A24E85" w14:textId="38852D4C" w:rsidR="00DD750F" w:rsidRPr="00387339" w:rsidRDefault="00DD750F" w:rsidP="00DD750F">
            <w:pPr>
              <w:jc w:val="center"/>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t>3</w:t>
            </w:r>
          </w:p>
        </w:tc>
        <w:tc>
          <w:tcPr>
            <w:tcW w:w="7830" w:type="dxa"/>
          </w:tcPr>
          <w:p w14:paraId="57AB3F1F" w14:textId="0B34BA05" w:rsidR="00DD750F" w:rsidRPr="00387339" w:rsidRDefault="007E28B5" w:rsidP="000F7F85">
            <w:pPr>
              <w:rPr>
                <w:rFonts w:eastAsia="Times New Roman" w:cstheme="minorHAnsi"/>
                <w:color w:val="000000" w:themeColor="text1"/>
                <w:sz w:val="24"/>
                <w:szCs w:val="24"/>
              </w:rPr>
            </w:pPr>
            <w:r w:rsidRPr="00387339">
              <w:rPr>
                <w:rFonts w:eastAsia="Times New Roman" w:cstheme="minorHAnsi"/>
                <w:color w:val="000000" w:themeColor="text1"/>
                <w:sz w:val="24"/>
                <w:szCs w:val="24"/>
              </w:rPr>
              <w:t>Strategic Communications and Marketing</w:t>
            </w:r>
          </w:p>
        </w:tc>
      </w:tr>
      <w:tr w:rsidR="00DD750F" w:rsidRPr="00387339" w14:paraId="1B20694E" w14:textId="77777777" w:rsidTr="000B3B28">
        <w:tc>
          <w:tcPr>
            <w:tcW w:w="810" w:type="dxa"/>
          </w:tcPr>
          <w:p w14:paraId="4FCBB682" w14:textId="68278703" w:rsidR="00DD750F" w:rsidRPr="00387339" w:rsidRDefault="00DD750F" w:rsidP="00DD750F">
            <w:pPr>
              <w:jc w:val="center"/>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t>4</w:t>
            </w:r>
          </w:p>
        </w:tc>
        <w:tc>
          <w:tcPr>
            <w:tcW w:w="7830" w:type="dxa"/>
          </w:tcPr>
          <w:p w14:paraId="55258306" w14:textId="109A30BA" w:rsidR="00DD750F" w:rsidRPr="00387339" w:rsidRDefault="007E28B5" w:rsidP="000F7F85">
            <w:pPr>
              <w:rPr>
                <w:rFonts w:eastAsia="Times New Roman" w:cstheme="minorHAnsi"/>
                <w:color w:val="000000" w:themeColor="text1"/>
                <w:sz w:val="24"/>
                <w:szCs w:val="24"/>
              </w:rPr>
            </w:pPr>
            <w:r w:rsidRPr="00387339">
              <w:rPr>
                <w:rFonts w:eastAsia="Times New Roman" w:cstheme="minorHAnsi"/>
                <w:color w:val="000000" w:themeColor="text1"/>
                <w:sz w:val="24"/>
                <w:szCs w:val="24"/>
              </w:rPr>
              <w:t>Ambassador Management</w:t>
            </w:r>
          </w:p>
        </w:tc>
      </w:tr>
      <w:tr w:rsidR="00DD750F" w:rsidRPr="00387339" w14:paraId="3BA6482C" w14:textId="77777777" w:rsidTr="000B3B28">
        <w:tc>
          <w:tcPr>
            <w:tcW w:w="810" w:type="dxa"/>
          </w:tcPr>
          <w:p w14:paraId="45748CEF" w14:textId="4F736617" w:rsidR="00DD750F" w:rsidRPr="00387339" w:rsidRDefault="00DD750F" w:rsidP="00DD750F">
            <w:pPr>
              <w:jc w:val="center"/>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t>5</w:t>
            </w:r>
          </w:p>
        </w:tc>
        <w:tc>
          <w:tcPr>
            <w:tcW w:w="7830" w:type="dxa"/>
          </w:tcPr>
          <w:p w14:paraId="234F7E20" w14:textId="5C3EF5BB" w:rsidR="00DD750F" w:rsidRPr="00387339" w:rsidRDefault="007E28B5" w:rsidP="000F7F85">
            <w:pPr>
              <w:rPr>
                <w:rFonts w:eastAsia="Times New Roman" w:cstheme="minorHAnsi"/>
                <w:color w:val="000000" w:themeColor="text1"/>
                <w:sz w:val="24"/>
                <w:szCs w:val="24"/>
              </w:rPr>
            </w:pPr>
            <w:r w:rsidRPr="00387339">
              <w:rPr>
                <w:rFonts w:eastAsia="Times New Roman" w:cstheme="minorHAnsi"/>
                <w:color w:val="000000" w:themeColor="text1"/>
                <w:sz w:val="24"/>
                <w:szCs w:val="24"/>
              </w:rPr>
              <w:t>Strategic Outreach Initiatives</w:t>
            </w:r>
          </w:p>
        </w:tc>
      </w:tr>
      <w:tr w:rsidR="007E28B5" w:rsidRPr="00387339" w14:paraId="54E4735B" w14:textId="77777777" w:rsidTr="000B3B28">
        <w:tc>
          <w:tcPr>
            <w:tcW w:w="810" w:type="dxa"/>
          </w:tcPr>
          <w:p w14:paraId="00422AA2" w14:textId="5B2A4D8C" w:rsidR="007E28B5" w:rsidRPr="00387339" w:rsidRDefault="007E28B5" w:rsidP="00DD750F">
            <w:pPr>
              <w:jc w:val="center"/>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t>6</w:t>
            </w:r>
          </w:p>
        </w:tc>
        <w:tc>
          <w:tcPr>
            <w:tcW w:w="7830" w:type="dxa"/>
          </w:tcPr>
          <w:p w14:paraId="056A2A46" w14:textId="7895E9B1" w:rsidR="007E28B5" w:rsidRPr="00387339" w:rsidRDefault="007E28B5" w:rsidP="000F7F85">
            <w:pPr>
              <w:rPr>
                <w:rFonts w:eastAsia="Times New Roman"/>
                <w:color w:val="000000" w:themeColor="text1"/>
                <w:sz w:val="24"/>
                <w:szCs w:val="24"/>
              </w:rPr>
            </w:pPr>
            <w:r w:rsidRPr="00387339">
              <w:rPr>
                <w:rFonts w:eastAsia="Times New Roman"/>
                <w:color w:val="000000" w:themeColor="text1"/>
                <w:sz w:val="24"/>
                <w:szCs w:val="24"/>
              </w:rPr>
              <w:t xml:space="preserve">Gains </w:t>
            </w:r>
            <w:r w:rsidR="58B1974B" w:rsidRPr="00387339">
              <w:rPr>
                <w:rFonts w:eastAsia="Times New Roman"/>
                <w:color w:val="000000" w:themeColor="text1"/>
                <w:sz w:val="24"/>
                <w:szCs w:val="24"/>
              </w:rPr>
              <w:t xml:space="preserve">in </w:t>
            </w:r>
            <w:r w:rsidRPr="00387339">
              <w:rPr>
                <w:rFonts w:eastAsia="Times New Roman"/>
                <w:color w:val="000000" w:themeColor="text1"/>
                <w:sz w:val="24"/>
                <w:szCs w:val="24"/>
              </w:rPr>
              <w:t>the Education of Math and Science (GEMS) Program</w:t>
            </w:r>
          </w:p>
        </w:tc>
      </w:tr>
      <w:tr w:rsidR="007E28B5" w:rsidRPr="00387339" w14:paraId="11867874" w14:textId="77777777" w:rsidTr="000B3B28">
        <w:tc>
          <w:tcPr>
            <w:tcW w:w="810" w:type="dxa"/>
          </w:tcPr>
          <w:p w14:paraId="3EBF9726" w14:textId="6EC7AE70" w:rsidR="007E28B5" w:rsidRPr="00387339" w:rsidRDefault="007E28B5" w:rsidP="00DD750F">
            <w:pPr>
              <w:jc w:val="center"/>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t>7</w:t>
            </w:r>
          </w:p>
        </w:tc>
        <w:tc>
          <w:tcPr>
            <w:tcW w:w="7830" w:type="dxa"/>
          </w:tcPr>
          <w:p w14:paraId="57166751" w14:textId="72262982" w:rsidR="007E28B5" w:rsidRPr="00387339" w:rsidRDefault="007E28B5" w:rsidP="000F7F85">
            <w:pPr>
              <w:rPr>
                <w:rFonts w:eastAsia="Times New Roman" w:cstheme="minorHAnsi"/>
                <w:color w:val="000000" w:themeColor="text1"/>
                <w:sz w:val="24"/>
                <w:szCs w:val="24"/>
              </w:rPr>
            </w:pPr>
            <w:r w:rsidRPr="00387339">
              <w:rPr>
                <w:rFonts w:eastAsia="Times New Roman" w:cstheme="minorHAnsi"/>
                <w:color w:val="000000" w:themeColor="text1"/>
                <w:sz w:val="24"/>
                <w:szCs w:val="24"/>
              </w:rPr>
              <w:t>eCYBERMISSION Program</w:t>
            </w:r>
          </w:p>
        </w:tc>
      </w:tr>
      <w:tr w:rsidR="007E28B5" w:rsidRPr="00387339" w14:paraId="02E07157" w14:textId="77777777" w:rsidTr="000B3B28">
        <w:tc>
          <w:tcPr>
            <w:tcW w:w="810" w:type="dxa"/>
          </w:tcPr>
          <w:p w14:paraId="349B95AB" w14:textId="7768B7CC" w:rsidR="007E28B5" w:rsidRPr="00387339" w:rsidRDefault="007E28B5" w:rsidP="00DD750F">
            <w:pPr>
              <w:jc w:val="center"/>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t>8</w:t>
            </w:r>
          </w:p>
        </w:tc>
        <w:tc>
          <w:tcPr>
            <w:tcW w:w="7830" w:type="dxa"/>
          </w:tcPr>
          <w:p w14:paraId="4FC99185" w14:textId="427FB8A8" w:rsidR="00E52994" w:rsidRPr="00387339" w:rsidRDefault="00F16F05" w:rsidP="000F7F85">
            <w:pPr>
              <w:rPr>
                <w:rFonts w:eastAsia="Times New Roman" w:cstheme="minorHAnsi"/>
                <w:color w:val="000000" w:themeColor="text1"/>
                <w:sz w:val="24"/>
                <w:szCs w:val="24"/>
              </w:rPr>
            </w:pPr>
            <w:r w:rsidRPr="00387339">
              <w:rPr>
                <w:rFonts w:eastAsia="Times New Roman" w:cstheme="minorHAnsi"/>
                <w:color w:val="000000" w:themeColor="text1"/>
                <w:sz w:val="24"/>
                <w:szCs w:val="24"/>
              </w:rPr>
              <w:t>Internship/Fellowship Management</w:t>
            </w:r>
          </w:p>
        </w:tc>
      </w:tr>
      <w:tr w:rsidR="00E52994" w:rsidRPr="00387339" w14:paraId="75D3C271" w14:textId="77777777" w:rsidTr="000B3B28">
        <w:tc>
          <w:tcPr>
            <w:tcW w:w="810" w:type="dxa"/>
          </w:tcPr>
          <w:p w14:paraId="721F59C6" w14:textId="57D74E81" w:rsidR="00E52994" w:rsidRPr="00387339" w:rsidRDefault="00E52994" w:rsidP="00DD750F">
            <w:pPr>
              <w:jc w:val="center"/>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lastRenderedPageBreak/>
              <w:t>9</w:t>
            </w:r>
          </w:p>
        </w:tc>
        <w:tc>
          <w:tcPr>
            <w:tcW w:w="7830" w:type="dxa"/>
          </w:tcPr>
          <w:p w14:paraId="37C403D5" w14:textId="22B630ED" w:rsidR="00E52994" w:rsidRPr="00387339" w:rsidRDefault="00F16F05" w:rsidP="000F7F85">
            <w:pPr>
              <w:rPr>
                <w:rFonts w:eastAsia="Times New Roman" w:cstheme="minorHAnsi"/>
                <w:color w:val="000000" w:themeColor="text1"/>
                <w:sz w:val="24"/>
                <w:szCs w:val="24"/>
              </w:rPr>
            </w:pPr>
            <w:r w:rsidRPr="00387339">
              <w:rPr>
                <w:rFonts w:eastAsia="Times New Roman" w:cstheme="minorHAnsi"/>
                <w:color w:val="000000" w:themeColor="text1"/>
                <w:sz w:val="24"/>
                <w:szCs w:val="24"/>
              </w:rPr>
              <w:t>Junior Science and Humanities Symposium (JSHS)</w:t>
            </w:r>
          </w:p>
        </w:tc>
      </w:tr>
    </w:tbl>
    <w:p w14:paraId="4295E32A" w14:textId="0A2C3DC2" w:rsidR="00DD750F" w:rsidRPr="00387339" w:rsidRDefault="00DD750F" w:rsidP="000F7F85">
      <w:pPr>
        <w:rPr>
          <w:rFonts w:eastAsia="Times New Roman" w:cstheme="minorHAnsi"/>
          <w:b/>
          <w:bCs/>
          <w:color w:val="000000" w:themeColor="text1"/>
          <w:sz w:val="24"/>
          <w:szCs w:val="24"/>
        </w:rPr>
      </w:pPr>
    </w:p>
    <w:p w14:paraId="10EC8447" w14:textId="28DC6950" w:rsidR="009F4C96" w:rsidRPr="00387339" w:rsidRDefault="007616B4" w:rsidP="000F7F85">
      <w:pPr>
        <w:rPr>
          <w:rFonts w:eastAsia="Times New Roman" w:cstheme="minorHAnsi"/>
          <w:color w:val="000000" w:themeColor="text1"/>
          <w:sz w:val="24"/>
          <w:szCs w:val="24"/>
        </w:rPr>
      </w:pPr>
      <w:r w:rsidRPr="00387339">
        <w:rPr>
          <w:rFonts w:eastAsia="Times New Roman" w:cstheme="minorHAnsi"/>
          <w:color w:val="000000" w:themeColor="text1"/>
          <w:sz w:val="24"/>
          <w:szCs w:val="24"/>
        </w:rPr>
        <w:t>An overview of the Consortium structure is provided in the figure below</w:t>
      </w:r>
      <w:r w:rsidR="008C00F7" w:rsidRPr="00387339">
        <w:rPr>
          <w:rFonts w:eastAsia="Times New Roman" w:cstheme="minorHAnsi"/>
          <w:color w:val="000000" w:themeColor="text1"/>
          <w:sz w:val="24"/>
          <w:szCs w:val="24"/>
        </w:rPr>
        <w:t xml:space="preserve">. </w:t>
      </w:r>
    </w:p>
    <w:p w14:paraId="55963B61" w14:textId="77777777" w:rsidR="00624761" w:rsidRPr="00387339" w:rsidRDefault="00624761" w:rsidP="000F7F85">
      <w:pPr>
        <w:rPr>
          <w:rFonts w:eastAsia="Times New Roman" w:cstheme="minorHAnsi"/>
          <w:color w:val="000000" w:themeColor="text1"/>
          <w:sz w:val="24"/>
          <w:szCs w:val="24"/>
        </w:rPr>
      </w:pPr>
    </w:p>
    <w:p w14:paraId="3935CEE0" w14:textId="48777170" w:rsidR="009F4C96" w:rsidRPr="00387339" w:rsidRDefault="000D60EF" w:rsidP="21787469">
      <w:pPr>
        <w:rPr>
          <w:rFonts w:eastAsia="Times New Roman"/>
          <w:color w:val="000000" w:themeColor="text1"/>
          <w:sz w:val="24"/>
          <w:szCs w:val="24"/>
        </w:rPr>
      </w:pPr>
      <w:r w:rsidRPr="00387339">
        <w:rPr>
          <w:rFonts w:eastAsia="Times New Roman"/>
          <w:noProof/>
          <w:color w:val="000000" w:themeColor="text1"/>
          <w:sz w:val="24"/>
          <w:szCs w:val="24"/>
        </w:rPr>
        <w:drawing>
          <wp:inline distT="0" distB="0" distL="0" distR="0" wp14:anchorId="2947A018" wp14:editId="3ED0BC1D">
            <wp:extent cx="6542295" cy="3329940"/>
            <wp:effectExtent l="0" t="0" r="0" b="3810"/>
            <wp:docPr id="4" name="Picture 3" descr="Diagram&#10;&#10;Description automatically generated with low confidence">
              <a:extLst xmlns:a="http://schemas.openxmlformats.org/drawingml/2006/main">
                <a:ext uri="{FF2B5EF4-FFF2-40B4-BE49-F238E27FC236}">
                  <a16:creationId xmlns:a16="http://schemas.microsoft.com/office/drawing/2014/main" id="{89C374D7-E852-8A96-8127-B0BF2A9751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iagram&#10;&#10;Description automatically generated with low confidence">
                      <a:extLst>
                        <a:ext uri="{FF2B5EF4-FFF2-40B4-BE49-F238E27FC236}">
                          <a16:creationId xmlns:a16="http://schemas.microsoft.com/office/drawing/2014/main" id="{89C374D7-E852-8A96-8127-B0BF2A975175}"/>
                        </a:ext>
                      </a:extLst>
                    </pic:cNvPr>
                    <pic:cNvPicPr>
                      <a:picLocks noChangeAspect="1"/>
                    </pic:cNvPicPr>
                  </pic:nvPicPr>
                  <pic:blipFill>
                    <a:blip r:embed="rId14"/>
                    <a:stretch>
                      <a:fillRect/>
                    </a:stretch>
                  </pic:blipFill>
                  <pic:spPr>
                    <a:xfrm>
                      <a:off x="0" y="0"/>
                      <a:ext cx="6548427" cy="3333061"/>
                    </a:xfrm>
                    <a:prstGeom prst="rect">
                      <a:avLst/>
                    </a:prstGeom>
                  </pic:spPr>
                </pic:pic>
              </a:graphicData>
            </a:graphic>
          </wp:inline>
        </w:drawing>
      </w:r>
    </w:p>
    <w:p w14:paraId="24929BC4" w14:textId="77777777" w:rsidR="00A349A9" w:rsidRPr="00387339" w:rsidRDefault="00A349A9" w:rsidP="009F4C96">
      <w:pPr>
        <w:ind w:left="2" w:hanging="2"/>
        <w:rPr>
          <w:rFonts w:eastAsia="Times New Roman"/>
          <w:color w:val="000000" w:themeColor="text1"/>
          <w:sz w:val="24"/>
          <w:szCs w:val="24"/>
        </w:rPr>
      </w:pPr>
    </w:p>
    <w:p w14:paraId="1267947F" w14:textId="099141B6" w:rsidR="009F4C96" w:rsidRPr="00387339" w:rsidRDefault="009F4C96" w:rsidP="009F4C96">
      <w:pPr>
        <w:ind w:left="2" w:hanging="2"/>
        <w:rPr>
          <w:rFonts w:eastAsia="Times New Roman"/>
          <w:color w:val="000000" w:themeColor="text1"/>
          <w:sz w:val="24"/>
          <w:szCs w:val="24"/>
        </w:rPr>
      </w:pPr>
      <w:r w:rsidRPr="00387339">
        <w:rPr>
          <w:rFonts w:eastAsia="Times New Roman"/>
          <w:color w:val="000000" w:themeColor="text1"/>
          <w:sz w:val="24"/>
          <w:szCs w:val="24"/>
        </w:rPr>
        <w:t xml:space="preserve">The Lead Organization (LO), in its leadership role to the Consortium (Fundamental Element 1), is </w:t>
      </w:r>
      <w:r w:rsidR="00BA1F1F" w:rsidRPr="00387339">
        <w:rPr>
          <w:rFonts w:eastAsia="Times New Roman"/>
          <w:color w:val="000000" w:themeColor="text1"/>
          <w:sz w:val="24"/>
          <w:szCs w:val="24"/>
        </w:rPr>
        <w:t>also</w:t>
      </w:r>
      <w:r w:rsidRPr="00387339">
        <w:rPr>
          <w:rFonts w:eastAsia="Times New Roman"/>
          <w:color w:val="000000" w:themeColor="text1"/>
          <w:sz w:val="24"/>
          <w:szCs w:val="24"/>
        </w:rPr>
        <w:t xml:space="preserve"> able to engage in the administration of Fundamental Elements 2-</w:t>
      </w:r>
      <w:r w:rsidR="00B50695" w:rsidRPr="00387339">
        <w:rPr>
          <w:rFonts w:eastAsia="Times New Roman"/>
          <w:color w:val="000000" w:themeColor="text1"/>
          <w:sz w:val="24"/>
          <w:szCs w:val="24"/>
        </w:rPr>
        <w:t>9</w:t>
      </w:r>
      <w:r w:rsidRPr="00387339">
        <w:rPr>
          <w:rFonts w:eastAsia="Times New Roman"/>
          <w:color w:val="000000" w:themeColor="text1"/>
          <w:sz w:val="24"/>
          <w:szCs w:val="24"/>
        </w:rPr>
        <w:t xml:space="preserve">. However, it is strongly encouraged that other Consortium Members lead the other Fundamental Elements, and that the LO does not lead more than two Fundamental Elements (including </w:t>
      </w:r>
      <w:r w:rsidR="00431D02" w:rsidRPr="00387339">
        <w:rPr>
          <w:rFonts w:eastAsia="Times New Roman"/>
          <w:color w:val="000000" w:themeColor="text1"/>
          <w:sz w:val="24"/>
          <w:szCs w:val="24"/>
        </w:rPr>
        <w:t xml:space="preserve">Fundamental </w:t>
      </w:r>
      <w:r w:rsidRPr="00387339">
        <w:rPr>
          <w:rFonts w:eastAsia="Times New Roman"/>
          <w:color w:val="000000" w:themeColor="text1"/>
          <w:sz w:val="24"/>
          <w:szCs w:val="24"/>
        </w:rPr>
        <w:t>Element 1).</w:t>
      </w:r>
      <w:r w:rsidRPr="00387339">
        <w:rPr>
          <w:sz w:val="24"/>
          <w:szCs w:val="24"/>
        </w:rPr>
        <w:t xml:space="preserve"> </w:t>
      </w:r>
      <w:r w:rsidR="00912B93" w:rsidRPr="00387339">
        <w:rPr>
          <w:rFonts w:eastAsia="Times New Roman"/>
          <w:color w:val="000000" w:themeColor="text1"/>
          <w:sz w:val="24"/>
          <w:szCs w:val="24"/>
        </w:rPr>
        <w:t>To</w:t>
      </w:r>
      <w:r w:rsidRPr="00387339">
        <w:rPr>
          <w:rFonts w:eastAsia="Times New Roman"/>
          <w:color w:val="000000" w:themeColor="text1"/>
          <w:sz w:val="24"/>
          <w:szCs w:val="24"/>
        </w:rPr>
        <w:t xml:space="preserve"> eliminate bias and ensure robust evaluation,</w:t>
      </w:r>
      <w:r w:rsidR="00DB4D22" w:rsidRPr="00387339">
        <w:rPr>
          <w:rFonts w:eastAsia="Times New Roman"/>
          <w:color w:val="000000" w:themeColor="text1"/>
          <w:sz w:val="24"/>
          <w:szCs w:val="24"/>
        </w:rPr>
        <w:t xml:space="preserve"> it is strongly recommended that</w:t>
      </w:r>
      <w:r w:rsidRPr="00387339">
        <w:rPr>
          <w:rFonts w:eastAsia="Times New Roman"/>
          <w:color w:val="000000" w:themeColor="text1"/>
          <w:sz w:val="24"/>
          <w:szCs w:val="24"/>
        </w:rPr>
        <w:t xml:space="preserve"> the LO </w:t>
      </w:r>
      <w:r w:rsidR="00DB4D22" w:rsidRPr="00387339">
        <w:rPr>
          <w:rFonts w:eastAsia="Times New Roman"/>
          <w:color w:val="000000" w:themeColor="text1"/>
          <w:sz w:val="24"/>
          <w:szCs w:val="24"/>
        </w:rPr>
        <w:t>does not</w:t>
      </w:r>
      <w:r w:rsidRPr="00387339">
        <w:rPr>
          <w:rFonts w:eastAsia="Times New Roman"/>
          <w:color w:val="000000" w:themeColor="text1"/>
          <w:sz w:val="24"/>
          <w:szCs w:val="24"/>
        </w:rPr>
        <w:t xml:space="preserve"> oversee </w:t>
      </w:r>
      <w:r w:rsidR="00431D02" w:rsidRPr="00387339">
        <w:rPr>
          <w:rFonts w:eastAsia="Times New Roman"/>
          <w:color w:val="000000" w:themeColor="text1"/>
          <w:sz w:val="24"/>
          <w:szCs w:val="24"/>
        </w:rPr>
        <w:t xml:space="preserve">Fundamental </w:t>
      </w:r>
      <w:r w:rsidRPr="00387339">
        <w:rPr>
          <w:rFonts w:eastAsia="Times New Roman"/>
          <w:color w:val="000000" w:themeColor="text1"/>
          <w:sz w:val="24"/>
          <w:szCs w:val="24"/>
        </w:rPr>
        <w:t>Element 2.</w:t>
      </w:r>
      <w:r w:rsidR="00DB4D22" w:rsidRPr="00387339">
        <w:rPr>
          <w:rFonts w:eastAsia="Times New Roman"/>
          <w:color w:val="000000" w:themeColor="text1"/>
          <w:sz w:val="24"/>
          <w:szCs w:val="24"/>
        </w:rPr>
        <w:t xml:space="preserve"> Finally, it is </w:t>
      </w:r>
      <w:r w:rsidR="007F630C" w:rsidRPr="00387339">
        <w:rPr>
          <w:rFonts w:eastAsia="Times New Roman"/>
          <w:color w:val="000000" w:themeColor="text1"/>
          <w:sz w:val="24"/>
          <w:szCs w:val="24"/>
        </w:rPr>
        <w:t>further</w:t>
      </w:r>
      <w:r w:rsidR="00DB4D22" w:rsidRPr="00387339">
        <w:rPr>
          <w:rFonts w:eastAsia="Times New Roman"/>
          <w:color w:val="000000" w:themeColor="text1"/>
          <w:sz w:val="24"/>
          <w:szCs w:val="24"/>
        </w:rPr>
        <w:t xml:space="preserve"> recommended that the Lead Organization (</w:t>
      </w:r>
      <w:r w:rsidR="00431D02" w:rsidRPr="00387339">
        <w:rPr>
          <w:rFonts w:eastAsia="Times New Roman"/>
          <w:color w:val="000000" w:themeColor="text1"/>
          <w:sz w:val="24"/>
          <w:szCs w:val="24"/>
        </w:rPr>
        <w:t xml:space="preserve">Fundamental </w:t>
      </w:r>
      <w:r w:rsidR="00DB4D22" w:rsidRPr="00387339">
        <w:rPr>
          <w:rFonts w:eastAsia="Times New Roman"/>
          <w:color w:val="000000" w:themeColor="text1"/>
          <w:sz w:val="24"/>
          <w:szCs w:val="24"/>
        </w:rPr>
        <w:t>Element 1)</w:t>
      </w:r>
      <w:r w:rsidR="008D3590" w:rsidRPr="00387339">
        <w:rPr>
          <w:rFonts w:eastAsia="Times New Roman"/>
          <w:color w:val="000000" w:themeColor="text1"/>
          <w:sz w:val="24"/>
          <w:szCs w:val="24"/>
        </w:rPr>
        <w:t xml:space="preserve">, </w:t>
      </w:r>
      <w:r w:rsidR="00DB4D22" w:rsidRPr="00387339">
        <w:rPr>
          <w:rFonts w:eastAsia="Times New Roman"/>
          <w:color w:val="000000" w:themeColor="text1"/>
          <w:sz w:val="24"/>
          <w:szCs w:val="24"/>
        </w:rPr>
        <w:t>the Consortium Member overseeing</w:t>
      </w:r>
      <w:r w:rsidR="00431D02" w:rsidRPr="00387339">
        <w:rPr>
          <w:rFonts w:eastAsia="Times New Roman"/>
          <w:color w:val="000000" w:themeColor="text1"/>
          <w:sz w:val="24"/>
          <w:szCs w:val="24"/>
        </w:rPr>
        <w:t xml:space="preserve"> Fundamental</w:t>
      </w:r>
      <w:r w:rsidR="00DB4D22" w:rsidRPr="00387339">
        <w:rPr>
          <w:rFonts w:eastAsia="Times New Roman"/>
          <w:color w:val="000000" w:themeColor="text1"/>
          <w:sz w:val="24"/>
          <w:szCs w:val="24"/>
        </w:rPr>
        <w:t xml:space="preserve"> Element 2 (</w:t>
      </w:r>
      <w:r w:rsidR="00B50695" w:rsidRPr="00387339">
        <w:rPr>
          <w:rFonts w:eastAsia="Times New Roman"/>
          <w:color w:val="000000" w:themeColor="text1"/>
          <w:sz w:val="24"/>
          <w:szCs w:val="24"/>
        </w:rPr>
        <w:t>Data Management, Analysis and Reporting</w:t>
      </w:r>
      <w:r w:rsidR="00DB4D22" w:rsidRPr="00387339">
        <w:rPr>
          <w:rFonts w:eastAsia="Times New Roman"/>
          <w:color w:val="000000" w:themeColor="text1"/>
          <w:sz w:val="24"/>
          <w:szCs w:val="24"/>
        </w:rPr>
        <w:t>)</w:t>
      </w:r>
      <w:r w:rsidR="008D3590" w:rsidRPr="00387339">
        <w:rPr>
          <w:rFonts w:eastAsia="Times New Roman"/>
          <w:color w:val="000000" w:themeColor="text1"/>
          <w:sz w:val="24"/>
          <w:szCs w:val="24"/>
        </w:rPr>
        <w:t>, and the Consortium Member overseeing Fundamental Element 5</w:t>
      </w:r>
      <w:r w:rsidR="00DB4D22" w:rsidRPr="00387339">
        <w:rPr>
          <w:rFonts w:eastAsia="Times New Roman"/>
          <w:color w:val="000000" w:themeColor="text1"/>
          <w:sz w:val="24"/>
          <w:szCs w:val="24"/>
        </w:rPr>
        <w:t xml:space="preserve"> </w:t>
      </w:r>
      <w:r w:rsidR="023DF673" w:rsidRPr="00387339">
        <w:rPr>
          <w:rFonts w:eastAsia="Times New Roman"/>
          <w:color w:val="000000" w:themeColor="text1"/>
          <w:sz w:val="24"/>
          <w:szCs w:val="24"/>
        </w:rPr>
        <w:t xml:space="preserve">(Strategic Outreach Initiatives) </w:t>
      </w:r>
      <w:r w:rsidR="00DB4D22" w:rsidRPr="00387339">
        <w:rPr>
          <w:rFonts w:eastAsia="Times New Roman"/>
          <w:color w:val="000000" w:themeColor="text1"/>
          <w:sz w:val="24"/>
          <w:szCs w:val="24"/>
        </w:rPr>
        <w:t xml:space="preserve">do </w:t>
      </w:r>
      <w:r w:rsidR="00DB4D22" w:rsidRPr="00387339">
        <w:rPr>
          <w:rFonts w:eastAsia="Times New Roman"/>
          <w:i/>
          <w:color w:val="000000" w:themeColor="text1"/>
          <w:sz w:val="24"/>
          <w:szCs w:val="24"/>
        </w:rPr>
        <w:t>not</w:t>
      </w:r>
      <w:r w:rsidR="00DB4D22" w:rsidRPr="00387339">
        <w:rPr>
          <w:rFonts w:eastAsia="Times New Roman"/>
          <w:color w:val="000000" w:themeColor="text1"/>
          <w:sz w:val="24"/>
          <w:szCs w:val="24"/>
        </w:rPr>
        <w:t xml:space="preserve"> provide direct STEM education </w:t>
      </w:r>
      <w:r w:rsidR="008D3590" w:rsidRPr="00387339">
        <w:rPr>
          <w:rFonts w:eastAsia="Times New Roman"/>
          <w:color w:val="000000" w:themeColor="text1"/>
          <w:sz w:val="24"/>
          <w:szCs w:val="24"/>
        </w:rPr>
        <w:t>and</w:t>
      </w:r>
      <w:r w:rsidR="00DB4D22" w:rsidRPr="00387339">
        <w:rPr>
          <w:rFonts w:eastAsia="Times New Roman"/>
          <w:color w:val="000000" w:themeColor="text1"/>
          <w:sz w:val="24"/>
          <w:szCs w:val="24"/>
        </w:rPr>
        <w:t xml:space="preserve"> outreach programming </w:t>
      </w:r>
      <w:r w:rsidRPr="00387339">
        <w:rPr>
          <w:rFonts w:eastAsia="Times New Roman"/>
          <w:color w:val="000000" w:themeColor="text1"/>
          <w:sz w:val="24"/>
          <w:szCs w:val="24"/>
        </w:rPr>
        <w:t>under the Fundamental Element 5</w:t>
      </w:r>
      <w:r w:rsidR="51547B6D" w:rsidRPr="00387339">
        <w:rPr>
          <w:rFonts w:eastAsia="Times New Roman"/>
          <w:color w:val="000000" w:themeColor="text1"/>
          <w:sz w:val="24"/>
          <w:szCs w:val="24"/>
        </w:rPr>
        <w:t xml:space="preserve"> </w:t>
      </w:r>
      <w:r w:rsidRPr="00387339">
        <w:rPr>
          <w:rFonts w:eastAsia="Times New Roman"/>
          <w:color w:val="000000" w:themeColor="text1"/>
          <w:sz w:val="24"/>
          <w:szCs w:val="24"/>
        </w:rPr>
        <w:t xml:space="preserve">(although </w:t>
      </w:r>
      <w:r w:rsidR="00DB4D22" w:rsidRPr="00387339">
        <w:rPr>
          <w:rFonts w:eastAsia="Times New Roman"/>
          <w:color w:val="000000" w:themeColor="text1"/>
          <w:sz w:val="24"/>
          <w:szCs w:val="24"/>
        </w:rPr>
        <w:t xml:space="preserve">either </w:t>
      </w:r>
      <w:r w:rsidRPr="00387339">
        <w:rPr>
          <w:rFonts w:eastAsia="Times New Roman"/>
          <w:color w:val="000000" w:themeColor="text1"/>
          <w:sz w:val="24"/>
          <w:szCs w:val="24"/>
        </w:rPr>
        <w:t>may serve in the administrative and oversight role of</w:t>
      </w:r>
      <w:r w:rsidR="00820DEB" w:rsidRPr="00387339">
        <w:rPr>
          <w:rFonts w:eastAsia="Times New Roman"/>
          <w:color w:val="000000" w:themeColor="text1"/>
          <w:sz w:val="24"/>
          <w:szCs w:val="24"/>
        </w:rPr>
        <w:t xml:space="preserve"> Fundamental</w:t>
      </w:r>
      <w:r w:rsidRPr="00387339">
        <w:rPr>
          <w:rFonts w:eastAsia="Times New Roman"/>
          <w:color w:val="000000" w:themeColor="text1"/>
          <w:sz w:val="24"/>
          <w:szCs w:val="24"/>
        </w:rPr>
        <w:t xml:space="preserve"> Element 5). </w:t>
      </w:r>
      <w:r w:rsidR="007F630C" w:rsidRPr="00387339">
        <w:rPr>
          <w:rFonts w:eastAsia="Times New Roman"/>
          <w:color w:val="000000" w:themeColor="text1"/>
          <w:sz w:val="24"/>
          <w:szCs w:val="24"/>
        </w:rPr>
        <w:t xml:space="preserve">These recommendations are made </w:t>
      </w:r>
      <w:r w:rsidR="00912B93" w:rsidRPr="00387339">
        <w:rPr>
          <w:rFonts w:eastAsia="Times New Roman"/>
          <w:color w:val="000000" w:themeColor="text1"/>
          <w:sz w:val="24"/>
          <w:szCs w:val="24"/>
        </w:rPr>
        <w:t>to</w:t>
      </w:r>
      <w:r w:rsidR="007F630C" w:rsidRPr="00387339">
        <w:rPr>
          <w:rFonts w:eastAsia="Times New Roman"/>
          <w:color w:val="000000" w:themeColor="text1"/>
          <w:sz w:val="24"/>
          <w:szCs w:val="24"/>
        </w:rPr>
        <w:t xml:space="preserve"> ensure unbiased f</w:t>
      </w:r>
      <w:r w:rsidR="00A42A3B" w:rsidRPr="00387339">
        <w:rPr>
          <w:rFonts w:eastAsia="Times New Roman"/>
          <w:color w:val="000000" w:themeColor="text1"/>
          <w:sz w:val="24"/>
          <w:szCs w:val="24"/>
        </w:rPr>
        <w:t xml:space="preserve">unding and evaluation efforts can be executed by the LO and Consortium </w:t>
      </w:r>
      <w:r w:rsidR="00431D02" w:rsidRPr="00387339">
        <w:rPr>
          <w:rFonts w:eastAsia="Times New Roman"/>
          <w:color w:val="000000" w:themeColor="text1"/>
          <w:sz w:val="24"/>
          <w:szCs w:val="24"/>
        </w:rPr>
        <w:t>M</w:t>
      </w:r>
      <w:r w:rsidR="00A42A3B" w:rsidRPr="00387339">
        <w:rPr>
          <w:rFonts w:eastAsia="Times New Roman"/>
          <w:color w:val="000000" w:themeColor="text1"/>
          <w:sz w:val="24"/>
          <w:szCs w:val="24"/>
        </w:rPr>
        <w:t>ember leading</w:t>
      </w:r>
      <w:r w:rsidR="00431D02" w:rsidRPr="00387339">
        <w:rPr>
          <w:rFonts w:eastAsia="Times New Roman"/>
          <w:color w:val="000000" w:themeColor="text1"/>
          <w:sz w:val="24"/>
          <w:szCs w:val="24"/>
        </w:rPr>
        <w:t xml:space="preserve"> Fundamental</w:t>
      </w:r>
      <w:r w:rsidR="00A42A3B" w:rsidRPr="00387339">
        <w:rPr>
          <w:rFonts w:eastAsia="Times New Roman"/>
          <w:color w:val="000000" w:themeColor="text1"/>
          <w:sz w:val="24"/>
          <w:szCs w:val="24"/>
        </w:rPr>
        <w:t xml:space="preserve"> Element 2.</w:t>
      </w:r>
    </w:p>
    <w:p w14:paraId="2ED1B3BB" w14:textId="281321D6" w:rsidR="00912B93" w:rsidRPr="00387339" w:rsidRDefault="00912B93" w:rsidP="000F7F85">
      <w:pPr>
        <w:rPr>
          <w:rFonts w:eastAsia="Times New Roman" w:cstheme="minorHAnsi"/>
          <w:b/>
          <w:bCs/>
          <w:color w:val="000000" w:themeColor="text1"/>
          <w:sz w:val="24"/>
          <w:szCs w:val="24"/>
          <w:u w:val="single"/>
        </w:rPr>
      </w:pPr>
    </w:p>
    <w:p w14:paraId="55017BD1" w14:textId="286E697D" w:rsidR="000F7F85" w:rsidRPr="00387339" w:rsidRDefault="2B355986" w:rsidP="77ACC17C">
      <w:pPr>
        <w:rPr>
          <w:rFonts w:cstheme="minorHAnsi"/>
          <w:sz w:val="24"/>
          <w:szCs w:val="24"/>
          <w:u w:val="single"/>
        </w:rPr>
      </w:pPr>
      <w:r w:rsidRPr="00387339">
        <w:rPr>
          <w:rFonts w:eastAsia="Times New Roman" w:cstheme="minorHAnsi"/>
          <w:b/>
          <w:bCs/>
          <w:color w:val="000000" w:themeColor="text1"/>
          <w:sz w:val="24"/>
          <w:szCs w:val="24"/>
          <w:u w:val="single"/>
        </w:rPr>
        <w:t xml:space="preserve">FUNDAMENTAL </w:t>
      </w:r>
      <w:r w:rsidR="02048FF6" w:rsidRPr="00387339">
        <w:rPr>
          <w:rFonts w:eastAsia="Times New Roman" w:cstheme="minorHAnsi"/>
          <w:b/>
          <w:bCs/>
          <w:color w:val="000000" w:themeColor="text1"/>
          <w:sz w:val="24"/>
          <w:szCs w:val="24"/>
          <w:u w:val="single"/>
        </w:rPr>
        <w:t>ELEMENT 1</w:t>
      </w:r>
      <w:r w:rsidR="3827065E" w:rsidRPr="00387339">
        <w:rPr>
          <w:rFonts w:eastAsia="Times New Roman" w:cstheme="minorHAnsi"/>
          <w:b/>
          <w:bCs/>
          <w:color w:val="000000" w:themeColor="text1"/>
          <w:sz w:val="24"/>
          <w:szCs w:val="24"/>
          <w:u w:val="single"/>
        </w:rPr>
        <w:t xml:space="preserve">: CONSORTIUM/COA MANAGEMENT </w:t>
      </w:r>
    </w:p>
    <w:p w14:paraId="0EEA7F7D" w14:textId="0BF28C9E" w:rsidR="00040D80" w:rsidRPr="00387339" w:rsidRDefault="000F7F85" w:rsidP="000F7F85">
      <w:pPr>
        <w:ind w:left="2" w:hanging="2"/>
        <w:rPr>
          <w:rFonts w:eastAsia="Times New Roman"/>
          <w:color w:val="000000" w:themeColor="text1"/>
          <w:sz w:val="24"/>
          <w:szCs w:val="24"/>
        </w:rPr>
      </w:pPr>
      <w:r w:rsidRPr="00387339">
        <w:rPr>
          <w:rFonts w:eastAsia="Times New Roman"/>
          <w:b/>
          <w:bCs/>
          <w:color w:val="000000" w:themeColor="text1"/>
          <w:sz w:val="24"/>
          <w:szCs w:val="24"/>
        </w:rPr>
        <w:t>Overview</w:t>
      </w:r>
      <w:r w:rsidRPr="00387339">
        <w:rPr>
          <w:rFonts w:eastAsia="Times New Roman"/>
          <w:color w:val="000000" w:themeColor="text1"/>
          <w:sz w:val="24"/>
          <w:szCs w:val="24"/>
        </w:rPr>
        <w:t xml:space="preserve">: The Recipient will lead the Consortium to ensure </w:t>
      </w:r>
      <w:r w:rsidR="00431D02" w:rsidRPr="00387339">
        <w:rPr>
          <w:rFonts w:eastAsia="Times New Roman"/>
          <w:color w:val="000000" w:themeColor="text1"/>
          <w:sz w:val="24"/>
          <w:szCs w:val="24"/>
        </w:rPr>
        <w:t xml:space="preserve">the </w:t>
      </w:r>
      <w:r w:rsidR="00B0336B" w:rsidRPr="00387339">
        <w:rPr>
          <w:rFonts w:eastAsia="Times New Roman"/>
          <w:color w:val="000000" w:themeColor="text1"/>
          <w:sz w:val="24"/>
          <w:szCs w:val="24"/>
        </w:rPr>
        <w:t>F</w:t>
      </w:r>
      <w:r w:rsidRPr="00387339">
        <w:rPr>
          <w:rFonts w:eastAsia="Times New Roman"/>
          <w:color w:val="000000" w:themeColor="text1"/>
          <w:sz w:val="24"/>
          <w:szCs w:val="24"/>
        </w:rPr>
        <w:t xml:space="preserve">undamental </w:t>
      </w:r>
      <w:r w:rsidR="00B0336B" w:rsidRPr="00387339">
        <w:rPr>
          <w:rFonts w:eastAsia="Times New Roman"/>
          <w:color w:val="000000" w:themeColor="text1"/>
          <w:sz w:val="24"/>
          <w:szCs w:val="24"/>
        </w:rPr>
        <w:t>E</w:t>
      </w:r>
      <w:r w:rsidRPr="00387339">
        <w:rPr>
          <w:rFonts w:eastAsia="Times New Roman"/>
          <w:color w:val="000000" w:themeColor="text1"/>
          <w:sz w:val="24"/>
          <w:szCs w:val="24"/>
        </w:rPr>
        <w:t xml:space="preserve">lements are focused on planning and executing programs in alignment with </w:t>
      </w:r>
      <w:r w:rsidR="00987CFA" w:rsidRPr="00387339">
        <w:rPr>
          <w:rFonts w:eastAsia="Times New Roman"/>
          <w:color w:val="000000" w:themeColor="text1"/>
          <w:sz w:val="24"/>
          <w:szCs w:val="24"/>
        </w:rPr>
        <w:t>Army</w:t>
      </w:r>
      <w:r w:rsidR="000B22AB" w:rsidRPr="00387339">
        <w:rPr>
          <w:rFonts w:eastAsia="Times New Roman"/>
          <w:color w:val="000000" w:themeColor="text1"/>
          <w:sz w:val="24"/>
          <w:szCs w:val="24"/>
        </w:rPr>
        <w:t xml:space="preserve"> STEM Strategic Goals and </w:t>
      </w:r>
      <w:r w:rsidR="005138E4" w:rsidRPr="00387339">
        <w:rPr>
          <w:rFonts w:eastAsia="Times New Roman"/>
          <w:color w:val="000000" w:themeColor="text1"/>
          <w:sz w:val="24"/>
          <w:szCs w:val="24"/>
        </w:rPr>
        <w:t>Objectives</w:t>
      </w:r>
      <w:r w:rsidRPr="00387339">
        <w:rPr>
          <w:rFonts w:eastAsia="Times New Roman"/>
          <w:color w:val="000000" w:themeColor="text1"/>
          <w:sz w:val="24"/>
          <w:szCs w:val="24"/>
        </w:rPr>
        <w:t xml:space="preserve">. It is critical the Consortium be structured and managed to foster an open, collaborative </w:t>
      </w:r>
      <w:r w:rsidR="3180A28F" w:rsidRPr="00387339">
        <w:rPr>
          <w:rFonts w:eastAsia="Times New Roman"/>
          <w:color w:val="000000" w:themeColor="text1"/>
          <w:sz w:val="24"/>
          <w:szCs w:val="24"/>
        </w:rPr>
        <w:t xml:space="preserve">and innovative </w:t>
      </w:r>
      <w:r w:rsidRPr="00387339">
        <w:rPr>
          <w:rFonts w:eastAsia="Times New Roman"/>
          <w:color w:val="000000" w:themeColor="text1"/>
          <w:sz w:val="24"/>
          <w:szCs w:val="24"/>
        </w:rPr>
        <w:t>environment in which each Consortium</w:t>
      </w:r>
      <w:r w:rsidR="00BE7C93" w:rsidRPr="00387339">
        <w:rPr>
          <w:rFonts w:eastAsia="Times New Roman"/>
          <w:color w:val="000000" w:themeColor="text1"/>
          <w:sz w:val="24"/>
          <w:szCs w:val="24"/>
        </w:rPr>
        <w:t xml:space="preserve"> </w:t>
      </w:r>
      <w:r w:rsidR="00212308" w:rsidRPr="00387339">
        <w:rPr>
          <w:rFonts w:eastAsia="Times New Roman"/>
          <w:color w:val="000000" w:themeColor="text1"/>
          <w:sz w:val="24"/>
          <w:szCs w:val="24"/>
        </w:rPr>
        <w:t>M</w:t>
      </w:r>
      <w:r w:rsidR="00BE7C93" w:rsidRPr="00387339">
        <w:rPr>
          <w:rFonts w:eastAsia="Times New Roman"/>
          <w:color w:val="000000" w:themeColor="text1"/>
          <w:sz w:val="24"/>
          <w:szCs w:val="24"/>
        </w:rPr>
        <w:t>ember</w:t>
      </w:r>
      <w:r w:rsidRPr="00387339">
        <w:rPr>
          <w:rFonts w:eastAsia="Times New Roman"/>
          <w:color w:val="000000" w:themeColor="text1"/>
          <w:sz w:val="24"/>
          <w:szCs w:val="24"/>
        </w:rPr>
        <w:t xml:space="preserve"> is equal and receptive to leveraging knowledge and resources as well as sharing and adapting best practices to achieve the Government’s priorities and objectives. The Recipient will be responsible for </w:t>
      </w:r>
      <w:r w:rsidRPr="00387339">
        <w:rPr>
          <w:rFonts w:eastAsia="Times New Roman"/>
          <w:color w:val="000000" w:themeColor="text1"/>
          <w:sz w:val="24"/>
          <w:szCs w:val="24"/>
        </w:rPr>
        <w:lastRenderedPageBreak/>
        <w:t>planning Consortium Management Committee (CMC) Meetings</w:t>
      </w:r>
      <w:r w:rsidR="001015A1" w:rsidRPr="00387339">
        <w:rPr>
          <w:rFonts w:eastAsia="Times New Roman"/>
          <w:color w:val="000000" w:themeColor="text1"/>
          <w:sz w:val="24"/>
          <w:szCs w:val="24"/>
        </w:rPr>
        <w:t xml:space="preserve"> (CMC </w:t>
      </w:r>
      <w:r w:rsidR="00ED7B7E" w:rsidRPr="00387339">
        <w:rPr>
          <w:rFonts w:eastAsia="Times New Roman"/>
          <w:color w:val="000000" w:themeColor="text1"/>
          <w:sz w:val="24"/>
          <w:szCs w:val="24"/>
        </w:rPr>
        <w:t xml:space="preserve">is </w:t>
      </w:r>
      <w:r w:rsidR="001015A1" w:rsidRPr="00387339">
        <w:rPr>
          <w:rFonts w:eastAsia="Times New Roman"/>
          <w:color w:val="000000" w:themeColor="text1"/>
          <w:sz w:val="24"/>
          <w:szCs w:val="24"/>
        </w:rPr>
        <w:t>described below)</w:t>
      </w:r>
      <w:r w:rsidRPr="00387339">
        <w:rPr>
          <w:rFonts w:eastAsia="Times New Roman"/>
          <w:color w:val="000000" w:themeColor="text1"/>
          <w:sz w:val="24"/>
          <w:szCs w:val="24"/>
        </w:rPr>
        <w:t xml:space="preserve">, submitting consolidated Consortium-wide deliverables, </w:t>
      </w:r>
      <w:r w:rsidR="53D78A8F" w:rsidRPr="00387339">
        <w:rPr>
          <w:rFonts w:eastAsia="Times New Roman"/>
          <w:color w:val="000000" w:themeColor="text1"/>
          <w:sz w:val="24"/>
          <w:szCs w:val="24"/>
        </w:rPr>
        <w:t xml:space="preserve">overseeing </w:t>
      </w:r>
      <w:r w:rsidR="00614F58" w:rsidRPr="00387339">
        <w:rPr>
          <w:rFonts w:eastAsia="Times New Roman"/>
          <w:color w:val="000000" w:themeColor="text1"/>
          <w:sz w:val="24"/>
          <w:szCs w:val="24"/>
        </w:rPr>
        <w:t>holistic</w:t>
      </w:r>
      <w:r w:rsidR="008515EC" w:rsidRPr="00387339">
        <w:rPr>
          <w:rFonts w:eastAsia="Times New Roman"/>
          <w:color w:val="000000" w:themeColor="text1"/>
          <w:sz w:val="24"/>
          <w:szCs w:val="24"/>
        </w:rPr>
        <w:t xml:space="preserve"> </w:t>
      </w:r>
      <w:r w:rsidRPr="00387339">
        <w:rPr>
          <w:rFonts w:eastAsia="Times New Roman"/>
          <w:color w:val="000000" w:themeColor="text1"/>
          <w:sz w:val="24"/>
          <w:szCs w:val="24"/>
        </w:rPr>
        <w:t>evaluation</w:t>
      </w:r>
      <w:r w:rsidR="00614F58" w:rsidRPr="00387339">
        <w:rPr>
          <w:rFonts w:eastAsia="Times New Roman"/>
          <w:color w:val="000000" w:themeColor="text1"/>
          <w:sz w:val="24"/>
          <w:szCs w:val="24"/>
        </w:rPr>
        <w:t xml:space="preserve"> and assessment of the </w:t>
      </w:r>
      <w:r w:rsidR="00040D80" w:rsidRPr="00387339">
        <w:rPr>
          <w:rFonts w:eastAsia="Times New Roman"/>
          <w:color w:val="000000" w:themeColor="text1"/>
          <w:sz w:val="24"/>
          <w:szCs w:val="24"/>
        </w:rPr>
        <w:t>Consortium</w:t>
      </w:r>
      <w:r w:rsidR="00B668CD" w:rsidRPr="00387339">
        <w:rPr>
          <w:rFonts w:eastAsia="Times New Roman"/>
          <w:color w:val="000000" w:themeColor="text1"/>
          <w:sz w:val="24"/>
          <w:szCs w:val="24"/>
        </w:rPr>
        <w:t>,</w:t>
      </w:r>
      <w:r w:rsidRPr="00387339">
        <w:rPr>
          <w:rFonts w:eastAsia="Times New Roman"/>
          <w:color w:val="000000" w:themeColor="text1"/>
          <w:sz w:val="24"/>
          <w:szCs w:val="24"/>
        </w:rPr>
        <w:t xml:space="preserve"> and </w:t>
      </w:r>
      <w:r w:rsidR="0020682E" w:rsidRPr="00387339">
        <w:rPr>
          <w:rFonts w:eastAsia="Times New Roman"/>
          <w:color w:val="000000" w:themeColor="text1"/>
          <w:sz w:val="24"/>
          <w:szCs w:val="24"/>
        </w:rPr>
        <w:t xml:space="preserve">facilitating </w:t>
      </w:r>
      <w:r w:rsidR="00614F58" w:rsidRPr="00387339">
        <w:rPr>
          <w:rFonts w:eastAsia="Times New Roman"/>
          <w:color w:val="000000" w:themeColor="text1"/>
          <w:sz w:val="24"/>
          <w:szCs w:val="24"/>
        </w:rPr>
        <w:t>cross-</w:t>
      </w:r>
      <w:r w:rsidR="00040D80" w:rsidRPr="00387339">
        <w:rPr>
          <w:rFonts w:eastAsia="Times New Roman"/>
          <w:color w:val="000000" w:themeColor="text1"/>
          <w:sz w:val="24"/>
          <w:szCs w:val="24"/>
        </w:rPr>
        <w:t>C</w:t>
      </w:r>
      <w:r w:rsidR="00614F58" w:rsidRPr="00387339">
        <w:rPr>
          <w:rFonts w:eastAsia="Times New Roman"/>
          <w:color w:val="000000" w:themeColor="text1"/>
          <w:sz w:val="24"/>
          <w:szCs w:val="24"/>
        </w:rPr>
        <w:t xml:space="preserve">onsortium </w:t>
      </w:r>
      <w:r w:rsidRPr="00387339">
        <w:rPr>
          <w:rFonts w:eastAsia="Times New Roman"/>
          <w:color w:val="000000" w:themeColor="text1"/>
          <w:sz w:val="24"/>
          <w:szCs w:val="24"/>
        </w:rPr>
        <w:t xml:space="preserve">outreach and communications efforts. The Recipient will also be responsible for the distribution of funding to all members of the Consortium. </w:t>
      </w:r>
    </w:p>
    <w:p w14:paraId="2A152982" w14:textId="77777777" w:rsidR="00040D80" w:rsidRPr="00387339" w:rsidRDefault="00040D80" w:rsidP="000F7F85">
      <w:pPr>
        <w:ind w:left="2" w:hanging="2"/>
        <w:rPr>
          <w:rFonts w:eastAsia="Times New Roman" w:cstheme="minorHAnsi"/>
          <w:color w:val="000000" w:themeColor="text1"/>
          <w:sz w:val="24"/>
          <w:szCs w:val="24"/>
        </w:rPr>
      </w:pPr>
    </w:p>
    <w:p w14:paraId="78642FD5" w14:textId="5064B9EF" w:rsidR="000F7F85" w:rsidRPr="00387339" w:rsidRDefault="000F7F85" w:rsidP="000F7F85">
      <w:pPr>
        <w:ind w:left="2" w:hanging="2"/>
        <w:rPr>
          <w:rFonts w:eastAsia="Times New Roman"/>
          <w:color w:val="000000" w:themeColor="text1"/>
          <w:sz w:val="24"/>
          <w:szCs w:val="24"/>
        </w:rPr>
      </w:pPr>
      <w:r w:rsidRPr="00387339">
        <w:rPr>
          <w:rFonts w:eastAsia="Times New Roman"/>
          <w:color w:val="000000" w:themeColor="text1"/>
          <w:sz w:val="24"/>
          <w:szCs w:val="24"/>
        </w:rPr>
        <w:t xml:space="preserve">The organizational framework of the Consortium should be efficient and flexible with defined areas of responsibility among the Consortium Members to minimize overhead and </w:t>
      </w:r>
      <w:r w:rsidR="002E4BBA" w:rsidRPr="00387339">
        <w:rPr>
          <w:rFonts w:eastAsia="Times New Roman"/>
          <w:color w:val="000000" w:themeColor="text1"/>
          <w:sz w:val="24"/>
          <w:szCs w:val="24"/>
        </w:rPr>
        <w:t>duplication</w:t>
      </w:r>
      <w:r w:rsidR="00720B0B" w:rsidRPr="00387339">
        <w:rPr>
          <w:rFonts w:eastAsia="Times New Roman"/>
          <w:color w:val="000000" w:themeColor="text1"/>
          <w:sz w:val="24"/>
          <w:szCs w:val="24"/>
        </w:rPr>
        <w:t xml:space="preserve"> while</w:t>
      </w:r>
      <w:r w:rsidR="002E4BBA" w:rsidRPr="00387339">
        <w:rPr>
          <w:rFonts w:eastAsia="Times New Roman"/>
          <w:color w:val="000000" w:themeColor="text1"/>
          <w:sz w:val="24"/>
          <w:szCs w:val="24"/>
        </w:rPr>
        <w:t xml:space="preserve"> </w:t>
      </w:r>
      <w:r w:rsidRPr="00387339">
        <w:rPr>
          <w:rFonts w:eastAsia="Times New Roman"/>
          <w:color w:val="000000" w:themeColor="text1"/>
          <w:sz w:val="24"/>
          <w:szCs w:val="24"/>
        </w:rPr>
        <w:t>ensur</w:t>
      </w:r>
      <w:r w:rsidR="00720B0B" w:rsidRPr="00387339">
        <w:rPr>
          <w:rFonts w:eastAsia="Times New Roman"/>
          <w:color w:val="000000" w:themeColor="text1"/>
          <w:sz w:val="24"/>
          <w:szCs w:val="24"/>
        </w:rPr>
        <w:t>ing</w:t>
      </w:r>
      <w:r w:rsidRPr="00387339">
        <w:rPr>
          <w:rFonts w:eastAsia="Times New Roman"/>
          <w:color w:val="000000" w:themeColor="text1"/>
          <w:sz w:val="24"/>
          <w:szCs w:val="24"/>
        </w:rPr>
        <w:t xml:space="preserve"> relevance and proper oversight. Applicants should identify management tools and mechanisms </w:t>
      </w:r>
      <w:r w:rsidR="002E4BBA" w:rsidRPr="00387339">
        <w:rPr>
          <w:rFonts w:eastAsia="Times New Roman"/>
          <w:color w:val="000000" w:themeColor="text1"/>
          <w:sz w:val="24"/>
          <w:szCs w:val="24"/>
        </w:rPr>
        <w:t>in their</w:t>
      </w:r>
      <w:r w:rsidRPr="00387339">
        <w:rPr>
          <w:rFonts w:eastAsia="Times New Roman"/>
          <w:color w:val="000000" w:themeColor="text1"/>
          <w:sz w:val="24"/>
          <w:szCs w:val="24"/>
        </w:rPr>
        <w:t xml:space="preserve"> application, but in doing so they must also justify and demonstrate the benefit and cost effectiveness of these management activities. </w:t>
      </w:r>
    </w:p>
    <w:p w14:paraId="7176B84D" w14:textId="77777777" w:rsidR="002E4BBA" w:rsidRPr="00387339" w:rsidRDefault="002E4BBA" w:rsidP="000F7F85">
      <w:pPr>
        <w:ind w:left="2" w:hanging="2"/>
        <w:rPr>
          <w:rFonts w:eastAsia="Times New Roman" w:cstheme="minorHAnsi"/>
          <w:color w:val="000000" w:themeColor="text1"/>
          <w:sz w:val="24"/>
          <w:szCs w:val="24"/>
        </w:rPr>
      </w:pPr>
    </w:p>
    <w:p w14:paraId="32EEF4AC" w14:textId="37511264" w:rsidR="000F7F85" w:rsidRPr="00387339" w:rsidRDefault="000F7F85" w:rsidP="0030431F">
      <w:pPr>
        <w:ind w:firstLine="3"/>
        <w:rPr>
          <w:rFonts w:eastAsia="Times New Roman" w:cstheme="minorHAnsi"/>
          <w:color w:val="000000" w:themeColor="text1"/>
          <w:sz w:val="24"/>
          <w:szCs w:val="24"/>
        </w:rPr>
      </w:pPr>
      <w:r w:rsidRPr="00387339">
        <w:rPr>
          <w:rFonts w:eastAsia="Times New Roman" w:cstheme="minorHAnsi"/>
          <w:color w:val="000000" w:themeColor="text1"/>
          <w:sz w:val="24"/>
          <w:szCs w:val="24"/>
        </w:rPr>
        <w:t>The Applicant</w:t>
      </w:r>
      <w:r w:rsidR="002F3A2A" w:rsidRPr="00387339">
        <w:rPr>
          <w:rFonts w:eastAsia="Times New Roman" w:cstheme="minorHAnsi"/>
          <w:color w:val="000000" w:themeColor="text1"/>
          <w:sz w:val="24"/>
          <w:szCs w:val="24"/>
        </w:rPr>
        <w:t xml:space="preserve"> (Lead Organization)</w:t>
      </w:r>
      <w:r w:rsidRPr="00387339">
        <w:rPr>
          <w:rFonts w:eastAsia="Times New Roman" w:cstheme="minorHAnsi"/>
          <w:color w:val="000000" w:themeColor="text1"/>
          <w:sz w:val="24"/>
          <w:szCs w:val="24"/>
        </w:rPr>
        <w:t xml:space="preserve"> is to assemble a qualified team of organizations </w:t>
      </w:r>
      <w:r w:rsidR="00720B0B" w:rsidRPr="00387339">
        <w:rPr>
          <w:rFonts w:eastAsia="Times New Roman" w:cstheme="minorHAnsi"/>
          <w:color w:val="000000" w:themeColor="text1"/>
          <w:sz w:val="24"/>
          <w:szCs w:val="24"/>
        </w:rPr>
        <w:t xml:space="preserve">(Consortium Members) </w:t>
      </w:r>
      <w:r w:rsidRPr="00387339">
        <w:rPr>
          <w:rFonts w:eastAsia="Times New Roman" w:cstheme="minorHAnsi"/>
          <w:color w:val="000000" w:themeColor="text1"/>
          <w:sz w:val="24"/>
          <w:szCs w:val="24"/>
        </w:rPr>
        <w:t xml:space="preserve">that have expertise and a proven track record in the areas required to successfully manage and implement </w:t>
      </w:r>
      <w:r w:rsidR="00B0336B" w:rsidRPr="00387339">
        <w:rPr>
          <w:rFonts w:eastAsia="Times New Roman" w:cstheme="minorHAnsi"/>
          <w:color w:val="000000" w:themeColor="text1"/>
          <w:sz w:val="24"/>
          <w:szCs w:val="24"/>
        </w:rPr>
        <w:t>F</w:t>
      </w:r>
      <w:r w:rsidRPr="00387339">
        <w:rPr>
          <w:rFonts w:eastAsia="Times New Roman" w:cstheme="minorHAnsi"/>
          <w:color w:val="000000" w:themeColor="text1"/>
          <w:sz w:val="24"/>
          <w:szCs w:val="24"/>
        </w:rPr>
        <w:t xml:space="preserve">undamental </w:t>
      </w:r>
      <w:r w:rsidR="00B0336B" w:rsidRPr="00387339">
        <w:rPr>
          <w:rFonts w:eastAsia="Times New Roman" w:cstheme="minorHAnsi"/>
          <w:color w:val="000000" w:themeColor="text1"/>
          <w:sz w:val="24"/>
          <w:szCs w:val="24"/>
        </w:rPr>
        <w:t>E</w:t>
      </w:r>
      <w:r w:rsidRPr="00387339">
        <w:rPr>
          <w:rFonts w:eastAsia="Times New Roman" w:cstheme="minorHAnsi"/>
          <w:color w:val="000000" w:themeColor="text1"/>
          <w:sz w:val="24"/>
          <w:szCs w:val="24"/>
        </w:rPr>
        <w:t xml:space="preserve">lements described in this announcement. </w:t>
      </w:r>
      <w:r w:rsidR="00720B0B" w:rsidRPr="00387339">
        <w:rPr>
          <w:rFonts w:eastAsia="Times New Roman" w:cstheme="minorHAnsi"/>
          <w:color w:val="000000" w:themeColor="text1"/>
          <w:sz w:val="24"/>
          <w:szCs w:val="24"/>
        </w:rPr>
        <w:t>The Recipient (</w:t>
      </w:r>
      <w:r w:rsidR="002F3A2A" w:rsidRPr="00387339">
        <w:rPr>
          <w:rFonts w:eastAsia="Times New Roman" w:cstheme="minorHAnsi"/>
          <w:color w:val="000000" w:themeColor="text1"/>
          <w:sz w:val="24"/>
          <w:szCs w:val="24"/>
        </w:rPr>
        <w:t>L</w:t>
      </w:r>
      <w:r w:rsidR="00720B0B" w:rsidRPr="00387339">
        <w:rPr>
          <w:rFonts w:eastAsia="Times New Roman" w:cstheme="minorHAnsi"/>
          <w:color w:val="000000" w:themeColor="text1"/>
          <w:sz w:val="24"/>
          <w:szCs w:val="24"/>
        </w:rPr>
        <w:t xml:space="preserve">ead </w:t>
      </w:r>
      <w:r w:rsidR="002F3A2A" w:rsidRPr="00387339">
        <w:rPr>
          <w:rFonts w:eastAsia="Times New Roman" w:cstheme="minorHAnsi"/>
          <w:color w:val="000000" w:themeColor="text1"/>
          <w:sz w:val="24"/>
          <w:szCs w:val="24"/>
        </w:rPr>
        <w:t>O</w:t>
      </w:r>
      <w:r w:rsidR="00720B0B" w:rsidRPr="00387339">
        <w:rPr>
          <w:rFonts w:eastAsia="Times New Roman" w:cstheme="minorHAnsi"/>
          <w:color w:val="000000" w:themeColor="text1"/>
          <w:sz w:val="24"/>
          <w:szCs w:val="24"/>
        </w:rPr>
        <w:t xml:space="preserve">rganization) </w:t>
      </w:r>
      <w:r w:rsidRPr="00387339">
        <w:rPr>
          <w:rFonts w:eastAsia="Times New Roman" w:cstheme="minorHAnsi"/>
          <w:color w:val="000000" w:themeColor="text1"/>
          <w:sz w:val="24"/>
          <w:szCs w:val="24"/>
        </w:rPr>
        <w:t>must be a “</w:t>
      </w:r>
      <w:r w:rsidR="00021F00" w:rsidRPr="00387339">
        <w:rPr>
          <w:rFonts w:eastAsia="Times New Roman" w:cstheme="minorHAnsi"/>
          <w:color w:val="000000" w:themeColor="text1"/>
          <w:sz w:val="24"/>
          <w:szCs w:val="24"/>
        </w:rPr>
        <w:t xml:space="preserve">non-federal </w:t>
      </w:r>
      <w:r w:rsidRPr="00387339">
        <w:rPr>
          <w:rFonts w:eastAsia="Times New Roman" w:cstheme="minorHAnsi"/>
          <w:color w:val="000000" w:themeColor="text1"/>
          <w:sz w:val="24"/>
          <w:szCs w:val="24"/>
        </w:rPr>
        <w:t>entity</w:t>
      </w:r>
      <w:r w:rsidR="00784E31" w:rsidRPr="00387339">
        <w:rPr>
          <w:rFonts w:eastAsia="Times New Roman" w:cstheme="minorHAnsi"/>
          <w:color w:val="000000" w:themeColor="text1"/>
          <w:sz w:val="24"/>
          <w:szCs w:val="24"/>
        </w:rPr>
        <w:t>,</w:t>
      </w:r>
      <w:r w:rsidRPr="00387339">
        <w:rPr>
          <w:rFonts w:eastAsia="Times New Roman" w:cstheme="minorHAnsi"/>
          <w:color w:val="000000" w:themeColor="text1"/>
          <w:sz w:val="24"/>
          <w:szCs w:val="24"/>
        </w:rPr>
        <w:t xml:space="preserve">” </w:t>
      </w:r>
      <w:r w:rsidR="002E4BBA" w:rsidRPr="00387339">
        <w:rPr>
          <w:rFonts w:eastAsia="Times New Roman" w:cstheme="minorHAnsi"/>
          <w:color w:val="000000" w:themeColor="text1"/>
          <w:sz w:val="24"/>
          <w:szCs w:val="24"/>
        </w:rPr>
        <w:t>defined</w:t>
      </w:r>
      <w:r w:rsidRPr="00387339">
        <w:rPr>
          <w:rFonts w:eastAsia="Times New Roman" w:cstheme="minorHAnsi"/>
          <w:color w:val="000000" w:themeColor="text1"/>
          <w:sz w:val="24"/>
          <w:szCs w:val="24"/>
        </w:rPr>
        <w:t xml:space="preserve"> </w:t>
      </w:r>
      <w:r w:rsidR="003E0E4C" w:rsidRPr="00387339">
        <w:rPr>
          <w:rFonts w:eastAsia="Times New Roman" w:cstheme="minorHAnsi"/>
          <w:color w:val="000000" w:themeColor="text1"/>
          <w:sz w:val="24"/>
          <w:szCs w:val="24"/>
        </w:rPr>
        <w:t xml:space="preserve">in 2 CFR </w:t>
      </w:r>
      <w:r w:rsidR="00784E31" w:rsidRPr="00387339">
        <w:rPr>
          <w:rFonts w:eastAsia="Times New Roman" w:cstheme="minorHAnsi"/>
          <w:color w:val="000000" w:themeColor="text1"/>
          <w:sz w:val="24"/>
          <w:szCs w:val="24"/>
        </w:rPr>
        <w:t xml:space="preserve">§ </w:t>
      </w:r>
      <w:r w:rsidR="003E0E4C" w:rsidRPr="00387339">
        <w:rPr>
          <w:rFonts w:eastAsia="Times New Roman" w:cstheme="minorHAnsi"/>
          <w:color w:val="000000" w:themeColor="text1"/>
          <w:sz w:val="24"/>
          <w:szCs w:val="24"/>
        </w:rPr>
        <w:t>200</w:t>
      </w:r>
      <w:r w:rsidR="00784E31" w:rsidRPr="00387339">
        <w:rPr>
          <w:rFonts w:eastAsia="Times New Roman" w:cstheme="minorHAnsi"/>
          <w:color w:val="000000" w:themeColor="text1"/>
          <w:sz w:val="24"/>
          <w:szCs w:val="24"/>
        </w:rPr>
        <w:t>.1</w:t>
      </w:r>
      <w:r w:rsidR="00021F00" w:rsidRPr="00387339">
        <w:rPr>
          <w:rFonts w:eastAsia="Times New Roman" w:cstheme="minorHAnsi"/>
          <w:color w:val="000000" w:themeColor="text1"/>
          <w:sz w:val="24"/>
          <w:szCs w:val="24"/>
        </w:rPr>
        <w:t xml:space="preserve"> as</w:t>
      </w:r>
      <w:r w:rsidR="00200356" w:rsidRPr="00387339">
        <w:t xml:space="preserve"> </w:t>
      </w:r>
      <w:r w:rsidR="00200356" w:rsidRPr="00387339">
        <w:rPr>
          <w:rFonts w:eastAsia="Times New Roman" w:cstheme="minorHAnsi"/>
          <w:color w:val="000000" w:themeColor="text1"/>
          <w:sz w:val="24"/>
          <w:szCs w:val="24"/>
        </w:rPr>
        <w:t>a State, local government, Indian tribe, Institution of Higher Education (IHE), or nonprofit organization</w:t>
      </w:r>
      <w:r w:rsidRPr="00387339">
        <w:rPr>
          <w:rFonts w:eastAsia="Times New Roman" w:cstheme="minorHAnsi"/>
          <w:color w:val="000000" w:themeColor="text1"/>
          <w:sz w:val="24"/>
          <w:szCs w:val="24"/>
        </w:rPr>
        <w:t xml:space="preserve">. The Applicant will propose a Consortium structure that seamlessly integrates </w:t>
      </w:r>
      <w:r w:rsidR="00B0336B" w:rsidRPr="00387339">
        <w:rPr>
          <w:rFonts w:eastAsia="Times New Roman" w:cstheme="minorHAnsi"/>
          <w:color w:val="000000" w:themeColor="text1"/>
          <w:sz w:val="24"/>
          <w:szCs w:val="24"/>
        </w:rPr>
        <w:t>the COA F</w:t>
      </w:r>
      <w:r w:rsidRPr="00387339">
        <w:rPr>
          <w:rFonts w:eastAsia="Times New Roman" w:cstheme="minorHAnsi"/>
          <w:color w:val="000000" w:themeColor="text1"/>
          <w:sz w:val="24"/>
          <w:szCs w:val="24"/>
        </w:rPr>
        <w:t xml:space="preserve">undamental </w:t>
      </w:r>
      <w:r w:rsidR="00B0336B" w:rsidRPr="00387339">
        <w:rPr>
          <w:rFonts w:eastAsia="Times New Roman" w:cstheme="minorHAnsi"/>
          <w:color w:val="000000" w:themeColor="text1"/>
          <w:sz w:val="24"/>
          <w:szCs w:val="24"/>
        </w:rPr>
        <w:t>E</w:t>
      </w:r>
      <w:r w:rsidRPr="00387339">
        <w:rPr>
          <w:rFonts w:eastAsia="Times New Roman" w:cstheme="minorHAnsi"/>
          <w:color w:val="000000" w:themeColor="text1"/>
          <w:sz w:val="24"/>
          <w:szCs w:val="24"/>
        </w:rPr>
        <w:t xml:space="preserve">lements and </w:t>
      </w:r>
      <w:r w:rsidR="002E4BBA" w:rsidRPr="00387339">
        <w:rPr>
          <w:rFonts w:eastAsia="Times New Roman" w:cstheme="minorHAnsi"/>
          <w:color w:val="000000" w:themeColor="text1"/>
          <w:sz w:val="24"/>
          <w:szCs w:val="24"/>
        </w:rPr>
        <w:t>program components</w:t>
      </w:r>
      <w:r w:rsidRPr="00387339">
        <w:rPr>
          <w:rFonts w:eastAsia="Times New Roman" w:cstheme="minorHAnsi"/>
          <w:color w:val="000000" w:themeColor="text1"/>
          <w:sz w:val="24"/>
          <w:szCs w:val="24"/>
        </w:rPr>
        <w:t xml:space="preserve"> in a way that promotes and enables collaboration, creativity, and synergy, ultimately aiming to achieve the goals established by the Government. </w:t>
      </w:r>
      <w:r w:rsidR="0030431F" w:rsidRPr="00387339">
        <w:rPr>
          <w:rFonts w:eastAsia="Times New Roman" w:cstheme="minorHAnsi"/>
          <w:color w:val="000000" w:themeColor="text1"/>
          <w:sz w:val="24"/>
          <w:szCs w:val="24"/>
        </w:rPr>
        <w:t xml:space="preserve"> </w:t>
      </w:r>
      <w:r w:rsidR="00720B0B" w:rsidRPr="00387339">
        <w:rPr>
          <w:rFonts w:eastAsia="Times New Roman" w:cstheme="minorHAnsi"/>
          <w:color w:val="000000" w:themeColor="text1"/>
          <w:sz w:val="24"/>
          <w:szCs w:val="24"/>
        </w:rPr>
        <w:t>The Lead Organization should establish structure and guidance such that a</w:t>
      </w:r>
      <w:r w:rsidRPr="00387339">
        <w:rPr>
          <w:rFonts w:eastAsia="Times New Roman" w:cstheme="minorHAnsi"/>
          <w:color w:val="000000" w:themeColor="text1"/>
          <w:sz w:val="24"/>
          <w:szCs w:val="24"/>
        </w:rPr>
        <w:t xml:space="preserve">t the request of the Consortium and at the approval of the </w:t>
      </w:r>
      <w:r w:rsidR="00720B0B" w:rsidRPr="00387339">
        <w:rPr>
          <w:rFonts w:eastAsia="Times New Roman" w:cstheme="minorHAnsi"/>
          <w:color w:val="000000" w:themeColor="text1"/>
          <w:sz w:val="24"/>
          <w:szCs w:val="24"/>
        </w:rPr>
        <w:t>CMC</w:t>
      </w:r>
      <w:r w:rsidR="00975939" w:rsidRPr="00387339">
        <w:rPr>
          <w:rFonts w:eastAsia="Times New Roman" w:cstheme="minorHAnsi"/>
          <w:color w:val="000000" w:themeColor="text1"/>
          <w:sz w:val="24"/>
          <w:szCs w:val="24"/>
        </w:rPr>
        <w:t xml:space="preserve"> and the government</w:t>
      </w:r>
      <w:r w:rsidRPr="00387339">
        <w:rPr>
          <w:rFonts w:eastAsia="Times New Roman" w:cstheme="minorHAnsi"/>
          <w:color w:val="000000" w:themeColor="text1"/>
          <w:sz w:val="24"/>
          <w:szCs w:val="24"/>
        </w:rPr>
        <w:t xml:space="preserve">, additional Consortium Members may be added to or removed to advance </w:t>
      </w:r>
      <w:r w:rsidR="00EF0A33" w:rsidRPr="00387339">
        <w:rPr>
          <w:rFonts w:eastAsia="Times New Roman" w:cstheme="minorHAnsi"/>
          <w:color w:val="000000" w:themeColor="text1"/>
          <w:sz w:val="24"/>
          <w:szCs w:val="24"/>
        </w:rPr>
        <w:t>A</w:t>
      </w:r>
      <w:r w:rsidR="008A46A4" w:rsidRPr="00387339">
        <w:rPr>
          <w:rFonts w:eastAsia="Times New Roman" w:cstheme="minorHAnsi"/>
          <w:color w:val="000000" w:themeColor="text1"/>
          <w:sz w:val="24"/>
          <w:szCs w:val="24"/>
        </w:rPr>
        <w:t>SEC efforts and improve alignment to emerging areas of interest or to address gaps within the Consortium</w:t>
      </w:r>
      <w:r w:rsidRPr="00387339">
        <w:rPr>
          <w:rFonts w:eastAsia="Times New Roman" w:cstheme="minorHAnsi"/>
          <w:color w:val="000000" w:themeColor="text1"/>
          <w:sz w:val="24"/>
          <w:szCs w:val="24"/>
        </w:rPr>
        <w:t xml:space="preserve">. </w:t>
      </w:r>
    </w:p>
    <w:p w14:paraId="4A5C11EC" w14:textId="77777777" w:rsidR="002E4BBA" w:rsidRPr="00387339" w:rsidRDefault="002E4BBA" w:rsidP="000F7F85">
      <w:pPr>
        <w:rPr>
          <w:rFonts w:cstheme="minorHAnsi"/>
          <w:sz w:val="24"/>
          <w:szCs w:val="24"/>
        </w:rPr>
      </w:pPr>
    </w:p>
    <w:p w14:paraId="142D302C" w14:textId="7298CDB6" w:rsidR="000F7F85" w:rsidRPr="00387339" w:rsidRDefault="000F7F85" w:rsidP="000F7F85">
      <w:pPr>
        <w:ind w:left="3" w:hanging="3"/>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The following requirements are to be addressed in an application for the technical management and oversight of the Consortium: </w:t>
      </w:r>
    </w:p>
    <w:p w14:paraId="5DD48730" w14:textId="77777777" w:rsidR="002E4BBA" w:rsidRPr="00387339" w:rsidRDefault="002E4BBA" w:rsidP="000F7F85">
      <w:pPr>
        <w:ind w:left="349" w:hanging="349"/>
        <w:rPr>
          <w:rFonts w:eastAsia="Times New Roman" w:cstheme="minorHAnsi"/>
          <w:color w:val="000000" w:themeColor="text1"/>
          <w:sz w:val="24"/>
          <w:szCs w:val="24"/>
        </w:rPr>
      </w:pPr>
    </w:p>
    <w:p w14:paraId="0CDC7879" w14:textId="12CC33C0" w:rsidR="002E4BBA" w:rsidRPr="00387339" w:rsidRDefault="000F7F85" w:rsidP="007226E6">
      <w:pPr>
        <w:pStyle w:val="ListParagraph"/>
        <w:numPr>
          <w:ilvl w:val="0"/>
          <w:numId w:val="9"/>
        </w:numPr>
        <w:ind w:left="353" w:hanging="353"/>
        <w:rPr>
          <w:rFonts w:eastAsia="Times New Roman"/>
          <w:color w:val="000000" w:themeColor="text1"/>
          <w:sz w:val="24"/>
          <w:szCs w:val="24"/>
        </w:rPr>
      </w:pPr>
      <w:r w:rsidRPr="00387339">
        <w:rPr>
          <w:rFonts w:eastAsia="Times New Roman"/>
          <w:b/>
          <w:color w:val="000000" w:themeColor="text1"/>
          <w:sz w:val="24"/>
          <w:szCs w:val="24"/>
        </w:rPr>
        <w:t xml:space="preserve">Cooperative Agreement Manager (CAM): </w:t>
      </w:r>
      <w:r w:rsidRPr="00387339">
        <w:rPr>
          <w:rFonts w:eastAsia="Times New Roman"/>
          <w:color w:val="000000" w:themeColor="text1"/>
          <w:sz w:val="24"/>
          <w:szCs w:val="24"/>
        </w:rPr>
        <w:t xml:space="preserve">Overall technical management and fiscal responsibility for the </w:t>
      </w:r>
      <w:r w:rsidR="00F01CBB" w:rsidRPr="00387339">
        <w:rPr>
          <w:rFonts w:eastAsia="Times New Roman"/>
          <w:color w:val="000000" w:themeColor="text1"/>
          <w:sz w:val="24"/>
          <w:szCs w:val="24"/>
        </w:rPr>
        <w:t>A</w:t>
      </w:r>
      <w:r w:rsidRPr="00387339">
        <w:rPr>
          <w:rFonts w:eastAsia="Times New Roman"/>
          <w:color w:val="000000" w:themeColor="text1"/>
          <w:sz w:val="24"/>
          <w:szCs w:val="24"/>
        </w:rPr>
        <w:t xml:space="preserve">SEC COA will reside with the CAM, designated under the cooperative agreement. The CAM will work closely with </w:t>
      </w:r>
      <w:r w:rsidR="002E4BBA" w:rsidRPr="00387339">
        <w:rPr>
          <w:rFonts w:eastAsia="Times New Roman"/>
          <w:color w:val="000000" w:themeColor="text1"/>
          <w:sz w:val="24"/>
          <w:szCs w:val="24"/>
        </w:rPr>
        <w:t xml:space="preserve">the </w:t>
      </w:r>
      <w:r w:rsidRPr="00387339">
        <w:rPr>
          <w:rFonts w:eastAsia="Times New Roman"/>
          <w:color w:val="000000" w:themeColor="text1"/>
          <w:sz w:val="24"/>
          <w:szCs w:val="24"/>
        </w:rPr>
        <w:t xml:space="preserve">Grants Officer at the U.S. Army Contracting Command, </w:t>
      </w:r>
      <w:r w:rsidR="00431D02" w:rsidRPr="00387339">
        <w:rPr>
          <w:rFonts w:eastAsia="Times New Roman"/>
          <w:color w:val="000000" w:themeColor="text1"/>
          <w:sz w:val="24"/>
          <w:szCs w:val="24"/>
        </w:rPr>
        <w:t>Aberdeen Proving Ground (</w:t>
      </w:r>
      <w:r w:rsidR="00140B87" w:rsidRPr="00387339">
        <w:rPr>
          <w:rFonts w:eastAsia="Times New Roman"/>
          <w:color w:val="000000" w:themeColor="text1"/>
          <w:sz w:val="24"/>
          <w:szCs w:val="24"/>
        </w:rPr>
        <w:t>ACC-</w:t>
      </w:r>
      <w:r w:rsidRPr="00387339">
        <w:rPr>
          <w:rFonts w:eastAsia="Times New Roman"/>
          <w:color w:val="000000" w:themeColor="text1"/>
          <w:sz w:val="24"/>
          <w:szCs w:val="24"/>
        </w:rPr>
        <w:t>APG</w:t>
      </w:r>
      <w:r w:rsidR="00140B87" w:rsidRPr="00387339">
        <w:rPr>
          <w:rFonts w:eastAsia="Times New Roman"/>
          <w:color w:val="000000" w:themeColor="text1"/>
          <w:sz w:val="24"/>
          <w:szCs w:val="24"/>
        </w:rPr>
        <w:t>),</w:t>
      </w:r>
      <w:r w:rsidR="002E4BBA" w:rsidRPr="00387339">
        <w:rPr>
          <w:rFonts w:eastAsia="Times New Roman"/>
          <w:color w:val="000000" w:themeColor="text1"/>
          <w:sz w:val="24"/>
          <w:szCs w:val="24"/>
        </w:rPr>
        <w:t xml:space="preserve"> and the </w:t>
      </w:r>
      <w:r w:rsidR="00097D74" w:rsidRPr="00387339">
        <w:rPr>
          <w:rFonts w:eastAsia="Times New Roman"/>
          <w:color w:val="000000" w:themeColor="text1"/>
          <w:sz w:val="24"/>
          <w:szCs w:val="24"/>
        </w:rPr>
        <w:t>Office of the Deputy Assistant Secretary of the Army of Research and Technology (</w:t>
      </w:r>
      <w:r w:rsidR="00C71E4B" w:rsidRPr="00387339">
        <w:rPr>
          <w:rFonts w:eastAsia="Times New Roman"/>
          <w:color w:val="000000" w:themeColor="text1"/>
          <w:sz w:val="24"/>
          <w:szCs w:val="24"/>
        </w:rPr>
        <w:t>O</w:t>
      </w:r>
      <w:r w:rsidR="00097D74" w:rsidRPr="00387339">
        <w:rPr>
          <w:rFonts w:eastAsia="Times New Roman"/>
          <w:color w:val="000000" w:themeColor="text1"/>
          <w:sz w:val="24"/>
          <w:szCs w:val="24"/>
        </w:rPr>
        <w:t xml:space="preserve">DASA R&amp;T). </w:t>
      </w:r>
      <w:r w:rsidRPr="00387339">
        <w:rPr>
          <w:rFonts w:eastAsia="Times New Roman"/>
          <w:color w:val="000000" w:themeColor="text1"/>
          <w:sz w:val="24"/>
          <w:szCs w:val="24"/>
        </w:rPr>
        <w:t xml:space="preserve">The CAM is the Government lead for </w:t>
      </w:r>
      <w:r w:rsidR="002E4BBA" w:rsidRPr="00387339">
        <w:rPr>
          <w:rFonts w:eastAsia="Times New Roman"/>
          <w:color w:val="000000" w:themeColor="text1"/>
          <w:sz w:val="24"/>
          <w:szCs w:val="24"/>
        </w:rPr>
        <w:t>this effort</w:t>
      </w:r>
      <w:r w:rsidRPr="00387339">
        <w:rPr>
          <w:rFonts w:eastAsia="Times New Roman"/>
          <w:color w:val="000000" w:themeColor="text1"/>
          <w:sz w:val="24"/>
          <w:szCs w:val="24"/>
        </w:rPr>
        <w:t xml:space="preserve"> and therefore, all executables must be approved by the CAM, to include programmatic and budgetary changes. </w:t>
      </w:r>
    </w:p>
    <w:p w14:paraId="257D8FF5" w14:textId="77777777" w:rsidR="00C95B4A" w:rsidRPr="00387339" w:rsidRDefault="00C95B4A" w:rsidP="00C95B4A">
      <w:pPr>
        <w:pStyle w:val="ListParagraph"/>
        <w:ind w:left="353"/>
        <w:rPr>
          <w:rFonts w:eastAsia="Times New Roman" w:cstheme="minorHAnsi"/>
          <w:color w:val="000000" w:themeColor="text1"/>
          <w:sz w:val="24"/>
          <w:szCs w:val="24"/>
        </w:rPr>
      </w:pPr>
    </w:p>
    <w:p w14:paraId="229282AC" w14:textId="5B959F03" w:rsidR="002E4BBA" w:rsidRPr="00387339" w:rsidRDefault="000F7F85" w:rsidP="007226E6">
      <w:pPr>
        <w:pStyle w:val="ListParagraph"/>
        <w:numPr>
          <w:ilvl w:val="0"/>
          <w:numId w:val="9"/>
        </w:numPr>
        <w:ind w:left="349" w:hanging="349"/>
        <w:rPr>
          <w:rFonts w:eastAsia="Times New Roman" w:cstheme="minorHAnsi"/>
          <w:color w:val="000000" w:themeColor="text1"/>
          <w:sz w:val="24"/>
          <w:szCs w:val="24"/>
        </w:rPr>
      </w:pPr>
      <w:r w:rsidRPr="00387339">
        <w:rPr>
          <w:rFonts w:eastAsia="Times New Roman" w:cstheme="minorHAnsi"/>
          <w:b/>
          <w:bCs/>
          <w:color w:val="000000" w:themeColor="text1"/>
          <w:sz w:val="24"/>
          <w:szCs w:val="24"/>
        </w:rPr>
        <w:t xml:space="preserve">Consortium Chair (CC): </w:t>
      </w:r>
      <w:r w:rsidRPr="00387339">
        <w:rPr>
          <w:rFonts w:eastAsia="Times New Roman" w:cstheme="minorHAnsi"/>
          <w:color w:val="000000" w:themeColor="text1"/>
          <w:sz w:val="24"/>
          <w:szCs w:val="24"/>
        </w:rPr>
        <w:t xml:space="preserve">The CC of </w:t>
      </w:r>
      <w:r w:rsidR="00A270B3"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 xml:space="preserve">SEC is the technical representative charged with the responsibility to manage and provide guidance to </w:t>
      </w:r>
      <w:r w:rsidR="00A270B3"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SEC. The CC will be designated by, and must be a part of, the</w:t>
      </w:r>
      <w:r w:rsidR="008454B0" w:rsidRPr="00387339">
        <w:rPr>
          <w:rFonts w:eastAsia="Times New Roman" w:cstheme="minorHAnsi"/>
          <w:color w:val="000000" w:themeColor="text1"/>
          <w:sz w:val="24"/>
          <w:szCs w:val="24"/>
        </w:rPr>
        <w:t xml:space="preserve"> Lead Organization</w:t>
      </w:r>
      <w:r w:rsidRPr="00387339">
        <w:rPr>
          <w:rFonts w:eastAsia="Times New Roman" w:cstheme="minorHAnsi"/>
          <w:color w:val="000000" w:themeColor="text1"/>
          <w:sz w:val="24"/>
          <w:szCs w:val="24"/>
        </w:rPr>
        <w:t xml:space="preserve"> </w:t>
      </w:r>
      <w:r w:rsidR="008454B0" w:rsidRPr="00387339">
        <w:rPr>
          <w:rFonts w:eastAsia="Times New Roman" w:cstheme="minorHAnsi"/>
          <w:color w:val="000000" w:themeColor="text1"/>
          <w:sz w:val="24"/>
          <w:szCs w:val="24"/>
        </w:rPr>
        <w:t>(</w:t>
      </w:r>
      <w:r w:rsidRPr="00387339">
        <w:rPr>
          <w:rFonts w:eastAsia="Times New Roman" w:cstheme="minorHAnsi"/>
          <w:color w:val="000000" w:themeColor="text1"/>
          <w:sz w:val="24"/>
          <w:szCs w:val="24"/>
        </w:rPr>
        <w:t>LO</w:t>
      </w:r>
      <w:r w:rsidR="008454B0" w:rsidRPr="00387339">
        <w:rPr>
          <w:rFonts w:eastAsia="Times New Roman" w:cstheme="minorHAnsi"/>
          <w:color w:val="000000" w:themeColor="text1"/>
          <w:sz w:val="24"/>
          <w:szCs w:val="24"/>
        </w:rPr>
        <w:t>)</w:t>
      </w:r>
      <w:r w:rsidRPr="00387339">
        <w:rPr>
          <w:rFonts w:eastAsia="Times New Roman" w:cstheme="minorHAnsi"/>
          <w:color w:val="000000" w:themeColor="text1"/>
          <w:sz w:val="24"/>
          <w:szCs w:val="24"/>
        </w:rPr>
        <w:t xml:space="preserve">. </w:t>
      </w:r>
    </w:p>
    <w:p w14:paraId="77542C8D" w14:textId="77777777" w:rsidR="005F3507" w:rsidRPr="00387339" w:rsidRDefault="005F3507" w:rsidP="005F3507">
      <w:pPr>
        <w:pStyle w:val="ListParagraph"/>
        <w:rPr>
          <w:rFonts w:eastAsia="Times New Roman" w:cstheme="minorHAnsi"/>
          <w:color w:val="000000" w:themeColor="text1"/>
          <w:sz w:val="24"/>
          <w:szCs w:val="24"/>
        </w:rPr>
      </w:pPr>
    </w:p>
    <w:p w14:paraId="7A7205F7" w14:textId="7F5E261C" w:rsidR="002E4BBA" w:rsidRPr="00387339" w:rsidRDefault="000F7F85" w:rsidP="007226E6">
      <w:pPr>
        <w:pStyle w:val="ListParagraph"/>
        <w:numPr>
          <w:ilvl w:val="0"/>
          <w:numId w:val="9"/>
        </w:numPr>
        <w:ind w:left="350" w:hanging="350"/>
        <w:rPr>
          <w:rFonts w:eastAsia="Times New Roman" w:cstheme="minorHAnsi"/>
          <w:color w:val="000000" w:themeColor="text1"/>
          <w:sz w:val="24"/>
          <w:szCs w:val="24"/>
        </w:rPr>
      </w:pPr>
      <w:r w:rsidRPr="00387339">
        <w:rPr>
          <w:rFonts w:eastAsia="Times New Roman" w:cstheme="minorHAnsi"/>
          <w:b/>
          <w:bCs/>
          <w:color w:val="000000" w:themeColor="text1"/>
          <w:sz w:val="24"/>
          <w:szCs w:val="24"/>
        </w:rPr>
        <w:t xml:space="preserve">Individual Program Administrator (IPA): </w:t>
      </w:r>
      <w:r w:rsidRPr="00387339">
        <w:rPr>
          <w:rFonts w:eastAsia="Times New Roman" w:cstheme="minorHAnsi"/>
          <w:color w:val="000000" w:themeColor="text1"/>
          <w:sz w:val="24"/>
          <w:szCs w:val="24"/>
        </w:rPr>
        <w:t xml:space="preserve">The IPA is the primary point of contact designated by the Consortium for each </w:t>
      </w:r>
      <w:r w:rsidR="00B0336B" w:rsidRPr="00387339">
        <w:rPr>
          <w:rFonts w:eastAsia="Times New Roman" w:cstheme="minorHAnsi"/>
          <w:color w:val="000000" w:themeColor="text1"/>
          <w:sz w:val="24"/>
          <w:szCs w:val="24"/>
        </w:rPr>
        <w:t>F</w:t>
      </w:r>
      <w:r w:rsidRPr="00387339">
        <w:rPr>
          <w:rFonts w:eastAsia="Times New Roman" w:cstheme="minorHAnsi"/>
          <w:color w:val="000000" w:themeColor="text1"/>
          <w:sz w:val="24"/>
          <w:szCs w:val="24"/>
        </w:rPr>
        <w:t xml:space="preserve">undamental </w:t>
      </w:r>
      <w:r w:rsidR="00B0336B" w:rsidRPr="00387339">
        <w:rPr>
          <w:rFonts w:eastAsia="Times New Roman" w:cstheme="minorHAnsi"/>
          <w:color w:val="000000" w:themeColor="text1"/>
          <w:sz w:val="24"/>
          <w:szCs w:val="24"/>
        </w:rPr>
        <w:t>E</w:t>
      </w:r>
      <w:r w:rsidRPr="00387339">
        <w:rPr>
          <w:rFonts w:eastAsia="Times New Roman" w:cstheme="minorHAnsi"/>
          <w:color w:val="000000" w:themeColor="text1"/>
          <w:sz w:val="24"/>
          <w:szCs w:val="24"/>
        </w:rPr>
        <w:t xml:space="preserve">lement and should regularly communicate with the CC and CAM. It is acceptable for a Consortium </w:t>
      </w:r>
      <w:r w:rsidR="003C518A" w:rsidRPr="00387339">
        <w:rPr>
          <w:rFonts w:eastAsia="Times New Roman" w:cstheme="minorHAnsi"/>
          <w:color w:val="000000" w:themeColor="text1"/>
          <w:sz w:val="24"/>
          <w:szCs w:val="24"/>
        </w:rPr>
        <w:t>M</w:t>
      </w:r>
      <w:r w:rsidRPr="00387339">
        <w:rPr>
          <w:rFonts w:eastAsia="Times New Roman" w:cstheme="minorHAnsi"/>
          <w:color w:val="000000" w:themeColor="text1"/>
          <w:sz w:val="24"/>
          <w:szCs w:val="24"/>
        </w:rPr>
        <w:t xml:space="preserve">ember to be responsible for more than one </w:t>
      </w:r>
      <w:r w:rsidR="00B0336B" w:rsidRPr="00387339">
        <w:rPr>
          <w:rFonts w:eastAsia="Times New Roman" w:cstheme="minorHAnsi"/>
          <w:color w:val="000000" w:themeColor="text1"/>
          <w:sz w:val="24"/>
          <w:szCs w:val="24"/>
        </w:rPr>
        <w:t>F</w:t>
      </w:r>
      <w:r w:rsidRPr="00387339">
        <w:rPr>
          <w:rFonts w:eastAsia="Times New Roman" w:cstheme="minorHAnsi"/>
          <w:color w:val="000000" w:themeColor="text1"/>
          <w:sz w:val="24"/>
          <w:szCs w:val="24"/>
        </w:rPr>
        <w:t xml:space="preserve">undamental </w:t>
      </w:r>
      <w:r w:rsidR="00B0336B" w:rsidRPr="00387339">
        <w:rPr>
          <w:rFonts w:eastAsia="Times New Roman" w:cstheme="minorHAnsi"/>
          <w:color w:val="000000" w:themeColor="text1"/>
          <w:sz w:val="24"/>
          <w:szCs w:val="24"/>
        </w:rPr>
        <w:t>E</w:t>
      </w:r>
      <w:r w:rsidRPr="00387339">
        <w:rPr>
          <w:rFonts w:eastAsia="Times New Roman" w:cstheme="minorHAnsi"/>
          <w:color w:val="000000" w:themeColor="text1"/>
          <w:sz w:val="24"/>
          <w:szCs w:val="24"/>
        </w:rPr>
        <w:t xml:space="preserve">lement, depending on how the Consortium is formed and program </w:t>
      </w:r>
      <w:r w:rsidRPr="00387339">
        <w:rPr>
          <w:rFonts w:eastAsia="Times New Roman" w:cstheme="minorHAnsi"/>
          <w:color w:val="000000" w:themeColor="text1"/>
          <w:sz w:val="24"/>
          <w:szCs w:val="24"/>
        </w:rPr>
        <w:lastRenderedPageBreak/>
        <w:t xml:space="preserve">responsibility is divided. The IPA will also serve as </w:t>
      </w:r>
      <w:r w:rsidR="002E4BBA" w:rsidRPr="00387339">
        <w:rPr>
          <w:rFonts w:eastAsia="Times New Roman" w:cstheme="minorHAnsi"/>
          <w:color w:val="000000" w:themeColor="text1"/>
          <w:sz w:val="24"/>
          <w:szCs w:val="24"/>
        </w:rPr>
        <w:t>the representative</w:t>
      </w:r>
      <w:r w:rsidRPr="00387339">
        <w:rPr>
          <w:rFonts w:eastAsia="Times New Roman" w:cstheme="minorHAnsi"/>
          <w:color w:val="000000" w:themeColor="text1"/>
          <w:sz w:val="24"/>
          <w:szCs w:val="24"/>
        </w:rPr>
        <w:t xml:space="preserve"> on the CMC. </w:t>
      </w:r>
    </w:p>
    <w:p w14:paraId="2855628F" w14:textId="77777777" w:rsidR="00C95B4A" w:rsidRPr="00387339" w:rsidRDefault="00C95B4A" w:rsidP="00C95B4A">
      <w:pPr>
        <w:pStyle w:val="ListParagraph"/>
        <w:ind w:left="350"/>
        <w:rPr>
          <w:rFonts w:eastAsia="Times New Roman" w:cstheme="minorHAnsi"/>
          <w:color w:val="000000" w:themeColor="text1"/>
          <w:sz w:val="24"/>
          <w:szCs w:val="24"/>
        </w:rPr>
      </w:pPr>
    </w:p>
    <w:p w14:paraId="06A26594" w14:textId="6B18BB59" w:rsidR="0030431F" w:rsidRPr="00387339" w:rsidRDefault="000F7F85" w:rsidP="00A37096">
      <w:pPr>
        <w:pStyle w:val="ListParagraph"/>
        <w:numPr>
          <w:ilvl w:val="0"/>
          <w:numId w:val="9"/>
        </w:numPr>
        <w:spacing w:line="259" w:lineRule="auto"/>
        <w:ind w:left="351" w:hanging="351"/>
        <w:rPr>
          <w:rFonts w:eastAsia="Times New Roman"/>
          <w:color w:val="000000" w:themeColor="text1"/>
          <w:sz w:val="24"/>
          <w:szCs w:val="24"/>
        </w:rPr>
      </w:pPr>
      <w:r w:rsidRPr="00387339">
        <w:rPr>
          <w:rFonts w:eastAsia="Times New Roman"/>
          <w:b/>
          <w:color w:val="000000" w:themeColor="text1"/>
          <w:sz w:val="24"/>
          <w:szCs w:val="24"/>
        </w:rPr>
        <w:t xml:space="preserve">Cooperative Management Committee (CMC): </w:t>
      </w:r>
      <w:r w:rsidR="00EF62AC" w:rsidRPr="00387339">
        <w:rPr>
          <w:rFonts w:eastAsia="Times New Roman"/>
          <w:color w:val="000000" w:themeColor="text1"/>
          <w:sz w:val="24"/>
          <w:szCs w:val="24"/>
        </w:rPr>
        <w:t>A</w:t>
      </w:r>
      <w:r w:rsidRPr="00387339">
        <w:rPr>
          <w:rFonts w:eastAsia="Times New Roman"/>
          <w:color w:val="000000" w:themeColor="text1"/>
          <w:sz w:val="24"/>
          <w:szCs w:val="24"/>
        </w:rPr>
        <w:t>SEC will have a CMC that</w:t>
      </w:r>
      <w:r w:rsidR="003C518A" w:rsidRPr="00387339">
        <w:rPr>
          <w:rFonts w:eastAsia="Times New Roman"/>
          <w:color w:val="000000" w:themeColor="text1"/>
          <w:sz w:val="24"/>
          <w:szCs w:val="24"/>
        </w:rPr>
        <w:t xml:space="preserve"> at minimum</w:t>
      </w:r>
      <w:r w:rsidRPr="00387339">
        <w:rPr>
          <w:rFonts w:eastAsia="Times New Roman"/>
          <w:color w:val="000000" w:themeColor="text1"/>
          <w:sz w:val="24"/>
          <w:szCs w:val="24"/>
        </w:rPr>
        <w:t xml:space="preserve"> includes </w:t>
      </w:r>
      <w:r w:rsidR="006841B3" w:rsidRPr="00387339">
        <w:rPr>
          <w:rFonts w:eastAsia="Times New Roman"/>
          <w:color w:val="000000" w:themeColor="text1"/>
          <w:sz w:val="24"/>
          <w:szCs w:val="24"/>
        </w:rPr>
        <w:t xml:space="preserve">the IPA </w:t>
      </w:r>
      <w:r w:rsidR="3061C9E1" w:rsidRPr="00387339">
        <w:rPr>
          <w:rFonts w:eastAsia="Times New Roman"/>
          <w:color w:val="000000" w:themeColor="text1"/>
          <w:sz w:val="24"/>
          <w:szCs w:val="24"/>
        </w:rPr>
        <w:t>lead from</w:t>
      </w:r>
      <w:r w:rsidR="3061C9E1" w:rsidRPr="00387339">
        <w:rPr>
          <w:rFonts w:eastAsia="Times New Roman"/>
          <w:b/>
          <w:bCs/>
          <w:color w:val="000000" w:themeColor="text1"/>
          <w:sz w:val="24"/>
          <w:szCs w:val="24"/>
        </w:rPr>
        <w:t xml:space="preserve"> </w:t>
      </w:r>
      <w:r w:rsidRPr="00387339">
        <w:rPr>
          <w:rFonts w:eastAsia="Times New Roman"/>
          <w:color w:val="000000" w:themeColor="text1"/>
          <w:sz w:val="24"/>
          <w:szCs w:val="24"/>
        </w:rPr>
        <w:t>each</w:t>
      </w:r>
      <w:r w:rsidR="008B5C8B" w:rsidRPr="00387339">
        <w:rPr>
          <w:rFonts w:eastAsia="Times New Roman"/>
          <w:color w:val="000000" w:themeColor="text1"/>
          <w:sz w:val="24"/>
          <w:szCs w:val="24"/>
        </w:rPr>
        <w:t xml:space="preserve"> F</w:t>
      </w:r>
      <w:r w:rsidR="003C518A" w:rsidRPr="00387339">
        <w:rPr>
          <w:rFonts w:eastAsia="Times New Roman"/>
          <w:color w:val="000000" w:themeColor="text1"/>
          <w:sz w:val="24"/>
          <w:szCs w:val="24"/>
        </w:rPr>
        <w:t xml:space="preserve">undamental </w:t>
      </w:r>
      <w:r w:rsidR="008B5C8B" w:rsidRPr="00387339">
        <w:rPr>
          <w:rFonts w:eastAsia="Times New Roman"/>
          <w:color w:val="000000" w:themeColor="text1"/>
          <w:sz w:val="24"/>
          <w:szCs w:val="24"/>
        </w:rPr>
        <w:t>E</w:t>
      </w:r>
      <w:r w:rsidR="003C518A" w:rsidRPr="00387339">
        <w:rPr>
          <w:rFonts w:eastAsia="Times New Roman"/>
          <w:color w:val="000000" w:themeColor="text1"/>
          <w:sz w:val="24"/>
          <w:szCs w:val="24"/>
        </w:rPr>
        <w:t xml:space="preserve">lement </w:t>
      </w:r>
      <w:r w:rsidRPr="00387339">
        <w:rPr>
          <w:rFonts w:eastAsia="Times New Roman"/>
          <w:color w:val="000000" w:themeColor="text1"/>
          <w:sz w:val="24"/>
          <w:szCs w:val="24"/>
        </w:rPr>
        <w:t xml:space="preserve">of the Consortium. </w:t>
      </w:r>
      <w:r w:rsidR="001E15A4" w:rsidRPr="00387339">
        <w:rPr>
          <w:rFonts w:eastAsia="Times New Roman"/>
          <w:color w:val="000000" w:themeColor="text1"/>
          <w:sz w:val="24"/>
          <w:szCs w:val="24"/>
        </w:rPr>
        <w:t xml:space="preserve">The CMC may also include any additional members whose eligibility </w:t>
      </w:r>
      <w:r w:rsidR="003552A3" w:rsidRPr="00387339">
        <w:rPr>
          <w:rFonts w:eastAsia="Times New Roman"/>
          <w:color w:val="000000" w:themeColor="text1"/>
          <w:sz w:val="24"/>
          <w:szCs w:val="24"/>
        </w:rPr>
        <w:t>must be clearly</w:t>
      </w:r>
      <w:r w:rsidR="001E15A4" w:rsidRPr="00387339">
        <w:rPr>
          <w:rFonts w:eastAsia="Times New Roman"/>
          <w:color w:val="000000" w:themeColor="text1"/>
          <w:sz w:val="24"/>
          <w:szCs w:val="24"/>
        </w:rPr>
        <w:t xml:space="preserve"> outlined in the Articles of Collaboration</w:t>
      </w:r>
      <w:r w:rsidR="00C557BF" w:rsidRPr="00387339">
        <w:rPr>
          <w:rFonts w:eastAsia="Times New Roman"/>
          <w:color w:val="000000" w:themeColor="text1"/>
          <w:sz w:val="24"/>
          <w:szCs w:val="24"/>
        </w:rPr>
        <w:t xml:space="preserve">. </w:t>
      </w:r>
      <w:r w:rsidRPr="00387339">
        <w:rPr>
          <w:rFonts w:eastAsia="Times New Roman"/>
          <w:color w:val="000000" w:themeColor="text1"/>
          <w:sz w:val="24"/>
          <w:szCs w:val="24"/>
        </w:rPr>
        <w:t xml:space="preserve">The CAM participates as an ex officio member in all discussions except those that deal with purely internal Consortium matters. The CMC will be chaired by the CC. Each </w:t>
      </w:r>
      <w:r w:rsidR="006841B3" w:rsidRPr="00387339">
        <w:rPr>
          <w:rFonts w:eastAsia="Times New Roman"/>
          <w:color w:val="000000" w:themeColor="text1"/>
          <w:sz w:val="24"/>
          <w:szCs w:val="24"/>
        </w:rPr>
        <w:t xml:space="preserve">CMC </w:t>
      </w:r>
      <w:r w:rsidRPr="00387339">
        <w:rPr>
          <w:rFonts w:eastAsia="Times New Roman"/>
          <w:color w:val="000000" w:themeColor="text1"/>
          <w:sz w:val="24"/>
          <w:szCs w:val="24"/>
        </w:rPr>
        <w:t xml:space="preserve">Member will have one vote on the CMC to support programmatic and management-related </w:t>
      </w:r>
      <w:r w:rsidR="0030431F" w:rsidRPr="00387339">
        <w:rPr>
          <w:rFonts w:eastAsia="Times New Roman"/>
          <w:color w:val="000000" w:themeColor="text1"/>
          <w:sz w:val="24"/>
          <w:szCs w:val="24"/>
        </w:rPr>
        <w:t>activities and</w:t>
      </w:r>
      <w:r w:rsidRPr="00387339">
        <w:rPr>
          <w:rFonts w:eastAsia="Times New Roman"/>
          <w:color w:val="000000" w:themeColor="text1"/>
          <w:sz w:val="24"/>
          <w:szCs w:val="24"/>
        </w:rPr>
        <w:t xml:space="preserve"> decisions. In the event of a tie, the Recipient will cast the deciding vote. The CMC will be responsible for the management and integration of the Consortium's efforts </w:t>
      </w:r>
      <w:r w:rsidR="0030431F" w:rsidRPr="00387339">
        <w:rPr>
          <w:rFonts w:eastAsia="Times New Roman"/>
          <w:color w:val="000000" w:themeColor="text1"/>
          <w:sz w:val="24"/>
          <w:szCs w:val="24"/>
        </w:rPr>
        <w:t>under the</w:t>
      </w:r>
      <w:r w:rsidRPr="00387339">
        <w:rPr>
          <w:rFonts w:eastAsia="Times New Roman"/>
          <w:color w:val="000000" w:themeColor="text1"/>
          <w:sz w:val="24"/>
          <w:szCs w:val="24"/>
        </w:rPr>
        <w:t xml:space="preserve"> </w:t>
      </w:r>
      <w:r w:rsidR="00EF62AC" w:rsidRPr="00387339">
        <w:rPr>
          <w:rFonts w:eastAsia="Times New Roman"/>
          <w:color w:val="000000" w:themeColor="text1"/>
          <w:sz w:val="24"/>
          <w:szCs w:val="24"/>
        </w:rPr>
        <w:t>A</w:t>
      </w:r>
      <w:r w:rsidRPr="00387339">
        <w:rPr>
          <w:rFonts w:eastAsia="Times New Roman"/>
          <w:color w:val="000000" w:themeColor="text1"/>
          <w:sz w:val="24"/>
          <w:szCs w:val="24"/>
        </w:rPr>
        <w:t xml:space="preserve">SEC COA, to include programmatic, technical, reporting, financial, </w:t>
      </w:r>
      <w:r w:rsidR="0030431F" w:rsidRPr="00387339">
        <w:rPr>
          <w:rFonts w:eastAsia="Times New Roman"/>
          <w:color w:val="000000" w:themeColor="text1"/>
          <w:sz w:val="24"/>
          <w:szCs w:val="24"/>
        </w:rPr>
        <w:t>and administrative</w:t>
      </w:r>
      <w:r w:rsidRPr="00387339">
        <w:rPr>
          <w:rFonts w:eastAsia="Times New Roman"/>
          <w:color w:val="000000" w:themeColor="text1"/>
          <w:sz w:val="24"/>
          <w:szCs w:val="24"/>
        </w:rPr>
        <w:t xml:space="preserve"> matters. The CMC </w:t>
      </w:r>
      <w:r w:rsidR="003C518A" w:rsidRPr="00387339">
        <w:rPr>
          <w:rFonts w:eastAsia="Times New Roman"/>
          <w:color w:val="000000" w:themeColor="text1"/>
          <w:sz w:val="24"/>
          <w:szCs w:val="24"/>
        </w:rPr>
        <w:t xml:space="preserve">may </w:t>
      </w:r>
      <w:r w:rsidRPr="00387339">
        <w:rPr>
          <w:rFonts w:eastAsia="Times New Roman"/>
          <w:color w:val="000000" w:themeColor="text1"/>
          <w:sz w:val="24"/>
          <w:szCs w:val="24"/>
        </w:rPr>
        <w:t xml:space="preserve">make </w:t>
      </w:r>
      <w:r w:rsidR="0030431F" w:rsidRPr="00387339">
        <w:rPr>
          <w:rFonts w:eastAsia="Times New Roman"/>
          <w:color w:val="000000" w:themeColor="text1"/>
          <w:sz w:val="24"/>
          <w:szCs w:val="24"/>
        </w:rPr>
        <w:t xml:space="preserve">recommendations </w:t>
      </w:r>
      <w:r w:rsidR="003C518A" w:rsidRPr="00387339">
        <w:rPr>
          <w:rFonts w:eastAsia="Times New Roman"/>
          <w:color w:val="000000" w:themeColor="text1"/>
          <w:sz w:val="24"/>
          <w:szCs w:val="24"/>
        </w:rPr>
        <w:t xml:space="preserve">to the CAM and CC </w:t>
      </w:r>
      <w:r w:rsidR="0030431F" w:rsidRPr="00387339">
        <w:rPr>
          <w:rFonts w:eastAsia="Times New Roman"/>
          <w:color w:val="000000" w:themeColor="text1"/>
          <w:sz w:val="24"/>
          <w:szCs w:val="24"/>
        </w:rPr>
        <w:t>that</w:t>
      </w:r>
      <w:r w:rsidRPr="00387339">
        <w:rPr>
          <w:rFonts w:eastAsia="Times New Roman"/>
          <w:color w:val="000000" w:themeColor="text1"/>
          <w:sz w:val="24"/>
          <w:szCs w:val="24"/>
        </w:rPr>
        <w:t xml:space="preserve"> concern the membership of the Consortium, the definition of the tasks, and goals of the Consortium. </w:t>
      </w:r>
      <w:r w:rsidR="003C518A" w:rsidRPr="00387339">
        <w:rPr>
          <w:rFonts w:eastAsia="Times New Roman"/>
          <w:color w:val="000000" w:themeColor="text1"/>
          <w:sz w:val="24"/>
          <w:szCs w:val="24"/>
        </w:rPr>
        <w:t xml:space="preserve">Regular </w:t>
      </w:r>
      <w:r w:rsidRPr="00387339">
        <w:rPr>
          <w:rFonts w:eastAsia="Times New Roman"/>
          <w:color w:val="000000" w:themeColor="text1"/>
          <w:sz w:val="24"/>
          <w:szCs w:val="24"/>
        </w:rPr>
        <w:t>meetings</w:t>
      </w:r>
      <w:r w:rsidR="003C518A" w:rsidRPr="00387339">
        <w:rPr>
          <w:rFonts w:eastAsia="Times New Roman"/>
          <w:color w:val="000000" w:themeColor="text1"/>
          <w:sz w:val="24"/>
          <w:szCs w:val="24"/>
        </w:rPr>
        <w:t xml:space="preserve"> (twice annually, at minimum)</w:t>
      </w:r>
      <w:r w:rsidRPr="00387339">
        <w:rPr>
          <w:rFonts w:eastAsia="Times New Roman"/>
          <w:color w:val="000000" w:themeColor="text1"/>
          <w:sz w:val="24"/>
          <w:szCs w:val="24"/>
        </w:rPr>
        <w:t xml:space="preserve"> will be conducted by the CMC.</w:t>
      </w:r>
    </w:p>
    <w:p w14:paraId="2B217FD1" w14:textId="77777777" w:rsidR="00C95B4A" w:rsidRPr="00387339" w:rsidRDefault="00C95B4A" w:rsidP="00C95B4A">
      <w:pPr>
        <w:pStyle w:val="ListParagraph"/>
        <w:rPr>
          <w:rFonts w:eastAsia="Times New Roman" w:cstheme="minorHAnsi"/>
          <w:color w:val="000000" w:themeColor="text1"/>
          <w:sz w:val="24"/>
          <w:szCs w:val="24"/>
        </w:rPr>
      </w:pPr>
    </w:p>
    <w:p w14:paraId="3727E220" w14:textId="1BD7BD5E" w:rsidR="0030431F" w:rsidRPr="00387339" w:rsidRDefault="000F7F85" w:rsidP="007226E6">
      <w:pPr>
        <w:pStyle w:val="ListParagraph"/>
        <w:numPr>
          <w:ilvl w:val="0"/>
          <w:numId w:val="9"/>
        </w:numPr>
        <w:ind w:left="351" w:hanging="351"/>
        <w:rPr>
          <w:rFonts w:eastAsia="Times New Roman" w:cstheme="minorHAnsi"/>
          <w:color w:val="000000" w:themeColor="text1"/>
          <w:sz w:val="24"/>
          <w:szCs w:val="24"/>
        </w:rPr>
      </w:pPr>
      <w:r w:rsidRPr="00387339">
        <w:rPr>
          <w:rFonts w:eastAsia="Times New Roman" w:cstheme="minorHAnsi"/>
          <w:b/>
          <w:bCs/>
          <w:color w:val="000000" w:themeColor="text1"/>
          <w:sz w:val="24"/>
          <w:szCs w:val="24"/>
        </w:rPr>
        <w:t>Articles of Collaboration</w:t>
      </w:r>
      <w:r w:rsidR="00B668CD" w:rsidRPr="00387339">
        <w:rPr>
          <w:rFonts w:eastAsia="Times New Roman" w:cstheme="minorHAnsi"/>
          <w:b/>
          <w:bCs/>
          <w:color w:val="000000" w:themeColor="text1"/>
          <w:sz w:val="24"/>
          <w:szCs w:val="24"/>
        </w:rPr>
        <w:t xml:space="preserve"> (AOC)</w:t>
      </w:r>
      <w:r w:rsidR="006058FD" w:rsidRPr="00387339">
        <w:rPr>
          <w:rFonts w:eastAsia="Times New Roman" w:cstheme="minorHAnsi"/>
          <w:b/>
          <w:bCs/>
          <w:color w:val="000000" w:themeColor="text1"/>
          <w:sz w:val="24"/>
          <w:szCs w:val="24"/>
        </w:rPr>
        <w:t>:</w:t>
      </w:r>
      <w:r w:rsidRPr="00387339">
        <w:rPr>
          <w:rFonts w:eastAsia="Times New Roman" w:cstheme="minorHAnsi"/>
          <w:b/>
          <w:bCs/>
          <w:color w:val="000000" w:themeColor="text1"/>
          <w:sz w:val="24"/>
          <w:szCs w:val="24"/>
        </w:rPr>
        <w:t xml:space="preserve"> </w:t>
      </w:r>
      <w:r w:rsidR="00B668CD" w:rsidRPr="00387339">
        <w:rPr>
          <w:rFonts w:eastAsia="Times New Roman" w:cstheme="minorHAnsi"/>
          <w:color w:val="000000" w:themeColor="text1"/>
          <w:sz w:val="24"/>
          <w:szCs w:val="24"/>
        </w:rPr>
        <w:t xml:space="preserve">AOC </w:t>
      </w:r>
      <w:r w:rsidRPr="00387339">
        <w:rPr>
          <w:rFonts w:eastAsia="Times New Roman" w:cstheme="minorHAnsi"/>
          <w:color w:val="000000" w:themeColor="text1"/>
          <w:sz w:val="24"/>
          <w:szCs w:val="24"/>
        </w:rPr>
        <w:t xml:space="preserve">will be established by the Consortium and submitted with </w:t>
      </w:r>
      <w:r w:rsidR="0030431F" w:rsidRPr="00387339">
        <w:rPr>
          <w:rFonts w:eastAsia="Times New Roman" w:cstheme="minorHAnsi"/>
          <w:color w:val="000000" w:themeColor="text1"/>
          <w:sz w:val="24"/>
          <w:szCs w:val="24"/>
        </w:rPr>
        <w:t>the application</w:t>
      </w:r>
      <w:r w:rsidRPr="00387339">
        <w:rPr>
          <w:rFonts w:eastAsia="Times New Roman" w:cstheme="minorHAnsi"/>
          <w:color w:val="000000" w:themeColor="text1"/>
          <w:sz w:val="24"/>
          <w:szCs w:val="24"/>
        </w:rPr>
        <w:t xml:space="preserve">. A sample is attached (Appendix). </w:t>
      </w:r>
      <w:r w:rsidRPr="00387339">
        <w:rPr>
          <w:rFonts w:eastAsia="Times New Roman" w:cstheme="minorHAnsi"/>
          <w:i/>
          <w:iCs/>
          <w:color w:val="000000" w:themeColor="text1"/>
          <w:sz w:val="24"/>
          <w:szCs w:val="24"/>
        </w:rPr>
        <w:t xml:space="preserve">Articles of Collaboration </w:t>
      </w:r>
      <w:r w:rsidRPr="00387339">
        <w:rPr>
          <w:rFonts w:eastAsia="Times New Roman" w:cstheme="minorHAnsi"/>
          <w:color w:val="000000" w:themeColor="text1"/>
          <w:sz w:val="24"/>
          <w:szCs w:val="24"/>
        </w:rPr>
        <w:t xml:space="preserve">define </w:t>
      </w:r>
      <w:r w:rsidR="0030431F" w:rsidRPr="00387339">
        <w:rPr>
          <w:rFonts w:eastAsia="Times New Roman" w:cstheme="minorHAnsi"/>
          <w:color w:val="000000" w:themeColor="text1"/>
          <w:sz w:val="24"/>
          <w:szCs w:val="24"/>
        </w:rPr>
        <w:t>the operational</w:t>
      </w:r>
      <w:r w:rsidRPr="00387339">
        <w:rPr>
          <w:rFonts w:eastAsia="Times New Roman" w:cstheme="minorHAnsi"/>
          <w:color w:val="000000" w:themeColor="text1"/>
          <w:sz w:val="24"/>
          <w:szCs w:val="24"/>
        </w:rPr>
        <w:t xml:space="preserve"> structure within the Consortium. </w:t>
      </w:r>
      <w:r w:rsidR="00C95B4A" w:rsidRPr="00387339">
        <w:rPr>
          <w:rFonts w:eastAsia="Times New Roman" w:cstheme="minorHAnsi"/>
          <w:color w:val="000000" w:themeColor="text1"/>
          <w:sz w:val="24"/>
          <w:szCs w:val="24"/>
        </w:rPr>
        <w:t xml:space="preserve">Applicants are free to modify this document as appropriate to address and achieve the objectives outlined in support of the COA priorities, however any changes must be clearly identified in an application and these changes must be acceptable to the Government for the applicant to be eligible for the award.  Applications must include a copy of the proposed Articles of Collaboration, signed by a duly authorized representative for each </w:t>
      </w:r>
      <w:r w:rsidR="003552A3" w:rsidRPr="00387339">
        <w:rPr>
          <w:rFonts w:eastAsia="Times New Roman" w:cstheme="minorHAnsi"/>
          <w:color w:val="000000" w:themeColor="text1"/>
          <w:sz w:val="24"/>
          <w:szCs w:val="24"/>
        </w:rPr>
        <w:t>CMC</w:t>
      </w:r>
      <w:r w:rsidR="00C95B4A" w:rsidRPr="00387339">
        <w:rPr>
          <w:rFonts w:eastAsia="Times New Roman" w:cstheme="minorHAnsi"/>
          <w:color w:val="000000" w:themeColor="text1"/>
          <w:sz w:val="24"/>
          <w:szCs w:val="24"/>
        </w:rPr>
        <w:t>. The Articles of Collaboration will be evaluated under the Management Evaluation Factor.</w:t>
      </w:r>
    </w:p>
    <w:p w14:paraId="495EF408" w14:textId="77777777" w:rsidR="00C95B4A" w:rsidRPr="00387339" w:rsidRDefault="00C95B4A" w:rsidP="00C95B4A">
      <w:pPr>
        <w:pStyle w:val="ListParagraph"/>
        <w:rPr>
          <w:rFonts w:eastAsia="Times New Roman" w:cstheme="minorHAnsi"/>
          <w:color w:val="000000" w:themeColor="text1"/>
          <w:sz w:val="24"/>
          <w:szCs w:val="24"/>
        </w:rPr>
      </w:pPr>
    </w:p>
    <w:p w14:paraId="63A51D51" w14:textId="13C83B1E" w:rsidR="000F7F85" w:rsidRPr="00387339" w:rsidRDefault="00323B34" w:rsidP="007226E6">
      <w:pPr>
        <w:pStyle w:val="ListParagraph"/>
        <w:numPr>
          <w:ilvl w:val="0"/>
          <w:numId w:val="9"/>
        </w:numPr>
        <w:ind w:left="351" w:hanging="351"/>
        <w:rPr>
          <w:rFonts w:eastAsia="Times New Roman"/>
          <w:color w:val="000000" w:themeColor="text1"/>
          <w:sz w:val="24"/>
          <w:szCs w:val="24"/>
        </w:rPr>
      </w:pPr>
      <w:r w:rsidRPr="00387339">
        <w:rPr>
          <w:rFonts w:eastAsia="Times New Roman"/>
          <w:b/>
          <w:color w:val="000000" w:themeColor="text1"/>
          <w:sz w:val="24"/>
          <w:szCs w:val="24"/>
        </w:rPr>
        <w:t>Biennial</w:t>
      </w:r>
      <w:r w:rsidR="000F7F85" w:rsidRPr="00387339">
        <w:rPr>
          <w:rFonts w:eastAsia="Times New Roman"/>
          <w:b/>
          <w:color w:val="000000" w:themeColor="text1"/>
          <w:sz w:val="24"/>
          <w:szCs w:val="24"/>
        </w:rPr>
        <w:t xml:space="preserve"> Program Plan (</w:t>
      </w:r>
      <w:r w:rsidR="00F97DF5" w:rsidRPr="00387339">
        <w:rPr>
          <w:rFonts w:eastAsia="Times New Roman"/>
          <w:b/>
          <w:color w:val="000000" w:themeColor="text1"/>
          <w:sz w:val="24"/>
          <w:szCs w:val="24"/>
        </w:rPr>
        <w:t>B</w:t>
      </w:r>
      <w:r w:rsidR="000F7F85" w:rsidRPr="00387339">
        <w:rPr>
          <w:rFonts w:eastAsia="Times New Roman"/>
          <w:b/>
          <w:color w:val="000000" w:themeColor="text1"/>
          <w:sz w:val="24"/>
          <w:szCs w:val="24"/>
        </w:rPr>
        <w:t>PP</w:t>
      </w:r>
      <w:r w:rsidR="000F7F85" w:rsidRPr="00387339">
        <w:rPr>
          <w:rFonts w:eastAsia="Times New Roman"/>
          <w:b/>
          <w:bCs/>
          <w:color w:val="000000" w:themeColor="text1"/>
          <w:sz w:val="24"/>
          <w:szCs w:val="24"/>
        </w:rPr>
        <w:t>):</w:t>
      </w:r>
      <w:r w:rsidR="000F7F85" w:rsidRPr="00387339">
        <w:rPr>
          <w:rFonts w:eastAsia="Times New Roman"/>
          <w:b/>
          <w:color w:val="000000" w:themeColor="text1"/>
          <w:sz w:val="24"/>
          <w:szCs w:val="24"/>
        </w:rPr>
        <w:t xml:space="preserve"> </w:t>
      </w:r>
      <w:r w:rsidR="000F7F85" w:rsidRPr="00387339">
        <w:rPr>
          <w:rFonts w:eastAsia="Times New Roman"/>
          <w:color w:val="000000" w:themeColor="text1"/>
          <w:sz w:val="24"/>
          <w:szCs w:val="24"/>
        </w:rPr>
        <w:t xml:space="preserve">As part of the application, applicants will submit </w:t>
      </w:r>
      <w:r w:rsidR="0030431F" w:rsidRPr="00387339">
        <w:rPr>
          <w:rFonts w:eastAsia="Times New Roman"/>
          <w:color w:val="000000" w:themeColor="text1"/>
          <w:sz w:val="24"/>
          <w:szCs w:val="24"/>
        </w:rPr>
        <w:t>an initial</w:t>
      </w:r>
      <w:r w:rsidR="000F7F85" w:rsidRPr="00387339">
        <w:rPr>
          <w:rFonts w:eastAsia="Times New Roman"/>
          <w:color w:val="000000" w:themeColor="text1"/>
          <w:sz w:val="24"/>
          <w:szCs w:val="24"/>
        </w:rPr>
        <w:t xml:space="preserve"> program plan (IPP) for the </w:t>
      </w:r>
      <w:r w:rsidR="003552A3" w:rsidRPr="00387339">
        <w:rPr>
          <w:rFonts w:eastAsia="Times New Roman"/>
          <w:color w:val="000000" w:themeColor="text1"/>
          <w:sz w:val="24"/>
          <w:szCs w:val="24"/>
        </w:rPr>
        <w:t>base period</w:t>
      </w:r>
      <w:r w:rsidR="000F7F85" w:rsidRPr="00387339">
        <w:rPr>
          <w:rFonts w:eastAsia="Times New Roman"/>
          <w:color w:val="000000" w:themeColor="text1"/>
          <w:sz w:val="24"/>
          <w:szCs w:val="24"/>
        </w:rPr>
        <w:t xml:space="preserve"> of the </w:t>
      </w:r>
      <w:r w:rsidR="00771DC2" w:rsidRPr="00387339">
        <w:rPr>
          <w:rFonts w:eastAsia="Times New Roman"/>
          <w:color w:val="000000" w:themeColor="text1"/>
          <w:sz w:val="24"/>
          <w:szCs w:val="24"/>
        </w:rPr>
        <w:t>A</w:t>
      </w:r>
      <w:r w:rsidR="000F7F85" w:rsidRPr="00387339">
        <w:rPr>
          <w:rFonts w:eastAsia="Times New Roman"/>
          <w:color w:val="000000" w:themeColor="text1"/>
          <w:sz w:val="24"/>
          <w:szCs w:val="24"/>
        </w:rPr>
        <w:t xml:space="preserve">SEC COA and a </w:t>
      </w:r>
      <w:r w:rsidR="00F97DF5" w:rsidRPr="00387339">
        <w:rPr>
          <w:rFonts w:eastAsia="Times New Roman"/>
          <w:color w:val="000000" w:themeColor="text1"/>
          <w:sz w:val="24"/>
          <w:szCs w:val="24"/>
        </w:rPr>
        <w:t>B</w:t>
      </w:r>
      <w:r w:rsidR="000F7F85" w:rsidRPr="00387339">
        <w:rPr>
          <w:rFonts w:eastAsia="Times New Roman"/>
          <w:color w:val="000000" w:themeColor="text1"/>
          <w:sz w:val="24"/>
          <w:szCs w:val="24"/>
        </w:rPr>
        <w:t xml:space="preserve">PP template. </w:t>
      </w:r>
      <w:r w:rsidR="001F60CE" w:rsidRPr="00387339">
        <w:rPr>
          <w:rFonts w:eastAsia="Times New Roman"/>
          <w:color w:val="000000" w:themeColor="text1"/>
          <w:sz w:val="24"/>
          <w:szCs w:val="24"/>
        </w:rPr>
        <w:t xml:space="preserve">The IPP for the base period should provide a detailed description of how the recipient and its Consortium members plan to execute the first two years of the </w:t>
      </w:r>
      <w:r w:rsidR="00771DC2" w:rsidRPr="00387339">
        <w:rPr>
          <w:rFonts w:eastAsia="Times New Roman"/>
          <w:color w:val="000000" w:themeColor="text1"/>
          <w:sz w:val="24"/>
          <w:szCs w:val="24"/>
        </w:rPr>
        <w:t>A</w:t>
      </w:r>
      <w:r w:rsidR="001F60CE" w:rsidRPr="00387339">
        <w:rPr>
          <w:rFonts w:eastAsia="Times New Roman"/>
          <w:color w:val="000000" w:themeColor="text1"/>
          <w:sz w:val="24"/>
          <w:szCs w:val="24"/>
        </w:rPr>
        <w:t xml:space="preserve">SEC COA. </w:t>
      </w:r>
      <w:r w:rsidR="0030431F" w:rsidRPr="00387339">
        <w:rPr>
          <w:rFonts w:eastAsia="Times New Roman"/>
          <w:color w:val="000000" w:themeColor="text1"/>
          <w:sz w:val="24"/>
          <w:szCs w:val="24"/>
        </w:rPr>
        <w:t>The IPP</w:t>
      </w:r>
      <w:r w:rsidR="000F7F85" w:rsidRPr="00387339">
        <w:rPr>
          <w:rFonts w:eastAsia="Times New Roman"/>
          <w:color w:val="000000" w:themeColor="text1"/>
          <w:sz w:val="24"/>
          <w:szCs w:val="24"/>
        </w:rPr>
        <w:t xml:space="preserve"> will </w:t>
      </w:r>
      <w:r w:rsidR="003552A3" w:rsidRPr="00387339">
        <w:rPr>
          <w:rFonts w:eastAsia="Times New Roman"/>
          <w:color w:val="000000" w:themeColor="text1"/>
          <w:sz w:val="24"/>
          <w:szCs w:val="24"/>
        </w:rPr>
        <w:t xml:space="preserve">also </w:t>
      </w:r>
      <w:r w:rsidR="000F7F85" w:rsidRPr="00387339">
        <w:rPr>
          <w:rFonts w:eastAsia="Times New Roman"/>
          <w:color w:val="000000" w:themeColor="text1"/>
          <w:sz w:val="24"/>
          <w:szCs w:val="24"/>
        </w:rPr>
        <w:t xml:space="preserve">include a </w:t>
      </w:r>
      <w:r w:rsidR="00431D02" w:rsidRPr="00387339">
        <w:rPr>
          <w:rFonts w:eastAsia="Times New Roman"/>
          <w:color w:val="000000" w:themeColor="text1"/>
          <w:sz w:val="24"/>
          <w:szCs w:val="24"/>
        </w:rPr>
        <w:t>ten</w:t>
      </w:r>
      <w:r w:rsidR="000F7F85" w:rsidRPr="00387339">
        <w:rPr>
          <w:rFonts w:eastAsia="Times New Roman"/>
          <w:color w:val="000000" w:themeColor="text1"/>
          <w:sz w:val="24"/>
          <w:szCs w:val="24"/>
        </w:rPr>
        <w:t xml:space="preserve">-year roadmap which describes </w:t>
      </w:r>
      <w:r w:rsidR="00C95B4A" w:rsidRPr="00387339">
        <w:rPr>
          <w:rFonts w:eastAsia="Times New Roman"/>
          <w:color w:val="000000" w:themeColor="text1"/>
          <w:sz w:val="24"/>
          <w:szCs w:val="24"/>
        </w:rPr>
        <w:t xml:space="preserve">the </w:t>
      </w:r>
      <w:r w:rsidR="00431D02" w:rsidRPr="00387339">
        <w:rPr>
          <w:rFonts w:eastAsia="Times New Roman"/>
          <w:color w:val="000000" w:themeColor="text1"/>
          <w:sz w:val="24"/>
          <w:szCs w:val="24"/>
        </w:rPr>
        <w:t>ten-</w:t>
      </w:r>
      <w:r w:rsidR="001042FC" w:rsidRPr="00387339">
        <w:rPr>
          <w:rFonts w:eastAsia="Times New Roman"/>
          <w:color w:val="000000" w:themeColor="text1"/>
          <w:sz w:val="24"/>
          <w:szCs w:val="24"/>
        </w:rPr>
        <w:t xml:space="preserve">year </w:t>
      </w:r>
      <w:r w:rsidR="00C95B4A" w:rsidRPr="00387339">
        <w:rPr>
          <w:rFonts w:eastAsia="Times New Roman"/>
          <w:color w:val="000000" w:themeColor="text1"/>
          <w:sz w:val="24"/>
          <w:szCs w:val="24"/>
        </w:rPr>
        <w:t>plan</w:t>
      </w:r>
      <w:r w:rsidR="000F7F85" w:rsidRPr="00387339">
        <w:rPr>
          <w:rFonts w:eastAsia="Times New Roman"/>
          <w:color w:val="000000" w:themeColor="text1"/>
          <w:sz w:val="24"/>
          <w:szCs w:val="24"/>
        </w:rPr>
        <w:t xml:space="preserve"> to be </w:t>
      </w:r>
      <w:r w:rsidR="0030431F" w:rsidRPr="00387339">
        <w:rPr>
          <w:rFonts w:eastAsia="Times New Roman"/>
          <w:color w:val="000000" w:themeColor="text1"/>
          <w:sz w:val="24"/>
          <w:szCs w:val="24"/>
        </w:rPr>
        <w:t>accomplished by</w:t>
      </w:r>
      <w:r w:rsidR="000F7F85" w:rsidRPr="00387339">
        <w:rPr>
          <w:rFonts w:eastAsia="Times New Roman"/>
          <w:color w:val="000000" w:themeColor="text1"/>
          <w:sz w:val="24"/>
          <w:szCs w:val="24"/>
        </w:rPr>
        <w:t xml:space="preserve"> the Consortium. The roadmap should provide a detailed description of a </w:t>
      </w:r>
      <w:r w:rsidR="0030431F" w:rsidRPr="00387339">
        <w:rPr>
          <w:rFonts w:eastAsia="Times New Roman"/>
          <w:color w:val="000000" w:themeColor="text1"/>
          <w:sz w:val="24"/>
          <w:szCs w:val="24"/>
        </w:rPr>
        <w:t>well-coordinated</w:t>
      </w:r>
      <w:r w:rsidR="000F7F85" w:rsidRPr="00387339">
        <w:rPr>
          <w:rFonts w:eastAsia="Times New Roman"/>
          <w:color w:val="000000" w:themeColor="text1"/>
          <w:sz w:val="24"/>
          <w:szCs w:val="24"/>
        </w:rPr>
        <w:t xml:space="preserve"> plan of program execution, focused on </w:t>
      </w:r>
      <w:r w:rsidR="00771DC2" w:rsidRPr="00387339">
        <w:rPr>
          <w:rFonts w:eastAsia="Times New Roman"/>
          <w:color w:val="000000" w:themeColor="text1"/>
          <w:sz w:val="24"/>
          <w:szCs w:val="24"/>
        </w:rPr>
        <w:t xml:space="preserve">Army and </w:t>
      </w:r>
      <w:r w:rsidR="000F7F85" w:rsidRPr="00387339">
        <w:rPr>
          <w:rFonts w:eastAsia="Times New Roman"/>
          <w:color w:val="000000" w:themeColor="text1"/>
          <w:sz w:val="24"/>
          <w:szCs w:val="24"/>
        </w:rPr>
        <w:t xml:space="preserve">DoD STEM priorities and </w:t>
      </w:r>
      <w:r w:rsidR="0030431F" w:rsidRPr="00387339">
        <w:rPr>
          <w:rFonts w:eastAsia="Times New Roman"/>
          <w:color w:val="000000" w:themeColor="text1"/>
          <w:sz w:val="24"/>
          <w:szCs w:val="24"/>
        </w:rPr>
        <w:t>objectives as</w:t>
      </w:r>
      <w:r w:rsidR="000F7F85" w:rsidRPr="00387339">
        <w:rPr>
          <w:rFonts w:eastAsia="Times New Roman"/>
          <w:color w:val="000000" w:themeColor="text1"/>
          <w:sz w:val="24"/>
          <w:szCs w:val="24"/>
        </w:rPr>
        <w:t xml:space="preserve"> outlined in this FOA. It should provide approximate timelines, to the best </w:t>
      </w:r>
      <w:r w:rsidR="0030431F" w:rsidRPr="00387339">
        <w:rPr>
          <w:rFonts w:eastAsia="Times New Roman"/>
          <w:color w:val="000000" w:themeColor="text1"/>
          <w:sz w:val="24"/>
          <w:szCs w:val="24"/>
        </w:rPr>
        <w:t>possible extent</w:t>
      </w:r>
      <w:r w:rsidR="000F7F85" w:rsidRPr="00387339">
        <w:rPr>
          <w:rFonts w:eastAsia="Times New Roman"/>
          <w:color w:val="000000" w:themeColor="text1"/>
          <w:sz w:val="24"/>
          <w:szCs w:val="24"/>
        </w:rPr>
        <w:t xml:space="preserve"> for the various components and activities. The </w:t>
      </w:r>
      <w:r w:rsidR="00F97DF5" w:rsidRPr="00387339">
        <w:rPr>
          <w:rFonts w:eastAsia="Times New Roman"/>
          <w:color w:val="000000" w:themeColor="text1"/>
          <w:sz w:val="24"/>
          <w:szCs w:val="24"/>
        </w:rPr>
        <w:t>B</w:t>
      </w:r>
      <w:r w:rsidR="000F7F85" w:rsidRPr="00387339">
        <w:rPr>
          <w:rFonts w:eastAsia="Times New Roman"/>
          <w:color w:val="000000" w:themeColor="text1"/>
          <w:sz w:val="24"/>
          <w:szCs w:val="24"/>
        </w:rPr>
        <w:t xml:space="preserve">PP template will be proposed </w:t>
      </w:r>
      <w:r w:rsidR="0030431F" w:rsidRPr="00387339">
        <w:rPr>
          <w:rFonts w:eastAsia="Times New Roman"/>
          <w:color w:val="000000" w:themeColor="text1"/>
          <w:sz w:val="24"/>
          <w:szCs w:val="24"/>
        </w:rPr>
        <w:t>by the</w:t>
      </w:r>
      <w:r w:rsidR="000F7F85" w:rsidRPr="00387339">
        <w:rPr>
          <w:rFonts w:eastAsia="Times New Roman"/>
          <w:color w:val="000000" w:themeColor="text1"/>
          <w:sz w:val="24"/>
          <w:szCs w:val="24"/>
        </w:rPr>
        <w:t xml:space="preserve"> applicant and reviewed as a part of the evaluation criteria. </w:t>
      </w:r>
    </w:p>
    <w:p w14:paraId="0E23A509" w14:textId="77777777" w:rsidR="00C95B4A" w:rsidRPr="00387339" w:rsidRDefault="00C95B4A" w:rsidP="000F7F85">
      <w:pPr>
        <w:rPr>
          <w:rFonts w:eastAsia="Times New Roman" w:cstheme="minorHAnsi"/>
          <w:color w:val="000000" w:themeColor="text1"/>
          <w:sz w:val="24"/>
          <w:szCs w:val="24"/>
        </w:rPr>
      </w:pPr>
    </w:p>
    <w:p w14:paraId="36A3E8CE" w14:textId="4B8248C9" w:rsidR="00C95B4A" w:rsidRPr="00387339" w:rsidRDefault="001F60CE" w:rsidP="00C95B4A">
      <w:pPr>
        <w:ind w:left="351"/>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Towards the end of the base period and every option period exercised </w:t>
      </w:r>
      <w:r w:rsidR="00771DC2" w:rsidRPr="00387339">
        <w:rPr>
          <w:rFonts w:eastAsia="Times New Roman" w:cstheme="minorHAnsi"/>
          <w:color w:val="000000" w:themeColor="text1"/>
          <w:sz w:val="24"/>
          <w:szCs w:val="24"/>
        </w:rPr>
        <w:t>thereafter, the</w:t>
      </w:r>
      <w:r w:rsidR="000F7F85" w:rsidRPr="00387339">
        <w:rPr>
          <w:rFonts w:eastAsia="Times New Roman" w:cstheme="minorHAnsi"/>
          <w:color w:val="000000" w:themeColor="text1"/>
          <w:sz w:val="24"/>
          <w:szCs w:val="24"/>
        </w:rPr>
        <w:t xml:space="preserve"> Consortium will work with </w:t>
      </w:r>
      <w:r w:rsidR="00C95B4A" w:rsidRPr="00387339">
        <w:rPr>
          <w:rFonts w:eastAsia="Times New Roman" w:cstheme="minorHAnsi"/>
          <w:color w:val="000000" w:themeColor="text1"/>
          <w:sz w:val="24"/>
          <w:szCs w:val="24"/>
        </w:rPr>
        <w:t>the Government</w:t>
      </w:r>
      <w:r w:rsidR="000F7F85" w:rsidRPr="00387339">
        <w:rPr>
          <w:rFonts w:eastAsia="Times New Roman" w:cstheme="minorHAnsi"/>
          <w:color w:val="000000" w:themeColor="text1"/>
          <w:sz w:val="24"/>
          <w:szCs w:val="24"/>
        </w:rPr>
        <w:t xml:space="preserve">, through the CAM, in developing a </w:t>
      </w:r>
      <w:r w:rsidR="00F97DF5" w:rsidRPr="00387339">
        <w:rPr>
          <w:rFonts w:eastAsia="Times New Roman" w:cstheme="minorHAnsi"/>
          <w:color w:val="000000" w:themeColor="text1"/>
          <w:sz w:val="24"/>
          <w:szCs w:val="24"/>
        </w:rPr>
        <w:t>B</w:t>
      </w:r>
      <w:r w:rsidR="000F7F85" w:rsidRPr="00387339">
        <w:rPr>
          <w:rFonts w:eastAsia="Times New Roman" w:cstheme="minorHAnsi"/>
          <w:color w:val="000000" w:themeColor="text1"/>
          <w:sz w:val="24"/>
          <w:szCs w:val="24"/>
        </w:rPr>
        <w:t>PP prior to the start of the</w:t>
      </w:r>
      <w:r w:rsidR="001042FC" w:rsidRPr="00387339">
        <w:rPr>
          <w:rFonts w:eastAsia="Times New Roman" w:cstheme="minorHAnsi"/>
          <w:color w:val="000000" w:themeColor="text1"/>
          <w:sz w:val="24"/>
          <w:szCs w:val="24"/>
        </w:rPr>
        <w:t xml:space="preserve"> next </w:t>
      </w:r>
      <w:r w:rsidRPr="00387339">
        <w:rPr>
          <w:rFonts w:eastAsia="Times New Roman" w:cstheme="minorHAnsi"/>
          <w:color w:val="000000" w:themeColor="text1"/>
          <w:sz w:val="24"/>
          <w:szCs w:val="24"/>
        </w:rPr>
        <w:t>option period</w:t>
      </w:r>
      <w:r w:rsidR="000F7F85" w:rsidRPr="00387339">
        <w:rPr>
          <w:rFonts w:eastAsia="Times New Roman" w:cstheme="minorHAnsi"/>
          <w:color w:val="000000" w:themeColor="text1"/>
          <w:sz w:val="24"/>
          <w:szCs w:val="24"/>
        </w:rPr>
        <w:t xml:space="preserve">. The CAM will approve the </w:t>
      </w:r>
      <w:r w:rsidR="00F97DF5" w:rsidRPr="00387339">
        <w:rPr>
          <w:rFonts w:eastAsia="Times New Roman" w:cstheme="minorHAnsi"/>
          <w:color w:val="000000" w:themeColor="text1"/>
          <w:sz w:val="24"/>
          <w:szCs w:val="24"/>
        </w:rPr>
        <w:t>B</w:t>
      </w:r>
      <w:r w:rsidR="000F7F85" w:rsidRPr="00387339">
        <w:rPr>
          <w:rFonts w:eastAsia="Times New Roman" w:cstheme="minorHAnsi"/>
          <w:color w:val="000000" w:themeColor="text1"/>
          <w:sz w:val="24"/>
          <w:szCs w:val="24"/>
        </w:rPr>
        <w:t xml:space="preserve">PP and formally submit to the Grants Officer </w:t>
      </w:r>
      <w:r w:rsidR="00C95B4A" w:rsidRPr="00387339">
        <w:rPr>
          <w:rFonts w:eastAsia="Times New Roman" w:cstheme="minorHAnsi"/>
          <w:color w:val="000000" w:themeColor="text1"/>
          <w:sz w:val="24"/>
          <w:szCs w:val="24"/>
        </w:rPr>
        <w:t>for incorporation</w:t>
      </w:r>
      <w:r w:rsidR="000F7F85" w:rsidRPr="00387339">
        <w:rPr>
          <w:rFonts w:eastAsia="Times New Roman" w:cstheme="minorHAnsi"/>
          <w:color w:val="000000" w:themeColor="text1"/>
          <w:sz w:val="24"/>
          <w:szCs w:val="24"/>
        </w:rPr>
        <w:t xml:space="preserve"> into the cooperative agreement. This process will continue through the </w:t>
      </w:r>
      <w:r w:rsidR="00C95B4A" w:rsidRPr="00387339">
        <w:rPr>
          <w:rFonts w:eastAsia="Times New Roman" w:cstheme="minorHAnsi"/>
          <w:color w:val="000000" w:themeColor="text1"/>
          <w:sz w:val="24"/>
          <w:szCs w:val="24"/>
        </w:rPr>
        <w:t>life of</w:t>
      </w:r>
      <w:r w:rsidR="000F7F85" w:rsidRPr="00387339">
        <w:rPr>
          <w:rFonts w:eastAsia="Times New Roman" w:cstheme="minorHAnsi"/>
          <w:color w:val="000000" w:themeColor="text1"/>
          <w:sz w:val="24"/>
          <w:szCs w:val="24"/>
        </w:rPr>
        <w:t xml:space="preserve"> the cooperative agreement. Each </w:t>
      </w:r>
      <w:r w:rsidR="00F97DF5" w:rsidRPr="00387339">
        <w:rPr>
          <w:rFonts w:eastAsia="Times New Roman" w:cstheme="minorHAnsi"/>
          <w:color w:val="000000" w:themeColor="text1"/>
          <w:sz w:val="24"/>
          <w:szCs w:val="24"/>
        </w:rPr>
        <w:t>B</w:t>
      </w:r>
      <w:r w:rsidR="000F7F85" w:rsidRPr="00387339">
        <w:rPr>
          <w:rFonts w:eastAsia="Times New Roman" w:cstheme="minorHAnsi"/>
          <w:color w:val="000000" w:themeColor="text1"/>
          <w:sz w:val="24"/>
          <w:szCs w:val="24"/>
        </w:rPr>
        <w:t xml:space="preserve">PP will cover a </w:t>
      </w:r>
      <w:r w:rsidR="00F97DF5" w:rsidRPr="00387339">
        <w:rPr>
          <w:rFonts w:eastAsia="Times New Roman" w:cstheme="minorHAnsi"/>
          <w:color w:val="000000" w:themeColor="text1"/>
          <w:sz w:val="24"/>
          <w:szCs w:val="24"/>
        </w:rPr>
        <w:t>two</w:t>
      </w:r>
      <w:r w:rsidR="000F7F85" w:rsidRPr="00387339">
        <w:rPr>
          <w:rFonts w:eastAsia="Times New Roman" w:cstheme="minorHAnsi"/>
          <w:color w:val="000000" w:themeColor="text1"/>
          <w:sz w:val="24"/>
          <w:szCs w:val="24"/>
        </w:rPr>
        <w:t xml:space="preserve">-year timeframe, but may </w:t>
      </w:r>
      <w:r w:rsidR="00C95B4A" w:rsidRPr="00387339">
        <w:rPr>
          <w:rFonts w:eastAsia="Times New Roman" w:cstheme="minorHAnsi"/>
          <w:color w:val="000000" w:themeColor="text1"/>
          <w:sz w:val="24"/>
          <w:szCs w:val="24"/>
        </w:rPr>
        <w:t>be altered</w:t>
      </w:r>
      <w:r w:rsidR="000F7F85" w:rsidRPr="00387339">
        <w:rPr>
          <w:rFonts w:eastAsia="Times New Roman" w:cstheme="minorHAnsi"/>
          <w:color w:val="000000" w:themeColor="text1"/>
          <w:sz w:val="24"/>
          <w:szCs w:val="24"/>
        </w:rPr>
        <w:t xml:space="preserve">, with the approval of the Grants </w:t>
      </w:r>
      <w:r w:rsidR="00C95B4A" w:rsidRPr="00387339">
        <w:rPr>
          <w:rFonts w:eastAsia="Times New Roman" w:cstheme="minorHAnsi"/>
          <w:color w:val="000000" w:themeColor="text1"/>
          <w:sz w:val="24"/>
          <w:szCs w:val="24"/>
        </w:rPr>
        <w:t>Officer if</w:t>
      </w:r>
      <w:r w:rsidR="000F7F85" w:rsidRPr="00387339">
        <w:rPr>
          <w:rFonts w:eastAsia="Times New Roman" w:cstheme="minorHAnsi"/>
          <w:color w:val="000000" w:themeColor="text1"/>
          <w:sz w:val="24"/>
          <w:szCs w:val="24"/>
        </w:rPr>
        <w:t xml:space="preserve"> work </w:t>
      </w:r>
      <w:r w:rsidR="00C95B4A" w:rsidRPr="00387339">
        <w:rPr>
          <w:rFonts w:eastAsia="Times New Roman" w:cstheme="minorHAnsi"/>
          <w:color w:val="000000" w:themeColor="text1"/>
          <w:sz w:val="24"/>
          <w:szCs w:val="24"/>
        </w:rPr>
        <w:t>requirements change</w:t>
      </w:r>
      <w:r w:rsidR="000F7F85" w:rsidRPr="00387339">
        <w:rPr>
          <w:rFonts w:eastAsia="Times New Roman" w:cstheme="minorHAnsi"/>
          <w:color w:val="000000" w:themeColor="text1"/>
          <w:sz w:val="24"/>
          <w:szCs w:val="24"/>
        </w:rPr>
        <w:t xml:space="preserve">. Information to consider for the </w:t>
      </w:r>
      <w:r w:rsidR="00F97DF5" w:rsidRPr="00387339">
        <w:rPr>
          <w:rFonts w:eastAsia="Times New Roman" w:cstheme="minorHAnsi"/>
          <w:color w:val="000000" w:themeColor="text1"/>
          <w:sz w:val="24"/>
          <w:szCs w:val="24"/>
        </w:rPr>
        <w:t>B</w:t>
      </w:r>
      <w:r w:rsidR="000F7F85" w:rsidRPr="00387339">
        <w:rPr>
          <w:rFonts w:eastAsia="Times New Roman" w:cstheme="minorHAnsi"/>
          <w:color w:val="000000" w:themeColor="text1"/>
          <w:sz w:val="24"/>
          <w:szCs w:val="24"/>
        </w:rPr>
        <w:t xml:space="preserve">PP is execution planning, projected </w:t>
      </w:r>
      <w:r w:rsidR="00431D02" w:rsidRPr="00387339">
        <w:rPr>
          <w:rFonts w:eastAsia="Times New Roman" w:cstheme="minorHAnsi"/>
          <w:color w:val="000000" w:themeColor="text1"/>
          <w:sz w:val="24"/>
          <w:szCs w:val="24"/>
        </w:rPr>
        <w:t>three</w:t>
      </w:r>
      <w:r w:rsidR="00C95B4A" w:rsidRPr="00387339">
        <w:rPr>
          <w:rFonts w:eastAsia="Times New Roman" w:cstheme="minorHAnsi"/>
          <w:color w:val="000000" w:themeColor="text1"/>
          <w:sz w:val="24"/>
          <w:szCs w:val="24"/>
        </w:rPr>
        <w:t xml:space="preserve">-year </w:t>
      </w:r>
      <w:r w:rsidR="00C95B4A" w:rsidRPr="00387339">
        <w:rPr>
          <w:rFonts w:eastAsia="Times New Roman" w:cstheme="minorHAnsi"/>
          <w:color w:val="000000" w:themeColor="text1"/>
          <w:sz w:val="24"/>
          <w:szCs w:val="24"/>
        </w:rPr>
        <w:lastRenderedPageBreak/>
        <w:t>targets</w:t>
      </w:r>
      <w:r w:rsidR="000F7F85" w:rsidRPr="00387339">
        <w:rPr>
          <w:rFonts w:eastAsia="Times New Roman" w:cstheme="minorHAnsi"/>
          <w:color w:val="000000" w:themeColor="text1"/>
          <w:sz w:val="24"/>
          <w:szCs w:val="24"/>
        </w:rPr>
        <w:t xml:space="preserve">, etc. Funding will not be released until an approved </w:t>
      </w:r>
      <w:r w:rsidR="00A84D54" w:rsidRPr="00387339">
        <w:rPr>
          <w:rFonts w:eastAsia="Times New Roman" w:cstheme="minorHAnsi"/>
          <w:color w:val="000000" w:themeColor="text1"/>
          <w:sz w:val="24"/>
          <w:szCs w:val="24"/>
        </w:rPr>
        <w:t>B</w:t>
      </w:r>
      <w:r w:rsidR="000F7F85" w:rsidRPr="00387339">
        <w:rPr>
          <w:rFonts w:eastAsia="Times New Roman" w:cstheme="minorHAnsi"/>
          <w:color w:val="000000" w:themeColor="text1"/>
          <w:sz w:val="24"/>
          <w:szCs w:val="24"/>
        </w:rPr>
        <w:t xml:space="preserve">PP is in place. </w:t>
      </w:r>
      <w:r w:rsidR="00C95B4A" w:rsidRPr="00387339">
        <w:rPr>
          <w:rFonts w:eastAsia="Times New Roman" w:cstheme="minorHAnsi"/>
          <w:color w:val="000000" w:themeColor="text1"/>
          <w:sz w:val="24"/>
          <w:szCs w:val="24"/>
        </w:rPr>
        <w:t>Additionally, annual</w:t>
      </w:r>
      <w:r w:rsidR="000F7F85" w:rsidRPr="00387339">
        <w:rPr>
          <w:rFonts w:eastAsia="Times New Roman" w:cstheme="minorHAnsi"/>
          <w:color w:val="000000" w:themeColor="text1"/>
          <w:sz w:val="24"/>
          <w:szCs w:val="24"/>
        </w:rPr>
        <w:t xml:space="preserve"> funding is contingent upon Congressional approval of the Federal budget. </w:t>
      </w:r>
    </w:p>
    <w:p w14:paraId="7723EC18" w14:textId="77777777" w:rsidR="00C95B4A" w:rsidRPr="00387339" w:rsidRDefault="00C95B4A" w:rsidP="00C95B4A">
      <w:pPr>
        <w:ind w:left="351"/>
        <w:rPr>
          <w:rFonts w:eastAsia="Times New Roman" w:cstheme="minorHAnsi"/>
          <w:color w:val="000000" w:themeColor="text1"/>
          <w:sz w:val="24"/>
          <w:szCs w:val="24"/>
        </w:rPr>
      </w:pPr>
    </w:p>
    <w:p w14:paraId="0CC181B1" w14:textId="346E88B4" w:rsidR="00C95B4A" w:rsidRPr="00387339" w:rsidRDefault="000F7F85" w:rsidP="00C95B4A">
      <w:pPr>
        <w:ind w:left="351"/>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The Consortium, as an entity, will not solicit or accept funding from outside </w:t>
      </w:r>
      <w:r w:rsidR="00C95B4A" w:rsidRPr="00387339">
        <w:rPr>
          <w:rFonts w:eastAsia="Times New Roman" w:cstheme="minorHAnsi"/>
          <w:color w:val="000000" w:themeColor="text1"/>
          <w:sz w:val="24"/>
          <w:szCs w:val="24"/>
        </w:rPr>
        <w:t>sources without</w:t>
      </w:r>
      <w:r w:rsidRPr="00387339">
        <w:rPr>
          <w:rFonts w:eastAsia="Times New Roman" w:cstheme="minorHAnsi"/>
          <w:color w:val="000000" w:themeColor="text1"/>
          <w:sz w:val="24"/>
          <w:szCs w:val="24"/>
        </w:rPr>
        <w:t xml:space="preserve"> the approval of the CAM and the Grants Officer. </w:t>
      </w:r>
      <w:r w:rsidR="002C6312" w:rsidRPr="00387339">
        <w:rPr>
          <w:rFonts w:eastAsia="Times New Roman" w:cstheme="minorHAnsi"/>
          <w:color w:val="000000" w:themeColor="text1"/>
          <w:sz w:val="24"/>
          <w:szCs w:val="24"/>
        </w:rPr>
        <w:t>However, if funding from outside sources is approved, it will be considered</w:t>
      </w:r>
      <w:r w:rsidR="00431D02" w:rsidRPr="00387339">
        <w:rPr>
          <w:rFonts w:eastAsia="Times New Roman" w:cstheme="minorHAnsi"/>
          <w:color w:val="000000" w:themeColor="text1"/>
          <w:sz w:val="24"/>
          <w:szCs w:val="24"/>
        </w:rPr>
        <w:t xml:space="preserve"> a</w:t>
      </w:r>
      <w:r w:rsidR="002C6312" w:rsidRPr="00387339">
        <w:rPr>
          <w:rFonts w:eastAsia="Times New Roman" w:cstheme="minorHAnsi"/>
          <w:color w:val="000000" w:themeColor="text1"/>
          <w:sz w:val="24"/>
          <w:szCs w:val="24"/>
        </w:rPr>
        <w:t xml:space="preserve"> cost share. </w:t>
      </w:r>
      <w:r w:rsidRPr="00387339">
        <w:rPr>
          <w:rFonts w:eastAsia="Times New Roman" w:cstheme="minorHAnsi"/>
          <w:color w:val="000000" w:themeColor="text1"/>
          <w:sz w:val="24"/>
          <w:szCs w:val="24"/>
        </w:rPr>
        <w:t xml:space="preserve">During the period of performance of the COA, the Grants Officer, in coordination with the CAM, will </w:t>
      </w:r>
      <w:r w:rsidR="00C95B4A" w:rsidRPr="00387339">
        <w:rPr>
          <w:rFonts w:eastAsia="Times New Roman" w:cstheme="minorHAnsi"/>
          <w:color w:val="000000" w:themeColor="text1"/>
          <w:sz w:val="24"/>
          <w:szCs w:val="24"/>
        </w:rPr>
        <w:t>have approval</w:t>
      </w:r>
      <w:r w:rsidRPr="00387339">
        <w:rPr>
          <w:rFonts w:eastAsia="Times New Roman" w:cstheme="minorHAnsi"/>
          <w:color w:val="000000" w:themeColor="text1"/>
          <w:sz w:val="24"/>
          <w:szCs w:val="24"/>
        </w:rPr>
        <w:t xml:space="preserve"> authority for certain changes to the IPP/</w:t>
      </w:r>
      <w:r w:rsidR="00A84D54" w:rsidRPr="00387339">
        <w:rPr>
          <w:rFonts w:eastAsia="Times New Roman" w:cstheme="minorHAnsi"/>
          <w:color w:val="000000" w:themeColor="text1"/>
          <w:sz w:val="24"/>
          <w:szCs w:val="24"/>
        </w:rPr>
        <w:t>B</w:t>
      </w:r>
      <w:r w:rsidRPr="00387339">
        <w:rPr>
          <w:rFonts w:eastAsia="Times New Roman" w:cstheme="minorHAnsi"/>
          <w:color w:val="000000" w:themeColor="text1"/>
          <w:sz w:val="24"/>
          <w:szCs w:val="24"/>
        </w:rPr>
        <w:t>PP including but not limited to:</w:t>
      </w:r>
    </w:p>
    <w:p w14:paraId="6B9B2FFC" w14:textId="77777777" w:rsidR="00C95B4A" w:rsidRPr="00387339" w:rsidRDefault="00C95B4A" w:rsidP="00C95B4A">
      <w:pPr>
        <w:ind w:left="351"/>
        <w:rPr>
          <w:rFonts w:eastAsia="Times New Roman" w:cstheme="minorHAnsi"/>
          <w:color w:val="000000" w:themeColor="text1"/>
          <w:sz w:val="24"/>
          <w:szCs w:val="24"/>
        </w:rPr>
      </w:pPr>
    </w:p>
    <w:p w14:paraId="10223E29" w14:textId="77BA99B7" w:rsidR="00C95B4A" w:rsidRPr="00387339" w:rsidRDefault="000F7F85" w:rsidP="007226E6">
      <w:pPr>
        <w:pStyle w:val="ListParagraph"/>
        <w:numPr>
          <w:ilvl w:val="0"/>
          <w:numId w:val="10"/>
        </w:numPr>
        <w:rPr>
          <w:rFonts w:eastAsia="Times New Roman" w:cstheme="minorHAnsi"/>
          <w:color w:val="000000" w:themeColor="text1"/>
          <w:sz w:val="24"/>
          <w:szCs w:val="24"/>
        </w:rPr>
      </w:pPr>
      <w:r w:rsidRPr="00387339">
        <w:rPr>
          <w:rFonts w:eastAsia="Times New Roman" w:cstheme="minorHAnsi"/>
          <w:color w:val="000000" w:themeColor="text1"/>
          <w:sz w:val="24"/>
          <w:szCs w:val="24"/>
        </w:rPr>
        <w:t>Changes in the scope or the objective of the program or IPP/</w:t>
      </w:r>
      <w:r w:rsidR="00A84D54" w:rsidRPr="00387339">
        <w:rPr>
          <w:rFonts w:eastAsia="Times New Roman" w:cstheme="minorHAnsi"/>
          <w:color w:val="000000" w:themeColor="text1"/>
          <w:sz w:val="24"/>
          <w:szCs w:val="24"/>
        </w:rPr>
        <w:t>B</w:t>
      </w:r>
      <w:r w:rsidR="00C95B4A" w:rsidRPr="00387339">
        <w:rPr>
          <w:rFonts w:eastAsia="Times New Roman" w:cstheme="minorHAnsi"/>
          <w:color w:val="000000" w:themeColor="text1"/>
          <w:sz w:val="24"/>
          <w:szCs w:val="24"/>
        </w:rPr>
        <w:t>PP.</w:t>
      </w:r>
      <w:r w:rsidRPr="00387339">
        <w:rPr>
          <w:rFonts w:eastAsia="Times New Roman" w:cstheme="minorHAnsi"/>
          <w:color w:val="000000" w:themeColor="text1"/>
          <w:sz w:val="24"/>
          <w:szCs w:val="24"/>
        </w:rPr>
        <w:t xml:space="preserve"> </w:t>
      </w:r>
    </w:p>
    <w:p w14:paraId="0BA3DA61" w14:textId="757C69AD" w:rsidR="00C95B4A" w:rsidRPr="00387339" w:rsidRDefault="000F7F85" w:rsidP="007226E6">
      <w:pPr>
        <w:pStyle w:val="ListParagraph"/>
        <w:numPr>
          <w:ilvl w:val="0"/>
          <w:numId w:val="10"/>
        </w:numPr>
        <w:rPr>
          <w:rFonts w:eastAsia="Times New Roman" w:cstheme="minorHAnsi"/>
          <w:color w:val="000000" w:themeColor="text1"/>
          <w:sz w:val="24"/>
          <w:szCs w:val="24"/>
        </w:rPr>
      </w:pPr>
      <w:r w:rsidRPr="00387339">
        <w:rPr>
          <w:rFonts w:eastAsia="Times New Roman" w:cstheme="minorHAnsi"/>
          <w:color w:val="000000" w:themeColor="text1"/>
          <w:sz w:val="24"/>
          <w:szCs w:val="24"/>
        </w:rPr>
        <w:t>Change in the key personnel of the Consortium</w:t>
      </w:r>
      <w:r w:rsidR="00C95B4A" w:rsidRPr="00387339">
        <w:rPr>
          <w:rFonts w:eastAsia="Times New Roman" w:cstheme="minorHAnsi"/>
          <w:color w:val="000000" w:themeColor="text1"/>
          <w:sz w:val="24"/>
          <w:szCs w:val="24"/>
        </w:rPr>
        <w:t>.</w:t>
      </w:r>
    </w:p>
    <w:p w14:paraId="2AB1519A" w14:textId="149E73CB" w:rsidR="00C95B4A" w:rsidRPr="00387339" w:rsidRDefault="000F7F85" w:rsidP="007226E6">
      <w:pPr>
        <w:pStyle w:val="ListParagraph"/>
        <w:numPr>
          <w:ilvl w:val="0"/>
          <w:numId w:val="10"/>
        </w:numPr>
        <w:rPr>
          <w:rFonts w:eastAsia="Times New Roman" w:cstheme="minorHAnsi"/>
          <w:color w:val="000000" w:themeColor="text1"/>
          <w:sz w:val="24"/>
          <w:szCs w:val="24"/>
        </w:rPr>
      </w:pPr>
      <w:r w:rsidRPr="00387339">
        <w:rPr>
          <w:rFonts w:eastAsia="Times New Roman" w:cstheme="minorHAnsi"/>
          <w:color w:val="000000" w:themeColor="text1"/>
          <w:sz w:val="24"/>
          <w:szCs w:val="24"/>
        </w:rPr>
        <w:t>The need for additional Federal funding</w:t>
      </w:r>
      <w:r w:rsidR="00C95B4A" w:rsidRPr="00387339">
        <w:rPr>
          <w:rFonts w:eastAsia="Times New Roman" w:cstheme="minorHAnsi"/>
          <w:color w:val="000000" w:themeColor="text1"/>
          <w:sz w:val="24"/>
          <w:szCs w:val="24"/>
        </w:rPr>
        <w:t>.</w:t>
      </w:r>
    </w:p>
    <w:p w14:paraId="05F183B1" w14:textId="4CA7EAFB" w:rsidR="00C95B4A" w:rsidRPr="00387339" w:rsidRDefault="000F7F85" w:rsidP="007226E6">
      <w:pPr>
        <w:pStyle w:val="ListParagraph"/>
        <w:numPr>
          <w:ilvl w:val="0"/>
          <w:numId w:val="10"/>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Any sub-recipient, transfer, or contracting out of program performance under </w:t>
      </w:r>
      <w:r w:rsidR="00C95B4A" w:rsidRPr="00387339">
        <w:rPr>
          <w:rFonts w:eastAsia="Times New Roman" w:cstheme="minorHAnsi"/>
          <w:color w:val="000000" w:themeColor="text1"/>
          <w:sz w:val="24"/>
          <w:szCs w:val="24"/>
        </w:rPr>
        <w:t>an award</w:t>
      </w:r>
      <w:r w:rsidRPr="00387339">
        <w:rPr>
          <w:rFonts w:eastAsia="Times New Roman" w:cstheme="minorHAnsi"/>
          <w:color w:val="000000" w:themeColor="text1"/>
          <w:sz w:val="24"/>
          <w:szCs w:val="24"/>
        </w:rPr>
        <w:t>, unless described in the IPP/</w:t>
      </w:r>
      <w:r w:rsidR="00A84D54" w:rsidRPr="00387339">
        <w:rPr>
          <w:rFonts w:eastAsia="Times New Roman" w:cstheme="minorHAnsi"/>
          <w:color w:val="000000" w:themeColor="text1"/>
          <w:sz w:val="24"/>
          <w:szCs w:val="24"/>
        </w:rPr>
        <w:t>B</w:t>
      </w:r>
      <w:r w:rsidRPr="00387339">
        <w:rPr>
          <w:rFonts w:eastAsia="Times New Roman" w:cstheme="minorHAnsi"/>
          <w:color w:val="000000" w:themeColor="text1"/>
          <w:sz w:val="24"/>
          <w:szCs w:val="24"/>
        </w:rPr>
        <w:t>PP.</w:t>
      </w:r>
    </w:p>
    <w:p w14:paraId="266BC98F" w14:textId="77777777" w:rsidR="00C95B4A" w:rsidRPr="00387339" w:rsidRDefault="00C95B4A" w:rsidP="00C95B4A">
      <w:pPr>
        <w:ind w:left="360"/>
        <w:rPr>
          <w:rFonts w:eastAsia="Times New Roman" w:cstheme="minorHAnsi"/>
          <w:color w:val="000000" w:themeColor="text1"/>
          <w:sz w:val="24"/>
          <w:szCs w:val="24"/>
        </w:rPr>
      </w:pPr>
    </w:p>
    <w:p w14:paraId="22F52BED" w14:textId="708CC9F6" w:rsidR="00C95B4A" w:rsidRPr="00387339" w:rsidRDefault="000F7F85" w:rsidP="00C95B4A">
      <w:pPr>
        <w:ind w:left="360"/>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During the period of performance of the COA, the Grants Officer, in coordination </w:t>
      </w:r>
      <w:r w:rsidR="00C95B4A" w:rsidRPr="00387339">
        <w:rPr>
          <w:rFonts w:eastAsia="Times New Roman" w:cstheme="minorHAnsi"/>
          <w:color w:val="000000" w:themeColor="text1"/>
          <w:sz w:val="24"/>
          <w:szCs w:val="24"/>
        </w:rPr>
        <w:t>with the</w:t>
      </w:r>
      <w:r w:rsidRPr="00387339">
        <w:rPr>
          <w:rFonts w:eastAsia="Times New Roman" w:cstheme="minorHAnsi"/>
          <w:color w:val="000000" w:themeColor="text1"/>
          <w:sz w:val="24"/>
          <w:szCs w:val="24"/>
        </w:rPr>
        <w:t xml:space="preserve"> CAM, will have approval authority for certain specific changes to the </w:t>
      </w:r>
      <w:r w:rsidR="00C95B4A" w:rsidRPr="00387339">
        <w:rPr>
          <w:rFonts w:eastAsia="Times New Roman" w:cstheme="minorHAnsi"/>
          <w:color w:val="000000" w:themeColor="text1"/>
          <w:sz w:val="24"/>
          <w:szCs w:val="24"/>
        </w:rPr>
        <w:t>cooperative agreement</w:t>
      </w:r>
      <w:r w:rsidRPr="00387339">
        <w:rPr>
          <w:rFonts w:eastAsia="Times New Roman" w:cstheme="minorHAnsi"/>
          <w:color w:val="000000" w:themeColor="text1"/>
          <w:sz w:val="24"/>
          <w:szCs w:val="24"/>
        </w:rPr>
        <w:t xml:space="preserve"> including, but not limited to:</w:t>
      </w:r>
    </w:p>
    <w:p w14:paraId="2E58FCB1" w14:textId="77777777" w:rsidR="00C95B4A" w:rsidRPr="00387339" w:rsidRDefault="00C95B4A" w:rsidP="00C95B4A">
      <w:pPr>
        <w:ind w:left="360"/>
        <w:rPr>
          <w:rFonts w:eastAsia="Times New Roman" w:cstheme="minorHAnsi"/>
          <w:color w:val="000000" w:themeColor="text1"/>
          <w:sz w:val="24"/>
          <w:szCs w:val="24"/>
        </w:rPr>
      </w:pPr>
    </w:p>
    <w:p w14:paraId="4EE84649" w14:textId="63289740" w:rsidR="00C95B4A" w:rsidRPr="00387339" w:rsidRDefault="000F7F85" w:rsidP="007226E6">
      <w:pPr>
        <w:pStyle w:val="ListParagraph"/>
        <w:numPr>
          <w:ilvl w:val="0"/>
          <w:numId w:val="11"/>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Changes to the Articles of Collaboration, if such changes substantially alter </w:t>
      </w:r>
      <w:r w:rsidR="00C95B4A" w:rsidRPr="00387339">
        <w:rPr>
          <w:rFonts w:eastAsia="Times New Roman" w:cstheme="minorHAnsi"/>
          <w:color w:val="000000" w:themeColor="text1"/>
          <w:sz w:val="24"/>
          <w:szCs w:val="24"/>
        </w:rPr>
        <w:t>the relationship</w:t>
      </w:r>
      <w:r w:rsidRPr="00387339">
        <w:rPr>
          <w:rFonts w:eastAsia="Times New Roman" w:cstheme="minorHAnsi"/>
          <w:color w:val="000000" w:themeColor="text1"/>
          <w:sz w:val="24"/>
          <w:szCs w:val="24"/>
        </w:rPr>
        <w:t xml:space="preserve"> of the parties as originally agreed </w:t>
      </w:r>
      <w:r w:rsidR="00C95B4A" w:rsidRPr="00387339">
        <w:rPr>
          <w:rFonts w:eastAsia="Times New Roman" w:cstheme="minorHAnsi"/>
          <w:color w:val="000000" w:themeColor="text1"/>
          <w:sz w:val="24"/>
          <w:szCs w:val="24"/>
        </w:rPr>
        <w:t>upon.</w:t>
      </w:r>
      <w:r w:rsidRPr="00387339">
        <w:rPr>
          <w:rFonts w:eastAsia="Times New Roman" w:cstheme="minorHAnsi"/>
          <w:color w:val="000000" w:themeColor="text1"/>
          <w:sz w:val="24"/>
          <w:szCs w:val="24"/>
        </w:rPr>
        <w:t xml:space="preserve"> </w:t>
      </w:r>
    </w:p>
    <w:p w14:paraId="019AB11E" w14:textId="160B4DE7" w:rsidR="00C95B4A" w:rsidRPr="00387339" w:rsidRDefault="000F7F85" w:rsidP="007226E6">
      <w:pPr>
        <w:pStyle w:val="ListParagraph"/>
        <w:numPr>
          <w:ilvl w:val="0"/>
          <w:numId w:val="11"/>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Solicitation or acceptance of funding under the agreement from sources other </w:t>
      </w:r>
      <w:r w:rsidR="00C95B4A" w:rsidRPr="00387339">
        <w:rPr>
          <w:rFonts w:eastAsia="Times New Roman" w:cstheme="minorHAnsi"/>
          <w:color w:val="000000" w:themeColor="text1"/>
          <w:sz w:val="24"/>
          <w:szCs w:val="24"/>
        </w:rPr>
        <w:t xml:space="preserve">than </w:t>
      </w:r>
      <w:r w:rsidR="00820DEB" w:rsidRPr="00387339">
        <w:rPr>
          <w:rFonts w:eastAsia="Times New Roman" w:cstheme="minorHAnsi"/>
          <w:color w:val="000000" w:themeColor="text1"/>
          <w:sz w:val="24"/>
          <w:szCs w:val="24"/>
        </w:rPr>
        <w:t xml:space="preserve">the </w:t>
      </w:r>
      <w:r w:rsidR="00C95B4A" w:rsidRPr="00387339">
        <w:rPr>
          <w:rFonts w:eastAsia="Times New Roman" w:cstheme="minorHAnsi"/>
          <w:color w:val="000000" w:themeColor="text1"/>
          <w:sz w:val="24"/>
          <w:szCs w:val="24"/>
        </w:rPr>
        <w:t>DoD.</w:t>
      </w:r>
    </w:p>
    <w:p w14:paraId="69225D54" w14:textId="60EE6F6E" w:rsidR="00C95B4A" w:rsidRPr="00387339" w:rsidRDefault="000F7F85" w:rsidP="007226E6">
      <w:pPr>
        <w:pStyle w:val="ListParagraph"/>
        <w:numPr>
          <w:ilvl w:val="0"/>
          <w:numId w:val="11"/>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Changes in </w:t>
      </w:r>
      <w:r w:rsidR="002C6312" w:rsidRPr="00387339">
        <w:rPr>
          <w:rFonts w:eastAsia="Times New Roman" w:cstheme="minorHAnsi"/>
          <w:color w:val="000000" w:themeColor="text1"/>
          <w:sz w:val="24"/>
          <w:szCs w:val="24"/>
        </w:rPr>
        <w:t xml:space="preserve">CMC </w:t>
      </w:r>
      <w:r w:rsidRPr="00387339">
        <w:rPr>
          <w:rFonts w:eastAsia="Times New Roman" w:cstheme="minorHAnsi"/>
          <w:color w:val="000000" w:themeColor="text1"/>
          <w:sz w:val="24"/>
          <w:szCs w:val="24"/>
        </w:rPr>
        <w:t xml:space="preserve">membership. </w:t>
      </w:r>
    </w:p>
    <w:p w14:paraId="1F689536" w14:textId="77777777" w:rsidR="00C95B4A" w:rsidRPr="00387339" w:rsidRDefault="00C95B4A" w:rsidP="00C95B4A">
      <w:pPr>
        <w:pStyle w:val="ListParagraph"/>
        <w:ind w:left="1080"/>
        <w:rPr>
          <w:rFonts w:eastAsia="Times New Roman" w:cstheme="minorHAnsi"/>
          <w:color w:val="000000" w:themeColor="text1"/>
          <w:sz w:val="24"/>
          <w:szCs w:val="24"/>
        </w:rPr>
      </w:pPr>
    </w:p>
    <w:p w14:paraId="5F6BC5F4" w14:textId="38BB6A68" w:rsidR="00C95B4A" w:rsidRPr="00387339" w:rsidRDefault="00A84D54" w:rsidP="007226E6">
      <w:pPr>
        <w:pStyle w:val="ListParagraph"/>
        <w:numPr>
          <w:ilvl w:val="0"/>
          <w:numId w:val="12"/>
        </w:numPr>
        <w:ind w:left="360"/>
        <w:rPr>
          <w:rFonts w:eastAsia="Times New Roman"/>
          <w:color w:val="000000" w:themeColor="text1"/>
          <w:sz w:val="24"/>
          <w:szCs w:val="24"/>
        </w:rPr>
      </w:pPr>
      <w:r w:rsidRPr="00387339">
        <w:rPr>
          <w:rFonts w:eastAsia="Times New Roman"/>
          <w:b/>
          <w:color w:val="000000" w:themeColor="text1"/>
          <w:sz w:val="24"/>
          <w:szCs w:val="24"/>
        </w:rPr>
        <w:t>Bi</w:t>
      </w:r>
      <w:r w:rsidR="00323B34" w:rsidRPr="00387339">
        <w:rPr>
          <w:rFonts w:eastAsia="Times New Roman"/>
          <w:b/>
          <w:color w:val="000000" w:themeColor="text1"/>
          <w:sz w:val="24"/>
          <w:szCs w:val="24"/>
        </w:rPr>
        <w:t>ennial</w:t>
      </w:r>
      <w:r w:rsidR="000F7F85" w:rsidRPr="00387339">
        <w:rPr>
          <w:rFonts w:eastAsia="Times New Roman"/>
          <w:b/>
          <w:color w:val="000000" w:themeColor="text1"/>
          <w:sz w:val="24"/>
          <w:szCs w:val="24"/>
        </w:rPr>
        <w:t xml:space="preserve"> Program Review (</w:t>
      </w:r>
      <w:r w:rsidR="00323B34" w:rsidRPr="00387339">
        <w:rPr>
          <w:rFonts w:eastAsia="Times New Roman"/>
          <w:b/>
          <w:color w:val="000000" w:themeColor="text1"/>
          <w:sz w:val="24"/>
          <w:szCs w:val="24"/>
        </w:rPr>
        <w:t>B</w:t>
      </w:r>
      <w:r w:rsidR="000F7F85" w:rsidRPr="00387339">
        <w:rPr>
          <w:rFonts w:eastAsia="Times New Roman"/>
          <w:b/>
          <w:color w:val="000000" w:themeColor="text1"/>
          <w:sz w:val="24"/>
          <w:szCs w:val="24"/>
        </w:rPr>
        <w:t>PR):</w:t>
      </w:r>
      <w:r w:rsidR="000F7F85" w:rsidRPr="00387339">
        <w:rPr>
          <w:rFonts w:eastAsia="Times New Roman"/>
          <w:color w:val="000000" w:themeColor="text1"/>
          <w:sz w:val="24"/>
          <w:szCs w:val="24"/>
        </w:rPr>
        <w:t xml:space="preserve"> With CAM approval, the Consortium will </w:t>
      </w:r>
      <w:r w:rsidR="0083797E" w:rsidRPr="00387339">
        <w:rPr>
          <w:rFonts w:eastAsia="Times New Roman"/>
          <w:color w:val="000000" w:themeColor="text1"/>
          <w:sz w:val="24"/>
          <w:szCs w:val="24"/>
        </w:rPr>
        <w:t>be responsible</w:t>
      </w:r>
      <w:r w:rsidR="000F7F85" w:rsidRPr="00387339">
        <w:rPr>
          <w:rFonts w:eastAsia="Times New Roman"/>
          <w:color w:val="000000" w:themeColor="text1"/>
          <w:sz w:val="24"/>
          <w:szCs w:val="24"/>
        </w:rPr>
        <w:t xml:space="preserve"> for coordinating and participating in </w:t>
      </w:r>
      <w:r w:rsidR="002D4394" w:rsidRPr="00387339">
        <w:rPr>
          <w:rFonts w:eastAsia="Times New Roman"/>
          <w:color w:val="000000" w:themeColor="text1"/>
          <w:sz w:val="24"/>
          <w:szCs w:val="24"/>
        </w:rPr>
        <w:t>an</w:t>
      </w:r>
      <w:r w:rsidR="000F7F85" w:rsidRPr="00387339">
        <w:rPr>
          <w:rFonts w:eastAsia="Times New Roman"/>
          <w:color w:val="000000" w:themeColor="text1"/>
          <w:sz w:val="24"/>
          <w:szCs w:val="24"/>
        </w:rPr>
        <w:t xml:space="preserve"> </w:t>
      </w:r>
      <w:r w:rsidR="00323B34" w:rsidRPr="00387339">
        <w:rPr>
          <w:rFonts w:eastAsia="Times New Roman"/>
          <w:color w:val="000000" w:themeColor="text1"/>
          <w:sz w:val="24"/>
          <w:szCs w:val="24"/>
        </w:rPr>
        <w:t xml:space="preserve">end of </w:t>
      </w:r>
      <w:r w:rsidR="00A64421" w:rsidRPr="00387339">
        <w:rPr>
          <w:rFonts w:eastAsia="Times New Roman"/>
          <w:color w:val="000000" w:themeColor="text1"/>
          <w:sz w:val="24"/>
          <w:szCs w:val="24"/>
        </w:rPr>
        <w:t>base/option period</w:t>
      </w:r>
      <w:r w:rsidR="00323B34" w:rsidRPr="00387339">
        <w:rPr>
          <w:rFonts w:eastAsia="Times New Roman"/>
          <w:color w:val="000000" w:themeColor="text1"/>
          <w:sz w:val="24"/>
          <w:szCs w:val="24"/>
        </w:rPr>
        <w:t xml:space="preserve"> B</w:t>
      </w:r>
      <w:r w:rsidR="000F7F85" w:rsidRPr="00387339">
        <w:rPr>
          <w:rFonts w:eastAsia="Times New Roman"/>
          <w:color w:val="000000" w:themeColor="text1"/>
          <w:sz w:val="24"/>
          <w:szCs w:val="24"/>
        </w:rPr>
        <w:t xml:space="preserve">PR to the </w:t>
      </w:r>
      <w:r w:rsidR="00A86813" w:rsidRPr="00387339">
        <w:rPr>
          <w:rFonts w:eastAsia="Times New Roman"/>
          <w:color w:val="000000" w:themeColor="text1"/>
          <w:sz w:val="24"/>
          <w:szCs w:val="24"/>
        </w:rPr>
        <w:t>Army</w:t>
      </w:r>
      <w:r w:rsidR="000F7F85" w:rsidRPr="00387339">
        <w:rPr>
          <w:rFonts w:eastAsia="Times New Roman"/>
          <w:color w:val="000000" w:themeColor="text1"/>
          <w:sz w:val="24"/>
          <w:szCs w:val="24"/>
        </w:rPr>
        <w:t xml:space="preserve"> to </w:t>
      </w:r>
      <w:r w:rsidR="0083797E" w:rsidRPr="00387339">
        <w:rPr>
          <w:rFonts w:eastAsia="Times New Roman"/>
          <w:color w:val="000000" w:themeColor="text1"/>
          <w:sz w:val="24"/>
          <w:szCs w:val="24"/>
        </w:rPr>
        <w:t>present the</w:t>
      </w:r>
      <w:r w:rsidR="000F7F85" w:rsidRPr="00387339">
        <w:rPr>
          <w:rFonts w:eastAsia="Times New Roman"/>
          <w:color w:val="000000" w:themeColor="text1"/>
          <w:sz w:val="24"/>
          <w:szCs w:val="24"/>
        </w:rPr>
        <w:t xml:space="preserve"> results and achievements of the previous program cycle and to propose plans for </w:t>
      </w:r>
      <w:r w:rsidR="0083797E" w:rsidRPr="00387339">
        <w:rPr>
          <w:rFonts w:eastAsia="Times New Roman"/>
          <w:color w:val="000000" w:themeColor="text1"/>
          <w:sz w:val="24"/>
          <w:szCs w:val="24"/>
        </w:rPr>
        <w:t>the following</w:t>
      </w:r>
      <w:r w:rsidR="000F7F85" w:rsidRPr="00387339">
        <w:rPr>
          <w:rFonts w:eastAsia="Times New Roman"/>
          <w:color w:val="000000" w:themeColor="text1"/>
          <w:sz w:val="24"/>
          <w:szCs w:val="24"/>
        </w:rPr>
        <w:t xml:space="preserve"> </w:t>
      </w:r>
      <w:r w:rsidR="00A64421" w:rsidRPr="00387339">
        <w:rPr>
          <w:rFonts w:eastAsia="Times New Roman"/>
          <w:color w:val="000000" w:themeColor="text1"/>
          <w:sz w:val="24"/>
          <w:szCs w:val="24"/>
        </w:rPr>
        <w:t>option period</w:t>
      </w:r>
      <w:r w:rsidR="000F7F85" w:rsidRPr="00387339">
        <w:rPr>
          <w:rFonts w:eastAsia="Times New Roman"/>
          <w:color w:val="000000" w:themeColor="text1"/>
          <w:sz w:val="24"/>
          <w:szCs w:val="24"/>
        </w:rPr>
        <w:t xml:space="preserve">. The program review will foster interactions and collaborations among </w:t>
      </w:r>
      <w:r w:rsidR="0083797E" w:rsidRPr="00387339">
        <w:rPr>
          <w:rFonts w:eastAsia="Times New Roman"/>
          <w:color w:val="000000" w:themeColor="text1"/>
          <w:sz w:val="24"/>
          <w:szCs w:val="24"/>
        </w:rPr>
        <w:t>all consortium</w:t>
      </w:r>
      <w:r w:rsidR="000F7F85" w:rsidRPr="00387339">
        <w:rPr>
          <w:rFonts w:eastAsia="Times New Roman"/>
          <w:color w:val="000000" w:themeColor="text1"/>
          <w:sz w:val="24"/>
          <w:szCs w:val="24"/>
        </w:rPr>
        <w:t xml:space="preserve"> members and the Government. A proposed </w:t>
      </w:r>
      <w:r w:rsidR="00323B34" w:rsidRPr="00387339">
        <w:rPr>
          <w:rFonts w:eastAsia="Times New Roman"/>
          <w:color w:val="000000" w:themeColor="text1"/>
          <w:sz w:val="24"/>
          <w:szCs w:val="24"/>
        </w:rPr>
        <w:t>B</w:t>
      </w:r>
      <w:r w:rsidR="000F7F85" w:rsidRPr="00387339">
        <w:rPr>
          <w:rFonts w:eastAsia="Times New Roman"/>
          <w:color w:val="000000" w:themeColor="text1"/>
          <w:sz w:val="24"/>
          <w:szCs w:val="24"/>
        </w:rPr>
        <w:t xml:space="preserve">PR format/template will </w:t>
      </w:r>
      <w:r w:rsidR="0083797E" w:rsidRPr="00387339">
        <w:rPr>
          <w:rFonts w:eastAsia="Times New Roman"/>
          <w:color w:val="000000" w:themeColor="text1"/>
          <w:sz w:val="24"/>
          <w:szCs w:val="24"/>
        </w:rPr>
        <w:t>be included</w:t>
      </w:r>
      <w:r w:rsidR="000F7F85" w:rsidRPr="00387339">
        <w:rPr>
          <w:rFonts w:eastAsia="Times New Roman"/>
          <w:color w:val="000000" w:themeColor="text1"/>
          <w:sz w:val="24"/>
          <w:szCs w:val="24"/>
        </w:rPr>
        <w:t xml:space="preserve"> in each application to be reviewed and included in the evaluation of </w:t>
      </w:r>
      <w:r w:rsidR="0083797E" w:rsidRPr="00387339">
        <w:rPr>
          <w:rFonts w:eastAsia="Times New Roman"/>
          <w:color w:val="000000" w:themeColor="text1"/>
          <w:sz w:val="24"/>
          <w:szCs w:val="24"/>
        </w:rPr>
        <w:t>the application</w:t>
      </w:r>
      <w:r w:rsidR="000F7F85" w:rsidRPr="00387339">
        <w:rPr>
          <w:rFonts w:eastAsia="Times New Roman"/>
          <w:color w:val="000000" w:themeColor="text1"/>
          <w:sz w:val="24"/>
          <w:szCs w:val="24"/>
        </w:rPr>
        <w:t xml:space="preserve">. </w:t>
      </w:r>
    </w:p>
    <w:p w14:paraId="3A0A14AE" w14:textId="77777777" w:rsidR="00323B34" w:rsidRPr="00387339" w:rsidRDefault="00323B34" w:rsidP="00323B34">
      <w:pPr>
        <w:pStyle w:val="ListParagraph"/>
        <w:ind w:left="360"/>
        <w:rPr>
          <w:rFonts w:eastAsia="Times New Roman" w:cstheme="minorHAnsi"/>
          <w:color w:val="000000" w:themeColor="text1"/>
          <w:sz w:val="24"/>
          <w:szCs w:val="24"/>
        </w:rPr>
      </w:pPr>
    </w:p>
    <w:p w14:paraId="06292AC9" w14:textId="2A332221" w:rsidR="00323B34" w:rsidRPr="00387339" w:rsidRDefault="00431D02" w:rsidP="00694D72">
      <w:pPr>
        <w:pStyle w:val="ListParagraph"/>
        <w:numPr>
          <w:ilvl w:val="0"/>
          <w:numId w:val="12"/>
        </w:numPr>
        <w:ind w:left="360"/>
        <w:rPr>
          <w:rFonts w:eastAsia="Times New Roman" w:cstheme="minorHAnsi"/>
          <w:color w:val="000000" w:themeColor="text1"/>
          <w:sz w:val="24"/>
          <w:szCs w:val="24"/>
        </w:rPr>
      </w:pPr>
      <w:bookmarkStart w:id="18" w:name="_Hlk158112487"/>
      <w:r w:rsidRPr="00387339">
        <w:rPr>
          <w:rFonts w:eastAsia="Times New Roman" w:cstheme="minorHAnsi"/>
          <w:b/>
          <w:bCs/>
          <w:color w:val="000000" w:themeColor="text1"/>
          <w:sz w:val="24"/>
          <w:szCs w:val="24"/>
        </w:rPr>
        <w:t xml:space="preserve">Interim Program Review (IPR): </w:t>
      </w:r>
      <w:r w:rsidR="00323B34" w:rsidRPr="00387339">
        <w:rPr>
          <w:rFonts w:eastAsia="Times New Roman" w:cstheme="minorHAnsi"/>
          <w:color w:val="000000" w:themeColor="text1"/>
          <w:sz w:val="24"/>
          <w:szCs w:val="24"/>
        </w:rPr>
        <w:t>In the years a BPR is not submitted, an IPR will be provided to the CAM. The IPR format/template may be distinct from that of the BPR, and is expected to be more brief</w:t>
      </w:r>
      <w:r w:rsidR="00A30757" w:rsidRPr="00387339">
        <w:rPr>
          <w:rFonts w:eastAsia="Times New Roman" w:cstheme="minorHAnsi"/>
          <w:color w:val="000000" w:themeColor="text1"/>
          <w:sz w:val="24"/>
          <w:szCs w:val="24"/>
        </w:rPr>
        <w:t xml:space="preserve">, </w:t>
      </w:r>
      <w:r w:rsidR="00F25823" w:rsidRPr="00387339">
        <w:rPr>
          <w:rFonts w:eastAsia="Times New Roman" w:cstheme="minorHAnsi"/>
          <w:color w:val="000000" w:themeColor="text1"/>
          <w:sz w:val="24"/>
          <w:szCs w:val="24"/>
        </w:rPr>
        <w:t>while providing essentia</w:t>
      </w:r>
      <w:r w:rsidR="00507035" w:rsidRPr="00387339">
        <w:rPr>
          <w:rFonts w:eastAsia="Times New Roman" w:cstheme="minorHAnsi"/>
          <w:color w:val="000000" w:themeColor="text1"/>
          <w:sz w:val="24"/>
          <w:szCs w:val="24"/>
        </w:rPr>
        <w:t xml:space="preserve">l reported </w:t>
      </w:r>
      <w:r w:rsidR="00A64421" w:rsidRPr="00387339">
        <w:rPr>
          <w:rFonts w:eastAsia="Times New Roman" w:cstheme="minorHAnsi"/>
          <w:color w:val="000000" w:themeColor="text1"/>
          <w:sz w:val="24"/>
          <w:szCs w:val="24"/>
        </w:rPr>
        <w:t xml:space="preserve">program </w:t>
      </w:r>
      <w:r w:rsidR="00507035" w:rsidRPr="00387339">
        <w:rPr>
          <w:rFonts w:eastAsia="Times New Roman" w:cstheme="minorHAnsi"/>
          <w:color w:val="000000" w:themeColor="text1"/>
          <w:sz w:val="24"/>
          <w:szCs w:val="24"/>
        </w:rPr>
        <w:t>metrics, such as number of student and educator participants</w:t>
      </w:r>
      <w:r w:rsidR="00A64421" w:rsidRPr="00387339">
        <w:rPr>
          <w:rFonts w:eastAsia="Times New Roman" w:cstheme="minorHAnsi"/>
          <w:color w:val="000000" w:themeColor="text1"/>
          <w:sz w:val="24"/>
          <w:szCs w:val="24"/>
        </w:rPr>
        <w:t xml:space="preserve"> served in a given year</w:t>
      </w:r>
      <w:r w:rsidR="00323B34" w:rsidRPr="00387339">
        <w:rPr>
          <w:rFonts w:eastAsia="Times New Roman" w:cstheme="minorHAnsi"/>
          <w:color w:val="000000" w:themeColor="text1"/>
          <w:sz w:val="24"/>
          <w:szCs w:val="24"/>
        </w:rPr>
        <w:t>.</w:t>
      </w:r>
      <w:r w:rsidR="00A64421" w:rsidRPr="00387339">
        <w:rPr>
          <w:rFonts w:eastAsia="Times New Roman" w:cstheme="minorHAnsi"/>
          <w:color w:val="000000" w:themeColor="text1"/>
          <w:sz w:val="24"/>
          <w:szCs w:val="24"/>
        </w:rPr>
        <w:t xml:space="preserve"> The recipient will work with the CAM to de</w:t>
      </w:r>
      <w:r w:rsidR="00F8159F" w:rsidRPr="00387339">
        <w:rPr>
          <w:rFonts w:eastAsia="Times New Roman" w:cstheme="minorHAnsi"/>
          <w:color w:val="000000" w:themeColor="text1"/>
          <w:sz w:val="24"/>
          <w:szCs w:val="24"/>
        </w:rPr>
        <w:t>velop the IPR template</w:t>
      </w:r>
      <w:r w:rsidR="00A64421" w:rsidRPr="00387339">
        <w:rPr>
          <w:rFonts w:eastAsia="Times New Roman" w:cstheme="minorHAnsi"/>
          <w:color w:val="000000" w:themeColor="text1"/>
          <w:sz w:val="24"/>
          <w:szCs w:val="24"/>
        </w:rPr>
        <w:t>.</w:t>
      </w:r>
    </w:p>
    <w:bookmarkEnd w:id="18"/>
    <w:p w14:paraId="4BA08F8A" w14:textId="77777777" w:rsidR="00C95B4A" w:rsidRPr="00387339" w:rsidRDefault="00C95B4A" w:rsidP="00C95B4A">
      <w:pPr>
        <w:pStyle w:val="ListParagraph"/>
        <w:ind w:left="360"/>
        <w:rPr>
          <w:rFonts w:eastAsia="Times New Roman" w:cstheme="minorHAnsi"/>
          <w:color w:val="000000" w:themeColor="text1"/>
          <w:sz w:val="24"/>
          <w:szCs w:val="24"/>
        </w:rPr>
      </w:pPr>
    </w:p>
    <w:p w14:paraId="53514856" w14:textId="396D0FC2" w:rsidR="000F7F85" w:rsidRPr="00387339" w:rsidRDefault="00F8159F" w:rsidP="007226E6">
      <w:pPr>
        <w:pStyle w:val="ListParagraph"/>
        <w:numPr>
          <w:ilvl w:val="0"/>
          <w:numId w:val="12"/>
        </w:numPr>
        <w:ind w:left="360"/>
        <w:rPr>
          <w:rFonts w:eastAsia="Times New Roman"/>
          <w:color w:val="000000" w:themeColor="text1"/>
          <w:sz w:val="24"/>
          <w:szCs w:val="24"/>
        </w:rPr>
      </w:pPr>
      <w:r w:rsidRPr="00387339">
        <w:rPr>
          <w:rFonts w:eastAsia="Times New Roman"/>
          <w:b/>
          <w:color w:val="000000" w:themeColor="text1"/>
          <w:sz w:val="24"/>
          <w:szCs w:val="24"/>
        </w:rPr>
        <w:t>Biannual</w:t>
      </w:r>
      <w:r w:rsidR="000F7F85" w:rsidRPr="00387339">
        <w:rPr>
          <w:rFonts w:eastAsia="Times New Roman"/>
          <w:b/>
          <w:color w:val="000000" w:themeColor="text1"/>
          <w:sz w:val="24"/>
          <w:szCs w:val="24"/>
        </w:rPr>
        <w:t xml:space="preserve"> Reviews: </w:t>
      </w:r>
      <w:r w:rsidR="000F7F85" w:rsidRPr="00387339">
        <w:rPr>
          <w:rFonts w:eastAsia="Times New Roman"/>
          <w:color w:val="000000" w:themeColor="text1"/>
          <w:sz w:val="24"/>
          <w:szCs w:val="24"/>
        </w:rPr>
        <w:t xml:space="preserve">In coordination with the CAM, the Consortium </w:t>
      </w:r>
      <w:r w:rsidR="0083797E" w:rsidRPr="00387339">
        <w:rPr>
          <w:rFonts w:eastAsia="Times New Roman"/>
          <w:color w:val="000000" w:themeColor="text1"/>
          <w:sz w:val="24"/>
          <w:szCs w:val="24"/>
        </w:rPr>
        <w:t>will establish</w:t>
      </w:r>
      <w:r w:rsidR="00101FC8" w:rsidRPr="00387339">
        <w:rPr>
          <w:rFonts w:eastAsia="Times New Roman"/>
          <w:color w:val="000000" w:themeColor="text1"/>
          <w:sz w:val="24"/>
          <w:szCs w:val="24"/>
        </w:rPr>
        <w:t>, at minimum,</w:t>
      </w:r>
      <w:r w:rsidR="000F7F85" w:rsidRPr="00387339">
        <w:rPr>
          <w:rFonts w:eastAsia="Times New Roman"/>
          <w:color w:val="000000" w:themeColor="text1"/>
          <w:sz w:val="24"/>
          <w:szCs w:val="24"/>
        </w:rPr>
        <w:t xml:space="preserve"> </w:t>
      </w:r>
      <w:r w:rsidRPr="00387339">
        <w:rPr>
          <w:rFonts w:eastAsia="Times New Roman"/>
          <w:color w:val="000000" w:themeColor="text1"/>
          <w:sz w:val="24"/>
          <w:szCs w:val="24"/>
        </w:rPr>
        <w:t xml:space="preserve">biannual </w:t>
      </w:r>
      <w:r w:rsidR="000F7F85" w:rsidRPr="00387339">
        <w:rPr>
          <w:rFonts w:eastAsia="Times New Roman"/>
          <w:color w:val="000000" w:themeColor="text1"/>
          <w:sz w:val="24"/>
          <w:szCs w:val="24"/>
        </w:rPr>
        <w:t xml:space="preserve">consortium meetings with a minimum of one in-person </w:t>
      </w:r>
      <w:r w:rsidR="0083797E" w:rsidRPr="00387339">
        <w:rPr>
          <w:rFonts w:eastAsia="Times New Roman"/>
          <w:color w:val="000000" w:themeColor="text1"/>
          <w:sz w:val="24"/>
          <w:szCs w:val="24"/>
        </w:rPr>
        <w:t>meeting (</w:t>
      </w:r>
      <w:r w:rsidR="000F7F85" w:rsidRPr="00387339">
        <w:rPr>
          <w:rFonts w:eastAsia="Times New Roman"/>
          <w:color w:val="000000" w:themeColor="text1"/>
          <w:sz w:val="24"/>
          <w:szCs w:val="24"/>
        </w:rPr>
        <w:t xml:space="preserve">preferably year-end program reviews). The </w:t>
      </w:r>
      <w:r w:rsidRPr="00387339">
        <w:rPr>
          <w:rFonts w:eastAsia="Times New Roman"/>
          <w:color w:val="000000" w:themeColor="text1"/>
          <w:sz w:val="24"/>
          <w:szCs w:val="24"/>
        </w:rPr>
        <w:t xml:space="preserve">biannual </w:t>
      </w:r>
      <w:r w:rsidR="000F7F85" w:rsidRPr="00387339">
        <w:rPr>
          <w:rFonts w:eastAsia="Times New Roman"/>
          <w:color w:val="000000" w:themeColor="text1"/>
          <w:sz w:val="24"/>
          <w:szCs w:val="24"/>
        </w:rPr>
        <w:t xml:space="preserve">meetings will provide </w:t>
      </w:r>
      <w:r w:rsidR="0083797E" w:rsidRPr="00387339">
        <w:rPr>
          <w:rFonts w:eastAsia="Times New Roman"/>
          <w:color w:val="000000" w:themeColor="text1"/>
          <w:sz w:val="24"/>
          <w:szCs w:val="24"/>
        </w:rPr>
        <w:t>the Consortium</w:t>
      </w:r>
      <w:r w:rsidR="000F7F85" w:rsidRPr="00387339">
        <w:rPr>
          <w:rFonts w:eastAsia="Times New Roman"/>
          <w:color w:val="000000" w:themeColor="text1"/>
          <w:sz w:val="24"/>
          <w:szCs w:val="24"/>
        </w:rPr>
        <w:t xml:space="preserve"> and the CAM the opportunity to share best practices, address </w:t>
      </w:r>
      <w:r w:rsidR="0083797E" w:rsidRPr="00387339">
        <w:rPr>
          <w:rFonts w:eastAsia="Times New Roman"/>
          <w:color w:val="000000" w:themeColor="text1"/>
          <w:sz w:val="24"/>
          <w:szCs w:val="24"/>
        </w:rPr>
        <w:t>programmatic issues</w:t>
      </w:r>
      <w:r w:rsidR="000F7F85" w:rsidRPr="00387339">
        <w:rPr>
          <w:rFonts w:eastAsia="Times New Roman"/>
          <w:color w:val="000000" w:themeColor="text1"/>
          <w:sz w:val="24"/>
          <w:szCs w:val="24"/>
        </w:rPr>
        <w:t xml:space="preserve">/updates, and synchronize </w:t>
      </w:r>
      <w:r w:rsidR="00BD3A7A" w:rsidRPr="00387339">
        <w:rPr>
          <w:rFonts w:eastAsia="Times New Roman"/>
          <w:color w:val="000000" w:themeColor="text1"/>
          <w:sz w:val="24"/>
          <w:szCs w:val="24"/>
        </w:rPr>
        <w:t>Army</w:t>
      </w:r>
      <w:r w:rsidR="000F7F85" w:rsidRPr="00387339">
        <w:rPr>
          <w:rFonts w:eastAsia="Times New Roman"/>
          <w:color w:val="000000" w:themeColor="text1"/>
          <w:sz w:val="24"/>
          <w:szCs w:val="24"/>
        </w:rPr>
        <w:t xml:space="preserve"> STEM outreach and communications efforts. </w:t>
      </w:r>
    </w:p>
    <w:p w14:paraId="73A4E6C6" w14:textId="1C6380B4" w:rsidR="00E048AE" w:rsidRPr="00387339" w:rsidRDefault="000F7F85" w:rsidP="00282855">
      <w:pPr>
        <w:rPr>
          <w:rFonts w:cstheme="minorHAnsi"/>
          <w:sz w:val="24"/>
          <w:szCs w:val="24"/>
        </w:rPr>
      </w:pPr>
      <w:r w:rsidRPr="00387339">
        <w:rPr>
          <w:rFonts w:eastAsia="Times New Roman" w:cstheme="minorHAnsi"/>
          <w:color w:val="000000" w:themeColor="text1"/>
          <w:sz w:val="24"/>
          <w:szCs w:val="24"/>
        </w:rPr>
        <w:lastRenderedPageBreak/>
        <w:t xml:space="preserve"> </w:t>
      </w:r>
    </w:p>
    <w:p w14:paraId="6D26F8E8" w14:textId="2C8832CB" w:rsidR="00DD7413" w:rsidRPr="00387339" w:rsidRDefault="000F7F85" w:rsidP="00A37096">
      <w:pPr>
        <w:pStyle w:val="ListParagraph"/>
        <w:numPr>
          <w:ilvl w:val="0"/>
          <w:numId w:val="13"/>
        </w:numPr>
        <w:tabs>
          <w:tab w:val="left" w:pos="360"/>
        </w:tabs>
        <w:spacing w:line="259" w:lineRule="auto"/>
        <w:ind w:left="360"/>
        <w:rPr>
          <w:sz w:val="24"/>
          <w:szCs w:val="24"/>
        </w:rPr>
      </w:pPr>
      <w:r w:rsidRPr="00387339">
        <w:rPr>
          <w:rFonts w:eastAsia="Times New Roman"/>
          <w:b/>
          <w:bCs/>
          <w:color w:val="000000" w:themeColor="text1"/>
          <w:sz w:val="24"/>
          <w:szCs w:val="24"/>
        </w:rPr>
        <w:t xml:space="preserve">Insurance: </w:t>
      </w:r>
      <w:r w:rsidRPr="00387339">
        <w:rPr>
          <w:rFonts w:eastAsia="Times New Roman"/>
          <w:color w:val="000000" w:themeColor="text1"/>
          <w:sz w:val="24"/>
          <w:szCs w:val="24"/>
        </w:rPr>
        <w:t xml:space="preserve">The Recipient will carry an insurance policy to cover all participants participating in COA efforts for each year of performance. Cost of the insurance </w:t>
      </w:r>
      <w:r w:rsidR="00E048AE" w:rsidRPr="00387339">
        <w:rPr>
          <w:rFonts w:eastAsia="Times New Roman"/>
          <w:color w:val="000000" w:themeColor="text1"/>
          <w:sz w:val="24"/>
          <w:szCs w:val="24"/>
        </w:rPr>
        <w:t>policy will</w:t>
      </w:r>
      <w:r w:rsidRPr="00387339">
        <w:rPr>
          <w:rFonts w:eastAsia="Times New Roman"/>
          <w:color w:val="000000" w:themeColor="text1"/>
          <w:sz w:val="24"/>
          <w:szCs w:val="24"/>
        </w:rPr>
        <w:t xml:space="preserve"> be included as a specific line item in the budget for the COA. This policy </w:t>
      </w:r>
      <w:r w:rsidR="00E048AE" w:rsidRPr="00387339">
        <w:rPr>
          <w:rFonts w:eastAsia="Times New Roman"/>
          <w:color w:val="000000" w:themeColor="text1"/>
          <w:sz w:val="24"/>
          <w:szCs w:val="24"/>
        </w:rPr>
        <w:t>must cover</w:t>
      </w:r>
      <w:r w:rsidRPr="00387339">
        <w:rPr>
          <w:rFonts w:eastAsia="Times New Roman"/>
          <w:color w:val="000000" w:themeColor="text1"/>
          <w:sz w:val="24"/>
          <w:szCs w:val="24"/>
        </w:rPr>
        <w:t xml:space="preserve"> accidental death, accidental dismemberment, and medical expense benefits </w:t>
      </w:r>
      <w:r w:rsidR="00E048AE" w:rsidRPr="00387339">
        <w:rPr>
          <w:rFonts w:eastAsia="Times New Roman"/>
          <w:color w:val="000000" w:themeColor="text1"/>
          <w:sz w:val="24"/>
          <w:szCs w:val="24"/>
        </w:rPr>
        <w:t>for participants</w:t>
      </w:r>
      <w:r w:rsidRPr="00387339">
        <w:rPr>
          <w:rFonts w:eastAsia="Times New Roman"/>
          <w:color w:val="000000" w:themeColor="text1"/>
          <w:sz w:val="24"/>
          <w:szCs w:val="24"/>
        </w:rPr>
        <w:t xml:space="preserve"> or survivors of participants. A copy of the most up to date policy will </w:t>
      </w:r>
      <w:r w:rsidR="00E048AE" w:rsidRPr="00387339">
        <w:rPr>
          <w:rFonts w:eastAsia="Times New Roman"/>
          <w:color w:val="000000" w:themeColor="text1"/>
          <w:sz w:val="24"/>
          <w:szCs w:val="24"/>
        </w:rPr>
        <w:t>be provided</w:t>
      </w:r>
      <w:r w:rsidRPr="00387339">
        <w:rPr>
          <w:rFonts w:eastAsia="Times New Roman"/>
          <w:color w:val="000000" w:themeColor="text1"/>
          <w:sz w:val="24"/>
          <w:szCs w:val="24"/>
        </w:rPr>
        <w:t xml:space="preserve"> to the CAM.</w:t>
      </w:r>
    </w:p>
    <w:p w14:paraId="6D5EE58D" w14:textId="77777777" w:rsidR="00974825" w:rsidRPr="00387339" w:rsidRDefault="00974825" w:rsidP="00E048AE">
      <w:pPr>
        <w:pStyle w:val="ListParagraph"/>
        <w:ind w:left="360"/>
        <w:rPr>
          <w:rFonts w:cstheme="minorHAnsi"/>
          <w:sz w:val="24"/>
          <w:szCs w:val="24"/>
        </w:rPr>
      </w:pPr>
    </w:p>
    <w:p w14:paraId="38573423" w14:textId="77777777" w:rsidR="00A4505E" w:rsidRPr="00387339" w:rsidRDefault="000F7F85" w:rsidP="005E2CBB">
      <w:pPr>
        <w:pStyle w:val="ListParagraph"/>
        <w:numPr>
          <w:ilvl w:val="0"/>
          <w:numId w:val="13"/>
        </w:numPr>
        <w:tabs>
          <w:tab w:val="left" w:pos="360"/>
        </w:tabs>
        <w:ind w:left="360"/>
        <w:rPr>
          <w:rFonts w:cstheme="minorHAnsi"/>
          <w:sz w:val="24"/>
          <w:szCs w:val="24"/>
        </w:rPr>
      </w:pPr>
      <w:r w:rsidRPr="00387339">
        <w:rPr>
          <w:rFonts w:eastAsia="Times New Roman" w:cstheme="minorHAnsi"/>
          <w:b/>
          <w:bCs/>
          <w:color w:val="000000" w:themeColor="text1"/>
          <w:sz w:val="24"/>
          <w:szCs w:val="24"/>
        </w:rPr>
        <w:t xml:space="preserve">Compliance: </w:t>
      </w:r>
    </w:p>
    <w:p w14:paraId="0477F750" w14:textId="77777777" w:rsidR="00A4505E" w:rsidRPr="00387339" w:rsidRDefault="00A4505E" w:rsidP="00B1382C">
      <w:pPr>
        <w:pStyle w:val="ListParagraph"/>
        <w:rPr>
          <w:rFonts w:eastAsia="Times New Roman" w:cstheme="minorHAnsi"/>
          <w:color w:val="000000" w:themeColor="text1"/>
          <w:sz w:val="24"/>
          <w:szCs w:val="24"/>
        </w:rPr>
      </w:pPr>
    </w:p>
    <w:p w14:paraId="17AAB27C" w14:textId="2FC48C09" w:rsidR="00A4505E" w:rsidRPr="00387339" w:rsidRDefault="00A4505E" w:rsidP="00A4505E">
      <w:pPr>
        <w:pStyle w:val="ListParagraph"/>
        <w:tabs>
          <w:tab w:val="left" w:pos="360"/>
        </w:tabs>
        <w:ind w:left="360"/>
        <w:rPr>
          <w:rFonts w:eastAsia="Times New Roman" w:cstheme="minorHAnsi"/>
          <w:b/>
          <w:bCs/>
          <w:i/>
          <w:iCs/>
          <w:color w:val="000000" w:themeColor="text1"/>
          <w:sz w:val="24"/>
          <w:szCs w:val="24"/>
        </w:rPr>
      </w:pPr>
      <w:r w:rsidRPr="00387339">
        <w:rPr>
          <w:rFonts w:eastAsia="Times New Roman" w:cstheme="minorHAnsi"/>
          <w:b/>
          <w:bCs/>
          <w:i/>
          <w:iCs/>
          <w:color w:val="000000" w:themeColor="text1"/>
          <w:sz w:val="24"/>
          <w:szCs w:val="24"/>
        </w:rPr>
        <w:t>Child and Data Protection</w:t>
      </w:r>
    </w:p>
    <w:p w14:paraId="08AB0D7E" w14:textId="77777777" w:rsidR="00F44B8B" w:rsidRPr="00387339" w:rsidRDefault="000F7F85">
      <w:pPr>
        <w:pStyle w:val="ListParagraph"/>
        <w:tabs>
          <w:tab w:val="left" w:pos="360"/>
        </w:tabs>
        <w:ind w:left="360"/>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The Recipient will assure compliance with all applicable federal and </w:t>
      </w:r>
      <w:r w:rsidR="00E048AE" w:rsidRPr="00387339">
        <w:rPr>
          <w:rFonts w:eastAsia="Times New Roman" w:cstheme="minorHAnsi"/>
          <w:color w:val="000000" w:themeColor="text1"/>
          <w:sz w:val="24"/>
          <w:szCs w:val="24"/>
        </w:rPr>
        <w:t>state child</w:t>
      </w:r>
      <w:r w:rsidRPr="00387339">
        <w:rPr>
          <w:rFonts w:eastAsia="Times New Roman" w:cstheme="minorHAnsi"/>
          <w:color w:val="000000" w:themeColor="text1"/>
          <w:sz w:val="24"/>
          <w:szCs w:val="24"/>
        </w:rPr>
        <w:t xml:space="preserve"> </w:t>
      </w:r>
      <w:r w:rsidR="00114D9B" w:rsidRPr="00387339">
        <w:rPr>
          <w:rFonts w:eastAsia="Times New Roman" w:cstheme="minorHAnsi"/>
          <w:color w:val="000000" w:themeColor="text1"/>
          <w:sz w:val="24"/>
          <w:szCs w:val="24"/>
        </w:rPr>
        <w:t xml:space="preserve">protection and </w:t>
      </w:r>
      <w:r w:rsidRPr="00387339">
        <w:rPr>
          <w:rFonts w:eastAsia="Times New Roman" w:cstheme="minorHAnsi"/>
          <w:color w:val="000000" w:themeColor="text1"/>
          <w:sz w:val="24"/>
          <w:szCs w:val="24"/>
        </w:rPr>
        <w:t>labor laws</w:t>
      </w:r>
      <w:r w:rsidR="00F44B8B" w:rsidRPr="00387339">
        <w:rPr>
          <w:rFonts w:eastAsia="Times New Roman" w:cstheme="minorHAnsi"/>
          <w:color w:val="000000" w:themeColor="text1"/>
          <w:sz w:val="24"/>
          <w:szCs w:val="24"/>
        </w:rPr>
        <w:t>.</w:t>
      </w:r>
    </w:p>
    <w:p w14:paraId="50B39174" w14:textId="031BF88D" w:rsidR="005E2CBB" w:rsidRPr="00387339" w:rsidRDefault="00DE6C53">
      <w:pPr>
        <w:pStyle w:val="ListParagraph"/>
        <w:tabs>
          <w:tab w:val="left" w:pos="360"/>
        </w:tabs>
        <w:ind w:left="360"/>
        <w:rPr>
          <w:rFonts w:eastAsia="Times New Roman" w:cstheme="minorHAnsi"/>
          <w:color w:val="000000" w:themeColor="text1"/>
          <w:sz w:val="24"/>
          <w:szCs w:val="24"/>
        </w:rPr>
      </w:pPr>
      <w:r w:rsidRPr="00387339">
        <w:rPr>
          <w:rFonts w:eastAsia="Times New Roman" w:cstheme="minorHAnsi"/>
          <w:color w:val="000000" w:themeColor="text1"/>
          <w:sz w:val="24"/>
          <w:szCs w:val="24"/>
        </w:rPr>
        <w:t>The Recipient will also be responsible for t</w:t>
      </w:r>
      <w:r w:rsidR="005A6CD5" w:rsidRPr="00387339">
        <w:rPr>
          <w:rFonts w:eastAsia="Times New Roman" w:cstheme="minorHAnsi"/>
          <w:color w:val="000000" w:themeColor="text1"/>
          <w:sz w:val="24"/>
          <w:szCs w:val="24"/>
        </w:rPr>
        <w:t xml:space="preserve">he </w:t>
      </w:r>
      <w:r w:rsidR="00323B34" w:rsidRPr="00387339">
        <w:rPr>
          <w:rFonts w:eastAsia="Times New Roman" w:cstheme="minorHAnsi"/>
          <w:color w:val="000000" w:themeColor="text1"/>
          <w:sz w:val="24"/>
          <w:szCs w:val="24"/>
        </w:rPr>
        <w:t xml:space="preserve">protection </w:t>
      </w:r>
      <w:r w:rsidR="005A6CD5" w:rsidRPr="00387339">
        <w:rPr>
          <w:rFonts w:eastAsia="Times New Roman" w:cstheme="minorHAnsi"/>
          <w:color w:val="000000" w:themeColor="text1"/>
          <w:sz w:val="24"/>
          <w:szCs w:val="24"/>
        </w:rPr>
        <w:t xml:space="preserve">and management </w:t>
      </w:r>
      <w:r w:rsidR="00323B34" w:rsidRPr="00387339">
        <w:rPr>
          <w:rFonts w:eastAsia="Times New Roman" w:cstheme="minorHAnsi"/>
          <w:color w:val="000000" w:themeColor="text1"/>
          <w:sz w:val="24"/>
          <w:szCs w:val="24"/>
        </w:rPr>
        <w:t xml:space="preserve">of </w:t>
      </w:r>
      <w:r w:rsidR="005A6CD5" w:rsidRPr="00387339">
        <w:rPr>
          <w:rFonts w:eastAsia="Times New Roman" w:cstheme="minorHAnsi"/>
          <w:color w:val="000000" w:themeColor="text1"/>
          <w:sz w:val="24"/>
          <w:szCs w:val="24"/>
        </w:rPr>
        <w:t xml:space="preserve">Personally Identifiable Information (PII) data, which will need to be properly safeguarded per the Privacy Act of </w:t>
      </w:r>
      <w:r w:rsidR="00AF78EF" w:rsidRPr="00387339">
        <w:rPr>
          <w:rFonts w:eastAsia="Times New Roman" w:cstheme="minorHAnsi"/>
          <w:color w:val="000000" w:themeColor="text1"/>
          <w:sz w:val="24"/>
          <w:szCs w:val="24"/>
        </w:rPr>
        <w:t>1974 (</w:t>
      </w:r>
      <w:r w:rsidR="005A6CD5" w:rsidRPr="00387339">
        <w:rPr>
          <w:rFonts w:eastAsia="Times New Roman" w:cstheme="minorHAnsi"/>
          <w:color w:val="000000" w:themeColor="text1"/>
          <w:sz w:val="24"/>
          <w:szCs w:val="24"/>
        </w:rPr>
        <w:t>5 U.S.C. §552a</w:t>
      </w:r>
      <w:r w:rsidR="009B308A" w:rsidRPr="00387339">
        <w:rPr>
          <w:rFonts w:eastAsia="Times New Roman" w:cstheme="minorHAnsi"/>
          <w:color w:val="000000" w:themeColor="text1"/>
          <w:sz w:val="24"/>
          <w:szCs w:val="24"/>
        </w:rPr>
        <w:t>)</w:t>
      </w:r>
      <w:r w:rsidR="005A6CD5" w:rsidRPr="00387339">
        <w:rPr>
          <w:rFonts w:eastAsia="Times New Roman" w:cstheme="minorHAnsi"/>
          <w:color w:val="000000" w:themeColor="text1"/>
          <w:sz w:val="24"/>
          <w:szCs w:val="24"/>
        </w:rPr>
        <w:t xml:space="preserve"> and DoD Regulation 5400.11-R;</w:t>
      </w:r>
      <w:r w:rsidR="008A3EAE" w:rsidRPr="00387339">
        <w:rPr>
          <w:rFonts w:eastAsia="Times New Roman" w:cstheme="minorHAnsi"/>
          <w:color w:val="000000" w:themeColor="text1"/>
          <w:sz w:val="24"/>
          <w:szCs w:val="24"/>
        </w:rPr>
        <w:t xml:space="preserve"> </w:t>
      </w:r>
      <w:r w:rsidR="000E70E2" w:rsidRPr="00387339">
        <w:rPr>
          <w:rFonts w:eastAsia="Times New Roman" w:cstheme="minorHAnsi"/>
          <w:color w:val="000000" w:themeColor="text1"/>
          <w:sz w:val="24"/>
          <w:szCs w:val="24"/>
        </w:rPr>
        <w:t>15 U.S.</w:t>
      </w:r>
      <w:r w:rsidR="0076396F" w:rsidRPr="00387339">
        <w:rPr>
          <w:rFonts w:eastAsia="Times New Roman" w:cstheme="minorHAnsi"/>
          <w:color w:val="000000" w:themeColor="text1"/>
          <w:sz w:val="24"/>
          <w:szCs w:val="24"/>
        </w:rPr>
        <w:t>C.</w:t>
      </w:r>
      <w:r w:rsidR="000E70E2" w:rsidRPr="00387339">
        <w:rPr>
          <w:rFonts w:eastAsia="Times New Roman" w:cstheme="minorHAnsi"/>
          <w:color w:val="000000" w:themeColor="text1"/>
          <w:sz w:val="24"/>
          <w:szCs w:val="24"/>
        </w:rPr>
        <w:t xml:space="preserve">  6501 – Children</w:t>
      </w:r>
      <w:r w:rsidR="00BA3DFA" w:rsidRPr="00387339">
        <w:rPr>
          <w:rFonts w:eastAsia="Times New Roman" w:cstheme="minorHAnsi"/>
          <w:color w:val="000000" w:themeColor="text1"/>
          <w:sz w:val="24"/>
          <w:szCs w:val="24"/>
        </w:rPr>
        <w:t>’s</w:t>
      </w:r>
      <w:r w:rsidR="000E70E2" w:rsidRPr="00387339">
        <w:rPr>
          <w:rFonts w:eastAsia="Times New Roman" w:cstheme="minorHAnsi"/>
          <w:color w:val="000000" w:themeColor="text1"/>
          <w:sz w:val="24"/>
          <w:szCs w:val="24"/>
        </w:rPr>
        <w:t xml:space="preserve"> Online Privacy Protection; </w:t>
      </w:r>
      <w:r w:rsidR="00C028C1" w:rsidRPr="00387339">
        <w:rPr>
          <w:rFonts w:eastAsia="Times New Roman" w:cstheme="minorHAnsi"/>
          <w:color w:val="000000" w:themeColor="text1"/>
          <w:sz w:val="24"/>
          <w:szCs w:val="24"/>
        </w:rPr>
        <w:t>data management and security</w:t>
      </w:r>
      <w:r w:rsidR="005A6CD5" w:rsidRPr="00387339">
        <w:rPr>
          <w:rFonts w:eastAsia="Times New Roman" w:cstheme="minorHAnsi"/>
          <w:color w:val="000000" w:themeColor="text1"/>
          <w:sz w:val="24"/>
          <w:szCs w:val="24"/>
        </w:rPr>
        <w:t>;</w:t>
      </w:r>
      <w:r w:rsidR="00C028C1" w:rsidRPr="00387339">
        <w:rPr>
          <w:rFonts w:eastAsia="Times New Roman" w:cstheme="minorHAnsi"/>
          <w:color w:val="000000" w:themeColor="text1"/>
          <w:sz w:val="24"/>
          <w:szCs w:val="24"/>
        </w:rPr>
        <w:t xml:space="preserve"> and relevant Institutional Review Board (IRB) compliance</w:t>
      </w:r>
      <w:r w:rsidR="00323B34" w:rsidRPr="00387339">
        <w:rPr>
          <w:rFonts w:eastAsia="Times New Roman" w:cstheme="minorHAnsi"/>
          <w:color w:val="000000" w:themeColor="text1"/>
          <w:sz w:val="24"/>
          <w:szCs w:val="24"/>
        </w:rPr>
        <w:t xml:space="preserve"> </w:t>
      </w:r>
      <w:r w:rsidR="000F7F85" w:rsidRPr="00387339">
        <w:rPr>
          <w:rFonts w:eastAsia="Times New Roman" w:cstheme="minorHAnsi"/>
          <w:color w:val="000000" w:themeColor="text1"/>
          <w:sz w:val="24"/>
          <w:szCs w:val="24"/>
        </w:rPr>
        <w:t xml:space="preserve">with regards to all </w:t>
      </w:r>
      <w:r w:rsidR="00A417E7" w:rsidRPr="00387339">
        <w:rPr>
          <w:rFonts w:eastAsia="Times New Roman" w:cstheme="minorHAnsi"/>
          <w:color w:val="000000" w:themeColor="text1"/>
          <w:sz w:val="24"/>
          <w:szCs w:val="24"/>
        </w:rPr>
        <w:t>A</w:t>
      </w:r>
      <w:r w:rsidR="00B0336B" w:rsidRPr="00387339">
        <w:rPr>
          <w:rFonts w:eastAsia="Times New Roman" w:cstheme="minorHAnsi"/>
          <w:color w:val="000000" w:themeColor="text1"/>
          <w:sz w:val="24"/>
          <w:szCs w:val="24"/>
        </w:rPr>
        <w:t>SEC</w:t>
      </w:r>
      <w:r w:rsidR="000F7F85" w:rsidRPr="00387339">
        <w:rPr>
          <w:rFonts w:eastAsia="Times New Roman" w:cstheme="minorHAnsi"/>
          <w:color w:val="000000" w:themeColor="text1"/>
          <w:sz w:val="24"/>
          <w:szCs w:val="24"/>
        </w:rPr>
        <w:t xml:space="preserve"> </w:t>
      </w:r>
      <w:r w:rsidR="00B0336B" w:rsidRPr="00387339">
        <w:rPr>
          <w:rFonts w:eastAsia="Times New Roman" w:cstheme="minorHAnsi"/>
          <w:color w:val="000000" w:themeColor="text1"/>
          <w:sz w:val="24"/>
          <w:szCs w:val="24"/>
        </w:rPr>
        <w:t>F</w:t>
      </w:r>
      <w:r w:rsidR="000F7F85" w:rsidRPr="00387339">
        <w:rPr>
          <w:rFonts w:eastAsia="Times New Roman" w:cstheme="minorHAnsi"/>
          <w:color w:val="000000" w:themeColor="text1"/>
          <w:sz w:val="24"/>
          <w:szCs w:val="24"/>
        </w:rPr>
        <w:t xml:space="preserve">undamental </w:t>
      </w:r>
      <w:r w:rsidR="00B0336B" w:rsidRPr="00387339">
        <w:rPr>
          <w:rFonts w:eastAsia="Times New Roman" w:cstheme="minorHAnsi"/>
          <w:color w:val="000000" w:themeColor="text1"/>
          <w:sz w:val="24"/>
          <w:szCs w:val="24"/>
        </w:rPr>
        <w:t>E</w:t>
      </w:r>
      <w:r w:rsidR="000F7F85" w:rsidRPr="00387339">
        <w:rPr>
          <w:rFonts w:eastAsia="Times New Roman" w:cstheme="minorHAnsi"/>
          <w:color w:val="000000" w:themeColor="text1"/>
          <w:sz w:val="24"/>
          <w:szCs w:val="24"/>
        </w:rPr>
        <w:t>lements.</w:t>
      </w:r>
    </w:p>
    <w:p w14:paraId="2F2C1E05" w14:textId="048D2401" w:rsidR="00A1051F" w:rsidRPr="00387339" w:rsidRDefault="00A1051F">
      <w:pPr>
        <w:pStyle w:val="ListParagraph"/>
        <w:tabs>
          <w:tab w:val="left" w:pos="360"/>
        </w:tabs>
        <w:ind w:left="360"/>
        <w:rPr>
          <w:rFonts w:eastAsia="Times New Roman" w:cstheme="minorHAnsi"/>
          <w:color w:val="000000" w:themeColor="text1"/>
          <w:sz w:val="24"/>
          <w:szCs w:val="24"/>
        </w:rPr>
      </w:pPr>
    </w:p>
    <w:p w14:paraId="35AAE021" w14:textId="15F5481A" w:rsidR="00A1051F" w:rsidRPr="00387339" w:rsidRDefault="00A1051F" w:rsidP="002B2DA8">
      <w:pPr>
        <w:pStyle w:val="ListParagraph"/>
        <w:tabs>
          <w:tab w:val="left" w:pos="360"/>
        </w:tabs>
        <w:ind w:left="360"/>
        <w:rPr>
          <w:rFonts w:eastAsia="Times New Roman" w:cstheme="minorHAnsi"/>
          <w:color w:val="000000" w:themeColor="text1"/>
          <w:sz w:val="24"/>
          <w:szCs w:val="24"/>
        </w:rPr>
      </w:pPr>
      <w:r w:rsidRPr="00387339">
        <w:rPr>
          <w:rFonts w:eastAsia="Times New Roman" w:cstheme="minorHAnsi"/>
          <w:color w:val="000000" w:themeColor="text1"/>
          <w:sz w:val="24"/>
          <w:szCs w:val="24"/>
        </w:rPr>
        <w:t>The applicant will provide a Data Management Plan which will</w:t>
      </w:r>
      <w:r w:rsidR="002B2DA8" w:rsidRPr="00387339">
        <w:t xml:space="preserve"> </w:t>
      </w:r>
      <w:r w:rsidR="002B2DA8" w:rsidRPr="00387339">
        <w:rPr>
          <w:rFonts w:eastAsia="Times New Roman" w:cstheme="minorHAnsi"/>
          <w:color w:val="000000" w:themeColor="text1"/>
          <w:sz w:val="24"/>
          <w:szCs w:val="24"/>
        </w:rPr>
        <w:t xml:space="preserve">describe the data that is collected through the course of the proposed research and information on how the data will be shared, organized, and preserved. In instances where this is not possible, </w:t>
      </w:r>
      <w:r w:rsidR="00CE288E" w:rsidRPr="00387339">
        <w:rPr>
          <w:rFonts w:eastAsia="Times New Roman" w:cstheme="minorHAnsi"/>
          <w:color w:val="000000" w:themeColor="text1"/>
          <w:sz w:val="24"/>
          <w:szCs w:val="24"/>
        </w:rPr>
        <w:t>t</w:t>
      </w:r>
      <w:r w:rsidR="002B2DA8" w:rsidRPr="00387339">
        <w:rPr>
          <w:rFonts w:eastAsia="Times New Roman" w:cstheme="minorHAnsi"/>
          <w:color w:val="000000" w:themeColor="text1"/>
          <w:sz w:val="24"/>
          <w:szCs w:val="24"/>
        </w:rPr>
        <w:t>he Data Management Plan must explain why it is not possible or scientifically appropriate. The Data Management Plan should not exceed two pages and be included under the generic “Other Attachments</w:t>
      </w:r>
      <w:r w:rsidR="00CE288E" w:rsidRPr="00387339">
        <w:rPr>
          <w:rFonts w:eastAsia="Times New Roman" w:cstheme="minorHAnsi"/>
          <w:color w:val="000000" w:themeColor="text1"/>
          <w:sz w:val="24"/>
          <w:szCs w:val="24"/>
        </w:rPr>
        <w:t>.</w:t>
      </w:r>
      <w:r w:rsidR="002B2DA8" w:rsidRPr="00387339">
        <w:rPr>
          <w:rFonts w:eastAsia="Times New Roman" w:cstheme="minorHAnsi"/>
          <w:color w:val="000000" w:themeColor="text1"/>
          <w:sz w:val="24"/>
          <w:szCs w:val="24"/>
        </w:rPr>
        <w:t>” Information on the Data Management Plan can be found in DoDI 3200.12, Section 3.c. of Enclosure 3.</w:t>
      </w:r>
      <w:r w:rsidR="006F35C3" w:rsidRPr="00387339">
        <w:rPr>
          <w:rStyle w:val="FootnoteReference"/>
          <w:rFonts w:eastAsia="Times New Roman" w:cstheme="minorHAnsi"/>
          <w:color w:val="000000" w:themeColor="text1"/>
          <w:sz w:val="24"/>
          <w:szCs w:val="24"/>
        </w:rPr>
        <w:footnoteReference w:id="5"/>
      </w:r>
    </w:p>
    <w:p w14:paraId="306B6E8E" w14:textId="4662D5F7" w:rsidR="002D5B79" w:rsidRPr="00387339" w:rsidRDefault="002D5B79" w:rsidP="002B2DA8">
      <w:pPr>
        <w:pStyle w:val="ListParagraph"/>
        <w:tabs>
          <w:tab w:val="left" w:pos="360"/>
        </w:tabs>
        <w:ind w:left="360"/>
        <w:rPr>
          <w:rFonts w:eastAsia="Times New Roman" w:cstheme="minorHAnsi"/>
          <w:color w:val="000000" w:themeColor="text1"/>
          <w:sz w:val="24"/>
          <w:szCs w:val="24"/>
        </w:rPr>
      </w:pPr>
    </w:p>
    <w:p w14:paraId="43414EDD" w14:textId="52C73FE7" w:rsidR="002D5B79" w:rsidRPr="00387339" w:rsidRDefault="002D5B79" w:rsidP="002D5B79">
      <w:pPr>
        <w:pStyle w:val="ListParagraph"/>
        <w:tabs>
          <w:tab w:val="left" w:pos="360"/>
        </w:tabs>
        <w:ind w:left="360"/>
        <w:rPr>
          <w:rFonts w:cstheme="minorHAnsi"/>
          <w:sz w:val="24"/>
          <w:szCs w:val="24"/>
        </w:rPr>
      </w:pPr>
      <w:r w:rsidRPr="00387339">
        <w:rPr>
          <w:rFonts w:cstheme="minorHAnsi"/>
          <w:sz w:val="24"/>
          <w:szCs w:val="24"/>
        </w:rPr>
        <w:t>Even if selected, awards are not final until these documents are received and approved:</w:t>
      </w:r>
    </w:p>
    <w:p w14:paraId="58B74948" w14:textId="6904AF1F" w:rsidR="002D5B79" w:rsidRPr="00387339" w:rsidRDefault="002D5B79" w:rsidP="00B1382C">
      <w:pPr>
        <w:pStyle w:val="ListParagraph"/>
        <w:tabs>
          <w:tab w:val="left" w:pos="360"/>
        </w:tabs>
        <w:ind w:left="360"/>
        <w:rPr>
          <w:rFonts w:cstheme="minorHAnsi"/>
          <w:sz w:val="24"/>
          <w:szCs w:val="24"/>
        </w:rPr>
      </w:pPr>
      <w:r w:rsidRPr="00387339">
        <w:rPr>
          <w:rFonts w:cstheme="minorHAnsi"/>
          <w:sz w:val="24"/>
          <w:szCs w:val="24"/>
        </w:rPr>
        <w:t>Evidence of compliance with DoD Instruction 3216.02, “Protection of Human Subjects and Adherence to Ethical Standards in DoD- Conducted and -Supported Research</w:t>
      </w:r>
      <w:r w:rsidR="00CE288E" w:rsidRPr="00387339">
        <w:rPr>
          <w:rFonts w:cstheme="minorHAnsi"/>
          <w:sz w:val="24"/>
          <w:szCs w:val="24"/>
        </w:rPr>
        <w:t>.</w:t>
      </w:r>
      <w:r w:rsidRPr="00387339">
        <w:rPr>
          <w:rFonts w:cstheme="minorHAnsi"/>
          <w:sz w:val="24"/>
          <w:szCs w:val="24"/>
        </w:rPr>
        <w:t>”</w:t>
      </w:r>
    </w:p>
    <w:p w14:paraId="67390FA8" w14:textId="713F289B" w:rsidR="00042EE8" w:rsidRPr="00387339" w:rsidRDefault="00042EE8" w:rsidP="005E2CBB">
      <w:pPr>
        <w:pStyle w:val="ListParagraph"/>
        <w:tabs>
          <w:tab w:val="left" w:pos="360"/>
        </w:tabs>
        <w:ind w:left="360"/>
        <w:rPr>
          <w:rFonts w:cstheme="minorHAnsi"/>
          <w:sz w:val="24"/>
          <w:szCs w:val="24"/>
        </w:rPr>
      </w:pPr>
    </w:p>
    <w:p w14:paraId="6440511A" w14:textId="3CB10B94" w:rsidR="00A4505E" w:rsidRPr="00387339" w:rsidRDefault="00A4505E" w:rsidP="00CD3DBA">
      <w:pPr>
        <w:pStyle w:val="ListParagraph"/>
        <w:tabs>
          <w:tab w:val="left" w:pos="360"/>
        </w:tabs>
        <w:ind w:left="360"/>
        <w:rPr>
          <w:rFonts w:cstheme="minorHAnsi"/>
          <w:b/>
          <w:bCs/>
          <w:i/>
          <w:iCs/>
          <w:sz w:val="24"/>
          <w:szCs w:val="24"/>
        </w:rPr>
      </w:pPr>
      <w:r w:rsidRPr="00387339">
        <w:rPr>
          <w:rFonts w:cstheme="minorHAnsi"/>
          <w:b/>
          <w:bCs/>
          <w:i/>
          <w:iCs/>
          <w:sz w:val="24"/>
          <w:szCs w:val="24"/>
        </w:rPr>
        <w:t>Intellectual Property</w:t>
      </w:r>
    </w:p>
    <w:p w14:paraId="153DF39E" w14:textId="77777777" w:rsidR="00BF5FB8" w:rsidRPr="00387339" w:rsidRDefault="00BF5FB8" w:rsidP="00CD3DBA">
      <w:pPr>
        <w:pStyle w:val="ListParagraph"/>
        <w:tabs>
          <w:tab w:val="left" w:pos="360"/>
        </w:tabs>
        <w:ind w:left="360"/>
        <w:rPr>
          <w:rFonts w:cstheme="minorHAnsi"/>
          <w:b/>
          <w:bCs/>
          <w:i/>
          <w:iCs/>
          <w:sz w:val="24"/>
          <w:szCs w:val="24"/>
        </w:rPr>
      </w:pPr>
    </w:p>
    <w:p w14:paraId="180043B6" w14:textId="4B52EEAF" w:rsidR="00BF5FB8" w:rsidRPr="00387339" w:rsidRDefault="00F85A42" w:rsidP="00CD3DBA">
      <w:pPr>
        <w:pStyle w:val="ListParagraph"/>
        <w:tabs>
          <w:tab w:val="left" w:pos="360"/>
        </w:tabs>
        <w:ind w:left="360"/>
        <w:rPr>
          <w:rFonts w:cstheme="minorHAnsi"/>
          <w:sz w:val="24"/>
          <w:szCs w:val="24"/>
        </w:rPr>
      </w:pPr>
      <w:r w:rsidRPr="00387339">
        <w:rPr>
          <w:rFonts w:cstheme="minorHAnsi"/>
          <w:sz w:val="24"/>
          <w:szCs w:val="24"/>
        </w:rPr>
        <w:t xml:space="preserve">The Government reserves certain rights to the intellectual property generated </w:t>
      </w:r>
      <w:r w:rsidR="001D5E9E" w:rsidRPr="00387339">
        <w:rPr>
          <w:rFonts w:cstheme="minorHAnsi"/>
          <w:sz w:val="24"/>
          <w:szCs w:val="24"/>
        </w:rPr>
        <w:t xml:space="preserve">in connection with this cooperative agreement.  See DoD Research and Development </w:t>
      </w:r>
      <w:r w:rsidR="0069215A" w:rsidRPr="00387339">
        <w:rPr>
          <w:rFonts w:cstheme="minorHAnsi"/>
          <w:sz w:val="24"/>
          <w:szCs w:val="24"/>
        </w:rPr>
        <w:t xml:space="preserve">Terms and Conditions </w:t>
      </w:r>
      <w:r w:rsidR="007135E8" w:rsidRPr="00387339">
        <w:rPr>
          <w:rFonts w:cstheme="minorHAnsi"/>
          <w:sz w:val="24"/>
          <w:szCs w:val="24"/>
        </w:rPr>
        <w:t xml:space="preserve">of October 2024 are located at </w:t>
      </w:r>
      <w:hyperlink r:id="rId15" w:history="1">
        <w:r w:rsidR="007C0A67" w:rsidRPr="00387339">
          <w:rPr>
            <w:rStyle w:val="Hyperlink"/>
            <w:rFonts w:cstheme="minorHAnsi"/>
            <w:sz w:val="24"/>
            <w:szCs w:val="24"/>
          </w:rPr>
          <w:t>https://www.nre.navy.mil/work-with-us/manage-your-award/manage-grant-award/grants-terms-conditions</w:t>
        </w:r>
      </w:hyperlink>
      <w:r w:rsidR="007C0A67" w:rsidRPr="00387339">
        <w:rPr>
          <w:rFonts w:cstheme="minorHAnsi"/>
          <w:sz w:val="24"/>
          <w:szCs w:val="24"/>
        </w:rPr>
        <w:t xml:space="preserve">. </w:t>
      </w:r>
    </w:p>
    <w:p w14:paraId="2DA49C01" w14:textId="109B1574" w:rsidR="005E2CBB" w:rsidRPr="00387339" w:rsidRDefault="00CD3DBA" w:rsidP="00B1382C">
      <w:pPr>
        <w:pStyle w:val="ListParagraph"/>
        <w:tabs>
          <w:tab w:val="left" w:pos="360"/>
        </w:tabs>
        <w:ind w:left="360"/>
        <w:rPr>
          <w:rFonts w:cstheme="minorHAnsi"/>
          <w:sz w:val="24"/>
          <w:szCs w:val="24"/>
        </w:rPr>
      </w:pPr>
      <w:r w:rsidRPr="00387339">
        <w:rPr>
          <w:rFonts w:cstheme="minorHAnsi"/>
          <w:sz w:val="24"/>
          <w:szCs w:val="24"/>
        </w:rPr>
        <w:t>.</w:t>
      </w:r>
    </w:p>
    <w:p w14:paraId="1543BC2E" w14:textId="77777777" w:rsidR="00E048AE" w:rsidRPr="00387339" w:rsidRDefault="00E048AE" w:rsidP="00E048AE">
      <w:pPr>
        <w:pStyle w:val="ListParagraph"/>
        <w:rPr>
          <w:rFonts w:eastAsia="Times New Roman" w:cstheme="minorHAnsi"/>
          <w:b/>
          <w:bCs/>
          <w:color w:val="000000" w:themeColor="text1"/>
          <w:sz w:val="24"/>
          <w:szCs w:val="24"/>
        </w:rPr>
      </w:pPr>
    </w:p>
    <w:p w14:paraId="35811D25" w14:textId="2F0B9C93" w:rsidR="00E048AE" w:rsidRPr="00387339" w:rsidRDefault="000F7F85" w:rsidP="007226E6">
      <w:pPr>
        <w:pStyle w:val="ListParagraph"/>
        <w:numPr>
          <w:ilvl w:val="0"/>
          <w:numId w:val="13"/>
        </w:numPr>
        <w:tabs>
          <w:tab w:val="left" w:pos="360"/>
        </w:tabs>
        <w:ind w:left="360"/>
        <w:rPr>
          <w:rFonts w:cstheme="minorHAnsi"/>
          <w:sz w:val="24"/>
          <w:szCs w:val="24"/>
        </w:rPr>
      </w:pPr>
      <w:r w:rsidRPr="00387339">
        <w:rPr>
          <w:rFonts w:eastAsia="Times New Roman" w:cstheme="minorHAnsi"/>
          <w:b/>
          <w:bCs/>
          <w:color w:val="000000" w:themeColor="text1"/>
          <w:sz w:val="24"/>
          <w:szCs w:val="24"/>
        </w:rPr>
        <w:t xml:space="preserve">Program Promotion: </w:t>
      </w:r>
      <w:r w:rsidRPr="00387339">
        <w:rPr>
          <w:rFonts w:eastAsia="Times New Roman" w:cstheme="minorHAnsi"/>
          <w:color w:val="000000" w:themeColor="text1"/>
          <w:sz w:val="24"/>
          <w:szCs w:val="24"/>
        </w:rPr>
        <w:t xml:space="preserve">The Recipient will develop a plan for cross program promotion </w:t>
      </w:r>
      <w:r w:rsidR="00E048AE" w:rsidRPr="00387339">
        <w:rPr>
          <w:rFonts w:eastAsia="Times New Roman" w:cstheme="minorHAnsi"/>
          <w:color w:val="000000" w:themeColor="text1"/>
          <w:sz w:val="24"/>
          <w:szCs w:val="24"/>
        </w:rPr>
        <w:t xml:space="preserve">to </w:t>
      </w:r>
      <w:r w:rsidR="000E70E2" w:rsidRPr="00387339">
        <w:rPr>
          <w:rFonts w:eastAsia="Times New Roman" w:cstheme="minorHAnsi"/>
          <w:color w:val="000000" w:themeColor="text1"/>
          <w:sz w:val="24"/>
          <w:szCs w:val="24"/>
        </w:rPr>
        <w:t xml:space="preserve">strategically reach </w:t>
      </w:r>
      <w:r w:rsidRPr="00387339">
        <w:rPr>
          <w:rFonts w:eastAsia="Times New Roman" w:cstheme="minorHAnsi"/>
          <w:color w:val="000000" w:themeColor="text1"/>
          <w:sz w:val="24"/>
          <w:szCs w:val="24"/>
        </w:rPr>
        <w:t>audience</w:t>
      </w:r>
      <w:r w:rsidR="00323B34" w:rsidRPr="00387339">
        <w:rPr>
          <w:rFonts w:eastAsia="Times New Roman" w:cstheme="minorHAnsi"/>
          <w:color w:val="000000" w:themeColor="text1"/>
          <w:sz w:val="24"/>
          <w:szCs w:val="24"/>
        </w:rPr>
        <w:t>s</w:t>
      </w:r>
      <w:r w:rsidRPr="00387339">
        <w:rPr>
          <w:rFonts w:eastAsia="Times New Roman" w:cstheme="minorHAnsi"/>
          <w:color w:val="000000" w:themeColor="text1"/>
          <w:sz w:val="24"/>
          <w:szCs w:val="24"/>
        </w:rPr>
        <w:t xml:space="preserve"> to increase students’</w:t>
      </w:r>
      <w:r w:rsidR="00323B34" w:rsidRPr="00387339">
        <w:rPr>
          <w:rFonts w:eastAsia="Times New Roman" w:cstheme="minorHAnsi"/>
          <w:color w:val="000000" w:themeColor="text1"/>
          <w:sz w:val="24"/>
          <w:szCs w:val="24"/>
        </w:rPr>
        <w:t xml:space="preserve"> and educators’</w:t>
      </w:r>
      <w:r w:rsidRPr="00387339">
        <w:rPr>
          <w:rFonts w:eastAsia="Times New Roman" w:cstheme="minorHAnsi"/>
          <w:color w:val="000000" w:themeColor="text1"/>
          <w:sz w:val="24"/>
          <w:szCs w:val="24"/>
        </w:rPr>
        <w:t xml:space="preserve"> participation through </w:t>
      </w:r>
      <w:r w:rsidR="00820DEB" w:rsidRPr="00387339">
        <w:rPr>
          <w:rFonts w:eastAsia="Times New Roman" w:cstheme="minorHAnsi"/>
          <w:color w:val="000000" w:themeColor="text1"/>
          <w:sz w:val="24"/>
          <w:szCs w:val="24"/>
        </w:rPr>
        <w:t xml:space="preserve">the </w:t>
      </w:r>
      <w:r w:rsidR="00F25A5B" w:rsidRPr="00387339">
        <w:rPr>
          <w:rFonts w:eastAsia="Times New Roman" w:cstheme="minorHAnsi"/>
          <w:color w:val="000000" w:themeColor="text1"/>
          <w:sz w:val="24"/>
          <w:szCs w:val="24"/>
        </w:rPr>
        <w:t>Army</w:t>
      </w:r>
      <w:r w:rsidR="00323B34" w:rsidRPr="00387339">
        <w:rPr>
          <w:rFonts w:eastAsia="Times New Roman" w:cstheme="minorHAnsi"/>
          <w:color w:val="000000" w:themeColor="text1"/>
          <w:sz w:val="24"/>
          <w:szCs w:val="24"/>
        </w:rPr>
        <w:t>’</w:t>
      </w:r>
      <w:r w:rsidRPr="00387339">
        <w:rPr>
          <w:rFonts w:eastAsia="Times New Roman" w:cstheme="minorHAnsi"/>
          <w:color w:val="000000" w:themeColor="text1"/>
          <w:sz w:val="24"/>
          <w:szCs w:val="24"/>
        </w:rPr>
        <w:t xml:space="preserve">s </w:t>
      </w:r>
      <w:r w:rsidR="003239A1" w:rsidRPr="00387339">
        <w:rPr>
          <w:rFonts w:eastAsia="Times New Roman" w:cstheme="minorHAnsi"/>
          <w:color w:val="000000" w:themeColor="text1"/>
          <w:sz w:val="24"/>
          <w:szCs w:val="24"/>
        </w:rPr>
        <w:t xml:space="preserve">continuum </w:t>
      </w:r>
      <w:r w:rsidR="00E048AE" w:rsidRPr="00387339">
        <w:rPr>
          <w:rFonts w:eastAsia="Times New Roman" w:cstheme="minorHAnsi"/>
          <w:color w:val="000000" w:themeColor="text1"/>
          <w:sz w:val="24"/>
          <w:szCs w:val="24"/>
        </w:rPr>
        <w:t>of opportunities</w:t>
      </w:r>
      <w:r w:rsidRPr="00387339">
        <w:rPr>
          <w:rFonts w:eastAsia="Times New Roman" w:cstheme="minorHAnsi"/>
          <w:color w:val="000000" w:themeColor="text1"/>
          <w:sz w:val="24"/>
          <w:szCs w:val="24"/>
        </w:rPr>
        <w:t xml:space="preserve">. The Recipient, </w:t>
      </w:r>
      <w:r w:rsidR="00323B34" w:rsidRPr="00387339">
        <w:rPr>
          <w:rFonts w:eastAsia="Times New Roman" w:cstheme="minorHAnsi"/>
          <w:color w:val="000000" w:themeColor="text1"/>
          <w:sz w:val="24"/>
          <w:szCs w:val="24"/>
        </w:rPr>
        <w:t xml:space="preserve">within the scope of the proposed </w:t>
      </w:r>
      <w:r w:rsidR="00CE288E" w:rsidRPr="00387339">
        <w:rPr>
          <w:rFonts w:eastAsia="Times New Roman" w:cstheme="minorHAnsi"/>
          <w:color w:val="000000" w:themeColor="text1"/>
          <w:sz w:val="24"/>
          <w:szCs w:val="24"/>
        </w:rPr>
        <w:t>ten</w:t>
      </w:r>
      <w:r w:rsidR="003239A1" w:rsidRPr="00387339">
        <w:rPr>
          <w:rFonts w:eastAsia="Times New Roman" w:cstheme="minorHAnsi"/>
          <w:color w:val="000000" w:themeColor="text1"/>
          <w:sz w:val="24"/>
          <w:szCs w:val="24"/>
        </w:rPr>
        <w:t>-</w:t>
      </w:r>
      <w:r w:rsidR="00323B34" w:rsidRPr="00387339">
        <w:rPr>
          <w:rFonts w:eastAsia="Times New Roman" w:cstheme="minorHAnsi"/>
          <w:color w:val="000000" w:themeColor="text1"/>
          <w:sz w:val="24"/>
          <w:szCs w:val="24"/>
        </w:rPr>
        <w:t xml:space="preserve">year program plan and </w:t>
      </w:r>
      <w:r w:rsidRPr="00387339">
        <w:rPr>
          <w:rFonts w:eastAsia="Times New Roman" w:cstheme="minorHAnsi"/>
          <w:color w:val="000000" w:themeColor="text1"/>
          <w:sz w:val="24"/>
          <w:szCs w:val="24"/>
        </w:rPr>
        <w:t xml:space="preserve">in collaboration with the Government, will </w:t>
      </w:r>
      <w:r w:rsidR="00E048AE" w:rsidRPr="00387339">
        <w:rPr>
          <w:rFonts w:eastAsia="Times New Roman" w:cstheme="minorHAnsi"/>
          <w:color w:val="000000" w:themeColor="text1"/>
          <w:sz w:val="24"/>
          <w:szCs w:val="24"/>
        </w:rPr>
        <w:t>provide innovative</w:t>
      </w:r>
      <w:r w:rsidRPr="00387339">
        <w:rPr>
          <w:rFonts w:eastAsia="Times New Roman" w:cstheme="minorHAnsi"/>
          <w:color w:val="000000" w:themeColor="text1"/>
          <w:sz w:val="24"/>
          <w:szCs w:val="24"/>
        </w:rPr>
        <w:t xml:space="preserve"> ideas </w:t>
      </w:r>
      <w:r w:rsidRPr="00387339">
        <w:rPr>
          <w:rFonts w:eastAsia="Times New Roman" w:cstheme="minorHAnsi"/>
          <w:color w:val="000000" w:themeColor="text1"/>
          <w:sz w:val="24"/>
          <w:szCs w:val="24"/>
        </w:rPr>
        <w:lastRenderedPageBreak/>
        <w:t xml:space="preserve">and </w:t>
      </w:r>
      <w:r w:rsidR="00175ECB" w:rsidRPr="00387339">
        <w:rPr>
          <w:rFonts w:eastAsia="Times New Roman" w:cstheme="minorHAnsi"/>
          <w:color w:val="000000" w:themeColor="text1"/>
          <w:sz w:val="24"/>
          <w:szCs w:val="24"/>
        </w:rPr>
        <w:t xml:space="preserve">facilitate </w:t>
      </w:r>
      <w:r w:rsidRPr="00387339">
        <w:rPr>
          <w:rFonts w:eastAsia="Times New Roman" w:cstheme="minorHAnsi"/>
          <w:color w:val="000000" w:themeColor="text1"/>
          <w:sz w:val="24"/>
          <w:szCs w:val="24"/>
        </w:rPr>
        <w:t>propos</w:t>
      </w:r>
      <w:r w:rsidR="00175ECB" w:rsidRPr="00387339">
        <w:rPr>
          <w:rFonts w:eastAsia="Times New Roman" w:cstheme="minorHAnsi"/>
          <w:color w:val="000000" w:themeColor="text1"/>
          <w:sz w:val="24"/>
          <w:szCs w:val="24"/>
        </w:rPr>
        <w:t>als</w:t>
      </w:r>
      <w:r w:rsidRPr="00387339">
        <w:rPr>
          <w:rFonts w:eastAsia="Times New Roman" w:cstheme="minorHAnsi"/>
          <w:color w:val="000000" w:themeColor="text1"/>
          <w:sz w:val="24"/>
          <w:szCs w:val="24"/>
        </w:rPr>
        <w:t xml:space="preserve"> </w:t>
      </w:r>
      <w:r w:rsidR="00175ECB" w:rsidRPr="00387339">
        <w:rPr>
          <w:rFonts w:eastAsia="Times New Roman" w:cstheme="minorHAnsi"/>
          <w:color w:val="000000" w:themeColor="text1"/>
          <w:sz w:val="24"/>
          <w:szCs w:val="24"/>
        </w:rPr>
        <w:t xml:space="preserve">of </w:t>
      </w:r>
      <w:r w:rsidRPr="00387339">
        <w:rPr>
          <w:rFonts w:eastAsia="Times New Roman" w:cstheme="minorHAnsi"/>
          <w:color w:val="000000" w:themeColor="text1"/>
          <w:sz w:val="24"/>
          <w:szCs w:val="24"/>
        </w:rPr>
        <w:t>new Consortium Members</w:t>
      </w:r>
      <w:r w:rsidR="008B559F" w:rsidRPr="00387339">
        <w:rPr>
          <w:rFonts w:eastAsia="Times New Roman" w:cstheme="minorHAnsi"/>
          <w:color w:val="000000" w:themeColor="text1"/>
          <w:sz w:val="24"/>
          <w:szCs w:val="24"/>
        </w:rPr>
        <w:t xml:space="preserve"> or strategic initiatives</w:t>
      </w:r>
      <w:r w:rsidRPr="00387339">
        <w:rPr>
          <w:rFonts w:eastAsia="Times New Roman" w:cstheme="minorHAnsi"/>
          <w:color w:val="000000" w:themeColor="text1"/>
          <w:sz w:val="24"/>
          <w:szCs w:val="24"/>
        </w:rPr>
        <w:t xml:space="preserve"> to further the initiatives of </w:t>
      </w:r>
      <w:r w:rsidR="00E048AE" w:rsidRPr="00387339">
        <w:rPr>
          <w:rFonts w:eastAsia="Times New Roman" w:cstheme="minorHAnsi"/>
          <w:color w:val="000000" w:themeColor="text1"/>
          <w:sz w:val="24"/>
          <w:szCs w:val="24"/>
        </w:rPr>
        <w:t xml:space="preserve">the </w:t>
      </w:r>
      <w:r w:rsidR="00F25A5B"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 xml:space="preserve"> STEM mission and goals as outlined in this FOA.  </w:t>
      </w:r>
    </w:p>
    <w:p w14:paraId="3547DCE6" w14:textId="77777777" w:rsidR="00E048AE" w:rsidRPr="00387339" w:rsidRDefault="00E048AE" w:rsidP="00E048AE">
      <w:pPr>
        <w:pStyle w:val="ListParagraph"/>
        <w:rPr>
          <w:rFonts w:eastAsia="Times New Roman" w:cstheme="minorHAnsi"/>
          <w:b/>
          <w:bCs/>
          <w:color w:val="000000" w:themeColor="text1"/>
          <w:sz w:val="24"/>
          <w:szCs w:val="24"/>
        </w:rPr>
      </w:pPr>
    </w:p>
    <w:p w14:paraId="46714E6A" w14:textId="6EC251B2" w:rsidR="00820DEB" w:rsidRPr="00387339" w:rsidRDefault="000F7F85" w:rsidP="00820DEB">
      <w:pPr>
        <w:pStyle w:val="ListParagraph"/>
        <w:numPr>
          <w:ilvl w:val="0"/>
          <w:numId w:val="13"/>
        </w:numPr>
        <w:tabs>
          <w:tab w:val="left" w:pos="360"/>
        </w:tabs>
        <w:ind w:left="360"/>
        <w:rPr>
          <w:rFonts w:eastAsia="Times New Roman"/>
          <w:color w:val="000000" w:themeColor="text1"/>
          <w:sz w:val="24"/>
          <w:szCs w:val="24"/>
        </w:rPr>
      </w:pPr>
      <w:r w:rsidRPr="00387339">
        <w:rPr>
          <w:rFonts w:eastAsia="Times New Roman"/>
          <w:b/>
          <w:color w:val="000000" w:themeColor="text1"/>
          <w:sz w:val="24"/>
          <w:szCs w:val="24"/>
        </w:rPr>
        <w:t xml:space="preserve">Metrics: </w:t>
      </w:r>
      <w:r w:rsidRPr="00387339">
        <w:rPr>
          <w:rFonts w:eastAsia="Times New Roman"/>
          <w:color w:val="000000" w:themeColor="text1"/>
          <w:sz w:val="24"/>
          <w:szCs w:val="24"/>
        </w:rPr>
        <w:t xml:space="preserve">Performance metrics are to be provided to measure the </w:t>
      </w:r>
      <w:r w:rsidR="00E048AE" w:rsidRPr="00387339">
        <w:rPr>
          <w:rFonts w:eastAsia="Times New Roman"/>
          <w:color w:val="000000" w:themeColor="text1"/>
          <w:sz w:val="24"/>
          <w:szCs w:val="24"/>
        </w:rPr>
        <w:t>COA’s accomplishments</w:t>
      </w:r>
      <w:r w:rsidRPr="00387339">
        <w:rPr>
          <w:rFonts w:eastAsia="Times New Roman"/>
          <w:color w:val="000000" w:themeColor="text1"/>
          <w:sz w:val="24"/>
          <w:szCs w:val="24"/>
        </w:rPr>
        <w:t xml:space="preserve"> against its</w:t>
      </w:r>
      <w:r w:rsidR="00664E4E" w:rsidRPr="00387339">
        <w:rPr>
          <w:rFonts w:eastAsia="Times New Roman"/>
          <w:color w:val="000000" w:themeColor="text1"/>
          <w:sz w:val="24"/>
          <w:szCs w:val="24"/>
        </w:rPr>
        <w:t xml:space="preserve"> overall</w:t>
      </w:r>
      <w:r w:rsidRPr="00387339">
        <w:rPr>
          <w:rFonts w:eastAsia="Times New Roman"/>
          <w:color w:val="000000" w:themeColor="text1"/>
          <w:sz w:val="24"/>
          <w:szCs w:val="24"/>
        </w:rPr>
        <w:t xml:space="preserve"> priorities and objectives, such as successful integration </w:t>
      </w:r>
      <w:r w:rsidR="00E048AE" w:rsidRPr="00387339">
        <w:rPr>
          <w:rFonts w:eastAsia="Times New Roman"/>
          <w:color w:val="000000" w:themeColor="text1"/>
          <w:sz w:val="24"/>
          <w:szCs w:val="24"/>
        </w:rPr>
        <w:t>of goals</w:t>
      </w:r>
      <w:r w:rsidRPr="00387339">
        <w:rPr>
          <w:rFonts w:eastAsia="Times New Roman"/>
          <w:color w:val="000000" w:themeColor="text1"/>
          <w:sz w:val="24"/>
          <w:szCs w:val="24"/>
        </w:rPr>
        <w:t xml:space="preserve"> into all programs, partnerships, and processes; effective integration and use of website and branding; collaboration of all organizations; effectiveness of </w:t>
      </w:r>
      <w:r w:rsidR="00F1557D" w:rsidRPr="00387339">
        <w:rPr>
          <w:rFonts w:eastAsia="Times New Roman"/>
          <w:color w:val="000000" w:themeColor="text1"/>
          <w:sz w:val="24"/>
          <w:szCs w:val="24"/>
        </w:rPr>
        <w:t>evaluations, common</w:t>
      </w:r>
      <w:r w:rsidRPr="00387339">
        <w:rPr>
          <w:rFonts w:eastAsia="Times New Roman"/>
          <w:color w:val="000000" w:themeColor="text1"/>
          <w:sz w:val="24"/>
          <w:szCs w:val="24"/>
        </w:rPr>
        <w:t xml:space="preserve"> </w:t>
      </w:r>
      <w:r w:rsidR="00282855" w:rsidRPr="00387339">
        <w:rPr>
          <w:rFonts w:eastAsia="Times New Roman"/>
          <w:color w:val="000000" w:themeColor="text1"/>
          <w:sz w:val="24"/>
          <w:szCs w:val="24"/>
        </w:rPr>
        <w:t>metrics,</w:t>
      </w:r>
      <w:r w:rsidRPr="00387339">
        <w:rPr>
          <w:rFonts w:eastAsia="Times New Roman"/>
          <w:color w:val="000000" w:themeColor="text1"/>
          <w:sz w:val="24"/>
          <w:szCs w:val="24"/>
        </w:rPr>
        <w:t xml:space="preserve"> and data collection; and management of </w:t>
      </w:r>
      <w:r w:rsidR="00B668CD" w:rsidRPr="00387339">
        <w:rPr>
          <w:rFonts w:eastAsia="Times New Roman"/>
          <w:color w:val="000000" w:themeColor="text1"/>
          <w:sz w:val="24"/>
          <w:szCs w:val="24"/>
        </w:rPr>
        <w:t xml:space="preserve">the </w:t>
      </w:r>
      <w:r w:rsidRPr="00387339">
        <w:rPr>
          <w:rFonts w:eastAsia="Times New Roman"/>
          <w:color w:val="000000" w:themeColor="text1"/>
          <w:sz w:val="24"/>
          <w:szCs w:val="24"/>
        </w:rPr>
        <w:t>COA</w:t>
      </w:r>
      <w:r w:rsidRPr="00387339">
        <w:rPr>
          <w:rFonts w:eastAsia="Times New Roman"/>
          <w:b/>
          <w:color w:val="000000" w:themeColor="text1"/>
          <w:sz w:val="24"/>
          <w:szCs w:val="24"/>
        </w:rPr>
        <w:t>.</w:t>
      </w:r>
      <w:r w:rsidR="00A83980" w:rsidRPr="00387339">
        <w:rPr>
          <w:rFonts w:eastAsia="Times New Roman"/>
          <w:b/>
          <w:color w:val="000000" w:themeColor="text1"/>
          <w:sz w:val="24"/>
          <w:szCs w:val="24"/>
        </w:rPr>
        <w:t xml:space="preserve"> </w:t>
      </w:r>
      <w:r w:rsidR="00A83980" w:rsidRPr="00387339">
        <w:rPr>
          <w:rFonts w:eastAsia="Times New Roman"/>
          <w:color w:val="000000" w:themeColor="text1"/>
          <w:sz w:val="24"/>
          <w:szCs w:val="24"/>
        </w:rPr>
        <w:t xml:space="preserve">In addition, the LO is responsible for ensuring </w:t>
      </w:r>
      <w:r w:rsidR="00107112" w:rsidRPr="00387339">
        <w:rPr>
          <w:rFonts w:eastAsia="Times New Roman"/>
          <w:color w:val="000000" w:themeColor="text1"/>
          <w:sz w:val="24"/>
          <w:szCs w:val="24"/>
        </w:rPr>
        <w:t xml:space="preserve">that all ASEC programming is advertised through the </w:t>
      </w:r>
      <w:r w:rsidR="00596E80" w:rsidRPr="00387339">
        <w:rPr>
          <w:rFonts w:eastAsia="Times New Roman"/>
          <w:color w:val="000000" w:themeColor="text1"/>
          <w:sz w:val="24"/>
          <w:szCs w:val="24"/>
        </w:rPr>
        <w:t xml:space="preserve">centralized website and </w:t>
      </w:r>
      <w:r w:rsidR="00E65382" w:rsidRPr="00387339">
        <w:rPr>
          <w:rFonts w:eastAsia="Times New Roman"/>
          <w:color w:val="000000" w:themeColor="text1"/>
          <w:sz w:val="24"/>
          <w:szCs w:val="24"/>
        </w:rPr>
        <w:t xml:space="preserve">all programs capture application/registration/selection data through the centralized application tool, unless otherwise approved by CAM, and that core cross-consortium data is collected </w:t>
      </w:r>
      <w:r w:rsidR="00291B35" w:rsidRPr="00387339">
        <w:rPr>
          <w:rFonts w:eastAsia="Times New Roman"/>
          <w:color w:val="000000" w:themeColor="text1"/>
          <w:sz w:val="24"/>
          <w:szCs w:val="24"/>
        </w:rPr>
        <w:t>and reported correctly.</w:t>
      </w:r>
      <w:r w:rsidRPr="00387339">
        <w:rPr>
          <w:rFonts w:eastAsia="Times New Roman"/>
          <w:color w:val="000000" w:themeColor="text1"/>
          <w:sz w:val="24"/>
          <w:szCs w:val="24"/>
        </w:rPr>
        <w:t xml:space="preserve"> </w:t>
      </w:r>
    </w:p>
    <w:p w14:paraId="60B63183" w14:textId="77777777" w:rsidR="00926D3F" w:rsidRPr="00387339" w:rsidRDefault="00926D3F" w:rsidP="00B1382C">
      <w:pPr>
        <w:pStyle w:val="ListParagraph"/>
        <w:rPr>
          <w:rFonts w:cstheme="minorHAnsi"/>
          <w:sz w:val="24"/>
          <w:szCs w:val="24"/>
        </w:rPr>
      </w:pPr>
    </w:p>
    <w:p w14:paraId="56539CE0" w14:textId="255E5414" w:rsidR="00926D3F" w:rsidRPr="00387339" w:rsidRDefault="00926D3F" w:rsidP="007226E6">
      <w:pPr>
        <w:pStyle w:val="ListParagraph"/>
        <w:numPr>
          <w:ilvl w:val="0"/>
          <w:numId w:val="13"/>
        </w:numPr>
        <w:tabs>
          <w:tab w:val="left" w:pos="360"/>
        </w:tabs>
        <w:ind w:left="360"/>
        <w:rPr>
          <w:rFonts w:cstheme="minorHAnsi"/>
          <w:sz w:val="24"/>
          <w:szCs w:val="24"/>
        </w:rPr>
      </w:pPr>
      <w:r w:rsidRPr="00387339">
        <w:rPr>
          <w:rFonts w:cstheme="minorHAnsi"/>
          <w:b/>
          <w:bCs/>
          <w:sz w:val="24"/>
          <w:szCs w:val="24"/>
        </w:rPr>
        <w:t>Financial Tracking:</w:t>
      </w:r>
      <w:r w:rsidRPr="00387339">
        <w:rPr>
          <w:rFonts w:cstheme="minorHAnsi"/>
          <w:sz w:val="24"/>
          <w:szCs w:val="24"/>
        </w:rPr>
        <w:t xml:space="preserve"> </w:t>
      </w:r>
      <w:r w:rsidR="001E31AD" w:rsidRPr="00387339">
        <w:rPr>
          <w:rFonts w:cstheme="minorHAnsi"/>
          <w:sz w:val="24"/>
          <w:szCs w:val="24"/>
        </w:rPr>
        <w:t xml:space="preserve">The </w:t>
      </w:r>
      <w:r w:rsidR="00DA1B66" w:rsidRPr="00387339">
        <w:rPr>
          <w:rFonts w:cstheme="minorHAnsi"/>
          <w:sz w:val="24"/>
          <w:szCs w:val="24"/>
        </w:rPr>
        <w:t>R</w:t>
      </w:r>
      <w:r w:rsidR="001E31AD" w:rsidRPr="00387339">
        <w:rPr>
          <w:rFonts w:cstheme="minorHAnsi"/>
          <w:sz w:val="24"/>
          <w:szCs w:val="24"/>
        </w:rPr>
        <w:t xml:space="preserve">ecipient is responsible for </w:t>
      </w:r>
      <w:r w:rsidR="00AF3632" w:rsidRPr="00387339">
        <w:rPr>
          <w:rFonts w:cstheme="minorHAnsi"/>
          <w:sz w:val="24"/>
          <w:szCs w:val="24"/>
        </w:rPr>
        <w:t xml:space="preserve">Consortium financial tracking and ensuring </w:t>
      </w:r>
      <w:r w:rsidR="00B5314F" w:rsidRPr="00387339">
        <w:rPr>
          <w:rFonts w:cstheme="minorHAnsi"/>
          <w:sz w:val="24"/>
          <w:szCs w:val="24"/>
        </w:rPr>
        <w:t xml:space="preserve">compliance with </w:t>
      </w:r>
      <w:r w:rsidR="00646E32" w:rsidRPr="00387339">
        <w:rPr>
          <w:rFonts w:cstheme="minorHAnsi"/>
          <w:sz w:val="24"/>
          <w:szCs w:val="24"/>
        </w:rPr>
        <w:t>funding allocation</w:t>
      </w:r>
      <w:r w:rsidR="00DA1B66" w:rsidRPr="00387339">
        <w:rPr>
          <w:rFonts w:cstheme="minorHAnsi"/>
          <w:sz w:val="24"/>
          <w:szCs w:val="24"/>
        </w:rPr>
        <w:t xml:space="preserve"> </w:t>
      </w:r>
      <w:r w:rsidR="00AE7E5E" w:rsidRPr="00387339">
        <w:rPr>
          <w:rFonts w:cstheme="minorHAnsi"/>
          <w:sz w:val="24"/>
          <w:szCs w:val="24"/>
        </w:rPr>
        <w:t>requirements</w:t>
      </w:r>
      <w:r w:rsidR="00D501D9" w:rsidRPr="00387339">
        <w:rPr>
          <w:rFonts w:cstheme="minorHAnsi"/>
          <w:sz w:val="24"/>
          <w:szCs w:val="24"/>
        </w:rPr>
        <w:t xml:space="preserve"> and reporting</w:t>
      </w:r>
      <w:r w:rsidR="00DA1B66" w:rsidRPr="00387339">
        <w:rPr>
          <w:rFonts w:cstheme="minorHAnsi"/>
          <w:sz w:val="24"/>
          <w:szCs w:val="24"/>
        </w:rPr>
        <w:t xml:space="preserve">. The Applicant should address </w:t>
      </w:r>
      <w:r w:rsidR="006B283E" w:rsidRPr="00387339">
        <w:rPr>
          <w:rFonts w:cstheme="minorHAnsi"/>
          <w:sz w:val="24"/>
          <w:szCs w:val="24"/>
        </w:rPr>
        <w:t xml:space="preserve">what approaches will be used to monitor Consortium finances, anticipated </w:t>
      </w:r>
      <w:r w:rsidR="005C05EB" w:rsidRPr="00387339">
        <w:rPr>
          <w:rFonts w:cstheme="minorHAnsi"/>
          <w:sz w:val="24"/>
          <w:szCs w:val="24"/>
        </w:rPr>
        <w:t xml:space="preserve">financial </w:t>
      </w:r>
      <w:r w:rsidR="006B283E" w:rsidRPr="00387339">
        <w:rPr>
          <w:rFonts w:cstheme="minorHAnsi"/>
          <w:sz w:val="24"/>
          <w:szCs w:val="24"/>
        </w:rPr>
        <w:t>challenges, and how those will be addressed.</w:t>
      </w:r>
      <w:r w:rsidR="0069547F" w:rsidRPr="00387339">
        <w:rPr>
          <w:rFonts w:cstheme="minorHAnsi"/>
          <w:sz w:val="24"/>
          <w:szCs w:val="24"/>
        </w:rPr>
        <w:t xml:space="preserve"> As noted in the “Deliverables” section, the Recipient is responsible for submitting monthly financial reports describing funds execution to date and status of current funding allocation balance across </w:t>
      </w:r>
      <w:r w:rsidR="00497B8D" w:rsidRPr="00387339">
        <w:rPr>
          <w:rFonts w:cstheme="minorHAnsi"/>
          <w:sz w:val="24"/>
          <w:szCs w:val="24"/>
        </w:rPr>
        <w:t xml:space="preserve">the Fundamental </w:t>
      </w:r>
      <w:r w:rsidR="0069547F" w:rsidRPr="00387339">
        <w:rPr>
          <w:rFonts w:cstheme="minorHAnsi"/>
          <w:sz w:val="24"/>
          <w:szCs w:val="24"/>
        </w:rPr>
        <w:t>Elements</w:t>
      </w:r>
      <w:r w:rsidR="00695F40" w:rsidRPr="00387339">
        <w:rPr>
          <w:rFonts w:cstheme="minorHAnsi"/>
          <w:sz w:val="24"/>
          <w:szCs w:val="24"/>
        </w:rPr>
        <w:t>.</w:t>
      </w:r>
    </w:p>
    <w:p w14:paraId="0E8CE0CB" w14:textId="77777777" w:rsidR="002F3A2A" w:rsidRPr="00387339" w:rsidRDefault="002F3A2A" w:rsidP="00B1382C">
      <w:pPr>
        <w:pStyle w:val="ListParagraph"/>
        <w:rPr>
          <w:rFonts w:cstheme="minorHAnsi"/>
          <w:sz w:val="24"/>
          <w:szCs w:val="24"/>
        </w:rPr>
      </w:pPr>
    </w:p>
    <w:p w14:paraId="758BC837" w14:textId="1A16926D" w:rsidR="002F3A2A" w:rsidRPr="00387339" w:rsidRDefault="002F3A2A" w:rsidP="00B1382C">
      <w:pPr>
        <w:tabs>
          <w:tab w:val="left" w:pos="360"/>
        </w:tabs>
        <w:rPr>
          <w:rFonts w:cstheme="minorHAnsi"/>
          <w:sz w:val="24"/>
          <w:szCs w:val="24"/>
        </w:rPr>
      </w:pPr>
      <w:r w:rsidRPr="00387339">
        <w:rPr>
          <w:rFonts w:eastAsia="Times New Roman" w:cstheme="minorHAnsi"/>
          <w:color w:val="000000" w:themeColor="text1"/>
          <w:sz w:val="24"/>
          <w:szCs w:val="24"/>
        </w:rPr>
        <w:t>It should be noted that</w:t>
      </w:r>
      <w:r w:rsidR="00695F40" w:rsidRPr="00387339">
        <w:rPr>
          <w:rFonts w:eastAsia="Times New Roman" w:cstheme="minorHAnsi"/>
          <w:color w:val="000000" w:themeColor="text1"/>
          <w:sz w:val="24"/>
          <w:szCs w:val="24"/>
        </w:rPr>
        <w:t xml:space="preserve"> in addition to these </w:t>
      </w:r>
      <w:r w:rsidR="00820DEB" w:rsidRPr="00387339">
        <w:rPr>
          <w:rFonts w:eastAsia="Times New Roman" w:cstheme="minorHAnsi"/>
          <w:color w:val="000000" w:themeColor="text1"/>
          <w:sz w:val="24"/>
          <w:szCs w:val="24"/>
        </w:rPr>
        <w:t xml:space="preserve">Fundamental </w:t>
      </w:r>
      <w:r w:rsidR="00695F40" w:rsidRPr="00387339">
        <w:rPr>
          <w:rFonts w:eastAsia="Times New Roman" w:cstheme="minorHAnsi"/>
          <w:color w:val="000000" w:themeColor="text1"/>
          <w:sz w:val="24"/>
          <w:szCs w:val="24"/>
        </w:rPr>
        <w:t>Element 1 responsibilities,</w:t>
      </w:r>
      <w:r w:rsidRPr="00387339">
        <w:rPr>
          <w:rFonts w:eastAsia="Times New Roman" w:cstheme="minorHAnsi"/>
          <w:color w:val="000000" w:themeColor="text1"/>
          <w:sz w:val="24"/>
          <w:szCs w:val="24"/>
        </w:rPr>
        <w:t xml:space="preserve"> the LO is</w:t>
      </w:r>
      <w:r w:rsidR="00695F40" w:rsidRPr="00387339">
        <w:rPr>
          <w:rFonts w:eastAsia="Times New Roman" w:cstheme="minorHAnsi"/>
          <w:color w:val="000000" w:themeColor="text1"/>
          <w:sz w:val="24"/>
          <w:szCs w:val="24"/>
        </w:rPr>
        <w:t xml:space="preserve"> also</w:t>
      </w:r>
      <w:r w:rsidRPr="00387339">
        <w:rPr>
          <w:rFonts w:eastAsia="Times New Roman" w:cstheme="minorHAnsi"/>
          <w:color w:val="000000" w:themeColor="text1"/>
          <w:sz w:val="24"/>
          <w:szCs w:val="24"/>
        </w:rPr>
        <w:t xml:space="preserve"> responsible for ensuring that </w:t>
      </w:r>
      <w:r w:rsidR="00497B8D" w:rsidRPr="00387339">
        <w:rPr>
          <w:rFonts w:eastAsia="Times New Roman" w:cstheme="minorHAnsi"/>
          <w:color w:val="000000" w:themeColor="text1"/>
          <w:sz w:val="24"/>
          <w:szCs w:val="24"/>
        </w:rPr>
        <w:t xml:space="preserve">Fundamental </w:t>
      </w:r>
      <w:r w:rsidRPr="00387339">
        <w:rPr>
          <w:rFonts w:eastAsia="Times New Roman" w:cstheme="minorHAnsi"/>
          <w:color w:val="000000" w:themeColor="text1"/>
          <w:sz w:val="24"/>
          <w:szCs w:val="24"/>
        </w:rPr>
        <w:t>Element</w:t>
      </w:r>
      <w:r w:rsidR="00497B8D" w:rsidRPr="00387339">
        <w:rPr>
          <w:rFonts w:eastAsia="Times New Roman" w:cstheme="minorHAnsi"/>
          <w:color w:val="000000" w:themeColor="text1"/>
          <w:sz w:val="24"/>
          <w:szCs w:val="24"/>
        </w:rPr>
        <w:t>s</w:t>
      </w:r>
      <w:r w:rsidRPr="00387339">
        <w:rPr>
          <w:rFonts w:eastAsia="Times New Roman" w:cstheme="minorHAnsi"/>
          <w:color w:val="000000" w:themeColor="text1"/>
          <w:sz w:val="24"/>
          <w:szCs w:val="24"/>
        </w:rPr>
        <w:t xml:space="preserve"> 2-</w:t>
      </w:r>
      <w:r w:rsidR="00DB4A79" w:rsidRPr="00387339">
        <w:rPr>
          <w:rFonts w:eastAsia="Times New Roman" w:cstheme="minorHAnsi"/>
          <w:color w:val="000000" w:themeColor="text1"/>
          <w:sz w:val="24"/>
          <w:szCs w:val="24"/>
        </w:rPr>
        <w:t>9</w:t>
      </w:r>
      <w:r w:rsidRPr="00387339">
        <w:rPr>
          <w:rFonts w:eastAsia="Times New Roman" w:cstheme="minorHAnsi"/>
          <w:color w:val="000000" w:themeColor="text1"/>
          <w:sz w:val="24"/>
          <w:szCs w:val="24"/>
        </w:rPr>
        <w:t xml:space="preserve"> tasks and expectations are adequately addressed by the </w:t>
      </w:r>
      <w:r w:rsidRPr="00387339">
        <w:rPr>
          <w:sz w:val="24"/>
          <w:szCs w:val="24"/>
        </w:rPr>
        <w:t xml:space="preserve">Consortium Member overseeing each </w:t>
      </w:r>
      <w:r w:rsidR="00B0336B" w:rsidRPr="00387339">
        <w:rPr>
          <w:sz w:val="24"/>
          <w:szCs w:val="24"/>
        </w:rPr>
        <w:t>F</w:t>
      </w:r>
      <w:r w:rsidRPr="00387339">
        <w:rPr>
          <w:sz w:val="24"/>
          <w:szCs w:val="24"/>
        </w:rPr>
        <w:t xml:space="preserve">undamental Element, including those the LO does not independently lead. References to the “Recipient” or “Applicant” when describing </w:t>
      </w:r>
      <w:r w:rsidR="00497B8D" w:rsidRPr="00387339">
        <w:rPr>
          <w:sz w:val="24"/>
          <w:szCs w:val="24"/>
        </w:rPr>
        <w:t xml:space="preserve">Fundamental </w:t>
      </w:r>
      <w:r w:rsidRPr="00387339">
        <w:rPr>
          <w:sz w:val="24"/>
          <w:szCs w:val="24"/>
        </w:rPr>
        <w:t>Element specific expectations below are used to refer to the shared responsibility of the LO and the Consortium Member leading each Fundamental Element.</w:t>
      </w:r>
    </w:p>
    <w:p w14:paraId="3F7F2B55" w14:textId="77777777" w:rsidR="00282855" w:rsidRPr="00387339" w:rsidRDefault="00282855" w:rsidP="00282855">
      <w:pPr>
        <w:pStyle w:val="ListParagraph"/>
        <w:rPr>
          <w:rFonts w:eastAsia="Times New Roman" w:cstheme="minorHAnsi"/>
          <w:b/>
          <w:bCs/>
          <w:color w:val="000000" w:themeColor="text1"/>
          <w:sz w:val="24"/>
          <w:szCs w:val="24"/>
        </w:rPr>
      </w:pPr>
    </w:p>
    <w:p w14:paraId="02508F09" w14:textId="58B1ED92" w:rsidR="6492170C" w:rsidRPr="00387339" w:rsidRDefault="00820DEB" w:rsidP="21787469">
      <w:pPr>
        <w:ind w:left="2" w:hanging="2"/>
        <w:rPr>
          <w:rFonts w:eastAsia="Times New Roman"/>
          <w:b/>
          <w:bCs/>
          <w:color w:val="000000" w:themeColor="text1"/>
          <w:sz w:val="24"/>
          <w:szCs w:val="24"/>
          <w:u w:val="single"/>
        </w:rPr>
      </w:pPr>
      <w:r w:rsidRPr="00387339">
        <w:rPr>
          <w:rFonts w:eastAsia="Times New Roman"/>
          <w:b/>
          <w:bCs/>
          <w:color w:val="000000" w:themeColor="text1"/>
          <w:sz w:val="24"/>
          <w:szCs w:val="24"/>
          <w:u w:val="single"/>
        </w:rPr>
        <w:t xml:space="preserve">FUNDAMENTAL </w:t>
      </w:r>
      <w:r w:rsidR="00695ED6" w:rsidRPr="00387339">
        <w:rPr>
          <w:rFonts w:eastAsia="Times New Roman"/>
          <w:b/>
          <w:bCs/>
          <w:color w:val="000000" w:themeColor="text1"/>
          <w:sz w:val="24"/>
          <w:szCs w:val="24"/>
          <w:u w:val="single"/>
        </w:rPr>
        <w:t>ELEMENT 2</w:t>
      </w:r>
      <w:r w:rsidR="00886808" w:rsidRPr="00387339">
        <w:rPr>
          <w:rFonts w:eastAsia="Times New Roman"/>
          <w:b/>
          <w:bCs/>
          <w:color w:val="000000" w:themeColor="text1"/>
          <w:sz w:val="24"/>
          <w:szCs w:val="24"/>
          <w:u w:val="single"/>
        </w:rPr>
        <w:t>:</w:t>
      </w:r>
      <w:r w:rsidR="6492170C" w:rsidRPr="00387339">
        <w:rPr>
          <w:rFonts w:eastAsia="Times New Roman"/>
          <w:b/>
          <w:bCs/>
          <w:color w:val="000000" w:themeColor="text1"/>
          <w:sz w:val="24"/>
          <w:szCs w:val="24"/>
          <w:u w:val="single"/>
        </w:rPr>
        <w:t xml:space="preserve"> </w:t>
      </w:r>
      <w:r w:rsidR="00A257E0" w:rsidRPr="00387339">
        <w:rPr>
          <w:rFonts w:eastAsia="Times New Roman"/>
          <w:b/>
          <w:bCs/>
          <w:color w:val="000000" w:themeColor="text1"/>
          <w:sz w:val="24"/>
          <w:szCs w:val="24"/>
          <w:u w:val="single"/>
        </w:rPr>
        <w:t>DATA MANAGEMENT, ANALYSIS AND REPORTING</w:t>
      </w:r>
    </w:p>
    <w:p w14:paraId="02CD57ED" w14:textId="3D7F1CC2" w:rsidR="6492170C" w:rsidRPr="00387339" w:rsidRDefault="00282855" w:rsidP="000F7F85">
      <w:pPr>
        <w:ind w:firstLine="5"/>
        <w:rPr>
          <w:rFonts w:eastAsia="Times New Roman"/>
          <w:color w:val="000000" w:themeColor="text1"/>
          <w:sz w:val="24"/>
          <w:szCs w:val="24"/>
        </w:rPr>
      </w:pPr>
      <w:r w:rsidRPr="00387339">
        <w:rPr>
          <w:rFonts w:eastAsia="Times New Roman"/>
          <w:b/>
          <w:color w:val="000000" w:themeColor="text1"/>
          <w:sz w:val="24"/>
          <w:szCs w:val="24"/>
        </w:rPr>
        <w:t>Overview</w:t>
      </w:r>
      <w:r w:rsidRPr="00387339">
        <w:rPr>
          <w:rFonts w:eastAsia="Times New Roman"/>
          <w:color w:val="000000" w:themeColor="text1"/>
          <w:sz w:val="24"/>
          <w:szCs w:val="24"/>
        </w:rPr>
        <w:t xml:space="preserve">:  </w:t>
      </w:r>
      <w:r w:rsidR="00776B9F" w:rsidRPr="00387339">
        <w:rPr>
          <w:rFonts w:eastAsia="Times New Roman"/>
          <w:color w:val="000000" w:themeColor="text1"/>
          <w:sz w:val="24"/>
          <w:szCs w:val="24"/>
        </w:rPr>
        <w:t>Aligned with the Federal Strategic Plan, DoD’s STEM Strategic Plan, the A</w:t>
      </w:r>
      <w:r w:rsidR="00815B9D" w:rsidRPr="00387339">
        <w:rPr>
          <w:rFonts w:eastAsia="Times New Roman"/>
          <w:color w:val="000000" w:themeColor="text1"/>
          <w:sz w:val="24"/>
          <w:szCs w:val="24"/>
        </w:rPr>
        <w:t xml:space="preserve">rmy </w:t>
      </w:r>
      <w:r w:rsidR="00C556CB" w:rsidRPr="00387339">
        <w:rPr>
          <w:rFonts w:eastAsia="Times New Roman"/>
          <w:color w:val="000000" w:themeColor="text1"/>
          <w:sz w:val="24"/>
          <w:szCs w:val="24"/>
        </w:rPr>
        <w:t xml:space="preserve">requires </w:t>
      </w:r>
      <w:r w:rsidR="00776B9F" w:rsidRPr="00387339">
        <w:rPr>
          <w:rFonts w:eastAsia="Times New Roman"/>
          <w:color w:val="000000" w:themeColor="text1"/>
          <w:sz w:val="24"/>
          <w:szCs w:val="24"/>
        </w:rPr>
        <w:t xml:space="preserve">the data management and evaluation of all </w:t>
      </w:r>
      <w:r w:rsidR="00C556CB" w:rsidRPr="00387339">
        <w:rPr>
          <w:rFonts w:eastAsia="Times New Roman"/>
          <w:color w:val="000000" w:themeColor="text1"/>
          <w:sz w:val="24"/>
          <w:szCs w:val="24"/>
        </w:rPr>
        <w:t xml:space="preserve">Army STEM programs </w:t>
      </w:r>
      <w:r w:rsidR="00776B9F" w:rsidRPr="00387339">
        <w:rPr>
          <w:rFonts w:eastAsia="Times New Roman"/>
          <w:color w:val="000000" w:themeColor="text1"/>
          <w:sz w:val="24"/>
          <w:szCs w:val="24"/>
        </w:rPr>
        <w:t xml:space="preserve">based on specific metrics and evidence-based approaches to achieve key objectives of Army outreach; increased efficiency and coherence; ability to share and leverage best practices; as well as focus on </w:t>
      </w:r>
      <w:r w:rsidR="00C556CB" w:rsidRPr="00387339">
        <w:rPr>
          <w:rFonts w:eastAsia="Times New Roman"/>
          <w:color w:val="000000" w:themeColor="text1"/>
          <w:sz w:val="24"/>
          <w:szCs w:val="24"/>
        </w:rPr>
        <w:t>Army STEM</w:t>
      </w:r>
      <w:r w:rsidR="00776B9F" w:rsidRPr="00387339">
        <w:rPr>
          <w:rFonts w:eastAsia="Times New Roman"/>
          <w:color w:val="000000" w:themeColor="text1"/>
          <w:sz w:val="24"/>
          <w:szCs w:val="24"/>
        </w:rPr>
        <w:t xml:space="preserve"> priorities and core objectives. </w:t>
      </w:r>
      <w:r w:rsidR="00173786" w:rsidRPr="00387339">
        <w:rPr>
          <w:rFonts w:eastAsia="Times New Roman"/>
          <w:color w:val="000000" w:themeColor="text1"/>
          <w:sz w:val="24"/>
          <w:szCs w:val="24"/>
        </w:rPr>
        <w:t>The Army</w:t>
      </w:r>
      <w:r w:rsidR="00776B9F" w:rsidRPr="00387339">
        <w:rPr>
          <w:rFonts w:eastAsia="Times New Roman"/>
          <w:color w:val="000000" w:themeColor="text1"/>
          <w:sz w:val="24"/>
          <w:szCs w:val="24"/>
        </w:rPr>
        <w:t xml:space="preserve"> strives to make programmatic decisions that are driven by data and analysis through its evaluation efforts. </w:t>
      </w:r>
      <w:r w:rsidR="00F64838" w:rsidRPr="00387339">
        <w:rPr>
          <w:rFonts w:eastAsia="Times New Roman"/>
          <w:color w:val="000000" w:themeColor="text1"/>
          <w:sz w:val="24"/>
          <w:szCs w:val="24"/>
        </w:rPr>
        <w:t xml:space="preserve">The </w:t>
      </w:r>
      <w:r w:rsidR="00BD44A3" w:rsidRPr="00387339">
        <w:rPr>
          <w:rFonts w:eastAsia="Times New Roman"/>
          <w:color w:val="000000" w:themeColor="text1"/>
          <w:sz w:val="24"/>
          <w:szCs w:val="24"/>
        </w:rPr>
        <w:t xml:space="preserve">Recipient is responsible for executing and enhancing current </w:t>
      </w:r>
      <w:r w:rsidR="00405BC3" w:rsidRPr="00387339">
        <w:rPr>
          <w:rFonts w:eastAsia="Times New Roman"/>
          <w:color w:val="000000" w:themeColor="text1"/>
          <w:sz w:val="24"/>
          <w:szCs w:val="24"/>
        </w:rPr>
        <w:t xml:space="preserve">data collection and </w:t>
      </w:r>
      <w:r w:rsidR="00BD44A3" w:rsidRPr="00387339">
        <w:rPr>
          <w:rFonts w:eastAsia="Times New Roman"/>
          <w:color w:val="000000" w:themeColor="text1"/>
          <w:sz w:val="24"/>
          <w:szCs w:val="24"/>
        </w:rPr>
        <w:t>evaluation efforts through documenting activities and outputs, as well as near-, mid-, and long</w:t>
      </w:r>
      <w:r w:rsidR="007A0604" w:rsidRPr="00387339">
        <w:rPr>
          <w:rFonts w:eastAsia="Times New Roman"/>
          <w:color w:val="000000" w:themeColor="text1"/>
          <w:sz w:val="24"/>
          <w:szCs w:val="24"/>
        </w:rPr>
        <w:t xml:space="preserve">-term outcomes through annual </w:t>
      </w:r>
      <w:r w:rsidR="009863CD" w:rsidRPr="00387339">
        <w:rPr>
          <w:rFonts w:eastAsia="Times New Roman"/>
          <w:color w:val="000000" w:themeColor="text1"/>
          <w:sz w:val="24"/>
          <w:szCs w:val="24"/>
        </w:rPr>
        <w:t>evaluations</w:t>
      </w:r>
      <w:r w:rsidR="007A0604" w:rsidRPr="00387339">
        <w:rPr>
          <w:rFonts w:eastAsia="Times New Roman"/>
          <w:color w:val="000000" w:themeColor="text1"/>
          <w:sz w:val="24"/>
          <w:szCs w:val="24"/>
        </w:rPr>
        <w:t xml:space="preserve"> of STEM programs. </w:t>
      </w:r>
      <w:r w:rsidR="00232837" w:rsidRPr="00387339">
        <w:rPr>
          <w:rFonts w:eastAsia="Times New Roman"/>
          <w:color w:val="000000" w:themeColor="text1"/>
          <w:sz w:val="24"/>
          <w:szCs w:val="24"/>
        </w:rPr>
        <w:t>This includes</w:t>
      </w:r>
      <w:r w:rsidR="00073C7F" w:rsidRPr="00387339">
        <w:rPr>
          <w:rFonts w:eastAsia="Times New Roman"/>
          <w:color w:val="000000" w:themeColor="text1"/>
          <w:sz w:val="24"/>
          <w:szCs w:val="24"/>
        </w:rPr>
        <w:t xml:space="preserve"> </w:t>
      </w:r>
      <w:r w:rsidR="00566578" w:rsidRPr="00387339">
        <w:rPr>
          <w:rFonts w:eastAsia="Times New Roman"/>
          <w:color w:val="000000" w:themeColor="text1"/>
          <w:sz w:val="24"/>
          <w:szCs w:val="24"/>
        </w:rPr>
        <w:t>identifying and defin</w:t>
      </w:r>
      <w:r w:rsidR="0041702C" w:rsidRPr="00387339">
        <w:rPr>
          <w:rFonts w:eastAsia="Times New Roman"/>
          <w:color w:val="000000" w:themeColor="text1"/>
          <w:sz w:val="24"/>
          <w:szCs w:val="24"/>
        </w:rPr>
        <w:t xml:space="preserve">ing common </w:t>
      </w:r>
      <w:r w:rsidR="00BC3F15" w:rsidRPr="00387339">
        <w:rPr>
          <w:rFonts w:eastAsia="Times New Roman"/>
          <w:color w:val="000000" w:themeColor="text1"/>
          <w:sz w:val="24"/>
          <w:szCs w:val="24"/>
        </w:rPr>
        <w:t xml:space="preserve">metrics, definitions, and </w:t>
      </w:r>
      <w:r w:rsidR="00E77545" w:rsidRPr="00387339">
        <w:rPr>
          <w:rFonts w:eastAsia="Times New Roman"/>
          <w:color w:val="000000" w:themeColor="text1"/>
          <w:sz w:val="24"/>
          <w:szCs w:val="24"/>
        </w:rPr>
        <w:t>question</w:t>
      </w:r>
      <w:r w:rsidR="007278EF" w:rsidRPr="00387339">
        <w:rPr>
          <w:rFonts w:eastAsia="Times New Roman"/>
          <w:color w:val="000000" w:themeColor="text1"/>
          <w:sz w:val="24"/>
          <w:szCs w:val="24"/>
        </w:rPr>
        <w:t>s</w:t>
      </w:r>
      <w:r w:rsidR="00D44FD2" w:rsidRPr="00387339">
        <w:rPr>
          <w:rFonts w:eastAsia="Times New Roman"/>
          <w:color w:val="000000" w:themeColor="text1"/>
          <w:sz w:val="24"/>
          <w:szCs w:val="24"/>
        </w:rPr>
        <w:t xml:space="preserve"> to be implemented across all ASEC </w:t>
      </w:r>
      <w:r w:rsidR="00356264" w:rsidRPr="00387339">
        <w:rPr>
          <w:rFonts w:eastAsia="Times New Roman"/>
          <w:color w:val="000000" w:themeColor="text1"/>
          <w:sz w:val="24"/>
          <w:szCs w:val="24"/>
        </w:rPr>
        <w:t>programming</w:t>
      </w:r>
      <w:r w:rsidR="00675366" w:rsidRPr="00387339">
        <w:rPr>
          <w:rFonts w:eastAsia="Times New Roman"/>
          <w:color w:val="000000" w:themeColor="text1"/>
          <w:sz w:val="24"/>
          <w:szCs w:val="24"/>
        </w:rPr>
        <w:t xml:space="preserve"> </w:t>
      </w:r>
      <w:r w:rsidR="005A1838" w:rsidRPr="00387339">
        <w:rPr>
          <w:rFonts w:eastAsia="Times New Roman"/>
          <w:color w:val="000000" w:themeColor="text1"/>
          <w:sz w:val="24"/>
          <w:szCs w:val="24"/>
        </w:rPr>
        <w:t>with</w:t>
      </w:r>
      <w:r w:rsidR="009A6241" w:rsidRPr="00387339">
        <w:rPr>
          <w:rFonts w:eastAsia="Times New Roman"/>
          <w:color w:val="000000" w:themeColor="text1"/>
          <w:sz w:val="24"/>
          <w:szCs w:val="24"/>
        </w:rPr>
        <w:t xml:space="preserve"> </w:t>
      </w:r>
      <w:r w:rsidR="40E42F7A" w:rsidRPr="00387339">
        <w:rPr>
          <w:rFonts w:eastAsia="Times New Roman"/>
          <w:color w:val="000000" w:themeColor="text1"/>
          <w:sz w:val="24"/>
          <w:szCs w:val="24"/>
        </w:rPr>
        <w:t xml:space="preserve">input from </w:t>
      </w:r>
      <w:r w:rsidR="009A6241" w:rsidRPr="00387339">
        <w:rPr>
          <w:rFonts w:eastAsia="Times New Roman"/>
          <w:color w:val="000000" w:themeColor="text1"/>
          <w:sz w:val="24"/>
          <w:szCs w:val="24"/>
        </w:rPr>
        <w:t xml:space="preserve">all </w:t>
      </w:r>
      <w:r w:rsidR="000C17BA" w:rsidRPr="00387339">
        <w:rPr>
          <w:rFonts w:eastAsia="Times New Roman"/>
          <w:color w:val="000000" w:themeColor="text1"/>
          <w:sz w:val="24"/>
          <w:szCs w:val="24"/>
        </w:rPr>
        <w:t xml:space="preserve">fundamental element </w:t>
      </w:r>
      <w:r w:rsidR="00EC150A" w:rsidRPr="00387339">
        <w:rPr>
          <w:rFonts w:eastAsia="Times New Roman"/>
          <w:color w:val="000000" w:themeColor="text1"/>
          <w:sz w:val="24"/>
          <w:szCs w:val="24"/>
        </w:rPr>
        <w:t>partners</w:t>
      </w:r>
      <w:r w:rsidR="000C17BA" w:rsidRPr="00387339">
        <w:rPr>
          <w:rFonts w:eastAsia="Times New Roman"/>
          <w:color w:val="000000" w:themeColor="text1"/>
          <w:sz w:val="24"/>
          <w:szCs w:val="24"/>
        </w:rPr>
        <w:t>.</w:t>
      </w:r>
      <w:r w:rsidR="006308D3" w:rsidRPr="00387339">
        <w:rPr>
          <w:rFonts w:eastAsia="Times New Roman"/>
          <w:color w:val="000000" w:themeColor="text1"/>
          <w:sz w:val="24"/>
          <w:szCs w:val="24"/>
        </w:rPr>
        <w:t xml:space="preserve"> </w:t>
      </w:r>
      <w:r w:rsidR="007A0604" w:rsidRPr="00387339">
        <w:rPr>
          <w:rFonts w:eastAsia="Times New Roman"/>
          <w:color w:val="000000" w:themeColor="text1"/>
          <w:sz w:val="24"/>
          <w:szCs w:val="24"/>
        </w:rPr>
        <w:t xml:space="preserve">To meet Federal </w:t>
      </w:r>
      <w:r w:rsidR="009863CD" w:rsidRPr="00387339">
        <w:rPr>
          <w:rFonts w:eastAsia="Times New Roman"/>
          <w:color w:val="000000" w:themeColor="text1"/>
          <w:sz w:val="24"/>
          <w:szCs w:val="24"/>
        </w:rPr>
        <w:t>expectations</w:t>
      </w:r>
      <w:r w:rsidR="007A0604" w:rsidRPr="00387339">
        <w:rPr>
          <w:rFonts w:eastAsia="Times New Roman"/>
          <w:color w:val="000000" w:themeColor="text1"/>
          <w:sz w:val="24"/>
          <w:szCs w:val="24"/>
        </w:rPr>
        <w:t xml:space="preserve"> of STEM education programmatic reporti</w:t>
      </w:r>
      <w:r w:rsidR="0046217F" w:rsidRPr="00387339">
        <w:rPr>
          <w:rFonts w:eastAsia="Times New Roman"/>
          <w:color w:val="000000" w:themeColor="text1"/>
          <w:sz w:val="24"/>
          <w:szCs w:val="24"/>
        </w:rPr>
        <w:t>ng, mid- to long-term impact evaluation efforts (i.</w:t>
      </w:r>
      <w:r w:rsidR="00A257E0" w:rsidRPr="00387339">
        <w:rPr>
          <w:rFonts w:eastAsia="Times New Roman"/>
          <w:color w:val="000000" w:themeColor="text1"/>
          <w:sz w:val="24"/>
          <w:szCs w:val="24"/>
        </w:rPr>
        <w:t>e</w:t>
      </w:r>
      <w:r w:rsidR="0046217F" w:rsidRPr="00387339">
        <w:rPr>
          <w:rFonts w:eastAsia="Times New Roman"/>
          <w:color w:val="000000" w:themeColor="text1"/>
          <w:sz w:val="24"/>
          <w:szCs w:val="24"/>
        </w:rPr>
        <w:t>. Alumni Studies</w:t>
      </w:r>
      <w:r w:rsidR="009863CD" w:rsidRPr="00387339">
        <w:rPr>
          <w:rFonts w:eastAsia="Times New Roman"/>
          <w:color w:val="000000" w:themeColor="text1"/>
          <w:sz w:val="24"/>
          <w:szCs w:val="24"/>
        </w:rPr>
        <w:t>, detailed below) should be incorporated in the Army STEM</w:t>
      </w:r>
      <w:r w:rsidR="00A769E1" w:rsidRPr="00387339">
        <w:rPr>
          <w:rFonts w:eastAsia="Times New Roman"/>
          <w:color w:val="000000" w:themeColor="text1"/>
          <w:sz w:val="24"/>
          <w:szCs w:val="24"/>
        </w:rPr>
        <w:t xml:space="preserve"> Data and</w:t>
      </w:r>
      <w:r w:rsidR="009863CD" w:rsidRPr="00387339">
        <w:rPr>
          <w:rFonts w:eastAsia="Times New Roman"/>
          <w:color w:val="000000" w:themeColor="text1"/>
          <w:sz w:val="24"/>
          <w:szCs w:val="24"/>
        </w:rPr>
        <w:t xml:space="preserve"> Evaluation Strategy.</w:t>
      </w:r>
      <w:r w:rsidR="00776B9F" w:rsidRPr="00387339">
        <w:rPr>
          <w:rFonts w:eastAsia="Times New Roman"/>
          <w:color w:val="000000" w:themeColor="text1"/>
          <w:sz w:val="24"/>
          <w:szCs w:val="24"/>
        </w:rPr>
        <w:t xml:space="preserve"> </w:t>
      </w:r>
    </w:p>
    <w:p w14:paraId="14C7710A" w14:textId="77777777" w:rsidR="00F1557D" w:rsidRPr="00387339" w:rsidRDefault="00F1557D" w:rsidP="000F7F85">
      <w:pPr>
        <w:ind w:firstLine="5"/>
        <w:rPr>
          <w:rFonts w:eastAsia="Times New Roman" w:cstheme="minorHAnsi"/>
          <w:color w:val="000000" w:themeColor="text1"/>
          <w:sz w:val="24"/>
          <w:szCs w:val="24"/>
        </w:rPr>
      </w:pPr>
    </w:p>
    <w:p w14:paraId="7C9C4544" w14:textId="6B8BADCD" w:rsidR="00F1557D" w:rsidRPr="00387339" w:rsidRDefault="6492170C" w:rsidP="00F1557D">
      <w:pPr>
        <w:ind w:left="3" w:hanging="3"/>
        <w:rPr>
          <w:rFonts w:eastAsia="Times New Roman"/>
          <w:color w:val="000000" w:themeColor="text1"/>
          <w:sz w:val="24"/>
          <w:szCs w:val="24"/>
        </w:rPr>
      </w:pPr>
      <w:r w:rsidRPr="00387339">
        <w:rPr>
          <w:rFonts w:eastAsia="Times New Roman"/>
          <w:color w:val="000000" w:themeColor="text1"/>
          <w:sz w:val="24"/>
          <w:szCs w:val="24"/>
        </w:rPr>
        <w:lastRenderedPageBreak/>
        <w:t xml:space="preserve">The Recipient </w:t>
      </w:r>
      <w:r w:rsidR="2EF3D91B" w:rsidRPr="00387339">
        <w:rPr>
          <w:rFonts w:eastAsia="Times New Roman"/>
          <w:color w:val="000000" w:themeColor="text1"/>
          <w:sz w:val="24"/>
          <w:szCs w:val="24"/>
        </w:rPr>
        <w:t>i</w:t>
      </w:r>
      <w:r w:rsidRPr="00387339">
        <w:rPr>
          <w:rFonts w:eastAsia="Times New Roman"/>
          <w:color w:val="000000" w:themeColor="text1"/>
          <w:sz w:val="24"/>
          <w:szCs w:val="24"/>
        </w:rPr>
        <w:t xml:space="preserve">s responsible for ensuring a cohesive and coordinated </w:t>
      </w:r>
      <w:r w:rsidR="00B16A05" w:rsidRPr="00387339">
        <w:rPr>
          <w:rFonts w:eastAsia="Times New Roman"/>
          <w:color w:val="000000" w:themeColor="text1"/>
          <w:sz w:val="24"/>
          <w:szCs w:val="24"/>
        </w:rPr>
        <w:t xml:space="preserve">data and </w:t>
      </w:r>
      <w:r w:rsidRPr="00387339">
        <w:rPr>
          <w:rFonts w:eastAsia="Times New Roman"/>
          <w:color w:val="000000" w:themeColor="text1"/>
          <w:sz w:val="24"/>
          <w:szCs w:val="24"/>
        </w:rPr>
        <w:t xml:space="preserve">evaluation strategy </w:t>
      </w:r>
      <w:r w:rsidR="00F1557D" w:rsidRPr="00387339">
        <w:rPr>
          <w:rFonts w:eastAsia="Times New Roman"/>
          <w:color w:val="000000" w:themeColor="text1"/>
          <w:sz w:val="24"/>
          <w:szCs w:val="24"/>
        </w:rPr>
        <w:t>across</w:t>
      </w:r>
      <w:r w:rsidRPr="00387339">
        <w:rPr>
          <w:rFonts w:eastAsia="Times New Roman"/>
          <w:color w:val="000000" w:themeColor="text1"/>
          <w:sz w:val="24"/>
          <w:szCs w:val="24"/>
        </w:rPr>
        <w:t xml:space="preserve"> </w:t>
      </w:r>
      <w:r w:rsidR="00497B8D" w:rsidRPr="00387339">
        <w:rPr>
          <w:rFonts w:eastAsia="Times New Roman"/>
          <w:color w:val="000000" w:themeColor="text1"/>
          <w:sz w:val="24"/>
          <w:szCs w:val="24"/>
        </w:rPr>
        <w:t xml:space="preserve">the </w:t>
      </w:r>
      <w:r w:rsidR="00B0336B" w:rsidRPr="00387339">
        <w:rPr>
          <w:rFonts w:eastAsia="Times New Roman"/>
          <w:color w:val="000000" w:themeColor="text1"/>
          <w:sz w:val="24"/>
          <w:szCs w:val="24"/>
        </w:rPr>
        <w:t>F</w:t>
      </w:r>
      <w:r w:rsidR="008C7443" w:rsidRPr="00387339">
        <w:rPr>
          <w:rFonts w:eastAsia="Times New Roman"/>
          <w:color w:val="000000" w:themeColor="text1"/>
          <w:sz w:val="24"/>
          <w:szCs w:val="24"/>
        </w:rPr>
        <w:t xml:space="preserve">undamental </w:t>
      </w:r>
      <w:r w:rsidR="00B0336B" w:rsidRPr="00387339">
        <w:rPr>
          <w:rFonts w:eastAsia="Times New Roman"/>
          <w:color w:val="000000" w:themeColor="text1"/>
          <w:sz w:val="24"/>
          <w:szCs w:val="24"/>
        </w:rPr>
        <w:t>E</w:t>
      </w:r>
      <w:r w:rsidR="008C7443" w:rsidRPr="00387339">
        <w:rPr>
          <w:rFonts w:eastAsia="Times New Roman"/>
          <w:color w:val="000000" w:themeColor="text1"/>
          <w:sz w:val="24"/>
          <w:szCs w:val="24"/>
        </w:rPr>
        <w:t>lements</w:t>
      </w:r>
      <w:r w:rsidRPr="00387339">
        <w:rPr>
          <w:rFonts w:eastAsia="Times New Roman"/>
          <w:color w:val="000000" w:themeColor="text1"/>
          <w:sz w:val="24"/>
          <w:szCs w:val="24"/>
        </w:rPr>
        <w:t xml:space="preserve">. A centralized evaluation is required to satisfy key </w:t>
      </w:r>
      <w:r w:rsidR="00F1557D" w:rsidRPr="00387339">
        <w:rPr>
          <w:rFonts w:eastAsia="Times New Roman"/>
          <w:color w:val="000000" w:themeColor="text1"/>
          <w:sz w:val="24"/>
          <w:szCs w:val="24"/>
        </w:rPr>
        <w:t>Federal guidelines</w:t>
      </w:r>
      <w:r w:rsidRPr="00387339">
        <w:rPr>
          <w:rFonts w:eastAsia="Times New Roman"/>
          <w:color w:val="000000" w:themeColor="text1"/>
          <w:sz w:val="24"/>
          <w:szCs w:val="24"/>
        </w:rPr>
        <w:t xml:space="preserve"> for rigorous evaluation, in that it: </w:t>
      </w:r>
    </w:p>
    <w:p w14:paraId="16369DD2" w14:textId="77777777" w:rsidR="00F1557D" w:rsidRPr="00387339" w:rsidRDefault="00F1557D" w:rsidP="00F1557D">
      <w:pPr>
        <w:ind w:left="3" w:hanging="3"/>
        <w:rPr>
          <w:rFonts w:eastAsia="Times New Roman" w:cstheme="minorHAnsi"/>
          <w:color w:val="000000" w:themeColor="text1"/>
          <w:sz w:val="24"/>
          <w:szCs w:val="24"/>
        </w:rPr>
      </w:pPr>
    </w:p>
    <w:p w14:paraId="36FB38B3" w14:textId="0BE38C11" w:rsidR="00F1557D" w:rsidRPr="00387339" w:rsidRDefault="6492170C" w:rsidP="007226E6">
      <w:pPr>
        <w:pStyle w:val="ListParagraph"/>
        <w:numPr>
          <w:ilvl w:val="0"/>
          <w:numId w:val="14"/>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Is conducted by capable professionals who are external </w:t>
      </w:r>
      <w:r w:rsidR="00075280" w:rsidRPr="00387339">
        <w:rPr>
          <w:rFonts w:eastAsia="Times New Roman" w:cstheme="minorHAnsi"/>
          <w:color w:val="000000" w:themeColor="text1"/>
          <w:sz w:val="24"/>
          <w:szCs w:val="24"/>
        </w:rPr>
        <w:t xml:space="preserve">to </w:t>
      </w:r>
      <w:r w:rsidR="00E05D26" w:rsidRPr="00387339">
        <w:rPr>
          <w:rFonts w:eastAsia="Times New Roman" w:cstheme="minorHAnsi"/>
          <w:color w:val="000000" w:themeColor="text1"/>
          <w:sz w:val="24"/>
          <w:szCs w:val="24"/>
        </w:rPr>
        <w:t xml:space="preserve">Consortium Member </w:t>
      </w:r>
      <w:r w:rsidRPr="00387339">
        <w:rPr>
          <w:rFonts w:eastAsia="Times New Roman" w:cstheme="minorHAnsi"/>
          <w:color w:val="000000" w:themeColor="text1"/>
          <w:sz w:val="24"/>
          <w:szCs w:val="24"/>
        </w:rPr>
        <w:t>program</w:t>
      </w:r>
      <w:r w:rsidR="00E05D26" w:rsidRPr="00387339">
        <w:rPr>
          <w:rFonts w:eastAsia="Times New Roman" w:cstheme="minorHAnsi"/>
          <w:color w:val="000000" w:themeColor="text1"/>
          <w:sz w:val="24"/>
          <w:szCs w:val="24"/>
        </w:rPr>
        <w:t>ming</w:t>
      </w:r>
      <w:r w:rsidRPr="00387339">
        <w:rPr>
          <w:rFonts w:eastAsia="Times New Roman" w:cstheme="minorHAnsi"/>
          <w:color w:val="000000" w:themeColor="text1"/>
          <w:sz w:val="24"/>
          <w:szCs w:val="24"/>
        </w:rPr>
        <w:t xml:space="preserve"> </w:t>
      </w:r>
      <w:r w:rsidR="00F1557D" w:rsidRPr="00387339">
        <w:rPr>
          <w:rFonts w:eastAsia="Times New Roman" w:cstheme="minorHAnsi"/>
          <w:color w:val="000000" w:themeColor="text1"/>
          <w:sz w:val="24"/>
          <w:szCs w:val="24"/>
        </w:rPr>
        <w:t>and their</w:t>
      </w:r>
      <w:r w:rsidRPr="00387339">
        <w:rPr>
          <w:rFonts w:eastAsia="Times New Roman" w:cstheme="minorHAnsi"/>
          <w:color w:val="000000" w:themeColor="text1"/>
          <w:sz w:val="24"/>
          <w:szCs w:val="24"/>
        </w:rPr>
        <w:t xml:space="preserve"> institutions, to assure confidence in the objectivity of the evaluation. </w:t>
      </w:r>
    </w:p>
    <w:p w14:paraId="7EC512A4" w14:textId="77777777" w:rsidR="00F1557D" w:rsidRPr="00387339" w:rsidRDefault="6492170C" w:rsidP="007226E6">
      <w:pPr>
        <w:pStyle w:val="ListParagraph"/>
        <w:numPr>
          <w:ilvl w:val="0"/>
          <w:numId w:val="14"/>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Strives to (1) assess whether programs are making satisfactory progress toward STEM program objectives; (2) recommend reasonable, evidence-based adjustments </w:t>
      </w:r>
      <w:r w:rsidR="00F1557D" w:rsidRPr="00387339">
        <w:rPr>
          <w:rFonts w:eastAsia="Times New Roman" w:cstheme="minorHAnsi"/>
          <w:color w:val="000000" w:themeColor="text1"/>
          <w:sz w:val="24"/>
          <w:szCs w:val="24"/>
        </w:rPr>
        <w:t>to programming</w:t>
      </w:r>
      <w:r w:rsidRPr="00387339">
        <w:rPr>
          <w:rFonts w:eastAsia="Times New Roman" w:cstheme="minorHAnsi"/>
          <w:color w:val="000000" w:themeColor="text1"/>
          <w:sz w:val="24"/>
          <w:szCs w:val="24"/>
        </w:rPr>
        <w:t xml:space="preserve">; and (3) provide indications of potential program effects. </w:t>
      </w:r>
    </w:p>
    <w:p w14:paraId="55646A56" w14:textId="0B9ADFDC" w:rsidR="6492170C" w:rsidRPr="00387339" w:rsidRDefault="6492170C" w:rsidP="007226E6">
      <w:pPr>
        <w:pStyle w:val="ListParagraph"/>
        <w:numPr>
          <w:ilvl w:val="0"/>
          <w:numId w:val="14"/>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Employs </w:t>
      </w:r>
      <w:r w:rsidR="008C7443" w:rsidRPr="00387339">
        <w:rPr>
          <w:rFonts w:eastAsia="Times New Roman" w:cstheme="minorHAnsi"/>
          <w:color w:val="000000" w:themeColor="text1"/>
          <w:sz w:val="24"/>
          <w:szCs w:val="24"/>
        </w:rPr>
        <w:t>research-backed</w:t>
      </w:r>
      <w:r w:rsidRPr="00387339">
        <w:rPr>
          <w:rFonts w:eastAsia="Times New Roman" w:cstheme="minorHAnsi"/>
          <w:color w:val="000000" w:themeColor="text1"/>
          <w:sz w:val="24"/>
          <w:szCs w:val="24"/>
        </w:rPr>
        <w:t xml:space="preserve"> methods that are appropriate, aligned to the </w:t>
      </w:r>
      <w:r w:rsidR="00F1557D" w:rsidRPr="00387339">
        <w:rPr>
          <w:rFonts w:eastAsia="Times New Roman" w:cstheme="minorHAnsi"/>
          <w:color w:val="000000" w:themeColor="text1"/>
          <w:sz w:val="24"/>
          <w:szCs w:val="24"/>
        </w:rPr>
        <w:t>evaluation objectives</w:t>
      </w:r>
      <w:r w:rsidRPr="00387339">
        <w:rPr>
          <w:rFonts w:eastAsia="Times New Roman" w:cstheme="minorHAnsi"/>
          <w:color w:val="000000" w:themeColor="text1"/>
          <w:sz w:val="24"/>
          <w:szCs w:val="24"/>
        </w:rPr>
        <w:t xml:space="preserve"> and data assessment tools, and account for the varying developmental stages </w:t>
      </w:r>
      <w:r w:rsidR="00F1557D" w:rsidRPr="00387339">
        <w:rPr>
          <w:rFonts w:eastAsia="Times New Roman" w:cstheme="minorHAnsi"/>
          <w:color w:val="000000" w:themeColor="text1"/>
          <w:sz w:val="24"/>
          <w:szCs w:val="24"/>
        </w:rPr>
        <w:t>of STEM</w:t>
      </w:r>
      <w:r w:rsidRPr="00387339">
        <w:rPr>
          <w:rFonts w:eastAsia="Times New Roman" w:cstheme="minorHAnsi"/>
          <w:color w:val="000000" w:themeColor="text1"/>
          <w:sz w:val="24"/>
          <w:szCs w:val="24"/>
        </w:rPr>
        <w:t xml:space="preserve"> programs and objectives. </w:t>
      </w:r>
    </w:p>
    <w:p w14:paraId="2EFA9F15" w14:textId="1A5A81BE" w:rsidR="008C7443" w:rsidRPr="00387339" w:rsidRDefault="008C7443" w:rsidP="007226E6">
      <w:pPr>
        <w:pStyle w:val="ListParagraph"/>
        <w:numPr>
          <w:ilvl w:val="0"/>
          <w:numId w:val="14"/>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May assess the health and effectiveness of </w:t>
      </w:r>
      <w:r w:rsidR="00065DDF"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SEC as a strategic collaboration across various stakeholders. This may include a plan for evaluating factors critical to successful collaborative efforts, and for evaluating the corresponding effectiveness or impact of such collaborations.</w:t>
      </w:r>
    </w:p>
    <w:p w14:paraId="02182CDB" w14:textId="77777777" w:rsidR="00F1557D" w:rsidRPr="00387339" w:rsidRDefault="00F1557D" w:rsidP="000F7F85">
      <w:pPr>
        <w:jc w:val="right"/>
        <w:rPr>
          <w:rFonts w:eastAsia="Times New Roman" w:cstheme="minorHAnsi"/>
          <w:color w:val="000000" w:themeColor="text1"/>
          <w:sz w:val="24"/>
          <w:szCs w:val="24"/>
        </w:rPr>
      </w:pPr>
    </w:p>
    <w:p w14:paraId="70F25E03" w14:textId="7B620396" w:rsidR="6492170C" w:rsidRPr="00387339" w:rsidRDefault="54E432AF" w:rsidP="566F2D95">
      <w:pPr>
        <w:rPr>
          <w:rFonts w:eastAsia="Times New Roman"/>
          <w:color w:val="000000" w:themeColor="text1"/>
          <w:sz w:val="24"/>
          <w:szCs w:val="24"/>
        </w:rPr>
      </w:pPr>
      <w:r w:rsidRPr="00387339">
        <w:rPr>
          <w:rFonts w:eastAsia="Times New Roman"/>
          <w:color w:val="000000" w:themeColor="text1"/>
          <w:sz w:val="24"/>
          <w:szCs w:val="24"/>
        </w:rPr>
        <w:t xml:space="preserve">The following requirements are to be addressed in an application for this </w:t>
      </w:r>
      <w:r w:rsidR="00B0336B" w:rsidRPr="00387339">
        <w:rPr>
          <w:rFonts w:eastAsia="Times New Roman"/>
          <w:color w:val="000000" w:themeColor="text1"/>
          <w:sz w:val="24"/>
          <w:szCs w:val="24"/>
        </w:rPr>
        <w:t>F</w:t>
      </w:r>
      <w:r w:rsidRPr="00387339">
        <w:rPr>
          <w:rFonts w:eastAsia="Times New Roman"/>
          <w:color w:val="000000" w:themeColor="text1"/>
          <w:sz w:val="24"/>
          <w:szCs w:val="24"/>
        </w:rPr>
        <w:t xml:space="preserve">undamental </w:t>
      </w:r>
      <w:r w:rsidR="00B0336B" w:rsidRPr="00387339">
        <w:rPr>
          <w:rFonts w:eastAsia="Times New Roman"/>
          <w:color w:val="000000" w:themeColor="text1"/>
          <w:sz w:val="24"/>
          <w:szCs w:val="24"/>
        </w:rPr>
        <w:t>E</w:t>
      </w:r>
      <w:r w:rsidRPr="00387339">
        <w:rPr>
          <w:rFonts w:eastAsia="Times New Roman"/>
          <w:color w:val="000000" w:themeColor="text1"/>
          <w:sz w:val="24"/>
          <w:szCs w:val="24"/>
        </w:rPr>
        <w:t>lement:</w:t>
      </w:r>
    </w:p>
    <w:p w14:paraId="2874748C" w14:textId="77777777" w:rsidR="00F1557D" w:rsidRPr="00387339" w:rsidRDefault="00F1557D" w:rsidP="000F7F85">
      <w:pPr>
        <w:ind w:firstLine="3"/>
        <w:rPr>
          <w:rFonts w:eastAsia="Times New Roman" w:cstheme="minorHAnsi"/>
          <w:b/>
          <w:bCs/>
          <w:color w:val="000000" w:themeColor="text1"/>
          <w:sz w:val="24"/>
          <w:szCs w:val="24"/>
        </w:rPr>
      </w:pPr>
    </w:p>
    <w:p w14:paraId="447827BC" w14:textId="4D70FB98" w:rsidR="6492170C" w:rsidRPr="00387339" w:rsidRDefault="6492170C" w:rsidP="00AC72A7">
      <w:pPr>
        <w:ind w:firstLine="3"/>
        <w:rPr>
          <w:rFonts w:eastAsia="Times New Roman"/>
          <w:color w:val="000000" w:themeColor="text1"/>
          <w:sz w:val="24"/>
          <w:szCs w:val="24"/>
        </w:rPr>
      </w:pPr>
      <w:r w:rsidRPr="00387339">
        <w:rPr>
          <w:rFonts w:eastAsia="Times New Roman"/>
          <w:b/>
          <w:color w:val="000000" w:themeColor="text1"/>
          <w:sz w:val="24"/>
          <w:szCs w:val="24"/>
        </w:rPr>
        <w:t xml:space="preserve">Program Evaluations: </w:t>
      </w:r>
      <w:r w:rsidRPr="00387339">
        <w:rPr>
          <w:rFonts w:eastAsia="Times New Roman"/>
          <w:color w:val="000000" w:themeColor="text1"/>
          <w:sz w:val="24"/>
          <w:szCs w:val="24"/>
        </w:rPr>
        <w:t xml:space="preserve">The Consortium will be responsible for developing and managing program evaluations </w:t>
      </w:r>
      <w:r w:rsidR="008C7443" w:rsidRPr="00387339">
        <w:rPr>
          <w:rFonts w:eastAsia="Times New Roman"/>
          <w:color w:val="000000" w:themeColor="text1"/>
          <w:sz w:val="24"/>
          <w:szCs w:val="24"/>
        </w:rPr>
        <w:t>including</w:t>
      </w:r>
      <w:r w:rsidRPr="00387339">
        <w:rPr>
          <w:rFonts w:eastAsia="Times New Roman"/>
          <w:color w:val="000000" w:themeColor="text1"/>
          <w:sz w:val="24"/>
          <w:szCs w:val="24"/>
        </w:rPr>
        <w:t xml:space="preserve"> design and instrumentation, data collection and analysis, and </w:t>
      </w:r>
      <w:r w:rsidR="00F1557D" w:rsidRPr="00387339">
        <w:rPr>
          <w:rFonts w:eastAsia="Times New Roman"/>
          <w:color w:val="000000" w:themeColor="text1"/>
          <w:sz w:val="24"/>
          <w:szCs w:val="24"/>
        </w:rPr>
        <w:t>the generation</w:t>
      </w:r>
      <w:r w:rsidRPr="00387339">
        <w:rPr>
          <w:rFonts w:eastAsia="Times New Roman"/>
          <w:color w:val="000000" w:themeColor="text1"/>
          <w:sz w:val="24"/>
          <w:szCs w:val="24"/>
        </w:rPr>
        <w:t xml:space="preserve"> of </w:t>
      </w:r>
      <w:r w:rsidR="00CA7663" w:rsidRPr="00387339">
        <w:rPr>
          <w:rFonts w:eastAsia="Times New Roman"/>
          <w:color w:val="000000" w:themeColor="text1"/>
          <w:sz w:val="24"/>
          <w:szCs w:val="24"/>
        </w:rPr>
        <w:t xml:space="preserve">data dashboards and </w:t>
      </w:r>
      <w:r w:rsidRPr="00387339">
        <w:rPr>
          <w:rFonts w:eastAsia="Times New Roman"/>
          <w:color w:val="000000" w:themeColor="text1"/>
          <w:sz w:val="24"/>
          <w:szCs w:val="24"/>
        </w:rPr>
        <w:t>annual reports</w:t>
      </w:r>
      <w:r w:rsidR="00324787" w:rsidRPr="00387339">
        <w:rPr>
          <w:rFonts w:eastAsia="Times New Roman"/>
          <w:color w:val="000000" w:themeColor="text1"/>
          <w:sz w:val="24"/>
          <w:szCs w:val="24"/>
        </w:rPr>
        <w:t xml:space="preserve"> (BPRs and IPRs, described earlier)</w:t>
      </w:r>
      <w:r w:rsidRPr="00387339">
        <w:rPr>
          <w:rFonts w:eastAsia="Times New Roman"/>
          <w:color w:val="000000" w:themeColor="text1"/>
          <w:sz w:val="24"/>
          <w:szCs w:val="24"/>
        </w:rPr>
        <w:t>. Overall evaluations are a</w:t>
      </w:r>
      <w:r w:rsidR="465DEF1F" w:rsidRPr="00387339">
        <w:rPr>
          <w:rFonts w:eastAsia="Times New Roman"/>
          <w:color w:val="000000" w:themeColor="text1"/>
          <w:sz w:val="24"/>
          <w:szCs w:val="24"/>
        </w:rPr>
        <w:t>n</w:t>
      </w:r>
      <w:r w:rsidRPr="00387339">
        <w:rPr>
          <w:rFonts w:eastAsia="Times New Roman"/>
          <w:color w:val="000000" w:themeColor="text1"/>
          <w:sz w:val="24"/>
          <w:szCs w:val="24"/>
        </w:rPr>
        <w:t xml:space="preserve"> </w:t>
      </w:r>
      <w:r w:rsidR="00477B2D" w:rsidRPr="00387339">
        <w:rPr>
          <w:rFonts w:eastAsia="Times New Roman"/>
          <w:color w:val="000000" w:themeColor="text1"/>
          <w:sz w:val="24"/>
          <w:szCs w:val="24"/>
        </w:rPr>
        <w:t>A</w:t>
      </w:r>
      <w:r w:rsidR="00AC72A7" w:rsidRPr="00387339">
        <w:rPr>
          <w:rFonts w:eastAsia="Times New Roman"/>
          <w:color w:val="000000" w:themeColor="text1"/>
          <w:sz w:val="24"/>
          <w:szCs w:val="24"/>
        </w:rPr>
        <w:t>SEC</w:t>
      </w:r>
      <w:r w:rsidRPr="00387339">
        <w:rPr>
          <w:rFonts w:eastAsia="Times New Roman"/>
          <w:color w:val="000000" w:themeColor="text1"/>
          <w:sz w:val="24"/>
          <w:szCs w:val="24"/>
        </w:rPr>
        <w:t xml:space="preserve">-wide </w:t>
      </w:r>
      <w:r w:rsidR="00F1557D" w:rsidRPr="00387339">
        <w:rPr>
          <w:rFonts w:eastAsia="Times New Roman"/>
          <w:color w:val="000000" w:themeColor="text1"/>
          <w:sz w:val="24"/>
          <w:szCs w:val="24"/>
        </w:rPr>
        <w:t>effort,</w:t>
      </w:r>
      <w:r w:rsidRPr="00387339">
        <w:rPr>
          <w:rFonts w:eastAsia="Times New Roman"/>
          <w:color w:val="000000" w:themeColor="text1"/>
          <w:sz w:val="24"/>
          <w:szCs w:val="24"/>
        </w:rPr>
        <w:t xml:space="preserve"> and the Government envisions each Consortium member to be an integral part of the process </w:t>
      </w:r>
      <w:r w:rsidR="00F1557D" w:rsidRPr="00387339">
        <w:rPr>
          <w:rFonts w:eastAsia="Times New Roman"/>
          <w:color w:val="000000" w:themeColor="text1"/>
          <w:sz w:val="24"/>
          <w:szCs w:val="24"/>
        </w:rPr>
        <w:t>and execution</w:t>
      </w:r>
      <w:r w:rsidRPr="00387339">
        <w:rPr>
          <w:rFonts w:eastAsia="Times New Roman"/>
          <w:color w:val="000000" w:themeColor="text1"/>
          <w:sz w:val="24"/>
          <w:szCs w:val="24"/>
        </w:rPr>
        <w:t xml:space="preserve">. The </w:t>
      </w:r>
      <w:r w:rsidR="00477B2D" w:rsidRPr="00387339">
        <w:rPr>
          <w:rFonts w:eastAsia="Times New Roman"/>
          <w:color w:val="000000" w:themeColor="text1"/>
          <w:sz w:val="24"/>
          <w:szCs w:val="24"/>
        </w:rPr>
        <w:t>Army</w:t>
      </w:r>
      <w:r w:rsidRPr="00387339">
        <w:rPr>
          <w:rFonts w:eastAsia="Times New Roman"/>
          <w:color w:val="000000" w:themeColor="text1"/>
          <w:sz w:val="24"/>
          <w:szCs w:val="24"/>
        </w:rPr>
        <w:t xml:space="preserve"> </w:t>
      </w:r>
      <w:r w:rsidR="008C7443" w:rsidRPr="00387339">
        <w:rPr>
          <w:rFonts w:eastAsia="Times New Roman"/>
          <w:color w:val="000000" w:themeColor="text1"/>
          <w:sz w:val="24"/>
          <w:szCs w:val="24"/>
        </w:rPr>
        <w:t xml:space="preserve">STEM </w:t>
      </w:r>
      <w:r w:rsidRPr="00387339">
        <w:rPr>
          <w:rFonts w:eastAsia="Times New Roman"/>
          <w:color w:val="000000" w:themeColor="text1"/>
          <w:sz w:val="24"/>
          <w:szCs w:val="24"/>
        </w:rPr>
        <w:t>website, and proposed application</w:t>
      </w:r>
      <w:r w:rsidR="00057D29" w:rsidRPr="00387339">
        <w:rPr>
          <w:rFonts w:eastAsia="Times New Roman"/>
          <w:color w:val="000000" w:themeColor="text1"/>
          <w:sz w:val="24"/>
          <w:szCs w:val="24"/>
        </w:rPr>
        <w:t>/registration</w:t>
      </w:r>
      <w:r w:rsidRPr="00387339">
        <w:rPr>
          <w:rFonts w:eastAsia="Times New Roman"/>
          <w:color w:val="000000" w:themeColor="text1"/>
          <w:sz w:val="24"/>
          <w:szCs w:val="24"/>
        </w:rPr>
        <w:t xml:space="preserve"> and</w:t>
      </w:r>
      <w:r w:rsidR="00DA477C" w:rsidRPr="00387339">
        <w:rPr>
          <w:rFonts w:eastAsia="Times New Roman"/>
          <w:color w:val="000000" w:themeColor="text1"/>
          <w:sz w:val="24"/>
          <w:szCs w:val="24"/>
        </w:rPr>
        <w:t>/or</w:t>
      </w:r>
      <w:r w:rsidRPr="00387339">
        <w:rPr>
          <w:rFonts w:eastAsia="Times New Roman"/>
          <w:color w:val="000000" w:themeColor="text1"/>
          <w:sz w:val="24"/>
          <w:szCs w:val="24"/>
        </w:rPr>
        <w:t xml:space="preserve"> survey tools will be used as </w:t>
      </w:r>
      <w:r w:rsidR="00F1557D" w:rsidRPr="00387339">
        <w:rPr>
          <w:rFonts w:eastAsia="Times New Roman"/>
          <w:color w:val="000000" w:themeColor="text1"/>
          <w:sz w:val="24"/>
          <w:szCs w:val="24"/>
        </w:rPr>
        <w:t>the primary</w:t>
      </w:r>
      <w:r w:rsidRPr="00387339">
        <w:rPr>
          <w:rFonts w:eastAsia="Times New Roman"/>
          <w:color w:val="000000" w:themeColor="text1"/>
          <w:sz w:val="24"/>
          <w:szCs w:val="24"/>
        </w:rPr>
        <w:t xml:space="preserve"> method to collect data from STEM program participants</w:t>
      </w:r>
      <w:r w:rsidR="00E05D26" w:rsidRPr="00387339">
        <w:rPr>
          <w:rFonts w:eastAsia="Times New Roman"/>
          <w:color w:val="000000" w:themeColor="text1"/>
          <w:sz w:val="24"/>
          <w:szCs w:val="24"/>
        </w:rPr>
        <w:t xml:space="preserve"> (students, educators, and other primary participant groups, as relevant)</w:t>
      </w:r>
      <w:r w:rsidRPr="00387339">
        <w:rPr>
          <w:rFonts w:eastAsia="Times New Roman"/>
          <w:color w:val="000000" w:themeColor="text1"/>
          <w:sz w:val="24"/>
          <w:szCs w:val="24"/>
        </w:rPr>
        <w:t xml:space="preserve">. The Consortium is </w:t>
      </w:r>
      <w:r w:rsidR="00F1557D" w:rsidRPr="00387339">
        <w:rPr>
          <w:rFonts w:eastAsia="Times New Roman"/>
          <w:color w:val="000000" w:themeColor="text1"/>
          <w:sz w:val="24"/>
          <w:szCs w:val="24"/>
        </w:rPr>
        <w:t>responsible for</w:t>
      </w:r>
      <w:r w:rsidRPr="00387339">
        <w:rPr>
          <w:rFonts w:eastAsia="Times New Roman"/>
          <w:color w:val="000000" w:themeColor="text1"/>
          <w:sz w:val="24"/>
          <w:szCs w:val="24"/>
        </w:rPr>
        <w:t xml:space="preserve"> assuring that complete and accurate participant data are reflected in the data </w:t>
      </w:r>
      <w:r w:rsidR="001232D1" w:rsidRPr="00387339">
        <w:rPr>
          <w:rFonts w:eastAsia="Times New Roman"/>
          <w:color w:val="000000" w:themeColor="text1"/>
          <w:sz w:val="24"/>
          <w:szCs w:val="24"/>
        </w:rPr>
        <w:t>management</w:t>
      </w:r>
      <w:r w:rsidRPr="00387339">
        <w:rPr>
          <w:rFonts w:eastAsia="Times New Roman"/>
          <w:color w:val="000000" w:themeColor="text1"/>
          <w:sz w:val="24"/>
          <w:szCs w:val="24"/>
        </w:rPr>
        <w:t xml:space="preserve"> </w:t>
      </w:r>
      <w:r w:rsidR="00F1557D" w:rsidRPr="00387339">
        <w:rPr>
          <w:rFonts w:eastAsia="Times New Roman"/>
          <w:color w:val="000000" w:themeColor="text1"/>
          <w:sz w:val="24"/>
          <w:szCs w:val="24"/>
        </w:rPr>
        <w:t>and program</w:t>
      </w:r>
      <w:r w:rsidRPr="00387339">
        <w:rPr>
          <w:rFonts w:eastAsia="Times New Roman"/>
          <w:color w:val="000000" w:themeColor="text1"/>
          <w:sz w:val="24"/>
          <w:szCs w:val="24"/>
        </w:rPr>
        <w:t xml:space="preserve"> evaluations. In addition to the </w:t>
      </w:r>
      <w:r w:rsidR="00324787" w:rsidRPr="00387339">
        <w:rPr>
          <w:rFonts w:eastAsia="Times New Roman"/>
          <w:color w:val="000000" w:themeColor="text1"/>
          <w:sz w:val="24"/>
          <w:szCs w:val="24"/>
        </w:rPr>
        <w:t xml:space="preserve">participant </w:t>
      </w:r>
      <w:r w:rsidRPr="00387339">
        <w:rPr>
          <w:rFonts w:eastAsia="Times New Roman"/>
          <w:color w:val="000000" w:themeColor="text1"/>
          <w:sz w:val="24"/>
          <w:szCs w:val="24"/>
        </w:rPr>
        <w:t xml:space="preserve">information collected and evaluation surveys, the Consortium should include in their application the </w:t>
      </w:r>
      <w:r w:rsidR="00F1557D" w:rsidRPr="00387339">
        <w:rPr>
          <w:rFonts w:eastAsia="Times New Roman"/>
          <w:color w:val="000000" w:themeColor="text1"/>
          <w:sz w:val="24"/>
          <w:szCs w:val="24"/>
        </w:rPr>
        <w:t>types of</w:t>
      </w:r>
      <w:r w:rsidRPr="00387339">
        <w:rPr>
          <w:rFonts w:eastAsia="Times New Roman"/>
          <w:color w:val="000000" w:themeColor="text1"/>
          <w:sz w:val="24"/>
          <w:szCs w:val="24"/>
        </w:rPr>
        <w:t xml:space="preserve"> quantitative and qualitative data from students, teachers, mentors, and other participants </w:t>
      </w:r>
      <w:r w:rsidR="00F1557D" w:rsidRPr="00387339">
        <w:rPr>
          <w:rFonts w:eastAsia="Times New Roman"/>
          <w:color w:val="000000" w:themeColor="text1"/>
          <w:sz w:val="24"/>
          <w:szCs w:val="24"/>
        </w:rPr>
        <w:t>in their</w:t>
      </w:r>
      <w:r w:rsidRPr="00387339">
        <w:rPr>
          <w:rFonts w:eastAsia="Times New Roman"/>
          <w:color w:val="000000" w:themeColor="text1"/>
          <w:sz w:val="24"/>
          <w:szCs w:val="24"/>
        </w:rPr>
        <w:t xml:space="preserve"> individual program(s) it plans to collect. As the subject matter expert and lead </w:t>
      </w:r>
      <w:r w:rsidR="00F1557D" w:rsidRPr="00387339">
        <w:rPr>
          <w:rFonts w:eastAsia="Times New Roman"/>
          <w:color w:val="000000" w:themeColor="text1"/>
          <w:sz w:val="24"/>
          <w:szCs w:val="24"/>
        </w:rPr>
        <w:t>on evaluations</w:t>
      </w:r>
      <w:r w:rsidRPr="00387339">
        <w:rPr>
          <w:rFonts w:eastAsia="Times New Roman"/>
          <w:color w:val="000000" w:themeColor="text1"/>
          <w:sz w:val="24"/>
          <w:szCs w:val="24"/>
        </w:rPr>
        <w:t xml:space="preserve"> and data </w:t>
      </w:r>
      <w:r w:rsidR="774F8598" w:rsidRPr="00387339">
        <w:rPr>
          <w:rFonts w:eastAsia="Times New Roman"/>
          <w:color w:val="000000" w:themeColor="text1"/>
          <w:sz w:val="24"/>
          <w:szCs w:val="24"/>
        </w:rPr>
        <w:t>management</w:t>
      </w:r>
      <w:r w:rsidRPr="00387339">
        <w:rPr>
          <w:rFonts w:eastAsia="Times New Roman"/>
          <w:color w:val="000000" w:themeColor="text1"/>
          <w:sz w:val="24"/>
          <w:szCs w:val="24"/>
        </w:rPr>
        <w:t xml:space="preserve">, the Recipient is responsible for guiding </w:t>
      </w:r>
      <w:r w:rsidR="00680F75" w:rsidRPr="00387339">
        <w:rPr>
          <w:rFonts w:eastAsia="Times New Roman"/>
          <w:color w:val="000000" w:themeColor="text1"/>
          <w:sz w:val="24"/>
          <w:szCs w:val="24"/>
        </w:rPr>
        <w:t xml:space="preserve">data management and </w:t>
      </w:r>
      <w:r w:rsidRPr="00387339">
        <w:rPr>
          <w:rFonts w:eastAsia="Times New Roman"/>
          <w:color w:val="000000" w:themeColor="text1"/>
          <w:sz w:val="24"/>
          <w:szCs w:val="24"/>
        </w:rPr>
        <w:t xml:space="preserve">evaluation </w:t>
      </w:r>
      <w:r w:rsidR="00F1557D" w:rsidRPr="00387339">
        <w:rPr>
          <w:rFonts w:eastAsia="Times New Roman"/>
          <w:color w:val="000000" w:themeColor="text1"/>
          <w:sz w:val="24"/>
          <w:szCs w:val="24"/>
        </w:rPr>
        <w:t>efforts, including</w:t>
      </w:r>
      <w:r w:rsidRPr="00387339">
        <w:rPr>
          <w:rFonts w:eastAsia="Times New Roman"/>
          <w:color w:val="000000" w:themeColor="text1"/>
          <w:sz w:val="24"/>
          <w:szCs w:val="24"/>
        </w:rPr>
        <w:t xml:space="preserve"> collection, synthesis, interpretation, reporting of data, and overall development of </w:t>
      </w:r>
      <w:r w:rsidR="00F1557D" w:rsidRPr="00387339">
        <w:rPr>
          <w:rFonts w:eastAsia="Times New Roman"/>
          <w:color w:val="000000" w:themeColor="text1"/>
          <w:sz w:val="24"/>
          <w:szCs w:val="24"/>
        </w:rPr>
        <w:t>the evaluation</w:t>
      </w:r>
      <w:r w:rsidRPr="00387339">
        <w:rPr>
          <w:rFonts w:eastAsia="Times New Roman"/>
          <w:color w:val="000000" w:themeColor="text1"/>
          <w:sz w:val="24"/>
          <w:szCs w:val="24"/>
        </w:rPr>
        <w:t xml:space="preserve"> strategy. </w:t>
      </w:r>
    </w:p>
    <w:p w14:paraId="5D9DDA6F" w14:textId="0BD1AFBE" w:rsidR="007E37F4" w:rsidRPr="00387339" w:rsidRDefault="007E37F4" w:rsidP="000F7F85">
      <w:pPr>
        <w:ind w:firstLine="3"/>
        <w:rPr>
          <w:rFonts w:eastAsia="Times New Roman" w:cstheme="minorHAnsi"/>
          <w:color w:val="000000" w:themeColor="text1"/>
          <w:sz w:val="24"/>
          <w:szCs w:val="24"/>
        </w:rPr>
      </w:pPr>
    </w:p>
    <w:p w14:paraId="3CF41320" w14:textId="08874BF6" w:rsidR="0027021A" w:rsidRPr="00387339" w:rsidRDefault="007E37F4" w:rsidP="000F7F85">
      <w:pPr>
        <w:ind w:firstLine="3"/>
      </w:pPr>
      <w:r w:rsidRPr="00387339">
        <w:rPr>
          <w:rFonts w:eastAsia="Times New Roman" w:cstheme="minorHAnsi"/>
          <w:color w:val="000000" w:themeColor="text1"/>
          <w:sz w:val="24"/>
          <w:szCs w:val="24"/>
        </w:rPr>
        <w:t xml:space="preserve">In collaboration with the Government, the </w:t>
      </w:r>
      <w:r w:rsidR="0025035F" w:rsidRPr="00387339">
        <w:rPr>
          <w:rFonts w:eastAsia="Times New Roman" w:cstheme="minorHAnsi"/>
          <w:color w:val="000000" w:themeColor="text1"/>
          <w:sz w:val="24"/>
          <w:szCs w:val="24"/>
        </w:rPr>
        <w:t xml:space="preserve">Recipient </w:t>
      </w:r>
      <w:r w:rsidRPr="00387339">
        <w:rPr>
          <w:rFonts w:eastAsia="Times New Roman" w:cstheme="minorHAnsi"/>
          <w:color w:val="000000" w:themeColor="text1"/>
          <w:sz w:val="24"/>
          <w:szCs w:val="24"/>
        </w:rPr>
        <w:t xml:space="preserve">will develop and publish a </w:t>
      </w:r>
      <w:r w:rsidR="00DB4A79" w:rsidRPr="00387339">
        <w:rPr>
          <w:rFonts w:eastAsia="Times New Roman" w:cstheme="minorHAnsi"/>
          <w:color w:val="000000" w:themeColor="text1"/>
          <w:sz w:val="24"/>
          <w:szCs w:val="24"/>
        </w:rPr>
        <w:t>Biennial evaluation</w:t>
      </w:r>
      <w:r w:rsidRPr="00387339">
        <w:rPr>
          <w:rFonts w:eastAsia="Times New Roman" w:cstheme="minorHAnsi"/>
          <w:color w:val="000000" w:themeColor="text1"/>
          <w:sz w:val="24"/>
          <w:szCs w:val="24"/>
        </w:rPr>
        <w:t xml:space="preserve"> report which captures evaluation outcomes for the current period of performance to include instruments used in the evaluations. For current </w:t>
      </w:r>
      <w:r w:rsidR="0027021A" w:rsidRPr="00387339">
        <w:rPr>
          <w:rFonts w:eastAsia="Times New Roman" w:cstheme="minorHAnsi"/>
          <w:color w:val="000000" w:themeColor="text1"/>
          <w:sz w:val="24"/>
          <w:szCs w:val="24"/>
        </w:rPr>
        <w:t>Army STEM</w:t>
      </w:r>
      <w:r w:rsidRPr="00387339">
        <w:rPr>
          <w:rFonts w:eastAsia="Times New Roman" w:cstheme="minorHAnsi"/>
          <w:color w:val="000000" w:themeColor="text1"/>
          <w:sz w:val="24"/>
          <w:szCs w:val="24"/>
        </w:rPr>
        <w:t xml:space="preserve"> evaluation reports, please see </w:t>
      </w:r>
      <w:hyperlink r:id="rId16" w:history="1">
        <w:r w:rsidR="001043C6" w:rsidRPr="00387339">
          <w:rPr>
            <w:rStyle w:val="Hyperlink"/>
          </w:rPr>
          <w:t>https://www.usaeop.com/about/our-impact/</w:t>
        </w:r>
      </w:hyperlink>
      <w:r w:rsidR="001043C6" w:rsidRPr="00387339">
        <w:t>.</w:t>
      </w:r>
    </w:p>
    <w:p w14:paraId="7032FF36" w14:textId="77777777" w:rsidR="001043C6" w:rsidRPr="00387339" w:rsidRDefault="001043C6" w:rsidP="000F7F85">
      <w:pPr>
        <w:ind w:firstLine="3"/>
        <w:rPr>
          <w:rFonts w:eastAsia="Times New Roman" w:cstheme="minorHAnsi"/>
          <w:color w:val="000000" w:themeColor="text1"/>
          <w:sz w:val="24"/>
          <w:szCs w:val="24"/>
        </w:rPr>
      </w:pPr>
    </w:p>
    <w:p w14:paraId="30262D62" w14:textId="74B33560" w:rsidR="6492170C" w:rsidRPr="00387339" w:rsidRDefault="6492170C" w:rsidP="000F7F85">
      <w:pPr>
        <w:ind w:left="5" w:hanging="5"/>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Information to consider should be a clear execution strategy for </w:t>
      </w:r>
      <w:r w:rsidR="00E05D26" w:rsidRPr="00387339">
        <w:rPr>
          <w:rFonts w:eastAsia="Times New Roman" w:cstheme="minorHAnsi"/>
          <w:color w:val="000000" w:themeColor="text1"/>
          <w:sz w:val="24"/>
          <w:szCs w:val="24"/>
        </w:rPr>
        <w:t xml:space="preserve">evaluation of </w:t>
      </w:r>
      <w:r w:rsidRPr="00387339">
        <w:rPr>
          <w:rFonts w:eastAsia="Times New Roman" w:cstheme="minorHAnsi"/>
          <w:color w:val="000000" w:themeColor="text1"/>
          <w:sz w:val="24"/>
          <w:szCs w:val="24"/>
        </w:rPr>
        <w:t>individual program</w:t>
      </w:r>
      <w:r w:rsidR="00E05D26" w:rsidRPr="00387339">
        <w:rPr>
          <w:rFonts w:eastAsia="Times New Roman" w:cstheme="minorHAnsi"/>
          <w:color w:val="000000" w:themeColor="text1"/>
          <w:sz w:val="24"/>
          <w:szCs w:val="24"/>
        </w:rPr>
        <w:t>s (i.e. executed by</w:t>
      </w:r>
      <w:r w:rsidR="00143F5C" w:rsidRPr="00387339">
        <w:rPr>
          <w:rFonts w:eastAsia="Times New Roman" w:cstheme="minorHAnsi"/>
          <w:color w:val="000000" w:themeColor="text1"/>
          <w:sz w:val="24"/>
          <w:szCs w:val="24"/>
        </w:rPr>
        <w:t xml:space="preserve"> Consortium Members responsible for direct programming)</w:t>
      </w:r>
      <w:r w:rsidRPr="00387339">
        <w:rPr>
          <w:rFonts w:eastAsia="Times New Roman" w:cstheme="minorHAnsi"/>
          <w:color w:val="000000" w:themeColor="text1"/>
          <w:sz w:val="24"/>
          <w:szCs w:val="24"/>
        </w:rPr>
        <w:t xml:space="preserve"> </w:t>
      </w:r>
      <w:r w:rsidR="00F1557D" w:rsidRPr="00387339">
        <w:rPr>
          <w:rFonts w:eastAsia="Times New Roman" w:cstheme="minorHAnsi"/>
          <w:color w:val="000000" w:themeColor="text1"/>
          <w:sz w:val="24"/>
          <w:szCs w:val="24"/>
        </w:rPr>
        <w:t>and</w:t>
      </w:r>
      <w:r w:rsidRPr="00387339">
        <w:rPr>
          <w:rFonts w:eastAsia="Times New Roman" w:cstheme="minorHAnsi"/>
          <w:color w:val="000000" w:themeColor="text1"/>
          <w:sz w:val="24"/>
          <w:szCs w:val="24"/>
        </w:rPr>
        <w:t xml:space="preserve"> for </w:t>
      </w:r>
      <w:r w:rsidR="00DB4A79" w:rsidRPr="00387339">
        <w:rPr>
          <w:rFonts w:eastAsia="Times New Roman" w:cstheme="minorHAnsi"/>
          <w:color w:val="000000" w:themeColor="text1"/>
          <w:sz w:val="24"/>
          <w:szCs w:val="24"/>
        </w:rPr>
        <w:t>all</w:t>
      </w:r>
      <w:r w:rsidR="00143F5C" w:rsidRPr="00387339">
        <w:rPr>
          <w:rFonts w:eastAsia="Times New Roman" w:cstheme="minorHAnsi"/>
          <w:color w:val="000000" w:themeColor="text1"/>
          <w:sz w:val="24"/>
          <w:szCs w:val="24"/>
        </w:rPr>
        <w:t xml:space="preserve"> </w:t>
      </w:r>
      <w:r w:rsidR="00AD155D"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 xml:space="preserve">SEC, proposed assessment tools for each program as well as common </w:t>
      </w:r>
      <w:r w:rsidR="00F1557D" w:rsidRPr="00387339">
        <w:rPr>
          <w:rFonts w:eastAsia="Times New Roman" w:cstheme="minorHAnsi"/>
          <w:color w:val="000000" w:themeColor="text1"/>
          <w:sz w:val="24"/>
          <w:szCs w:val="24"/>
        </w:rPr>
        <w:t>metrics across</w:t>
      </w:r>
      <w:r w:rsidRPr="00387339">
        <w:rPr>
          <w:rFonts w:eastAsia="Times New Roman" w:cstheme="minorHAnsi"/>
          <w:color w:val="000000" w:themeColor="text1"/>
          <w:sz w:val="24"/>
          <w:szCs w:val="24"/>
        </w:rPr>
        <w:t xml:space="preserve"> </w:t>
      </w:r>
      <w:r w:rsidR="00F745BB"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 xml:space="preserve">SEC, </w:t>
      </w:r>
      <w:r w:rsidR="00F1557D" w:rsidRPr="00387339">
        <w:rPr>
          <w:rFonts w:eastAsia="Times New Roman" w:cstheme="minorHAnsi"/>
          <w:color w:val="000000" w:themeColor="text1"/>
          <w:sz w:val="24"/>
          <w:szCs w:val="24"/>
        </w:rPr>
        <w:lastRenderedPageBreak/>
        <w:t>and</w:t>
      </w:r>
      <w:r w:rsidRPr="00387339">
        <w:rPr>
          <w:rFonts w:eastAsia="Times New Roman" w:cstheme="minorHAnsi"/>
          <w:color w:val="000000" w:themeColor="text1"/>
          <w:sz w:val="24"/>
          <w:szCs w:val="24"/>
        </w:rPr>
        <w:t xml:space="preserve"> a timeline of execution to include data collection, analysis, and report writing.  </w:t>
      </w:r>
    </w:p>
    <w:p w14:paraId="1ED1E5F5" w14:textId="77777777" w:rsidR="005A6CD5" w:rsidRPr="00387339" w:rsidRDefault="005A6CD5" w:rsidP="000F7F85">
      <w:pPr>
        <w:ind w:left="5" w:hanging="5"/>
        <w:rPr>
          <w:rFonts w:eastAsia="Times New Roman" w:cstheme="minorHAnsi"/>
          <w:color w:val="000000" w:themeColor="text1"/>
          <w:sz w:val="24"/>
          <w:szCs w:val="24"/>
        </w:rPr>
      </w:pPr>
    </w:p>
    <w:p w14:paraId="7705B118" w14:textId="3ED0EC9F" w:rsidR="00064A11" w:rsidRPr="00387339" w:rsidRDefault="6492170C" w:rsidP="007465D5">
      <w:pPr>
        <w:ind w:left="1" w:hanging="1"/>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The application should detail a sufficient number of personnel with the appropriate skills </w:t>
      </w:r>
      <w:r w:rsidR="00F1557D" w:rsidRPr="00387339">
        <w:rPr>
          <w:rFonts w:eastAsia="Times New Roman" w:cstheme="minorHAnsi"/>
          <w:color w:val="000000" w:themeColor="text1"/>
          <w:sz w:val="24"/>
          <w:szCs w:val="24"/>
        </w:rPr>
        <w:t>and expertise</w:t>
      </w:r>
      <w:r w:rsidRPr="00387339">
        <w:rPr>
          <w:rFonts w:eastAsia="Times New Roman" w:cstheme="minorHAnsi"/>
          <w:color w:val="000000" w:themeColor="text1"/>
          <w:sz w:val="24"/>
          <w:szCs w:val="24"/>
        </w:rPr>
        <w:t xml:space="preserve"> to meet </w:t>
      </w:r>
      <w:r w:rsidR="00E16D6D" w:rsidRPr="00387339">
        <w:rPr>
          <w:rFonts w:eastAsia="Times New Roman" w:cstheme="minorHAnsi"/>
          <w:color w:val="000000" w:themeColor="text1"/>
          <w:sz w:val="24"/>
          <w:szCs w:val="24"/>
        </w:rPr>
        <w:t xml:space="preserve">data collection and </w:t>
      </w:r>
      <w:r w:rsidRPr="00387339">
        <w:rPr>
          <w:rFonts w:eastAsia="Times New Roman" w:cstheme="minorHAnsi"/>
          <w:color w:val="000000" w:themeColor="text1"/>
          <w:sz w:val="24"/>
          <w:szCs w:val="24"/>
        </w:rPr>
        <w:t xml:space="preserve">program evaluation requirements. The application should also address </w:t>
      </w:r>
      <w:r w:rsidR="00F1557D" w:rsidRPr="00387339">
        <w:rPr>
          <w:rFonts w:eastAsia="Times New Roman" w:cstheme="minorHAnsi"/>
          <w:color w:val="000000" w:themeColor="text1"/>
          <w:sz w:val="24"/>
          <w:szCs w:val="24"/>
        </w:rPr>
        <w:t>the following</w:t>
      </w:r>
      <w:r w:rsidRPr="00387339">
        <w:rPr>
          <w:rFonts w:eastAsia="Times New Roman" w:cstheme="minorHAnsi"/>
          <w:color w:val="000000" w:themeColor="text1"/>
          <w:sz w:val="24"/>
          <w:szCs w:val="24"/>
        </w:rPr>
        <w:t xml:space="preserve"> </w:t>
      </w:r>
      <w:r w:rsidR="00F1557D" w:rsidRPr="00387339">
        <w:rPr>
          <w:rFonts w:eastAsia="Times New Roman" w:cstheme="minorHAnsi"/>
          <w:color w:val="000000" w:themeColor="text1"/>
          <w:sz w:val="24"/>
          <w:szCs w:val="24"/>
        </w:rPr>
        <w:t>near-, mid-, and long-term</w:t>
      </w:r>
      <w:r w:rsidRPr="00387339">
        <w:rPr>
          <w:rFonts w:eastAsia="Times New Roman" w:cstheme="minorHAnsi"/>
          <w:color w:val="000000" w:themeColor="text1"/>
          <w:sz w:val="24"/>
          <w:szCs w:val="24"/>
        </w:rPr>
        <w:t xml:space="preserve"> outcomes and impacts:</w:t>
      </w:r>
    </w:p>
    <w:p w14:paraId="171930AE" w14:textId="77777777" w:rsidR="008C7443" w:rsidRPr="00387339" w:rsidRDefault="008C7443" w:rsidP="000F7F85">
      <w:pPr>
        <w:ind w:left="1" w:hanging="1"/>
        <w:rPr>
          <w:rFonts w:eastAsia="Times New Roman" w:cstheme="minorHAnsi"/>
          <w:color w:val="000000" w:themeColor="text1"/>
          <w:sz w:val="24"/>
          <w:szCs w:val="24"/>
        </w:rPr>
      </w:pPr>
    </w:p>
    <w:tbl>
      <w:tblPr>
        <w:tblStyle w:val="TableGrid"/>
        <w:tblW w:w="0" w:type="auto"/>
        <w:tblInd w:w="100" w:type="dxa"/>
        <w:tblLayout w:type="fixed"/>
        <w:tblLook w:val="06A0" w:firstRow="1" w:lastRow="0" w:firstColumn="1" w:lastColumn="0" w:noHBand="1" w:noVBand="1"/>
      </w:tblPr>
      <w:tblGrid>
        <w:gridCol w:w="4595"/>
        <w:gridCol w:w="4695"/>
      </w:tblGrid>
      <w:tr w:rsidR="5FECF56D" w:rsidRPr="00387339" w14:paraId="326C66A7" w14:textId="77777777" w:rsidTr="00B666C2">
        <w:trPr>
          <w:trHeight w:val="145"/>
        </w:trPr>
        <w:tc>
          <w:tcPr>
            <w:tcW w:w="4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97D" w:themeFill="text2"/>
            <w:tcMar>
              <w:top w:w="100" w:type="dxa"/>
              <w:left w:w="100" w:type="dxa"/>
              <w:bottom w:w="100" w:type="dxa"/>
              <w:right w:w="100" w:type="dxa"/>
            </w:tcMar>
          </w:tcPr>
          <w:p w14:paraId="03690637" w14:textId="5F0046F1" w:rsidR="5FECF56D" w:rsidRPr="00387339" w:rsidRDefault="5FECF56D">
            <w:pPr>
              <w:rPr>
                <w:rFonts w:cstheme="minorHAnsi"/>
                <w:sz w:val="24"/>
                <w:szCs w:val="24"/>
              </w:rPr>
            </w:pPr>
            <w:r w:rsidRPr="00387339">
              <w:rPr>
                <w:rFonts w:eastAsia="Times New Roman" w:cstheme="minorHAnsi"/>
                <w:b/>
                <w:bCs/>
                <w:color w:val="FFFFFF" w:themeColor="background1"/>
                <w:sz w:val="24"/>
                <w:szCs w:val="24"/>
              </w:rPr>
              <w:t xml:space="preserve">Near Term Outcomes </w:t>
            </w:r>
          </w:p>
        </w:tc>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97D" w:themeFill="text2"/>
            <w:tcMar>
              <w:top w:w="100" w:type="dxa"/>
              <w:left w:w="100" w:type="dxa"/>
              <w:bottom w:w="100" w:type="dxa"/>
              <w:right w:w="100" w:type="dxa"/>
            </w:tcMar>
          </w:tcPr>
          <w:p w14:paraId="24000B66" w14:textId="6D287A62" w:rsidR="5FECF56D" w:rsidRPr="00387339" w:rsidRDefault="5FECF56D">
            <w:pPr>
              <w:rPr>
                <w:rFonts w:cstheme="minorHAnsi"/>
                <w:sz w:val="24"/>
                <w:szCs w:val="24"/>
              </w:rPr>
            </w:pPr>
            <w:r w:rsidRPr="00387339">
              <w:rPr>
                <w:rFonts w:eastAsia="Times New Roman" w:cstheme="minorHAnsi"/>
                <w:b/>
                <w:bCs/>
                <w:color w:val="FFFFFF" w:themeColor="background1"/>
                <w:sz w:val="24"/>
                <w:szCs w:val="24"/>
              </w:rPr>
              <w:t>Mid and Long-term Impact</w:t>
            </w:r>
          </w:p>
        </w:tc>
      </w:tr>
      <w:tr w:rsidR="5FECF56D" w:rsidRPr="00387339" w14:paraId="246ED956" w14:textId="77777777" w:rsidTr="00B1382C">
        <w:trPr>
          <w:trHeight w:val="514"/>
        </w:trPr>
        <w:tc>
          <w:tcPr>
            <w:tcW w:w="4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55A7F1" w14:textId="140B90E6" w:rsidR="5FECF56D" w:rsidRPr="00387339" w:rsidRDefault="5FECF56D" w:rsidP="00970065">
            <w:pPr>
              <w:pStyle w:val="ListParagraph"/>
              <w:numPr>
                <w:ilvl w:val="0"/>
                <w:numId w:val="17"/>
              </w:numPr>
              <w:ind w:hanging="555"/>
              <w:rPr>
                <w:rFonts w:cstheme="minorHAnsi"/>
                <w:sz w:val="24"/>
                <w:szCs w:val="24"/>
              </w:rPr>
            </w:pPr>
            <w:r w:rsidRPr="00387339">
              <w:rPr>
                <w:rFonts w:eastAsia="Times New Roman" w:cstheme="minorHAnsi"/>
                <w:color w:val="000000" w:themeColor="text1"/>
                <w:sz w:val="24"/>
                <w:szCs w:val="24"/>
              </w:rPr>
              <w:t xml:space="preserve">Increased student interest and </w:t>
            </w:r>
          </w:p>
          <w:p w14:paraId="4F15FB97" w14:textId="77777777" w:rsidR="00D41FD3" w:rsidRPr="00387339" w:rsidRDefault="5FECF56D" w:rsidP="00D41FD3">
            <w:pPr>
              <w:ind w:left="705"/>
              <w:rPr>
                <w:rFonts w:eastAsia="Times New Roman" w:cstheme="minorHAnsi"/>
                <w:color w:val="000000" w:themeColor="text1"/>
                <w:sz w:val="24"/>
                <w:szCs w:val="24"/>
              </w:rPr>
            </w:pPr>
            <w:r w:rsidRPr="00387339">
              <w:rPr>
                <w:rFonts w:eastAsia="Times New Roman" w:cstheme="minorHAnsi"/>
                <w:color w:val="000000" w:themeColor="text1"/>
                <w:sz w:val="24"/>
                <w:szCs w:val="24"/>
              </w:rPr>
              <w:t>engagement in STEM (formal and informal)</w:t>
            </w:r>
          </w:p>
          <w:p w14:paraId="7771307C" w14:textId="77777777" w:rsidR="00D41FD3" w:rsidRPr="00387339" w:rsidRDefault="5FECF56D" w:rsidP="00970065">
            <w:pPr>
              <w:pStyle w:val="ListParagraph"/>
              <w:numPr>
                <w:ilvl w:val="0"/>
                <w:numId w:val="17"/>
              </w:numPr>
              <w:ind w:hanging="555"/>
              <w:rPr>
                <w:rFonts w:cstheme="minorHAnsi"/>
                <w:sz w:val="24"/>
                <w:szCs w:val="24"/>
              </w:rPr>
            </w:pPr>
            <w:r w:rsidRPr="00387339">
              <w:rPr>
                <w:rFonts w:eastAsia="Times New Roman" w:cstheme="minorHAnsi"/>
                <w:color w:val="000000" w:themeColor="text1"/>
                <w:sz w:val="24"/>
                <w:szCs w:val="24"/>
              </w:rPr>
              <w:t xml:space="preserve">Increased participant STEM competencies (STEM skills, knowledge, abilities, and confidence) </w:t>
            </w:r>
          </w:p>
          <w:p w14:paraId="1D4012F8" w14:textId="6C9E97E6" w:rsidR="00D41FD3" w:rsidRPr="00387339" w:rsidRDefault="5FECF56D" w:rsidP="00970065">
            <w:pPr>
              <w:pStyle w:val="ListParagraph"/>
              <w:numPr>
                <w:ilvl w:val="0"/>
                <w:numId w:val="17"/>
              </w:numPr>
              <w:ind w:hanging="555"/>
              <w:rPr>
                <w:rFonts w:cstheme="minorHAnsi"/>
                <w:sz w:val="24"/>
                <w:szCs w:val="24"/>
              </w:rPr>
            </w:pPr>
            <w:r w:rsidRPr="00387339">
              <w:rPr>
                <w:rFonts w:eastAsia="Times New Roman" w:cstheme="minorHAnsi"/>
                <w:color w:val="000000" w:themeColor="text1"/>
                <w:sz w:val="24"/>
                <w:szCs w:val="24"/>
              </w:rPr>
              <w:t xml:space="preserve">Increased participant awareness of, and interest in, </w:t>
            </w:r>
            <w:r w:rsidR="00970065" w:rsidRPr="00387339">
              <w:rPr>
                <w:rFonts w:eastAsia="Times New Roman" w:cstheme="minorHAnsi"/>
                <w:color w:val="000000" w:themeColor="text1"/>
                <w:sz w:val="24"/>
                <w:szCs w:val="24"/>
              </w:rPr>
              <w:t xml:space="preserve">Army STEM </w:t>
            </w:r>
            <w:r w:rsidRPr="00387339">
              <w:rPr>
                <w:rFonts w:eastAsia="Times New Roman" w:cstheme="minorHAnsi"/>
                <w:color w:val="000000" w:themeColor="text1"/>
                <w:sz w:val="24"/>
                <w:szCs w:val="24"/>
              </w:rPr>
              <w:t xml:space="preserve">opportunities </w:t>
            </w:r>
          </w:p>
          <w:p w14:paraId="2BE3A6A2" w14:textId="77777777" w:rsidR="00D41FD3" w:rsidRPr="00387339" w:rsidRDefault="5FECF56D" w:rsidP="00970065">
            <w:pPr>
              <w:pStyle w:val="ListParagraph"/>
              <w:numPr>
                <w:ilvl w:val="0"/>
                <w:numId w:val="17"/>
              </w:numPr>
              <w:ind w:hanging="555"/>
              <w:rPr>
                <w:rFonts w:cstheme="minorHAnsi"/>
                <w:sz w:val="24"/>
                <w:szCs w:val="24"/>
              </w:rPr>
            </w:pPr>
            <w:r w:rsidRPr="00387339">
              <w:rPr>
                <w:rFonts w:eastAsia="Times New Roman" w:cstheme="minorHAnsi"/>
                <w:color w:val="000000" w:themeColor="text1"/>
                <w:sz w:val="24"/>
                <w:szCs w:val="24"/>
              </w:rPr>
              <w:t>Increased participant awareness of, and interest in, STEM research and careers</w:t>
            </w:r>
          </w:p>
          <w:p w14:paraId="6DE38ED7" w14:textId="06EE0497" w:rsidR="00D41FD3" w:rsidRPr="00387339" w:rsidRDefault="5FECF56D" w:rsidP="00970065">
            <w:pPr>
              <w:pStyle w:val="ListParagraph"/>
              <w:numPr>
                <w:ilvl w:val="0"/>
                <w:numId w:val="17"/>
              </w:numPr>
              <w:ind w:hanging="555"/>
              <w:rPr>
                <w:rFonts w:cstheme="minorHAnsi"/>
                <w:sz w:val="24"/>
                <w:szCs w:val="24"/>
              </w:rPr>
            </w:pPr>
            <w:r w:rsidRPr="00387339">
              <w:rPr>
                <w:rFonts w:eastAsia="Times New Roman" w:cstheme="minorHAnsi"/>
                <w:color w:val="000000" w:themeColor="text1"/>
                <w:sz w:val="24"/>
                <w:szCs w:val="24"/>
              </w:rPr>
              <w:t xml:space="preserve">Increased participant awareness of, and interest in, </w:t>
            </w:r>
            <w:r w:rsidR="00970065"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DoD STEM research and</w:t>
            </w:r>
            <w:r w:rsidR="00D41FD3" w:rsidRPr="00387339">
              <w:rPr>
                <w:rFonts w:eastAsia="Times New Roman" w:cstheme="minorHAnsi"/>
                <w:color w:val="000000" w:themeColor="text1"/>
                <w:sz w:val="24"/>
                <w:szCs w:val="24"/>
              </w:rPr>
              <w:t xml:space="preserve"> </w:t>
            </w:r>
            <w:r w:rsidRPr="00387339">
              <w:rPr>
                <w:rFonts w:eastAsia="Times New Roman" w:cstheme="minorHAnsi"/>
                <w:color w:val="000000" w:themeColor="text1"/>
                <w:sz w:val="24"/>
                <w:szCs w:val="24"/>
              </w:rPr>
              <w:t>careers</w:t>
            </w:r>
          </w:p>
          <w:p w14:paraId="4FA02B61" w14:textId="32149C3F" w:rsidR="00D41FD3" w:rsidRPr="00387339" w:rsidRDefault="005A6CD5" w:rsidP="00970065">
            <w:pPr>
              <w:pStyle w:val="ListParagraph"/>
              <w:numPr>
                <w:ilvl w:val="0"/>
                <w:numId w:val="17"/>
              </w:numPr>
              <w:ind w:hanging="555"/>
              <w:rPr>
                <w:rFonts w:cstheme="minorHAnsi"/>
                <w:sz w:val="24"/>
                <w:szCs w:val="24"/>
              </w:rPr>
            </w:pPr>
            <w:r w:rsidRPr="00387339">
              <w:rPr>
                <w:rFonts w:eastAsia="Times New Roman" w:cstheme="minorHAnsi"/>
                <w:color w:val="000000" w:themeColor="text1"/>
                <w:sz w:val="24"/>
                <w:szCs w:val="24"/>
              </w:rPr>
              <w:t>Scientist and Engineer (</w:t>
            </w:r>
            <w:r w:rsidR="5FECF56D" w:rsidRPr="00387339">
              <w:rPr>
                <w:rFonts w:eastAsia="Times New Roman" w:cstheme="minorHAnsi"/>
                <w:color w:val="000000" w:themeColor="text1"/>
                <w:sz w:val="24"/>
                <w:szCs w:val="24"/>
              </w:rPr>
              <w:t>S&amp;E</w:t>
            </w:r>
            <w:r w:rsidRPr="00387339">
              <w:rPr>
                <w:rFonts w:eastAsia="Times New Roman" w:cstheme="minorHAnsi"/>
                <w:color w:val="000000" w:themeColor="text1"/>
                <w:sz w:val="24"/>
                <w:szCs w:val="24"/>
              </w:rPr>
              <w:t>)</w:t>
            </w:r>
            <w:r w:rsidR="5FECF56D" w:rsidRPr="00387339">
              <w:rPr>
                <w:rFonts w:eastAsia="Times New Roman" w:cstheme="minorHAnsi"/>
                <w:color w:val="000000" w:themeColor="text1"/>
                <w:sz w:val="24"/>
                <w:szCs w:val="24"/>
              </w:rPr>
              <w:t xml:space="preserve"> Mentors’ impact on </w:t>
            </w:r>
            <w:r w:rsidR="00970065" w:rsidRPr="00387339">
              <w:rPr>
                <w:rFonts w:eastAsia="Times New Roman" w:cstheme="minorHAnsi"/>
                <w:color w:val="000000" w:themeColor="text1"/>
                <w:sz w:val="24"/>
                <w:szCs w:val="24"/>
              </w:rPr>
              <w:t>A</w:t>
            </w:r>
            <w:r w:rsidR="5FECF56D" w:rsidRPr="00387339">
              <w:rPr>
                <w:rFonts w:eastAsia="Times New Roman" w:cstheme="minorHAnsi"/>
                <w:color w:val="000000" w:themeColor="text1"/>
                <w:sz w:val="24"/>
                <w:szCs w:val="24"/>
              </w:rPr>
              <w:t>SEC participants</w:t>
            </w:r>
          </w:p>
          <w:p w14:paraId="46077F74" w14:textId="586766D1" w:rsidR="00D41FD3" w:rsidRPr="00387339" w:rsidRDefault="5FECF56D" w:rsidP="00970065">
            <w:pPr>
              <w:pStyle w:val="ListParagraph"/>
              <w:numPr>
                <w:ilvl w:val="0"/>
                <w:numId w:val="17"/>
              </w:numPr>
              <w:ind w:hanging="555"/>
              <w:rPr>
                <w:rFonts w:cstheme="minorHAnsi"/>
                <w:sz w:val="24"/>
                <w:szCs w:val="24"/>
              </w:rPr>
            </w:pPr>
            <w:r w:rsidRPr="00387339">
              <w:rPr>
                <w:rFonts w:eastAsia="Times New Roman" w:cstheme="minorHAnsi"/>
                <w:color w:val="000000" w:themeColor="text1"/>
                <w:sz w:val="24"/>
                <w:szCs w:val="24"/>
              </w:rPr>
              <w:t xml:space="preserve">Changes in teacher approaches </w:t>
            </w:r>
            <w:r w:rsidR="00D41FD3" w:rsidRPr="00387339">
              <w:rPr>
                <w:rFonts w:eastAsia="Times New Roman" w:cstheme="minorHAnsi"/>
                <w:color w:val="000000" w:themeColor="text1"/>
                <w:sz w:val="24"/>
                <w:szCs w:val="24"/>
              </w:rPr>
              <w:t>to teaching</w:t>
            </w:r>
            <w:r w:rsidRPr="00387339">
              <w:rPr>
                <w:rFonts w:eastAsia="Times New Roman" w:cstheme="minorHAnsi"/>
                <w:color w:val="000000" w:themeColor="text1"/>
                <w:sz w:val="24"/>
                <w:szCs w:val="24"/>
              </w:rPr>
              <w:t xml:space="preserve"> about STEM </w:t>
            </w:r>
            <w:r w:rsidR="00D41FD3" w:rsidRPr="00387339">
              <w:rPr>
                <w:rFonts w:eastAsia="Times New Roman" w:cstheme="minorHAnsi"/>
                <w:color w:val="000000" w:themeColor="text1"/>
                <w:sz w:val="24"/>
                <w:szCs w:val="24"/>
              </w:rPr>
              <w:t>concepts, practices</w:t>
            </w:r>
            <w:r w:rsidRPr="00387339">
              <w:rPr>
                <w:rFonts w:eastAsia="Times New Roman" w:cstheme="minorHAnsi"/>
                <w:color w:val="000000" w:themeColor="text1"/>
                <w:sz w:val="24"/>
                <w:szCs w:val="24"/>
              </w:rPr>
              <w:t xml:space="preserve">, and careers in </w:t>
            </w:r>
            <w:r w:rsidR="00D41FD3" w:rsidRPr="00387339">
              <w:rPr>
                <w:rFonts w:eastAsia="Times New Roman" w:cstheme="minorHAnsi"/>
                <w:color w:val="000000" w:themeColor="text1"/>
                <w:sz w:val="24"/>
                <w:szCs w:val="24"/>
              </w:rPr>
              <w:t>their classrooms</w:t>
            </w:r>
            <w:r w:rsidRPr="00387339">
              <w:rPr>
                <w:rFonts w:eastAsia="Times New Roman" w:cstheme="minorHAnsi"/>
                <w:color w:val="000000" w:themeColor="text1"/>
                <w:sz w:val="24"/>
                <w:szCs w:val="24"/>
              </w:rPr>
              <w:t xml:space="preserve"> </w:t>
            </w:r>
          </w:p>
          <w:p w14:paraId="12D68181" w14:textId="121D7706" w:rsidR="5FECF56D" w:rsidRPr="00387339" w:rsidRDefault="5FECF56D" w:rsidP="00970065">
            <w:pPr>
              <w:pStyle w:val="ListParagraph"/>
              <w:numPr>
                <w:ilvl w:val="0"/>
                <w:numId w:val="17"/>
              </w:numPr>
              <w:ind w:hanging="555"/>
              <w:rPr>
                <w:rFonts w:cstheme="minorHAnsi"/>
                <w:sz w:val="24"/>
                <w:szCs w:val="24"/>
              </w:rPr>
            </w:pPr>
            <w:r w:rsidRPr="00387339">
              <w:rPr>
                <w:rFonts w:eastAsia="Times New Roman" w:cstheme="minorHAnsi"/>
                <w:color w:val="000000" w:themeColor="text1"/>
                <w:sz w:val="24"/>
                <w:szCs w:val="24"/>
              </w:rPr>
              <w:t>Implementation of evidence-</w:t>
            </w:r>
            <w:r w:rsidR="00D41FD3" w:rsidRPr="00387339">
              <w:rPr>
                <w:rFonts w:eastAsia="Times New Roman" w:cstheme="minorHAnsi"/>
                <w:color w:val="000000" w:themeColor="text1"/>
                <w:sz w:val="24"/>
                <w:szCs w:val="24"/>
              </w:rPr>
              <w:t xml:space="preserve">based recommendations </w:t>
            </w:r>
            <w:r w:rsidRPr="00387339">
              <w:rPr>
                <w:rFonts w:eastAsia="Times New Roman" w:cstheme="minorHAnsi"/>
                <w:color w:val="000000" w:themeColor="text1"/>
                <w:sz w:val="24"/>
                <w:szCs w:val="24"/>
              </w:rPr>
              <w:t>to improve programs</w:t>
            </w:r>
          </w:p>
        </w:tc>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972A47" w14:textId="53ED972A" w:rsidR="00D41FD3" w:rsidRPr="00387339" w:rsidRDefault="5FECF56D" w:rsidP="00970065">
            <w:pPr>
              <w:pStyle w:val="ListParagraph"/>
              <w:numPr>
                <w:ilvl w:val="0"/>
                <w:numId w:val="17"/>
              </w:numPr>
              <w:ind w:left="526" w:hanging="375"/>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Sustained student appreciation of STEM and </w:t>
            </w:r>
            <w:r w:rsidR="00970065"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DoD STEM</w:t>
            </w:r>
          </w:p>
          <w:p w14:paraId="4D226DB0" w14:textId="5BBAE424" w:rsidR="00D41FD3" w:rsidRPr="00387339" w:rsidRDefault="5FECF56D" w:rsidP="00970065">
            <w:pPr>
              <w:pStyle w:val="ListParagraph"/>
              <w:numPr>
                <w:ilvl w:val="0"/>
                <w:numId w:val="18"/>
              </w:numPr>
              <w:ind w:left="526" w:hanging="375"/>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Increased student pursuit of </w:t>
            </w:r>
            <w:r w:rsidR="00970065"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SEC opportunities and DoD workforce</w:t>
            </w:r>
            <w:r w:rsidR="00D41FD3" w:rsidRPr="00387339">
              <w:rPr>
                <w:rFonts w:eastAsia="Times New Roman" w:cstheme="minorHAnsi"/>
                <w:color w:val="000000" w:themeColor="text1"/>
                <w:sz w:val="24"/>
                <w:szCs w:val="24"/>
              </w:rPr>
              <w:t xml:space="preserve"> </w:t>
            </w:r>
            <w:r w:rsidRPr="00387339">
              <w:rPr>
                <w:rFonts w:eastAsia="Times New Roman" w:cstheme="minorHAnsi"/>
                <w:color w:val="000000" w:themeColor="text1"/>
                <w:sz w:val="24"/>
                <w:szCs w:val="24"/>
              </w:rPr>
              <w:t xml:space="preserve">development programs </w:t>
            </w:r>
          </w:p>
          <w:p w14:paraId="5D9CC0DF" w14:textId="7ECC69F8" w:rsidR="00D41FD3" w:rsidRPr="00387339" w:rsidRDefault="5FECF56D" w:rsidP="00970065">
            <w:pPr>
              <w:pStyle w:val="ListParagraph"/>
              <w:numPr>
                <w:ilvl w:val="0"/>
                <w:numId w:val="18"/>
              </w:numPr>
              <w:ind w:left="526" w:hanging="375"/>
              <w:rPr>
                <w:rFonts w:eastAsia="Times New Roman" w:cstheme="minorHAnsi"/>
                <w:color w:val="000000" w:themeColor="text1"/>
                <w:sz w:val="24"/>
                <w:szCs w:val="24"/>
              </w:rPr>
            </w:pPr>
            <w:r w:rsidRPr="00387339">
              <w:rPr>
                <w:rFonts w:eastAsia="Times New Roman" w:cstheme="minorHAnsi"/>
                <w:color w:val="000000" w:themeColor="text1"/>
                <w:sz w:val="24"/>
                <w:szCs w:val="24"/>
              </w:rPr>
              <w:t>Increased student pursuit of STEM</w:t>
            </w:r>
            <w:r w:rsidR="00D41FD3" w:rsidRPr="00387339">
              <w:rPr>
                <w:rFonts w:eastAsia="Times New Roman" w:cstheme="minorHAnsi"/>
                <w:color w:val="000000" w:themeColor="text1"/>
                <w:sz w:val="24"/>
                <w:szCs w:val="24"/>
              </w:rPr>
              <w:t xml:space="preserve"> </w:t>
            </w:r>
            <w:r w:rsidRPr="00387339">
              <w:rPr>
                <w:rFonts w:eastAsia="Times New Roman" w:cstheme="minorHAnsi"/>
                <w:color w:val="000000" w:themeColor="text1"/>
                <w:sz w:val="24"/>
                <w:szCs w:val="24"/>
              </w:rPr>
              <w:t xml:space="preserve">coursework in secondary and </w:t>
            </w:r>
            <w:r w:rsidR="00D41FD3" w:rsidRPr="00387339">
              <w:rPr>
                <w:rFonts w:eastAsia="Times New Roman" w:cstheme="minorHAnsi"/>
                <w:color w:val="000000" w:themeColor="text1"/>
                <w:sz w:val="24"/>
                <w:szCs w:val="24"/>
              </w:rPr>
              <w:t>post-secondary</w:t>
            </w:r>
            <w:r w:rsidRPr="00387339">
              <w:rPr>
                <w:rFonts w:eastAsia="Times New Roman" w:cstheme="minorHAnsi"/>
                <w:color w:val="000000" w:themeColor="text1"/>
                <w:sz w:val="24"/>
                <w:szCs w:val="24"/>
              </w:rPr>
              <w:t xml:space="preserve"> schooling </w:t>
            </w:r>
          </w:p>
          <w:p w14:paraId="7B5AFC6C" w14:textId="77777777" w:rsidR="00D41FD3" w:rsidRPr="00387339" w:rsidRDefault="5FECF56D" w:rsidP="00970065">
            <w:pPr>
              <w:pStyle w:val="ListParagraph"/>
              <w:numPr>
                <w:ilvl w:val="0"/>
                <w:numId w:val="18"/>
              </w:numPr>
              <w:ind w:left="526" w:hanging="375"/>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Increased student pursuit and achievement of STEM degrees </w:t>
            </w:r>
          </w:p>
          <w:p w14:paraId="7AED2ACF" w14:textId="77777777" w:rsidR="00D41FD3" w:rsidRPr="00387339" w:rsidRDefault="5FECF56D" w:rsidP="00970065">
            <w:pPr>
              <w:pStyle w:val="ListParagraph"/>
              <w:numPr>
                <w:ilvl w:val="0"/>
                <w:numId w:val="18"/>
              </w:numPr>
              <w:ind w:left="526" w:hanging="375"/>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Increased student pursuit and achievement of STEM careers </w:t>
            </w:r>
          </w:p>
          <w:p w14:paraId="05F2421A" w14:textId="236DE7ED" w:rsidR="00D41FD3" w:rsidRPr="00387339" w:rsidRDefault="5FECF56D" w:rsidP="00970065">
            <w:pPr>
              <w:pStyle w:val="ListParagraph"/>
              <w:numPr>
                <w:ilvl w:val="0"/>
                <w:numId w:val="18"/>
              </w:numPr>
              <w:ind w:left="526" w:hanging="375"/>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Increased student pursuit and achievement of </w:t>
            </w:r>
            <w:r w:rsidR="00970065"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DoD STEM careers</w:t>
            </w:r>
          </w:p>
          <w:p w14:paraId="2E40DE19" w14:textId="2BCF2F51" w:rsidR="5FECF56D" w:rsidRPr="00387339" w:rsidRDefault="5FECF56D" w:rsidP="00970065">
            <w:pPr>
              <w:pStyle w:val="ListParagraph"/>
              <w:numPr>
                <w:ilvl w:val="0"/>
                <w:numId w:val="18"/>
              </w:numPr>
              <w:ind w:left="526" w:hanging="375"/>
              <w:rPr>
                <w:rFonts w:eastAsia="Times New Roman" w:cstheme="minorHAnsi"/>
                <w:color w:val="000000" w:themeColor="text1"/>
                <w:sz w:val="24"/>
                <w:szCs w:val="24"/>
              </w:rPr>
            </w:pPr>
            <w:r w:rsidRPr="00387339">
              <w:rPr>
                <w:rFonts w:eastAsia="Times New Roman" w:cstheme="minorHAnsi"/>
                <w:color w:val="000000" w:themeColor="text1"/>
                <w:sz w:val="24"/>
                <w:szCs w:val="24"/>
              </w:rPr>
              <w:t>Continuous</w:t>
            </w:r>
            <w:r w:rsidR="00D41FD3" w:rsidRPr="00387339">
              <w:rPr>
                <w:rFonts w:eastAsia="Times New Roman" w:cstheme="minorHAnsi"/>
                <w:color w:val="000000" w:themeColor="text1"/>
                <w:sz w:val="24"/>
                <w:szCs w:val="24"/>
              </w:rPr>
              <w:t xml:space="preserve"> </w:t>
            </w:r>
            <w:r w:rsidRPr="00387339">
              <w:rPr>
                <w:rFonts w:eastAsia="Times New Roman" w:cstheme="minorHAnsi"/>
                <w:color w:val="000000" w:themeColor="text1"/>
                <w:sz w:val="24"/>
                <w:szCs w:val="24"/>
              </w:rPr>
              <w:t xml:space="preserve">improvement and sustainability of </w:t>
            </w:r>
            <w:r w:rsidR="00970065"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SEC</w:t>
            </w:r>
          </w:p>
        </w:tc>
      </w:tr>
    </w:tbl>
    <w:p w14:paraId="7238F2F5" w14:textId="7AEDB2EE" w:rsidR="6492170C" w:rsidRPr="00387339" w:rsidRDefault="6492170C">
      <w:pPr>
        <w:rPr>
          <w:rFonts w:eastAsia="Times New Roman" w:cstheme="minorHAnsi"/>
          <w:color w:val="000000" w:themeColor="text1"/>
          <w:sz w:val="24"/>
          <w:szCs w:val="24"/>
        </w:rPr>
      </w:pPr>
      <w:r w:rsidRPr="00387339">
        <w:rPr>
          <w:rFonts w:cstheme="minorHAnsi"/>
          <w:sz w:val="24"/>
          <w:szCs w:val="24"/>
        </w:rPr>
        <w:br/>
      </w:r>
      <w:r w:rsidR="00282855" w:rsidRPr="00387339">
        <w:rPr>
          <w:rFonts w:eastAsia="Times New Roman" w:cstheme="minorHAnsi"/>
          <w:color w:val="000000" w:themeColor="text1"/>
          <w:sz w:val="24"/>
          <w:szCs w:val="24"/>
        </w:rPr>
        <w:t xml:space="preserve">For applicable COA efforts, the Recipient will ensure program application information is made available to Consortium </w:t>
      </w:r>
      <w:r w:rsidR="005A6CD5" w:rsidRPr="00387339">
        <w:rPr>
          <w:rFonts w:eastAsia="Times New Roman" w:cstheme="minorHAnsi"/>
          <w:color w:val="000000" w:themeColor="text1"/>
          <w:sz w:val="24"/>
          <w:szCs w:val="24"/>
        </w:rPr>
        <w:t>M</w:t>
      </w:r>
      <w:r w:rsidR="00282855" w:rsidRPr="00387339">
        <w:rPr>
          <w:rFonts w:eastAsia="Times New Roman" w:cstheme="minorHAnsi"/>
          <w:color w:val="000000" w:themeColor="text1"/>
          <w:sz w:val="24"/>
          <w:szCs w:val="24"/>
        </w:rPr>
        <w:t xml:space="preserve">embers and the Government. Program application data may include information that affects an individual’s privacy, to include Personally Identifiable Information (PII) data, which will need to be properly safeguarded per the Privacy Act of 1974 </w:t>
      </w:r>
      <w:r w:rsidR="00820DEB" w:rsidRPr="00387339">
        <w:rPr>
          <w:rFonts w:eastAsia="Times New Roman" w:cstheme="minorHAnsi"/>
          <w:color w:val="000000" w:themeColor="text1"/>
          <w:sz w:val="24"/>
          <w:szCs w:val="24"/>
        </w:rPr>
        <w:t>(</w:t>
      </w:r>
      <w:r w:rsidR="00282855" w:rsidRPr="00387339">
        <w:rPr>
          <w:rFonts w:eastAsia="Times New Roman" w:cstheme="minorHAnsi"/>
          <w:color w:val="000000" w:themeColor="text1"/>
          <w:sz w:val="24"/>
          <w:szCs w:val="24"/>
        </w:rPr>
        <w:t>5 U.S.C. §552a</w:t>
      </w:r>
      <w:r w:rsidR="00A030F2" w:rsidRPr="00387339">
        <w:rPr>
          <w:rFonts w:eastAsia="Times New Roman" w:cstheme="minorHAnsi"/>
          <w:color w:val="000000" w:themeColor="text1"/>
          <w:sz w:val="24"/>
          <w:szCs w:val="24"/>
        </w:rPr>
        <w:t>)</w:t>
      </w:r>
      <w:r w:rsidR="00282855" w:rsidRPr="00387339">
        <w:rPr>
          <w:rFonts w:eastAsia="Times New Roman" w:cstheme="minorHAnsi"/>
          <w:color w:val="000000" w:themeColor="text1"/>
          <w:sz w:val="24"/>
          <w:szCs w:val="24"/>
        </w:rPr>
        <w:t xml:space="preserve"> and DoD Regulation 5400.11-R</w:t>
      </w:r>
      <w:r w:rsidR="00886808" w:rsidRPr="00387339">
        <w:rPr>
          <w:rFonts w:eastAsia="Times New Roman" w:cstheme="minorHAnsi"/>
          <w:color w:val="000000" w:themeColor="text1"/>
          <w:sz w:val="24"/>
          <w:szCs w:val="24"/>
        </w:rPr>
        <w:t>.</w:t>
      </w:r>
    </w:p>
    <w:p w14:paraId="0AE0947D" w14:textId="64AD2566" w:rsidR="00886808" w:rsidRPr="00387339" w:rsidRDefault="00886808">
      <w:pPr>
        <w:rPr>
          <w:rFonts w:eastAsia="Times New Roman" w:cstheme="minorHAnsi"/>
          <w:color w:val="000000" w:themeColor="text1"/>
          <w:sz w:val="24"/>
          <w:szCs w:val="24"/>
        </w:rPr>
      </w:pPr>
    </w:p>
    <w:p w14:paraId="1D3DA3CA" w14:textId="36E7FC67" w:rsidR="00886808" w:rsidRPr="00387339" w:rsidRDefault="00886808" w:rsidP="00886808">
      <w:pPr>
        <w:ind w:firstLine="7"/>
        <w:rPr>
          <w:rFonts w:eastAsia="Times New Roman" w:cstheme="minorHAnsi"/>
          <w:color w:val="000000" w:themeColor="text1"/>
          <w:sz w:val="24"/>
          <w:szCs w:val="24"/>
        </w:rPr>
      </w:pPr>
      <w:r w:rsidRPr="00387339">
        <w:rPr>
          <w:rFonts w:eastAsia="Times New Roman" w:cstheme="minorHAnsi"/>
          <w:b/>
          <w:bCs/>
          <w:color w:val="000000" w:themeColor="text1"/>
          <w:sz w:val="24"/>
          <w:szCs w:val="24"/>
        </w:rPr>
        <w:t xml:space="preserve">STEM Alumni Study: </w:t>
      </w:r>
      <w:r w:rsidR="008C7443" w:rsidRPr="00387339">
        <w:rPr>
          <w:rFonts w:eastAsia="Times New Roman" w:cstheme="minorHAnsi"/>
          <w:color w:val="000000" w:themeColor="text1"/>
          <w:sz w:val="24"/>
          <w:szCs w:val="24"/>
        </w:rPr>
        <w:t xml:space="preserve">The </w:t>
      </w:r>
      <w:r w:rsidR="00430709" w:rsidRPr="00387339">
        <w:rPr>
          <w:rFonts w:eastAsia="Times New Roman" w:cstheme="minorHAnsi"/>
          <w:color w:val="000000" w:themeColor="text1"/>
          <w:sz w:val="24"/>
          <w:szCs w:val="24"/>
        </w:rPr>
        <w:t>a</w:t>
      </w:r>
      <w:r w:rsidR="008C7443" w:rsidRPr="00387339">
        <w:rPr>
          <w:rFonts w:eastAsia="Times New Roman" w:cstheme="minorHAnsi"/>
          <w:color w:val="000000" w:themeColor="text1"/>
          <w:sz w:val="24"/>
          <w:szCs w:val="24"/>
        </w:rPr>
        <w:t>pplica</w:t>
      </w:r>
      <w:r w:rsidR="00430709" w:rsidRPr="00387339">
        <w:rPr>
          <w:rFonts w:eastAsia="Times New Roman" w:cstheme="minorHAnsi"/>
          <w:color w:val="000000" w:themeColor="text1"/>
          <w:sz w:val="24"/>
          <w:szCs w:val="24"/>
        </w:rPr>
        <w:t>tion</w:t>
      </w:r>
      <w:r w:rsidR="008C7443" w:rsidRPr="00387339">
        <w:rPr>
          <w:rFonts w:eastAsia="Times New Roman" w:cstheme="minorHAnsi"/>
          <w:color w:val="000000" w:themeColor="text1"/>
          <w:sz w:val="24"/>
          <w:szCs w:val="24"/>
        </w:rPr>
        <w:t xml:space="preserve"> should include a proposed longitudinal alumni study to ascertain the status, achievement, attitudes, and future aspirations of STEM program alumni, and assess the extent to which alumni perceive their participation in a STEM program as </w:t>
      </w:r>
      <w:r w:rsidR="008C7443" w:rsidRPr="00387339">
        <w:rPr>
          <w:rFonts w:eastAsia="Times New Roman" w:cstheme="minorHAnsi"/>
          <w:color w:val="000000" w:themeColor="text1"/>
          <w:sz w:val="24"/>
          <w:szCs w:val="24"/>
        </w:rPr>
        <w:lastRenderedPageBreak/>
        <w:t>contributing to these factors (herein referred to as alumni study). The alumni</w:t>
      </w:r>
      <w:r w:rsidR="00B666C2" w:rsidRPr="00387339">
        <w:rPr>
          <w:rFonts w:eastAsia="Times New Roman" w:cstheme="minorHAnsi"/>
          <w:color w:val="000000" w:themeColor="text1"/>
          <w:sz w:val="24"/>
          <w:szCs w:val="24"/>
        </w:rPr>
        <w:t xml:space="preserve"> study</w:t>
      </w:r>
      <w:r w:rsidRPr="00387339">
        <w:rPr>
          <w:rFonts w:eastAsia="Times New Roman" w:cstheme="minorHAnsi"/>
          <w:color w:val="000000" w:themeColor="text1"/>
          <w:sz w:val="24"/>
          <w:szCs w:val="24"/>
        </w:rPr>
        <w:t xml:space="preserve"> would evaluate the extent to which STEM is successful in achieving its longer-term objectives through assessing mid- and long-term outcomes. The infrastructure developed for this study could then be used (as resources are available) to support longitudinal tracking and study of these same alumni over the next </w:t>
      </w:r>
      <w:r w:rsidR="00430709" w:rsidRPr="00387339">
        <w:rPr>
          <w:rFonts w:eastAsia="Times New Roman" w:cstheme="minorHAnsi"/>
          <w:color w:val="000000" w:themeColor="text1"/>
          <w:sz w:val="24"/>
          <w:szCs w:val="24"/>
        </w:rPr>
        <w:t>8-10</w:t>
      </w:r>
      <w:r w:rsidRPr="00387339">
        <w:rPr>
          <w:rFonts w:eastAsia="Times New Roman" w:cstheme="minorHAnsi"/>
          <w:color w:val="000000" w:themeColor="text1"/>
          <w:sz w:val="24"/>
          <w:szCs w:val="24"/>
        </w:rPr>
        <w:t xml:space="preserve"> years. Because such a small proportion of alumni are (historically) retained in the </w:t>
      </w:r>
      <w:r w:rsidR="00C414C1"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 xml:space="preserve">DoD STEM pipeline, the infrastructure established for the alumni study could provide a new mechanism for tracking alumni and studying changes in outcomes over time after they leave the </w:t>
      </w:r>
      <w:r w:rsidR="007F556A"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 xml:space="preserve">DoD STEM pipeline or do not otherwise participate in </w:t>
      </w:r>
      <w:r w:rsidR="0011440A"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 xml:space="preserve"> STEM annual evaluation studies. </w:t>
      </w:r>
    </w:p>
    <w:p w14:paraId="60C12D89" w14:textId="77777777" w:rsidR="00886808" w:rsidRPr="00387339" w:rsidRDefault="00886808" w:rsidP="00886808">
      <w:pPr>
        <w:ind w:firstLine="7"/>
        <w:rPr>
          <w:rFonts w:eastAsia="Times New Roman" w:cstheme="minorHAnsi"/>
          <w:color w:val="000000" w:themeColor="text1"/>
          <w:sz w:val="24"/>
          <w:szCs w:val="24"/>
        </w:rPr>
      </w:pPr>
    </w:p>
    <w:p w14:paraId="6180976A" w14:textId="2A781F4C" w:rsidR="00886808" w:rsidRPr="00387339" w:rsidRDefault="00886808" w:rsidP="21787469">
      <w:pPr>
        <w:rPr>
          <w:sz w:val="24"/>
          <w:szCs w:val="24"/>
        </w:rPr>
      </w:pPr>
      <w:r w:rsidRPr="00387339">
        <w:rPr>
          <w:rFonts w:eastAsia="Times New Roman"/>
          <w:color w:val="000000" w:themeColor="text1"/>
          <w:sz w:val="24"/>
          <w:szCs w:val="24"/>
        </w:rPr>
        <w:t xml:space="preserve">The Applicant will </w:t>
      </w:r>
      <w:r w:rsidR="00B666C2" w:rsidRPr="00387339">
        <w:rPr>
          <w:rFonts w:eastAsia="Times New Roman"/>
          <w:color w:val="000000" w:themeColor="text1"/>
          <w:sz w:val="24"/>
          <w:szCs w:val="24"/>
        </w:rPr>
        <w:t>develop</w:t>
      </w:r>
      <w:r w:rsidRPr="00387339">
        <w:rPr>
          <w:rFonts w:eastAsia="Times New Roman"/>
          <w:color w:val="000000" w:themeColor="text1"/>
          <w:sz w:val="24"/>
          <w:szCs w:val="24"/>
        </w:rPr>
        <w:t xml:space="preserve"> a strategic implementation plan with timelines and processes, proposed work with target outcomes for the </w:t>
      </w:r>
      <w:r w:rsidR="00DA477C" w:rsidRPr="00387339">
        <w:rPr>
          <w:rFonts w:eastAsia="Times New Roman"/>
          <w:color w:val="000000" w:themeColor="text1"/>
          <w:sz w:val="24"/>
          <w:szCs w:val="24"/>
        </w:rPr>
        <w:t>base period</w:t>
      </w:r>
      <w:r w:rsidRPr="00387339">
        <w:rPr>
          <w:rFonts w:eastAsia="Times New Roman"/>
          <w:color w:val="000000" w:themeColor="text1"/>
          <w:sz w:val="24"/>
          <w:szCs w:val="24"/>
        </w:rPr>
        <w:t xml:space="preserve">, and </w:t>
      </w:r>
      <w:r w:rsidR="00DA477C" w:rsidRPr="00387339">
        <w:rPr>
          <w:rFonts w:eastAsia="Times New Roman"/>
          <w:color w:val="000000" w:themeColor="text1"/>
          <w:sz w:val="24"/>
          <w:szCs w:val="24"/>
        </w:rPr>
        <w:t>subsequent option periods</w:t>
      </w:r>
      <w:r w:rsidRPr="00387339">
        <w:rPr>
          <w:rFonts w:eastAsia="Times New Roman"/>
          <w:color w:val="000000" w:themeColor="text1"/>
          <w:sz w:val="24"/>
          <w:szCs w:val="24"/>
        </w:rPr>
        <w:t>.</w:t>
      </w:r>
    </w:p>
    <w:p w14:paraId="7DFCFEEF" w14:textId="0295FB79" w:rsidR="6492170C" w:rsidRPr="00387339" w:rsidRDefault="6492170C" w:rsidP="000F7F85">
      <w:pPr>
        <w:jc w:val="right"/>
        <w:rPr>
          <w:rFonts w:eastAsia="Times New Roman" w:cstheme="minorHAnsi"/>
          <w:color w:val="000000" w:themeColor="text1"/>
          <w:sz w:val="24"/>
          <w:szCs w:val="24"/>
        </w:rPr>
      </w:pPr>
    </w:p>
    <w:p w14:paraId="54B78D42" w14:textId="5D74713F" w:rsidR="6492170C" w:rsidRPr="00387339" w:rsidRDefault="00820DEB">
      <w:pPr>
        <w:rPr>
          <w:rFonts w:cstheme="minorHAnsi"/>
          <w:sz w:val="24"/>
          <w:szCs w:val="24"/>
          <w:u w:val="single"/>
        </w:rPr>
      </w:pPr>
      <w:r w:rsidRPr="00387339">
        <w:rPr>
          <w:rFonts w:eastAsia="Times New Roman" w:cstheme="minorHAnsi"/>
          <w:b/>
          <w:bCs/>
          <w:color w:val="000000" w:themeColor="text1"/>
          <w:sz w:val="24"/>
          <w:szCs w:val="24"/>
          <w:u w:val="single"/>
        </w:rPr>
        <w:t xml:space="preserve">FUNDAMENTAL </w:t>
      </w:r>
      <w:r w:rsidR="00695ED6" w:rsidRPr="00387339">
        <w:rPr>
          <w:rFonts w:eastAsia="Times New Roman" w:cstheme="minorHAnsi"/>
          <w:b/>
          <w:bCs/>
          <w:color w:val="000000" w:themeColor="text1"/>
          <w:sz w:val="24"/>
          <w:szCs w:val="24"/>
          <w:u w:val="single"/>
        </w:rPr>
        <w:t>ELEMENT 3</w:t>
      </w:r>
      <w:r w:rsidR="00886808" w:rsidRPr="00387339">
        <w:rPr>
          <w:rFonts w:eastAsia="Times New Roman" w:cstheme="minorHAnsi"/>
          <w:b/>
          <w:bCs/>
          <w:color w:val="000000" w:themeColor="text1"/>
          <w:sz w:val="24"/>
          <w:szCs w:val="24"/>
          <w:u w:val="single"/>
        </w:rPr>
        <w:t>:</w:t>
      </w:r>
      <w:r w:rsidR="6492170C" w:rsidRPr="00387339">
        <w:rPr>
          <w:rFonts w:eastAsia="Times New Roman" w:cstheme="minorHAnsi"/>
          <w:b/>
          <w:bCs/>
          <w:color w:val="000000" w:themeColor="text1"/>
          <w:sz w:val="24"/>
          <w:szCs w:val="24"/>
          <w:u w:val="single"/>
        </w:rPr>
        <w:t xml:space="preserve"> </w:t>
      </w:r>
      <w:r w:rsidR="00886808" w:rsidRPr="00387339">
        <w:rPr>
          <w:rFonts w:eastAsia="Times New Roman" w:cstheme="minorHAnsi"/>
          <w:b/>
          <w:bCs/>
          <w:color w:val="000000" w:themeColor="text1"/>
          <w:sz w:val="24"/>
          <w:szCs w:val="24"/>
          <w:u w:val="single"/>
        </w:rPr>
        <w:t>STRATEGIC COMMUNICATIONS</w:t>
      </w:r>
      <w:r w:rsidR="005442C1" w:rsidRPr="00387339">
        <w:rPr>
          <w:rFonts w:eastAsia="Times New Roman" w:cstheme="minorHAnsi"/>
          <w:b/>
          <w:bCs/>
          <w:color w:val="000000" w:themeColor="text1"/>
          <w:sz w:val="24"/>
          <w:szCs w:val="24"/>
          <w:u w:val="single"/>
        </w:rPr>
        <w:t xml:space="preserve"> AND MARKETING</w:t>
      </w:r>
      <w:r w:rsidR="6492170C" w:rsidRPr="00387339">
        <w:rPr>
          <w:rFonts w:eastAsia="Times New Roman" w:cstheme="minorHAnsi"/>
          <w:b/>
          <w:bCs/>
          <w:color w:val="000000" w:themeColor="text1"/>
          <w:sz w:val="24"/>
          <w:szCs w:val="24"/>
          <w:u w:val="single"/>
        </w:rPr>
        <w:t xml:space="preserve"> </w:t>
      </w:r>
    </w:p>
    <w:p w14:paraId="27FDD9AB" w14:textId="4FF11F0A" w:rsidR="6492170C" w:rsidRPr="00387339" w:rsidRDefault="6492170C" w:rsidP="21787469">
      <w:pPr>
        <w:ind w:firstLine="6"/>
        <w:rPr>
          <w:rFonts w:eastAsia="Times New Roman"/>
          <w:color w:val="000000" w:themeColor="text1"/>
          <w:sz w:val="24"/>
          <w:szCs w:val="24"/>
        </w:rPr>
      </w:pPr>
      <w:r w:rsidRPr="00387339">
        <w:rPr>
          <w:rFonts w:eastAsia="Times New Roman"/>
          <w:b/>
          <w:bCs/>
          <w:color w:val="000000" w:themeColor="text1"/>
          <w:sz w:val="24"/>
          <w:szCs w:val="24"/>
        </w:rPr>
        <w:t>Overview:</w:t>
      </w:r>
      <w:r w:rsidRPr="00387339">
        <w:rPr>
          <w:rFonts w:eastAsia="Times New Roman"/>
          <w:color w:val="000000" w:themeColor="text1"/>
          <w:sz w:val="24"/>
          <w:szCs w:val="24"/>
        </w:rPr>
        <w:t xml:space="preserve"> A comprehensive and coordinated overarching outreach strategy is essential to </w:t>
      </w:r>
      <w:r w:rsidR="00282855" w:rsidRPr="00387339">
        <w:rPr>
          <w:rFonts w:eastAsia="Times New Roman"/>
          <w:color w:val="000000" w:themeColor="text1"/>
          <w:sz w:val="24"/>
          <w:szCs w:val="24"/>
        </w:rPr>
        <w:t>the successful</w:t>
      </w:r>
      <w:r w:rsidRPr="00387339">
        <w:rPr>
          <w:rFonts w:eastAsia="Times New Roman"/>
          <w:color w:val="000000" w:themeColor="text1"/>
          <w:sz w:val="24"/>
          <w:szCs w:val="24"/>
        </w:rPr>
        <w:t xml:space="preserve"> management, execution and measurement of the </w:t>
      </w:r>
      <w:r w:rsidR="00757381" w:rsidRPr="00387339">
        <w:rPr>
          <w:rFonts w:eastAsia="Times New Roman"/>
          <w:color w:val="000000" w:themeColor="text1"/>
          <w:sz w:val="24"/>
          <w:szCs w:val="24"/>
        </w:rPr>
        <w:t>Army</w:t>
      </w:r>
      <w:r w:rsidRPr="00387339">
        <w:rPr>
          <w:rFonts w:eastAsia="Times New Roman"/>
          <w:color w:val="000000" w:themeColor="text1"/>
          <w:sz w:val="24"/>
          <w:szCs w:val="24"/>
        </w:rPr>
        <w:t xml:space="preserve"> STEM programs. The </w:t>
      </w:r>
      <w:r w:rsidR="00282855" w:rsidRPr="00387339">
        <w:rPr>
          <w:rFonts w:eastAsia="Times New Roman"/>
          <w:color w:val="000000" w:themeColor="text1"/>
          <w:sz w:val="24"/>
          <w:szCs w:val="24"/>
        </w:rPr>
        <w:t>primary objective</w:t>
      </w:r>
      <w:r w:rsidRPr="00387339">
        <w:rPr>
          <w:rFonts w:eastAsia="Times New Roman"/>
          <w:color w:val="000000" w:themeColor="text1"/>
          <w:sz w:val="24"/>
          <w:szCs w:val="24"/>
        </w:rPr>
        <w:t xml:space="preserve"> of the outreach strategy is to promote </w:t>
      </w:r>
      <w:r w:rsidR="00757381" w:rsidRPr="00387339">
        <w:rPr>
          <w:rFonts w:eastAsia="Times New Roman"/>
          <w:color w:val="000000" w:themeColor="text1"/>
          <w:sz w:val="24"/>
          <w:szCs w:val="24"/>
        </w:rPr>
        <w:t>Army</w:t>
      </w:r>
      <w:r w:rsidRPr="00387339">
        <w:rPr>
          <w:rFonts w:eastAsia="Times New Roman"/>
          <w:color w:val="000000" w:themeColor="text1"/>
          <w:sz w:val="24"/>
          <w:szCs w:val="24"/>
        </w:rPr>
        <w:t xml:space="preserve"> STEM as a coordinated and cohesive </w:t>
      </w:r>
      <w:r w:rsidR="00282855" w:rsidRPr="00387339">
        <w:rPr>
          <w:rFonts w:eastAsia="Times New Roman"/>
          <w:color w:val="000000" w:themeColor="text1"/>
          <w:sz w:val="24"/>
          <w:szCs w:val="24"/>
        </w:rPr>
        <w:t>effort offering</w:t>
      </w:r>
      <w:r w:rsidRPr="00387339">
        <w:rPr>
          <w:rFonts w:eastAsia="Times New Roman"/>
          <w:color w:val="000000" w:themeColor="text1"/>
          <w:sz w:val="24"/>
          <w:szCs w:val="24"/>
        </w:rPr>
        <w:t xml:space="preserve"> students and teachers a pipeline of STEM educational opportunities, sparking an </w:t>
      </w:r>
      <w:r w:rsidR="00282855" w:rsidRPr="00387339">
        <w:rPr>
          <w:rFonts w:eastAsia="Times New Roman"/>
          <w:color w:val="000000" w:themeColor="text1"/>
          <w:sz w:val="24"/>
          <w:szCs w:val="24"/>
        </w:rPr>
        <w:t>early interest</w:t>
      </w:r>
      <w:r w:rsidRPr="00387339">
        <w:rPr>
          <w:rFonts w:eastAsia="Times New Roman"/>
          <w:color w:val="000000" w:themeColor="text1"/>
          <w:sz w:val="24"/>
          <w:szCs w:val="24"/>
        </w:rPr>
        <w:t xml:space="preserve"> in STEM subjects by providing hands-on learning, and maintaining that interest </w:t>
      </w:r>
      <w:r w:rsidR="00886808" w:rsidRPr="00387339">
        <w:rPr>
          <w:rFonts w:eastAsia="Times New Roman"/>
          <w:color w:val="000000" w:themeColor="text1"/>
          <w:sz w:val="24"/>
          <w:szCs w:val="24"/>
        </w:rPr>
        <w:t>through STEM</w:t>
      </w:r>
      <w:r w:rsidRPr="00387339">
        <w:rPr>
          <w:rFonts w:eastAsia="Times New Roman"/>
          <w:color w:val="000000" w:themeColor="text1"/>
          <w:sz w:val="24"/>
          <w:szCs w:val="24"/>
        </w:rPr>
        <w:t xml:space="preserve"> competitions, summer enrichment activities, and competitive </w:t>
      </w:r>
      <w:r w:rsidR="6789AFB6" w:rsidRPr="00387339">
        <w:rPr>
          <w:rFonts w:eastAsia="Times New Roman"/>
          <w:color w:val="000000" w:themeColor="text1"/>
          <w:sz w:val="24"/>
          <w:szCs w:val="24"/>
        </w:rPr>
        <w:t>internships/fellowships</w:t>
      </w:r>
      <w:r w:rsidRPr="00387339">
        <w:rPr>
          <w:rFonts w:eastAsia="Times New Roman"/>
          <w:color w:val="000000" w:themeColor="text1"/>
          <w:sz w:val="24"/>
          <w:szCs w:val="24"/>
        </w:rPr>
        <w:t xml:space="preserve">. In order </w:t>
      </w:r>
      <w:r w:rsidR="00282855" w:rsidRPr="00387339">
        <w:rPr>
          <w:rFonts w:eastAsia="Times New Roman"/>
          <w:color w:val="000000" w:themeColor="text1"/>
          <w:sz w:val="24"/>
          <w:szCs w:val="24"/>
        </w:rPr>
        <w:t>to meet</w:t>
      </w:r>
      <w:r w:rsidRPr="00387339">
        <w:rPr>
          <w:rFonts w:eastAsia="Times New Roman"/>
          <w:color w:val="000000" w:themeColor="text1"/>
          <w:sz w:val="24"/>
          <w:szCs w:val="24"/>
        </w:rPr>
        <w:t xml:space="preserve"> </w:t>
      </w:r>
      <w:r w:rsidR="00D606F9" w:rsidRPr="00387339">
        <w:rPr>
          <w:rFonts w:eastAsia="Times New Roman"/>
          <w:color w:val="000000" w:themeColor="text1"/>
          <w:sz w:val="24"/>
          <w:szCs w:val="24"/>
        </w:rPr>
        <w:t>Army</w:t>
      </w:r>
      <w:r w:rsidRPr="00387339">
        <w:rPr>
          <w:rFonts w:eastAsia="Times New Roman"/>
          <w:color w:val="000000" w:themeColor="text1"/>
          <w:sz w:val="24"/>
          <w:szCs w:val="24"/>
        </w:rPr>
        <w:t xml:space="preserve"> STEM goals</w:t>
      </w:r>
      <w:r w:rsidR="00143F5C" w:rsidRPr="00387339">
        <w:rPr>
          <w:rFonts w:eastAsia="Times New Roman"/>
          <w:color w:val="000000" w:themeColor="text1"/>
          <w:sz w:val="24"/>
          <w:szCs w:val="24"/>
        </w:rPr>
        <w:t xml:space="preserve">, and in consideration of the broader </w:t>
      </w:r>
      <w:r w:rsidR="00D606F9" w:rsidRPr="00387339">
        <w:rPr>
          <w:rFonts w:eastAsia="Times New Roman"/>
          <w:color w:val="000000" w:themeColor="text1"/>
          <w:sz w:val="24"/>
          <w:szCs w:val="24"/>
        </w:rPr>
        <w:t>DoD STEM</w:t>
      </w:r>
      <w:r w:rsidR="00143F5C" w:rsidRPr="00387339">
        <w:rPr>
          <w:rFonts w:eastAsia="Times New Roman"/>
          <w:color w:val="000000" w:themeColor="text1"/>
          <w:sz w:val="24"/>
          <w:szCs w:val="24"/>
        </w:rPr>
        <w:t xml:space="preserve"> portfolio</w:t>
      </w:r>
      <w:r w:rsidRPr="00387339">
        <w:rPr>
          <w:rFonts w:eastAsia="Times New Roman"/>
          <w:color w:val="000000" w:themeColor="text1"/>
          <w:sz w:val="24"/>
          <w:szCs w:val="24"/>
        </w:rPr>
        <w:t xml:space="preserve">, outreach strategies and tactics should be designed to influence </w:t>
      </w:r>
      <w:r w:rsidR="00282855" w:rsidRPr="00387339">
        <w:rPr>
          <w:rFonts w:eastAsia="Times New Roman"/>
          <w:color w:val="000000" w:themeColor="text1"/>
          <w:sz w:val="24"/>
          <w:szCs w:val="24"/>
        </w:rPr>
        <w:t>and educate</w:t>
      </w:r>
      <w:r w:rsidRPr="00387339">
        <w:rPr>
          <w:rFonts w:eastAsia="Times New Roman"/>
          <w:color w:val="000000" w:themeColor="text1"/>
          <w:sz w:val="24"/>
          <w:szCs w:val="24"/>
        </w:rPr>
        <w:t xml:space="preserve"> </w:t>
      </w:r>
      <w:r w:rsidR="00143F5C" w:rsidRPr="00387339">
        <w:rPr>
          <w:rFonts w:eastAsia="Times New Roman"/>
          <w:color w:val="000000" w:themeColor="text1"/>
          <w:sz w:val="24"/>
          <w:szCs w:val="24"/>
        </w:rPr>
        <w:t>Pre</w:t>
      </w:r>
      <w:r w:rsidRPr="00387339">
        <w:rPr>
          <w:rFonts w:eastAsia="Times New Roman"/>
          <w:color w:val="000000" w:themeColor="text1"/>
          <w:sz w:val="24"/>
          <w:szCs w:val="24"/>
        </w:rPr>
        <w:t>K-</w:t>
      </w:r>
      <w:r w:rsidR="00143F5C" w:rsidRPr="00387339">
        <w:rPr>
          <w:rFonts w:eastAsia="Times New Roman"/>
          <w:color w:val="000000" w:themeColor="text1"/>
          <w:sz w:val="24"/>
          <w:szCs w:val="24"/>
        </w:rPr>
        <w:t xml:space="preserve">16 </w:t>
      </w:r>
      <w:r w:rsidRPr="00387339">
        <w:rPr>
          <w:rFonts w:eastAsia="Times New Roman"/>
          <w:color w:val="000000" w:themeColor="text1"/>
          <w:sz w:val="24"/>
          <w:szCs w:val="24"/>
        </w:rPr>
        <w:t xml:space="preserve">students, educators and other key stakeholders about the STEM </w:t>
      </w:r>
      <w:r w:rsidR="00282855" w:rsidRPr="00387339">
        <w:rPr>
          <w:rFonts w:eastAsia="Times New Roman"/>
          <w:color w:val="000000" w:themeColor="text1"/>
          <w:sz w:val="24"/>
          <w:szCs w:val="24"/>
        </w:rPr>
        <w:t>educational opportunities</w:t>
      </w:r>
      <w:r w:rsidRPr="00387339">
        <w:rPr>
          <w:rFonts w:eastAsia="Times New Roman"/>
          <w:color w:val="000000" w:themeColor="text1"/>
          <w:sz w:val="24"/>
          <w:szCs w:val="24"/>
        </w:rPr>
        <w:t xml:space="preserve"> available across the </w:t>
      </w:r>
      <w:r w:rsidR="00D606F9" w:rsidRPr="00387339">
        <w:rPr>
          <w:rFonts w:eastAsia="Times New Roman"/>
          <w:color w:val="000000" w:themeColor="text1"/>
          <w:sz w:val="24"/>
          <w:szCs w:val="24"/>
        </w:rPr>
        <w:t>Army and DoD</w:t>
      </w:r>
      <w:r w:rsidRPr="00387339">
        <w:rPr>
          <w:rFonts w:eastAsia="Times New Roman"/>
          <w:color w:val="000000" w:themeColor="text1"/>
          <w:sz w:val="24"/>
          <w:szCs w:val="24"/>
        </w:rPr>
        <w:t xml:space="preserve"> STEM continuum</w:t>
      </w:r>
      <w:r w:rsidR="00D606F9" w:rsidRPr="00387339">
        <w:rPr>
          <w:rFonts w:eastAsia="Times New Roman"/>
          <w:color w:val="000000" w:themeColor="text1"/>
          <w:sz w:val="24"/>
          <w:szCs w:val="24"/>
        </w:rPr>
        <w:t>s</w:t>
      </w:r>
      <w:r w:rsidRPr="00387339">
        <w:rPr>
          <w:rFonts w:eastAsia="Times New Roman"/>
          <w:color w:val="000000" w:themeColor="text1"/>
          <w:sz w:val="24"/>
          <w:szCs w:val="24"/>
        </w:rPr>
        <w:t xml:space="preserve">, including </w:t>
      </w:r>
      <w:r w:rsidR="00D606F9" w:rsidRPr="00387339">
        <w:rPr>
          <w:rFonts w:eastAsia="Times New Roman"/>
          <w:color w:val="000000" w:themeColor="text1"/>
          <w:sz w:val="24"/>
          <w:szCs w:val="24"/>
        </w:rPr>
        <w:t xml:space="preserve">Army and </w:t>
      </w:r>
      <w:r w:rsidRPr="00387339">
        <w:rPr>
          <w:rFonts w:eastAsia="Times New Roman"/>
          <w:color w:val="000000" w:themeColor="text1"/>
          <w:sz w:val="24"/>
          <w:szCs w:val="24"/>
        </w:rPr>
        <w:t xml:space="preserve">DoD STEM </w:t>
      </w:r>
      <w:r w:rsidR="002E5EDE" w:rsidRPr="00387339">
        <w:rPr>
          <w:rFonts w:eastAsia="Times New Roman"/>
          <w:color w:val="000000" w:themeColor="text1"/>
          <w:sz w:val="24"/>
          <w:szCs w:val="24"/>
        </w:rPr>
        <w:t>career opportunities</w:t>
      </w:r>
      <w:r w:rsidR="009A3BCB">
        <w:rPr>
          <w:rFonts w:eastAsia="Times New Roman"/>
          <w:color w:val="000000" w:themeColor="text1"/>
          <w:sz w:val="24"/>
          <w:szCs w:val="24"/>
        </w:rPr>
        <w:t>.</w:t>
      </w:r>
    </w:p>
    <w:p w14:paraId="5746C2B2" w14:textId="77777777" w:rsidR="00037333" w:rsidRPr="00387339" w:rsidRDefault="00037333" w:rsidP="000F7F85">
      <w:pPr>
        <w:ind w:firstLine="6"/>
        <w:rPr>
          <w:rFonts w:eastAsia="Times New Roman" w:cstheme="minorHAnsi"/>
          <w:color w:val="000000" w:themeColor="text1"/>
          <w:sz w:val="24"/>
          <w:szCs w:val="24"/>
        </w:rPr>
      </w:pPr>
    </w:p>
    <w:p w14:paraId="428092DB" w14:textId="4B4F31D8" w:rsidR="004B44BA" w:rsidRPr="00387339" w:rsidRDefault="004B44BA" w:rsidP="004B44BA">
      <w:pPr>
        <w:rPr>
          <w:rFonts w:cstheme="minorHAnsi"/>
          <w:sz w:val="24"/>
          <w:szCs w:val="24"/>
        </w:rPr>
      </w:pPr>
      <w:r w:rsidRPr="00387339">
        <w:rPr>
          <w:rFonts w:cstheme="minorHAnsi"/>
          <w:b/>
          <w:bCs/>
          <w:sz w:val="24"/>
          <w:szCs w:val="24"/>
        </w:rPr>
        <w:t>Program Specific Tasks</w:t>
      </w:r>
      <w:r w:rsidRPr="00387339">
        <w:rPr>
          <w:rFonts w:cstheme="minorHAnsi"/>
          <w:sz w:val="24"/>
          <w:szCs w:val="24"/>
        </w:rPr>
        <w:t>:</w:t>
      </w:r>
      <w:r w:rsidR="6492170C" w:rsidRPr="00387339">
        <w:rPr>
          <w:rFonts w:eastAsia="Times New Roman" w:cstheme="minorHAnsi"/>
          <w:color w:val="000000" w:themeColor="text1"/>
          <w:sz w:val="24"/>
          <w:szCs w:val="24"/>
        </w:rPr>
        <w:t xml:space="preserve"> </w:t>
      </w:r>
      <w:r w:rsidRPr="00387339">
        <w:rPr>
          <w:rFonts w:cstheme="minorHAnsi"/>
          <w:sz w:val="24"/>
          <w:szCs w:val="24"/>
        </w:rPr>
        <w:t xml:space="preserve">The Applicant should detail how it proposes to oversee and manage the strategic planning and execution of the entire Army STEM Strategic Communications and Marketing effort in alignment with Army STEM goals and objectives. </w:t>
      </w:r>
    </w:p>
    <w:p w14:paraId="485ED8E9" w14:textId="77777777" w:rsidR="00282855" w:rsidRPr="00387339" w:rsidRDefault="00282855" w:rsidP="000F7F85">
      <w:pPr>
        <w:ind w:firstLine="7"/>
        <w:rPr>
          <w:rFonts w:eastAsia="Times New Roman" w:cstheme="minorHAnsi"/>
          <w:b/>
          <w:bCs/>
          <w:color w:val="000000" w:themeColor="text1"/>
          <w:sz w:val="24"/>
          <w:szCs w:val="24"/>
        </w:rPr>
      </w:pPr>
    </w:p>
    <w:p w14:paraId="427FC34F" w14:textId="12AD596E" w:rsidR="00D47F16" w:rsidRPr="00387339" w:rsidRDefault="00D47F16" w:rsidP="21787469">
      <w:pPr>
        <w:pStyle w:val="ListParagraph"/>
        <w:numPr>
          <w:ilvl w:val="0"/>
          <w:numId w:val="19"/>
        </w:numPr>
        <w:rPr>
          <w:rFonts w:eastAsia="Times New Roman"/>
          <w:b/>
          <w:bCs/>
          <w:color w:val="000000" w:themeColor="text1"/>
          <w:sz w:val="24"/>
          <w:szCs w:val="24"/>
        </w:rPr>
      </w:pPr>
      <w:r w:rsidRPr="00387339">
        <w:rPr>
          <w:rFonts w:eastAsia="Times New Roman"/>
          <w:b/>
          <w:bCs/>
          <w:color w:val="000000" w:themeColor="text1"/>
          <w:sz w:val="24"/>
          <w:szCs w:val="24"/>
        </w:rPr>
        <w:t>Army STEM Rebrand</w:t>
      </w:r>
      <w:r w:rsidR="00BA2DD2" w:rsidRPr="00387339">
        <w:rPr>
          <w:rFonts w:eastAsia="Times New Roman"/>
          <w:color w:val="000000" w:themeColor="text1"/>
          <w:sz w:val="24"/>
          <w:szCs w:val="24"/>
        </w:rPr>
        <w:t xml:space="preserve">: </w:t>
      </w:r>
      <w:r w:rsidR="00A920B2" w:rsidRPr="00387339">
        <w:rPr>
          <w:rFonts w:eastAsia="Times New Roman"/>
          <w:color w:val="000000" w:themeColor="text1"/>
          <w:sz w:val="24"/>
          <w:szCs w:val="24"/>
        </w:rPr>
        <w:t>Since 2010, the Army’s STEM Education</w:t>
      </w:r>
      <w:r w:rsidR="00C734D0" w:rsidRPr="00387339">
        <w:rPr>
          <w:rFonts w:eastAsia="Times New Roman"/>
          <w:color w:val="000000" w:themeColor="text1"/>
          <w:sz w:val="24"/>
          <w:szCs w:val="24"/>
        </w:rPr>
        <w:t xml:space="preserve"> and</w:t>
      </w:r>
      <w:r w:rsidR="00A920B2" w:rsidRPr="00387339">
        <w:rPr>
          <w:rFonts w:eastAsia="Times New Roman"/>
          <w:color w:val="000000" w:themeColor="text1"/>
          <w:sz w:val="24"/>
          <w:szCs w:val="24"/>
        </w:rPr>
        <w:t xml:space="preserve"> </w:t>
      </w:r>
      <w:r w:rsidR="00C734D0" w:rsidRPr="00387339">
        <w:rPr>
          <w:rFonts w:eastAsia="Times New Roman"/>
          <w:color w:val="000000" w:themeColor="text1"/>
          <w:sz w:val="24"/>
          <w:szCs w:val="24"/>
        </w:rPr>
        <w:t>O</w:t>
      </w:r>
      <w:r w:rsidR="00A920B2" w:rsidRPr="00387339">
        <w:rPr>
          <w:rFonts w:eastAsia="Times New Roman"/>
          <w:color w:val="000000" w:themeColor="text1"/>
          <w:sz w:val="24"/>
          <w:szCs w:val="24"/>
        </w:rPr>
        <w:t xml:space="preserve">utreach efforts have been </w:t>
      </w:r>
      <w:r w:rsidR="00C734D0" w:rsidRPr="00387339">
        <w:rPr>
          <w:rFonts w:eastAsia="Times New Roman"/>
          <w:color w:val="000000" w:themeColor="text1"/>
          <w:sz w:val="24"/>
          <w:szCs w:val="24"/>
        </w:rPr>
        <w:t>branded</w:t>
      </w:r>
      <w:r w:rsidR="00996A3B" w:rsidRPr="00387339">
        <w:rPr>
          <w:rFonts w:eastAsia="Times New Roman"/>
          <w:color w:val="000000" w:themeColor="text1"/>
          <w:sz w:val="24"/>
          <w:szCs w:val="24"/>
        </w:rPr>
        <w:t xml:space="preserve"> </w:t>
      </w:r>
      <w:r w:rsidR="00C734D0" w:rsidRPr="00387339">
        <w:rPr>
          <w:rFonts w:eastAsia="Times New Roman"/>
          <w:color w:val="000000" w:themeColor="text1"/>
          <w:sz w:val="24"/>
          <w:szCs w:val="24"/>
        </w:rPr>
        <w:t>under the “Army Educational Outreach Program (AEOP)”</w:t>
      </w:r>
      <w:r w:rsidR="00996A3B" w:rsidRPr="00387339">
        <w:rPr>
          <w:rFonts w:eastAsia="Times New Roman"/>
          <w:color w:val="000000" w:themeColor="text1"/>
          <w:sz w:val="24"/>
          <w:szCs w:val="24"/>
        </w:rPr>
        <w:t xml:space="preserve">. </w:t>
      </w:r>
      <w:r w:rsidR="0061134E" w:rsidRPr="00387339">
        <w:rPr>
          <w:rFonts w:eastAsia="Times New Roman"/>
          <w:color w:val="000000" w:themeColor="text1"/>
          <w:sz w:val="24"/>
          <w:szCs w:val="24"/>
        </w:rPr>
        <w:t>Initially, the Army wanted to promote a clear separation from traditional Army marketing</w:t>
      </w:r>
      <w:r w:rsidR="00A558BD" w:rsidRPr="00387339">
        <w:rPr>
          <w:rFonts w:eastAsia="Times New Roman"/>
          <w:color w:val="000000" w:themeColor="text1"/>
          <w:sz w:val="24"/>
          <w:szCs w:val="24"/>
        </w:rPr>
        <w:t xml:space="preserve">, so as not to be seen as a </w:t>
      </w:r>
      <w:r w:rsidR="7DD72D3D" w:rsidRPr="00387339">
        <w:rPr>
          <w:rFonts w:eastAsia="Times New Roman"/>
          <w:color w:val="000000" w:themeColor="text1"/>
          <w:sz w:val="24"/>
          <w:szCs w:val="24"/>
        </w:rPr>
        <w:t xml:space="preserve">military </w:t>
      </w:r>
      <w:r w:rsidR="00A558BD" w:rsidRPr="00387339">
        <w:rPr>
          <w:rFonts w:eastAsia="Times New Roman"/>
          <w:color w:val="000000" w:themeColor="text1"/>
          <w:sz w:val="24"/>
          <w:szCs w:val="24"/>
        </w:rPr>
        <w:t xml:space="preserve">recruitment tool. </w:t>
      </w:r>
      <w:r w:rsidR="00282120" w:rsidRPr="00387339">
        <w:rPr>
          <w:rFonts w:eastAsia="Times New Roman"/>
          <w:color w:val="000000" w:themeColor="text1"/>
          <w:sz w:val="24"/>
          <w:szCs w:val="24"/>
        </w:rPr>
        <w:t xml:space="preserve">While appropriate in 2010, </w:t>
      </w:r>
      <w:r w:rsidR="00CD11A6" w:rsidRPr="00387339">
        <w:rPr>
          <w:rFonts w:eastAsia="Times New Roman"/>
          <w:color w:val="000000" w:themeColor="text1"/>
          <w:sz w:val="24"/>
          <w:szCs w:val="24"/>
        </w:rPr>
        <w:t xml:space="preserve">the Army finds now that AEOP and its branding doesn’t connect enough back to the Army and its S&amp;T </w:t>
      </w:r>
      <w:r w:rsidR="00786EBC" w:rsidRPr="00387339">
        <w:rPr>
          <w:rFonts w:eastAsia="Times New Roman"/>
          <w:color w:val="000000" w:themeColor="text1"/>
          <w:sz w:val="24"/>
          <w:szCs w:val="24"/>
        </w:rPr>
        <w:t xml:space="preserve">mission. </w:t>
      </w:r>
      <w:r w:rsidR="007779A2" w:rsidRPr="00387339">
        <w:rPr>
          <w:rFonts w:eastAsia="Times New Roman"/>
          <w:color w:val="000000" w:themeColor="text1"/>
          <w:sz w:val="24"/>
          <w:szCs w:val="24"/>
        </w:rPr>
        <w:t>Therefore,</w:t>
      </w:r>
      <w:r w:rsidR="00786EBC" w:rsidRPr="00387339">
        <w:rPr>
          <w:rFonts w:eastAsia="Times New Roman"/>
          <w:color w:val="000000" w:themeColor="text1"/>
          <w:sz w:val="24"/>
          <w:szCs w:val="24"/>
        </w:rPr>
        <w:t xml:space="preserve"> the Army would like to rebrand its collective efforts and the efforts of this CO</w:t>
      </w:r>
      <w:r w:rsidR="00A33999" w:rsidRPr="00387339">
        <w:rPr>
          <w:rFonts w:eastAsia="Times New Roman"/>
          <w:color w:val="000000" w:themeColor="text1"/>
          <w:sz w:val="24"/>
          <w:szCs w:val="24"/>
        </w:rPr>
        <w:t>A</w:t>
      </w:r>
      <w:r w:rsidR="00786EBC" w:rsidRPr="00387339">
        <w:rPr>
          <w:rFonts w:eastAsia="Times New Roman"/>
          <w:color w:val="000000" w:themeColor="text1"/>
          <w:sz w:val="24"/>
          <w:szCs w:val="24"/>
        </w:rPr>
        <w:t xml:space="preserve"> under “Army STEM”. </w:t>
      </w:r>
      <w:r w:rsidR="00351B40" w:rsidRPr="00387339">
        <w:rPr>
          <w:rFonts w:eastAsia="Times New Roman"/>
          <w:color w:val="000000" w:themeColor="text1"/>
          <w:sz w:val="24"/>
          <w:szCs w:val="24"/>
        </w:rPr>
        <w:t xml:space="preserve">This clarifies the intent of the efforts found both within the COA and those local efforts executed </w:t>
      </w:r>
      <w:r w:rsidR="00D03DF3" w:rsidRPr="00387339">
        <w:rPr>
          <w:rFonts w:eastAsia="Times New Roman"/>
          <w:color w:val="000000" w:themeColor="text1"/>
          <w:sz w:val="24"/>
          <w:szCs w:val="24"/>
        </w:rPr>
        <w:t xml:space="preserve">through Army S&amp;T organizations. </w:t>
      </w:r>
      <w:r w:rsidR="00C14688" w:rsidRPr="00387339">
        <w:rPr>
          <w:rFonts w:eastAsia="Times New Roman"/>
          <w:color w:val="000000" w:themeColor="text1"/>
          <w:sz w:val="24"/>
          <w:szCs w:val="24"/>
        </w:rPr>
        <w:t xml:space="preserve">The </w:t>
      </w:r>
      <w:r w:rsidR="0014163C" w:rsidRPr="00387339">
        <w:rPr>
          <w:rFonts w:eastAsia="Times New Roman"/>
          <w:color w:val="000000" w:themeColor="text1"/>
          <w:sz w:val="24"/>
          <w:szCs w:val="24"/>
        </w:rPr>
        <w:t>branding should reflect</w:t>
      </w:r>
      <w:r w:rsidR="00C14688" w:rsidRPr="00387339">
        <w:rPr>
          <w:rFonts w:eastAsia="Times New Roman"/>
          <w:color w:val="000000" w:themeColor="text1"/>
          <w:sz w:val="24"/>
          <w:szCs w:val="24"/>
        </w:rPr>
        <w:t xml:space="preserve"> the</w:t>
      </w:r>
      <w:r w:rsidR="00EE4284" w:rsidRPr="00387339">
        <w:rPr>
          <w:rFonts w:eastAsia="Times New Roman"/>
          <w:color w:val="000000" w:themeColor="text1"/>
          <w:sz w:val="24"/>
          <w:szCs w:val="24"/>
        </w:rPr>
        <w:t xml:space="preserve"> successes of</w:t>
      </w:r>
      <w:r w:rsidR="00C14688" w:rsidRPr="00387339">
        <w:rPr>
          <w:rFonts w:eastAsia="Times New Roman"/>
          <w:color w:val="000000" w:themeColor="text1"/>
          <w:sz w:val="24"/>
          <w:szCs w:val="24"/>
        </w:rPr>
        <w:t xml:space="preserve"> </w:t>
      </w:r>
      <w:r w:rsidR="00EE4284" w:rsidRPr="00387339">
        <w:rPr>
          <w:rFonts w:eastAsia="Times New Roman"/>
          <w:color w:val="000000" w:themeColor="text1"/>
          <w:sz w:val="24"/>
          <w:szCs w:val="24"/>
        </w:rPr>
        <w:t>AEOP</w:t>
      </w:r>
      <w:r w:rsidR="00FC184C" w:rsidRPr="00387339">
        <w:rPr>
          <w:rFonts w:eastAsia="Times New Roman"/>
          <w:color w:val="000000" w:themeColor="text1"/>
          <w:sz w:val="24"/>
          <w:szCs w:val="24"/>
        </w:rPr>
        <w:t xml:space="preserve"> while strengthening its connection to Army</w:t>
      </w:r>
      <w:r w:rsidR="00083465" w:rsidRPr="00387339">
        <w:rPr>
          <w:rFonts w:eastAsia="Times New Roman"/>
          <w:color w:val="000000" w:themeColor="text1"/>
          <w:sz w:val="24"/>
          <w:szCs w:val="24"/>
        </w:rPr>
        <w:t xml:space="preserve"> S&amp;T and including</w:t>
      </w:r>
      <w:r w:rsidR="00766BF6" w:rsidRPr="00387339">
        <w:rPr>
          <w:rFonts w:eastAsia="Times New Roman"/>
          <w:color w:val="000000" w:themeColor="text1"/>
          <w:sz w:val="24"/>
          <w:szCs w:val="24"/>
        </w:rPr>
        <w:t xml:space="preserve"> </w:t>
      </w:r>
      <w:r w:rsidR="00C14688" w:rsidRPr="00387339">
        <w:rPr>
          <w:rFonts w:eastAsia="Times New Roman"/>
          <w:color w:val="000000" w:themeColor="text1"/>
          <w:sz w:val="24"/>
          <w:szCs w:val="24"/>
        </w:rPr>
        <w:t>traditional educational and career paths</w:t>
      </w:r>
      <w:r w:rsidR="005B4353" w:rsidRPr="00387339">
        <w:rPr>
          <w:rFonts w:eastAsia="Times New Roman"/>
          <w:color w:val="000000" w:themeColor="text1"/>
          <w:sz w:val="24"/>
          <w:szCs w:val="24"/>
        </w:rPr>
        <w:t xml:space="preserve"> in</w:t>
      </w:r>
      <w:r w:rsidR="00766BF6" w:rsidRPr="00387339">
        <w:rPr>
          <w:rFonts w:eastAsia="Times New Roman"/>
          <w:color w:val="000000" w:themeColor="text1"/>
          <w:sz w:val="24"/>
          <w:szCs w:val="24"/>
        </w:rPr>
        <w:t xml:space="preserve"> STEM</w:t>
      </w:r>
      <w:r w:rsidR="005B4353" w:rsidRPr="00387339">
        <w:rPr>
          <w:rFonts w:eastAsia="Times New Roman"/>
          <w:color w:val="000000" w:themeColor="text1"/>
          <w:sz w:val="24"/>
          <w:szCs w:val="24"/>
        </w:rPr>
        <w:t xml:space="preserve">, </w:t>
      </w:r>
      <w:r w:rsidR="00BD7D78" w:rsidRPr="00387339">
        <w:rPr>
          <w:rFonts w:eastAsia="Times New Roman"/>
          <w:color w:val="000000" w:themeColor="text1"/>
          <w:sz w:val="24"/>
          <w:szCs w:val="24"/>
        </w:rPr>
        <w:t>and</w:t>
      </w:r>
      <w:r w:rsidR="005B4353" w:rsidRPr="00387339">
        <w:rPr>
          <w:rFonts w:eastAsia="Times New Roman"/>
          <w:color w:val="000000" w:themeColor="text1"/>
          <w:sz w:val="24"/>
          <w:szCs w:val="24"/>
        </w:rPr>
        <w:t xml:space="preserve"> those STEM</w:t>
      </w:r>
      <w:r w:rsidR="62C13276" w:rsidRPr="00387339">
        <w:rPr>
          <w:rFonts w:eastAsia="Times New Roman"/>
          <w:color w:val="000000" w:themeColor="text1"/>
          <w:sz w:val="24"/>
          <w:szCs w:val="24"/>
        </w:rPr>
        <w:t>-</w:t>
      </w:r>
      <w:r w:rsidR="005B4353" w:rsidRPr="00387339">
        <w:rPr>
          <w:rFonts w:eastAsia="Times New Roman"/>
          <w:color w:val="000000" w:themeColor="text1"/>
          <w:sz w:val="24"/>
          <w:szCs w:val="24"/>
        </w:rPr>
        <w:t xml:space="preserve">adjacent opportunities and careers that are as important </w:t>
      </w:r>
      <w:r w:rsidR="00BD7D78" w:rsidRPr="00387339">
        <w:rPr>
          <w:rFonts w:eastAsia="Times New Roman"/>
          <w:color w:val="000000" w:themeColor="text1"/>
          <w:sz w:val="24"/>
          <w:szCs w:val="24"/>
        </w:rPr>
        <w:t xml:space="preserve">in building the next generation of problem solvers. </w:t>
      </w:r>
      <w:r w:rsidR="00D03DF3" w:rsidRPr="00387339">
        <w:rPr>
          <w:rFonts w:eastAsia="Times New Roman"/>
          <w:color w:val="000000" w:themeColor="text1"/>
          <w:sz w:val="24"/>
          <w:szCs w:val="24"/>
        </w:rPr>
        <w:t xml:space="preserve">The </w:t>
      </w:r>
      <w:r w:rsidR="00720B1C" w:rsidRPr="00387339">
        <w:rPr>
          <w:rFonts w:eastAsia="Times New Roman"/>
          <w:color w:val="000000" w:themeColor="text1"/>
          <w:sz w:val="24"/>
          <w:szCs w:val="24"/>
        </w:rPr>
        <w:t xml:space="preserve">applicant </w:t>
      </w:r>
      <w:r w:rsidR="00D03DF3" w:rsidRPr="00387339">
        <w:rPr>
          <w:rFonts w:eastAsia="Times New Roman"/>
          <w:color w:val="000000" w:themeColor="text1"/>
          <w:sz w:val="24"/>
          <w:szCs w:val="24"/>
        </w:rPr>
        <w:t xml:space="preserve">should </w:t>
      </w:r>
      <w:r w:rsidR="00C14688" w:rsidRPr="00387339">
        <w:rPr>
          <w:rFonts w:eastAsia="Times New Roman"/>
          <w:color w:val="000000" w:themeColor="text1"/>
          <w:sz w:val="24"/>
          <w:szCs w:val="24"/>
        </w:rPr>
        <w:t>define a sufficient timeline</w:t>
      </w:r>
      <w:r w:rsidR="00387283" w:rsidRPr="00387339">
        <w:rPr>
          <w:rFonts w:eastAsia="Times New Roman"/>
          <w:color w:val="000000" w:themeColor="text1"/>
          <w:sz w:val="24"/>
          <w:szCs w:val="24"/>
        </w:rPr>
        <w:t xml:space="preserve"> and </w:t>
      </w:r>
      <w:r w:rsidR="007B56C9" w:rsidRPr="00387339">
        <w:rPr>
          <w:rFonts w:eastAsia="Times New Roman"/>
          <w:color w:val="000000" w:themeColor="text1"/>
          <w:sz w:val="24"/>
          <w:szCs w:val="24"/>
        </w:rPr>
        <w:t>projected costs</w:t>
      </w:r>
      <w:r w:rsidR="00C14688" w:rsidRPr="00387339">
        <w:rPr>
          <w:rFonts w:eastAsia="Times New Roman"/>
          <w:color w:val="000000" w:themeColor="text1"/>
          <w:sz w:val="24"/>
          <w:szCs w:val="24"/>
        </w:rPr>
        <w:t xml:space="preserve"> for the rebrand effort </w:t>
      </w:r>
      <w:r w:rsidR="00BD7D78" w:rsidRPr="00387339">
        <w:rPr>
          <w:rFonts w:eastAsia="Times New Roman"/>
          <w:color w:val="000000" w:themeColor="text1"/>
          <w:sz w:val="24"/>
          <w:szCs w:val="24"/>
        </w:rPr>
        <w:t xml:space="preserve">to include the </w:t>
      </w:r>
      <w:r w:rsidR="0B38C4EC" w:rsidRPr="00387339">
        <w:rPr>
          <w:rFonts w:eastAsia="Times New Roman"/>
          <w:color w:val="000000" w:themeColor="text1"/>
          <w:sz w:val="24"/>
          <w:szCs w:val="24"/>
        </w:rPr>
        <w:t xml:space="preserve">updated </w:t>
      </w:r>
      <w:r w:rsidR="00BD7D78" w:rsidRPr="00387339">
        <w:rPr>
          <w:rFonts w:eastAsia="Times New Roman"/>
          <w:color w:val="000000" w:themeColor="text1"/>
          <w:sz w:val="24"/>
          <w:szCs w:val="24"/>
        </w:rPr>
        <w:t>Army STEM websi</w:t>
      </w:r>
      <w:r w:rsidR="004D1FAB" w:rsidRPr="00387339">
        <w:rPr>
          <w:rFonts w:eastAsia="Times New Roman"/>
          <w:color w:val="000000" w:themeColor="text1"/>
          <w:sz w:val="24"/>
          <w:szCs w:val="24"/>
        </w:rPr>
        <w:t>te</w:t>
      </w:r>
      <w:r w:rsidR="00720B1C" w:rsidRPr="00387339">
        <w:rPr>
          <w:rFonts w:eastAsia="Times New Roman"/>
          <w:color w:val="000000" w:themeColor="text1"/>
          <w:sz w:val="24"/>
          <w:szCs w:val="24"/>
        </w:rPr>
        <w:t xml:space="preserve"> </w:t>
      </w:r>
      <w:r w:rsidR="005038CD" w:rsidRPr="00387339">
        <w:rPr>
          <w:rFonts w:eastAsia="Times New Roman"/>
          <w:color w:val="000000" w:themeColor="text1"/>
          <w:sz w:val="24"/>
          <w:szCs w:val="24"/>
        </w:rPr>
        <w:t>to be better aligned with other Service’s STEM outreach web presence</w:t>
      </w:r>
      <w:r w:rsidR="004D1FAB" w:rsidRPr="00387339">
        <w:rPr>
          <w:rFonts w:eastAsia="Times New Roman"/>
          <w:color w:val="000000" w:themeColor="text1"/>
          <w:sz w:val="24"/>
          <w:szCs w:val="24"/>
        </w:rPr>
        <w:t xml:space="preserve">, </w:t>
      </w:r>
      <w:r w:rsidR="00127536" w:rsidRPr="00387339">
        <w:rPr>
          <w:rFonts w:eastAsia="Times New Roman"/>
          <w:color w:val="000000" w:themeColor="text1"/>
          <w:sz w:val="24"/>
          <w:szCs w:val="24"/>
        </w:rPr>
        <w:t xml:space="preserve">outreach and communication </w:t>
      </w:r>
      <w:r w:rsidR="00127536" w:rsidRPr="00387339">
        <w:rPr>
          <w:rFonts w:eastAsia="Times New Roman"/>
          <w:color w:val="000000" w:themeColor="text1"/>
          <w:sz w:val="24"/>
          <w:szCs w:val="24"/>
        </w:rPr>
        <w:lastRenderedPageBreak/>
        <w:t xml:space="preserve">strategies, branding guidelines, web/social media presence, digital and print materials, </w:t>
      </w:r>
      <w:r w:rsidR="00875D93" w:rsidRPr="00387339">
        <w:rPr>
          <w:rFonts w:eastAsia="Times New Roman"/>
          <w:color w:val="000000" w:themeColor="text1"/>
          <w:sz w:val="24"/>
          <w:szCs w:val="24"/>
        </w:rPr>
        <w:t xml:space="preserve">etc. This also includes supporting COA members </w:t>
      </w:r>
      <w:r w:rsidR="00632815" w:rsidRPr="00387339">
        <w:rPr>
          <w:rFonts w:eastAsia="Times New Roman"/>
          <w:color w:val="000000" w:themeColor="text1"/>
          <w:sz w:val="24"/>
          <w:szCs w:val="24"/>
        </w:rPr>
        <w:t>and the public through this transition</w:t>
      </w:r>
      <w:r w:rsidR="007779A2" w:rsidRPr="00387339">
        <w:rPr>
          <w:rFonts w:eastAsia="Times New Roman"/>
          <w:color w:val="000000" w:themeColor="text1"/>
          <w:sz w:val="24"/>
          <w:szCs w:val="24"/>
        </w:rPr>
        <w:t>.</w:t>
      </w:r>
    </w:p>
    <w:p w14:paraId="1D6C7B8C" w14:textId="77777777" w:rsidR="007779A2" w:rsidRPr="00387339" w:rsidRDefault="007779A2" w:rsidP="007779A2">
      <w:pPr>
        <w:pStyle w:val="ListParagraph"/>
        <w:ind w:left="727"/>
        <w:rPr>
          <w:rFonts w:eastAsia="Times New Roman" w:cstheme="minorHAnsi"/>
          <w:b/>
          <w:bCs/>
          <w:color w:val="000000" w:themeColor="text1"/>
          <w:sz w:val="24"/>
          <w:szCs w:val="24"/>
        </w:rPr>
      </w:pPr>
    </w:p>
    <w:p w14:paraId="57958D21" w14:textId="1D7DD71D" w:rsidR="00037333" w:rsidRPr="00387339" w:rsidRDefault="6492170C" w:rsidP="00970065">
      <w:pPr>
        <w:pStyle w:val="ListParagraph"/>
        <w:numPr>
          <w:ilvl w:val="0"/>
          <w:numId w:val="19"/>
        </w:numPr>
        <w:spacing w:line="259" w:lineRule="auto"/>
        <w:rPr>
          <w:rFonts w:eastAsia="Times New Roman"/>
          <w:color w:val="000000" w:themeColor="text1"/>
          <w:sz w:val="24"/>
          <w:szCs w:val="24"/>
        </w:rPr>
      </w:pPr>
      <w:r w:rsidRPr="00387339">
        <w:rPr>
          <w:rFonts w:eastAsia="Times New Roman"/>
          <w:b/>
          <w:bCs/>
          <w:color w:val="000000" w:themeColor="text1"/>
          <w:sz w:val="24"/>
          <w:szCs w:val="24"/>
        </w:rPr>
        <w:t>Outreach and Communications Strategy</w:t>
      </w:r>
      <w:r w:rsidRPr="00387339">
        <w:rPr>
          <w:rFonts w:eastAsia="Times New Roman"/>
          <w:color w:val="000000" w:themeColor="text1"/>
          <w:sz w:val="24"/>
          <w:szCs w:val="24"/>
        </w:rPr>
        <w:t xml:space="preserve">: The application should define a sufficient number </w:t>
      </w:r>
      <w:r w:rsidR="00037333" w:rsidRPr="00387339">
        <w:rPr>
          <w:rFonts w:eastAsia="Times New Roman"/>
          <w:color w:val="000000" w:themeColor="text1"/>
          <w:sz w:val="24"/>
          <w:szCs w:val="24"/>
        </w:rPr>
        <w:t>of personnel</w:t>
      </w:r>
      <w:r w:rsidRPr="00387339">
        <w:rPr>
          <w:rFonts w:eastAsia="Times New Roman"/>
          <w:color w:val="000000" w:themeColor="text1"/>
          <w:sz w:val="24"/>
          <w:szCs w:val="24"/>
        </w:rPr>
        <w:t xml:space="preserve"> with the appropriate skills and expertise to ensure the proactive and </w:t>
      </w:r>
      <w:r w:rsidR="00282855" w:rsidRPr="00387339">
        <w:rPr>
          <w:rFonts w:eastAsia="Times New Roman"/>
          <w:color w:val="000000" w:themeColor="text1"/>
          <w:sz w:val="24"/>
          <w:szCs w:val="24"/>
        </w:rPr>
        <w:t>successful execution</w:t>
      </w:r>
      <w:r w:rsidRPr="00387339">
        <w:rPr>
          <w:rFonts w:eastAsia="Times New Roman"/>
          <w:color w:val="000000" w:themeColor="text1"/>
          <w:sz w:val="24"/>
          <w:szCs w:val="24"/>
        </w:rPr>
        <w:t xml:space="preserve"> of the overall outreach communications plan. This plan should detail how the applicant intends to synchronize and coordinate with IPAs to ensure the successful implementation of the outreach and communications strategy; manage and execute internal communications through collaboration tools, </w:t>
      </w:r>
      <w:r w:rsidR="001A23E6" w:rsidRPr="00387339">
        <w:rPr>
          <w:rFonts w:eastAsia="Times New Roman"/>
          <w:color w:val="000000" w:themeColor="text1"/>
          <w:sz w:val="24"/>
          <w:szCs w:val="24"/>
        </w:rPr>
        <w:t xml:space="preserve">regular </w:t>
      </w:r>
      <w:r w:rsidRPr="00387339">
        <w:rPr>
          <w:rFonts w:eastAsia="Times New Roman"/>
          <w:color w:val="000000" w:themeColor="text1"/>
          <w:sz w:val="24"/>
          <w:szCs w:val="24"/>
        </w:rPr>
        <w:t xml:space="preserve">messages to Consortium members, newsletter, etc.; develop and implement coordinated outreach/communications campaigns that leverage IPAs and their networks to increase awareness of as well as engagement and participation (e.g. through webinars, social media strategies and tactics, etc.); </w:t>
      </w:r>
      <w:r w:rsidR="00B666C2" w:rsidRPr="00387339">
        <w:rPr>
          <w:rFonts w:eastAsia="Times New Roman"/>
          <w:color w:val="000000" w:themeColor="text1"/>
          <w:sz w:val="24"/>
          <w:szCs w:val="24"/>
        </w:rPr>
        <w:t xml:space="preserve">and manage and maintain the </w:t>
      </w:r>
      <w:r w:rsidR="00477C1B" w:rsidRPr="00387339">
        <w:rPr>
          <w:rFonts w:eastAsia="Times New Roman"/>
          <w:color w:val="000000" w:themeColor="text1"/>
          <w:sz w:val="24"/>
          <w:szCs w:val="24"/>
        </w:rPr>
        <w:t>Army STEM</w:t>
      </w:r>
      <w:r w:rsidR="00B666C2" w:rsidRPr="00387339">
        <w:rPr>
          <w:rFonts w:eastAsia="Times New Roman"/>
          <w:color w:val="000000" w:themeColor="text1"/>
          <w:sz w:val="24"/>
          <w:szCs w:val="24"/>
        </w:rPr>
        <w:t xml:space="preserve"> public-facing website</w:t>
      </w:r>
      <w:r w:rsidR="00D27B93" w:rsidRPr="00387339">
        <w:rPr>
          <w:rFonts w:eastAsia="Times New Roman"/>
          <w:color w:val="000000" w:themeColor="text1"/>
          <w:sz w:val="24"/>
          <w:szCs w:val="24"/>
        </w:rPr>
        <w:t xml:space="preserve"> </w:t>
      </w:r>
      <w:r w:rsidR="00B666C2" w:rsidRPr="00387339">
        <w:rPr>
          <w:rFonts w:eastAsia="Times New Roman"/>
          <w:color w:val="000000" w:themeColor="text1"/>
          <w:sz w:val="24"/>
          <w:szCs w:val="24"/>
        </w:rPr>
        <w:t xml:space="preserve">while ensuring program information, </w:t>
      </w:r>
      <w:r w:rsidR="00477C1B" w:rsidRPr="00387339">
        <w:rPr>
          <w:rFonts w:eastAsia="Times New Roman"/>
          <w:color w:val="000000" w:themeColor="text1"/>
          <w:sz w:val="24"/>
          <w:szCs w:val="24"/>
        </w:rPr>
        <w:t>A</w:t>
      </w:r>
      <w:r w:rsidR="00B666C2" w:rsidRPr="00387339">
        <w:rPr>
          <w:rFonts w:eastAsia="Times New Roman"/>
          <w:color w:val="000000" w:themeColor="text1"/>
          <w:sz w:val="24"/>
          <w:szCs w:val="24"/>
        </w:rPr>
        <w:t xml:space="preserve">SEC </w:t>
      </w:r>
      <w:r w:rsidR="00F34A86" w:rsidRPr="00387339">
        <w:rPr>
          <w:rFonts w:eastAsia="Times New Roman"/>
          <w:color w:val="000000" w:themeColor="text1"/>
          <w:sz w:val="24"/>
          <w:szCs w:val="24"/>
        </w:rPr>
        <w:t>n</w:t>
      </w:r>
      <w:r w:rsidR="00B666C2" w:rsidRPr="00387339">
        <w:rPr>
          <w:rFonts w:eastAsia="Times New Roman"/>
          <w:color w:val="000000" w:themeColor="text1"/>
          <w:sz w:val="24"/>
          <w:szCs w:val="24"/>
        </w:rPr>
        <w:t xml:space="preserve">ews, and other website content are accurate and up-to-date. </w:t>
      </w:r>
      <w:r w:rsidRPr="00387339">
        <w:br/>
      </w:r>
      <w:r w:rsidRPr="00387339">
        <w:br/>
      </w:r>
      <w:r w:rsidR="00B666C2" w:rsidRPr="00387339">
        <w:rPr>
          <w:rFonts w:eastAsia="Times New Roman"/>
          <w:color w:val="000000" w:themeColor="text1"/>
          <w:sz w:val="24"/>
          <w:szCs w:val="24"/>
        </w:rPr>
        <w:t xml:space="preserve">The </w:t>
      </w:r>
      <w:r w:rsidR="003320E2" w:rsidRPr="00387339">
        <w:rPr>
          <w:rFonts w:eastAsia="Times New Roman"/>
          <w:color w:val="000000" w:themeColor="text1"/>
          <w:sz w:val="24"/>
          <w:szCs w:val="24"/>
        </w:rPr>
        <w:t>A</w:t>
      </w:r>
      <w:r w:rsidR="00A60ED0" w:rsidRPr="00387339">
        <w:rPr>
          <w:rFonts w:eastAsia="Times New Roman"/>
          <w:color w:val="000000" w:themeColor="text1"/>
          <w:sz w:val="24"/>
          <w:szCs w:val="24"/>
        </w:rPr>
        <w:t>pplicant</w:t>
      </w:r>
      <w:r w:rsidR="00B666C2" w:rsidRPr="00387339">
        <w:rPr>
          <w:rFonts w:eastAsia="Times New Roman"/>
          <w:color w:val="000000" w:themeColor="text1"/>
          <w:sz w:val="24"/>
          <w:szCs w:val="24"/>
        </w:rPr>
        <w:t xml:space="preserve"> will also need to detail how it plans </w:t>
      </w:r>
      <w:r w:rsidR="2C759DF3" w:rsidRPr="00387339">
        <w:rPr>
          <w:rFonts w:eastAsia="Times New Roman"/>
          <w:color w:val="000000" w:themeColor="text1"/>
          <w:sz w:val="24"/>
          <w:szCs w:val="24"/>
        </w:rPr>
        <w:t xml:space="preserve">to communicate </w:t>
      </w:r>
      <w:r w:rsidR="00477C1B" w:rsidRPr="00387339">
        <w:rPr>
          <w:rFonts w:eastAsia="Times New Roman"/>
          <w:color w:val="000000" w:themeColor="text1"/>
          <w:sz w:val="24"/>
          <w:szCs w:val="24"/>
        </w:rPr>
        <w:t>A</w:t>
      </w:r>
      <w:r w:rsidR="00B666C2" w:rsidRPr="00387339">
        <w:rPr>
          <w:rFonts w:eastAsia="Times New Roman"/>
          <w:color w:val="000000" w:themeColor="text1"/>
          <w:sz w:val="24"/>
          <w:szCs w:val="24"/>
        </w:rPr>
        <w:t xml:space="preserve">SEC milestones and successes through the development and dissemination of </w:t>
      </w:r>
      <w:r w:rsidR="22DCA600" w:rsidRPr="00387339">
        <w:rPr>
          <w:rFonts w:eastAsia="Times New Roman"/>
          <w:color w:val="000000" w:themeColor="text1"/>
          <w:sz w:val="24"/>
          <w:szCs w:val="24"/>
        </w:rPr>
        <w:t xml:space="preserve">regularly-occurring </w:t>
      </w:r>
      <w:r w:rsidR="00B666C2" w:rsidRPr="00387339">
        <w:rPr>
          <w:rFonts w:eastAsia="Times New Roman"/>
          <w:color w:val="000000" w:themeColor="text1"/>
          <w:sz w:val="24"/>
          <w:szCs w:val="24"/>
        </w:rPr>
        <w:t xml:space="preserve">program press releases; conduct media relations and outreach, increasing visibility and awareness of </w:t>
      </w:r>
      <w:r w:rsidR="006C1F51" w:rsidRPr="00387339">
        <w:rPr>
          <w:rFonts w:eastAsia="Times New Roman"/>
          <w:color w:val="000000" w:themeColor="text1"/>
          <w:sz w:val="24"/>
          <w:szCs w:val="24"/>
        </w:rPr>
        <w:t>Army</w:t>
      </w:r>
      <w:r w:rsidR="00B666C2" w:rsidRPr="00387339">
        <w:rPr>
          <w:rFonts w:eastAsia="Times New Roman"/>
          <w:color w:val="000000" w:themeColor="text1"/>
          <w:sz w:val="24"/>
          <w:szCs w:val="24"/>
        </w:rPr>
        <w:t xml:space="preserve"> STEM programs and identifying relevant media engagements for </w:t>
      </w:r>
      <w:r w:rsidR="006C1F51" w:rsidRPr="00387339">
        <w:rPr>
          <w:rFonts w:eastAsia="Times New Roman"/>
          <w:color w:val="000000" w:themeColor="text1"/>
          <w:sz w:val="24"/>
          <w:szCs w:val="24"/>
        </w:rPr>
        <w:t>A</w:t>
      </w:r>
      <w:r w:rsidR="00B666C2" w:rsidRPr="00387339">
        <w:rPr>
          <w:rFonts w:eastAsia="Times New Roman"/>
          <w:color w:val="000000" w:themeColor="text1"/>
          <w:sz w:val="24"/>
          <w:szCs w:val="24"/>
        </w:rPr>
        <w:t>SEC personnel;</w:t>
      </w:r>
      <w:r w:rsidRPr="00387339">
        <w:rPr>
          <w:rFonts w:eastAsia="Times New Roman"/>
          <w:color w:val="000000" w:themeColor="text1"/>
          <w:sz w:val="24"/>
          <w:szCs w:val="24"/>
        </w:rPr>
        <w:t xml:space="preserve"> establish and maintain a blog that allows </w:t>
      </w:r>
      <w:r w:rsidR="006C1F51" w:rsidRPr="00387339">
        <w:rPr>
          <w:rFonts w:eastAsia="Times New Roman"/>
          <w:color w:val="000000" w:themeColor="text1"/>
          <w:sz w:val="24"/>
          <w:szCs w:val="24"/>
        </w:rPr>
        <w:t>A</w:t>
      </w:r>
      <w:r w:rsidRPr="00387339">
        <w:rPr>
          <w:rFonts w:eastAsia="Times New Roman"/>
          <w:color w:val="000000" w:themeColor="text1"/>
          <w:sz w:val="24"/>
          <w:szCs w:val="24"/>
        </w:rPr>
        <w:t>SEC stakeholders (</w:t>
      </w:r>
      <w:r w:rsidRPr="00387339">
        <w:rPr>
          <w:rFonts w:eastAsia="Times New Roman"/>
          <w:i/>
          <w:iCs/>
          <w:color w:val="000000" w:themeColor="text1"/>
          <w:sz w:val="24"/>
          <w:szCs w:val="24"/>
        </w:rPr>
        <w:t xml:space="preserve">e.g., </w:t>
      </w:r>
      <w:r w:rsidRPr="00387339">
        <w:rPr>
          <w:rFonts w:eastAsia="Times New Roman"/>
          <w:color w:val="000000" w:themeColor="text1"/>
          <w:sz w:val="24"/>
          <w:szCs w:val="24"/>
        </w:rPr>
        <w:t>leadership, past STEM participants) to voice their opinions and share their experiences</w:t>
      </w:r>
      <w:r w:rsidR="00B666C2" w:rsidRPr="00387339">
        <w:rPr>
          <w:rFonts w:eastAsia="Times New Roman"/>
          <w:color w:val="000000" w:themeColor="text1"/>
          <w:sz w:val="24"/>
          <w:szCs w:val="24"/>
        </w:rPr>
        <w:t>;</w:t>
      </w:r>
      <w:r w:rsidRPr="00387339">
        <w:rPr>
          <w:rFonts w:eastAsia="Times New Roman"/>
          <w:color w:val="000000" w:themeColor="text1"/>
          <w:sz w:val="24"/>
          <w:szCs w:val="24"/>
        </w:rPr>
        <w:t xml:space="preserve"> plan, manage, and execute </w:t>
      </w:r>
      <w:r w:rsidR="006C1F51" w:rsidRPr="00387339">
        <w:rPr>
          <w:rFonts w:eastAsia="Times New Roman"/>
          <w:color w:val="000000" w:themeColor="text1"/>
          <w:sz w:val="24"/>
          <w:szCs w:val="24"/>
        </w:rPr>
        <w:t>A</w:t>
      </w:r>
      <w:r w:rsidRPr="00387339">
        <w:rPr>
          <w:rFonts w:eastAsia="Times New Roman"/>
          <w:color w:val="000000" w:themeColor="text1"/>
          <w:sz w:val="24"/>
          <w:szCs w:val="24"/>
        </w:rPr>
        <w:t xml:space="preserve">SEC’s social media presence and strategy; and develop, implement, and maintain a comprehensive calendar of </w:t>
      </w:r>
      <w:r w:rsidR="006C1F51" w:rsidRPr="00387339">
        <w:rPr>
          <w:rFonts w:eastAsia="Times New Roman"/>
          <w:color w:val="000000" w:themeColor="text1"/>
          <w:sz w:val="24"/>
          <w:szCs w:val="24"/>
        </w:rPr>
        <w:t>Army/DoD</w:t>
      </w:r>
      <w:r w:rsidRPr="00387339">
        <w:rPr>
          <w:rFonts w:eastAsia="Times New Roman"/>
          <w:color w:val="000000" w:themeColor="text1"/>
          <w:sz w:val="24"/>
          <w:szCs w:val="24"/>
        </w:rPr>
        <w:t xml:space="preserve"> STEM events and posted on</w:t>
      </w:r>
      <w:r w:rsidR="078743C9" w:rsidRPr="00387339">
        <w:rPr>
          <w:rFonts w:eastAsia="Times New Roman"/>
          <w:color w:val="000000" w:themeColor="text1"/>
          <w:sz w:val="24"/>
          <w:szCs w:val="24"/>
        </w:rPr>
        <w:t xml:space="preserve"> </w:t>
      </w:r>
      <w:r w:rsidR="00FB64FC" w:rsidRPr="00387339">
        <w:rPr>
          <w:sz w:val="24"/>
          <w:szCs w:val="24"/>
        </w:rPr>
        <w:t>the website</w:t>
      </w:r>
      <w:r w:rsidRPr="00387339">
        <w:rPr>
          <w:rFonts w:eastAsia="Times New Roman"/>
          <w:color w:val="000000" w:themeColor="text1"/>
          <w:sz w:val="24"/>
          <w:szCs w:val="24"/>
        </w:rPr>
        <w:t xml:space="preserve">. </w:t>
      </w:r>
    </w:p>
    <w:p w14:paraId="4E713681" w14:textId="50A7FCAE" w:rsidR="6492170C" w:rsidRPr="00387339" w:rsidRDefault="6492170C" w:rsidP="000F7F85">
      <w:pPr>
        <w:ind w:firstLine="7"/>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 </w:t>
      </w:r>
    </w:p>
    <w:p w14:paraId="7D67A783" w14:textId="01E19E2D" w:rsidR="6492170C" w:rsidRPr="00387339" w:rsidRDefault="6492170C" w:rsidP="005F3507">
      <w:pPr>
        <w:ind w:left="720"/>
        <w:rPr>
          <w:rFonts w:eastAsia="Times New Roman" w:cstheme="minorHAnsi"/>
          <w:color w:val="000000" w:themeColor="text1"/>
          <w:sz w:val="24"/>
          <w:szCs w:val="24"/>
        </w:rPr>
      </w:pPr>
      <w:r w:rsidRPr="00387339">
        <w:rPr>
          <w:rFonts w:eastAsia="Times New Roman" w:cstheme="minorHAnsi"/>
          <w:color w:val="000000" w:themeColor="text1"/>
          <w:sz w:val="24"/>
          <w:szCs w:val="24"/>
        </w:rPr>
        <w:t>In close collaboration with the Government,</w:t>
      </w:r>
      <w:r w:rsidR="003320E2" w:rsidRPr="00387339">
        <w:rPr>
          <w:rFonts w:eastAsia="Times New Roman" w:cstheme="minorHAnsi"/>
          <w:color w:val="000000" w:themeColor="text1"/>
          <w:sz w:val="24"/>
          <w:szCs w:val="24"/>
        </w:rPr>
        <w:t xml:space="preserve"> the </w:t>
      </w:r>
      <w:r w:rsidR="0025035F" w:rsidRPr="00387339">
        <w:rPr>
          <w:sz w:val="24"/>
          <w:szCs w:val="24"/>
        </w:rPr>
        <w:t>Recipient will</w:t>
      </w:r>
      <w:r w:rsidRPr="00387339">
        <w:rPr>
          <w:rFonts w:eastAsia="Times New Roman" w:cstheme="minorHAnsi"/>
          <w:color w:val="000000" w:themeColor="text1"/>
          <w:sz w:val="24"/>
          <w:szCs w:val="24"/>
        </w:rPr>
        <w:t xml:space="preserve"> develop a plan for the overall strategic outreach </w:t>
      </w:r>
      <w:r w:rsidR="00037333" w:rsidRPr="00387339">
        <w:rPr>
          <w:rFonts w:eastAsia="Times New Roman" w:cstheme="minorHAnsi"/>
          <w:color w:val="000000" w:themeColor="text1"/>
          <w:sz w:val="24"/>
          <w:szCs w:val="24"/>
        </w:rPr>
        <w:t>and communications</w:t>
      </w:r>
      <w:r w:rsidRPr="00387339">
        <w:rPr>
          <w:rFonts w:eastAsia="Times New Roman" w:cstheme="minorHAnsi"/>
          <w:color w:val="000000" w:themeColor="text1"/>
          <w:sz w:val="24"/>
          <w:szCs w:val="24"/>
        </w:rPr>
        <w:t xml:space="preserve"> campaign in support of </w:t>
      </w:r>
      <w:r w:rsidR="006C1F51"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 xml:space="preserve"> STEM priorities and goals. The Recipient will coordinate with the CAM to develop, manage, and execute the annual strategic communications plan and vision (in coordination with the </w:t>
      </w:r>
      <w:r w:rsidR="006C1F51"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 xml:space="preserve"> and IPAs</w:t>
      </w:r>
      <w:r w:rsidR="003320E2" w:rsidRPr="00387339">
        <w:rPr>
          <w:rFonts w:eastAsia="Times New Roman" w:cstheme="minorHAnsi"/>
          <w:color w:val="000000" w:themeColor="text1"/>
          <w:sz w:val="24"/>
          <w:szCs w:val="24"/>
        </w:rPr>
        <w:t>; in</w:t>
      </w:r>
      <w:r w:rsidRPr="00387339">
        <w:rPr>
          <w:rFonts w:eastAsia="Times New Roman" w:cstheme="minorHAnsi"/>
          <w:color w:val="000000" w:themeColor="text1"/>
          <w:sz w:val="24"/>
          <w:szCs w:val="24"/>
        </w:rPr>
        <w:t xml:space="preserve"> align</w:t>
      </w:r>
      <w:r w:rsidR="003320E2" w:rsidRPr="00387339">
        <w:rPr>
          <w:rFonts w:eastAsia="Times New Roman" w:cstheme="minorHAnsi"/>
          <w:color w:val="000000" w:themeColor="text1"/>
          <w:sz w:val="24"/>
          <w:szCs w:val="24"/>
        </w:rPr>
        <w:t>ment</w:t>
      </w:r>
      <w:r w:rsidRPr="00387339">
        <w:rPr>
          <w:rFonts w:eastAsia="Times New Roman" w:cstheme="minorHAnsi"/>
          <w:color w:val="000000" w:themeColor="text1"/>
          <w:sz w:val="24"/>
          <w:szCs w:val="24"/>
        </w:rPr>
        <w:t xml:space="preserve"> with </w:t>
      </w:r>
      <w:r w:rsidR="006C1F51"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 xml:space="preserve"> STEM objectives and priorities); develop, manage, and execute an annual communications schedule/editorial calendar (in coordination with </w:t>
      </w:r>
      <w:r w:rsidR="00D47F16"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 xml:space="preserve"> and IPAs; based on program year); plan, manage, and execute an integrated Social Media Strategy; and establish a communication infrastructure that is efficient and scalable to strengthen </w:t>
      </w:r>
      <w:r w:rsidR="00D47F16"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 xml:space="preserve"> STEM’s engagement with target audiences across multiple platforms integrating the website, </w:t>
      </w:r>
      <w:r w:rsidR="00B666C2" w:rsidRPr="00387339">
        <w:rPr>
          <w:rFonts w:eastAsia="Times New Roman" w:cstheme="minorHAnsi"/>
          <w:color w:val="000000" w:themeColor="text1"/>
          <w:sz w:val="24"/>
          <w:szCs w:val="24"/>
        </w:rPr>
        <w:t>and traditional</w:t>
      </w:r>
      <w:r w:rsidRPr="00387339">
        <w:rPr>
          <w:rFonts w:eastAsia="Times New Roman" w:cstheme="minorHAnsi"/>
          <w:color w:val="000000" w:themeColor="text1"/>
          <w:sz w:val="24"/>
          <w:szCs w:val="24"/>
        </w:rPr>
        <w:t xml:space="preserve"> social media channels.</w:t>
      </w:r>
    </w:p>
    <w:p w14:paraId="421071FE" w14:textId="36A56695" w:rsidR="6492170C" w:rsidRPr="00387339" w:rsidRDefault="6492170C" w:rsidP="000F7F85">
      <w:pPr>
        <w:jc w:val="right"/>
        <w:rPr>
          <w:rFonts w:eastAsia="Times New Roman" w:cstheme="minorHAnsi"/>
          <w:color w:val="000000" w:themeColor="text1"/>
          <w:sz w:val="24"/>
          <w:szCs w:val="24"/>
        </w:rPr>
      </w:pPr>
    </w:p>
    <w:p w14:paraId="313724F5" w14:textId="505F17A2" w:rsidR="00E248EE" w:rsidRPr="00387339" w:rsidRDefault="006E77CC" w:rsidP="21787469">
      <w:pPr>
        <w:pStyle w:val="ListParagraph"/>
        <w:numPr>
          <w:ilvl w:val="0"/>
          <w:numId w:val="57"/>
        </w:numPr>
        <w:rPr>
          <w:rFonts w:eastAsia="Times New Roman"/>
          <w:b/>
          <w:bCs/>
          <w:color w:val="000000" w:themeColor="text1"/>
          <w:sz w:val="24"/>
          <w:szCs w:val="24"/>
        </w:rPr>
      </w:pPr>
      <w:r w:rsidRPr="00387339">
        <w:rPr>
          <w:rFonts w:eastAsia="Times New Roman"/>
          <w:b/>
          <w:bCs/>
          <w:color w:val="000000" w:themeColor="text1"/>
          <w:sz w:val="24"/>
          <w:szCs w:val="24"/>
        </w:rPr>
        <w:t>Army STEM Learning Hub:</w:t>
      </w:r>
      <w:r w:rsidR="009B0429" w:rsidRPr="00387339">
        <w:rPr>
          <w:rFonts w:eastAsia="Times New Roman"/>
          <w:color w:val="000000" w:themeColor="text1"/>
          <w:sz w:val="24"/>
          <w:szCs w:val="24"/>
        </w:rPr>
        <w:t xml:space="preserve"> In 2023, </w:t>
      </w:r>
      <w:r w:rsidR="00FA3EFE" w:rsidRPr="00387339">
        <w:rPr>
          <w:rFonts w:eastAsia="Times New Roman"/>
          <w:color w:val="000000" w:themeColor="text1"/>
          <w:sz w:val="24"/>
          <w:szCs w:val="24"/>
        </w:rPr>
        <w:t>utilizing a</w:t>
      </w:r>
      <w:r w:rsidR="007D5C7C" w:rsidRPr="00387339">
        <w:rPr>
          <w:rFonts w:eastAsia="Times New Roman"/>
          <w:color w:val="000000" w:themeColor="text1"/>
          <w:sz w:val="24"/>
          <w:szCs w:val="24"/>
        </w:rPr>
        <w:t xml:space="preserve"> Learning Management Systems</w:t>
      </w:r>
      <w:r w:rsidR="00FA3EFE" w:rsidRPr="00387339">
        <w:rPr>
          <w:rFonts w:eastAsia="Times New Roman"/>
          <w:color w:val="000000" w:themeColor="text1"/>
          <w:sz w:val="24"/>
          <w:szCs w:val="24"/>
        </w:rPr>
        <w:t xml:space="preserve"> </w:t>
      </w:r>
      <w:r w:rsidR="007D5C7C" w:rsidRPr="00387339">
        <w:rPr>
          <w:rFonts w:eastAsia="Times New Roman"/>
          <w:color w:val="000000" w:themeColor="text1"/>
          <w:sz w:val="24"/>
          <w:szCs w:val="24"/>
        </w:rPr>
        <w:t>(</w:t>
      </w:r>
      <w:r w:rsidR="00FA3EFE" w:rsidRPr="00387339">
        <w:rPr>
          <w:rFonts w:eastAsia="Times New Roman"/>
          <w:color w:val="000000" w:themeColor="text1"/>
          <w:sz w:val="24"/>
          <w:szCs w:val="24"/>
        </w:rPr>
        <w:t>LMS</w:t>
      </w:r>
      <w:r w:rsidR="007D5C7C" w:rsidRPr="00387339">
        <w:rPr>
          <w:rFonts w:eastAsia="Times New Roman"/>
          <w:color w:val="000000" w:themeColor="text1"/>
          <w:sz w:val="24"/>
          <w:szCs w:val="24"/>
        </w:rPr>
        <w:t>)</w:t>
      </w:r>
      <w:r w:rsidR="00FA3EFE" w:rsidRPr="00387339">
        <w:rPr>
          <w:rFonts w:eastAsia="Times New Roman"/>
          <w:color w:val="000000" w:themeColor="text1"/>
          <w:sz w:val="24"/>
          <w:szCs w:val="24"/>
        </w:rPr>
        <w:t xml:space="preserve">, </w:t>
      </w:r>
      <w:r w:rsidR="009B0429" w:rsidRPr="00387339">
        <w:rPr>
          <w:rFonts w:eastAsia="Times New Roman"/>
          <w:color w:val="000000" w:themeColor="text1"/>
          <w:sz w:val="24"/>
          <w:szCs w:val="24"/>
        </w:rPr>
        <w:t>t</w:t>
      </w:r>
      <w:r w:rsidR="00C366FC" w:rsidRPr="00387339">
        <w:rPr>
          <w:rFonts w:eastAsia="Times New Roman"/>
          <w:color w:val="000000" w:themeColor="text1"/>
          <w:sz w:val="24"/>
          <w:szCs w:val="24"/>
        </w:rPr>
        <w:t xml:space="preserve">he Army established the Army STEM </w:t>
      </w:r>
      <w:r w:rsidR="00457C6F" w:rsidRPr="00387339">
        <w:rPr>
          <w:rFonts w:eastAsia="Times New Roman"/>
          <w:color w:val="000000" w:themeColor="text1"/>
          <w:sz w:val="24"/>
          <w:szCs w:val="24"/>
        </w:rPr>
        <w:t>Learning</w:t>
      </w:r>
      <w:r w:rsidR="00C366FC" w:rsidRPr="00387339">
        <w:rPr>
          <w:rFonts w:eastAsia="Times New Roman"/>
          <w:color w:val="000000" w:themeColor="text1"/>
          <w:sz w:val="24"/>
          <w:szCs w:val="24"/>
        </w:rPr>
        <w:t xml:space="preserve"> hub </w:t>
      </w:r>
      <w:r w:rsidR="00457C6F" w:rsidRPr="00387339">
        <w:rPr>
          <w:rFonts w:eastAsia="Times New Roman"/>
          <w:color w:val="000000" w:themeColor="text1"/>
          <w:sz w:val="24"/>
          <w:szCs w:val="24"/>
        </w:rPr>
        <w:t>to support its Internship and Fellowship efforts</w:t>
      </w:r>
      <w:r w:rsidR="00D4723E" w:rsidRPr="00387339">
        <w:rPr>
          <w:rFonts w:eastAsia="Times New Roman"/>
          <w:color w:val="000000" w:themeColor="text1"/>
          <w:sz w:val="24"/>
          <w:szCs w:val="24"/>
        </w:rPr>
        <w:t xml:space="preserve">, providing a “home-base” for training, professional development, and communication to its students. </w:t>
      </w:r>
      <w:r w:rsidR="00E94DC1" w:rsidRPr="00387339">
        <w:rPr>
          <w:rFonts w:eastAsia="Times New Roman"/>
          <w:color w:val="000000" w:themeColor="text1"/>
          <w:sz w:val="24"/>
          <w:szCs w:val="24"/>
        </w:rPr>
        <w:t xml:space="preserve">Interns and Fellows </w:t>
      </w:r>
      <w:r w:rsidR="362894D1" w:rsidRPr="00387339">
        <w:rPr>
          <w:rFonts w:eastAsia="Times New Roman"/>
          <w:color w:val="000000" w:themeColor="text1"/>
          <w:sz w:val="24"/>
          <w:szCs w:val="24"/>
        </w:rPr>
        <w:t>use</w:t>
      </w:r>
      <w:r w:rsidR="00E94DC1" w:rsidRPr="00387339">
        <w:rPr>
          <w:rFonts w:eastAsia="Times New Roman"/>
          <w:color w:val="000000" w:themeColor="text1"/>
          <w:sz w:val="24"/>
          <w:szCs w:val="24"/>
        </w:rPr>
        <w:t xml:space="preserve"> this online resource to complete e-learning courses, register for career and educational webinars, submit research abstracts</w:t>
      </w:r>
      <w:r w:rsidR="00994BE5" w:rsidRPr="00387339">
        <w:rPr>
          <w:rFonts w:eastAsia="Times New Roman"/>
          <w:color w:val="000000" w:themeColor="text1"/>
          <w:sz w:val="24"/>
          <w:szCs w:val="24"/>
        </w:rPr>
        <w:t>,</w:t>
      </w:r>
      <w:r w:rsidR="00E94DC1" w:rsidRPr="00387339">
        <w:rPr>
          <w:rFonts w:eastAsia="Times New Roman"/>
          <w:color w:val="000000" w:themeColor="text1"/>
          <w:sz w:val="24"/>
          <w:szCs w:val="24"/>
        </w:rPr>
        <w:t xml:space="preserve"> and access resources from the </w:t>
      </w:r>
      <w:r w:rsidR="003979B3" w:rsidRPr="00387339">
        <w:rPr>
          <w:rFonts w:eastAsia="Times New Roman"/>
          <w:color w:val="000000" w:themeColor="text1"/>
          <w:sz w:val="24"/>
          <w:szCs w:val="24"/>
        </w:rPr>
        <w:t xml:space="preserve">Internship and Fellowship administrative office. </w:t>
      </w:r>
      <w:r w:rsidR="003979B3" w:rsidRPr="00387339">
        <w:rPr>
          <w:rFonts w:eastAsia="Times New Roman"/>
          <w:color w:val="000000" w:themeColor="text1"/>
          <w:sz w:val="24"/>
          <w:szCs w:val="24"/>
        </w:rPr>
        <w:lastRenderedPageBreak/>
        <w:t xml:space="preserve">In addition, as a response to the </w:t>
      </w:r>
      <w:r w:rsidR="00CF5626" w:rsidRPr="00387339">
        <w:rPr>
          <w:rFonts w:eastAsia="Times New Roman"/>
          <w:color w:val="000000" w:themeColor="text1"/>
          <w:sz w:val="24"/>
          <w:szCs w:val="24"/>
        </w:rPr>
        <w:t>limited number of in-person internship opportunities offered through Army research centers and labs</w:t>
      </w:r>
      <w:r w:rsidR="0096743D" w:rsidRPr="00387339">
        <w:rPr>
          <w:rFonts w:eastAsia="Times New Roman"/>
          <w:color w:val="000000" w:themeColor="text1"/>
          <w:sz w:val="24"/>
          <w:szCs w:val="24"/>
        </w:rPr>
        <w:t xml:space="preserve"> as well as university partners, the Army through its consortium of partners create</w:t>
      </w:r>
      <w:r w:rsidR="008A7C2F" w:rsidRPr="00387339">
        <w:rPr>
          <w:rFonts w:eastAsia="Times New Roman"/>
          <w:color w:val="000000" w:themeColor="text1"/>
          <w:sz w:val="24"/>
          <w:szCs w:val="24"/>
        </w:rPr>
        <w:t xml:space="preserve">d as online </w:t>
      </w:r>
      <w:r w:rsidR="004B1ABB" w:rsidRPr="00387339">
        <w:rPr>
          <w:rFonts w:eastAsia="Times New Roman"/>
          <w:color w:val="000000" w:themeColor="text1"/>
          <w:sz w:val="24"/>
          <w:szCs w:val="24"/>
        </w:rPr>
        <w:t xml:space="preserve">“STEM </w:t>
      </w:r>
      <w:r w:rsidR="00B07DD5" w:rsidRPr="00387339">
        <w:rPr>
          <w:rFonts w:eastAsia="Times New Roman"/>
          <w:color w:val="000000" w:themeColor="text1"/>
          <w:sz w:val="24"/>
          <w:szCs w:val="24"/>
        </w:rPr>
        <w:t>Foundations</w:t>
      </w:r>
      <w:r w:rsidR="004B1ABB" w:rsidRPr="00387339">
        <w:rPr>
          <w:rFonts w:eastAsia="Times New Roman"/>
          <w:color w:val="000000" w:themeColor="text1"/>
          <w:sz w:val="24"/>
          <w:szCs w:val="24"/>
        </w:rPr>
        <w:t>” course as an alternative opportunity for motivated students who were not placed for an in-person internship</w:t>
      </w:r>
      <w:r w:rsidR="00132915" w:rsidRPr="00387339">
        <w:rPr>
          <w:rFonts w:eastAsia="Times New Roman"/>
          <w:color w:val="000000" w:themeColor="text1"/>
          <w:sz w:val="24"/>
          <w:szCs w:val="24"/>
        </w:rPr>
        <w:t xml:space="preserve">. The purpose of this course is to build resiliency, providing students with the building blocks they need to </w:t>
      </w:r>
      <w:r w:rsidR="00471F47" w:rsidRPr="00387339">
        <w:rPr>
          <w:rFonts w:eastAsia="Times New Roman"/>
          <w:color w:val="000000" w:themeColor="text1"/>
          <w:sz w:val="24"/>
          <w:szCs w:val="24"/>
        </w:rPr>
        <w:t>persevere</w:t>
      </w:r>
      <w:r w:rsidR="00113C51" w:rsidRPr="00387339">
        <w:rPr>
          <w:rFonts w:eastAsia="Times New Roman"/>
          <w:color w:val="000000" w:themeColor="text1"/>
          <w:sz w:val="24"/>
          <w:szCs w:val="24"/>
        </w:rPr>
        <w:t xml:space="preserve"> on through their STEM education and career pathways. </w:t>
      </w:r>
      <w:r w:rsidR="00361A70" w:rsidRPr="00387339">
        <w:rPr>
          <w:rFonts w:eastAsia="Times New Roman"/>
          <w:color w:val="000000" w:themeColor="text1"/>
          <w:sz w:val="24"/>
          <w:szCs w:val="24"/>
        </w:rPr>
        <w:t xml:space="preserve">This course </w:t>
      </w:r>
      <w:r w:rsidR="00B07DD5" w:rsidRPr="00387339">
        <w:rPr>
          <w:rFonts w:eastAsia="Times New Roman"/>
          <w:color w:val="000000" w:themeColor="text1"/>
          <w:sz w:val="24"/>
          <w:szCs w:val="24"/>
        </w:rPr>
        <w:t>builds</w:t>
      </w:r>
      <w:r w:rsidR="00361A70" w:rsidRPr="00387339">
        <w:rPr>
          <w:rFonts w:eastAsia="Times New Roman"/>
          <w:color w:val="000000" w:themeColor="text1"/>
          <w:sz w:val="24"/>
          <w:szCs w:val="24"/>
        </w:rPr>
        <w:t xml:space="preserve"> students’ STEM identity through topics </w:t>
      </w:r>
      <w:r w:rsidR="00A66DDF" w:rsidRPr="00387339">
        <w:rPr>
          <w:rFonts w:eastAsia="Times New Roman"/>
          <w:color w:val="000000" w:themeColor="text1"/>
          <w:sz w:val="24"/>
          <w:szCs w:val="24"/>
        </w:rPr>
        <w:t xml:space="preserve">that establish an expansive idea of STEM beyond the classroom, explores different identities and stories in the STEM field, explores career </w:t>
      </w:r>
      <w:r w:rsidR="00E76E48" w:rsidRPr="00387339">
        <w:rPr>
          <w:rFonts w:eastAsia="Times New Roman"/>
          <w:color w:val="000000" w:themeColor="text1"/>
          <w:sz w:val="24"/>
          <w:szCs w:val="24"/>
        </w:rPr>
        <w:t>opportunities, and asks students to identify and plan their personal STEM story</w:t>
      </w:r>
      <w:r w:rsidR="00EA1C48" w:rsidRPr="00387339">
        <w:rPr>
          <w:rFonts w:eastAsia="Times New Roman"/>
          <w:color w:val="000000" w:themeColor="text1"/>
          <w:sz w:val="24"/>
          <w:szCs w:val="24"/>
        </w:rPr>
        <w:t>, establishing them as</w:t>
      </w:r>
      <w:r w:rsidR="00B07DD5" w:rsidRPr="00387339">
        <w:rPr>
          <w:rFonts w:eastAsia="Times New Roman"/>
          <w:color w:val="000000" w:themeColor="text1"/>
          <w:sz w:val="24"/>
          <w:szCs w:val="24"/>
        </w:rPr>
        <w:t xml:space="preserve"> prime candidates for their next steps in their STEM pathway. The Army is very interested in continuing these efforts and </w:t>
      </w:r>
      <w:r w:rsidR="005E0E46" w:rsidRPr="00387339">
        <w:rPr>
          <w:rFonts w:eastAsia="Times New Roman"/>
          <w:color w:val="000000" w:themeColor="text1"/>
          <w:sz w:val="24"/>
          <w:szCs w:val="24"/>
        </w:rPr>
        <w:t>further</w:t>
      </w:r>
      <w:r w:rsidR="002C4A3E" w:rsidRPr="00387339">
        <w:rPr>
          <w:rFonts w:eastAsia="Times New Roman"/>
          <w:color w:val="000000" w:themeColor="text1"/>
          <w:sz w:val="24"/>
          <w:szCs w:val="24"/>
        </w:rPr>
        <w:t xml:space="preserve"> expanding and</w:t>
      </w:r>
      <w:r w:rsidR="005E0E46" w:rsidRPr="00387339">
        <w:rPr>
          <w:rFonts w:eastAsia="Times New Roman"/>
          <w:color w:val="000000" w:themeColor="text1"/>
          <w:sz w:val="24"/>
          <w:szCs w:val="24"/>
        </w:rPr>
        <w:t xml:space="preserve"> leveraging the Learning Hub across its </w:t>
      </w:r>
      <w:r w:rsidR="0E88195D" w:rsidRPr="00387339">
        <w:rPr>
          <w:rFonts w:eastAsia="Times New Roman"/>
          <w:color w:val="000000" w:themeColor="text1"/>
          <w:sz w:val="24"/>
          <w:szCs w:val="24"/>
        </w:rPr>
        <w:t xml:space="preserve">entire </w:t>
      </w:r>
      <w:r w:rsidR="005E0E46" w:rsidRPr="00387339">
        <w:rPr>
          <w:rFonts w:eastAsia="Times New Roman"/>
          <w:color w:val="000000" w:themeColor="text1"/>
          <w:sz w:val="24"/>
          <w:szCs w:val="24"/>
        </w:rPr>
        <w:t>portfolio</w:t>
      </w:r>
      <w:r w:rsidR="000F5DD7" w:rsidRPr="00387339">
        <w:rPr>
          <w:rFonts w:eastAsia="Times New Roman"/>
          <w:color w:val="000000" w:themeColor="text1"/>
          <w:sz w:val="24"/>
          <w:szCs w:val="24"/>
        </w:rPr>
        <w:t xml:space="preserve"> to maximize impact to student engagement and impact.</w:t>
      </w:r>
      <w:r w:rsidR="00AE20C2" w:rsidRPr="00387339">
        <w:rPr>
          <w:rFonts w:eastAsia="Times New Roman"/>
          <w:color w:val="000000" w:themeColor="text1"/>
          <w:sz w:val="24"/>
          <w:szCs w:val="24"/>
        </w:rPr>
        <w:t xml:space="preserve"> The applicant should</w:t>
      </w:r>
      <w:r w:rsidR="00E87768" w:rsidRPr="00387339">
        <w:rPr>
          <w:rFonts w:eastAsia="Times New Roman"/>
          <w:color w:val="000000" w:themeColor="text1"/>
          <w:sz w:val="24"/>
          <w:szCs w:val="24"/>
        </w:rPr>
        <w:t xml:space="preserve"> </w:t>
      </w:r>
      <w:r w:rsidR="00DE079E" w:rsidRPr="00387339">
        <w:rPr>
          <w:rFonts w:eastAsia="Times New Roman"/>
          <w:color w:val="000000" w:themeColor="text1"/>
          <w:sz w:val="24"/>
          <w:szCs w:val="24"/>
        </w:rPr>
        <w:t>describe how it envisions</w:t>
      </w:r>
      <w:r w:rsidR="002D1E60" w:rsidRPr="00387339">
        <w:rPr>
          <w:rFonts w:eastAsia="Times New Roman"/>
          <w:color w:val="000000" w:themeColor="text1"/>
          <w:sz w:val="24"/>
          <w:szCs w:val="24"/>
        </w:rPr>
        <w:t xml:space="preserve"> leveraging input from consortium partners</w:t>
      </w:r>
      <w:r w:rsidR="00FD6081" w:rsidRPr="00387339">
        <w:rPr>
          <w:rFonts w:eastAsia="Times New Roman"/>
          <w:color w:val="000000" w:themeColor="text1"/>
          <w:sz w:val="24"/>
          <w:szCs w:val="24"/>
        </w:rPr>
        <w:t xml:space="preserve"> and</w:t>
      </w:r>
      <w:r w:rsidR="00DE079E" w:rsidRPr="00387339">
        <w:rPr>
          <w:rFonts w:eastAsia="Times New Roman"/>
          <w:color w:val="000000" w:themeColor="text1"/>
          <w:sz w:val="24"/>
          <w:szCs w:val="24"/>
        </w:rPr>
        <w:t xml:space="preserve"> utilizing the</w:t>
      </w:r>
      <w:r w:rsidR="00222EF8" w:rsidRPr="00387339">
        <w:rPr>
          <w:rFonts w:eastAsia="Times New Roman"/>
          <w:color w:val="000000" w:themeColor="text1"/>
          <w:sz w:val="24"/>
          <w:szCs w:val="24"/>
        </w:rPr>
        <w:t xml:space="preserve"> </w:t>
      </w:r>
      <w:r w:rsidR="00DE079E" w:rsidRPr="00387339">
        <w:rPr>
          <w:rFonts w:eastAsia="Times New Roman"/>
          <w:color w:val="000000" w:themeColor="text1"/>
          <w:sz w:val="24"/>
          <w:szCs w:val="24"/>
        </w:rPr>
        <w:t>Learning Hub across consortium efforts</w:t>
      </w:r>
      <w:r w:rsidR="00222EF8" w:rsidRPr="00387339">
        <w:rPr>
          <w:rFonts w:eastAsia="Times New Roman"/>
          <w:color w:val="000000" w:themeColor="text1"/>
          <w:sz w:val="24"/>
          <w:szCs w:val="24"/>
        </w:rPr>
        <w:t xml:space="preserve"> aligned to the Army’s priorities and goals.</w:t>
      </w:r>
    </w:p>
    <w:p w14:paraId="677F5612" w14:textId="77777777" w:rsidR="00222EF8" w:rsidRPr="00387339" w:rsidRDefault="00222EF8" w:rsidP="00AD155D">
      <w:pPr>
        <w:pStyle w:val="ListParagraph"/>
        <w:ind w:left="727"/>
        <w:rPr>
          <w:rFonts w:eastAsia="Times New Roman" w:cstheme="minorHAnsi"/>
          <w:b/>
          <w:bCs/>
          <w:color w:val="000000" w:themeColor="text1"/>
          <w:sz w:val="24"/>
          <w:szCs w:val="24"/>
        </w:rPr>
      </w:pPr>
    </w:p>
    <w:p w14:paraId="02B0C871" w14:textId="7FD37AF5" w:rsidR="00282855" w:rsidRPr="00387339" w:rsidRDefault="6492170C" w:rsidP="00970065">
      <w:pPr>
        <w:pStyle w:val="ListParagraph"/>
        <w:numPr>
          <w:ilvl w:val="0"/>
          <w:numId w:val="19"/>
        </w:numPr>
        <w:rPr>
          <w:rFonts w:eastAsia="Times New Roman"/>
          <w:color w:val="000000" w:themeColor="text1"/>
          <w:sz w:val="24"/>
          <w:szCs w:val="24"/>
        </w:rPr>
      </w:pPr>
      <w:r w:rsidRPr="00387339">
        <w:rPr>
          <w:rFonts w:eastAsia="Times New Roman"/>
          <w:b/>
          <w:bCs/>
          <w:color w:val="000000" w:themeColor="text1"/>
          <w:sz w:val="24"/>
          <w:szCs w:val="24"/>
        </w:rPr>
        <w:t>Purchases and contracting</w:t>
      </w:r>
      <w:r w:rsidRPr="00387339">
        <w:rPr>
          <w:rFonts w:eastAsia="Times New Roman"/>
          <w:color w:val="000000" w:themeColor="text1"/>
          <w:sz w:val="24"/>
          <w:szCs w:val="24"/>
        </w:rPr>
        <w:t xml:space="preserve">: The </w:t>
      </w:r>
      <w:r w:rsidR="0025035F" w:rsidRPr="00387339">
        <w:rPr>
          <w:rFonts w:eastAsia="Times New Roman"/>
          <w:color w:val="000000" w:themeColor="text1"/>
          <w:sz w:val="24"/>
          <w:szCs w:val="24"/>
        </w:rPr>
        <w:t>A</w:t>
      </w:r>
      <w:r w:rsidRPr="00387339">
        <w:rPr>
          <w:rFonts w:eastAsia="Times New Roman"/>
          <w:color w:val="000000" w:themeColor="text1"/>
          <w:sz w:val="24"/>
          <w:szCs w:val="24"/>
        </w:rPr>
        <w:t xml:space="preserve">pplicant should detail the process in which the purchase </w:t>
      </w:r>
      <w:r w:rsidR="00037333" w:rsidRPr="00387339">
        <w:rPr>
          <w:rFonts w:eastAsia="Times New Roman"/>
          <w:color w:val="000000" w:themeColor="text1"/>
          <w:sz w:val="24"/>
          <w:szCs w:val="24"/>
        </w:rPr>
        <w:t>and contracting</w:t>
      </w:r>
      <w:r w:rsidRPr="00387339">
        <w:rPr>
          <w:rFonts w:eastAsia="Times New Roman"/>
          <w:color w:val="000000" w:themeColor="text1"/>
          <w:sz w:val="24"/>
          <w:szCs w:val="24"/>
        </w:rPr>
        <w:t xml:space="preserve"> of services, items, and collateral required to support the outreach </w:t>
      </w:r>
      <w:r w:rsidR="00037333" w:rsidRPr="00387339">
        <w:rPr>
          <w:rFonts w:eastAsia="Times New Roman"/>
          <w:color w:val="000000" w:themeColor="text1"/>
          <w:sz w:val="24"/>
          <w:szCs w:val="24"/>
        </w:rPr>
        <w:t>and communications</w:t>
      </w:r>
      <w:r w:rsidRPr="00387339">
        <w:rPr>
          <w:rFonts w:eastAsia="Times New Roman"/>
          <w:color w:val="000000" w:themeColor="text1"/>
          <w:sz w:val="24"/>
          <w:szCs w:val="24"/>
        </w:rPr>
        <w:t xml:space="preserve"> plan. All such purchases must </w:t>
      </w:r>
      <w:r w:rsidR="00037333" w:rsidRPr="00387339">
        <w:rPr>
          <w:rFonts w:eastAsia="Times New Roman"/>
          <w:color w:val="000000" w:themeColor="text1"/>
          <w:sz w:val="24"/>
          <w:szCs w:val="24"/>
        </w:rPr>
        <w:t>follow</w:t>
      </w:r>
      <w:r w:rsidRPr="00387339">
        <w:rPr>
          <w:rFonts w:eastAsia="Times New Roman"/>
          <w:color w:val="000000" w:themeColor="text1"/>
          <w:sz w:val="24"/>
          <w:szCs w:val="24"/>
        </w:rPr>
        <w:t xml:space="preserve"> federal fiscal laws </w:t>
      </w:r>
      <w:r w:rsidR="00037333" w:rsidRPr="00387339">
        <w:rPr>
          <w:rFonts w:eastAsia="Times New Roman"/>
          <w:color w:val="000000" w:themeColor="text1"/>
          <w:sz w:val="24"/>
          <w:szCs w:val="24"/>
        </w:rPr>
        <w:t>and will</w:t>
      </w:r>
      <w:r w:rsidRPr="00387339">
        <w:rPr>
          <w:rFonts w:eastAsia="Times New Roman"/>
          <w:color w:val="000000" w:themeColor="text1"/>
          <w:sz w:val="24"/>
          <w:szCs w:val="24"/>
        </w:rPr>
        <w:t xml:space="preserve"> be approved by the CAM. These purchases can include, but are not limited to: </w:t>
      </w:r>
    </w:p>
    <w:p w14:paraId="2D686521" w14:textId="77777777" w:rsidR="00282855" w:rsidRPr="00387339" w:rsidRDefault="6492170C" w:rsidP="007226E6">
      <w:pPr>
        <w:pStyle w:val="ListParagraph"/>
        <w:numPr>
          <w:ilvl w:val="0"/>
          <w:numId w:val="15"/>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Graphic Design Services </w:t>
      </w:r>
    </w:p>
    <w:p w14:paraId="4FFE23CE" w14:textId="77777777" w:rsidR="00282855" w:rsidRPr="00387339" w:rsidRDefault="6492170C" w:rsidP="007226E6">
      <w:pPr>
        <w:pStyle w:val="ListParagraph"/>
        <w:numPr>
          <w:ilvl w:val="0"/>
          <w:numId w:val="15"/>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Web Design Services </w:t>
      </w:r>
    </w:p>
    <w:p w14:paraId="1D63276A" w14:textId="77777777" w:rsidR="00282855" w:rsidRPr="00387339" w:rsidRDefault="6492170C" w:rsidP="007226E6">
      <w:pPr>
        <w:pStyle w:val="ListParagraph"/>
        <w:numPr>
          <w:ilvl w:val="0"/>
          <w:numId w:val="15"/>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Print/Press Production </w:t>
      </w:r>
    </w:p>
    <w:p w14:paraId="53A84060" w14:textId="77777777" w:rsidR="00282855" w:rsidRPr="00387339" w:rsidRDefault="6492170C" w:rsidP="007226E6">
      <w:pPr>
        <w:pStyle w:val="ListParagraph"/>
        <w:numPr>
          <w:ilvl w:val="0"/>
          <w:numId w:val="15"/>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Promotional Materials/Informational Items </w:t>
      </w:r>
    </w:p>
    <w:p w14:paraId="5D130F15" w14:textId="77777777" w:rsidR="00BC5B2E" w:rsidRPr="00387339" w:rsidRDefault="6492170C" w:rsidP="007226E6">
      <w:pPr>
        <w:pStyle w:val="ListParagraph"/>
        <w:numPr>
          <w:ilvl w:val="0"/>
          <w:numId w:val="15"/>
        </w:numPr>
        <w:rPr>
          <w:rFonts w:eastAsia="Times New Roman" w:cstheme="minorHAnsi"/>
          <w:color w:val="000000" w:themeColor="text1"/>
          <w:sz w:val="24"/>
          <w:szCs w:val="24"/>
        </w:rPr>
      </w:pPr>
      <w:r w:rsidRPr="00387339">
        <w:rPr>
          <w:rFonts w:eastAsia="Times New Roman" w:cstheme="minorHAnsi"/>
          <w:color w:val="000000" w:themeColor="text1"/>
          <w:sz w:val="24"/>
          <w:szCs w:val="24"/>
        </w:rPr>
        <w:t>Outreach Suite/Memberships</w:t>
      </w:r>
    </w:p>
    <w:p w14:paraId="02EDF411" w14:textId="13011765" w:rsidR="00282855" w:rsidRPr="00387339" w:rsidRDefault="00BC5B2E" w:rsidP="007226E6">
      <w:pPr>
        <w:pStyle w:val="ListParagraph"/>
        <w:numPr>
          <w:ilvl w:val="0"/>
          <w:numId w:val="15"/>
        </w:numPr>
        <w:rPr>
          <w:rFonts w:eastAsia="Times New Roman" w:cstheme="minorHAnsi"/>
          <w:color w:val="000000" w:themeColor="text1"/>
          <w:sz w:val="24"/>
          <w:szCs w:val="24"/>
        </w:rPr>
      </w:pPr>
      <w:r w:rsidRPr="00387339">
        <w:rPr>
          <w:rFonts w:eastAsia="Times New Roman" w:cstheme="minorHAnsi"/>
          <w:color w:val="000000" w:themeColor="text1"/>
          <w:sz w:val="24"/>
          <w:szCs w:val="24"/>
        </w:rPr>
        <w:t>Learning Management Systems</w:t>
      </w:r>
      <w:r w:rsidR="6492170C" w:rsidRPr="00387339">
        <w:rPr>
          <w:rFonts w:eastAsia="Times New Roman" w:cstheme="minorHAnsi"/>
          <w:color w:val="000000" w:themeColor="text1"/>
          <w:sz w:val="24"/>
          <w:szCs w:val="24"/>
        </w:rPr>
        <w:t xml:space="preserve"> </w:t>
      </w:r>
    </w:p>
    <w:p w14:paraId="64CF4655" w14:textId="77777777" w:rsidR="00282855" w:rsidRPr="00387339" w:rsidRDefault="6492170C" w:rsidP="007226E6">
      <w:pPr>
        <w:pStyle w:val="ListParagraph"/>
        <w:numPr>
          <w:ilvl w:val="0"/>
          <w:numId w:val="15"/>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Video Production Services </w:t>
      </w:r>
    </w:p>
    <w:p w14:paraId="3D50F29A" w14:textId="3859B707" w:rsidR="6492170C" w:rsidRPr="00387339" w:rsidRDefault="6492170C" w:rsidP="007226E6">
      <w:pPr>
        <w:pStyle w:val="ListParagraph"/>
        <w:numPr>
          <w:ilvl w:val="0"/>
          <w:numId w:val="15"/>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Web Domain Fee and Maintenance </w:t>
      </w:r>
    </w:p>
    <w:p w14:paraId="730239B5" w14:textId="376CB856" w:rsidR="00282855" w:rsidRPr="00387339" w:rsidRDefault="00282855">
      <w:pPr>
        <w:rPr>
          <w:rFonts w:eastAsia="Times New Roman" w:cstheme="minorHAnsi"/>
          <w:color w:val="000000" w:themeColor="text1"/>
          <w:sz w:val="24"/>
          <w:szCs w:val="24"/>
        </w:rPr>
      </w:pPr>
    </w:p>
    <w:p w14:paraId="60E87E27" w14:textId="3300D115" w:rsidR="00282855" w:rsidRPr="00387339" w:rsidRDefault="3B7A19E1" w:rsidP="004A0132">
      <w:pPr>
        <w:ind w:left="720"/>
        <w:rPr>
          <w:rFonts w:eastAsia="Times New Roman"/>
          <w:color w:val="000000" w:themeColor="text1"/>
          <w:sz w:val="24"/>
          <w:szCs w:val="24"/>
        </w:rPr>
      </w:pPr>
      <w:r w:rsidRPr="00387339">
        <w:rPr>
          <w:rFonts w:eastAsia="Times New Roman"/>
          <w:color w:val="000000" w:themeColor="text1"/>
          <w:sz w:val="24"/>
          <w:szCs w:val="24"/>
        </w:rPr>
        <w:t xml:space="preserve">The Recipient will work with the Government to ensure that all the STEM’s strategic initiatives are advertised through the centralized </w:t>
      </w:r>
      <w:r w:rsidR="7289A748" w:rsidRPr="00387339">
        <w:rPr>
          <w:rFonts w:eastAsia="Times New Roman"/>
          <w:color w:val="000000" w:themeColor="text1"/>
          <w:sz w:val="24"/>
          <w:szCs w:val="24"/>
        </w:rPr>
        <w:t>Army</w:t>
      </w:r>
      <w:r w:rsidRPr="00387339">
        <w:rPr>
          <w:rFonts w:eastAsia="Times New Roman"/>
          <w:color w:val="000000" w:themeColor="text1"/>
          <w:sz w:val="24"/>
          <w:szCs w:val="24"/>
        </w:rPr>
        <w:t xml:space="preserve"> STEM website</w:t>
      </w:r>
      <w:r w:rsidR="4E6FD55C" w:rsidRPr="00387339">
        <w:rPr>
          <w:rFonts w:eastAsia="Times New Roman"/>
          <w:color w:val="000000" w:themeColor="text1"/>
          <w:sz w:val="24"/>
          <w:szCs w:val="24"/>
        </w:rPr>
        <w:t>.</w:t>
      </w:r>
      <w:r w:rsidRPr="00387339">
        <w:rPr>
          <w:rFonts w:eastAsia="Times New Roman"/>
          <w:color w:val="000000" w:themeColor="text1"/>
          <w:sz w:val="24"/>
          <w:szCs w:val="24"/>
        </w:rPr>
        <w:t xml:space="preserve"> This website is a government-owned website which </w:t>
      </w:r>
      <w:r w:rsidR="2F931CBF" w:rsidRPr="00387339">
        <w:rPr>
          <w:rFonts w:eastAsia="Times New Roman"/>
          <w:color w:val="000000" w:themeColor="text1"/>
          <w:sz w:val="24"/>
          <w:szCs w:val="24"/>
        </w:rPr>
        <w:t>A</w:t>
      </w:r>
      <w:r w:rsidRPr="00387339">
        <w:rPr>
          <w:rFonts w:eastAsia="Times New Roman"/>
          <w:color w:val="000000" w:themeColor="text1"/>
          <w:sz w:val="24"/>
          <w:szCs w:val="24"/>
        </w:rPr>
        <w:t>SEC will be responsible for maintaining</w:t>
      </w:r>
      <w:r w:rsidR="00A46E65" w:rsidRPr="00387339">
        <w:rPr>
          <w:rFonts w:eastAsia="Times New Roman"/>
          <w:color w:val="000000" w:themeColor="text1"/>
          <w:sz w:val="24"/>
          <w:szCs w:val="24"/>
        </w:rPr>
        <w:t>, and providing usage data,</w:t>
      </w:r>
      <w:r w:rsidRPr="00387339">
        <w:rPr>
          <w:rFonts w:eastAsia="Times New Roman"/>
          <w:color w:val="000000" w:themeColor="text1"/>
          <w:sz w:val="24"/>
          <w:szCs w:val="24"/>
        </w:rPr>
        <w:t xml:space="preserve"> for the </w:t>
      </w:r>
      <w:r w:rsidR="13A99AFA" w:rsidRPr="00387339">
        <w:rPr>
          <w:rFonts w:eastAsia="Times New Roman"/>
          <w:color w:val="000000" w:themeColor="text1"/>
          <w:sz w:val="24"/>
          <w:szCs w:val="24"/>
        </w:rPr>
        <w:t>duration of the COA</w:t>
      </w:r>
      <w:r w:rsidRPr="00387339">
        <w:rPr>
          <w:rFonts w:eastAsia="Times New Roman"/>
          <w:color w:val="000000" w:themeColor="text1"/>
          <w:sz w:val="24"/>
          <w:szCs w:val="24"/>
        </w:rPr>
        <w:t xml:space="preserve">. This website will enable the </w:t>
      </w:r>
      <w:r w:rsidR="2F931CBF" w:rsidRPr="00387339">
        <w:rPr>
          <w:rFonts w:eastAsia="Times New Roman"/>
          <w:color w:val="000000" w:themeColor="text1"/>
          <w:sz w:val="24"/>
          <w:szCs w:val="24"/>
        </w:rPr>
        <w:t>Army</w:t>
      </w:r>
      <w:r w:rsidRPr="00387339">
        <w:rPr>
          <w:rFonts w:eastAsia="Times New Roman"/>
          <w:color w:val="000000" w:themeColor="text1"/>
          <w:sz w:val="24"/>
          <w:szCs w:val="24"/>
        </w:rPr>
        <w:t xml:space="preserve"> and the Consortium to ensure all partnership and program information is managed, stored and accessible in a centralized location for efficient and effective dissemination of information. The Recipient will ensure adequate personnel are in place to manage the entire </w:t>
      </w:r>
      <w:r w:rsidR="2F931CBF" w:rsidRPr="00387339">
        <w:rPr>
          <w:rFonts w:eastAsia="Times New Roman"/>
          <w:color w:val="000000" w:themeColor="text1"/>
          <w:sz w:val="24"/>
          <w:szCs w:val="24"/>
        </w:rPr>
        <w:t>Army</w:t>
      </w:r>
      <w:r w:rsidRPr="00387339">
        <w:rPr>
          <w:rFonts w:eastAsia="Times New Roman"/>
          <w:color w:val="000000" w:themeColor="text1"/>
          <w:sz w:val="24"/>
          <w:szCs w:val="24"/>
        </w:rPr>
        <w:t xml:space="preserve"> STEM website.</w:t>
      </w:r>
    </w:p>
    <w:p w14:paraId="30C56500" w14:textId="1FC08299" w:rsidR="00D41FD3" w:rsidRPr="00387339" w:rsidRDefault="00D41FD3">
      <w:pPr>
        <w:rPr>
          <w:rFonts w:eastAsia="Times New Roman" w:cstheme="minorHAnsi"/>
          <w:color w:val="000000" w:themeColor="text1"/>
          <w:sz w:val="24"/>
          <w:szCs w:val="24"/>
        </w:rPr>
      </w:pPr>
    </w:p>
    <w:p w14:paraId="6819DB9D" w14:textId="77777777" w:rsidR="00F1557D" w:rsidRPr="00387339" w:rsidRDefault="00F1557D">
      <w:pPr>
        <w:rPr>
          <w:rFonts w:eastAsia="Times New Roman" w:cstheme="minorHAnsi"/>
          <w:b/>
          <w:bCs/>
          <w:color w:val="000000" w:themeColor="text1"/>
          <w:sz w:val="24"/>
          <w:szCs w:val="24"/>
        </w:rPr>
      </w:pPr>
    </w:p>
    <w:p w14:paraId="75109B31" w14:textId="776A66C4" w:rsidR="6492170C" w:rsidRPr="00387339" w:rsidRDefault="00820DEB">
      <w:pPr>
        <w:rPr>
          <w:sz w:val="24"/>
          <w:szCs w:val="24"/>
          <w:u w:val="single"/>
        </w:rPr>
      </w:pPr>
      <w:r w:rsidRPr="00387339">
        <w:rPr>
          <w:rFonts w:eastAsia="Times New Roman"/>
          <w:b/>
          <w:color w:val="000000" w:themeColor="text1"/>
          <w:sz w:val="24"/>
          <w:szCs w:val="24"/>
          <w:u w:val="single"/>
        </w:rPr>
        <w:t xml:space="preserve">FUNDAMENTAL </w:t>
      </w:r>
      <w:r w:rsidR="00695ED6" w:rsidRPr="00387339">
        <w:rPr>
          <w:rFonts w:eastAsia="Times New Roman"/>
          <w:b/>
          <w:color w:val="000000" w:themeColor="text1"/>
          <w:sz w:val="24"/>
          <w:szCs w:val="24"/>
          <w:u w:val="single"/>
        </w:rPr>
        <w:t>ELEMENT 4</w:t>
      </w:r>
      <w:r w:rsidR="00886808" w:rsidRPr="00387339">
        <w:rPr>
          <w:rFonts w:eastAsia="Times New Roman"/>
          <w:b/>
          <w:color w:val="000000" w:themeColor="text1"/>
          <w:sz w:val="24"/>
          <w:szCs w:val="24"/>
          <w:u w:val="single"/>
        </w:rPr>
        <w:t>:</w:t>
      </w:r>
      <w:r w:rsidR="6492170C" w:rsidRPr="00387339">
        <w:rPr>
          <w:rFonts w:eastAsia="Times New Roman"/>
          <w:b/>
          <w:color w:val="000000" w:themeColor="text1"/>
          <w:sz w:val="24"/>
          <w:szCs w:val="24"/>
          <w:u w:val="single"/>
        </w:rPr>
        <w:t xml:space="preserve"> </w:t>
      </w:r>
      <w:r w:rsidR="00417609" w:rsidRPr="00387339">
        <w:rPr>
          <w:rFonts w:eastAsia="Times New Roman"/>
          <w:b/>
          <w:color w:val="000000" w:themeColor="text1"/>
          <w:sz w:val="24"/>
          <w:szCs w:val="24"/>
          <w:u w:val="single"/>
        </w:rPr>
        <w:t>A</w:t>
      </w:r>
      <w:r w:rsidR="006A60AA" w:rsidRPr="00387339">
        <w:rPr>
          <w:rFonts w:eastAsia="Times New Roman"/>
          <w:b/>
          <w:color w:val="000000" w:themeColor="text1"/>
          <w:sz w:val="24"/>
          <w:szCs w:val="24"/>
          <w:u w:val="single"/>
        </w:rPr>
        <w:t>MBASSADOR MANAGEMENT</w:t>
      </w:r>
    </w:p>
    <w:p w14:paraId="6146A410" w14:textId="06BD3E6F" w:rsidR="00A12E93" w:rsidRPr="00387339" w:rsidRDefault="00D41FD3" w:rsidP="009F12B2">
      <w:pPr>
        <w:ind w:firstLine="7"/>
        <w:rPr>
          <w:rFonts w:eastAsia="Times New Roman" w:cstheme="minorHAnsi"/>
          <w:color w:val="000000" w:themeColor="text1"/>
          <w:sz w:val="24"/>
          <w:szCs w:val="24"/>
        </w:rPr>
      </w:pPr>
      <w:r w:rsidRPr="00387339">
        <w:rPr>
          <w:rFonts w:eastAsia="Times New Roman" w:cstheme="minorHAnsi"/>
          <w:b/>
          <w:bCs/>
          <w:color w:val="000000" w:themeColor="text1"/>
          <w:sz w:val="24"/>
          <w:szCs w:val="24"/>
        </w:rPr>
        <w:t>Overview:</w:t>
      </w:r>
      <w:r w:rsidRPr="00387339">
        <w:rPr>
          <w:rFonts w:eastAsia="Times New Roman" w:cstheme="minorHAnsi"/>
          <w:color w:val="000000" w:themeColor="text1"/>
          <w:sz w:val="24"/>
          <w:szCs w:val="24"/>
        </w:rPr>
        <w:t xml:space="preserve"> </w:t>
      </w:r>
      <w:r w:rsidR="00665F14" w:rsidRPr="00387339">
        <w:rPr>
          <w:rFonts w:eastAsia="Times New Roman" w:cstheme="minorHAnsi"/>
          <w:color w:val="000000" w:themeColor="text1"/>
          <w:sz w:val="24"/>
          <w:szCs w:val="24"/>
        </w:rPr>
        <w:t>For more than 50 years, the Army ha</w:t>
      </w:r>
      <w:r w:rsidR="00D33680" w:rsidRPr="00387339">
        <w:rPr>
          <w:rFonts w:eastAsia="Times New Roman" w:cstheme="minorHAnsi"/>
          <w:color w:val="000000" w:themeColor="text1"/>
          <w:sz w:val="24"/>
          <w:szCs w:val="24"/>
        </w:rPr>
        <w:t>s established a long tradition and strong commitment to the advancement of STEM education and literacy. Over time, Army STEM programs have generated a large pool of talented-highly-skille</w:t>
      </w:r>
      <w:r w:rsidR="00B739C0" w:rsidRPr="00387339">
        <w:rPr>
          <w:rFonts w:eastAsia="Times New Roman" w:cstheme="minorHAnsi"/>
          <w:color w:val="000000" w:themeColor="text1"/>
          <w:sz w:val="24"/>
          <w:szCs w:val="24"/>
        </w:rPr>
        <w:t>d alumni and supporters who have benefitted from participating in Army-sponsored STEM programs. The Army</w:t>
      </w:r>
      <w:r w:rsidR="007B310F" w:rsidRPr="00387339">
        <w:rPr>
          <w:rFonts w:eastAsia="Times New Roman" w:cstheme="minorHAnsi"/>
          <w:color w:val="000000" w:themeColor="text1"/>
          <w:sz w:val="24"/>
          <w:szCs w:val="24"/>
        </w:rPr>
        <w:t xml:space="preserve"> STEM efforts </w:t>
      </w:r>
      <w:r w:rsidR="007B310F" w:rsidRPr="00387339">
        <w:rPr>
          <w:rFonts w:eastAsia="Times New Roman" w:cstheme="minorHAnsi"/>
          <w:color w:val="000000" w:themeColor="text1"/>
          <w:sz w:val="24"/>
          <w:szCs w:val="24"/>
        </w:rPr>
        <w:lastRenderedPageBreak/>
        <w:t xml:space="preserve">will capitalize on the outcomes and </w:t>
      </w:r>
      <w:r w:rsidR="00A12E93" w:rsidRPr="00387339">
        <w:rPr>
          <w:rFonts w:eastAsia="Times New Roman" w:cstheme="minorHAnsi"/>
          <w:color w:val="000000" w:themeColor="text1"/>
          <w:sz w:val="24"/>
          <w:szCs w:val="24"/>
        </w:rPr>
        <w:t>successes</w:t>
      </w:r>
      <w:r w:rsidR="007B310F" w:rsidRPr="00387339">
        <w:rPr>
          <w:rFonts w:eastAsia="Times New Roman" w:cstheme="minorHAnsi"/>
          <w:color w:val="000000" w:themeColor="text1"/>
          <w:sz w:val="24"/>
          <w:szCs w:val="24"/>
        </w:rPr>
        <w:t xml:space="preserve"> of its programs, which can </w:t>
      </w:r>
      <w:r w:rsidR="00D24D73" w:rsidRPr="00387339">
        <w:rPr>
          <w:rFonts w:eastAsia="Times New Roman" w:cstheme="minorHAnsi"/>
          <w:color w:val="000000" w:themeColor="text1"/>
          <w:sz w:val="24"/>
          <w:szCs w:val="24"/>
        </w:rPr>
        <w:t>most effectively be accessed a</w:t>
      </w:r>
      <w:r w:rsidR="00A12E93" w:rsidRPr="00387339">
        <w:rPr>
          <w:rFonts w:eastAsia="Times New Roman" w:cstheme="minorHAnsi"/>
          <w:color w:val="000000" w:themeColor="text1"/>
          <w:sz w:val="24"/>
          <w:szCs w:val="24"/>
        </w:rPr>
        <w:t>nd</w:t>
      </w:r>
      <w:r w:rsidR="00D24D73" w:rsidRPr="00387339">
        <w:rPr>
          <w:rFonts w:eastAsia="Times New Roman" w:cstheme="minorHAnsi"/>
          <w:color w:val="000000" w:themeColor="text1"/>
          <w:sz w:val="24"/>
          <w:szCs w:val="24"/>
        </w:rPr>
        <w:t xml:space="preserve"> </w:t>
      </w:r>
      <w:r w:rsidR="00A12E93" w:rsidRPr="00387339">
        <w:rPr>
          <w:rFonts w:eastAsia="Times New Roman" w:cstheme="minorHAnsi"/>
          <w:color w:val="000000" w:themeColor="text1"/>
          <w:sz w:val="24"/>
          <w:szCs w:val="24"/>
        </w:rPr>
        <w:t>shared</w:t>
      </w:r>
      <w:r w:rsidR="00D24D73" w:rsidRPr="00387339">
        <w:rPr>
          <w:rFonts w:eastAsia="Times New Roman" w:cstheme="minorHAnsi"/>
          <w:color w:val="000000" w:themeColor="text1"/>
          <w:sz w:val="24"/>
          <w:szCs w:val="24"/>
        </w:rPr>
        <w:t xml:space="preserve"> through it</w:t>
      </w:r>
      <w:r w:rsidR="006C26F8">
        <w:rPr>
          <w:rFonts w:eastAsia="Times New Roman" w:cstheme="minorHAnsi"/>
          <w:color w:val="000000" w:themeColor="text1"/>
          <w:sz w:val="24"/>
          <w:szCs w:val="24"/>
        </w:rPr>
        <w:t>s</w:t>
      </w:r>
      <w:r w:rsidR="00D24D73" w:rsidRPr="00387339">
        <w:rPr>
          <w:rFonts w:eastAsia="Times New Roman" w:cstheme="minorHAnsi"/>
          <w:color w:val="000000" w:themeColor="text1"/>
          <w:sz w:val="24"/>
          <w:szCs w:val="24"/>
        </w:rPr>
        <w:t xml:space="preserve"> networks. The best testimonial to the value </w:t>
      </w:r>
      <w:r w:rsidR="00A12E93" w:rsidRPr="00387339">
        <w:rPr>
          <w:rFonts w:eastAsia="Times New Roman" w:cstheme="minorHAnsi"/>
          <w:color w:val="000000" w:themeColor="text1"/>
          <w:sz w:val="24"/>
          <w:szCs w:val="24"/>
        </w:rPr>
        <w:t>of Army</w:t>
      </w:r>
      <w:r w:rsidR="00D24D73" w:rsidRPr="00387339">
        <w:rPr>
          <w:rFonts w:eastAsia="Times New Roman" w:cstheme="minorHAnsi"/>
          <w:color w:val="000000" w:themeColor="text1"/>
          <w:sz w:val="24"/>
          <w:szCs w:val="24"/>
        </w:rPr>
        <w:t xml:space="preserve"> STEM efforts</w:t>
      </w:r>
      <w:r w:rsidR="00D64EA3" w:rsidRPr="00387339">
        <w:rPr>
          <w:rFonts w:eastAsia="Times New Roman" w:cstheme="minorHAnsi"/>
          <w:color w:val="000000" w:themeColor="text1"/>
          <w:sz w:val="24"/>
          <w:szCs w:val="24"/>
        </w:rPr>
        <w:t xml:space="preserve"> are previous and current program participants and </w:t>
      </w:r>
      <w:r w:rsidR="00A12E93" w:rsidRPr="00387339">
        <w:rPr>
          <w:rFonts w:eastAsia="Times New Roman" w:cstheme="minorHAnsi"/>
          <w:color w:val="000000" w:themeColor="text1"/>
          <w:sz w:val="24"/>
          <w:szCs w:val="24"/>
        </w:rPr>
        <w:t>stakeholders</w:t>
      </w:r>
      <w:r w:rsidR="00D64EA3" w:rsidRPr="00387339">
        <w:rPr>
          <w:rFonts w:eastAsia="Times New Roman" w:cstheme="minorHAnsi"/>
          <w:color w:val="000000" w:themeColor="text1"/>
          <w:sz w:val="24"/>
          <w:szCs w:val="24"/>
        </w:rPr>
        <w:t>, their educational and professional pathways, and the experiences they can share with the great Army STEM network.</w:t>
      </w:r>
      <w:r w:rsidR="004D3939" w:rsidRPr="00387339">
        <w:rPr>
          <w:rFonts w:eastAsia="Times New Roman" w:cstheme="minorHAnsi"/>
          <w:color w:val="000000" w:themeColor="text1"/>
          <w:sz w:val="24"/>
          <w:szCs w:val="24"/>
        </w:rPr>
        <w:t xml:space="preserve"> The Army STEM Ambassador program will provide AEOP and its network a way to access, connect, exchange, and share information that is relevant to current and future </w:t>
      </w:r>
      <w:r w:rsidR="00A12E93" w:rsidRPr="00387339">
        <w:rPr>
          <w:rFonts w:eastAsia="Times New Roman" w:cstheme="minorHAnsi"/>
          <w:color w:val="000000" w:themeColor="text1"/>
          <w:sz w:val="24"/>
          <w:szCs w:val="24"/>
        </w:rPr>
        <w:t>generations.</w:t>
      </w:r>
    </w:p>
    <w:p w14:paraId="45EF97BA" w14:textId="77777777" w:rsidR="007227CF" w:rsidRPr="00387339" w:rsidRDefault="007227CF" w:rsidP="009F12B2">
      <w:pPr>
        <w:ind w:firstLine="7"/>
        <w:rPr>
          <w:rFonts w:eastAsia="Times New Roman" w:cstheme="minorHAnsi"/>
          <w:color w:val="000000" w:themeColor="text1"/>
          <w:sz w:val="24"/>
          <w:szCs w:val="24"/>
        </w:rPr>
      </w:pPr>
    </w:p>
    <w:p w14:paraId="6355B689" w14:textId="76E9A61C" w:rsidR="007227CF" w:rsidRPr="00387339" w:rsidRDefault="4ACF36CE" w:rsidP="007227CF">
      <w:pPr>
        <w:rPr>
          <w:sz w:val="24"/>
          <w:szCs w:val="24"/>
        </w:rPr>
      </w:pPr>
      <w:r w:rsidRPr="00387339">
        <w:rPr>
          <w:b/>
          <w:bCs/>
          <w:sz w:val="24"/>
          <w:szCs w:val="24"/>
        </w:rPr>
        <w:t>Program Specific Tasks</w:t>
      </w:r>
      <w:r w:rsidRPr="00387339">
        <w:rPr>
          <w:sz w:val="24"/>
          <w:szCs w:val="24"/>
        </w:rPr>
        <w:t xml:space="preserve">: </w:t>
      </w:r>
      <w:r w:rsidR="0C02C598" w:rsidRPr="00387339">
        <w:rPr>
          <w:sz w:val="24"/>
          <w:szCs w:val="24"/>
        </w:rPr>
        <w:t>The Applicant should detail how it proposes to oversee and manage the strategic planning and execution of the entire Army STEM Ambassador program cycle in alignment with Army STEM goals and objectives.</w:t>
      </w:r>
      <w:r w:rsidR="069782E3" w:rsidRPr="00387339">
        <w:rPr>
          <w:sz w:val="24"/>
          <w:szCs w:val="24"/>
        </w:rPr>
        <w:t xml:space="preserve"> </w:t>
      </w:r>
    </w:p>
    <w:p w14:paraId="330D088A" w14:textId="48183F22" w:rsidR="00D213CE" w:rsidRPr="00387339" w:rsidRDefault="00CD5657" w:rsidP="00970065">
      <w:pPr>
        <w:pStyle w:val="ListParagraph"/>
        <w:numPr>
          <w:ilvl w:val="0"/>
          <w:numId w:val="20"/>
        </w:numPr>
        <w:rPr>
          <w:rFonts w:cstheme="minorHAnsi"/>
          <w:sz w:val="24"/>
          <w:szCs w:val="24"/>
        </w:rPr>
      </w:pPr>
      <w:r w:rsidRPr="00387339">
        <w:rPr>
          <w:rFonts w:cstheme="minorHAnsi"/>
          <w:sz w:val="24"/>
          <w:szCs w:val="24"/>
        </w:rPr>
        <w:t xml:space="preserve">Develop </w:t>
      </w:r>
      <w:r w:rsidR="002A3DC2" w:rsidRPr="00387339">
        <w:rPr>
          <w:sz w:val="24"/>
          <w:szCs w:val="24"/>
        </w:rPr>
        <w:t>and implement a</w:t>
      </w:r>
      <w:r w:rsidR="00D47D9F" w:rsidRPr="00387339">
        <w:rPr>
          <w:sz w:val="24"/>
          <w:szCs w:val="24"/>
        </w:rPr>
        <w:t>n innovative</w:t>
      </w:r>
      <w:r w:rsidR="002A3DC2" w:rsidRPr="00387339">
        <w:rPr>
          <w:sz w:val="24"/>
          <w:szCs w:val="24"/>
        </w:rPr>
        <w:t xml:space="preserve"> strategic plan </w:t>
      </w:r>
      <w:r w:rsidR="00417777" w:rsidRPr="00387339">
        <w:rPr>
          <w:rFonts w:cstheme="minorHAnsi"/>
          <w:sz w:val="24"/>
          <w:szCs w:val="24"/>
        </w:rPr>
        <w:t xml:space="preserve">that will </w:t>
      </w:r>
      <w:r w:rsidR="009E13AF" w:rsidRPr="00387339">
        <w:rPr>
          <w:rFonts w:cstheme="minorHAnsi"/>
          <w:sz w:val="24"/>
          <w:szCs w:val="24"/>
        </w:rPr>
        <w:t>establish</w:t>
      </w:r>
      <w:r w:rsidR="00256400" w:rsidRPr="00387339">
        <w:rPr>
          <w:rFonts w:cstheme="minorHAnsi"/>
          <w:sz w:val="24"/>
          <w:szCs w:val="24"/>
        </w:rPr>
        <w:t xml:space="preserve">, grow, and </w:t>
      </w:r>
      <w:r w:rsidR="00C90404" w:rsidRPr="00387339">
        <w:rPr>
          <w:rFonts w:cstheme="minorHAnsi"/>
          <w:sz w:val="24"/>
          <w:szCs w:val="24"/>
        </w:rPr>
        <w:t xml:space="preserve">award/recognize </w:t>
      </w:r>
      <w:r w:rsidR="00AE6F16" w:rsidRPr="00387339">
        <w:rPr>
          <w:rFonts w:cstheme="minorHAnsi"/>
          <w:sz w:val="24"/>
          <w:szCs w:val="24"/>
        </w:rPr>
        <w:t>Ambassador engagement</w:t>
      </w:r>
      <w:r w:rsidR="00D47D9F" w:rsidRPr="00387339">
        <w:rPr>
          <w:rFonts w:cstheme="minorHAnsi"/>
          <w:sz w:val="24"/>
          <w:szCs w:val="24"/>
        </w:rPr>
        <w:t xml:space="preserve"> to allow</w:t>
      </w:r>
      <w:r w:rsidR="00283E74" w:rsidRPr="00387339">
        <w:rPr>
          <w:rFonts w:cstheme="minorHAnsi"/>
          <w:sz w:val="24"/>
          <w:szCs w:val="24"/>
        </w:rPr>
        <w:t xml:space="preserve"> mutually beneficial connections, support and advance Army STEM efforts</w:t>
      </w:r>
      <w:r w:rsidR="00C927AF" w:rsidRPr="00387339">
        <w:rPr>
          <w:rFonts w:cstheme="minorHAnsi"/>
          <w:sz w:val="24"/>
          <w:szCs w:val="24"/>
        </w:rPr>
        <w:t xml:space="preserve">, and </w:t>
      </w:r>
      <w:r w:rsidR="00157A61" w:rsidRPr="00387339">
        <w:rPr>
          <w:rFonts w:cstheme="minorHAnsi"/>
          <w:sz w:val="24"/>
          <w:szCs w:val="24"/>
        </w:rPr>
        <w:t>inspire</w:t>
      </w:r>
      <w:r w:rsidR="00C927AF" w:rsidRPr="00387339">
        <w:rPr>
          <w:rFonts w:cstheme="minorHAnsi"/>
          <w:sz w:val="24"/>
          <w:szCs w:val="24"/>
        </w:rPr>
        <w:t xml:space="preserve"> increased interest in Army/DoD STEM opportunities.</w:t>
      </w:r>
    </w:p>
    <w:p w14:paraId="7123F731" w14:textId="22C5A388" w:rsidR="00F40D06" w:rsidRPr="00387339" w:rsidRDefault="00D91D56" w:rsidP="00970065">
      <w:pPr>
        <w:pStyle w:val="ListParagraph"/>
        <w:numPr>
          <w:ilvl w:val="0"/>
          <w:numId w:val="20"/>
        </w:numPr>
        <w:rPr>
          <w:rFonts w:cstheme="minorHAnsi"/>
          <w:sz w:val="24"/>
          <w:szCs w:val="24"/>
        </w:rPr>
      </w:pPr>
      <w:r w:rsidRPr="00387339">
        <w:rPr>
          <w:rFonts w:cstheme="minorHAnsi"/>
          <w:sz w:val="24"/>
          <w:szCs w:val="24"/>
        </w:rPr>
        <w:t>Recruit</w:t>
      </w:r>
      <w:r w:rsidR="00494DD0" w:rsidRPr="00387339">
        <w:rPr>
          <w:rFonts w:cstheme="minorHAnsi"/>
          <w:sz w:val="24"/>
          <w:szCs w:val="24"/>
        </w:rPr>
        <w:t xml:space="preserve"> and manage </w:t>
      </w:r>
      <w:r w:rsidR="00E44F1B" w:rsidRPr="00387339">
        <w:rPr>
          <w:rFonts w:cstheme="minorHAnsi"/>
          <w:sz w:val="24"/>
          <w:szCs w:val="24"/>
        </w:rPr>
        <w:t>database</w:t>
      </w:r>
      <w:r w:rsidR="00494DD0" w:rsidRPr="00387339">
        <w:rPr>
          <w:rFonts w:cstheme="minorHAnsi"/>
          <w:sz w:val="24"/>
          <w:szCs w:val="24"/>
        </w:rPr>
        <w:t xml:space="preserve"> of</w:t>
      </w:r>
      <w:r w:rsidR="00E44F1B" w:rsidRPr="00387339">
        <w:rPr>
          <w:rFonts w:cstheme="minorHAnsi"/>
          <w:sz w:val="24"/>
          <w:szCs w:val="24"/>
        </w:rPr>
        <w:t xml:space="preserve"> </w:t>
      </w:r>
      <w:r w:rsidRPr="00387339">
        <w:rPr>
          <w:rFonts w:cstheme="minorHAnsi"/>
          <w:sz w:val="24"/>
          <w:szCs w:val="24"/>
        </w:rPr>
        <w:t>Ambassadors</w:t>
      </w:r>
      <w:r w:rsidR="00BB1EF6" w:rsidRPr="00387339">
        <w:rPr>
          <w:rFonts w:cstheme="minorHAnsi"/>
          <w:sz w:val="24"/>
          <w:szCs w:val="24"/>
        </w:rPr>
        <w:t xml:space="preserve"> from </w:t>
      </w:r>
      <w:r w:rsidR="00FA568B" w:rsidRPr="00387339">
        <w:rPr>
          <w:rFonts w:cstheme="minorHAnsi"/>
          <w:sz w:val="24"/>
          <w:szCs w:val="24"/>
        </w:rPr>
        <w:t>current and previous Army STEM programs,</w:t>
      </w:r>
      <w:r w:rsidR="00632D4D" w:rsidRPr="00387339">
        <w:rPr>
          <w:rFonts w:cstheme="minorHAnsi"/>
          <w:sz w:val="24"/>
          <w:szCs w:val="24"/>
        </w:rPr>
        <w:t xml:space="preserve"> participant/alumni parents, STEM professionals, STEM </w:t>
      </w:r>
      <w:r w:rsidR="0056269B" w:rsidRPr="00387339">
        <w:rPr>
          <w:rFonts w:cstheme="minorHAnsi"/>
          <w:sz w:val="24"/>
          <w:szCs w:val="24"/>
        </w:rPr>
        <w:t xml:space="preserve">enthusiasts, community partners, </w:t>
      </w:r>
      <w:r w:rsidR="008D7062" w:rsidRPr="00387339">
        <w:rPr>
          <w:rFonts w:cstheme="minorHAnsi"/>
          <w:sz w:val="24"/>
          <w:szCs w:val="24"/>
        </w:rPr>
        <w:t xml:space="preserve">educators, </w:t>
      </w:r>
      <w:r w:rsidR="0056269B" w:rsidRPr="00387339">
        <w:rPr>
          <w:rFonts w:cstheme="minorHAnsi"/>
          <w:sz w:val="24"/>
          <w:szCs w:val="24"/>
        </w:rPr>
        <w:t xml:space="preserve">etc. </w:t>
      </w:r>
    </w:p>
    <w:p w14:paraId="1C5F7A3E" w14:textId="0E1B9957" w:rsidR="00D91D56" w:rsidRPr="00387339" w:rsidRDefault="00FF748A" w:rsidP="00970065">
      <w:pPr>
        <w:pStyle w:val="ListParagraph"/>
        <w:numPr>
          <w:ilvl w:val="0"/>
          <w:numId w:val="20"/>
        </w:numPr>
        <w:rPr>
          <w:rFonts w:cstheme="minorHAnsi"/>
          <w:sz w:val="24"/>
          <w:szCs w:val="24"/>
        </w:rPr>
      </w:pPr>
      <w:r w:rsidRPr="00387339">
        <w:rPr>
          <w:rFonts w:cstheme="minorHAnsi"/>
          <w:sz w:val="24"/>
          <w:szCs w:val="24"/>
        </w:rPr>
        <w:t xml:space="preserve">Design and </w:t>
      </w:r>
      <w:r w:rsidR="00E70963" w:rsidRPr="00387339">
        <w:rPr>
          <w:rFonts w:cstheme="minorHAnsi"/>
          <w:sz w:val="24"/>
          <w:szCs w:val="24"/>
        </w:rPr>
        <w:t>implement</w:t>
      </w:r>
      <w:r w:rsidRPr="00387339">
        <w:rPr>
          <w:rFonts w:cstheme="minorHAnsi"/>
          <w:sz w:val="24"/>
          <w:szCs w:val="24"/>
        </w:rPr>
        <w:t xml:space="preserve"> </w:t>
      </w:r>
      <w:r w:rsidR="00E70963" w:rsidRPr="00387339">
        <w:rPr>
          <w:rFonts w:cstheme="minorHAnsi"/>
          <w:sz w:val="24"/>
          <w:szCs w:val="24"/>
        </w:rPr>
        <w:t>resources</w:t>
      </w:r>
      <w:r w:rsidR="00523EFA" w:rsidRPr="00387339">
        <w:rPr>
          <w:rFonts w:cstheme="minorHAnsi"/>
          <w:sz w:val="24"/>
          <w:szCs w:val="24"/>
        </w:rPr>
        <w:t xml:space="preserve">, such as trainings, webinars, digital/physical </w:t>
      </w:r>
      <w:r w:rsidR="00BE3467" w:rsidRPr="00387339">
        <w:rPr>
          <w:rFonts w:cstheme="minorHAnsi"/>
          <w:sz w:val="24"/>
          <w:szCs w:val="24"/>
        </w:rPr>
        <w:t>marketing materials</w:t>
      </w:r>
      <w:r w:rsidR="00FF394E" w:rsidRPr="00387339">
        <w:rPr>
          <w:rFonts w:cstheme="minorHAnsi"/>
          <w:sz w:val="24"/>
          <w:szCs w:val="24"/>
        </w:rPr>
        <w:t xml:space="preserve">, and </w:t>
      </w:r>
      <w:r w:rsidR="00273AA6" w:rsidRPr="00387339">
        <w:rPr>
          <w:rFonts w:cstheme="minorHAnsi"/>
          <w:sz w:val="24"/>
          <w:szCs w:val="24"/>
        </w:rPr>
        <w:t>educational opportunities to support Ambassador efforts at varies levels.</w:t>
      </w:r>
    </w:p>
    <w:p w14:paraId="71C97B7C" w14:textId="5A022FC2" w:rsidR="00D91D56" w:rsidRPr="00387339" w:rsidRDefault="00AB7F6C" w:rsidP="00970065">
      <w:pPr>
        <w:pStyle w:val="ListParagraph"/>
        <w:numPr>
          <w:ilvl w:val="0"/>
          <w:numId w:val="20"/>
        </w:numPr>
        <w:rPr>
          <w:rFonts w:cstheme="minorHAnsi"/>
          <w:sz w:val="24"/>
          <w:szCs w:val="24"/>
        </w:rPr>
      </w:pPr>
      <w:r w:rsidRPr="00387339">
        <w:rPr>
          <w:rFonts w:cstheme="minorHAnsi"/>
          <w:sz w:val="24"/>
          <w:szCs w:val="24"/>
        </w:rPr>
        <w:t xml:space="preserve">Develop an Army STEM Ambassadors Council, made up of </w:t>
      </w:r>
      <w:r w:rsidR="0035501F" w:rsidRPr="00387339">
        <w:rPr>
          <w:rFonts w:cstheme="minorHAnsi"/>
          <w:sz w:val="24"/>
          <w:szCs w:val="24"/>
        </w:rPr>
        <w:t>Ambassadors and alumni</w:t>
      </w:r>
      <w:r w:rsidRPr="00387339">
        <w:rPr>
          <w:rFonts w:cstheme="minorHAnsi"/>
          <w:sz w:val="24"/>
          <w:szCs w:val="24"/>
        </w:rPr>
        <w:t xml:space="preserve"> from across Army STEM programming</w:t>
      </w:r>
      <w:r w:rsidR="009758A2" w:rsidRPr="00387339">
        <w:rPr>
          <w:rFonts w:cstheme="minorHAnsi"/>
          <w:sz w:val="24"/>
          <w:szCs w:val="24"/>
        </w:rPr>
        <w:t xml:space="preserve">, that engages, informs </w:t>
      </w:r>
      <w:r w:rsidR="000461BB" w:rsidRPr="00387339">
        <w:rPr>
          <w:rFonts w:cstheme="minorHAnsi"/>
          <w:sz w:val="24"/>
          <w:szCs w:val="24"/>
        </w:rPr>
        <w:t>and</w:t>
      </w:r>
      <w:r w:rsidR="009758A2" w:rsidRPr="00387339">
        <w:rPr>
          <w:rFonts w:cstheme="minorHAnsi"/>
          <w:sz w:val="24"/>
          <w:szCs w:val="24"/>
        </w:rPr>
        <w:t xml:space="preserve"> inspires </w:t>
      </w:r>
      <w:r w:rsidR="007E66E3" w:rsidRPr="00387339">
        <w:rPr>
          <w:rFonts w:cstheme="minorHAnsi"/>
          <w:sz w:val="24"/>
          <w:szCs w:val="24"/>
        </w:rPr>
        <w:t>future generations to engage in Army/DoD STEM opportunities.</w:t>
      </w:r>
    </w:p>
    <w:p w14:paraId="4BD97410" w14:textId="3C5AA427" w:rsidR="000D7771" w:rsidRPr="00387339" w:rsidRDefault="00F40229" w:rsidP="00970065">
      <w:pPr>
        <w:pStyle w:val="ListParagraph"/>
        <w:numPr>
          <w:ilvl w:val="0"/>
          <w:numId w:val="20"/>
        </w:numPr>
        <w:rPr>
          <w:rFonts w:cstheme="minorHAnsi"/>
          <w:sz w:val="24"/>
          <w:szCs w:val="24"/>
        </w:rPr>
      </w:pPr>
      <w:r w:rsidRPr="00387339">
        <w:rPr>
          <w:rFonts w:cstheme="minorHAnsi"/>
          <w:sz w:val="24"/>
          <w:szCs w:val="24"/>
        </w:rPr>
        <w:t>Manage the Army STEM Travel Award</w:t>
      </w:r>
      <w:r w:rsidR="00143741" w:rsidRPr="00387339">
        <w:rPr>
          <w:rFonts w:cstheme="minorHAnsi"/>
          <w:sz w:val="24"/>
          <w:szCs w:val="24"/>
        </w:rPr>
        <w:t xml:space="preserve"> which </w:t>
      </w:r>
      <w:r w:rsidR="000D7771" w:rsidRPr="00387339">
        <w:rPr>
          <w:rFonts w:cstheme="minorHAnsi"/>
          <w:sz w:val="24"/>
          <w:szCs w:val="24"/>
        </w:rPr>
        <w:t>encourages Army STEM program participants to engage in scientific meetings/technical symposia to showcase their STEM achievements and receive recognition. Participation in scientific meetings/technical symposia will expand and enrich educational experiences of Army STEM students by interacting and networking with STEM professionals in the field, exploring a variety of STEM disciplines and careers, gaining experience in communicating their research accomplishments, and serving as Army STEM Ambassadors.</w:t>
      </w:r>
    </w:p>
    <w:p w14:paraId="7A608185" w14:textId="77777777" w:rsidR="007227CF" w:rsidRPr="00387339" w:rsidRDefault="007227CF" w:rsidP="009F12B2">
      <w:pPr>
        <w:ind w:firstLine="7"/>
        <w:rPr>
          <w:rFonts w:eastAsia="Times New Roman" w:cstheme="minorHAnsi"/>
          <w:color w:val="000000" w:themeColor="text1"/>
          <w:sz w:val="24"/>
          <w:szCs w:val="24"/>
        </w:rPr>
      </w:pPr>
    </w:p>
    <w:p w14:paraId="35D62876" w14:textId="56AED42A" w:rsidR="6492170C" w:rsidRPr="00387339" w:rsidRDefault="00820DEB">
      <w:pPr>
        <w:rPr>
          <w:rFonts w:cstheme="minorHAnsi"/>
          <w:sz w:val="24"/>
          <w:szCs w:val="24"/>
          <w:u w:val="single"/>
        </w:rPr>
      </w:pPr>
      <w:r w:rsidRPr="00387339">
        <w:rPr>
          <w:rFonts w:eastAsia="Times New Roman" w:cstheme="minorHAnsi"/>
          <w:b/>
          <w:bCs/>
          <w:color w:val="000000" w:themeColor="text1"/>
          <w:sz w:val="24"/>
          <w:szCs w:val="24"/>
          <w:u w:val="single"/>
        </w:rPr>
        <w:t xml:space="preserve">FUNDAMENTAL </w:t>
      </w:r>
      <w:r w:rsidR="00282855" w:rsidRPr="00387339">
        <w:rPr>
          <w:rFonts w:eastAsia="Times New Roman" w:cstheme="minorHAnsi"/>
          <w:b/>
          <w:bCs/>
          <w:color w:val="000000" w:themeColor="text1"/>
          <w:sz w:val="24"/>
          <w:szCs w:val="24"/>
          <w:u w:val="single"/>
        </w:rPr>
        <w:t>ELEMENT 5</w:t>
      </w:r>
      <w:r w:rsidR="00886808" w:rsidRPr="00387339">
        <w:rPr>
          <w:rFonts w:eastAsia="Times New Roman" w:cstheme="minorHAnsi"/>
          <w:b/>
          <w:bCs/>
          <w:color w:val="000000" w:themeColor="text1"/>
          <w:sz w:val="24"/>
          <w:szCs w:val="24"/>
          <w:u w:val="single"/>
        </w:rPr>
        <w:t>:</w:t>
      </w:r>
      <w:r w:rsidR="6492170C" w:rsidRPr="00387339">
        <w:rPr>
          <w:rFonts w:eastAsia="Times New Roman" w:cstheme="minorHAnsi"/>
          <w:b/>
          <w:bCs/>
          <w:color w:val="000000" w:themeColor="text1"/>
          <w:sz w:val="24"/>
          <w:szCs w:val="24"/>
          <w:u w:val="single"/>
        </w:rPr>
        <w:t xml:space="preserve"> </w:t>
      </w:r>
      <w:r w:rsidR="00F6229A" w:rsidRPr="00387339">
        <w:rPr>
          <w:rFonts w:eastAsia="Times New Roman" w:cstheme="minorHAnsi"/>
          <w:b/>
          <w:bCs/>
          <w:color w:val="000000" w:themeColor="text1"/>
          <w:sz w:val="24"/>
          <w:szCs w:val="24"/>
          <w:u w:val="single"/>
        </w:rPr>
        <w:t>STRATEGIC</w:t>
      </w:r>
      <w:r w:rsidR="000B3B28" w:rsidRPr="00387339">
        <w:rPr>
          <w:rFonts w:eastAsia="Times New Roman" w:cstheme="minorHAnsi"/>
          <w:b/>
          <w:bCs/>
          <w:color w:val="000000" w:themeColor="text1"/>
          <w:sz w:val="24"/>
          <w:szCs w:val="24"/>
          <w:u w:val="single"/>
        </w:rPr>
        <w:t xml:space="preserve"> </w:t>
      </w:r>
      <w:r w:rsidR="00B279DE" w:rsidRPr="00387339">
        <w:rPr>
          <w:rFonts w:eastAsia="Times New Roman" w:cstheme="minorHAnsi"/>
          <w:b/>
          <w:bCs/>
          <w:color w:val="000000" w:themeColor="text1"/>
          <w:sz w:val="24"/>
          <w:szCs w:val="24"/>
          <w:u w:val="single"/>
        </w:rPr>
        <w:t>OUTREACH INITIATIVES</w:t>
      </w:r>
    </w:p>
    <w:p w14:paraId="58D37CB7" w14:textId="4E1FF967" w:rsidR="6492170C" w:rsidRPr="00387339" w:rsidRDefault="6492170C" w:rsidP="4E5BE263">
      <w:pPr>
        <w:ind w:firstLine="7"/>
        <w:rPr>
          <w:rFonts w:eastAsia="Times New Roman"/>
          <w:color w:val="000000" w:themeColor="text1"/>
          <w:sz w:val="24"/>
          <w:szCs w:val="24"/>
        </w:rPr>
      </w:pPr>
      <w:r w:rsidRPr="00387339">
        <w:rPr>
          <w:rFonts w:eastAsia="Times New Roman"/>
          <w:b/>
          <w:bCs/>
          <w:color w:val="000000" w:themeColor="text1"/>
          <w:sz w:val="24"/>
          <w:szCs w:val="24"/>
        </w:rPr>
        <w:t>Overview:</w:t>
      </w:r>
      <w:r w:rsidRPr="00387339">
        <w:rPr>
          <w:rFonts w:eastAsia="Times New Roman"/>
          <w:color w:val="000000" w:themeColor="text1"/>
          <w:sz w:val="24"/>
          <w:szCs w:val="24"/>
        </w:rPr>
        <w:t xml:space="preserve"> </w:t>
      </w:r>
      <w:r w:rsidR="00976160" w:rsidRPr="00387339">
        <w:rPr>
          <w:rFonts w:eastAsia="Times New Roman"/>
          <w:color w:val="000000" w:themeColor="text1"/>
          <w:sz w:val="24"/>
          <w:szCs w:val="24"/>
        </w:rPr>
        <w:t>Army</w:t>
      </w:r>
      <w:r w:rsidRPr="00387339">
        <w:rPr>
          <w:rFonts w:eastAsia="Times New Roman"/>
          <w:color w:val="000000" w:themeColor="text1"/>
          <w:sz w:val="24"/>
          <w:szCs w:val="24"/>
        </w:rPr>
        <w:t xml:space="preserve"> STEM aims to grow its strategic outreach initiatives </w:t>
      </w:r>
      <w:r w:rsidR="00037333" w:rsidRPr="00387339">
        <w:rPr>
          <w:rFonts w:eastAsia="Times New Roman"/>
          <w:color w:val="000000" w:themeColor="text1"/>
          <w:sz w:val="24"/>
          <w:szCs w:val="24"/>
        </w:rPr>
        <w:t>to</w:t>
      </w:r>
      <w:r w:rsidRPr="00387339">
        <w:rPr>
          <w:rFonts w:eastAsia="Times New Roman"/>
          <w:color w:val="000000" w:themeColor="text1"/>
          <w:sz w:val="24"/>
          <w:szCs w:val="24"/>
        </w:rPr>
        <w:t xml:space="preserve"> expand </w:t>
      </w:r>
      <w:r w:rsidR="00D14263" w:rsidRPr="00387339">
        <w:rPr>
          <w:rFonts w:eastAsia="Times New Roman"/>
          <w:color w:val="000000" w:themeColor="text1"/>
          <w:sz w:val="24"/>
          <w:szCs w:val="24"/>
        </w:rPr>
        <w:t>the</w:t>
      </w:r>
      <w:r w:rsidR="00037333" w:rsidRPr="00387339">
        <w:rPr>
          <w:rFonts w:eastAsia="Times New Roman"/>
          <w:color w:val="000000" w:themeColor="text1"/>
          <w:sz w:val="24"/>
          <w:szCs w:val="24"/>
        </w:rPr>
        <w:t xml:space="preserve"> reach</w:t>
      </w:r>
      <w:r w:rsidRPr="00387339">
        <w:rPr>
          <w:rFonts w:eastAsia="Times New Roman"/>
          <w:color w:val="000000" w:themeColor="text1"/>
          <w:sz w:val="24"/>
          <w:szCs w:val="24"/>
        </w:rPr>
        <w:t xml:space="preserve"> of its </w:t>
      </w:r>
      <w:r w:rsidR="00B4236D" w:rsidRPr="00387339">
        <w:rPr>
          <w:rFonts w:eastAsia="Times New Roman"/>
          <w:color w:val="000000" w:themeColor="text1"/>
          <w:sz w:val="24"/>
          <w:szCs w:val="24"/>
        </w:rPr>
        <w:t>programs and</w:t>
      </w:r>
      <w:r w:rsidRPr="00387339">
        <w:rPr>
          <w:rFonts w:eastAsia="Times New Roman"/>
          <w:color w:val="000000" w:themeColor="text1"/>
          <w:sz w:val="24"/>
          <w:szCs w:val="24"/>
        </w:rPr>
        <w:t xml:space="preserve"> increase program awareness and impact. The Government </w:t>
      </w:r>
      <w:r w:rsidR="00B666C2" w:rsidRPr="00387339">
        <w:rPr>
          <w:rFonts w:eastAsia="Times New Roman"/>
          <w:color w:val="000000" w:themeColor="text1"/>
          <w:sz w:val="24"/>
          <w:szCs w:val="24"/>
        </w:rPr>
        <w:t>seeks</w:t>
      </w:r>
      <w:r w:rsidRPr="00387339">
        <w:rPr>
          <w:rFonts w:eastAsia="Times New Roman"/>
          <w:color w:val="000000" w:themeColor="text1"/>
          <w:sz w:val="24"/>
          <w:szCs w:val="24"/>
        </w:rPr>
        <w:t xml:space="preserve"> to ex</w:t>
      </w:r>
      <w:r w:rsidR="00B666C2" w:rsidRPr="00387339">
        <w:rPr>
          <w:rFonts w:eastAsia="Times New Roman"/>
          <w:color w:val="000000" w:themeColor="text1"/>
          <w:sz w:val="24"/>
          <w:szCs w:val="24"/>
        </w:rPr>
        <w:t>amine</w:t>
      </w:r>
      <w:r w:rsidRPr="00387339">
        <w:rPr>
          <w:rFonts w:eastAsia="Times New Roman"/>
          <w:color w:val="000000" w:themeColor="text1"/>
          <w:sz w:val="24"/>
          <w:szCs w:val="24"/>
        </w:rPr>
        <w:t xml:space="preserve"> and adapt innovative ways to </w:t>
      </w:r>
      <w:r w:rsidR="00037333" w:rsidRPr="00387339">
        <w:rPr>
          <w:rFonts w:eastAsia="Times New Roman"/>
          <w:color w:val="000000" w:themeColor="text1"/>
          <w:sz w:val="24"/>
          <w:szCs w:val="24"/>
        </w:rPr>
        <w:t>form mutually</w:t>
      </w:r>
      <w:r w:rsidRPr="00387339">
        <w:rPr>
          <w:rFonts w:eastAsia="Times New Roman"/>
          <w:color w:val="000000" w:themeColor="text1"/>
          <w:sz w:val="24"/>
          <w:szCs w:val="24"/>
        </w:rPr>
        <w:t xml:space="preserve"> beneficial relationships with like</w:t>
      </w:r>
      <w:r w:rsidR="00BC5DE6" w:rsidRPr="00387339">
        <w:rPr>
          <w:rFonts w:eastAsia="Times New Roman"/>
          <w:color w:val="000000" w:themeColor="text1"/>
          <w:sz w:val="24"/>
          <w:szCs w:val="24"/>
        </w:rPr>
        <w:t>-</w:t>
      </w:r>
      <w:r w:rsidRPr="00387339">
        <w:rPr>
          <w:rFonts w:eastAsia="Times New Roman"/>
          <w:color w:val="000000" w:themeColor="text1"/>
          <w:sz w:val="24"/>
          <w:szCs w:val="24"/>
        </w:rPr>
        <w:t xml:space="preserve">minded organizations that have similar STEM </w:t>
      </w:r>
      <w:r w:rsidR="00037333" w:rsidRPr="00387339">
        <w:rPr>
          <w:rFonts w:eastAsia="Times New Roman"/>
          <w:color w:val="000000" w:themeColor="text1"/>
          <w:sz w:val="24"/>
          <w:szCs w:val="24"/>
        </w:rPr>
        <w:t>goals</w:t>
      </w:r>
      <w:r w:rsidR="000461BB" w:rsidRPr="00387339">
        <w:rPr>
          <w:rFonts w:eastAsia="Times New Roman"/>
          <w:color w:val="000000" w:themeColor="text1"/>
          <w:sz w:val="24"/>
          <w:szCs w:val="24"/>
        </w:rPr>
        <w:t>.</w:t>
      </w:r>
      <w:r w:rsidRPr="00387339">
        <w:rPr>
          <w:rFonts w:eastAsia="Times New Roman"/>
          <w:color w:val="000000" w:themeColor="text1"/>
          <w:sz w:val="24"/>
          <w:szCs w:val="24"/>
        </w:rPr>
        <w:t xml:space="preserve"> In collaboration with </w:t>
      </w:r>
      <w:r w:rsidR="002F3A2A" w:rsidRPr="00387339">
        <w:rPr>
          <w:rFonts w:eastAsia="Times New Roman"/>
          <w:color w:val="000000" w:themeColor="text1"/>
          <w:sz w:val="24"/>
          <w:szCs w:val="24"/>
        </w:rPr>
        <w:t>Consortium Members</w:t>
      </w:r>
      <w:r w:rsidRPr="00387339">
        <w:rPr>
          <w:rFonts w:eastAsia="Times New Roman"/>
          <w:color w:val="000000" w:themeColor="text1"/>
          <w:sz w:val="24"/>
          <w:szCs w:val="24"/>
        </w:rPr>
        <w:t xml:space="preserve"> and by sharing information, leveraging </w:t>
      </w:r>
      <w:r w:rsidR="00037333" w:rsidRPr="00387339">
        <w:rPr>
          <w:rFonts w:eastAsia="Times New Roman"/>
          <w:color w:val="000000" w:themeColor="text1"/>
          <w:sz w:val="24"/>
          <w:szCs w:val="24"/>
        </w:rPr>
        <w:t>strong STEM</w:t>
      </w:r>
      <w:r w:rsidRPr="00387339">
        <w:rPr>
          <w:rFonts w:eastAsia="Times New Roman"/>
          <w:color w:val="000000" w:themeColor="text1"/>
          <w:sz w:val="24"/>
          <w:szCs w:val="24"/>
        </w:rPr>
        <w:t xml:space="preserve"> networks, and building on existing relationships, the Government intends </w:t>
      </w:r>
      <w:r w:rsidR="00037333" w:rsidRPr="00387339">
        <w:rPr>
          <w:rFonts w:eastAsia="Times New Roman"/>
          <w:color w:val="000000" w:themeColor="text1"/>
          <w:sz w:val="24"/>
          <w:szCs w:val="24"/>
        </w:rPr>
        <w:t>to promote</w:t>
      </w:r>
      <w:r w:rsidRPr="00387339">
        <w:rPr>
          <w:rFonts w:eastAsia="Times New Roman"/>
          <w:color w:val="000000" w:themeColor="text1"/>
          <w:sz w:val="24"/>
          <w:szCs w:val="24"/>
        </w:rPr>
        <w:t xml:space="preserve"> its </w:t>
      </w:r>
      <w:r w:rsidR="00976160" w:rsidRPr="00387339">
        <w:rPr>
          <w:rFonts w:eastAsia="Times New Roman"/>
          <w:color w:val="000000" w:themeColor="text1"/>
          <w:sz w:val="24"/>
          <w:szCs w:val="24"/>
        </w:rPr>
        <w:t>Army</w:t>
      </w:r>
      <w:r w:rsidR="00C4031A" w:rsidRPr="00387339">
        <w:rPr>
          <w:rFonts w:eastAsia="Times New Roman"/>
          <w:color w:val="000000" w:themeColor="text1"/>
          <w:sz w:val="24"/>
          <w:szCs w:val="24"/>
        </w:rPr>
        <w:t xml:space="preserve"> STEM</w:t>
      </w:r>
      <w:r w:rsidR="002F3A2A" w:rsidRPr="00387339">
        <w:rPr>
          <w:rFonts w:eastAsia="Times New Roman"/>
          <w:color w:val="000000" w:themeColor="text1"/>
          <w:sz w:val="24"/>
          <w:szCs w:val="24"/>
        </w:rPr>
        <w:t xml:space="preserve"> </w:t>
      </w:r>
      <w:r w:rsidRPr="00387339">
        <w:rPr>
          <w:rFonts w:eastAsia="Times New Roman"/>
          <w:color w:val="000000" w:themeColor="text1"/>
          <w:sz w:val="24"/>
          <w:szCs w:val="24"/>
        </w:rPr>
        <w:t xml:space="preserve">opportunities to better meet objectives, maximize impact, and </w:t>
      </w:r>
      <w:r w:rsidR="00282855" w:rsidRPr="00387339">
        <w:rPr>
          <w:rFonts w:eastAsia="Times New Roman"/>
          <w:color w:val="000000" w:themeColor="text1"/>
          <w:sz w:val="24"/>
          <w:szCs w:val="24"/>
        </w:rPr>
        <w:t>provide more</w:t>
      </w:r>
      <w:r w:rsidRPr="00387339">
        <w:rPr>
          <w:rFonts w:eastAsia="Times New Roman"/>
          <w:color w:val="000000" w:themeColor="text1"/>
          <w:sz w:val="24"/>
          <w:szCs w:val="24"/>
        </w:rPr>
        <w:t xml:space="preserve"> enriching STEM opportunities for students. </w:t>
      </w:r>
    </w:p>
    <w:p w14:paraId="4425DACA" w14:textId="77777777" w:rsidR="00F1557D" w:rsidRPr="00387339" w:rsidRDefault="00F1557D" w:rsidP="000F7F85">
      <w:pPr>
        <w:ind w:left="3" w:hanging="3"/>
        <w:rPr>
          <w:rFonts w:eastAsia="Times New Roman" w:cstheme="minorHAnsi"/>
          <w:b/>
          <w:bCs/>
          <w:color w:val="000000" w:themeColor="text1"/>
          <w:sz w:val="24"/>
          <w:szCs w:val="24"/>
        </w:rPr>
      </w:pPr>
    </w:p>
    <w:p w14:paraId="54D810F7" w14:textId="13571174" w:rsidR="006D6870" w:rsidRPr="00387339" w:rsidRDefault="007227CF" w:rsidP="21787469">
      <w:pPr>
        <w:ind w:left="3" w:hanging="3"/>
        <w:rPr>
          <w:rFonts w:eastAsia="Times New Roman"/>
          <w:color w:val="000000" w:themeColor="text1"/>
          <w:sz w:val="24"/>
          <w:szCs w:val="24"/>
        </w:rPr>
      </w:pPr>
      <w:r w:rsidRPr="00387339">
        <w:rPr>
          <w:rFonts w:eastAsia="Times New Roman"/>
          <w:b/>
          <w:bCs/>
          <w:color w:val="000000" w:themeColor="text1"/>
          <w:sz w:val="24"/>
          <w:szCs w:val="24"/>
        </w:rPr>
        <w:t>Program Specific Tasks</w:t>
      </w:r>
      <w:r w:rsidR="6492170C" w:rsidRPr="00387339">
        <w:rPr>
          <w:rFonts w:eastAsia="Times New Roman"/>
          <w:b/>
          <w:bCs/>
          <w:color w:val="000000" w:themeColor="text1"/>
          <w:sz w:val="24"/>
          <w:szCs w:val="24"/>
        </w:rPr>
        <w:t xml:space="preserve">: </w:t>
      </w:r>
      <w:r w:rsidR="6492170C" w:rsidRPr="00387339">
        <w:rPr>
          <w:rFonts w:eastAsia="Times New Roman"/>
          <w:color w:val="000000" w:themeColor="text1"/>
          <w:sz w:val="24"/>
          <w:szCs w:val="24"/>
        </w:rPr>
        <w:t xml:space="preserve">The Applicant should consider </w:t>
      </w:r>
      <w:r w:rsidR="009B37F6" w:rsidRPr="00387339">
        <w:rPr>
          <w:rFonts w:eastAsia="Times New Roman"/>
          <w:color w:val="000000" w:themeColor="text1"/>
          <w:sz w:val="24"/>
          <w:szCs w:val="24"/>
        </w:rPr>
        <w:t xml:space="preserve">mutually beneficial partnerships with </w:t>
      </w:r>
      <w:r w:rsidR="6492170C" w:rsidRPr="00387339">
        <w:rPr>
          <w:rFonts w:eastAsia="Times New Roman"/>
          <w:color w:val="000000" w:themeColor="text1"/>
          <w:sz w:val="24"/>
          <w:szCs w:val="24"/>
        </w:rPr>
        <w:t>like-minded organizations</w:t>
      </w:r>
      <w:r w:rsidR="00473E48" w:rsidRPr="00387339">
        <w:rPr>
          <w:rFonts w:eastAsia="Times New Roman"/>
          <w:color w:val="000000" w:themeColor="text1"/>
          <w:sz w:val="24"/>
          <w:szCs w:val="24"/>
        </w:rPr>
        <w:t>,</w:t>
      </w:r>
      <w:r w:rsidR="00653933" w:rsidRPr="00387339">
        <w:rPr>
          <w:rFonts w:eastAsia="Times New Roman"/>
          <w:color w:val="000000" w:themeColor="text1"/>
          <w:sz w:val="24"/>
          <w:szCs w:val="24"/>
        </w:rPr>
        <w:t xml:space="preserve"> </w:t>
      </w:r>
      <w:r w:rsidR="00473E48" w:rsidRPr="00387339">
        <w:rPr>
          <w:rFonts w:eastAsia="Times New Roman"/>
          <w:color w:val="000000" w:themeColor="text1"/>
          <w:sz w:val="24"/>
          <w:szCs w:val="24"/>
        </w:rPr>
        <w:t>such as</w:t>
      </w:r>
      <w:r w:rsidR="00653933" w:rsidRPr="00387339">
        <w:rPr>
          <w:rFonts w:eastAsia="Times New Roman"/>
          <w:color w:val="000000" w:themeColor="text1"/>
          <w:sz w:val="24"/>
          <w:szCs w:val="24"/>
        </w:rPr>
        <w:t xml:space="preserve"> partners from </w:t>
      </w:r>
      <w:r w:rsidR="00AA5C1D" w:rsidRPr="00387339">
        <w:rPr>
          <w:rFonts w:eastAsia="Times New Roman"/>
          <w:color w:val="000000" w:themeColor="text1"/>
          <w:sz w:val="24"/>
          <w:szCs w:val="24"/>
        </w:rPr>
        <w:t>S</w:t>
      </w:r>
      <w:r w:rsidR="001054C9" w:rsidRPr="00387339">
        <w:rPr>
          <w:rFonts w:eastAsia="Times New Roman"/>
          <w:color w:val="000000" w:themeColor="text1"/>
          <w:sz w:val="24"/>
          <w:szCs w:val="24"/>
        </w:rPr>
        <w:t>tates, local governments, Institutions of Higher Education (IHE), nonprofit organizations</w:t>
      </w:r>
      <w:r w:rsidR="00841014" w:rsidRPr="00387339">
        <w:rPr>
          <w:rFonts w:eastAsia="Times New Roman"/>
          <w:color w:val="000000" w:themeColor="text1"/>
          <w:sz w:val="24"/>
          <w:szCs w:val="24"/>
        </w:rPr>
        <w:t xml:space="preserve">, </w:t>
      </w:r>
      <w:r w:rsidR="006E1564" w:rsidRPr="00387339">
        <w:rPr>
          <w:rFonts w:eastAsia="Times New Roman"/>
          <w:color w:val="000000" w:themeColor="text1"/>
          <w:sz w:val="24"/>
          <w:szCs w:val="24"/>
        </w:rPr>
        <w:t>for-profit organizations</w:t>
      </w:r>
      <w:r w:rsidR="009C7A4D" w:rsidRPr="00387339">
        <w:rPr>
          <w:rFonts w:eastAsia="Times New Roman"/>
          <w:color w:val="000000" w:themeColor="text1"/>
          <w:sz w:val="24"/>
          <w:szCs w:val="24"/>
        </w:rPr>
        <w:t>,</w:t>
      </w:r>
      <w:r w:rsidR="006E1564" w:rsidRPr="00387339">
        <w:rPr>
          <w:rFonts w:eastAsia="Times New Roman"/>
          <w:color w:val="000000" w:themeColor="text1"/>
          <w:sz w:val="24"/>
          <w:szCs w:val="24"/>
        </w:rPr>
        <w:t xml:space="preserve"> </w:t>
      </w:r>
      <w:r w:rsidR="00841014" w:rsidRPr="00387339">
        <w:rPr>
          <w:rFonts w:eastAsia="Times New Roman"/>
          <w:color w:val="000000" w:themeColor="text1"/>
          <w:sz w:val="24"/>
          <w:szCs w:val="24"/>
        </w:rPr>
        <w:t>or other partners in STEM</w:t>
      </w:r>
      <w:r w:rsidR="00473E48" w:rsidRPr="00387339">
        <w:rPr>
          <w:rFonts w:eastAsia="Times New Roman"/>
          <w:color w:val="000000" w:themeColor="text1"/>
          <w:sz w:val="24"/>
          <w:szCs w:val="24"/>
        </w:rPr>
        <w:t>,</w:t>
      </w:r>
      <w:r w:rsidR="6492170C" w:rsidRPr="00387339">
        <w:rPr>
          <w:rFonts w:eastAsia="Times New Roman"/>
          <w:color w:val="000000" w:themeColor="text1"/>
          <w:sz w:val="24"/>
          <w:szCs w:val="24"/>
        </w:rPr>
        <w:t xml:space="preserve"> that align with the </w:t>
      </w:r>
      <w:r w:rsidR="006D6870" w:rsidRPr="00387339">
        <w:rPr>
          <w:rFonts w:eastAsia="Times New Roman"/>
          <w:color w:val="000000" w:themeColor="text1"/>
          <w:sz w:val="24"/>
          <w:szCs w:val="24"/>
        </w:rPr>
        <w:t xml:space="preserve">current </w:t>
      </w:r>
      <w:r w:rsidR="00415D5F" w:rsidRPr="00387339">
        <w:rPr>
          <w:rFonts w:eastAsia="Times New Roman"/>
          <w:color w:val="000000" w:themeColor="text1"/>
          <w:sz w:val="24"/>
          <w:szCs w:val="24"/>
        </w:rPr>
        <w:t xml:space="preserve">Army and DoD </w:t>
      </w:r>
      <w:r w:rsidR="6492170C" w:rsidRPr="00387339">
        <w:rPr>
          <w:rFonts w:eastAsia="Times New Roman"/>
          <w:color w:val="000000" w:themeColor="text1"/>
          <w:sz w:val="24"/>
          <w:szCs w:val="24"/>
        </w:rPr>
        <w:t xml:space="preserve">STEM </w:t>
      </w:r>
      <w:r w:rsidR="006D6870" w:rsidRPr="00387339">
        <w:rPr>
          <w:rFonts w:eastAsia="Times New Roman"/>
          <w:color w:val="000000" w:themeColor="text1"/>
          <w:sz w:val="24"/>
          <w:szCs w:val="24"/>
        </w:rPr>
        <w:t xml:space="preserve">goals and objectives. </w:t>
      </w:r>
      <w:r w:rsidR="6492170C" w:rsidRPr="00387339">
        <w:rPr>
          <w:rFonts w:eastAsia="Times New Roman"/>
          <w:color w:val="000000" w:themeColor="text1"/>
          <w:sz w:val="24"/>
          <w:szCs w:val="24"/>
        </w:rPr>
        <w:t xml:space="preserve">The </w:t>
      </w:r>
      <w:r w:rsidR="00434A67" w:rsidRPr="00387339">
        <w:rPr>
          <w:rFonts w:eastAsia="Times New Roman"/>
          <w:color w:val="000000" w:themeColor="text1"/>
          <w:sz w:val="24"/>
          <w:szCs w:val="24"/>
        </w:rPr>
        <w:t xml:space="preserve">applicant should describe how it plans </w:t>
      </w:r>
      <w:r w:rsidR="6492170C" w:rsidRPr="00387339">
        <w:rPr>
          <w:rFonts w:eastAsia="Times New Roman"/>
          <w:color w:val="000000" w:themeColor="text1"/>
          <w:sz w:val="24"/>
          <w:szCs w:val="24"/>
        </w:rPr>
        <w:t xml:space="preserve">to accomplish the following goals: </w:t>
      </w:r>
    </w:p>
    <w:p w14:paraId="35B6A650" w14:textId="1B64DEC3" w:rsidR="006D6870" w:rsidRPr="00387339" w:rsidRDefault="6492170C" w:rsidP="007226E6">
      <w:pPr>
        <w:pStyle w:val="ListParagraph"/>
        <w:numPr>
          <w:ilvl w:val="0"/>
          <w:numId w:val="16"/>
        </w:numPr>
        <w:rPr>
          <w:rFonts w:eastAsia="Times New Roman"/>
          <w:color w:val="000000" w:themeColor="text1"/>
          <w:sz w:val="24"/>
          <w:szCs w:val="24"/>
        </w:rPr>
      </w:pPr>
      <w:r w:rsidRPr="00387339">
        <w:rPr>
          <w:rFonts w:eastAsia="Times New Roman"/>
          <w:color w:val="000000" w:themeColor="text1"/>
          <w:sz w:val="24"/>
          <w:szCs w:val="24"/>
        </w:rPr>
        <w:lastRenderedPageBreak/>
        <w:t>Collaborate with STEM partners and leverage strong STEM networks</w:t>
      </w:r>
      <w:r w:rsidR="2CFCC552" w:rsidRPr="00387339">
        <w:rPr>
          <w:rFonts w:eastAsia="Times New Roman"/>
          <w:color w:val="000000" w:themeColor="text1"/>
          <w:sz w:val="24"/>
          <w:szCs w:val="24"/>
        </w:rPr>
        <w:t xml:space="preserve"> that exist outside the Army STEM COA</w:t>
      </w:r>
      <w:r w:rsidRPr="00387339">
        <w:rPr>
          <w:rFonts w:eastAsia="Times New Roman"/>
          <w:color w:val="000000" w:themeColor="text1"/>
          <w:sz w:val="24"/>
          <w:szCs w:val="24"/>
        </w:rPr>
        <w:t xml:space="preserve">. </w:t>
      </w:r>
      <w:r w:rsidR="006D6870" w:rsidRPr="00387339">
        <w:rPr>
          <w:rFonts w:eastAsia="Times New Roman"/>
          <w:color w:val="000000" w:themeColor="text1"/>
          <w:sz w:val="24"/>
          <w:szCs w:val="24"/>
        </w:rPr>
        <w:t>This could</w:t>
      </w:r>
      <w:r w:rsidRPr="00387339">
        <w:rPr>
          <w:rFonts w:eastAsia="Times New Roman"/>
          <w:color w:val="000000" w:themeColor="text1"/>
          <w:sz w:val="24"/>
          <w:szCs w:val="24"/>
        </w:rPr>
        <w:t xml:space="preserve"> include, but is not limited to, internships/hands on research experiences </w:t>
      </w:r>
      <w:r w:rsidR="006D6870" w:rsidRPr="00387339">
        <w:rPr>
          <w:rFonts w:eastAsia="Times New Roman"/>
          <w:color w:val="000000" w:themeColor="text1"/>
          <w:sz w:val="24"/>
          <w:szCs w:val="24"/>
        </w:rPr>
        <w:t>at colleges</w:t>
      </w:r>
      <w:r w:rsidRPr="00387339">
        <w:rPr>
          <w:rFonts w:eastAsia="Times New Roman"/>
          <w:color w:val="000000" w:themeColor="text1"/>
          <w:sz w:val="24"/>
          <w:szCs w:val="24"/>
        </w:rPr>
        <w:t xml:space="preserve"> or universities, partnerships with local/regional/national science </w:t>
      </w:r>
      <w:r w:rsidR="006D6870" w:rsidRPr="00387339">
        <w:rPr>
          <w:rFonts w:eastAsia="Times New Roman"/>
          <w:color w:val="000000" w:themeColor="text1"/>
          <w:sz w:val="24"/>
          <w:szCs w:val="24"/>
        </w:rPr>
        <w:t>and engineering</w:t>
      </w:r>
      <w:r w:rsidRPr="00387339">
        <w:rPr>
          <w:rFonts w:eastAsia="Times New Roman"/>
          <w:color w:val="000000" w:themeColor="text1"/>
          <w:sz w:val="24"/>
          <w:szCs w:val="24"/>
        </w:rPr>
        <w:t xml:space="preserve"> expos</w:t>
      </w:r>
      <w:r w:rsidR="00B666C2" w:rsidRPr="00387339">
        <w:rPr>
          <w:rFonts w:eastAsia="Times New Roman"/>
          <w:color w:val="000000" w:themeColor="text1"/>
          <w:sz w:val="24"/>
          <w:szCs w:val="24"/>
        </w:rPr>
        <w:t>itions</w:t>
      </w:r>
      <w:r w:rsidRPr="00387339">
        <w:rPr>
          <w:rFonts w:eastAsia="Times New Roman"/>
          <w:color w:val="000000" w:themeColor="text1"/>
          <w:sz w:val="24"/>
          <w:szCs w:val="24"/>
        </w:rPr>
        <w:t xml:space="preserve"> or festivals, etc.  </w:t>
      </w:r>
    </w:p>
    <w:p w14:paraId="01221BA5" w14:textId="7A81DEEC" w:rsidR="006D6870" w:rsidRPr="00387339" w:rsidRDefault="6492170C" w:rsidP="007226E6">
      <w:pPr>
        <w:pStyle w:val="ListParagraph"/>
        <w:numPr>
          <w:ilvl w:val="0"/>
          <w:numId w:val="16"/>
        </w:numPr>
        <w:rPr>
          <w:rFonts w:eastAsia="Times New Roman" w:cstheme="minorHAnsi"/>
          <w:color w:val="000000" w:themeColor="text1"/>
          <w:sz w:val="24"/>
          <w:szCs w:val="24"/>
        </w:rPr>
      </w:pPr>
      <w:r w:rsidRPr="00387339">
        <w:rPr>
          <w:rFonts w:eastAsia="Times New Roman" w:cstheme="minorHAnsi"/>
          <w:color w:val="000000" w:themeColor="text1"/>
          <w:sz w:val="24"/>
          <w:szCs w:val="24"/>
        </w:rPr>
        <w:t>Promote and integrate</w:t>
      </w:r>
      <w:r w:rsidR="00B666C2" w:rsidRPr="00387339">
        <w:rPr>
          <w:rFonts w:eastAsia="Times New Roman" w:cstheme="minorHAnsi"/>
          <w:color w:val="000000" w:themeColor="text1"/>
          <w:sz w:val="24"/>
          <w:szCs w:val="24"/>
        </w:rPr>
        <w:t xml:space="preserve"> a</w:t>
      </w:r>
      <w:r w:rsidRPr="00387339">
        <w:rPr>
          <w:rFonts w:eastAsia="Times New Roman" w:cstheme="minorHAnsi"/>
          <w:color w:val="000000" w:themeColor="text1"/>
          <w:sz w:val="24"/>
          <w:szCs w:val="24"/>
        </w:rPr>
        <w:t xml:space="preserve"> portfolio of STEM opportunities within the framework </w:t>
      </w:r>
      <w:r w:rsidR="006D6870" w:rsidRPr="00387339">
        <w:rPr>
          <w:rFonts w:eastAsia="Times New Roman" w:cstheme="minorHAnsi"/>
          <w:color w:val="000000" w:themeColor="text1"/>
          <w:sz w:val="24"/>
          <w:szCs w:val="24"/>
        </w:rPr>
        <w:t xml:space="preserve">of </w:t>
      </w:r>
      <w:r w:rsidR="00473E48" w:rsidRPr="00387339">
        <w:rPr>
          <w:rFonts w:eastAsia="Times New Roman" w:cstheme="minorHAnsi"/>
          <w:color w:val="000000" w:themeColor="text1"/>
          <w:sz w:val="24"/>
          <w:szCs w:val="24"/>
        </w:rPr>
        <w:t xml:space="preserve">Consortium Members’ </w:t>
      </w:r>
      <w:r w:rsidRPr="00387339">
        <w:rPr>
          <w:rFonts w:eastAsia="Times New Roman" w:cstheme="minorHAnsi"/>
          <w:color w:val="000000" w:themeColor="text1"/>
          <w:sz w:val="24"/>
          <w:szCs w:val="24"/>
        </w:rPr>
        <w:t xml:space="preserve">existing STEM programming.  </w:t>
      </w:r>
    </w:p>
    <w:p w14:paraId="5CDF9A8E" w14:textId="3F18D01C" w:rsidR="006D6870" w:rsidRPr="00387339" w:rsidRDefault="00473E48" w:rsidP="007226E6">
      <w:pPr>
        <w:pStyle w:val="ListParagraph"/>
        <w:numPr>
          <w:ilvl w:val="0"/>
          <w:numId w:val="16"/>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In </w:t>
      </w:r>
      <w:r w:rsidR="004D5F91" w:rsidRPr="00387339">
        <w:rPr>
          <w:rFonts w:eastAsia="Times New Roman" w:cstheme="minorHAnsi"/>
          <w:color w:val="000000" w:themeColor="text1"/>
          <w:sz w:val="24"/>
          <w:szCs w:val="24"/>
        </w:rPr>
        <w:t xml:space="preserve">accordance with 10 U.S.C. Sec. 2192b and in </w:t>
      </w:r>
      <w:r w:rsidRPr="00387339">
        <w:rPr>
          <w:rFonts w:eastAsia="Times New Roman" w:cstheme="minorHAnsi"/>
          <w:color w:val="000000" w:themeColor="text1"/>
          <w:sz w:val="24"/>
          <w:szCs w:val="24"/>
        </w:rPr>
        <w:t xml:space="preserve">alignment </w:t>
      </w:r>
      <w:r w:rsidR="00B34C54" w:rsidRPr="00387339">
        <w:rPr>
          <w:rFonts w:eastAsia="Times New Roman" w:cstheme="minorHAnsi"/>
          <w:color w:val="000000" w:themeColor="text1"/>
          <w:sz w:val="24"/>
          <w:szCs w:val="24"/>
        </w:rPr>
        <w:t>with Army STEM Goals</w:t>
      </w:r>
      <w:r w:rsidRPr="00387339">
        <w:rPr>
          <w:rFonts w:eastAsia="Times New Roman" w:cstheme="minorHAnsi"/>
          <w:color w:val="000000" w:themeColor="text1"/>
          <w:sz w:val="24"/>
          <w:szCs w:val="24"/>
        </w:rPr>
        <w:t>, e</w:t>
      </w:r>
      <w:r w:rsidR="6492170C" w:rsidRPr="00387339">
        <w:rPr>
          <w:rFonts w:eastAsia="Times New Roman" w:cstheme="minorHAnsi"/>
          <w:color w:val="000000" w:themeColor="text1"/>
          <w:sz w:val="24"/>
          <w:szCs w:val="24"/>
        </w:rPr>
        <w:t xml:space="preserve">nhance the educational experiences of students, their parents, and teachers. These programs </w:t>
      </w:r>
      <w:r w:rsidR="006D6870" w:rsidRPr="00387339">
        <w:rPr>
          <w:rFonts w:eastAsia="Times New Roman" w:cstheme="minorHAnsi"/>
          <w:color w:val="000000" w:themeColor="text1"/>
          <w:sz w:val="24"/>
          <w:szCs w:val="24"/>
        </w:rPr>
        <w:t>may include</w:t>
      </w:r>
      <w:r w:rsidR="6492170C" w:rsidRPr="00387339">
        <w:rPr>
          <w:rFonts w:eastAsia="Times New Roman" w:cstheme="minorHAnsi"/>
          <w:color w:val="000000" w:themeColor="text1"/>
          <w:sz w:val="24"/>
          <w:szCs w:val="24"/>
        </w:rPr>
        <w:t xml:space="preserve"> teacher professional development and student-focused programs in </w:t>
      </w:r>
      <w:r w:rsidR="006D6870" w:rsidRPr="00387339">
        <w:rPr>
          <w:rFonts w:eastAsia="Times New Roman" w:cstheme="minorHAnsi"/>
          <w:color w:val="000000" w:themeColor="text1"/>
          <w:sz w:val="24"/>
          <w:szCs w:val="24"/>
        </w:rPr>
        <w:t>the formal</w:t>
      </w:r>
      <w:r w:rsidR="6492170C" w:rsidRPr="00387339">
        <w:rPr>
          <w:rFonts w:eastAsia="Times New Roman" w:cstheme="minorHAnsi"/>
          <w:color w:val="000000" w:themeColor="text1"/>
          <w:sz w:val="24"/>
          <w:szCs w:val="24"/>
        </w:rPr>
        <w:t xml:space="preserve"> and informal </w:t>
      </w:r>
      <w:r w:rsidR="002746A2" w:rsidRPr="00387339">
        <w:rPr>
          <w:rFonts w:eastAsia="Times New Roman" w:cstheme="minorHAnsi"/>
          <w:color w:val="000000" w:themeColor="text1"/>
          <w:sz w:val="24"/>
          <w:szCs w:val="24"/>
        </w:rPr>
        <w:t>learning environments</w:t>
      </w:r>
      <w:r w:rsidR="6492170C" w:rsidRPr="00387339">
        <w:rPr>
          <w:rFonts w:eastAsia="Times New Roman" w:cstheme="minorHAnsi"/>
          <w:color w:val="000000" w:themeColor="text1"/>
          <w:sz w:val="24"/>
          <w:szCs w:val="24"/>
        </w:rPr>
        <w:t xml:space="preserve">. </w:t>
      </w:r>
    </w:p>
    <w:p w14:paraId="4A980F92" w14:textId="7F35249C" w:rsidR="6492170C" w:rsidRPr="00387339" w:rsidRDefault="6492170C" w:rsidP="007226E6">
      <w:pPr>
        <w:pStyle w:val="ListParagraph"/>
        <w:numPr>
          <w:ilvl w:val="0"/>
          <w:numId w:val="16"/>
        </w:numPr>
        <w:rPr>
          <w:rFonts w:eastAsia="Times New Roman" w:cstheme="minorHAnsi"/>
          <w:color w:val="000000" w:themeColor="text1"/>
          <w:sz w:val="24"/>
          <w:szCs w:val="24"/>
        </w:rPr>
      </w:pPr>
      <w:r w:rsidRPr="00387339">
        <w:rPr>
          <w:rFonts w:eastAsia="Times New Roman" w:cstheme="minorHAnsi"/>
          <w:color w:val="000000" w:themeColor="text1"/>
          <w:sz w:val="24"/>
          <w:szCs w:val="24"/>
        </w:rPr>
        <w:t>Coordinate with the Government to leverage existing and new</w:t>
      </w:r>
      <w:r w:rsidR="007448F4" w:rsidRPr="00387339">
        <w:rPr>
          <w:rFonts w:eastAsia="Times New Roman" w:cstheme="minorHAnsi"/>
          <w:color w:val="000000" w:themeColor="text1"/>
          <w:sz w:val="24"/>
          <w:szCs w:val="24"/>
        </w:rPr>
        <w:t xml:space="preserve"> (internal and external to the Government)</w:t>
      </w:r>
      <w:r w:rsidRPr="00387339">
        <w:rPr>
          <w:rFonts w:eastAsia="Times New Roman" w:cstheme="minorHAnsi"/>
          <w:color w:val="000000" w:themeColor="text1"/>
          <w:sz w:val="24"/>
          <w:szCs w:val="24"/>
        </w:rPr>
        <w:t xml:space="preserve"> partnerships to </w:t>
      </w:r>
      <w:r w:rsidR="006D6870" w:rsidRPr="00387339">
        <w:rPr>
          <w:rFonts w:eastAsia="Times New Roman" w:cstheme="minorHAnsi"/>
          <w:color w:val="000000" w:themeColor="text1"/>
          <w:sz w:val="24"/>
          <w:szCs w:val="24"/>
        </w:rPr>
        <w:t>execute STEM</w:t>
      </w:r>
      <w:r w:rsidRPr="00387339">
        <w:rPr>
          <w:rFonts w:eastAsia="Times New Roman" w:cstheme="minorHAnsi"/>
          <w:color w:val="000000" w:themeColor="text1"/>
          <w:sz w:val="24"/>
          <w:szCs w:val="24"/>
        </w:rPr>
        <w:t xml:space="preserve"> activities such as virtual competitions and challenges </w:t>
      </w:r>
      <w:r w:rsidR="00473E48" w:rsidRPr="00387339">
        <w:rPr>
          <w:rFonts w:eastAsia="Times New Roman" w:cstheme="minorHAnsi"/>
          <w:color w:val="000000" w:themeColor="text1"/>
          <w:sz w:val="24"/>
          <w:szCs w:val="24"/>
        </w:rPr>
        <w:t xml:space="preserve">across </w:t>
      </w:r>
      <w:r w:rsidRPr="00387339">
        <w:rPr>
          <w:rFonts w:eastAsia="Times New Roman" w:cstheme="minorHAnsi"/>
          <w:color w:val="000000" w:themeColor="text1"/>
          <w:sz w:val="24"/>
          <w:szCs w:val="24"/>
        </w:rPr>
        <w:t xml:space="preserve">the </w:t>
      </w:r>
      <w:r w:rsidR="00473E48" w:rsidRPr="00387339">
        <w:rPr>
          <w:rFonts w:eastAsia="Times New Roman" w:cstheme="minorHAnsi"/>
          <w:color w:val="000000" w:themeColor="text1"/>
          <w:sz w:val="24"/>
          <w:szCs w:val="24"/>
        </w:rPr>
        <w:t>Pre</w:t>
      </w:r>
      <w:r w:rsidRPr="00387339">
        <w:rPr>
          <w:rFonts w:eastAsia="Times New Roman" w:cstheme="minorHAnsi"/>
          <w:color w:val="000000" w:themeColor="text1"/>
          <w:sz w:val="24"/>
          <w:szCs w:val="24"/>
        </w:rPr>
        <w:t>K-1</w:t>
      </w:r>
      <w:r w:rsidR="004C3B07" w:rsidRPr="00387339">
        <w:rPr>
          <w:rFonts w:eastAsia="Times New Roman" w:cstheme="minorHAnsi"/>
          <w:color w:val="000000" w:themeColor="text1"/>
          <w:sz w:val="24"/>
          <w:szCs w:val="24"/>
        </w:rPr>
        <w:t>2</w:t>
      </w:r>
      <w:r w:rsidRPr="00387339">
        <w:rPr>
          <w:rFonts w:eastAsia="Times New Roman" w:cstheme="minorHAnsi"/>
          <w:color w:val="000000" w:themeColor="text1"/>
          <w:sz w:val="24"/>
          <w:szCs w:val="24"/>
        </w:rPr>
        <w:t xml:space="preserve"> level</w:t>
      </w:r>
      <w:r w:rsidR="00473E48" w:rsidRPr="00387339">
        <w:rPr>
          <w:rFonts w:eastAsia="Times New Roman" w:cstheme="minorHAnsi"/>
          <w:color w:val="000000" w:themeColor="text1"/>
          <w:sz w:val="24"/>
          <w:szCs w:val="24"/>
        </w:rPr>
        <w:t>s</w:t>
      </w:r>
      <w:r w:rsidRPr="00387339">
        <w:rPr>
          <w:rFonts w:eastAsia="Times New Roman" w:cstheme="minorHAnsi"/>
          <w:color w:val="000000" w:themeColor="text1"/>
          <w:sz w:val="24"/>
          <w:szCs w:val="24"/>
        </w:rPr>
        <w:t xml:space="preserve">. </w:t>
      </w:r>
      <w:r w:rsidR="006D6870" w:rsidRPr="00387339">
        <w:rPr>
          <w:rFonts w:eastAsia="Times New Roman" w:cstheme="minorHAnsi"/>
          <w:color w:val="000000" w:themeColor="text1"/>
          <w:sz w:val="24"/>
          <w:szCs w:val="24"/>
        </w:rPr>
        <w:t>These competitions</w:t>
      </w:r>
      <w:r w:rsidRPr="00387339">
        <w:rPr>
          <w:rFonts w:eastAsia="Times New Roman" w:cstheme="minorHAnsi"/>
          <w:color w:val="000000" w:themeColor="text1"/>
          <w:sz w:val="24"/>
          <w:szCs w:val="24"/>
        </w:rPr>
        <w:t xml:space="preserve"> and challenges should include areas of, but are not limited to, </w:t>
      </w:r>
      <w:r w:rsidR="006D6870" w:rsidRPr="00387339">
        <w:rPr>
          <w:rFonts w:eastAsia="Times New Roman" w:cstheme="minorHAnsi"/>
          <w:color w:val="000000" w:themeColor="text1"/>
          <w:sz w:val="24"/>
          <w:szCs w:val="24"/>
        </w:rPr>
        <w:t>robotics, mathematics</w:t>
      </w:r>
      <w:r w:rsidRPr="00387339">
        <w:rPr>
          <w:rFonts w:eastAsia="Times New Roman" w:cstheme="minorHAnsi"/>
          <w:color w:val="000000" w:themeColor="text1"/>
          <w:sz w:val="24"/>
          <w:szCs w:val="24"/>
        </w:rPr>
        <w:t>, artificial intelligence, etc.</w:t>
      </w:r>
      <w:r w:rsidR="003E10CD" w:rsidRPr="00387339">
        <w:rPr>
          <w:rFonts w:eastAsia="Times New Roman" w:cstheme="minorHAnsi"/>
          <w:color w:val="000000" w:themeColor="text1"/>
          <w:sz w:val="24"/>
          <w:szCs w:val="24"/>
        </w:rPr>
        <w:t xml:space="preserve"> </w:t>
      </w:r>
    </w:p>
    <w:p w14:paraId="6A8BBB56" w14:textId="614C7C40" w:rsidR="00E81DE4" w:rsidRPr="00387339" w:rsidRDefault="00E81DE4" w:rsidP="007226E6">
      <w:pPr>
        <w:pStyle w:val="ListParagraph"/>
        <w:numPr>
          <w:ilvl w:val="0"/>
          <w:numId w:val="16"/>
        </w:numPr>
        <w:rPr>
          <w:rFonts w:eastAsia="Times New Roman" w:cstheme="minorHAnsi"/>
          <w:color w:val="000000" w:themeColor="text1"/>
          <w:sz w:val="24"/>
          <w:szCs w:val="24"/>
        </w:rPr>
      </w:pPr>
      <w:r w:rsidRPr="00387339">
        <w:rPr>
          <w:rFonts w:eastAsia="Times New Roman" w:cstheme="minorHAnsi"/>
          <w:color w:val="000000" w:themeColor="text1"/>
          <w:sz w:val="24"/>
          <w:szCs w:val="24"/>
        </w:rPr>
        <w:t>Two specific SOI</w:t>
      </w:r>
      <w:r w:rsidR="00263F86" w:rsidRPr="00387339">
        <w:rPr>
          <w:rFonts w:eastAsia="Times New Roman" w:cstheme="minorHAnsi"/>
          <w:color w:val="000000" w:themeColor="text1"/>
          <w:sz w:val="24"/>
          <w:szCs w:val="24"/>
        </w:rPr>
        <w:t>s that the Army would like to continue are listed below. Th</w:t>
      </w:r>
      <w:r w:rsidR="00A14140" w:rsidRPr="00387339">
        <w:rPr>
          <w:rFonts w:eastAsia="Times New Roman" w:cstheme="minorHAnsi"/>
          <w:color w:val="000000" w:themeColor="text1"/>
          <w:sz w:val="24"/>
          <w:szCs w:val="24"/>
        </w:rPr>
        <w:t>e</w:t>
      </w:r>
      <w:r w:rsidR="00263F86" w:rsidRPr="00387339">
        <w:rPr>
          <w:rFonts w:eastAsia="Times New Roman" w:cstheme="minorHAnsi"/>
          <w:color w:val="000000" w:themeColor="text1"/>
          <w:sz w:val="24"/>
          <w:szCs w:val="24"/>
        </w:rPr>
        <w:t xml:space="preserve"> applicant should address a plan </w:t>
      </w:r>
      <w:r w:rsidR="00E741FE" w:rsidRPr="00387339">
        <w:rPr>
          <w:rFonts w:eastAsia="Times New Roman" w:cstheme="minorHAnsi"/>
          <w:color w:val="000000" w:themeColor="text1"/>
          <w:sz w:val="24"/>
          <w:szCs w:val="24"/>
        </w:rPr>
        <w:t xml:space="preserve">to execute these </w:t>
      </w:r>
      <w:r w:rsidR="005A0481" w:rsidRPr="00387339">
        <w:rPr>
          <w:rFonts w:eastAsia="Times New Roman" w:cstheme="minorHAnsi"/>
          <w:color w:val="000000" w:themeColor="text1"/>
          <w:sz w:val="24"/>
          <w:szCs w:val="24"/>
        </w:rPr>
        <w:t>grant-based initiatives</w:t>
      </w:r>
      <w:r w:rsidR="00E741FE" w:rsidRPr="00387339">
        <w:rPr>
          <w:rFonts w:eastAsia="Times New Roman" w:cstheme="minorHAnsi"/>
          <w:color w:val="000000" w:themeColor="text1"/>
          <w:sz w:val="24"/>
          <w:szCs w:val="24"/>
        </w:rPr>
        <w:t xml:space="preserve"> under Element 5.</w:t>
      </w:r>
    </w:p>
    <w:p w14:paraId="5473F5DF" w14:textId="77777777" w:rsidR="003377AF" w:rsidRPr="00387339" w:rsidRDefault="003377AF" w:rsidP="003377AF">
      <w:pPr>
        <w:pStyle w:val="ListParagraph"/>
        <w:ind w:left="720"/>
        <w:rPr>
          <w:rFonts w:eastAsia="Times New Roman" w:cstheme="minorHAnsi"/>
          <w:color w:val="000000" w:themeColor="text1"/>
          <w:sz w:val="24"/>
          <w:szCs w:val="24"/>
        </w:rPr>
      </w:pPr>
    </w:p>
    <w:p w14:paraId="559D3849" w14:textId="7C4390DB" w:rsidR="004031A7" w:rsidRPr="00387339" w:rsidRDefault="00B35459" w:rsidP="004031A7">
      <w:pPr>
        <w:pStyle w:val="ListParagraph"/>
        <w:numPr>
          <w:ilvl w:val="1"/>
          <w:numId w:val="16"/>
        </w:numPr>
        <w:rPr>
          <w:rFonts w:ascii="Calibri" w:eastAsia="Arial" w:hAnsi="Calibri" w:cs="Calibri"/>
          <w:spacing w:val="-4"/>
          <w:sz w:val="24"/>
          <w:szCs w:val="24"/>
        </w:rPr>
      </w:pPr>
      <w:r w:rsidRPr="00387339">
        <w:rPr>
          <w:rFonts w:ascii="Calibri" w:eastAsia="Arial" w:hAnsi="Calibri" w:cs="Calibri"/>
          <w:spacing w:val="-1"/>
          <w:sz w:val="24"/>
          <w:szCs w:val="24"/>
          <w:u w:val="single"/>
        </w:rPr>
        <w:t>Impact Grant (formerly known as “</w:t>
      </w:r>
      <w:r w:rsidR="00F76119" w:rsidRPr="00387339">
        <w:rPr>
          <w:rFonts w:ascii="Calibri" w:eastAsia="Arial" w:hAnsi="Calibri" w:cs="Calibri"/>
          <w:spacing w:val="-1"/>
          <w:sz w:val="24"/>
          <w:szCs w:val="24"/>
          <w:u w:val="single"/>
        </w:rPr>
        <w:t>U</w:t>
      </w:r>
      <w:r w:rsidR="00F76119" w:rsidRPr="00387339">
        <w:rPr>
          <w:rFonts w:ascii="Calibri" w:eastAsia="Arial" w:hAnsi="Calibri" w:cs="Calibri"/>
          <w:sz w:val="24"/>
          <w:szCs w:val="24"/>
          <w:u w:val="single"/>
        </w:rPr>
        <w:t>nite</w:t>
      </w:r>
      <w:r w:rsidRPr="00387339">
        <w:rPr>
          <w:rFonts w:ascii="Calibri" w:eastAsia="Arial" w:hAnsi="Calibri" w:cs="Calibri"/>
          <w:sz w:val="24"/>
          <w:szCs w:val="24"/>
          <w:u w:val="single"/>
        </w:rPr>
        <w:t>”)</w:t>
      </w:r>
      <w:r w:rsidR="00F76119" w:rsidRPr="00387339">
        <w:rPr>
          <w:rFonts w:ascii="Calibri" w:eastAsia="Arial" w:hAnsi="Calibri" w:cs="Calibri"/>
          <w:spacing w:val="-4"/>
          <w:sz w:val="24"/>
          <w:szCs w:val="24"/>
        </w:rPr>
        <w:t xml:space="preserve"> </w:t>
      </w:r>
      <w:r w:rsidR="004031A7" w:rsidRPr="00387339">
        <w:rPr>
          <w:rFonts w:ascii="Calibri" w:eastAsia="Arial" w:hAnsi="Calibri" w:cs="Calibri"/>
          <w:spacing w:val="-4"/>
          <w:sz w:val="24"/>
          <w:szCs w:val="24"/>
        </w:rPr>
        <w:t xml:space="preserve">provides supplemental funding </w:t>
      </w:r>
      <w:r w:rsidR="0091521A" w:rsidRPr="00387339">
        <w:rPr>
          <w:rFonts w:ascii="Calibri" w:eastAsia="Arial" w:hAnsi="Calibri" w:cs="Calibri"/>
          <w:spacing w:val="-4"/>
          <w:sz w:val="24"/>
          <w:szCs w:val="24"/>
        </w:rPr>
        <w:t>to</w:t>
      </w:r>
      <w:r w:rsidR="004031A7" w:rsidRPr="00387339">
        <w:rPr>
          <w:rFonts w:ascii="Calibri" w:eastAsia="Arial" w:hAnsi="Calibri" w:cs="Calibri"/>
          <w:spacing w:val="-4"/>
          <w:sz w:val="24"/>
          <w:szCs w:val="24"/>
        </w:rPr>
        <w:t xml:space="preserve"> higher education institutions hosting a four-to six-week pre-collegiate summer program for talented high school </w:t>
      </w:r>
      <w:r w:rsidR="00F8488D" w:rsidRPr="00387339">
        <w:rPr>
          <w:rFonts w:ascii="Calibri" w:eastAsia="Arial" w:hAnsi="Calibri" w:cs="Calibri"/>
          <w:spacing w:val="-4"/>
          <w:sz w:val="24"/>
          <w:szCs w:val="24"/>
        </w:rPr>
        <w:t>students</w:t>
      </w:r>
      <w:r w:rsidR="004031A7" w:rsidRPr="00387339">
        <w:rPr>
          <w:rFonts w:ascii="Calibri" w:eastAsia="Arial" w:hAnsi="Calibri" w:cs="Calibri"/>
          <w:spacing w:val="-4"/>
          <w:sz w:val="24"/>
          <w:szCs w:val="24"/>
        </w:rPr>
        <w:t xml:space="preserve">. This grant is designed to give students the opportunity to gain a better understanding of the real-world applications of STEM, overcome negative attitudes and perceptions </w:t>
      </w:r>
      <w:r w:rsidR="00F23585">
        <w:rPr>
          <w:rFonts w:ascii="Calibri" w:eastAsia="Arial" w:hAnsi="Calibri" w:cs="Calibri"/>
          <w:spacing w:val="-4"/>
          <w:sz w:val="24"/>
          <w:szCs w:val="24"/>
        </w:rPr>
        <w:t>they may have about various barriers to entry for STEM</w:t>
      </w:r>
      <w:r w:rsidR="004031A7" w:rsidRPr="00387339">
        <w:rPr>
          <w:rFonts w:ascii="Calibri" w:eastAsia="Arial" w:hAnsi="Calibri" w:cs="Calibri"/>
          <w:spacing w:val="-4"/>
          <w:sz w:val="24"/>
          <w:szCs w:val="24"/>
        </w:rPr>
        <w:t xml:space="preserve"> studies and careers, gain confidence in their abilities, engage in activities that promote collaboration and problem solving, and be better prepared to further pursue STEM in their education and future careers. Grant funds should not be used to supplant any existing funding. </w:t>
      </w:r>
    </w:p>
    <w:p w14:paraId="7186ECCD" w14:textId="7580EE49" w:rsidR="00F76119" w:rsidRPr="00387339" w:rsidRDefault="00F76119" w:rsidP="001043C6">
      <w:pPr>
        <w:pStyle w:val="ListParagraph"/>
        <w:tabs>
          <w:tab w:val="left" w:pos="980"/>
        </w:tabs>
        <w:spacing w:before="37" w:line="264" w:lineRule="auto"/>
        <w:ind w:left="1440" w:right="734"/>
        <w:rPr>
          <w:rFonts w:ascii="Calibri" w:eastAsia="Arial" w:hAnsi="Calibri" w:cs="Calibri"/>
          <w:sz w:val="24"/>
          <w:szCs w:val="24"/>
        </w:rPr>
      </w:pPr>
    </w:p>
    <w:p w14:paraId="3D9EB7EB" w14:textId="75E344FB" w:rsidR="00127B1F" w:rsidRPr="00387339" w:rsidRDefault="00AF76B0" w:rsidP="00E72E5F">
      <w:pPr>
        <w:pStyle w:val="ListParagraph"/>
        <w:numPr>
          <w:ilvl w:val="1"/>
          <w:numId w:val="16"/>
        </w:numPr>
        <w:rPr>
          <w:rFonts w:ascii="Calibri" w:eastAsia="Times New Roman" w:hAnsi="Calibri" w:cs="Calibri"/>
          <w:color w:val="000000" w:themeColor="text1"/>
          <w:sz w:val="24"/>
          <w:szCs w:val="24"/>
        </w:rPr>
      </w:pPr>
      <w:r w:rsidRPr="00387339">
        <w:rPr>
          <w:rFonts w:ascii="Calibri" w:eastAsia="Times New Roman" w:hAnsi="Calibri" w:cs="Calibri"/>
          <w:color w:val="000000" w:themeColor="text1"/>
          <w:sz w:val="24"/>
          <w:szCs w:val="24"/>
          <w:u w:val="single"/>
        </w:rPr>
        <w:t>Impact Research Grant (formerly known as “R</w:t>
      </w:r>
      <w:r w:rsidR="0031351E" w:rsidRPr="00387339">
        <w:rPr>
          <w:rFonts w:ascii="Calibri" w:eastAsia="Times New Roman" w:hAnsi="Calibri" w:cs="Calibri"/>
          <w:color w:val="000000" w:themeColor="text1"/>
          <w:sz w:val="24"/>
          <w:szCs w:val="24"/>
          <w:u w:val="single"/>
        </w:rPr>
        <w:t xml:space="preserve">esearch and </w:t>
      </w:r>
      <w:r w:rsidRPr="00387339">
        <w:rPr>
          <w:rFonts w:ascii="Calibri" w:eastAsia="Times New Roman" w:hAnsi="Calibri" w:cs="Calibri"/>
          <w:color w:val="000000" w:themeColor="text1"/>
          <w:sz w:val="24"/>
          <w:szCs w:val="24"/>
          <w:u w:val="single"/>
        </w:rPr>
        <w:t>E</w:t>
      </w:r>
      <w:r w:rsidR="0031351E" w:rsidRPr="00387339">
        <w:rPr>
          <w:rFonts w:ascii="Calibri" w:eastAsia="Times New Roman" w:hAnsi="Calibri" w:cs="Calibri"/>
          <w:color w:val="000000" w:themeColor="text1"/>
          <w:sz w:val="24"/>
          <w:szCs w:val="24"/>
          <w:u w:val="single"/>
        </w:rPr>
        <w:t xml:space="preserve">ngineering </w:t>
      </w:r>
      <w:r w:rsidRPr="00387339">
        <w:rPr>
          <w:rFonts w:ascii="Calibri" w:eastAsia="Times New Roman" w:hAnsi="Calibri" w:cs="Calibri"/>
          <w:color w:val="000000" w:themeColor="text1"/>
          <w:sz w:val="24"/>
          <w:szCs w:val="24"/>
          <w:u w:val="single"/>
        </w:rPr>
        <w:t>A</w:t>
      </w:r>
      <w:r w:rsidR="0031351E" w:rsidRPr="00387339">
        <w:rPr>
          <w:rFonts w:ascii="Calibri" w:eastAsia="Times New Roman" w:hAnsi="Calibri" w:cs="Calibri"/>
          <w:color w:val="000000" w:themeColor="text1"/>
          <w:sz w:val="24"/>
          <w:szCs w:val="24"/>
          <w:u w:val="single"/>
        </w:rPr>
        <w:t xml:space="preserve">pprenticeship </w:t>
      </w:r>
      <w:r w:rsidRPr="00387339">
        <w:rPr>
          <w:rFonts w:ascii="Calibri" w:eastAsia="Times New Roman" w:hAnsi="Calibri" w:cs="Calibri"/>
          <w:color w:val="000000" w:themeColor="text1"/>
          <w:sz w:val="24"/>
          <w:szCs w:val="24"/>
          <w:u w:val="single"/>
        </w:rPr>
        <w:t>P</w:t>
      </w:r>
      <w:r w:rsidR="0031351E" w:rsidRPr="00387339">
        <w:rPr>
          <w:rFonts w:ascii="Calibri" w:eastAsia="Times New Roman" w:hAnsi="Calibri" w:cs="Calibri"/>
          <w:color w:val="000000" w:themeColor="text1"/>
          <w:sz w:val="24"/>
          <w:szCs w:val="24"/>
          <w:u w:val="single"/>
        </w:rPr>
        <w:t>rogram (REAP)</w:t>
      </w:r>
      <w:r w:rsidRPr="00387339">
        <w:rPr>
          <w:rFonts w:ascii="Calibri" w:eastAsia="Times New Roman" w:hAnsi="Calibri" w:cs="Calibri"/>
          <w:color w:val="000000" w:themeColor="text1"/>
          <w:sz w:val="24"/>
          <w:szCs w:val="24"/>
          <w:u w:val="single"/>
        </w:rPr>
        <w:t>”</w:t>
      </w:r>
      <w:r w:rsidR="587E000A" w:rsidRPr="00387339">
        <w:rPr>
          <w:rFonts w:ascii="Calibri" w:eastAsia="Times New Roman" w:hAnsi="Calibri" w:cs="Calibri"/>
          <w:color w:val="000000" w:themeColor="text1"/>
          <w:sz w:val="24"/>
          <w:szCs w:val="24"/>
        </w:rPr>
        <w:t>)</w:t>
      </w:r>
      <w:r w:rsidR="00873569" w:rsidRPr="00387339">
        <w:rPr>
          <w:rFonts w:ascii="Calibri" w:eastAsia="Times New Roman" w:hAnsi="Calibri" w:cs="Calibri"/>
          <w:color w:val="000000" w:themeColor="text1"/>
          <w:sz w:val="24"/>
          <w:szCs w:val="24"/>
        </w:rPr>
        <w:t xml:space="preserve"> </w:t>
      </w:r>
      <w:r w:rsidR="00BD472A" w:rsidRPr="00387339">
        <w:rPr>
          <w:rFonts w:ascii="Calibri" w:eastAsia="Times New Roman" w:hAnsi="Calibri" w:cs="Calibri"/>
          <w:color w:val="000000" w:themeColor="text1"/>
          <w:sz w:val="24"/>
          <w:szCs w:val="24"/>
        </w:rPr>
        <w:t xml:space="preserve">provides </w:t>
      </w:r>
      <w:r w:rsidR="001D2BBF" w:rsidRPr="00387339">
        <w:rPr>
          <w:rFonts w:ascii="Calibri" w:eastAsia="Times New Roman" w:hAnsi="Calibri" w:cs="Calibri"/>
          <w:color w:val="000000" w:themeColor="text1"/>
          <w:sz w:val="24"/>
          <w:szCs w:val="24"/>
        </w:rPr>
        <w:t>a hands-on summer STEM research experience for a cohort of high school students</w:t>
      </w:r>
      <w:r w:rsidR="00B40800" w:rsidRPr="00387339">
        <w:rPr>
          <w:rFonts w:ascii="Calibri" w:eastAsia="Times New Roman" w:hAnsi="Calibri" w:cs="Calibri"/>
          <w:color w:val="000000" w:themeColor="text1"/>
          <w:sz w:val="24"/>
          <w:szCs w:val="24"/>
        </w:rPr>
        <w:t>,</w:t>
      </w:r>
      <w:r w:rsidR="001D2BBF" w:rsidRPr="00387339">
        <w:rPr>
          <w:rFonts w:ascii="Calibri" w:eastAsia="Times New Roman" w:hAnsi="Calibri" w:cs="Calibri"/>
          <w:color w:val="000000" w:themeColor="text1"/>
          <w:sz w:val="24"/>
          <w:szCs w:val="24"/>
        </w:rPr>
        <w:t xml:space="preserve"> under the mentorship of professional scientists or engineers at an eligible postsecondary educational institution.</w:t>
      </w:r>
      <w:r w:rsidR="00BD472A" w:rsidRPr="00387339">
        <w:rPr>
          <w:rFonts w:ascii="Calibri" w:eastAsia="Times New Roman" w:hAnsi="Calibri" w:cs="Calibri"/>
          <w:color w:val="000000" w:themeColor="text1"/>
          <w:sz w:val="24"/>
          <w:szCs w:val="24"/>
        </w:rPr>
        <w:t xml:space="preserve"> </w:t>
      </w:r>
      <w:r w:rsidR="008055FD" w:rsidRPr="00387339">
        <w:rPr>
          <w:rFonts w:ascii="Calibri" w:eastAsia="Times New Roman" w:hAnsi="Calibri" w:cs="Calibri"/>
          <w:color w:val="000000" w:themeColor="text1"/>
          <w:sz w:val="24"/>
          <w:szCs w:val="24"/>
        </w:rPr>
        <w:t>Eligible postsecondary educational institutions</w:t>
      </w:r>
      <w:r w:rsidR="00780968" w:rsidRPr="00387339">
        <w:rPr>
          <w:rFonts w:ascii="Calibri" w:eastAsia="Times New Roman" w:hAnsi="Calibri" w:cs="Calibri"/>
          <w:color w:val="000000" w:themeColor="text1"/>
          <w:sz w:val="24"/>
          <w:szCs w:val="24"/>
        </w:rPr>
        <w:t xml:space="preserve"> (Host Site) </w:t>
      </w:r>
      <w:r w:rsidR="008055FD" w:rsidRPr="00387339">
        <w:rPr>
          <w:rFonts w:ascii="Calibri" w:eastAsia="Times New Roman" w:hAnsi="Calibri" w:cs="Calibri"/>
          <w:color w:val="000000" w:themeColor="text1"/>
          <w:sz w:val="24"/>
          <w:szCs w:val="24"/>
        </w:rPr>
        <w:t xml:space="preserve">include universities and colleges, community or junior colleges, as well as trade schools, vocational schools, and certificate programs. Each host site must demonstrate its ability to provide </w:t>
      </w:r>
      <w:r w:rsidR="009163FE" w:rsidRPr="00387339">
        <w:rPr>
          <w:rFonts w:ascii="Calibri" w:eastAsia="Times New Roman" w:hAnsi="Calibri" w:cs="Calibri"/>
          <w:color w:val="000000" w:themeColor="text1"/>
          <w:sz w:val="24"/>
          <w:szCs w:val="24"/>
        </w:rPr>
        <w:t>intern</w:t>
      </w:r>
      <w:r w:rsidR="00021273" w:rsidRPr="00387339">
        <w:rPr>
          <w:rFonts w:ascii="Calibri" w:eastAsia="Times New Roman" w:hAnsi="Calibri" w:cs="Calibri"/>
          <w:color w:val="000000" w:themeColor="text1"/>
          <w:sz w:val="24"/>
          <w:szCs w:val="24"/>
        </w:rPr>
        <w:t>s</w:t>
      </w:r>
      <w:r w:rsidR="008055FD" w:rsidRPr="00387339">
        <w:rPr>
          <w:rFonts w:ascii="Calibri" w:eastAsia="Times New Roman" w:hAnsi="Calibri" w:cs="Calibri"/>
          <w:color w:val="000000" w:themeColor="text1"/>
          <w:sz w:val="24"/>
          <w:szCs w:val="24"/>
        </w:rPr>
        <w:t xml:space="preserve"> with a hands-on STEM research experience.</w:t>
      </w:r>
      <w:r w:rsidR="00780968" w:rsidRPr="00387339">
        <w:rPr>
          <w:rFonts w:ascii="Calibri" w:eastAsia="Times New Roman" w:hAnsi="Calibri" w:cs="Calibri"/>
          <w:color w:val="000000" w:themeColor="text1"/>
          <w:sz w:val="24"/>
          <w:szCs w:val="24"/>
        </w:rPr>
        <w:t xml:space="preserve"> </w:t>
      </w:r>
      <w:r w:rsidR="00096625" w:rsidRPr="00387339">
        <w:rPr>
          <w:rFonts w:ascii="Calibri" w:eastAsia="Times New Roman" w:hAnsi="Calibri" w:cs="Calibri"/>
          <w:color w:val="000000" w:themeColor="text1"/>
          <w:sz w:val="24"/>
          <w:szCs w:val="24"/>
        </w:rPr>
        <w:t>I</w:t>
      </w:r>
      <w:r w:rsidR="00B3752E" w:rsidRPr="00387339">
        <w:rPr>
          <w:rFonts w:ascii="Calibri" w:eastAsia="Times New Roman" w:hAnsi="Calibri" w:cs="Calibri"/>
          <w:color w:val="000000" w:themeColor="text1"/>
          <w:sz w:val="24"/>
          <w:szCs w:val="24"/>
        </w:rPr>
        <w:t>nterns</w:t>
      </w:r>
      <w:r w:rsidR="00BD472A" w:rsidRPr="00387339">
        <w:rPr>
          <w:rFonts w:ascii="Calibri" w:eastAsia="Times New Roman" w:hAnsi="Calibri" w:cs="Calibri"/>
          <w:color w:val="000000" w:themeColor="text1"/>
          <w:sz w:val="24"/>
          <w:szCs w:val="24"/>
        </w:rPr>
        <w:t xml:space="preserve"> participate in hands-on research projects under the direct supervision of a university researcher. </w:t>
      </w:r>
      <w:r w:rsidR="007C6C81" w:rsidRPr="00387339">
        <w:rPr>
          <w:rFonts w:ascii="Calibri" w:eastAsia="Times New Roman" w:hAnsi="Calibri" w:cs="Calibri"/>
          <w:color w:val="000000" w:themeColor="text1"/>
          <w:sz w:val="24"/>
          <w:szCs w:val="24"/>
        </w:rPr>
        <w:t>Students</w:t>
      </w:r>
      <w:r w:rsidR="00BD472A" w:rsidRPr="00387339">
        <w:rPr>
          <w:rFonts w:ascii="Calibri" w:eastAsia="Times New Roman" w:hAnsi="Calibri" w:cs="Calibri"/>
          <w:color w:val="000000" w:themeColor="text1"/>
          <w:sz w:val="24"/>
          <w:szCs w:val="24"/>
        </w:rPr>
        <w:t xml:space="preserve"> participate in research activities a minimum of 200 hours and receive a stipend for their participation.</w:t>
      </w:r>
      <w:r w:rsidR="007C6C81" w:rsidRPr="00387339">
        <w:rPr>
          <w:rFonts w:ascii="Calibri" w:eastAsia="Times New Roman" w:hAnsi="Calibri" w:cs="Calibri"/>
          <w:color w:val="000000" w:themeColor="text1"/>
          <w:sz w:val="24"/>
          <w:szCs w:val="24"/>
        </w:rPr>
        <w:t xml:space="preserve"> Host sites are</w:t>
      </w:r>
      <w:r w:rsidR="002C5810" w:rsidRPr="00387339">
        <w:rPr>
          <w:rFonts w:ascii="Calibri" w:eastAsia="Times New Roman" w:hAnsi="Calibri" w:cs="Calibri"/>
          <w:color w:val="000000" w:themeColor="text1"/>
          <w:sz w:val="24"/>
          <w:szCs w:val="24"/>
        </w:rPr>
        <w:t xml:space="preserve"> also</w:t>
      </w:r>
      <w:r w:rsidR="007C6C81" w:rsidRPr="00387339">
        <w:rPr>
          <w:rFonts w:ascii="Calibri" w:eastAsia="Times New Roman" w:hAnsi="Calibri" w:cs="Calibri"/>
          <w:color w:val="000000" w:themeColor="text1"/>
          <w:sz w:val="24"/>
          <w:szCs w:val="24"/>
        </w:rPr>
        <w:t xml:space="preserve"> eligible for a </w:t>
      </w:r>
      <w:r w:rsidR="00E02DC9" w:rsidRPr="00387339">
        <w:rPr>
          <w:rFonts w:ascii="Calibri" w:eastAsia="Times New Roman" w:hAnsi="Calibri" w:cs="Calibri"/>
          <w:color w:val="000000" w:themeColor="text1"/>
          <w:sz w:val="24"/>
          <w:szCs w:val="24"/>
        </w:rPr>
        <w:t xml:space="preserve">stipend </w:t>
      </w:r>
      <w:r w:rsidR="002C5810" w:rsidRPr="00387339">
        <w:rPr>
          <w:rFonts w:ascii="Calibri" w:eastAsia="Times New Roman" w:hAnsi="Calibri" w:cs="Calibri"/>
          <w:color w:val="000000" w:themeColor="text1"/>
          <w:sz w:val="24"/>
          <w:szCs w:val="24"/>
        </w:rPr>
        <w:t>based on the number of enrolled</w:t>
      </w:r>
      <w:r w:rsidR="00E02DC9" w:rsidRPr="00387339">
        <w:rPr>
          <w:rFonts w:ascii="Calibri" w:eastAsia="Times New Roman" w:hAnsi="Calibri" w:cs="Calibri"/>
          <w:color w:val="000000" w:themeColor="text1"/>
          <w:sz w:val="24"/>
          <w:szCs w:val="24"/>
        </w:rPr>
        <w:t xml:space="preserve"> student</w:t>
      </w:r>
      <w:r w:rsidR="002C5810" w:rsidRPr="00387339">
        <w:rPr>
          <w:rFonts w:ascii="Calibri" w:eastAsia="Times New Roman" w:hAnsi="Calibri" w:cs="Calibri"/>
          <w:color w:val="000000" w:themeColor="text1"/>
          <w:sz w:val="24"/>
          <w:szCs w:val="24"/>
        </w:rPr>
        <w:t>s</w:t>
      </w:r>
      <w:r w:rsidR="00E02DC9" w:rsidRPr="00387339">
        <w:rPr>
          <w:rFonts w:ascii="Calibri" w:eastAsia="Times New Roman" w:hAnsi="Calibri" w:cs="Calibri"/>
          <w:color w:val="000000" w:themeColor="text1"/>
          <w:sz w:val="24"/>
          <w:szCs w:val="24"/>
        </w:rPr>
        <w:t>.</w:t>
      </w:r>
      <w:r w:rsidR="00BD472A" w:rsidRPr="00387339">
        <w:rPr>
          <w:rFonts w:ascii="Calibri" w:eastAsia="Times New Roman" w:hAnsi="Calibri" w:cs="Calibri"/>
          <w:color w:val="000000" w:themeColor="text1"/>
          <w:sz w:val="24"/>
          <w:szCs w:val="24"/>
        </w:rPr>
        <w:t xml:space="preserve"> </w:t>
      </w:r>
    </w:p>
    <w:p w14:paraId="738CF387" w14:textId="27D0F6E0" w:rsidR="6492170C" w:rsidRPr="00387339" w:rsidRDefault="6492170C" w:rsidP="000F7F85">
      <w:pPr>
        <w:jc w:val="right"/>
        <w:rPr>
          <w:rFonts w:eastAsia="Times New Roman" w:cstheme="minorHAnsi"/>
          <w:color w:val="000000" w:themeColor="text1"/>
          <w:sz w:val="24"/>
          <w:szCs w:val="24"/>
        </w:rPr>
      </w:pPr>
    </w:p>
    <w:p w14:paraId="221762B0" w14:textId="50D9CC6F" w:rsidR="00593588" w:rsidRPr="00387339" w:rsidRDefault="4DB03B60" w:rsidP="00593588">
      <w:pPr>
        <w:rPr>
          <w:rFonts w:eastAsia="Times New Roman"/>
          <w:color w:val="000000" w:themeColor="text1"/>
          <w:sz w:val="24"/>
          <w:szCs w:val="24"/>
        </w:rPr>
      </w:pPr>
      <w:r w:rsidRPr="00387339">
        <w:rPr>
          <w:rFonts w:eastAsia="Times New Roman"/>
          <w:b/>
          <w:bCs/>
          <w:color w:val="000000" w:themeColor="text1"/>
          <w:sz w:val="24"/>
          <w:szCs w:val="24"/>
        </w:rPr>
        <w:t>STEM Education and Outreach Activities:</w:t>
      </w:r>
      <w:r w:rsidRPr="00387339">
        <w:rPr>
          <w:rFonts w:eastAsia="Times New Roman"/>
          <w:color w:val="000000" w:themeColor="text1"/>
          <w:sz w:val="24"/>
          <w:szCs w:val="24"/>
        </w:rPr>
        <w:t xml:space="preserve"> The </w:t>
      </w:r>
      <w:r w:rsidR="75F6C180" w:rsidRPr="00387339">
        <w:rPr>
          <w:rFonts w:eastAsia="Times New Roman"/>
          <w:color w:val="000000" w:themeColor="text1"/>
          <w:sz w:val="24"/>
          <w:szCs w:val="24"/>
        </w:rPr>
        <w:t>A</w:t>
      </w:r>
      <w:r w:rsidRPr="00387339">
        <w:rPr>
          <w:rFonts w:eastAsia="Times New Roman"/>
          <w:color w:val="000000" w:themeColor="text1"/>
          <w:sz w:val="24"/>
          <w:szCs w:val="24"/>
        </w:rPr>
        <w:t xml:space="preserve">pplicant is encouraged to </w:t>
      </w:r>
      <w:r w:rsidR="21882C8E" w:rsidRPr="00387339">
        <w:rPr>
          <w:rFonts w:eastAsia="Times New Roman"/>
          <w:color w:val="000000" w:themeColor="text1"/>
          <w:sz w:val="24"/>
          <w:szCs w:val="24"/>
        </w:rPr>
        <w:t xml:space="preserve">review </w:t>
      </w:r>
      <w:r w:rsidR="0006675E" w:rsidRPr="00387339">
        <w:rPr>
          <w:rFonts w:eastAsia="Times New Roman"/>
          <w:color w:val="000000" w:themeColor="text1"/>
          <w:sz w:val="24"/>
          <w:szCs w:val="24"/>
        </w:rPr>
        <w:t xml:space="preserve">previous and </w:t>
      </w:r>
      <w:r w:rsidR="21882C8E" w:rsidRPr="00387339">
        <w:rPr>
          <w:rFonts w:eastAsia="Times New Roman"/>
          <w:color w:val="000000" w:themeColor="text1"/>
          <w:sz w:val="24"/>
          <w:szCs w:val="24"/>
        </w:rPr>
        <w:t xml:space="preserve">existing </w:t>
      </w:r>
      <w:r w:rsidR="7C3852CF" w:rsidRPr="00387339">
        <w:rPr>
          <w:rFonts w:eastAsia="Times New Roman"/>
          <w:color w:val="000000" w:themeColor="text1"/>
          <w:sz w:val="24"/>
          <w:szCs w:val="24"/>
        </w:rPr>
        <w:t>Army STEM</w:t>
      </w:r>
      <w:r w:rsidR="21882C8E" w:rsidRPr="00387339">
        <w:rPr>
          <w:rFonts w:eastAsia="Times New Roman"/>
          <w:color w:val="000000" w:themeColor="text1"/>
          <w:sz w:val="24"/>
          <w:szCs w:val="24"/>
        </w:rPr>
        <w:t xml:space="preserve"> efforts</w:t>
      </w:r>
      <w:r w:rsidR="008F1E3B" w:rsidRPr="00387339">
        <w:rPr>
          <w:rFonts w:eastAsia="Times New Roman"/>
          <w:color w:val="000000" w:themeColor="text1"/>
          <w:sz w:val="24"/>
          <w:szCs w:val="24"/>
        </w:rPr>
        <w:t>.</w:t>
      </w:r>
      <w:r w:rsidR="00891E23" w:rsidRPr="00387339">
        <w:rPr>
          <w:rFonts w:eastAsia="Times New Roman"/>
          <w:color w:val="000000" w:themeColor="text1"/>
          <w:sz w:val="24"/>
          <w:szCs w:val="24"/>
        </w:rPr>
        <w:t xml:space="preserve"> </w:t>
      </w:r>
      <w:r w:rsidR="21882C8E" w:rsidRPr="00387339">
        <w:rPr>
          <w:rFonts w:eastAsia="Times New Roman"/>
          <w:color w:val="000000" w:themeColor="text1"/>
          <w:sz w:val="24"/>
          <w:szCs w:val="24"/>
        </w:rPr>
        <w:t>Applicants should determine the appropriate balance of student and teacher/educator</w:t>
      </w:r>
      <w:r w:rsidR="4C151268" w:rsidRPr="00387339">
        <w:rPr>
          <w:rFonts w:eastAsia="Times New Roman"/>
          <w:color w:val="000000" w:themeColor="text1"/>
          <w:sz w:val="24"/>
          <w:szCs w:val="24"/>
        </w:rPr>
        <w:t>-</w:t>
      </w:r>
      <w:r w:rsidR="21882C8E" w:rsidRPr="00387339">
        <w:rPr>
          <w:rFonts w:eastAsia="Times New Roman"/>
          <w:color w:val="000000" w:themeColor="text1"/>
          <w:sz w:val="24"/>
          <w:szCs w:val="24"/>
        </w:rPr>
        <w:t xml:space="preserve">centered activities. Applicants are encouraged to assemble </w:t>
      </w:r>
      <w:r w:rsidR="4C151268" w:rsidRPr="00387339">
        <w:rPr>
          <w:rFonts w:eastAsia="Times New Roman"/>
          <w:color w:val="000000" w:themeColor="text1"/>
          <w:sz w:val="24"/>
          <w:szCs w:val="24"/>
        </w:rPr>
        <w:t>Consortium Members</w:t>
      </w:r>
      <w:r w:rsidR="21882C8E" w:rsidRPr="00387339">
        <w:rPr>
          <w:rFonts w:eastAsia="Times New Roman"/>
          <w:color w:val="000000" w:themeColor="text1"/>
          <w:sz w:val="24"/>
          <w:szCs w:val="24"/>
        </w:rPr>
        <w:t xml:space="preserve"> that provide </w:t>
      </w:r>
      <w:r w:rsidR="22EB0464" w:rsidRPr="00387339">
        <w:rPr>
          <w:rFonts w:eastAsia="Times New Roman"/>
          <w:color w:val="000000" w:themeColor="text1"/>
          <w:sz w:val="24"/>
          <w:szCs w:val="24"/>
        </w:rPr>
        <w:t xml:space="preserve">proven and </w:t>
      </w:r>
      <w:r w:rsidR="21882C8E" w:rsidRPr="00387339">
        <w:rPr>
          <w:rFonts w:eastAsia="Times New Roman"/>
          <w:color w:val="000000" w:themeColor="text1"/>
          <w:sz w:val="24"/>
          <w:szCs w:val="24"/>
        </w:rPr>
        <w:t>meaningful STEM learning experiences such as</w:t>
      </w:r>
      <w:r w:rsidR="7F4DD2A0" w:rsidRPr="00387339">
        <w:rPr>
          <w:rFonts w:eastAsia="Times New Roman"/>
          <w:color w:val="000000" w:themeColor="text1"/>
          <w:sz w:val="24"/>
          <w:szCs w:val="24"/>
        </w:rPr>
        <w:t xml:space="preserve"> (but not </w:t>
      </w:r>
      <w:r w:rsidR="7F4DD2A0" w:rsidRPr="00387339">
        <w:rPr>
          <w:rFonts w:eastAsia="Times New Roman"/>
          <w:color w:val="000000" w:themeColor="text1"/>
          <w:sz w:val="24"/>
          <w:szCs w:val="24"/>
        </w:rPr>
        <w:lastRenderedPageBreak/>
        <w:t>limited to)</w:t>
      </w:r>
      <w:r w:rsidR="21882C8E" w:rsidRPr="00387339">
        <w:rPr>
          <w:rFonts w:eastAsia="Times New Roman"/>
          <w:color w:val="000000" w:themeColor="text1"/>
          <w:sz w:val="24"/>
          <w:szCs w:val="24"/>
        </w:rPr>
        <w:t>:</w:t>
      </w:r>
    </w:p>
    <w:p w14:paraId="428A3215" w14:textId="6A3C9AF7" w:rsidR="00F205F4" w:rsidRPr="00387339" w:rsidRDefault="00F205F4" w:rsidP="00970065">
      <w:pPr>
        <w:pStyle w:val="ListParagraph"/>
        <w:numPr>
          <w:ilvl w:val="0"/>
          <w:numId w:val="42"/>
        </w:numPr>
        <w:rPr>
          <w:rFonts w:eastAsia="Times New Roman" w:cstheme="minorHAnsi"/>
          <w:color w:val="000000" w:themeColor="text1"/>
          <w:sz w:val="24"/>
          <w:szCs w:val="24"/>
        </w:rPr>
      </w:pPr>
      <w:r w:rsidRPr="00387339">
        <w:rPr>
          <w:rFonts w:eastAsia="Times New Roman" w:cstheme="minorHAnsi"/>
          <w:color w:val="000000" w:themeColor="text1"/>
          <w:sz w:val="24"/>
          <w:szCs w:val="24"/>
        </w:rPr>
        <w:t>Competitions (robotics, science, mathematics</w:t>
      </w:r>
      <w:r w:rsidR="00473CEE" w:rsidRPr="00387339">
        <w:rPr>
          <w:rFonts w:eastAsia="Times New Roman" w:cstheme="minorHAnsi"/>
          <w:color w:val="000000" w:themeColor="text1"/>
          <w:sz w:val="24"/>
          <w:szCs w:val="24"/>
        </w:rPr>
        <w:t xml:space="preserve">, or </w:t>
      </w:r>
      <w:r w:rsidR="000461BB" w:rsidRPr="00387339">
        <w:rPr>
          <w:rFonts w:eastAsia="Times New Roman" w:cstheme="minorHAnsi"/>
          <w:color w:val="000000" w:themeColor="text1"/>
          <w:sz w:val="24"/>
          <w:szCs w:val="24"/>
        </w:rPr>
        <w:t>another</w:t>
      </w:r>
      <w:r w:rsidR="00473CEE" w:rsidRPr="00387339">
        <w:rPr>
          <w:rFonts w:eastAsia="Times New Roman" w:cstheme="minorHAnsi"/>
          <w:color w:val="000000" w:themeColor="text1"/>
          <w:sz w:val="24"/>
          <w:szCs w:val="24"/>
        </w:rPr>
        <w:t xml:space="preserve"> </w:t>
      </w:r>
      <w:r w:rsidR="00AD5715" w:rsidRPr="00387339">
        <w:rPr>
          <w:rFonts w:eastAsia="Times New Roman" w:cstheme="minorHAnsi"/>
          <w:color w:val="000000" w:themeColor="text1"/>
          <w:sz w:val="24"/>
          <w:szCs w:val="24"/>
        </w:rPr>
        <w:t xml:space="preserve">research and/or </w:t>
      </w:r>
      <w:r w:rsidR="00473CEE" w:rsidRPr="00387339">
        <w:rPr>
          <w:rFonts w:eastAsia="Times New Roman" w:cstheme="minorHAnsi"/>
          <w:color w:val="000000" w:themeColor="text1"/>
          <w:sz w:val="24"/>
          <w:szCs w:val="24"/>
        </w:rPr>
        <w:t>engineering</w:t>
      </w:r>
      <w:r w:rsidRPr="00387339">
        <w:rPr>
          <w:rFonts w:eastAsia="Times New Roman" w:cstheme="minorHAnsi"/>
          <w:color w:val="000000" w:themeColor="text1"/>
          <w:sz w:val="24"/>
          <w:szCs w:val="24"/>
        </w:rPr>
        <w:t>-based)</w:t>
      </w:r>
    </w:p>
    <w:p w14:paraId="2237712B" w14:textId="5B6AC5B1" w:rsidR="00AD5715" w:rsidRPr="00387339" w:rsidRDefault="00AD5715" w:rsidP="00970065">
      <w:pPr>
        <w:pStyle w:val="ListParagraph"/>
        <w:numPr>
          <w:ilvl w:val="0"/>
          <w:numId w:val="42"/>
        </w:num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Programs that empower and enable </w:t>
      </w:r>
      <w:r w:rsidR="007C50F4" w:rsidRPr="00387339">
        <w:rPr>
          <w:rFonts w:eastAsia="Times New Roman" w:cstheme="minorHAnsi"/>
          <w:color w:val="000000" w:themeColor="text1"/>
          <w:sz w:val="24"/>
          <w:szCs w:val="24"/>
        </w:rPr>
        <w:t>teachers and educators to effectively teach STEM disciplines</w:t>
      </w:r>
    </w:p>
    <w:p w14:paraId="2A2EF63D" w14:textId="5EAA3AE4" w:rsidR="007C50F4" w:rsidRPr="00387339" w:rsidRDefault="007C50F4" w:rsidP="00970065">
      <w:pPr>
        <w:pStyle w:val="ListParagraph"/>
        <w:numPr>
          <w:ilvl w:val="0"/>
          <w:numId w:val="42"/>
        </w:numPr>
        <w:rPr>
          <w:rFonts w:eastAsia="Times New Roman" w:cstheme="minorHAnsi"/>
          <w:color w:val="000000" w:themeColor="text1"/>
          <w:sz w:val="24"/>
          <w:szCs w:val="24"/>
        </w:rPr>
      </w:pPr>
      <w:r w:rsidRPr="00387339">
        <w:rPr>
          <w:rFonts w:eastAsia="Times New Roman" w:cstheme="minorHAnsi"/>
          <w:color w:val="000000" w:themeColor="text1"/>
          <w:sz w:val="24"/>
          <w:szCs w:val="24"/>
        </w:rPr>
        <w:t>Programs that prepare students for the rigor of college STEM courses (e.g. encourage</w:t>
      </w:r>
      <w:r w:rsidR="002D6335">
        <w:rPr>
          <w:rFonts w:eastAsia="Times New Roman" w:cstheme="minorHAnsi"/>
          <w:color w:val="000000" w:themeColor="text1"/>
          <w:sz w:val="24"/>
          <w:szCs w:val="24"/>
        </w:rPr>
        <w:t xml:space="preserve"> </w:t>
      </w:r>
      <w:r w:rsidRPr="00387339">
        <w:rPr>
          <w:rFonts w:eastAsia="Times New Roman" w:cstheme="minorHAnsi"/>
          <w:color w:val="000000" w:themeColor="text1"/>
          <w:sz w:val="24"/>
          <w:szCs w:val="24"/>
        </w:rPr>
        <w:t>s</w:t>
      </w:r>
      <w:r w:rsidR="002D6335">
        <w:rPr>
          <w:rFonts w:eastAsia="Times New Roman" w:cstheme="minorHAnsi"/>
          <w:color w:val="000000" w:themeColor="text1"/>
          <w:sz w:val="24"/>
          <w:szCs w:val="24"/>
        </w:rPr>
        <w:t>tudents</w:t>
      </w:r>
      <w:r w:rsidRPr="00387339">
        <w:rPr>
          <w:rFonts w:eastAsia="Times New Roman" w:cstheme="minorHAnsi"/>
          <w:color w:val="000000" w:themeColor="text1"/>
          <w:sz w:val="24"/>
          <w:szCs w:val="24"/>
        </w:rPr>
        <w:t xml:space="preserve"> to take Advanced Placement (AP) courses in STEM and Research)</w:t>
      </w:r>
    </w:p>
    <w:p w14:paraId="5F8D27C2" w14:textId="6CC6D071" w:rsidR="00F205F4" w:rsidRPr="00387339" w:rsidRDefault="002746A2" w:rsidP="00970065">
      <w:pPr>
        <w:pStyle w:val="ListParagraph"/>
        <w:numPr>
          <w:ilvl w:val="0"/>
          <w:numId w:val="42"/>
        </w:numPr>
        <w:rPr>
          <w:rFonts w:eastAsia="Times New Roman" w:cstheme="minorHAnsi"/>
          <w:color w:val="000000" w:themeColor="text1"/>
          <w:sz w:val="24"/>
          <w:szCs w:val="24"/>
        </w:rPr>
      </w:pPr>
      <w:r w:rsidRPr="00387339">
        <w:rPr>
          <w:rFonts w:eastAsia="Times New Roman" w:cstheme="minorHAnsi"/>
          <w:color w:val="000000" w:themeColor="text1"/>
          <w:sz w:val="24"/>
          <w:szCs w:val="24"/>
        </w:rPr>
        <w:t>Programs supporting</w:t>
      </w:r>
      <w:r w:rsidR="00EA108A" w:rsidRPr="00387339">
        <w:rPr>
          <w:rFonts w:eastAsia="Times New Roman" w:cstheme="minorHAnsi"/>
          <w:color w:val="000000" w:themeColor="text1"/>
          <w:sz w:val="24"/>
          <w:szCs w:val="24"/>
        </w:rPr>
        <w:t xml:space="preserve"> transdisciplinary STEM learning and teaching</w:t>
      </w:r>
      <w:r w:rsidR="00EA108A" w:rsidRPr="00387339">
        <w:rPr>
          <w:rStyle w:val="FootnoteReference"/>
          <w:rFonts w:eastAsia="Times New Roman" w:cstheme="minorHAnsi"/>
          <w:color w:val="000000" w:themeColor="text1"/>
          <w:sz w:val="24"/>
          <w:szCs w:val="24"/>
        </w:rPr>
        <w:footnoteReference w:id="6"/>
      </w:r>
    </w:p>
    <w:p w14:paraId="5FC66879" w14:textId="6794E3CF" w:rsidR="00F205F4" w:rsidRPr="00387339" w:rsidRDefault="00757C9B" w:rsidP="00970065">
      <w:pPr>
        <w:pStyle w:val="ListParagraph"/>
        <w:numPr>
          <w:ilvl w:val="0"/>
          <w:numId w:val="42"/>
        </w:numPr>
        <w:rPr>
          <w:rFonts w:eastAsia="Times New Roman" w:cstheme="minorHAnsi"/>
          <w:color w:val="000000" w:themeColor="text1"/>
          <w:sz w:val="24"/>
          <w:szCs w:val="24"/>
        </w:rPr>
      </w:pPr>
      <w:r w:rsidRPr="00387339">
        <w:rPr>
          <w:rFonts w:eastAsia="Times New Roman" w:cstheme="minorHAnsi"/>
          <w:color w:val="000000" w:themeColor="text1"/>
          <w:sz w:val="24"/>
          <w:szCs w:val="24"/>
        </w:rPr>
        <w:t>Programs that promote</w:t>
      </w:r>
      <w:r w:rsidR="00F205F4" w:rsidRPr="00387339">
        <w:rPr>
          <w:rFonts w:eastAsia="Times New Roman" w:cstheme="minorHAnsi"/>
          <w:color w:val="000000" w:themeColor="text1"/>
          <w:sz w:val="24"/>
          <w:szCs w:val="24"/>
        </w:rPr>
        <w:t xml:space="preserve"> invention education</w:t>
      </w:r>
    </w:p>
    <w:p w14:paraId="1B1FBF70" w14:textId="096D9111" w:rsidR="00F205F4" w:rsidRPr="00387339" w:rsidRDefault="004067A5" w:rsidP="21787469">
      <w:pPr>
        <w:pStyle w:val="ListParagraph"/>
        <w:numPr>
          <w:ilvl w:val="0"/>
          <w:numId w:val="42"/>
        </w:numPr>
        <w:rPr>
          <w:rFonts w:eastAsia="Times New Roman"/>
          <w:color w:val="000000" w:themeColor="text1"/>
          <w:sz w:val="24"/>
          <w:szCs w:val="24"/>
        </w:rPr>
      </w:pPr>
      <w:r w:rsidRPr="00387339">
        <w:rPr>
          <w:rFonts w:eastAsia="Times New Roman"/>
          <w:color w:val="000000" w:themeColor="text1"/>
          <w:sz w:val="24"/>
          <w:szCs w:val="24"/>
        </w:rPr>
        <w:t>Programs that d</w:t>
      </w:r>
      <w:r w:rsidR="00F205F4" w:rsidRPr="00387339">
        <w:rPr>
          <w:rFonts w:eastAsia="Times New Roman"/>
          <w:color w:val="000000" w:themeColor="text1"/>
          <w:sz w:val="24"/>
          <w:szCs w:val="24"/>
        </w:rPr>
        <w:t>irectly or indirectly align with the DoD Critical Technology Areas</w:t>
      </w:r>
      <w:r w:rsidR="00F205F4" w:rsidRPr="00387339">
        <w:rPr>
          <w:rStyle w:val="FootnoteReference"/>
          <w:rFonts w:eastAsia="Times New Roman"/>
          <w:color w:val="000000" w:themeColor="text1"/>
          <w:sz w:val="24"/>
          <w:szCs w:val="24"/>
        </w:rPr>
        <w:footnoteReference w:id="7"/>
      </w:r>
      <w:r w:rsidRPr="00387339">
        <w:rPr>
          <w:rFonts w:eastAsia="Times New Roman"/>
          <w:color w:val="000000" w:themeColor="text1"/>
          <w:sz w:val="24"/>
          <w:szCs w:val="24"/>
        </w:rPr>
        <w:t xml:space="preserve"> such as biotechnology, Cyber Security, </w:t>
      </w:r>
      <w:r w:rsidR="00757C9B" w:rsidRPr="00387339">
        <w:rPr>
          <w:rFonts w:eastAsia="Times New Roman"/>
          <w:color w:val="000000" w:themeColor="text1"/>
          <w:sz w:val="24"/>
          <w:szCs w:val="24"/>
        </w:rPr>
        <w:t xml:space="preserve">Space Technologies, </w:t>
      </w:r>
      <w:r w:rsidRPr="00387339">
        <w:rPr>
          <w:rFonts w:eastAsia="Times New Roman"/>
          <w:color w:val="000000" w:themeColor="text1"/>
          <w:sz w:val="24"/>
          <w:szCs w:val="24"/>
        </w:rPr>
        <w:t>etc.</w:t>
      </w:r>
    </w:p>
    <w:p w14:paraId="4DEFE9DD" w14:textId="43CA6BB8" w:rsidR="00F205F4" w:rsidRPr="00387339" w:rsidRDefault="00CD2F13" w:rsidP="00970065">
      <w:pPr>
        <w:pStyle w:val="ListParagraph"/>
        <w:numPr>
          <w:ilvl w:val="0"/>
          <w:numId w:val="42"/>
        </w:numPr>
        <w:rPr>
          <w:rFonts w:eastAsia="Times New Roman" w:cstheme="minorHAnsi"/>
          <w:color w:val="000000" w:themeColor="text1"/>
          <w:sz w:val="24"/>
          <w:szCs w:val="24"/>
        </w:rPr>
      </w:pPr>
      <w:r w:rsidRPr="00387339">
        <w:rPr>
          <w:rFonts w:eastAsia="Times New Roman" w:cstheme="minorHAnsi"/>
          <w:color w:val="000000" w:themeColor="text1"/>
          <w:sz w:val="24"/>
          <w:szCs w:val="24"/>
        </w:rPr>
        <w:t>Career Technical Education and/or manufacturing education</w:t>
      </w:r>
    </w:p>
    <w:p w14:paraId="47933D99" w14:textId="0AF5497B" w:rsidR="00AD5715" w:rsidRPr="00387339" w:rsidRDefault="00AD5715" w:rsidP="21787469">
      <w:pPr>
        <w:pStyle w:val="ListParagraph"/>
        <w:numPr>
          <w:ilvl w:val="0"/>
          <w:numId w:val="42"/>
        </w:numPr>
        <w:rPr>
          <w:rFonts w:eastAsia="Times New Roman"/>
          <w:color w:val="000000" w:themeColor="text1"/>
          <w:sz w:val="24"/>
          <w:szCs w:val="24"/>
        </w:rPr>
      </w:pPr>
      <w:r w:rsidRPr="00387339">
        <w:rPr>
          <w:rFonts w:eastAsia="Times New Roman"/>
          <w:color w:val="000000" w:themeColor="text1"/>
          <w:sz w:val="24"/>
          <w:szCs w:val="24"/>
        </w:rPr>
        <w:t>Outreach programs that effectively engage students’ parents/legal guardians</w:t>
      </w:r>
    </w:p>
    <w:p w14:paraId="1B4B2219" w14:textId="64754E35" w:rsidR="00AD5715" w:rsidRPr="00387339" w:rsidRDefault="00AD5715" w:rsidP="00970065">
      <w:pPr>
        <w:pStyle w:val="ListParagraph"/>
        <w:numPr>
          <w:ilvl w:val="0"/>
          <w:numId w:val="42"/>
        </w:numPr>
        <w:rPr>
          <w:rFonts w:eastAsia="Times New Roman" w:cstheme="minorHAnsi"/>
          <w:color w:val="000000" w:themeColor="text1"/>
          <w:sz w:val="24"/>
          <w:szCs w:val="24"/>
        </w:rPr>
      </w:pPr>
      <w:r w:rsidRPr="00387339">
        <w:rPr>
          <w:rFonts w:eastAsia="Times New Roman" w:cstheme="minorHAnsi"/>
          <w:color w:val="000000" w:themeColor="text1"/>
          <w:sz w:val="24"/>
          <w:szCs w:val="24"/>
        </w:rPr>
        <w:t>Programs that would foster/develop targeted career pathways and support placement in work-based learning</w:t>
      </w:r>
    </w:p>
    <w:p w14:paraId="37E2E37B" w14:textId="77777777" w:rsidR="0002345B" w:rsidRPr="00387339" w:rsidRDefault="0002345B" w:rsidP="009F78B4">
      <w:pPr>
        <w:rPr>
          <w:rFonts w:eastAsia="Times New Roman" w:cstheme="minorHAnsi"/>
          <w:color w:val="000000" w:themeColor="text1"/>
          <w:sz w:val="24"/>
          <w:szCs w:val="24"/>
        </w:rPr>
      </w:pPr>
    </w:p>
    <w:p w14:paraId="75272ED6" w14:textId="7EFCC6B3" w:rsidR="0002345B" w:rsidRPr="00387339" w:rsidRDefault="0002345B" w:rsidP="0002345B">
      <w:pPr>
        <w:rPr>
          <w:rFonts w:eastAsia="Times New Roman" w:cstheme="minorHAnsi"/>
          <w:b/>
          <w:bCs/>
          <w:sz w:val="24"/>
          <w:szCs w:val="24"/>
          <w:u w:val="single"/>
        </w:rPr>
      </w:pPr>
      <w:r w:rsidRPr="00387339">
        <w:rPr>
          <w:rFonts w:eastAsia="Times New Roman" w:cstheme="minorHAnsi"/>
          <w:b/>
          <w:bCs/>
          <w:sz w:val="24"/>
          <w:szCs w:val="24"/>
          <w:u w:val="single"/>
        </w:rPr>
        <w:t>FUNDAMENTAL ELEMENT 6: GAINS IN THE EDUCATION OF MATH AND SCIENCE (GEMS)</w:t>
      </w:r>
    </w:p>
    <w:p w14:paraId="7349F7A1" w14:textId="0F9EC285" w:rsidR="004757CC" w:rsidRPr="00387339" w:rsidRDefault="0047448E" w:rsidP="004757CC">
      <w:pPr>
        <w:rPr>
          <w:rFonts w:eastAsia="Times New Roman"/>
          <w:sz w:val="24"/>
          <w:szCs w:val="24"/>
        </w:rPr>
      </w:pPr>
      <w:r w:rsidRPr="00387339">
        <w:rPr>
          <w:rFonts w:eastAsia="Times New Roman"/>
          <w:b/>
          <w:bCs/>
          <w:sz w:val="24"/>
          <w:szCs w:val="24"/>
        </w:rPr>
        <w:t>Overview:</w:t>
      </w:r>
      <w:r w:rsidR="004757CC" w:rsidRPr="00387339">
        <w:t xml:space="preserve"> </w:t>
      </w:r>
      <w:r w:rsidR="004757CC" w:rsidRPr="00387339">
        <w:rPr>
          <w:rFonts w:eastAsia="Times New Roman"/>
          <w:sz w:val="24"/>
          <w:szCs w:val="24"/>
        </w:rPr>
        <w:t xml:space="preserve">The Gains in the Education of Mathematics and Science (GEMS) program provides students and teachers a unique learning experience at Army research </w:t>
      </w:r>
      <w:r w:rsidR="001174CC" w:rsidRPr="00387339">
        <w:rPr>
          <w:rFonts w:eastAsia="Times New Roman"/>
          <w:sz w:val="24"/>
          <w:szCs w:val="24"/>
        </w:rPr>
        <w:t xml:space="preserve">centers and </w:t>
      </w:r>
      <w:r w:rsidR="004757CC" w:rsidRPr="00387339">
        <w:rPr>
          <w:rFonts w:eastAsia="Times New Roman"/>
          <w:sz w:val="24"/>
          <w:szCs w:val="24"/>
        </w:rPr>
        <w:t xml:space="preserve">laboratories or affiliated sites. The GEMS program is a one-week, summer STEM enrichment program that is designed to nurture interest and excitement in STEM for elementary, middle and high school students, while providing an entry point into the pipeline of </w:t>
      </w:r>
      <w:r w:rsidR="00E9240C" w:rsidRPr="00387339">
        <w:rPr>
          <w:rFonts w:eastAsia="Times New Roman"/>
          <w:sz w:val="24"/>
          <w:szCs w:val="24"/>
        </w:rPr>
        <w:t>Army STEM</w:t>
      </w:r>
      <w:r w:rsidR="004757CC" w:rsidRPr="00387339">
        <w:rPr>
          <w:rFonts w:eastAsia="Times New Roman"/>
          <w:sz w:val="24"/>
          <w:szCs w:val="24"/>
        </w:rPr>
        <w:t xml:space="preserve"> opportunities. The GEMS program enables participants to experience the real</w:t>
      </w:r>
      <w:r w:rsidR="23B39C51" w:rsidRPr="00387339">
        <w:rPr>
          <w:rFonts w:eastAsia="Times New Roman"/>
          <w:sz w:val="24"/>
          <w:szCs w:val="24"/>
        </w:rPr>
        <w:t>-</w:t>
      </w:r>
      <w:r w:rsidR="004757CC" w:rsidRPr="00387339">
        <w:rPr>
          <w:rFonts w:eastAsia="Times New Roman"/>
          <w:sz w:val="24"/>
          <w:szCs w:val="24"/>
        </w:rPr>
        <w:t>world application of STEM concepts and to increase their knowledge and skills in targeted STEM areas. The program allows students to interact with Army scientists and engineers (S&amp;Es</w:t>
      </w:r>
      <w:r w:rsidR="2CCA3E85" w:rsidRPr="00387339">
        <w:rPr>
          <w:rFonts w:eastAsia="Times New Roman"/>
          <w:sz w:val="24"/>
          <w:szCs w:val="24"/>
        </w:rPr>
        <w:t>)</w:t>
      </w:r>
      <w:r w:rsidR="004757CC" w:rsidRPr="00387339">
        <w:rPr>
          <w:rFonts w:eastAsia="Times New Roman"/>
          <w:sz w:val="24"/>
          <w:szCs w:val="24"/>
        </w:rPr>
        <w:t>, high school and college-aged Near-Peer Mentors (NPMs</w:t>
      </w:r>
      <w:r w:rsidR="0D57924B" w:rsidRPr="00387339">
        <w:rPr>
          <w:rFonts w:eastAsia="Times New Roman"/>
          <w:sz w:val="24"/>
          <w:szCs w:val="24"/>
        </w:rPr>
        <w:t>)</w:t>
      </w:r>
      <w:r w:rsidR="00742087" w:rsidRPr="00387339">
        <w:rPr>
          <w:rFonts w:eastAsia="Times New Roman"/>
          <w:sz w:val="24"/>
          <w:szCs w:val="24"/>
        </w:rPr>
        <w:t>,</w:t>
      </w:r>
      <w:r w:rsidR="004757CC" w:rsidRPr="00387339">
        <w:rPr>
          <w:rFonts w:eastAsia="Times New Roman"/>
          <w:sz w:val="24"/>
          <w:szCs w:val="24"/>
        </w:rPr>
        <w:t xml:space="preserve"> an</w:t>
      </w:r>
      <w:r w:rsidR="00B171F0" w:rsidRPr="00387339">
        <w:rPr>
          <w:rFonts w:eastAsia="Times New Roman"/>
          <w:sz w:val="24"/>
          <w:szCs w:val="24"/>
        </w:rPr>
        <w:t>d</w:t>
      </w:r>
      <w:r w:rsidR="004757CC" w:rsidRPr="00387339">
        <w:rPr>
          <w:rFonts w:eastAsia="Times New Roman"/>
          <w:sz w:val="24"/>
          <w:szCs w:val="24"/>
        </w:rPr>
        <w:t xml:space="preserve"> Teachers</w:t>
      </w:r>
      <w:r w:rsidR="00B171F0" w:rsidRPr="00387339">
        <w:rPr>
          <w:rFonts w:eastAsia="Times New Roman"/>
          <w:sz w:val="24"/>
          <w:szCs w:val="24"/>
        </w:rPr>
        <w:t xml:space="preserve">. </w:t>
      </w:r>
      <w:r w:rsidR="004757CC" w:rsidRPr="00387339">
        <w:rPr>
          <w:rFonts w:eastAsia="Times New Roman"/>
          <w:sz w:val="24"/>
          <w:szCs w:val="24"/>
        </w:rPr>
        <w:t xml:space="preserve">Army S&amp;Es, NPMs and </w:t>
      </w:r>
      <w:r w:rsidR="00B171F0" w:rsidRPr="00387339">
        <w:rPr>
          <w:rFonts w:eastAsia="Times New Roman"/>
          <w:sz w:val="24"/>
          <w:szCs w:val="24"/>
        </w:rPr>
        <w:t>Teacher</w:t>
      </w:r>
      <w:r w:rsidR="004757CC" w:rsidRPr="00387339">
        <w:rPr>
          <w:rFonts w:eastAsia="Times New Roman"/>
          <w:sz w:val="24"/>
          <w:szCs w:val="24"/>
        </w:rPr>
        <w:t xml:space="preserve">s facilitate educational hands-on STEM activities, expose students to Army research and STEM careers, and provide adaptive mentorship to students. </w:t>
      </w:r>
    </w:p>
    <w:p w14:paraId="77ADC9B4" w14:textId="77777777" w:rsidR="004757CC" w:rsidRPr="00387339" w:rsidRDefault="004757CC" w:rsidP="004757CC">
      <w:pPr>
        <w:rPr>
          <w:rFonts w:eastAsia="Times New Roman" w:cstheme="minorHAnsi"/>
          <w:sz w:val="24"/>
          <w:szCs w:val="24"/>
        </w:rPr>
      </w:pPr>
    </w:p>
    <w:p w14:paraId="6F6ABBD5" w14:textId="4C76386A" w:rsidR="0047448E" w:rsidRPr="00387339" w:rsidRDefault="2E57438C" w:rsidP="004757CC">
      <w:pPr>
        <w:rPr>
          <w:rFonts w:eastAsia="Times New Roman"/>
          <w:sz w:val="24"/>
          <w:szCs w:val="24"/>
        </w:rPr>
      </w:pPr>
      <w:r w:rsidRPr="00387339">
        <w:rPr>
          <w:rFonts w:eastAsia="Times New Roman"/>
          <w:sz w:val="24"/>
          <w:szCs w:val="24"/>
        </w:rPr>
        <w:t xml:space="preserve">Aiming to </w:t>
      </w:r>
      <w:r w:rsidR="002907AC">
        <w:rPr>
          <w:rFonts w:eastAsia="Times New Roman"/>
          <w:sz w:val="24"/>
          <w:szCs w:val="24"/>
        </w:rPr>
        <w:t>broaden</w:t>
      </w:r>
      <w:r w:rsidRPr="00387339">
        <w:rPr>
          <w:rFonts w:eastAsia="Times New Roman"/>
          <w:sz w:val="24"/>
          <w:szCs w:val="24"/>
        </w:rPr>
        <w:t xml:space="preserve"> the nation’s STEM talent pool, GEM</w:t>
      </w:r>
      <w:r w:rsidR="3876C639" w:rsidRPr="00387339">
        <w:rPr>
          <w:rFonts w:eastAsia="Times New Roman"/>
          <w:sz w:val="24"/>
          <w:szCs w:val="24"/>
        </w:rPr>
        <w:t>S</w:t>
      </w:r>
      <w:r w:rsidRPr="00387339">
        <w:rPr>
          <w:rFonts w:eastAsia="Times New Roman"/>
          <w:sz w:val="24"/>
          <w:szCs w:val="24"/>
        </w:rPr>
        <w:t xml:space="preserve"> emphasizes targeted </w:t>
      </w:r>
      <w:r w:rsidR="00FA23BF">
        <w:rPr>
          <w:rFonts w:eastAsia="Times New Roman"/>
          <w:sz w:val="24"/>
          <w:szCs w:val="24"/>
        </w:rPr>
        <w:t xml:space="preserve">local </w:t>
      </w:r>
      <w:r w:rsidRPr="00387339">
        <w:rPr>
          <w:rFonts w:eastAsia="Times New Roman"/>
          <w:sz w:val="24"/>
          <w:szCs w:val="24"/>
        </w:rPr>
        <w:t>outreach</w:t>
      </w:r>
      <w:r w:rsidR="00FA23BF">
        <w:rPr>
          <w:rFonts w:eastAsia="Times New Roman"/>
          <w:sz w:val="24"/>
          <w:szCs w:val="24"/>
        </w:rPr>
        <w:t xml:space="preserve"> </w:t>
      </w:r>
      <w:r w:rsidR="00F8488D" w:rsidRPr="00387339">
        <w:rPr>
          <w:rFonts w:eastAsia="Times New Roman"/>
          <w:sz w:val="24"/>
          <w:szCs w:val="24"/>
        </w:rPr>
        <w:t>to</w:t>
      </w:r>
      <w:r w:rsidRPr="00387339">
        <w:rPr>
          <w:rFonts w:eastAsia="Times New Roman"/>
          <w:sz w:val="24"/>
          <w:szCs w:val="24"/>
        </w:rPr>
        <w:t xml:space="preserve"> offer early engagement in STEM activities by introducing students to STEM competencies, application, and a continuation of experiences based on their interests and capabilities. The program is based on a multi-disciplinary, inquiry-based curriculum with age- and grade-appropriate hands-on activities that reinforce the real-world application of STEM disciplines. Each GEMS site customizes its curricula to reflect the </w:t>
      </w:r>
      <w:r w:rsidR="0EE0D4DF" w:rsidRPr="00387339">
        <w:rPr>
          <w:rFonts w:eastAsia="Times New Roman"/>
          <w:sz w:val="24"/>
          <w:szCs w:val="24"/>
        </w:rPr>
        <w:t>host</w:t>
      </w:r>
      <w:r w:rsidRPr="00387339">
        <w:rPr>
          <w:rFonts w:eastAsia="Times New Roman"/>
          <w:sz w:val="24"/>
          <w:szCs w:val="24"/>
        </w:rPr>
        <w:t xml:space="preserve"> laboratory’s mission and research areas as well as meeting </w:t>
      </w:r>
      <w:r w:rsidR="3876C639" w:rsidRPr="00387339">
        <w:rPr>
          <w:rFonts w:eastAsia="Times New Roman"/>
          <w:sz w:val="24"/>
          <w:szCs w:val="24"/>
        </w:rPr>
        <w:t>Army STEM</w:t>
      </w:r>
      <w:r w:rsidRPr="00387339">
        <w:rPr>
          <w:rFonts w:eastAsia="Times New Roman"/>
          <w:sz w:val="24"/>
          <w:szCs w:val="24"/>
        </w:rPr>
        <w:t xml:space="preserve"> priorities while leveraging its existing subject matter expertise and resources. The program provides students the opportunity to progress through various levels of program rigor in multiple GEMS session offerings at participating Army </w:t>
      </w:r>
      <w:r w:rsidR="44100F7D" w:rsidRPr="00387339">
        <w:rPr>
          <w:rFonts w:eastAsia="Times New Roman"/>
          <w:sz w:val="24"/>
          <w:szCs w:val="24"/>
        </w:rPr>
        <w:t>sites</w:t>
      </w:r>
      <w:r w:rsidRPr="00387339">
        <w:rPr>
          <w:rFonts w:eastAsia="Times New Roman"/>
          <w:sz w:val="24"/>
          <w:szCs w:val="24"/>
        </w:rPr>
        <w:t xml:space="preserve">.  </w:t>
      </w:r>
    </w:p>
    <w:p w14:paraId="087EE433" w14:textId="77777777" w:rsidR="0047448E" w:rsidRPr="00387339" w:rsidRDefault="0047448E" w:rsidP="0002345B">
      <w:pPr>
        <w:rPr>
          <w:rFonts w:eastAsia="Times New Roman" w:cstheme="minorHAnsi"/>
          <w:b/>
          <w:bCs/>
          <w:sz w:val="24"/>
          <w:szCs w:val="24"/>
          <w:u w:val="single"/>
        </w:rPr>
      </w:pPr>
    </w:p>
    <w:p w14:paraId="6E55FE6F" w14:textId="390DEDA8" w:rsidR="0047448E" w:rsidRPr="00387339" w:rsidRDefault="000C211B" w:rsidP="0002345B">
      <w:pPr>
        <w:rPr>
          <w:sz w:val="24"/>
          <w:szCs w:val="24"/>
        </w:rPr>
      </w:pPr>
      <w:r w:rsidRPr="00387339">
        <w:rPr>
          <w:b/>
          <w:bCs/>
          <w:sz w:val="24"/>
          <w:szCs w:val="24"/>
        </w:rPr>
        <w:t>Program Specific Tasks</w:t>
      </w:r>
      <w:r w:rsidR="001B0BEC" w:rsidRPr="00387339">
        <w:rPr>
          <w:sz w:val="24"/>
          <w:szCs w:val="24"/>
        </w:rPr>
        <w:t xml:space="preserve">: </w:t>
      </w:r>
      <w:r w:rsidR="0086549A" w:rsidRPr="00387339">
        <w:rPr>
          <w:sz w:val="24"/>
          <w:szCs w:val="24"/>
        </w:rPr>
        <w:t xml:space="preserve">The Applicant should detail how it proposes to </w:t>
      </w:r>
      <w:r w:rsidR="004D65F2" w:rsidRPr="00387339">
        <w:rPr>
          <w:sz w:val="24"/>
          <w:szCs w:val="24"/>
        </w:rPr>
        <w:t xml:space="preserve">oversee and manage the </w:t>
      </w:r>
      <w:r w:rsidR="004D65F2" w:rsidRPr="00387339">
        <w:rPr>
          <w:sz w:val="24"/>
          <w:szCs w:val="24"/>
        </w:rPr>
        <w:lastRenderedPageBreak/>
        <w:t>strategic planning and execution of the entire GEMS program cycle in alignment with Army STEM</w:t>
      </w:r>
      <w:r w:rsidR="005B13EC" w:rsidRPr="00387339">
        <w:rPr>
          <w:sz w:val="24"/>
          <w:szCs w:val="24"/>
        </w:rPr>
        <w:t xml:space="preserve"> goals and objectives. The Army currently hosts </w:t>
      </w:r>
      <w:r w:rsidR="00B002E7" w:rsidRPr="00387339">
        <w:rPr>
          <w:sz w:val="24"/>
          <w:szCs w:val="24"/>
        </w:rPr>
        <w:t>25</w:t>
      </w:r>
      <w:r w:rsidR="005B13EC" w:rsidRPr="00387339">
        <w:rPr>
          <w:sz w:val="24"/>
          <w:szCs w:val="24"/>
        </w:rPr>
        <w:t xml:space="preserve"> GEMS programs across </w:t>
      </w:r>
      <w:r w:rsidR="00B002E7" w:rsidRPr="00387339">
        <w:rPr>
          <w:sz w:val="24"/>
          <w:szCs w:val="24"/>
        </w:rPr>
        <w:t>19</w:t>
      </w:r>
      <w:r w:rsidR="009B6C50" w:rsidRPr="00387339">
        <w:rPr>
          <w:sz w:val="24"/>
          <w:szCs w:val="24"/>
        </w:rPr>
        <w:t xml:space="preserve"> </w:t>
      </w:r>
      <w:r w:rsidR="005B13EC" w:rsidRPr="00387339">
        <w:rPr>
          <w:sz w:val="24"/>
          <w:szCs w:val="24"/>
        </w:rPr>
        <w:t>sites</w:t>
      </w:r>
      <w:r w:rsidR="001C1747" w:rsidRPr="00387339">
        <w:rPr>
          <w:sz w:val="24"/>
          <w:szCs w:val="24"/>
        </w:rPr>
        <w:t xml:space="preserve"> and intends to </w:t>
      </w:r>
      <w:r w:rsidR="004E439E" w:rsidRPr="00387339">
        <w:rPr>
          <w:sz w:val="24"/>
          <w:szCs w:val="24"/>
        </w:rPr>
        <w:t>enhance and potentially expand</w:t>
      </w:r>
      <w:r w:rsidR="00514CD9" w:rsidRPr="00387339">
        <w:rPr>
          <w:sz w:val="24"/>
          <w:szCs w:val="24"/>
        </w:rPr>
        <w:t xml:space="preserve"> efforts</w:t>
      </w:r>
      <w:r w:rsidR="001C1747" w:rsidRPr="00387339">
        <w:rPr>
          <w:sz w:val="24"/>
          <w:szCs w:val="24"/>
        </w:rPr>
        <w:t xml:space="preserve"> during the 10-year period of performance. </w:t>
      </w:r>
    </w:p>
    <w:p w14:paraId="0171A0E5" w14:textId="26D7ED9A" w:rsidR="00111872" w:rsidRPr="00387339" w:rsidRDefault="00941196" w:rsidP="00970065">
      <w:pPr>
        <w:pStyle w:val="ListParagraph"/>
        <w:numPr>
          <w:ilvl w:val="0"/>
          <w:numId w:val="52"/>
        </w:numPr>
        <w:rPr>
          <w:sz w:val="24"/>
          <w:szCs w:val="24"/>
        </w:rPr>
      </w:pPr>
      <w:r w:rsidRPr="00387339">
        <w:rPr>
          <w:sz w:val="24"/>
          <w:szCs w:val="24"/>
        </w:rPr>
        <w:t>Develop and implement a strategic plan base</w:t>
      </w:r>
      <w:r w:rsidR="00F153D1" w:rsidRPr="00387339">
        <w:rPr>
          <w:sz w:val="24"/>
          <w:szCs w:val="24"/>
        </w:rPr>
        <w:t>d</w:t>
      </w:r>
      <w:r w:rsidRPr="00387339">
        <w:rPr>
          <w:sz w:val="24"/>
          <w:szCs w:val="24"/>
        </w:rPr>
        <w:t xml:space="preserve"> on program budget, BPP and BPR</w:t>
      </w:r>
      <w:r w:rsidR="00BD5AC8" w:rsidRPr="00387339">
        <w:rPr>
          <w:sz w:val="24"/>
          <w:szCs w:val="24"/>
        </w:rPr>
        <w:t>. This should include a timeline of critical program elements and processes to ensure the successful, timely and seamless execution of GEMS programs across the Army S&amp;T com</w:t>
      </w:r>
      <w:r w:rsidR="006540BC" w:rsidRPr="00387339">
        <w:rPr>
          <w:sz w:val="24"/>
          <w:szCs w:val="24"/>
        </w:rPr>
        <w:t>munity. The applicant</w:t>
      </w:r>
      <w:r w:rsidR="00763094" w:rsidRPr="00387339">
        <w:rPr>
          <w:sz w:val="24"/>
          <w:szCs w:val="24"/>
        </w:rPr>
        <w:t xml:space="preserve"> should </w:t>
      </w:r>
      <w:r w:rsidR="006540BC" w:rsidRPr="00387339">
        <w:rPr>
          <w:sz w:val="24"/>
          <w:szCs w:val="24"/>
        </w:rPr>
        <w:t xml:space="preserve">describe how it plans to </w:t>
      </w:r>
      <w:r w:rsidR="00111872" w:rsidRPr="00387339">
        <w:rPr>
          <w:sz w:val="24"/>
          <w:szCs w:val="24"/>
        </w:rPr>
        <w:t xml:space="preserve">manage essential program elements such as </w:t>
      </w:r>
      <w:r w:rsidR="024C8F31" w:rsidRPr="00387339">
        <w:rPr>
          <w:sz w:val="24"/>
          <w:szCs w:val="24"/>
        </w:rPr>
        <w:t>o</w:t>
      </w:r>
      <w:r w:rsidR="001900B2" w:rsidRPr="00387339">
        <w:rPr>
          <w:sz w:val="24"/>
          <w:szCs w:val="24"/>
        </w:rPr>
        <w:t>utreach</w:t>
      </w:r>
      <w:r w:rsidR="00111872" w:rsidRPr="00387339">
        <w:rPr>
          <w:sz w:val="24"/>
          <w:szCs w:val="24"/>
        </w:rPr>
        <w:t xml:space="preserve"> </w:t>
      </w:r>
      <w:r w:rsidR="05F979B5" w:rsidRPr="00387339">
        <w:rPr>
          <w:sz w:val="24"/>
          <w:szCs w:val="24"/>
        </w:rPr>
        <w:t>and</w:t>
      </w:r>
      <w:r w:rsidR="00111872" w:rsidRPr="00387339">
        <w:rPr>
          <w:sz w:val="24"/>
          <w:szCs w:val="24"/>
        </w:rPr>
        <w:t xml:space="preserve"> </w:t>
      </w:r>
      <w:r w:rsidR="58680DAC" w:rsidRPr="00387339">
        <w:rPr>
          <w:sz w:val="24"/>
          <w:szCs w:val="24"/>
        </w:rPr>
        <w:t>r</w:t>
      </w:r>
      <w:r w:rsidR="00111872" w:rsidRPr="00387339">
        <w:rPr>
          <w:sz w:val="24"/>
          <w:szCs w:val="24"/>
        </w:rPr>
        <w:t>ecruitment</w:t>
      </w:r>
      <w:r w:rsidR="001900B2" w:rsidRPr="00387339">
        <w:rPr>
          <w:sz w:val="24"/>
          <w:szCs w:val="24"/>
        </w:rPr>
        <w:t>;</w:t>
      </w:r>
      <w:r w:rsidR="00111872" w:rsidRPr="00387339">
        <w:rPr>
          <w:sz w:val="24"/>
          <w:szCs w:val="24"/>
        </w:rPr>
        <w:t xml:space="preserve"> </w:t>
      </w:r>
      <w:r w:rsidR="491E49DF" w:rsidRPr="00387339">
        <w:rPr>
          <w:sz w:val="24"/>
          <w:szCs w:val="24"/>
        </w:rPr>
        <w:t>m</w:t>
      </w:r>
      <w:r w:rsidR="00111872" w:rsidRPr="00387339">
        <w:rPr>
          <w:sz w:val="24"/>
          <w:szCs w:val="24"/>
        </w:rPr>
        <w:t xml:space="preserve">arketing &amp; </w:t>
      </w:r>
      <w:r w:rsidR="5274FBCB" w:rsidRPr="00387339">
        <w:rPr>
          <w:sz w:val="24"/>
          <w:szCs w:val="24"/>
        </w:rPr>
        <w:t>c</w:t>
      </w:r>
      <w:r w:rsidR="00111872" w:rsidRPr="00387339">
        <w:rPr>
          <w:sz w:val="24"/>
          <w:szCs w:val="24"/>
        </w:rPr>
        <w:t>ommunications</w:t>
      </w:r>
      <w:r w:rsidR="001900B2" w:rsidRPr="00387339">
        <w:rPr>
          <w:sz w:val="24"/>
          <w:szCs w:val="24"/>
        </w:rPr>
        <w:t>;</w:t>
      </w:r>
      <w:r w:rsidR="00110B80" w:rsidRPr="00387339">
        <w:rPr>
          <w:sz w:val="24"/>
          <w:szCs w:val="24"/>
        </w:rPr>
        <w:t xml:space="preserve"> </w:t>
      </w:r>
      <w:r w:rsidR="31357DAA" w:rsidRPr="00387339">
        <w:rPr>
          <w:sz w:val="24"/>
          <w:szCs w:val="24"/>
        </w:rPr>
        <w:t>m</w:t>
      </w:r>
      <w:r w:rsidR="00110B80" w:rsidRPr="00387339">
        <w:rPr>
          <w:sz w:val="24"/>
          <w:szCs w:val="24"/>
        </w:rPr>
        <w:t>anagement of centralized applications</w:t>
      </w:r>
      <w:r w:rsidR="001900B2" w:rsidRPr="00387339">
        <w:rPr>
          <w:sz w:val="24"/>
          <w:szCs w:val="24"/>
        </w:rPr>
        <w:t>;</w:t>
      </w:r>
      <w:r w:rsidR="00110B80" w:rsidRPr="00387339">
        <w:rPr>
          <w:sz w:val="24"/>
          <w:szCs w:val="24"/>
        </w:rPr>
        <w:t xml:space="preserve"> </w:t>
      </w:r>
      <w:r w:rsidR="2614A910" w:rsidRPr="00387339">
        <w:rPr>
          <w:sz w:val="24"/>
          <w:szCs w:val="24"/>
        </w:rPr>
        <w:t>w</w:t>
      </w:r>
      <w:r w:rsidR="00110B80" w:rsidRPr="00387339">
        <w:rPr>
          <w:sz w:val="24"/>
          <w:szCs w:val="24"/>
        </w:rPr>
        <w:t xml:space="preserve">ebsite </w:t>
      </w:r>
      <w:r w:rsidR="3B9576C3" w:rsidRPr="00387339">
        <w:rPr>
          <w:sz w:val="24"/>
          <w:szCs w:val="24"/>
        </w:rPr>
        <w:t>u</w:t>
      </w:r>
      <w:r w:rsidR="00110B80" w:rsidRPr="00387339">
        <w:rPr>
          <w:sz w:val="24"/>
          <w:szCs w:val="24"/>
        </w:rPr>
        <w:t>pdates</w:t>
      </w:r>
      <w:r w:rsidR="001900B2" w:rsidRPr="00387339">
        <w:rPr>
          <w:sz w:val="24"/>
          <w:szCs w:val="24"/>
        </w:rPr>
        <w:t>;</w:t>
      </w:r>
      <w:r w:rsidR="00110B80" w:rsidRPr="00387339">
        <w:rPr>
          <w:sz w:val="24"/>
          <w:szCs w:val="24"/>
        </w:rPr>
        <w:t xml:space="preserve"> </w:t>
      </w:r>
      <w:r w:rsidR="0215110E" w:rsidRPr="00387339">
        <w:rPr>
          <w:sz w:val="24"/>
          <w:szCs w:val="24"/>
        </w:rPr>
        <w:t>s</w:t>
      </w:r>
      <w:r w:rsidR="00110B80" w:rsidRPr="00387339">
        <w:rPr>
          <w:sz w:val="24"/>
          <w:szCs w:val="24"/>
        </w:rPr>
        <w:t>election, in</w:t>
      </w:r>
      <w:r w:rsidR="001900B2" w:rsidRPr="00387339">
        <w:rPr>
          <w:sz w:val="24"/>
          <w:szCs w:val="24"/>
        </w:rPr>
        <w:t>-processing a</w:t>
      </w:r>
      <w:r w:rsidR="00181340" w:rsidRPr="00387339">
        <w:rPr>
          <w:sz w:val="24"/>
          <w:szCs w:val="24"/>
        </w:rPr>
        <w:t>n</w:t>
      </w:r>
      <w:r w:rsidR="001900B2" w:rsidRPr="00387339">
        <w:rPr>
          <w:sz w:val="24"/>
          <w:szCs w:val="24"/>
        </w:rPr>
        <w:t xml:space="preserve">d payment of program participants; </w:t>
      </w:r>
      <w:r w:rsidR="1EF8ACDF" w:rsidRPr="00387339">
        <w:rPr>
          <w:sz w:val="24"/>
          <w:szCs w:val="24"/>
        </w:rPr>
        <w:t>s</w:t>
      </w:r>
      <w:r w:rsidR="001900B2" w:rsidRPr="00387339">
        <w:rPr>
          <w:sz w:val="24"/>
          <w:szCs w:val="24"/>
        </w:rPr>
        <w:t xml:space="preserve">afety </w:t>
      </w:r>
      <w:r w:rsidR="3433E171" w:rsidRPr="00387339">
        <w:rPr>
          <w:sz w:val="24"/>
          <w:szCs w:val="24"/>
        </w:rPr>
        <w:t>and s</w:t>
      </w:r>
      <w:r w:rsidR="00EA1A70" w:rsidRPr="00387339">
        <w:rPr>
          <w:sz w:val="24"/>
          <w:szCs w:val="24"/>
        </w:rPr>
        <w:t>ecurity; and</w:t>
      </w:r>
      <w:r w:rsidR="00181340" w:rsidRPr="00387339">
        <w:rPr>
          <w:sz w:val="24"/>
          <w:szCs w:val="24"/>
        </w:rPr>
        <w:t xml:space="preserve"> </w:t>
      </w:r>
      <w:r w:rsidR="3E5789B6" w:rsidRPr="00387339">
        <w:rPr>
          <w:sz w:val="24"/>
          <w:szCs w:val="24"/>
        </w:rPr>
        <w:t>f</w:t>
      </w:r>
      <w:r w:rsidR="00181340" w:rsidRPr="00387339">
        <w:rPr>
          <w:sz w:val="24"/>
          <w:szCs w:val="24"/>
        </w:rPr>
        <w:t xml:space="preserve">iscal and </w:t>
      </w:r>
      <w:r w:rsidR="6D277C43" w:rsidRPr="00387339">
        <w:rPr>
          <w:sz w:val="24"/>
          <w:szCs w:val="24"/>
        </w:rPr>
        <w:t>d</w:t>
      </w:r>
      <w:r w:rsidR="00181340" w:rsidRPr="00387339">
        <w:rPr>
          <w:sz w:val="24"/>
          <w:szCs w:val="24"/>
        </w:rPr>
        <w:t xml:space="preserve">ata </w:t>
      </w:r>
      <w:r w:rsidR="1803C90F" w:rsidRPr="00387339">
        <w:rPr>
          <w:sz w:val="24"/>
          <w:szCs w:val="24"/>
        </w:rPr>
        <w:t>m</w:t>
      </w:r>
      <w:r w:rsidR="00181340" w:rsidRPr="00387339">
        <w:rPr>
          <w:sz w:val="24"/>
          <w:szCs w:val="24"/>
        </w:rPr>
        <w:t>anagement.</w:t>
      </w:r>
    </w:p>
    <w:p w14:paraId="11E5BEAC" w14:textId="66B2FD2C" w:rsidR="00181340" w:rsidRPr="00387339" w:rsidRDefault="009B2ECE" w:rsidP="00970065">
      <w:pPr>
        <w:pStyle w:val="ListParagraph"/>
        <w:numPr>
          <w:ilvl w:val="0"/>
          <w:numId w:val="52"/>
        </w:numPr>
        <w:rPr>
          <w:sz w:val="24"/>
          <w:szCs w:val="24"/>
        </w:rPr>
      </w:pPr>
      <w:r w:rsidRPr="00387339">
        <w:rPr>
          <w:sz w:val="24"/>
          <w:szCs w:val="24"/>
        </w:rPr>
        <w:t>Conduct periodic updates to website and centralized application for GEMS programs ICW CAM office</w:t>
      </w:r>
      <w:r w:rsidR="00462156" w:rsidRPr="00387339">
        <w:rPr>
          <w:sz w:val="24"/>
          <w:szCs w:val="24"/>
        </w:rPr>
        <w:t xml:space="preserve">, Element 2 </w:t>
      </w:r>
      <w:r w:rsidR="00E036D7" w:rsidRPr="00387339">
        <w:rPr>
          <w:sz w:val="24"/>
          <w:szCs w:val="24"/>
        </w:rPr>
        <w:t>lead (</w:t>
      </w:r>
      <w:r w:rsidR="00175455" w:rsidRPr="00387339">
        <w:rPr>
          <w:rFonts w:eastAsia="Times New Roman" w:cstheme="minorHAnsi"/>
          <w:color w:val="000000" w:themeColor="text1"/>
          <w:sz w:val="24"/>
          <w:szCs w:val="24"/>
        </w:rPr>
        <w:t>Data Management, Analysis and Reporting</w:t>
      </w:r>
      <w:r w:rsidR="7FB9D3A4" w:rsidRPr="00387339">
        <w:rPr>
          <w:sz w:val="24"/>
          <w:szCs w:val="24"/>
        </w:rPr>
        <w:t>)</w:t>
      </w:r>
      <w:r w:rsidR="00462156" w:rsidRPr="00387339">
        <w:rPr>
          <w:sz w:val="24"/>
          <w:szCs w:val="24"/>
        </w:rPr>
        <w:t xml:space="preserve">, and </w:t>
      </w:r>
      <w:r w:rsidR="00F95324" w:rsidRPr="00387339">
        <w:rPr>
          <w:sz w:val="24"/>
          <w:szCs w:val="24"/>
        </w:rPr>
        <w:t>L</w:t>
      </w:r>
      <w:r w:rsidR="00462156" w:rsidRPr="00387339">
        <w:rPr>
          <w:sz w:val="24"/>
          <w:szCs w:val="24"/>
        </w:rPr>
        <w:t xml:space="preserve">ocal </w:t>
      </w:r>
      <w:r w:rsidR="00F95324" w:rsidRPr="00387339">
        <w:rPr>
          <w:sz w:val="24"/>
          <w:szCs w:val="24"/>
        </w:rPr>
        <w:t>P</w:t>
      </w:r>
      <w:r w:rsidR="00462156" w:rsidRPr="00387339">
        <w:rPr>
          <w:sz w:val="24"/>
          <w:szCs w:val="24"/>
        </w:rPr>
        <w:t xml:space="preserve">rogram </w:t>
      </w:r>
      <w:r w:rsidR="00F95324" w:rsidRPr="00387339">
        <w:rPr>
          <w:sz w:val="24"/>
          <w:szCs w:val="24"/>
        </w:rPr>
        <w:t>C</w:t>
      </w:r>
      <w:r w:rsidR="00462156" w:rsidRPr="00387339">
        <w:rPr>
          <w:sz w:val="24"/>
          <w:szCs w:val="24"/>
        </w:rPr>
        <w:t xml:space="preserve">oordinators (LPCs). </w:t>
      </w:r>
      <w:r w:rsidR="00A51C1D" w:rsidRPr="00387339">
        <w:rPr>
          <w:sz w:val="24"/>
          <w:szCs w:val="24"/>
        </w:rPr>
        <w:t>Ensure all program participants register/apply through the centralized website/application.</w:t>
      </w:r>
    </w:p>
    <w:p w14:paraId="71CBCA2D" w14:textId="7CEE61B9" w:rsidR="00A51C1D" w:rsidRPr="00387339" w:rsidRDefault="00A51C1D" w:rsidP="00970065">
      <w:pPr>
        <w:pStyle w:val="ListParagraph"/>
        <w:numPr>
          <w:ilvl w:val="0"/>
          <w:numId w:val="52"/>
        </w:numPr>
        <w:rPr>
          <w:rFonts w:cstheme="minorHAnsi"/>
          <w:sz w:val="24"/>
          <w:szCs w:val="24"/>
        </w:rPr>
      </w:pPr>
      <w:r w:rsidRPr="00387339">
        <w:rPr>
          <w:rFonts w:cstheme="minorHAnsi"/>
          <w:sz w:val="24"/>
          <w:szCs w:val="24"/>
        </w:rPr>
        <w:t xml:space="preserve">Support LPCs throughout </w:t>
      </w:r>
      <w:r w:rsidR="005B20AC" w:rsidRPr="00387339">
        <w:rPr>
          <w:rFonts w:cstheme="minorHAnsi"/>
          <w:sz w:val="24"/>
          <w:szCs w:val="24"/>
        </w:rPr>
        <w:t>the program timeline, especially throughout the selection, in-processing</w:t>
      </w:r>
      <w:r w:rsidR="00F95324" w:rsidRPr="00387339">
        <w:rPr>
          <w:rFonts w:cstheme="minorHAnsi"/>
          <w:sz w:val="24"/>
          <w:szCs w:val="24"/>
        </w:rPr>
        <w:t>,</w:t>
      </w:r>
      <w:r w:rsidR="005B20AC" w:rsidRPr="00387339">
        <w:rPr>
          <w:rFonts w:cstheme="minorHAnsi"/>
          <w:sz w:val="24"/>
          <w:szCs w:val="24"/>
        </w:rPr>
        <w:t xml:space="preserve"> and payment of program </w:t>
      </w:r>
      <w:r w:rsidR="00387585" w:rsidRPr="00387339">
        <w:rPr>
          <w:rFonts w:cstheme="minorHAnsi"/>
          <w:sz w:val="24"/>
          <w:szCs w:val="24"/>
        </w:rPr>
        <w:t>participants</w:t>
      </w:r>
      <w:r w:rsidR="005B20AC" w:rsidRPr="00387339">
        <w:rPr>
          <w:rFonts w:cstheme="minorHAnsi"/>
          <w:sz w:val="24"/>
          <w:szCs w:val="24"/>
        </w:rPr>
        <w:t xml:space="preserve">. Coordinate with LPCs to ensure </w:t>
      </w:r>
      <w:r w:rsidR="001E6557" w:rsidRPr="00387339">
        <w:rPr>
          <w:rFonts w:cstheme="minorHAnsi"/>
          <w:sz w:val="24"/>
          <w:szCs w:val="24"/>
        </w:rPr>
        <w:t xml:space="preserve">local </w:t>
      </w:r>
      <w:r w:rsidR="005B20AC" w:rsidRPr="00387339">
        <w:rPr>
          <w:rFonts w:cstheme="minorHAnsi"/>
          <w:sz w:val="24"/>
          <w:szCs w:val="24"/>
        </w:rPr>
        <w:t>program execution is aligned with Army STEM priorities</w:t>
      </w:r>
      <w:r w:rsidR="00387585" w:rsidRPr="00387339">
        <w:rPr>
          <w:rFonts w:cstheme="minorHAnsi"/>
          <w:sz w:val="24"/>
          <w:szCs w:val="24"/>
        </w:rPr>
        <w:t xml:space="preserve"> and objectives.</w:t>
      </w:r>
      <w:r w:rsidR="00DB51A4" w:rsidRPr="00387339">
        <w:rPr>
          <w:rFonts w:cstheme="minorHAnsi"/>
          <w:sz w:val="24"/>
          <w:szCs w:val="24"/>
        </w:rPr>
        <w:t xml:space="preserve"> Collaborate with LPCs to develop and implement outreach campaigns that target a pool of potential program participants</w:t>
      </w:r>
      <w:r w:rsidR="00966EFD" w:rsidRPr="00387339">
        <w:rPr>
          <w:rFonts w:cstheme="minorHAnsi"/>
          <w:sz w:val="24"/>
          <w:szCs w:val="24"/>
        </w:rPr>
        <w:t xml:space="preserve">, </w:t>
      </w:r>
      <w:r w:rsidR="00EA1A70" w:rsidRPr="00387339">
        <w:rPr>
          <w:rFonts w:cstheme="minorHAnsi"/>
          <w:sz w:val="24"/>
          <w:szCs w:val="24"/>
        </w:rPr>
        <w:t>near</w:t>
      </w:r>
      <w:r w:rsidR="00966EFD" w:rsidRPr="00387339">
        <w:rPr>
          <w:rFonts w:cstheme="minorHAnsi"/>
          <w:sz w:val="24"/>
          <w:szCs w:val="24"/>
        </w:rPr>
        <w:t xml:space="preserve"> GEMS sites.</w:t>
      </w:r>
    </w:p>
    <w:p w14:paraId="57908461" w14:textId="77777777" w:rsidR="0002345B" w:rsidRPr="00387339" w:rsidRDefault="0002345B" w:rsidP="007E28C8">
      <w:pPr>
        <w:ind w:left="2"/>
        <w:rPr>
          <w:rFonts w:eastAsia="Times New Roman" w:cstheme="minorHAnsi"/>
          <w:color w:val="000000" w:themeColor="text1"/>
          <w:sz w:val="24"/>
          <w:szCs w:val="24"/>
        </w:rPr>
      </w:pPr>
    </w:p>
    <w:p w14:paraId="65AF7E07" w14:textId="77D41F77" w:rsidR="00F1557D" w:rsidRPr="00387339" w:rsidRDefault="0015687A">
      <w:pPr>
        <w:rPr>
          <w:rFonts w:eastAsia="Times New Roman" w:cstheme="minorHAnsi"/>
          <w:b/>
          <w:bCs/>
          <w:sz w:val="24"/>
          <w:szCs w:val="24"/>
          <w:u w:val="single"/>
        </w:rPr>
      </w:pPr>
      <w:r w:rsidRPr="00387339">
        <w:rPr>
          <w:rFonts w:eastAsia="Times New Roman" w:cstheme="minorHAnsi"/>
          <w:b/>
          <w:bCs/>
          <w:sz w:val="24"/>
          <w:szCs w:val="24"/>
          <w:u w:val="single"/>
        </w:rPr>
        <w:t>FUNDAMENTAL ELEMENT 7: eCYBERMISSION</w:t>
      </w:r>
    </w:p>
    <w:p w14:paraId="5860CD1A" w14:textId="16C3E824" w:rsidR="00236D5A" w:rsidRPr="00387339" w:rsidRDefault="0015687A">
      <w:pPr>
        <w:rPr>
          <w:rFonts w:eastAsia="Times New Roman" w:cstheme="minorHAnsi"/>
          <w:sz w:val="24"/>
          <w:szCs w:val="24"/>
        </w:rPr>
      </w:pPr>
      <w:r w:rsidRPr="00387339">
        <w:rPr>
          <w:rFonts w:eastAsia="Times New Roman" w:cstheme="minorHAnsi"/>
          <w:b/>
          <w:bCs/>
          <w:sz w:val="24"/>
          <w:szCs w:val="24"/>
        </w:rPr>
        <w:t>Overview:</w:t>
      </w:r>
      <w:r w:rsidRPr="00387339">
        <w:rPr>
          <w:rFonts w:eastAsia="Times New Roman" w:cstheme="minorHAnsi"/>
          <w:sz w:val="24"/>
          <w:szCs w:val="24"/>
        </w:rPr>
        <w:t xml:space="preserve"> </w:t>
      </w:r>
      <w:r w:rsidR="00DB5350" w:rsidRPr="00387339">
        <w:rPr>
          <w:rFonts w:eastAsia="Times New Roman" w:cstheme="minorHAnsi"/>
          <w:sz w:val="24"/>
          <w:szCs w:val="24"/>
        </w:rPr>
        <w:t>eCYBERMISSION provides virtual learning experiences to students in grades six through nine across the United States, its Territories, and Department of Defense Educational Activity (DODEA) school sites. The goal of eCYBERMISSION is to engage students early in STEM and encourage them to take on a more rigorous STEM coursework in their secondary years as well as consider STEM as the focus of their post-secondary education/career. eC</w:t>
      </w:r>
      <w:r w:rsidR="00F14355" w:rsidRPr="00387339">
        <w:rPr>
          <w:rFonts w:eastAsia="Times New Roman" w:cstheme="minorHAnsi"/>
          <w:sz w:val="24"/>
          <w:szCs w:val="24"/>
        </w:rPr>
        <w:t>YBERMISSION</w:t>
      </w:r>
      <w:r w:rsidR="00DB5350" w:rsidRPr="00387339">
        <w:rPr>
          <w:rFonts w:eastAsia="Times New Roman" w:cstheme="minorHAnsi"/>
          <w:sz w:val="24"/>
          <w:szCs w:val="24"/>
        </w:rPr>
        <w:t xml:space="preserve"> students and teachers are provided an opportunity to engage with the Army’s scientists and engineers as they work through their project. eC</w:t>
      </w:r>
      <w:r w:rsidR="00F14355" w:rsidRPr="00387339">
        <w:rPr>
          <w:rFonts w:eastAsia="Times New Roman" w:cstheme="minorHAnsi"/>
          <w:sz w:val="24"/>
          <w:szCs w:val="24"/>
        </w:rPr>
        <w:t>YBERMISSION</w:t>
      </w:r>
      <w:r w:rsidR="00DB5350" w:rsidRPr="00387339">
        <w:rPr>
          <w:rFonts w:eastAsia="Times New Roman" w:cstheme="minorHAnsi"/>
          <w:sz w:val="24"/>
          <w:szCs w:val="24"/>
        </w:rPr>
        <w:t xml:space="preserve"> was built upon the framework of collaborative online learning of real-life applications of STEM. Participants identify a problem in their local community to explore with science or solve with engineering</w:t>
      </w:r>
      <w:r w:rsidR="00E3486F" w:rsidRPr="00387339">
        <w:rPr>
          <w:rFonts w:eastAsia="Times New Roman" w:cstheme="minorHAnsi"/>
          <w:sz w:val="24"/>
          <w:szCs w:val="24"/>
        </w:rPr>
        <w:t xml:space="preserve"> and </w:t>
      </w:r>
      <w:r w:rsidR="00ED73CB" w:rsidRPr="00387339">
        <w:rPr>
          <w:rFonts w:eastAsia="Times New Roman" w:cstheme="minorHAnsi"/>
          <w:sz w:val="24"/>
          <w:szCs w:val="24"/>
        </w:rPr>
        <w:t xml:space="preserve">submit their projects online </w:t>
      </w:r>
      <w:r w:rsidR="0050456F" w:rsidRPr="00387339">
        <w:rPr>
          <w:rFonts w:eastAsia="Times New Roman" w:cstheme="minorHAnsi"/>
          <w:sz w:val="24"/>
          <w:szCs w:val="24"/>
        </w:rPr>
        <w:t>competing</w:t>
      </w:r>
      <w:r w:rsidR="00ED73CB" w:rsidRPr="00387339">
        <w:rPr>
          <w:rFonts w:eastAsia="Times New Roman" w:cstheme="minorHAnsi"/>
          <w:sz w:val="24"/>
          <w:szCs w:val="24"/>
        </w:rPr>
        <w:t xml:space="preserve"> virtuall</w:t>
      </w:r>
      <w:r w:rsidR="0050456F" w:rsidRPr="00387339">
        <w:rPr>
          <w:rFonts w:eastAsia="Times New Roman" w:cstheme="minorHAnsi"/>
          <w:sz w:val="24"/>
          <w:szCs w:val="24"/>
        </w:rPr>
        <w:t>y</w:t>
      </w:r>
      <w:r w:rsidR="00490C84" w:rsidRPr="00387339">
        <w:rPr>
          <w:rFonts w:eastAsia="Times New Roman" w:cstheme="minorHAnsi"/>
          <w:sz w:val="24"/>
          <w:szCs w:val="24"/>
        </w:rPr>
        <w:t xml:space="preserve"> at the state and regional level</w:t>
      </w:r>
      <w:r w:rsidR="00236D5A" w:rsidRPr="00387339">
        <w:rPr>
          <w:rFonts w:eastAsia="Times New Roman" w:cstheme="minorHAnsi"/>
          <w:sz w:val="24"/>
          <w:szCs w:val="24"/>
        </w:rPr>
        <w:t xml:space="preserve"> for awards.</w:t>
      </w:r>
      <w:r w:rsidR="00FC150C" w:rsidRPr="00387339">
        <w:rPr>
          <w:rFonts w:eastAsia="Times New Roman" w:cstheme="minorHAnsi"/>
          <w:sz w:val="24"/>
          <w:szCs w:val="24"/>
        </w:rPr>
        <w:t xml:space="preserve"> </w:t>
      </w:r>
    </w:p>
    <w:p w14:paraId="4B22D145" w14:textId="77777777" w:rsidR="006046A1" w:rsidRPr="00387339" w:rsidRDefault="006046A1">
      <w:pPr>
        <w:rPr>
          <w:rFonts w:eastAsia="Times New Roman" w:cstheme="minorHAnsi"/>
          <w:sz w:val="24"/>
          <w:szCs w:val="24"/>
        </w:rPr>
      </w:pPr>
    </w:p>
    <w:p w14:paraId="616C7183" w14:textId="7EDB5447" w:rsidR="00414AC9" w:rsidRPr="00387339" w:rsidRDefault="00414AC9" w:rsidP="00414AC9">
      <w:pPr>
        <w:rPr>
          <w:rFonts w:eastAsia="Times New Roman" w:cstheme="minorHAnsi"/>
          <w:sz w:val="24"/>
          <w:szCs w:val="24"/>
        </w:rPr>
      </w:pPr>
      <w:r w:rsidRPr="00387339">
        <w:rPr>
          <w:rFonts w:eastAsia="Times New Roman" w:cstheme="minorHAnsi"/>
          <w:b/>
          <w:bCs/>
          <w:sz w:val="24"/>
          <w:szCs w:val="24"/>
        </w:rPr>
        <w:t xml:space="preserve">eCYBERMISSION </w:t>
      </w:r>
      <w:r w:rsidR="005B074C" w:rsidRPr="00387339">
        <w:rPr>
          <w:rFonts w:eastAsia="Times New Roman" w:cstheme="minorHAnsi"/>
          <w:b/>
          <w:bCs/>
          <w:sz w:val="24"/>
          <w:szCs w:val="24"/>
        </w:rPr>
        <w:t>Competition</w:t>
      </w:r>
      <w:r w:rsidRPr="00387339">
        <w:rPr>
          <w:rFonts w:eastAsia="Times New Roman" w:cstheme="minorHAnsi"/>
          <w:sz w:val="24"/>
          <w:szCs w:val="24"/>
        </w:rPr>
        <w:t> </w:t>
      </w:r>
    </w:p>
    <w:p w14:paraId="184BA1C2" w14:textId="04496A0F" w:rsidR="00414AC9" w:rsidRPr="00387339" w:rsidRDefault="00414AC9" w:rsidP="00414AC9">
      <w:pPr>
        <w:rPr>
          <w:rFonts w:eastAsia="Times New Roman" w:cstheme="minorHAnsi"/>
          <w:sz w:val="24"/>
          <w:szCs w:val="24"/>
        </w:rPr>
      </w:pPr>
      <w:r w:rsidRPr="00387339">
        <w:rPr>
          <w:rFonts w:eastAsia="Times New Roman" w:cstheme="minorHAnsi"/>
          <w:sz w:val="24"/>
          <w:szCs w:val="24"/>
        </w:rPr>
        <w:t xml:space="preserve">Every year thousands of students across the country and from DoDEA schools worldwide form teams of two to four students led by an adult </w:t>
      </w:r>
      <w:r w:rsidR="000C277B" w:rsidRPr="00387339">
        <w:rPr>
          <w:rFonts w:eastAsia="Times New Roman" w:cstheme="minorHAnsi"/>
          <w:sz w:val="24"/>
          <w:szCs w:val="24"/>
        </w:rPr>
        <w:t>t</w:t>
      </w:r>
      <w:r w:rsidRPr="00387339">
        <w:rPr>
          <w:rFonts w:eastAsia="Times New Roman" w:cstheme="minorHAnsi"/>
          <w:sz w:val="24"/>
          <w:szCs w:val="24"/>
        </w:rPr>
        <w:t xml:space="preserve">eam </w:t>
      </w:r>
      <w:r w:rsidR="000C277B" w:rsidRPr="00387339">
        <w:rPr>
          <w:rFonts w:eastAsia="Times New Roman" w:cstheme="minorHAnsi"/>
          <w:sz w:val="24"/>
          <w:szCs w:val="24"/>
        </w:rPr>
        <w:t>a</w:t>
      </w:r>
      <w:r w:rsidRPr="00387339">
        <w:rPr>
          <w:rFonts w:eastAsia="Times New Roman" w:cstheme="minorHAnsi"/>
          <w:sz w:val="24"/>
          <w:szCs w:val="24"/>
        </w:rPr>
        <w:t xml:space="preserve">dvisor submit projects to the eCYBERMISSION competition. Volunteer </w:t>
      </w:r>
      <w:r w:rsidR="00EF0D39" w:rsidRPr="00387339">
        <w:rPr>
          <w:rFonts w:eastAsia="Times New Roman" w:cstheme="minorHAnsi"/>
          <w:sz w:val="24"/>
          <w:szCs w:val="24"/>
        </w:rPr>
        <w:t>judges</w:t>
      </w:r>
      <w:r w:rsidRPr="00387339">
        <w:rPr>
          <w:rFonts w:eastAsia="Times New Roman" w:cstheme="minorHAnsi"/>
          <w:sz w:val="24"/>
          <w:szCs w:val="24"/>
        </w:rPr>
        <w:t xml:space="preserve"> review, comment, and score student submissions and determine the top three teams in each grade in each</w:t>
      </w:r>
      <w:r w:rsidR="00CA587E" w:rsidRPr="00387339">
        <w:rPr>
          <w:rFonts w:eastAsia="Times New Roman" w:cstheme="minorHAnsi"/>
          <w:sz w:val="24"/>
          <w:szCs w:val="24"/>
        </w:rPr>
        <w:t xml:space="preserve"> of the </w:t>
      </w:r>
      <w:r w:rsidR="000967F8" w:rsidRPr="00387339">
        <w:rPr>
          <w:rFonts w:eastAsia="Times New Roman" w:cstheme="minorHAnsi"/>
          <w:sz w:val="24"/>
          <w:szCs w:val="24"/>
        </w:rPr>
        <w:t>five</w:t>
      </w:r>
      <w:r w:rsidRPr="00387339">
        <w:rPr>
          <w:rFonts w:eastAsia="Times New Roman" w:cstheme="minorHAnsi"/>
          <w:sz w:val="24"/>
          <w:szCs w:val="24"/>
        </w:rPr>
        <w:t xml:space="preserve"> region</w:t>
      </w:r>
      <w:r w:rsidR="00C837A0" w:rsidRPr="00387339">
        <w:rPr>
          <w:rFonts w:eastAsia="Times New Roman" w:cstheme="minorHAnsi"/>
          <w:sz w:val="24"/>
          <w:szCs w:val="24"/>
        </w:rPr>
        <w:t>s</w:t>
      </w:r>
      <w:r w:rsidR="00626C7E" w:rsidRPr="00387339">
        <w:rPr>
          <w:rFonts w:eastAsia="Times New Roman" w:cstheme="minorHAnsi"/>
          <w:sz w:val="24"/>
          <w:szCs w:val="24"/>
        </w:rPr>
        <w:t>.</w:t>
      </w:r>
      <w:r w:rsidR="00626C7E" w:rsidRPr="00387339">
        <w:rPr>
          <w:rStyle w:val="FootnoteReference"/>
          <w:rFonts w:eastAsia="Times New Roman" w:cstheme="minorHAnsi"/>
          <w:sz w:val="24"/>
          <w:szCs w:val="24"/>
        </w:rPr>
        <w:footnoteReference w:id="8"/>
      </w:r>
      <w:r w:rsidR="00626C7E" w:rsidRPr="00387339">
        <w:rPr>
          <w:rFonts w:eastAsia="Times New Roman" w:cstheme="minorHAnsi"/>
          <w:sz w:val="24"/>
          <w:szCs w:val="24"/>
        </w:rPr>
        <w:t xml:space="preserve"> </w:t>
      </w:r>
      <w:r w:rsidRPr="00387339">
        <w:rPr>
          <w:rFonts w:eastAsia="Times New Roman" w:cstheme="minorHAnsi"/>
          <w:sz w:val="24"/>
          <w:szCs w:val="24"/>
        </w:rPr>
        <w:t>These sixty</w:t>
      </w:r>
      <w:r w:rsidR="00CE5E10" w:rsidRPr="00387339">
        <w:rPr>
          <w:rFonts w:eastAsia="Times New Roman" w:cstheme="minorHAnsi"/>
          <w:sz w:val="24"/>
          <w:szCs w:val="24"/>
        </w:rPr>
        <w:t xml:space="preserve"> Regional Finalist</w:t>
      </w:r>
      <w:r w:rsidRPr="00387339">
        <w:rPr>
          <w:rFonts w:eastAsia="Times New Roman" w:cstheme="minorHAnsi"/>
          <w:sz w:val="24"/>
          <w:szCs w:val="24"/>
        </w:rPr>
        <w:t xml:space="preserve"> teams move onto Regional Judging </w:t>
      </w:r>
      <w:r w:rsidR="00CE5E10" w:rsidRPr="00387339">
        <w:rPr>
          <w:rFonts w:eastAsia="Times New Roman" w:cstheme="minorHAnsi"/>
          <w:sz w:val="24"/>
          <w:szCs w:val="24"/>
        </w:rPr>
        <w:t>in which they</w:t>
      </w:r>
      <w:r w:rsidRPr="00387339">
        <w:rPr>
          <w:rFonts w:eastAsia="Times New Roman" w:cstheme="minorHAnsi"/>
          <w:sz w:val="24"/>
          <w:szCs w:val="24"/>
        </w:rPr>
        <w:t xml:space="preserve"> present to a panel of Regional Judges. </w:t>
      </w:r>
      <w:r w:rsidR="00DE0596" w:rsidRPr="00387339">
        <w:rPr>
          <w:rFonts w:eastAsia="Times New Roman" w:cstheme="minorHAnsi"/>
          <w:sz w:val="24"/>
          <w:szCs w:val="24"/>
        </w:rPr>
        <w:t xml:space="preserve">Awards are </w:t>
      </w:r>
      <w:r w:rsidR="009A5B61" w:rsidRPr="00387339">
        <w:rPr>
          <w:rFonts w:eastAsia="Times New Roman" w:cstheme="minorHAnsi"/>
          <w:sz w:val="24"/>
          <w:szCs w:val="24"/>
        </w:rPr>
        <w:t xml:space="preserve">given to </w:t>
      </w:r>
      <w:r w:rsidRPr="00387339">
        <w:rPr>
          <w:rFonts w:eastAsia="Times New Roman" w:cstheme="minorHAnsi"/>
          <w:sz w:val="24"/>
          <w:szCs w:val="24"/>
        </w:rPr>
        <w:t xml:space="preserve">each </w:t>
      </w:r>
      <w:r w:rsidR="00D2336A" w:rsidRPr="00387339">
        <w:rPr>
          <w:rFonts w:eastAsia="Times New Roman" w:cstheme="minorHAnsi"/>
          <w:sz w:val="24"/>
          <w:szCs w:val="24"/>
        </w:rPr>
        <w:t xml:space="preserve">Regional winning </w:t>
      </w:r>
      <w:r w:rsidR="005921DA" w:rsidRPr="00387339">
        <w:rPr>
          <w:rFonts w:eastAsia="Times New Roman" w:cstheme="minorHAnsi"/>
          <w:sz w:val="24"/>
          <w:szCs w:val="24"/>
        </w:rPr>
        <w:t>team,</w:t>
      </w:r>
      <w:r w:rsidR="005765DA" w:rsidRPr="00387339">
        <w:rPr>
          <w:rFonts w:eastAsia="Times New Roman" w:cstheme="minorHAnsi"/>
          <w:sz w:val="24"/>
          <w:szCs w:val="24"/>
        </w:rPr>
        <w:t xml:space="preserve"> and t</w:t>
      </w:r>
      <w:r w:rsidRPr="00387339">
        <w:rPr>
          <w:rFonts w:eastAsia="Times New Roman" w:cstheme="minorHAnsi"/>
          <w:sz w:val="24"/>
          <w:szCs w:val="24"/>
        </w:rPr>
        <w:t>hese teams also receive an all-expenses paid trip to</w:t>
      </w:r>
      <w:r w:rsidR="005765DA" w:rsidRPr="00387339">
        <w:rPr>
          <w:rFonts w:eastAsia="Times New Roman" w:cstheme="minorHAnsi"/>
          <w:sz w:val="24"/>
          <w:szCs w:val="24"/>
        </w:rPr>
        <w:t xml:space="preserve"> the National eCYBERMISSION Competition with</w:t>
      </w:r>
      <w:r w:rsidRPr="00387339">
        <w:rPr>
          <w:rFonts w:eastAsia="Times New Roman" w:cstheme="minorHAnsi"/>
          <w:sz w:val="24"/>
          <w:szCs w:val="24"/>
        </w:rPr>
        <w:t xml:space="preserve"> </w:t>
      </w:r>
      <w:r w:rsidR="00F96F04" w:rsidRPr="00387339">
        <w:rPr>
          <w:rFonts w:eastAsia="Times New Roman" w:cstheme="minorHAnsi"/>
          <w:sz w:val="24"/>
          <w:szCs w:val="24"/>
        </w:rPr>
        <w:t xml:space="preserve">the </w:t>
      </w:r>
      <w:r w:rsidRPr="00387339">
        <w:rPr>
          <w:rFonts w:eastAsia="Times New Roman" w:cstheme="minorHAnsi"/>
          <w:sz w:val="24"/>
          <w:szCs w:val="24"/>
        </w:rPr>
        <w:t xml:space="preserve">chance to </w:t>
      </w:r>
      <w:r w:rsidR="005765DA" w:rsidRPr="00387339">
        <w:rPr>
          <w:rFonts w:eastAsia="Times New Roman" w:cstheme="minorHAnsi"/>
          <w:sz w:val="24"/>
          <w:szCs w:val="24"/>
        </w:rPr>
        <w:t>receive additional awards and</w:t>
      </w:r>
      <w:r w:rsidRPr="00387339">
        <w:rPr>
          <w:rFonts w:eastAsia="Times New Roman" w:cstheme="minorHAnsi"/>
          <w:sz w:val="24"/>
          <w:szCs w:val="24"/>
        </w:rPr>
        <w:t> </w:t>
      </w:r>
      <w:r w:rsidR="005765DA" w:rsidRPr="00387339">
        <w:rPr>
          <w:rFonts w:eastAsia="Times New Roman" w:cstheme="minorHAnsi"/>
          <w:sz w:val="24"/>
          <w:szCs w:val="24"/>
        </w:rPr>
        <w:t>compete for the First-Place National Award in their grade level.</w:t>
      </w:r>
    </w:p>
    <w:p w14:paraId="35E5B049" w14:textId="2DF95B78" w:rsidR="00414AC9" w:rsidRPr="00387339" w:rsidRDefault="00414AC9" w:rsidP="00414AC9">
      <w:pPr>
        <w:rPr>
          <w:rFonts w:eastAsia="Times New Roman" w:cstheme="minorHAnsi"/>
          <w:sz w:val="24"/>
          <w:szCs w:val="24"/>
        </w:rPr>
      </w:pPr>
      <w:r w:rsidRPr="00387339">
        <w:rPr>
          <w:rFonts w:eastAsia="Times New Roman" w:cstheme="minorHAnsi"/>
          <w:sz w:val="24"/>
          <w:szCs w:val="24"/>
        </w:rPr>
        <w:t> </w:t>
      </w:r>
    </w:p>
    <w:p w14:paraId="66D3CEB1" w14:textId="7EE26A15" w:rsidR="002D116D" w:rsidRPr="00387339" w:rsidRDefault="00FD6D44">
      <w:pPr>
        <w:rPr>
          <w:rFonts w:eastAsia="Times New Roman" w:cstheme="minorHAnsi"/>
          <w:sz w:val="24"/>
          <w:szCs w:val="24"/>
        </w:rPr>
      </w:pPr>
      <w:r w:rsidRPr="00387339">
        <w:rPr>
          <w:rFonts w:eastAsia="Times New Roman" w:cstheme="minorHAnsi"/>
          <w:sz w:val="24"/>
          <w:szCs w:val="24"/>
        </w:rPr>
        <w:lastRenderedPageBreak/>
        <w:t xml:space="preserve">At the National eCYBERMISSION Competition, </w:t>
      </w:r>
      <w:r w:rsidR="001E1152" w:rsidRPr="00387339">
        <w:rPr>
          <w:rFonts w:eastAsia="Times New Roman" w:cstheme="minorHAnsi"/>
          <w:sz w:val="24"/>
          <w:szCs w:val="24"/>
        </w:rPr>
        <w:t>t</w:t>
      </w:r>
      <w:r w:rsidR="00414AC9" w:rsidRPr="00387339">
        <w:rPr>
          <w:rFonts w:eastAsia="Times New Roman" w:cstheme="minorHAnsi"/>
          <w:sz w:val="24"/>
          <w:szCs w:val="24"/>
        </w:rPr>
        <w:t>wenty first-place regional winning teams of sixth through ninth grade students and their Team Advisors attend</w:t>
      </w:r>
      <w:r w:rsidR="00D7685F" w:rsidRPr="00387339">
        <w:rPr>
          <w:rFonts w:eastAsia="Times New Roman" w:cstheme="minorHAnsi"/>
          <w:sz w:val="24"/>
          <w:szCs w:val="24"/>
        </w:rPr>
        <w:t xml:space="preserve"> the National eCYBERMISSION Compe</w:t>
      </w:r>
      <w:r w:rsidR="00456ACE" w:rsidRPr="00387339">
        <w:rPr>
          <w:rFonts w:eastAsia="Times New Roman" w:cstheme="minorHAnsi"/>
          <w:sz w:val="24"/>
          <w:szCs w:val="24"/>
        </w:rPr>
        <w:t xml:space="preserve">tition in which </w:t>
      </w:r>
      <w:r w:rsidR="00414AC9" w:rsidRPr="00387339">
        <w:rPr>
          <w:rFonts w:eastAsia="Times New Roman" w:cstheme="minorHAnsi"/>
          <w:sz w:val="24"/>
          <w:szCs w:val="24"/>
        </w:rPr>
        <w:t>students participate in educational learning opportunities and engage in hands-on activities with U.S. Army</w:t>
      </w:r>
      <w:r w:rsidR="00456ACE" w:rsidRPr="00387339">
        <w:rPr>
          <w:rFonts w:eastAsia="Times New Roman" w:cstheme="minorHAnsi"/>
          <w:sz w:val="24"/>
          <w:szCs w:val="24"/>
        </w:rPr>
        <w:t>/DoD</w:t>
      </w:r>
      <w:r w:rsidR="00414AC9" w:rsidRPr="00387339">
        <w:rPr>
          <w:rFonts w:eastAsia="Times New Roman" w:cstheme="minorHAnsi"/>
          <w:sz w:val="24"/>
          <w:szCs w:val="24"/>
        </w:rPr>
        <w:t xml:space="preserve"> </w:t>
      </w:r>
      <w:r w:rsidR="00456ACE" w:rsidRPr="00387339">
        <w:rPr>
          <w:rFonts w:eastAsia="Times New Roman" w:cstheme="minorHAnsi"/>
          <w:sz w:val="24"/>
          <w:szCs w:val="24"/>
        </w:rPr>
        <w:t>STEM professionals</w:t>
      </w:r>
      <w:r w:rsidR="00414AC9" w:rsidRPr="00387339">
        <w:rPr>
          <w:rFonts w:eastAsia="Times New Roman" w:cstheme="minorHAnsi"/>
          <w:sz w:val="24"/>
          <w:szCs w:val="24"/>
        </w:rPr>
        <w:t xml:space="preserve">. </w:t>
      </w:r>
      <w:r w:rsidR="00456ACE" w:rsidRPr="00387339">
        <w:rPr>
          <w:rFonts w:eastAsia="Times New Roman" w:cstheme="minorHAnsi"/>
          <w:sz w:val="24"/>
          <w:szCs w:val="24"/>
        </w:rPr>
        <w:t>E</w:t>
      </w:r>
      <w:r w:rsidR="00414AC9" w:rsidRPr="00387339">
        <w:rPr>
          <w:rFonts w:eastAsia="Times New Roman" w:cstheme="minorHAnsi"/>
          <w:sz w:val="24"/>
          <w:szCs w:val="24"/>
        </w:rPr>
        <w:t>ach team competes against the other four teams in their grade from across the nation</w:t>
      </w:r>
      <w:r w:rsidR="00456ACE" w:rsidRPr="00387339">
        <w:rPr>
          <w:rFonts w:eastAsia="Times New Roman" w:cstheme="minorHAnsi"/>
          <w:sz w:val="24"/>
          <w:szCs w:val="24"/>
        </w:rPr>
        <w:t xml:space="preserve"> by presenting their </w:t>
      </w:r>
      <w:r w:rsidR="00382734" w:rsidRPr="00387339">
        <w:rPr>
          <w:rFonts w:eastAsia="Times New Roman" w:cstheme="minorHAnsi"/>
          <w:sz w:val="24"/>
          <w:szCs w:val="24"/>
        </w:rPr>
        <w:t>projects to a panel of National Judges</w:t>
      </w:r>
      <w:r w:rsidR="00A11E2E" w:rsidRPr="00387339">
        <w:rPr>
          <w:rFonts w:eastAsia="Times New Roman" w:cstheme="minorHAnsi"/>
          <w:sz w:val="24"/>
          <w:szCs w:val="24"/>
        </w:rPr>
        <w:t>, inclusive of Q&amp;A,</w:t>
      </w:r>
      <w:r w:rsidR="00104F17" w:rsidRPr="00387339">
        <w:rPr>
          <w:rFonts w:eastAsia="Times New Roman" w:cstheme="minorHAnsi"/>
          <w:sz w:val="24"/>
          <w:szCs w:val="24"/>
        </w:rPr>
        <w:t xml:space="preserve"> and the </w:t>
      </w:r>
      <w:r w:rsidR="00414AC9" w:rsidRPr="00387339">
        <w:rPr>
          <w:rFonts w:eastAsia="Times New Roman" w:cstheme="minorHAnsi"/>
          <w:sz w:val="24"/>
          <w:szCs w:val="24"/>
        </w:rPr>
        <w:t xml:space="preserve">chance to win additional </w:t>
      </w:r>
      <w:r w:rsidR="00104F17" w:rsidRPr="00387339">
        <w:rPr>
          <w:rFonts w:eastAsia="Times New Roman" w:cstheme="minorHAnsi"/>
          <w:sz w:val="24"/>
          <w:szCs w:val="24"/>
        </w:rPr>
        <w:t>awards.</w:t>
      </w:r>
      <w:r w:rsidR="00414AC9" w:rsidRPr="00387339">
        <w:rPr>
          <w:rFonts w:eastAsia="Times New Roman" w:cstheme="minorHAnsi"/>
          <w:sz w:val="24"/>
          <w:szCs w:val="24"/>
        </w:rPr>
        <w:t> </w:t>
      </w:r>
      <w:r w:rsidR="003C6328" w:rsidRPr="00387339">
        <w:rPr>
          <w:rFonts w:eastAsia="Times New Roman" w:cstheme="minorHAnsi"/>
          <w:sz w:val="24"/>
          <w:szCs w:val="24"/>
        </w:rPr>
        <w:t xml:space="preserve">Previous year STEM-in-Action grant recipients also attend the National </w:t>
      </w:r>
      <w:r w:rsidR="00BD33C3" w:rsidRPr="00387339">
        <w:rPr>
          <w:rFonts w:eastAsia="Times New Roman" w:cstheme="minorHAnsi"/>
          <w:sz w:val="24"/>
          <w:szCs w:val="24"/>
        </w:rPr>
        <w:t>Competition</w:t>
      </w:r>
      <w:r w:rsidR="00245292" w:rsidRPr="00387339">
        <w:rPr>
          <w:rFonts w:eastAsia="Times New Roman" w:cstheme="minorHAnsi"/>
          <w:sz w:val="24"/>
          <w:szCs w:val="24"/>
        </w:rPr>
        <w:t xml:space="preserve"> to share updates on the implementation of their projects, network with peers, and partake in </w:t>
      </w:r>
      <w:r w:rsidR="00F11AE6" w:rsidRPr="00387339">
        <w:rPr>
          <w:rFonts w:eastAsia="Times New Roman" w:cstheme="minorHAnsi"/>
          <w:sz w:val="24"/>
          <w:szCs w:val="24"/>
        </w:rPr>
        <w:t>the educational learning activities</w:t>
      </w:r>
      <w:r w:rsidR="00BD33C3" w:rsidRPr="00387339">
        <w:rPr>
          <w:rFonts w:eastAsia="Times New Roman" w:cstheme="minorHAnsi"/>
          <w:sz w:val="24"/>
          <w:szCs w:val="24"/>
        </w:rPr>
        <w:t xml:space="preserve"> offered at the event.</w:t>
      </w:r>
    </w:p>
    <w:p w14:paraId="35E80DA7" w14:textId="77777777" w:rsidR="00236D5A" w:rsidRPr="00387339" w:rsidRDefault="00236D5A">
      <w:pPr>
        <w:rPr>
          <w:rFonts w:eastAsia="Times New Roman" w:cstheme="minorHAnsi"/>
          <w:sz w:val="24"/>
          <w:szCs w:val="24"/>
        </w:rPr>
      </w:pPr>
    </w:p>
    <w:p w14:paraId="6227810C" w14:textId="553D3623" w:rsidR="00921E10" w:rsidRPr="00387339" w:rsidRDefault="00236D5A" w:rsidP="21787469">
      <w:pPr>
        <w:rPr>
          <w:rFonts w:eastAsia="Times New Roman"/>
          <w:sz w:val="24"/>
          <w:szCs w:val="24"/>
        </w:rPr>
      </w:pPr>
      <w:r w:rsidRPr="00387339">
        <w:rPr>
          <w:rFonts w:eastAsia="Times New Roman"/>
          <w:b/>
          <w:bCs/>
          <w:sz w:val="24"/>
          <w:szCs w:val="24"/>
        </w:rPr>
        <w:t>eCYBERMISSION STEM-in-Action Grant</w:t>
      </w:r>
      <w:r w:rsidR="00A0146A" w:rsidRPr="00387339">
        <w:rPr>
          <w:rFonts w:eastAsia="Times New Roman"/>
          <w:sz w:val="24"/>
          <w:szCs w:val="24"/>
        </w:rPr>
        <w:t xml:space="preserve">: </w:t>
      </w:r>
      <w:r w:rsidR="00DC1F1D" w:rsidRPr="00387339">
        <w:t xml:space="preserve"> </w:t>
      </w:r>
      <w:r w:rsidR="00DC1F1D" w:rsidRPr="00387339">
        <w:rPr>
          <w:sz w:val="24"/>
          <w:szCs w:val="24"/>
        </w:rPr>
        <w:t>E</w:t>
      </w:r>
      <w:r w:rsidR="00DC1F1D" w:rsidRPr="00387339">
        <w:rPr>
          <w:rFonts w:eastAsia="Times New Roman" w:cstheme="minorHAnsi"/>
          <w:sz w:val="24"/>
          <w:szCs w:val="24"/>
        </w:rPr>
        <w:t>ach year, Regional</w:t>
      </w:r>
      <w:r w:rsidR="00DC1F1D" w:rsidRPr="00387339">
        <w:rPr>
          <w:rFonts w:eastAsia="Times New Roman"/>
          <w:sz w:val="24"/>
          <w:szCs w:val="24"/>
        </w:rPr>
        <w:t xml:space="preserve"> Finalist teams are invited to apply for an eCYBERMISSION STEM-In-Action Grant. This grant awards funds to selected Regional Finalist teams to implement their eCYBERMISSION projects in their communities. These awards are independent of the selection of eCYBERMISSION National Finalists.</w:t>
      </w:r>
      <w:r w:rsidR="00AA2CC3" w:rsidRPr="00387339">
        <w:rPr>
          <w:rFonts w:eastAsia="Times New Roman"/>
          <w:sz w:val="24"/>
          <w:szCs w:val="24"/>
        </w:rPr>
        <w:t xml:space="preserve"> </w:t>
      </w:r>
      <w:r w:rsidR="00DC1F1D" w:rsidRPr="00387339">
        <w:rPr>
          <w:rFonts w:eastAsia="Times New Roman"/>
          <w:sz w:val="24"/>
          <w:szCs w:val="24"/>
        </w:rPr>
        <w:t>The STEM-In-Action Grant is awarded to teams selected by judges based on the evaluation of the teams' proposed implementation plans. Each of the selected teams will receive a</w:t>
      </w:r>
      <w:r w:rsidR="00B42499" w:rsidRPr="00387339">
        <w:rPr>
          <w:rFonts w:eastAsia="Times New Roman"/>
          <w:sz w:val="24"/>
          <w:szCs w:val="24"/>
        </w:rPr>
        <w:t xml:space="preserve"> cash</w:t>
      </w:r>
      <w:r w:rsidR="58C77F7F" w:rsidRPr="00387339">
        <w:rPr>
          <w:rFonts w:eastAsia="Times New Roman"/>
          <w:sz w:val="24"/>
          <w:szCs w:val="24"/>
        </w:rPr>
        <w:t xml:space="preserve"> award</w:t>
      </w:r>
      <w:r w:rsidR="00DC1F1D" w:rsidRPr="00387339">
        <w:rPr>
          <w:rFonts w:eastAsia="Times New Roman"/>
          <w:sz w:val="24"/>
          <w:szCs w:val="24"/>
        </w:rPr>
        <w:t xml:space="preserve"> and, upon successful implementation of their plan, will be invited to present their work at the National </w:t>
      </w:r>
      <w:r w:rsidR="00B42499" w:rsidRPr="00387339">
        <w:rPr>
          <w:rFonts w:eastAsia="Times New Roman"/>
          <w:sz w:val="24"/>
          <w:szCs w:val="24"/>
        </w:rPr>
        <w:t xml:space="preserve">eCYBERMISSION </w:t>
      </w:r>
      <w:r w:rsidR="00DC1F1D" w:rsidRPr="00387339">
        <w:rPr>
          <w:rFonts w:eastAsia="Times New Roman"/>
          <w:sz w:val="24"/>
          <w:szCs w:val="24"/>
        </w:rPr>
        <w:t>Event the following year. The STEM-In-Action Grants are awarded across all grades to the teams whose implementation plans prove that their projects provide the greatest possible impact within their communities. A team does not have to be a National Finalist team for this grant opportunity. It is open to any Regional Finalist team and is optional.</w:t>
      </w:r>
    </w:p>
    <w:p w14:paraId="591C7D00" w14:textId="77777777" w:rsidR="00AA2CC3" w:rsidRPr="00387339" w:rsidRDefault="00AA2CC3" w:rsidP="00DC1F1D">
      <w:pPr>
        <w:rPr>
          <w:rFonts w:eastAsia="Times New Roman" w:cstheme="minorHAnsi"/>
          <w:sz w:val="24"/>
          <w:szCs w:val="24"/>
        </w:rPr>
      </w:pPr>
    </w:p>
    <w:p w14:paraId="4BF6BE39" w14:textId="70A51ACE" w:rsidR="00AA2CC3" w:rsidRPr="00387339" w:rsidRDefault="00516ADD" w:rsidP="005D2453">
      <w:pPr>
        <w:rPr>
          <w:rFonts w:eastAsia="Times New Roman" w:cstheme="minorHAnsi"/>
          <w:sz w:val="24"/>
          <w:szCs w:val="24"/>
        </w:rPr>
      </w:pPr>
      <w:r w:rsidRPr="00387339">
        <w:rPr>
          <w:rFonts w:eastAsia="Times New Roman" w:cstheme="minorHAnsi"/>
          <w:b/>
          <w:bCs/>
          <w:sz w:val="24"/>
          <w:szCs w:val="24"/>
        </w:rPr>
        <w:t>eCYBERMISSION Mini-Grant</w:t>
      </w:r>
      <w:r w:rsidR="00B532F9" w:rsidRPr="00387339">
        <w:rPr>
          <w:rFonts w:eastAsia="Times New Roman" w:cstheme="minorHAnsi"/>
          <w:sz w:val="24"/>
          <w:szCs w:val="24"/>
        </w:rPr>
        <w:t xml:space="preserve">: The eCYBERMISSION Mini-Grant program provides funding to support teachers and program leaders as they implement eCYBERMISSION in their classrooms, schools, or other organizations. The program is open to everyone </w:t>
      </w:r>
      <w:r w:rsidR="00B532F9" w:rsidRPr="002F7246">
        <w:rPr>
          <w:rFonts w:eastAsia="Times New Roman" w:cstheme="minorHAnsi"/>
          <w:sz w:val="24"/>
          <w:szCs w:val="24"/>
        </w:rPr>
        <w:t>however, Title 1 schools are</w:t>
      </w:r>
      <w:r w:rsidR="00B532F9" w:rsidRPr="00387339">
        <w:rPr>
          <w:rFonts w:eastAsia="Times New Roman" w:cstheme="minorHAnsi"/>
          <w:sz w:val="24"/>
          <w:szCs w:val="24"/>
        </w:rPr>
        <w:t xml:space="preserve"> given special consideration. </w:t>
      </w:r>
      <w:r w:rsidR="005D2453" w:rsidRPr="00387339">
        <w:rPr>
          <w:rFonts w:eastAsia="Times New Roman" w:cstheme="minorHAnsi"/>
          <w:sz w:val="24"/>
          <w:szCs w:val="24"/>
        </w:rPr>
        <w:t>The grant value is based on the selection criteria and is awarded in two payments.</w:t>
      </w:r>
      <w:r w:rsidR="00483365" w:rsidRPr="00387339">
        <w:rPr>
          <w:rFonts w:eastAsia="Times New Roman" w:cstheme="minorHAnsi"/>
          <w:sz w:val="24"/>
          <w:szCs w:val="24"/>
        </w:rPr>
        <w:t xml:space="preserve"> </w:t>
      </w:r>
      <w:r w:rsidR="005D2453" w:rsidRPr="00387339">
        <w:rPr>
          <w:rFonts w:eastAsia="Times New Roman" w:cstheme="minorHAnsi"/>
          <w:sz w:val="24"/>
          <w:szCs w:val="24"/>
        </w:rPr>
        <w:t>The first payment is issued for project supplies and is based on the number of registered students on complete teams by the registration deadline.</w:t>
      </w:r>
      <w:r w:rsidR="00483365" w:rsidRPr="00387339">
        <w:rPr>
          <w:rFonts w:eastAsia="Times New Roman" w:cstheme="minorHAnsi"/>
          <w:sz w:val="24"/>
          <w:szCs w:val="24"/>
        </w:rPr>
        <w:t xml:space="preserve"> </w:t>
      </w:r>
      <w:r w:rsidR="005D2453" w:rsidRPr="00387339">
        <w:rPr>
          <w:rFonts w:eastAsia="Times New Roman" w:cstheme="minorHAnsi"/>
          <w:sz w:val="24"/>
          <w:szCs w:val="24"/>
        </w:rPr>
        <w:t>The second payment is issued directly to Team Advisors as a stipend and is based on the number of students on complete teams who submitted Mission Folders.</w:t>
      </w:r>
    </w:p>
    <w:p w14:paraId="722AA821" w14:textId="77777777" w:rsidR="00921E10" w:rsidRPr="00387339" w:rsidRDefault="00921E10">
      <w:pPr>
        <w:rPr>
          <w:rFonts w:eastAsia="Times New Roman" w:cstheme="minorHAnsi"/>
          <w:sz w:val="24"/>
          <w:szCs w:val="24"/>
        </w:rPr>
      </w:pPr>
    </w:p>
    <w:p w14:paraId="12C34A4B" w14:textId="1936A2D3" w:rsidR="00921E10" w:rsidRPr="00387339" w:rsidRDefault="00921E10">
      <w:pPr>
        <w:rPr>
          <w:sz w:val="24"/>
          <w:szCs w:val="24"/>
        </w:rPr>
      </w:pPr>
      <w:r w:rsidRPr="00387339">
        <w:rPr>
          <w:b/>
          <w:bCs/>
          <w:sz w:val="24"/>
          <w:szCs w:val="24"/>
        </w:rPr>
        <w:t>Program Specific Tasks</w:t>
      </w:r>
      <w:r w:rsidR="001D5065" w:rsidRPr="00387339">
        <w:rPr>
          <w:b/>
          <w:bCs/>
          <w:sz w:val="24"/>
          <w:szCs w:val="24"/>
        </w:rPr>
        <w:t>:</w:t>
      </w:r>
      <w:r w:rsidR="00C85BCA" w:rsidRPr="00387339">
        <w:rPr>
          <w:sz w:val="24"/>
          <w:szCs w:val="24"/>
        </w:rPr>
        <w:t xml:space="preserve"> </w:t>
      </w:r>
      <w:r w:rsidR="00E34B38" w:rsidRPr="00387339">
        <w:rPr>
          <w:sz w:val="24"/>
          <w:szCs w:val="24"/>
        </w:rPr>
        <w:t xml:space="preserve">The Applicant should detail how it proposes to oversee and manage the strategic planning and execution of the entire eCYBERMISSION program cycle in alignment with Army STEM goals and objectives. The Army currently hosts </w:t>
      </w:r>
      <w:r w:rsidR="001B6667" w:rsidRPr="00387339">
        <w:rPr>
          <w:sz w:val="24"/>
          <w:szCs w:val="24"/>
        </w:rPr>
        <w:t xml:space="preserve">over </w:t>
      </w:r>
      <w:r w:rsidR="00113000" w:rsidRPr="00387339">
        <w:rPr>
          <w:sz w:val="24"/>
          <w:szCs w:val="24"/>
        </w:rPr>
        <w:t>7,500</w:t>
      </w:r>
      <w:r w:rsidR="001B6667" w:rsidRPr="00387339">
        <w:rPr>
          <w:sz w:val="24"/>
          <w:szCs w:val="24"/>
        </w:rPr>
        <w:t xml:space="preserve"> students and </w:t>
      </w:r>
      <w:r w:rsidR="00D530E3" w:rsidRPr="00387339">
        <w:rPr>
          <w:sz w:val="24"/>
          <w:szCs w:val="24"/>
        </w:rPr>
        <w:t>350</w:t>
      </w:r>
      <w:r w:rsidR="001B6667" w:rsidRPr="00387339">
        <w:rPr>
          <w:sz w:val="24"/>
          <w:szCs w:val="24"/>
        </w:rPr>
        <w:t xml:space="preserve"> teachers</w:t>
      </w:r>
      <w:r w:rsidR="00C106D2" w:rsidRPr="00387339">
        <w:rPr>
          <w:sz w:val="24"/>
          <w:szCs w:val="24"/>
        </w:rPr>
        <w:t xml:space="preserve"> annually</w:t>
      </w:r>
      <w:r w:rsidR="001B6667" w:rsidRPr="00387339">
        <w:rPr>
          <w:sz w:val="24"/>
          <w:szCs w:val="24"/>
        </w:rPr>
        <w:t xml:space="preserve"> through its eCYBERMISSION programming across </w:t>
      </w:r>
      <w:r w:rsidR="00990529" w:rsidRPr="00387339">
        <w:rPr>
          <w:sz w:val="24"/>
          <w:szCs w:val="24"/>
        </w:rPr>
        <w:t>38</w:t>
      </w:r>
      <w:r w:rsidR="001B6667" w:rsidRPr="00387339">
        <w:rPr>
          <w:sz w:val="24"/>
          <w:szCs w:val="24"/>
        </w:rPr>
        <w:t xml:space="preserve"> states </w:t>
      </w:r>
      <w:r w:rsidR="00F8488D" w:rsidRPr="00387339">
        <w:rPr>
          <w:sz w:val="24"/>
          <w:szCs w:val="24"/>
        </w:rPr>
        <w:t>and territories</w:t>
      </w:r>
      <w:r w:rsidR="001B6667" w:rsidRPr="00387339">
        <w:rPr>
          <w:sz w:val="24"/>
          <w:szCs w:val="24"/>
        </w:rPr>
        <w:t xml:space="preserve"> </w:t>
      </w:r>
      <w:r w:rsidR="00E34B38" w:rsidRPr="00387339">
        <w:rPr>
          <w:sz w:val="24"/>
          <w:szCs w:val="24"/>
        </w:rPr>
        <w:t xml:space="preserve">and intends to </w:t>
      </w:r>
      <w:r w:rsidR="0068543B" w:rsidRPr="00387339">
        <w:rPr>
          <w:sz w:val="24"/>
          <w:szCs w:val="24"/>
        </w:rPr>
        <w:t xml:space="preserve">continue to </w:t>
      </w:r>
      <w:r w:rsidR="00E34B38" w:rsidRPr="00387339">
        <w:rPr>
          <w:sz w:val="24"/>
          <w:szCs w:val="24"/>
        </w:rPr>
        <w:t>expand programming during the 10-year period of performance.</w:t>
      </w:r>
    </w:p>
    <w:p w14:paraId="665E5375" w14:textId="5D1C7F41" w:rsidR="00B30C26" w:rsidRPr="00387339" w:rsidRDefault="004A0C48" w:rsidP="00970065">
      <w:pPr>
        <w:pStyle w:val="ListParagraph"/>
        <w:numPr>
          <w:ilvl w:val="0"/>
          <w:numId w:val="53"/>
        </w:numPr>
        <w:rPr>
          <w:sz w:val="24"/>
          <w:szCs w:val="24"/>
        </w:rPr>
      </w:pPr>
      <w:r w:rsidRPr="00387339">
        <w:rPr>
          <w:sz w:val="24"/>
          <w:szCs w:val="24"/>
        </w:rPr>
        <w:t>Develop annual marketing, promotion, communications and outreach plan</w:t>
      </w:r>
      <w:r w:rsidR="4C8567A9" w:rsidRPr="00387339">
        <w:rPr>
          <w:sz w:val="24"/>
          <w:szCs w:val="24"/>
        </w:rPr>
        <w:t xml:space="preserve"> </w:t>
      </w:r>
      <w:r w:rsidRPr="00387339">
        <w:rPr>
          <w:sz w:val="24"/>
          <w:szCs w:val="24"/>
        </w:rPr>
        <w:t>to be executed throughout all phases of the program, in support of current year and long-term program goals to include promotion of Army STEM opportunities. The goal of this task to increase program awareness and participation from students, teachers, and Army/DoD scientists and engineers.</w:t>
      </w:r>
    </w:p>
    <w:p w14:paraId="3D571FF3" w14:textId="3BECA9AD" w:rsidR="004A0C48" w:rsidRPr="00387339" w:rsidRDefault="00EB172E" w:rsidP="00970065">
      <w:pPr>
        <w:pStyle w:val="ListParagraph"/>
        <w:numPr>
          <w:ilvl w:val="0"/>
          <w:numId w:val="53"/>
        </w:numPr>
        <w:rPr>
          <w:rFonts w:ascii="Calibri" w:hAnsi="Calibri" w:cs="Calibri"/>
          <w:sz w:val="24"/>
          <w:szCs w:val="24"/>
        </w:rPr>
      </w:pPr>
      <w:r w:rsidRPr="00387339">
        <w:rPr>
          <w:sz w:val="24"/>
          <w:szCs w:val="24"/>
        </w:rPr>
        <w:t>Develop and execute all phases of the state, regional and national competition, including awards</w:t>
      </w:r>
      <w:r w:rsidR="005716BF" w:rsidRPr="00387339">
        <w:rPr>
          <w:sz w:val="24"/>
          <w:szCs w:val="24"/>
        </w:rPr>
        <w:t>,</w:t>
      </w:r>
      <w:r w:rsidR="00834A9F" w:rsidRPr="00387339">
        <w:rPr>
          <w:sz w:val="24"/>
          <w:szCs w:val="24"/>
        </w:rPr>
        <w:t xml:space="preserve"> </w:t>
      </w:r>
      <w:r w:rsidRPr="00387339">
        <w:rPr>
          <w:sz w:val="24"/>
          <w:szCs w:val="24"/>
        </w:rPr>
        <w:t>‘STEM in Action’ grants</w:t>
      </w:r>
      <w:r w:rsidR="005716BF" w:rsidRPr="00387339">
        <w:rPr>
          <w:sz w:val="24"/>
          <w:szCs w:val="24"/>
        </w:rPr>
        <w:t>, and mini-grants</w:t>
      </w:r>
      <w:r w:rsidRPr="00387339">
        <w:rPr>
          <w:sz w:val="24"/>
          <w:szCs w:val="24"/>
        </w:rPr>
        <w:t xml:space="preserve">. STEM in Action grants provide eCYBERMISSION teams the opportunity to receive seed funding for actual </w:t>
      </w:r>
      <w:r w:rsidRPr="00387339">
        <w:rPr>
          <w:sz w:val="24"/>
          <w:szCs w:val="24"/>
        </w:rPr>
        <w:lastRenderedPageBreak/>
        <w:t xml:space="preserve">implementation into their communities and to further their research. The STEM in Action grant is independent of the eCYBERMISSION competition. </w:t>
      </w:r>
      <w:r w:rsidR="00AC603B" w:rsidRPr="00387339">
        <w:rPr>
          <w:sz w:val="24"/>
          <w:szCs w:val="24"/>
        </w:rPr>
        <w:t xml:space="preserve">Intended to support educators leading eCYBERMISSION teams, the Mini-Grant program provides funds to schools and teachers to support their work implementing eCYBERMISSION with their student teams. </w:t>
      </w:r>
    </w:p>
    <w:p w14:paraId="2701819B" w14:textId="02FAE5E5" w:rsidR="004A0C48" w:rsidRPr="00387339" w:rsidRDefault="4B554A77" w:rsidP="00970065">
      <w:pPr>
        <w:pStyle w:val="ListParagraph"/>
        <w:numPr>
          <w:ilvl w:val="0"/>
          <w:numId w:val="53"/>
        </w:numPr>
        <w:rPr>
          <w:rFonts w:ascii="Calibri" w:hAnsi="Calibri" w:cs="Calibri"/>
          <w:sz w:val="24"/>
          <w:szCs w:val="24"/>
        </w:rPr>
      </w:pPr>
      <w:r w:rsidRPr="00387339">
        <w:rPr>
          <w:sz w:val="24"/>
          <w:szCs w:val="24"/>
        </w:rPr>
        <w:t>D</w:t>
      </w:r>
      <w:r w:rsidR="00EB172E" w:rsidRPr="00387339">
        <w:rPr>
          <w:sz w:val="24"/>
          <w:szCs w:val="24"/>
        </w:rPr>
        <w:t>evelop a plan and administer the execution of the annual eC</w:t>
      </w:r>
      <w:r w:rsidR="006B71A6" w:rsidRPr="00387339">
        <w:rPr>
          <w:sz w:val="24"/>
          <w:szCs w:val="24"/>
        </w:rPr>
        <w:t>YBERMISSION</w:t>
      </w:r>
      <w:r w:rsidR="00EB172E" w:rsidRPr="00387339">
        <w:rPr>
          <w:sz w:val="24"/>
          <w:szCs w:val="24"/>
        </w:rPr>
        <w:t xml:space="preserve"> competition, </w:t>
      </w:r>
      <w:r w:rsidR="00EB172E" w:rsidRPr="00387339">
        <w:rPr>
          <w:rFonts w:ascii="Calibri" w:hAnsi="Calibri" w:cs="Calibri"/>
          <w:sz w:val="24"/>
          <w:szCs w:val="24"/>
        </w:rPr>
        <w:t>inclusive of participant and volunteer registration, submission and judging at all phases of the competition</w:t>
      </w:r>
      <w:r w:rsidR="00475F8B" w:rsidRPr="00387339">
        <w:rPr>
          <w:rFonts w:ascii="Calibri" w:hAnsi="Calibri" w:cs="Calibri"/>
          <w:sz w:val="24"/>
          <w:szCs w:val="24"/>
        </w:rPr>
        <w:t>, including the eCYBERMISSION National Event.</w:t>
      </w:r>
    </w:p>
    <w:p w14:paraId="4AA23CDA" w14:textId="4CCB97B4" w:rsidR="003C171C" w:rsidRPr="00387339" w:rsidRDefault="0095360A" w:rsidP="00970065">
      <w:pPr>
        <w:pStyle w:val="ListParagraph"/>
        <w:numPr>
          <w:ilvl w:val="0"/>
          <w:numId w:val="53"/>
        </w:numPr>
        <w:rPr>
          <w:rFonts w:ascii="Calibri" w:eastAsia="Times New Roman" w:hAnsi="Calibri" w:cs="Calibri"/>
          <w:sz w:val="24"/>
          <w:szCs w:val="24"/>
        </w:rPr>
      </w:pPr>
      <w:r w:rsidRPr="00387339">
        <w:rPr>
          <w:rFonts w:ascii="Calibri" w:eastAsia="Times New Roman" w:hAnsi="Calibri" w:cs="Calibri"/>
          <w:sz w:val="24"/>
          <w:szCs w:val="24"/>
        </w:rPr>
        <w:t>Develop and implement a plan to increase recruitment, retention, and engagement of eCYBERMISSION volunteers to include</w:t>
      </w:r>
      <w:r w:rsidR="008307E1" w:rsidRPr="00387339">
        <w:rPr>
          <w:rFonts w:ascii="Calibri" w:eastAsia="Times New Roman" w:hAnsi="Calibri" w:cs="Calibri"/>
          <w:sz w:val="24"/>
          <w:szCs w:val="24"/>
        </w:rPr>
        <w:t xml:space="preserve">, but not limited </w:t>
      </w:r>
      <w:r w:rsidR="004166A1" w:rsidRPr="00387339">
        <w:rPr>
          <w:rFonts w:ascii="Calibri" w:eastAsia="Times New Roman" w:hAnsi="Calibri" w:cs="Calibri"/>
          <w:sz w:val="24"/>
          <w:szCs w:val="24"/>
        </w:rPr>
        <w:t>to, Ambassadors</w:t>
      </w:r>
      <w:r w:rsidRPr="00387339">
        <w:rPr>
          <w:rFonts w:ascii="Calibri" w:eastAsia="Times New Roman" w:hAnsi="Calibri" w:cs="Calibri"/>
          <w:sz w:val="24"/>
          <w:szCs w:val="24"/>
        </w:rPr>
        <w:t xml:space="preserve">, </w:t>
      </w:r>
      <w:r w:rsidR="00D77369" w:rsidRPr="00387339">
        <w:rPr>
          <w:rFonts w:ascii="Calibri" w:eastAsia="Times New Roman" w:hAnsi="Calibri" w:cs="Calibri"/>
          <w:sz w:val="24"/>
          <w:szCs w:val="24"/>
        </w:rPr>
        <w:t>Mission Mentors</w:t>
      </w:r>
      <w:r w:rsidR="001C7EF2" w:rsidRPr="00387339">
        <w:rPr>
          <w:rFonts w:ascii="Calibri" w:eastAsia="Times New Roman" w:hAnsi="Calibri" w:cs="Calibri"/>
          <w:sz w:val="24"/>
          <w:szCs w:val="24"/>
        </w:rPr>
        <w:t xml:space="preserve"> and</w:t>
      </w:r>
      <w:r w:rsidR="00CD59EF" w:rsidRPr="00387339">
        <w:rPr>
          <w:rFonts w:ascii="Calibri" w:eastAsia="Times New Roman" w:hAnsi="Calibri" w:cs="Calibri"/>
          <w:sz w:val="24"/>
          <w:szCs w:val="24"/>
        </w:rPr>
        <w:t>, Virtual, Regional,</w:t>
      </w:r>
      <w:r w:rsidRPr="00387339">
        <w:rPr>
          <w:rFonts w:ascii="Calibri" w:eastAsia="Times New Roman" w:hAnsi="Calibri" w:cs="Calibri"/>
          <w:sz w:val="24"/>
          <w:szCs w:val="24"/>
        </w:rPr>
        <w:t xml:space="preserve"> and National Judges</w:t>
      </w:r>
      <w:r w:rsidR="001C7EF2" w:rsidRPr="00387339">
        <w:rPr>
          <w:rFonts w:ascii="Calibri" w:eastAsia="Times New Roman" w:hAnsi="Calibri" w:cs="Calibri"/>
          <w:sz w:val="24"/>
          <w:szCs w:val="24"/>
        </w:rPr>
        <w:t>.</w:t>
      </w:r>
    </w:p>
    <w:p w14:paraId="4766849F" w14:textId="4DA19371" w:rsidR="00E34B38" w:rsidRPr="00387339" w:rsidRDefault="174655DE" w:rsidP="00970065">
      <w:pPr>
        <w:pStyle w:val="ListParagraph"/>
        <w:numPr>
          <w:ilvl w:val="0"/>
          <w:numId w:val="53"/>
        </w:numPr>
        <w:rPr>
          <w:rFonts w:eastAsia="Times New Roman"/>
          <w:sz w:val="24"/>
          <w:szCs w:val="24"/>
        </w:rPr>
      </w:pPr>
      <w:r w:rsidRPr="00387339">
        <w:rPr>
          <w:sz w:val="24"/>
          <w:szCs w:val="24"/>
        </w:rPr>
        <w:t>Manage all aspects of eCYBERMISSION website, database content and application tool. Perform web development and maintenance, content management and content update of eCYBERMISSION program website and database/application tool throughout all phases of the competition and the period of performance.</w:t>
      </w:r>
    </w:p>
    <w:p w14:paraId="684B2FFD" w14:textId="7EB27A11" w:rsidR="00EC0948" w:rsidRPr="00387339" w:rsidRDefault="00EC0948" w:rsidP="00970065">
      <w:pPr>
        <w:pStyle w:val="ListParagraph"/>
        <w:numPr>
          <w:ilvl w:val="0"/>
          <w:numId w:val="53"/>
        </w:numPr>
        <w:spacing w:line="264" w:lineRule="auto"/>
        <w:ind w:right="70"/>
        <w:rPr>
          <w:rFonts w:eastAsia="Arial"/>
          <w:sz w:val="24"/>
          <w:szCs w:val="24"/>
        </w:rPr>
      </w:pPr>
      <w:r w:rsidRPr="00387339">
        <w:rPr>
          <w:rFonts w:eastAsia="Arial"/>
          <w:sz w:val="24"/>
          <w:szCs w:val="24"/>
        </w:rPr>
        <w:t>Develop</w:t>
      </w:r>
      <w:r w:rsidRPr="00387339">
        <w:rPr>
          <w:rFonts w:eastAsia="Arial"/>
          <w:spacing w:val="-8"/>
          <w:sz w:val="24"/>
          <w:szCs w:val="24"/>
        </w:rPr>
        <w:t xml:space="preserve"> </w:t>
      </w:r>
      <w:r w:rsidRPr="00387339">
        <w:rPr>
          <w:rFonts w:eastAsia="Arial"/>
          <w:sz w:val="24"/>
          <w:szCs w:val="24"/>
        </w:rPr>
        <w:t>and</w:t>
      </w:r>
      <w:r w:rsidRPr="00387339">
        <w:rPr>
          <w:rFonts w:eastAsia="Arial"/>
          <w:spacing w:val="-4"/>
          <w:sz w:val="24"/>
          <w:szCs w:val="24"/>
        </w:rPr>
        <w:t xml:space="preserve"> </w:t>
      </w:r>
      <w:r w:rsidRPr="00387339">
        <w:rPr>
          <w:rFonts w:eastAsia="Arial"/>
          <w:spacing w:val="1"/>
          <w:sz w:val="24"/>
          <w:szCs w:val="24"/>
        </w:rPr>
        <w:t>i</w:t>
      </w:r>
      <w:r w:rsidRPr="00387339">
        <w:rPr>
          <w:rFonts w:eastAsia="Arial"/>
          <w:sz w:val="24"/>
          <w:szCs w:val="24"/>
        </w:rPr>
        <w:t>mplement</w:t>
      </w:r>
      <w:r w:rsidRPr="00387339">
        <w:rPr>
          <w:rFonts w:eastAsia="Arial"/>
          <w:spacing w:val="-8"/>
          <w:sz w:val="24"/>
          <w:szCs w:val="24"/>
        </w:rPr>
        <w:t xml:space="preserve"> </w:t>
      </w:r>
      <w:r w:rsidRPr="00387339">
        <w:rPr>
          <w:rFonts w:eastAsia="Arial"/>
          <w:sz w:val="24"/>
          <w:szCs w:val="24"/>
        </w:rPr>
        <w:t>a</w:t>
      </w:r>
      <w:r w:rsidRPr="00387339">
        <w:rPr>
          <w:rFonts w:eastAsia="Arial"/>
          <w:spacing w:val="-1"/>
          <w:sz w:val="24"/>
          <w:szCs w:val="24"/>
        </w:rPr>
        <w:t xml:space="preserve"> </w:t>
      </w:r>
      <w:r w:rsidRPr="00387339">
        <w:rPr>
          <w:rFonts w:eastAsia="Arial"/>
          <w:spacing w:val="1"/>
          <w:sz w:val="24"/>
          <w:szCs w:val="24"/>
        </w:rPr>
        <w:t>s</w:t>
      </w:r>
      <w:r w:rsidRPr="00387339">
        <w:rPr>
          <w:rFonts w:eastAsia="Arial"/>
          <w:sz w:val="24"/>
          <w:szCs w:val="24"/>
        </w:rPr>
        <w:t>trateg</w:t>
      </w:r>
      <w:r w:rsidRPr="00387339">
        <w:rPr>
          <w:rFonts w:eastAsia="Arial"/>
          <w:spacing w:val="1"/>
          <w:sz w:val="24"/>
          <w:szCs w:val="24"/>
        </w:rPr>
        <w:t>i</w:t>
      </w:r>
      <w:r w:rsidRPr="00387339">
        <w:rPr>
          <w:rFonts w:eastAsia="Arial"/>
          <w:sz w:val="24"/>
          <w:szCs w:val="24"/>
        </w:rPr>
        <w:t>c</w:t>
      </w:r>
      <w:r w:rsidRPr="00387339">
        <w:rPr>
          <w:rFonts w:eastAsia="Arial"/>
          <w:spacing w:val="-8"/>
          <w:sz w:val="24"/>
          <w:szCs w:val="24"/>
        </w:rPr>
        <w:t xml:space="preserve"> </w:t>
      </w:r>
      <w:r w:rsidRPr="00387339">
        <w:rPr>
          <w:rFonts w:eastAsia="Arial"/>
          <w:sz w:val="24"/>
          <w:szCs w:val="24"/>
        </w:rPr>
        <w:t>plan</w:t>
      </w:r>
      <w:r w:rsidRPr="00387339">
        <w:rPr>
          <w:rFonts w:eastAsia="Arial"/>
          <w:spacing w:val="-4"/>
          <w:sz w:val="24"/>
          <w:szCs w:val="24"/>
        </w:rPr>
        <w:t xml:space="preserve"> </w:t>
      </w:r>
      <w:r w:rsidRPr="00387339">
        <w:rPr>
          <w:rFonts w:eastAsia="Arial"/>
          <w:sz w:val="24"/>
          <w:szCs w:val="24"/>
        </w:rPr>
        <w:t>for</w:t>
      </w:r>
      <w:r w:rsidRPr="00387339">
        <w:rPr>
          <w:rFonts w:eastAsia="Arial"/>
          <w:spacing w:val="-3"/>
          <w:sz w:val="24"/>
          <w:szCs w:val="24"/>
        </w:rPr>
        <w:t xml:space="preserve"> </w:t>
      </w:r>
      <w:r w:rsidRPr="00387339">
        <w:rPr>
          <w:rFonts w:eastAsia="Arial"/>
          <w:sz w:val="24"/>
          <w:szCs w:val="24"/>
        </w:rPr>
        <w:t>eCYBERMISSION</w:t>
      </w:r>
      <w:r w:rsidRPr="00387339">
        <w:rPr>
          <w:rFonts w:eastAsia="Arial"/>
          <w:spacing w:val="-5"/>
          <w:sz w:val="24"/>
          <w:szCs w:val="24"/>
        </w:rPr>
        <w:t xml:space="preserve"> </w:t>
      </w:r>
      <w:r w:rsidRPr="00387339">
        <w:rPr>
          <w:rFonts w:eastAsia="Arial"/>
          <w:sz w:val="24"/>
          <w:szCs w:val="24"/>
        </w:rPr>
        <w:t>init</w:t>
      </w:r>
      <w:r w:rsidRPr="00387339">
        <w:rPr>
          <w:rFonts w:eastAsia="Arial"/>
          <w:spacing w:val="1"/>
          <w:sz w:val="24"/>
          <w:szCs w:val="24"/>
        </w:rPr>
        <w:t>i</w:t>
      </w:r>
      <w:r w:rsidRPr="00387339">
        <w:rPr>
          <w:rFonts w:eastAsia="Arial"/>
          <w:sz w:val="24"/>
          <w:szCs w:val="24"/>
        </w:rPr>
        <w:t>at</w:t>
      </w:r>
      <w:r w:rsidRPr="00387339">
        <w:rPr>
          <w:rFonts w:eastAsia="Arial"/>
          <w:spacing w:val="1"/>
          <w:sz w:val="24"/>
          <w:szCs w:val="24"/>
        </w:rPr>
        <w:t>i</w:t>
      </w:r>
      <w:r w:rsidRPr="00387339">
        <w:rPr>
          <w:rFonts w:eastAsia="Arial"/>
          <w:sz w:val="24"/>
          <w:szCs w:val="24"/>
        </w:rPr>
        <w:t>ves</w:t>
      </w:r>
      <w:r w:rsidRPr="00387339">
        <w:rPr>
          <w:rFonts w:eastAsia="Arial"/>
          <w:spacing w:val="-9"/>
          <w:sz w:val="24"/>
          <w:szCs w:val="24"/>
        </w:rPr>
        <w:t xml:space="preserve"> </w:t>
      </w:r>
      <w:r w:rsidRPr="00387339">
        <w:rPr>
          <w:rFonts w:eastAsia="Arial"/>
          <w:sz w:val="24"/>
          <w:szCs w:val="24"/>
        </w:rPr>
        <w:t>to allow</w:t>
      </w:r>
      <w:r w:rsidRPr="00387339">
        <w:rPr>
          <w:rFonts w:eastAsia="Arial"/>
          <w:spacing w:val="-5"/>
          <w:sz w:val="24"/>
          <w:szCs w:val="24"/>
        </w:rPr>
        <w:t xml:space="preserve"> </w:t>
      </w:r>
      <w:r w:rsidRPr="00387339">
        <w:rPr>
          <w:rFonts w:eastAsia="Arial"/>
          <w:sz w:val="24"/>
          <w:szCs w:val="24"/>
        </w:rPr>
        <w:t>for</w:t>
      </w:r>
      <w:r w:rsidRPr="00387339">
        <w:rPr>
          <w:rFonts w:eastAsia="Arial"/>
          <w:spacing w:val="-3"/>
          <w:sz w:val="24"/>
          <w:szCs w:val="24"/>
        </w:rPr>
        <w:t xml:space="preserve"> </w:t>
      </w:r>
      <w:r w:rsidRPr="00387339">
        <w:rPr>
          <w:rFonts w:eastAsia="Arial"/>
          <w:sz w:val="24"/>
          <w:szCs w:val="24"/>
        </w:rPr>
        <w:t>program</w:t>
      </w:r>
      <w:r w:rsidRPr="00387339">
        <w:rPr>
          <w:rFonts w:eastAsia="Arial"/>
          <w:spacing w:val="-8"/>
          <w:sz w:val="24"/>
          <w:szCs w:val="24"/>
        </w:rPr>
        <w:t xml:space="preserve"> </w:t>
      </w:r>
      <w:r w:rsidRPr="00387339">
        <w:rPr>
          <w:rFonts w:eastAsia="Arial"/>
          <w:sz w:val="24"/>
          <w:szCs w:val="24"/>
        </w:rPr>
        <w:t>e</w:t>
      </w:r>
      <w:r w:rsidRPr="00387339">
        <w:rPr>
          <w:rFonts w:eastAsia="Arial"/>
          <w:spacing w:val="-1"/>
          <w:sz w:val="24"/>
          <w:szCs w:val="24"/>
        </w:rPr>
        <w:t>x</w:t>
      </w:r>
      <w:r w:rsidRPr="00387339">
        <w:rPr>
          <w:rFonts w:eastAsia="Arial"/>
          <w:sz w:val="24"/>
          <w:szCs w:val="24"/>
        </w:rPr>
        <w:t>pa</w:t>
      </w:r>
      <w:r w:rsidRPr="00387339">
        <w:rPr>
          <w:rFonts w:eastAsia="Arial"/>
          <w:spacing w:val="2"/>
          <w:sz w:val="24"/>
          <w:szCs w:val="24"/>
        </w:rPr>
        <w:t>n</w:t>
      </w:r>
      <w:r w:rsidRPr="00387339">
        <w:rPr>
          <w:rFonts w:eastAsia="Arial"/>
          <w:sz w:val="24"/>
          <w:szCs w:val="24"/>
        </w:rPr>
        <w:t>s</w:t>
      </w:r>
      <w:r w:rsidRPr="00387339">
        <w:rPr>
          <w:rFonts w:eastAsia="Arial"/>
          <w:spacing w:val="1"/>
          <w:sz w:val="24"/>
          <w:szCs w:val="24"/>
        </w:rPr>
        <w:t>i</w:t>
      </w:r>
      <w:r w:rsidRPr="00387339">
        <w:rPr>
          <w:rFonts w:eastAsia="Arial"/>
          <w:sz w:val="24"/>
          <w:szCs w:val="24"/>
        </w:rPr>
        <w:t>o</w:t>
      </w:r>
      <w:r w:rsidRPr="00387339">
        <w:rPr>
          <w:rFonts w:eastAsia="Arial"/>
          <w:spacing w:val="2"/>
          <w:sz w:val="24"/>
          <w:szCs w:val="24"/>
        </w:rPr>
        <w:t>n</w:t>
      </w:r>
      <w:r w:rsidRPr="00387339">
        <w:rPr>
          <w:rFonts w:eastAsia="Arial"/>
          <w:sz w:val="24"/>
          <w:szCs w:val="24"/>
        </w:rPr>
        <w:t>,</w:t>
      </w:r>
      <w:r w:rsidRPr="00387339">
        <w:rPr>
          <w:rFonts w:eastAsia="Arial"/>
          <w:spacing w:val="-11"/>
          <w:sz w:val="24"/>
          <w:szCs w:val="24"/>
        </w:rPr>
        <w:t xml:space="preserve"> </w:t>
      </w:r>
      <w:r w:rsidRPr="00387339">
        <w:rPr>
          <w:rFonts w:eastAsia="Arial"/>
          <w:sz w:val="24"/>
          <w:szCs w:val="24"/>
        </w:rPr>
        <w:t>ma</w:t>
      </w:r>
      <w:r w:rsidRPr="00387339">
        <w:rPr>
          <w:rFonts w:eastAsia="Arial"/>
          <w:spacing w:val="-1"/>
          <w:sz w:val="24"/>
          <w:szCs w:val="24"/>
        </w:rPr>
        <w:t>x</w:t>
      </w:r>
      <w:r w:rsidRPr="00387339">
        <w:rPr>
          <w:rFonts w:eastAsia="Arial"/>
          <w:sz w:val="24"/>
          <w:szCs w:val="24"/>
        </w:rPr>
        <w:t>im</w:t>
      </w:r>
      <w:r w:rsidRPr="00387339">
        <w:rPr>
          <w:rFonts w:eastAsia="Arial"/>
          <w:spacing w:val="1"/>
          <w:sz w:val="24"/>
          <w:szCs w:val="24"/>
        </w:rPr>
        <w:t>i</w:t>
      </w:r>
      <w:r w:rsidRPr="00387339">
        <w:rPr>
          <w:rFonts w:eastAsia="Arial"/>
          <w:sz w:val="24"/>
          <w:szCs w:val="24"/>
        </w:rPr>
        <w:t>z</w:t>
      </w:r>
      <w:r w:rsidRPr="00387339">
        <w:rPr>
          <w:rFonts w:eastAsia="Arial"/>
          <w:spacing w:val="1"/>
          <w:sz w:val="24"/>
          <w:szCs w:val="24"/>
        </w:rPr>
        <w:t>e</w:t>
      </w:r>
      <w:r w:rsidRPr="00387339">
        <w:rPr>
          <w:rFonts w:eastAsia="Arial"/>
          <w:sz w:val="24"/>
          <w:szCs w:val="24"/>
        </w:rPr>
        <w:t>s</w:t>
      </w:r>
      <w:r w:rsidRPr="00387339">
        <w:rPr>
          <w:rFonts w:eastAsia="Arial"/>
          <w:spacing w:val="-8"/>
          <w:sz w:val="24"/>
          <w:szCs w:val="24"/>
        </w:rPr>
        <w:t xml:space="preserve"> </w:t>
      </w:r>
      <w:r w:rsidRPr="00387339">
        <w:rPr>
          <w:rFonts w:eastAsia="Arial"/>
          <w:sz w:val="24"/>
          <w:szCs w:val="24"/>
        </w:rPr>
        <w:t>impa</w:t>
      </w:r>
      <w:r w:rsidRPr="00387339">
        <w:rPr>
          <w:rFonts w:eastAsia="Arial"/>
          <w:spacing w:val="1"/>
          <w:sz w:val="24"/>
          <w:szCs w:val="24"/>
        </w:rPr>
        <w:t>c</w:t>
      </w:r>
      <w:r w:rsidRPr="00387339">
        <w:rPr>
          <w:rFonts w:eastAsia="Arial"/>
          <w:sz w:val="24"/>
          <w:szCs w:val="24"/>
        </w:rPr>
        <w:t>t</w:t>
      </w:r>
      <w:r w:rsidRPr="00387339">
        <w:rPr>
          <w:rFonts w:eastAsia="Arial"/>
          <w:spacing w:val="-7"/>
          <w:sz w:val="24"/>
          <w:szCs w:val="24"/>
        </w:rPr>
        <w:t xml:space="preserve"> </w:t>
      </w:r>
      <w:r w:rsidRPr="00387339">
        <w:rPr>
          <w:rFonts w:eastAsia="Arial"/>
          <w:sz w:val="24"/>
          <w:szCs w:val="24"/>
        </w:rPr>
        <w:t>and</w:t>
      </w:r>
      <w:r w:rsidRPr="00387339">
        <w:rPr>
          <w:rFonts w:eastAsia="Arial"/>
          <w:spacing w:val="-3"/>
          <w:sz w:val="24"/>
          <w:szCs w:val="24"/>
        </w:rPr>
        <w:t xml:space="preserve"> </w:t>
      </w:r>
      <w:r w:rsidRPr="00387339">
        <w:rPr>
          <w:rFonts w:eastAsia="Arial"/>
          <w:sz w:val="24"/>
          <w:szCs w:val="24"/>
        </w:rPr>
        <w:t>leverages</w:t>
      </w:r>
      <w:r w:rsidRPr="00387339">
        <w:rPr>
          <w:rFonts w:eastAsia="Arial"/>
          <w:spacing w:val="-9"/>
          <w:sz w:val="24"/>
          <w:szCs w:val="24"/>
        </w:rPr>
        <w:t xml:space="preserve"> </w:t>
      </w:r>
      <w:r w:rsidRPr="00387339">
        <w:rPr>
          <w:rFonts w:eastAsia="Arial"/>
          <w:sz w:val="24"/>
          <w:szCs w:val="24"/>
        </w:rPr>
        <w:t>partners</w:t>
      </w:r>
      <w:r w:rsidRPr="00387339">
        <w:rPr>
          <w:rFonts w:eastAsia="Arial"/>
          <w:spacing w:val="-1"/>
          <w:sz w:val="24"/>
          <w:szCs w:val="24"/>
        </w:rPr>
        <w:t>h</w:t>
      </w:r>
      <w:r w:rsidRPr="00387339">
        <w:rPr>
          <w:rFonts w:eastAsia="Arial"/>
          <w:sz w:val="24"/>
          <w:szCs w:val="24"/>
        </w:rPr>
        <w:t>ips.</w:t>
      </w:r>
    </w:p>
    <w:p w14:paraId="1CEBB52F" w14:textId="77777777" w:rsidR="00EC0948" w:rsidRPr="00387339" w:rsidRDefault="00EC0948" w:rsidP="00576141">
      <w:pPr>
        <w:rPr>
          <w:rFonts w:eastAsia="Times New Roman" w:cstheme="minorHAnsi"/>
          <w:sz w:val="24"/>
          <w:szCs w:val="24"/>
        </w:rPr>
      </w:pPr>
    </w:p>
    <w:p w14:paraId="7DE9E0A3" w14:textId="270B832D" w:rsidR="005F6229" w:rsidRPr="00387339" w:rsidRDefault="02764001" w:rsidP="6FED365C">
      <w:pPr>
        <w:rPr>
          <w:rFonts w:eastAsia="Times New Roman" w:cstheme="minorHAnsi"/>
          <w:b/>
          <w:bCs/>
          <w:sz w:val="24"/>
          <w:szCs w:val="24"/>
          <w:u w:val="single"/>
        </w:rPr>
      </w:pPr>
      <w:r w:rsidRPr="00387339">
        <w:rPr>
          <w:rFonts w:eastAsia="Times New Roman" w:cstheme="minorHAnsi"/>
          <w:b/>
          <w:bCs/>
          <w:sz w:val="24"/>
          <w:szCs w:val="24"/>
          <w:u w:val="single"/>
        </w:rPr>
        <w:t>FUNDAMENTAL ELEMENT 8: INTERNSHIPS AND FELLOWSHIPS</w:t>
      </w:r>
    </w:p>
    <w:p w14:paraId="105BCD0C" w14:textId="61A15DB6" w:rsidR="005F6229" w:rsidRPr="00387339" w:rsidRDefault="005F6229" w:rsidP="005F6229">
      <w:pPr>
        <w:rPr>
          <w:rFonts w:eastAsia="Times New Roman" w:cstheme="minorHAnsi"/>
          <w:sz w:val="24"/>
          <w:szCs w:val="24"/>
        </w:rPr>
      </w:pPr>
      <w:r w:rsidRPr="00387339">
        <w:rPr>
          <w:rFonts w:eastAsia="Times New Roman" w:cstheme="minorHAnsi"/>
          <w:b/>
          <w:bCs/>
          <w:sz w:val="24"/>
          <w:szCs w:val="24"/>
        </w:rPr>
        <w:t>Overview:</w:t>
      </w:r>
      <w:r w:rsidR="002D6D16" w:rsidRPr="00387339">
        <w:t xml:space="preserve"> </w:t>
      </w:r>
      <w:r w:rsidR="002D6D16" w:rsidRPr="00387339">
        <w:rPr>
          <w:rFonts w:eastAsia="Times New Roman" w:cstheme="minorHAnsi"/>
          <w:sz w:val="24"/>
          <w:szCs w:val="24"/>
        </w:rPr>
        <w:t>The Army provides high school</w:t>
      </w:r>
      <w:r w:rsidR="0043061C" w:rsidRPr="00387339">
        <w:rPr>
          <w:rFonts w:eastAsia="Times New Roman" w:cstheme="minorHAnsi"/>
          <w:sz w:val="24"/>
          <w:szCs w:val="24"/>
        </w:rPr>
        <w:t xml:space="preserve"> through post-doctoral</w:t>
      </w:r>
      <w:r w:rsidR="002D6D16" w:rsidRPr="00387339">
        <w:rPr>
          <w:rFonts w:eastAsia="Times New Roman" w:cstheme="minorHAnsi"/>
          <w:sz w:val="24"/>
          <w:szCs w:val="24"/>
        </w:rPr>
        <w:t xml:space="preserve"> students with hands-on STEM research opportunities in military laboratories across the United States and its Territories. </w:t>
      </w:r>
      <w:r w:rsidR="00C51A22" w:rsidRPr="00387339">
        <w:rPr>
          <w:rFonts w:eastAsia="Times New Roman" w:cstheme="minorHAnsi"/>
          <w:sz w:val="24"/>
          <w:szCs w:val="24"/>
        </w:rPr>
        <w:t>The Army</w:t>
      </w:r>
      <w:r w:rsidR="00AE68C0" w:rsidRPr="00387339">
        <w:rPr>
          <w:rFonts w:eastAsia="Times New Roman" w:cstheme="minorHAnsi"/>
          <w:sz w:val="24"/>
          <w:szCs w:val="24"/>
        </w:rPr>
        <w:t xml:space="preserve">, through the Army </w:t>
      </w:r>
      <w:r w:rsidR="008F0299" w:rsidRPr="00387339">
        <w:rPr>
          <w:rFonts w:eastAsia="Times New Roman" w:cstheme="minorHAnsi"/>
          <w:sz w:val="24"/>
          <w:szCs w:val="24"/>
        </w:rPr>
        <w:t xml:space="preserve">Research Office (ARO), also places high school and college level interns at universities with existing Army research grants. </w:t>
      </w:r>
      <w:r w:rsidR="002D6D16" w:rsidRPr="00387339">
        <w:rPr>
          <w:rFonts w:eastAsia="Times New Roman" w:cstheme="minorHAnsi"/>
          <w:sz w:val="24"/>
          <w:szCs w:val="24"/>
        </w:rPr>
        <w:t xml:space="preserve">Participating in </w:t>
      </w:r>
      <w:r w:rsidR="0043061C" w:rsidRPr="00387339">
        <w:rPr>
          <w:rFonts w:eastAsia="Times New Roman" w:cstheme="minorHAnsi"/>
          <w:sz w:val="24"/>
          <w:szCs w:val="24"/>
        </w:rPr>
        <w:t>Army STEM Internships and Fellowships</w:t>
      </w:r>
      <w:r w:rsidR="002D6D16" w:rsidRPr="00387339">
        <w:rPr>
          <w:rFonts w:eastAsia="Times New Roman" w:cstheme="minorHAnsi"/>
          <w:sz w:val="24"/>
          <w:szCs w:val="24"/>
        </w:rPr>
        <w:t xml:space="preserve"> offers students the unique opportunity to be mentored and trained by senior Army</w:t>
      </w:r>
      <w:r w:rsidR="00EE3E41" w:rsidRPr="00387339">
        <w:rPr>
          <w:rFonts w:eastAsia="Times New Roman" w:cstheme="minorHAnsi"/>
          <w:sz w:val="24"/>
          <w:szCs w:val="24"/>
        </w:rPr>
        <w:t xml:space="preserve"> and </w:t>
      </w:r>
      <w:r w:rsidR="002D6D16" w:rsidRPr="00387339">
        <w:rPr>
          <w:rFonts w:eastAsia="Times New Roman" w:cstheme="minorHAnsi"/>
          <w:sz w:val="24"/>
          <w:szCs w:val="24"/>
        </w:rPr>
        <w:t xml:space="preserve">Army-sponsored university faculty researchers while conducting real-world research. </w:t>
      </w:r>
      <w:r w:rsidR="006A069D" w:rsidRPr="00387339">
        <w:rPr>
          <w:rFonts w:eastAsia="Times New Roman" w:cstheme="minorHAnsi"/>
          <w:sz w:val="24"/>
          <w:szCs w:val="24"/>
        </w:rPr>
        <w:t>Interns</w:t>
      </w:r>
      <w:r w:rsidR="002D6D16" w:rsidRPr="00387339">
        <w:rPr>
          <w:rFonts w:eastAsia="Times New Roman" w:cstheme="minorHAnsi"/>
          <w:sz w:val="24"/>
          <w:szCs w:val="24"/>
        </w:rPr>
        <w:t xml:space="preserve"> and </w:t>
      </w:r>
      <w:r w:rsidR="006A069D" w:rsidRPr="00387339">
        <w:rPr>
          <w:rFonts w:eastAsia="Times New Roman" w:cstheme="minorHAnsi"/>
          <w:sz w:val="24"/>
          <w:szCs w:val="24"/>
        </w:rPr>
        <w:t>f</w:t>
      </w:r>
      <w:r w:rsidR="002D6D16" w:rsidRPr="00387339">
        <w:rPr>
          <w:rFonts w:eastAsia="Times New Roman" w:cstheme="minorHAnsi"/>
          <w:sz w:val="24"/>
          <w:szCs w:val="24"/>
        </w:rPr>
        <w:t xml:space="preserve">ellows work on projects which they have mutually agreed upon with their research mentors and learn how their research can benefit the Army, the Defense Industrial Base, as well as the civilian community. Through </w:t>
      </w:r>
      <w:r w:rsidR="006A069D" w:rsidRPr="00387339">
        <w:rPr>
          <w:rFonts w:eastAsia="Times New Roman" w:cstheme="minorHAnsi"/>
          <w:sz w:val="24"/>
          <w:szCs w:val="24"/>
        </w:rPr>
        <w:t xml:space="preserve">Army STEM Internships and Fellowships, </w:t>
      </w:r>
      <w:r w:rsidR="002D6D16" w:rsidRPr="00387339">
        <w:rPr>
          <w:rFonts w:eastAsia="Times New Roman" w:cstheme="minorHAnsi"/>
          <w:sz w:val="24"/>
          <w:szCs w:val="24"/>
        </w:rPr>
        <w:t xml:space="preserve">students gain access to high quality mentors while working on real world research challenges. Furthermore, they learn about education and career opportunities in a variety of different STEM fields to help make informed career decisions and support their retained interest in STEM. </w:t>
      </w:r>
    </w:p>
    <w:p w14:paraId="6FD4458E" w14:textId="77777777" w:rsidR="00134D81" w:rsidRPr="00387339" w:rsidRDefault="00134D81" w:rsidP="005F6229">
      <w:pPr>
        <w:rPr>
          <w:rFonts w:eastAsia="Times New Roman" w:cstheme="minorHAnsi"/>
          <w:sz w:val="24"/>
          <w:szCs w:val="24"/>
        </w:rPr>
      </w:pPr>
    </w:p>
    <w:p w14:paraId="0C0657AB" w14:textId="18339476" w:rsidR="00134D81" w:rsidRPr="00387339" w:rsidRDefault="00134D81" w:rsidP="005F6229">
      <w:pPr>
        <w:rPr>
          <w:rFonts w:eastAsia="Times New Roman" w:cstheme="minorHAnsi"/>
          <w:sz w:val="24"/>
          <w:szCs w:val="24"/>
        </w:rPr>
      </w:pPr>
      <w:r w:rsidRPr="00387339">
        <w:rPr>
          <w:rFonts w:eastAsia="Times New Roman" w:cstheme="minorHAnsi"/>
          <w:sz w:val="24"/>
          <w:szCs w:val="24"/>
        </w:rPr>
        <w:t xml:space="preserve">In addition to providing </w:t>
      </w:r>
      <w:r w:rsidR="00D47687" w:rsidRPr="00387339">
        <w:rPr>
          <w:rFonts w:eastAsia="Times New Roman" w:cstheme="minorHAnsi"/>
          <w:sz w:val="24"/>
          <w:szCs w:val="24"/>
        </w:rPr>
        <w:t xml:space="preserve">Fellowship opportunities for students, the Army </w:t>
      </w:r>
      <w:r w:rsidR="00A0362A" w:rsidRPr="00387339">
        <w:rPr>
          <w:rFonts w:eastAsia="Times New Roman" w:cstheme="minorHAnsi"/>
          <w:sz w:val="24"/>
          <w:szCs w:val="24"/>
        </w:rPr>
        <w:t xml:space="preserve">also offers a </w:t>
      </w:r>
      <w:r w:rsidR="00A619AE" w:rsidRPr="00387339">
        <w:rPr>
          <w:rFonts w:eastAsia="Times New Roman" w:cstheme="minorHAnsi"/>
          <w:sz w:val="24"/>
          <w:szCs w:val="24"/>
        </w:rPr>
        <w:t>teacher</w:t>
      </w:r>
      <w:r w:rsidR="00A0362A" w:rsidRPr="00387339">
        <w:rPr>
          <w:rFonts w:eastAsia="Times New Roman" w:cstheme="minorHAnsi"/>
          <w:sz w:val="24"/>
          <w:szCs w:val="24"/>
        </w:rPr>
        <w:t>-based Fellowship program (formerly R</w:t>
      </w:r>
      <w:r w:rsidR="004F475A" w:rsidRPr="00387339">
        <w:rPr>
          <w:rFonts w:eastAsia="Times New Roman" w:cstheme="minorHAnsi"/>
          <w:sz w:val="24"/>
          <w:szCs w:val="24"/>
        </w:rPr>
        <w:t>esearch Experiences fo</w:t>
      </w:r>
      <w:r w:rsidR="00216C35" w:rsidRPr="00387339">
        <w:rPr>
          <w:rFonts w:eastAsia="Times New Roman" w:cstheme="minorHAnsi"/>
          <w:sz w:val="24"/>
          <w:szCs w:val="24"/>
        </w:rPr>
        <w:t xml:space="preserve">r </w:t>
      </w:r>
      <w:r w:rsidR="00A0362A" w:rsidRPr="00387339">
        <w:rPr>
          <w:rFonts w:eastAsia="Times New Roman" w:cstheme="minorHAnsi"/>
          <w:sz w:val="24"/>
          <w:szCs w:val="24"/>
        </w:rPr>
        <w:t>S</w:t>
      </w:r>
      <w:r w:rsidR="00216C35" w:rsidRPr="00387339">
        <w:rPr>
          <w:rFonts w:eastAsia="Times New Roman" w:cstheme="minorHAnsi"/>
          <w:sz w:val="24"/>
          <w:szCs w:val="24"/>
        </w:rPr>
        <w:t xml:space="preserve">TEM </w:t>
      </w:r>
      <w:r w:rsidR="00A0362A" w:rsidRPr="00387339">
        <w:rPr>
          <w:rFonts w:eastAsia="Times New Roman" w:cstheme="minorHAnsi"/>
          <w:sz w:val="24"/>
          <w:szCs w:val="24"/>
        </w:rPr>
        <w:t>E</w:t>
      </w:r>
      <w:r w:rsidR="00216C35" w:rsidRPr="00387339">
        <w:rPr>
          <w:rFonts w:eastAsia="Times New Roman" w:cstheme="minorHAnsi"/>
          <w:sz w:val="24"/>
          <w:szCs w:val="24"/>
        </w:rPr>
        <w:t xml:space="preserve">ducators and </w:t>
      </w:r>
      <w:r w:rsidR="00A0362A" w:rsidRPr="00387339">
        <w:rPr>
          <w:rFonts w:eastAsia="Times New Roman" w:cstheme="minorHAnsi"/>
          <w:sz w:val="24"/>
          <w:szCs w:val="24"/>
        </w:rPr>
        <w:t>T</w:t>
      </w:r>
      <w:r w:rsidR="00216C35" w:rsidRPr="00387339">
        <w:rPr>
          <w:rFonts w:eastAsia="Times New Roman" w:cstheme="minorHAnsi"/>
          <w:sz w:val="24"/>
          <w:szCs w:val="24"/>
        </w:rPr>
        <w:t>eachers (RESET)</w:t>
      </w:r>
      <w:r w:rsidR="00A0362A" w:rsidRPr="00387339">
        <w:rPr>
          <w:rFonts w:eastAsia="Times New Roman" w:cstheme="minorHAnsi"/>
          <w:sz w:val="24"/>
          <w:szCs w:val="24"/>
        </w:rPr>
        <w:t>). The Army Teacher Fellowship program</w:t>
      </w:r>
      <w:r w:rsidR="00216C35" w:rsidRPr="00387339">
        <w:rPr>
          <w:rFonts w:eastAsia="Times New Roman" w:cstheme="minorHAnsi"/>
          <w:sz w:val="24"/>
          <w:szCs w:val="24"/>
        </w:rPr>
        <w:t xml:space="preserve"> is</w:t>
      </w:r>
      <w:r w:rsidR="00A0362A" w:rsidRPr="00387339">
        <w:rPr>
          <w:rFonts w:eastAsia="Times New Roman" w:cstheme="minorHAnsi"/>
          <w:sz w:val="24"/>
          <w:szCs w:val="24"/>
        </w:rPr>
        <w:t xml:space="preserve"> </w:t>
      </w:r>
      <w:r w:rsidR="006A7C1A" w:rsidRPr="00387339">
        <w:rPr>
          <w:rFonts w:eastAsia="Times New Roman" w:cstheme="minorHAnsi"/>
          <w:sz w:val="24"/>
          <w:szCs w:val="24"/>
        </w:rPr>
        <w:t xml:space="preserve">designed to provide teachers and educators </w:t>
      </w:r>
      <w:r w:rsidR="006A7C1A" w:rsidRPr="002F7246">
        <w:rPr>
          <w:rFonts w:eastAsia="Times New Roman" w:cstheme="minorHAnsi"/>
          <w:sz w:val="24"/>
          <w:szCs w:val="24"/>
        </w:rPr>
        <w:t>from ‘high need’ areas</w:t>
      </w:r>
      <w:r w:rsidR="006A7C1A" w:rsidRPr="00387339">
        <w:rPr>
          <w:rFonts w:eastAsia="Times New Roman" w:cstheme="minorHAnsi"/>
          <w:sz w:val="24"/>
          <w:szCs w:val="24"/>
        </w:rPr>
        <w:t xml:space="preserve"> a summer research experience at participating </w:t>
      </w:r>
      <w:r w:rsidR="00B55059" w:rsidRPr="00387339">
        <w:rPr>
          <w:rFonts w:eastAsia="Times New Roman" w:cstheme="minorHAnsi"/>
          <w:sz w:val="24"/>
          <w:szCs w:val="24"/>
        </w:rPr>
        <w:t>DoD research centers and laboratories</w:t>
      </w:r>
      <w:r w:rsidR="006A7C1A" w:rsidRPr="00387339">
        <w:rPr>
          <w:rFonts w:eastAsia="Times New Roman" w:cstheme="minorHAnsi"/>
          <w:sz w:val="24"/>
          <w:szCs w:val="24"/>
        </w:rPr>
        <w:t xml:space="preserve">. The goal of </w:t>
      </w:r>
      <w:r w:rsidR="0015678F" w:rsidRPr="00387339">
        <w:rPr>
          <w:rFonts w:eastAsia="Times New Roman" w:cstheme="minorHAnsi"/>
          <w:sz w:val="24"/>
          <w:szCs w:val="24"/>
        </w:rPr>
        <w:t>this effort</w:t>
      </w:r>
      <w:r w:rsidR="006A7C1A" w:rsidRPr="00387339">
        <w:rPr>
          <w:rFonts w:eastAsia="Times New Roman" w:cstheme="minorHAnsi"/>
          <w:sz w:val="24"/>
          <w:szCs w:val="24"/>
        </w:rPr>
        <w:t xml:space="preserve"> is to reinforce teachers’ content knowledge through research experience and interactions with Army and DoD scientists and engineers</w:t>
      </w:r>
      <w:r w:rsidR="00346D99" w:rsidRPr="00387339">
        <w:rPr>
          <w:rFonts w:eastAsia="Times New Roman" w:cstheme="minorHAnsi"/>
          <w:sz w:val="24"/>
          <w:szCs w:val="24"/>
        </w:rPr>
        <w:t xml:space="preserve"> and to provide teachers access to cutting-edge technologies and research principles/techniques applied at DoD research centers and laboratories.</w:t>
      </w:r>
      <w:r w:rsidR="00A06815" w:rsidRPr="00387339">
        <w:rPr>
          <w:rFonts w:eastAsia="Times New Roman" w:cstheme="minorHAnsi"/>
          <w:sz w:val="24"/>
          <w:szCs w:val="24"/>
        </w:rPr>
        <w:t xml:space="preserve"> This experience is designed to help educators and teachers enhance STEM curricula and content through additional knowledge and experience gained in emerging and trans-disciplinary areas, e.g. cybersecurity, nanotechnology, robotics, etc. This program exposes educators and teachers to strategies and tactics to integrate inquiry-based, hands-/minds-on STEM experiences into their lesson plans.</w:t>
      </w:r>
    </w:p>
    <w:p w14:paraId="146837ED" w14:textId="77777777" w:rsidR="005F6229" w:rsidRPr="00387339" w:rsidRDefault="005F6229" w:rsidP="00576141">
      <w:pPr>
        <w:rPr>
          <w:rFonts w:eastAsia="Times New Roman" w:cstheme="minorHAnsi"/>
          <w:b/>
          <w:bCs/>
          <w:sz w:val="24"/>
          <w:szCs w:val="24"/>
          <w:u w:val="single"/>
        </w:rPr>
      </w:pPr>
    </w:p>
    <w:p w14:paraId="5F345FDA" w14:textId="6780DF95" w:rsidR="00BB19D8" w:rsidRPr="00387339" w:rsidRDefault="00A06815" w:rsidP="00BB19D8">
      <w:pPr>
        <w:rPr>
          <w:rFonts w:cstheme="minorHAnsi"/>
          <w:sz w:val="24"/>
          <w:szCs w:val="24"/>
        </w:rPr>
      </w:pPr>
      <w:r w:rsidRPr="00387339">
        <w:rPr>
          <w:rFonts w:cstheme="minorHAnsi"/>
          <w:b/>
          <w:bCs/>
          <w:sz w:val="24"/>
          <w:szCs w:val="24"/>
        </w:rPr>
        <w:t>Program Specific Tasks:</w:t>
      </w:r>
      <w:r w:rsidR="00BB19D8" w:rsidRPr="00387339">
        <w:rPr>
          <w:rFonts w:cstheme="minorHAnsi"/>
          <w:sz w:val="24"/>
          <w:szCs w:val="24"/>
        </w:rPr>
        <w:t xml:space="preserve"> The Applicant should detail how it proposes to oversee and manage the strategic planning and execution of the entire </w:t>
      </w:r>
      <w:r w:rsidR="00BD72BE" w:rsidRPr="00387339">
        <w:rPr>
          <w:rFonts w:cstheme="minorHAnsi"/>
          <w:sz w:val="24"/>
          <w:szCs w:val="24"/>
        </w:rPr>
        <w:t>Internship and Fellowship</w:t>
      </w:r>
      <w:r w:rsidR="00BB19D8" w:rsidRPr="00387339">
        <w:rPr>
          <w:rFonts w:cstheme="minorHAnsi"/>
          <w:sz w:val="24"/>
          <w:szCs w:val="24"/>
        </w:rPr>
        <w:t xml:space="preserve"> program cycle in alignment with Army STEM goals and objectives. The Army currently hosts over </w:t>
      </w:r>
      <w:r w:rsidR="0055003D" w:rsidRPr="00387339">
        <w:rPr>
          <w:rFonts w:cstheme="minorHAnsi"/>
          <w:sz w:val="24"/>
          <w:szCs w:val="24"/>
        </w:rPr>
        <w:t>680</w:t>
      </w:r>
      <w:r w:rsidR="0036463D" w:rsidRPr="00387339">
        <w:rPr>
          <w:rFonts w:cstheme="minorHAnsi"/>
          <w:sz w:val="24"/>
          <w:szCs w:val="24"/>
        </w:rPr>
        <w:t xml:space="preserve"> </w:t>
      </w:r>
      <w:r w:rsidR="00BB19D8" w:rsidRPr="00387339">
        <w:rPr>
          <w:rFonts w:cstheme="minorHAnsi"/>
          <w:sz w:val="24"/>
          <w:szCs w:val="24"/>
        </w:rPr>
        <w:t xml:space="preserve">students and </w:t>
      </w:r>
      <w:r w:rsidR="005C6FED" w:rsidRPr="00387339">
        <w:rPr>
          <w:rFonts w:cstheme="minorHAnsi"/>
          <w:sz w:val="24"/>
          <w:szCs w:val="24"/>
        </w:rPr>
        <w:t>60</w:t>
      </w:r>
      <w:r w:rsidR="00BB19D8" w:rsidRPr="00387339">
        <w:rPr>
          <w:rFonts w:cstheme="minorHAnsi"/>
          <w:sz w:val="24"/>
          <w:szCs w:val="24"/>
        </w:rPr>
        <w:t xml:space="preserve"> teachers through its </w:t>
      </w:r>
      <w:r w:rsidR="00CC4A08" w:rsidRPr="00387339">
        <w:rPr>
          <w:rFonts w:cstheme="minorHAnsi"/>
          <w:sz w:val="24"/>
          <w:szCs w:val="24"/>
        </w:rPr>
        <w:t>Internship and Fellowship efforts</w:t>
      </w:r>
      <w:r w:rsidR="00BB19D8" w:rsidRPr="00387339">
        <w:rPr>
          <w:rFonts w:cstheme="minorHAnsi"/>
          <w:sz w:val="24"/>
          <w:szCs w:val="24"/>
        </w:rPr>
        <w:t xml:space="preserve"> across </w:t>
      </w:r>
      <w:r w:rsidR="003448B1" w:rsidRPr="00387339">
        <w:rPr>
          <w:rFonts w:cstheme="minorHAnsi"/>
          <w:sz w:val="24"/>
          <w:szCs w:val="24"/>
        </w:rPr>
        <w:t>20</w:t>
      </w:r>
      <w:r w:rsidR="00B97DEF" w:rsidRPr="00387339">
        <w:rPr>
          <w:rFonts w:cstheme="minorHAnsi"/>
          <w:sz w:val="24"/>
          <w:szCs w:val="24"/>
        </w:rPr>
        <w:t xml:space="preserve"> </w:t>
      </w:r>
      <w:r w:rsidR="00BB19D8" w:rsidRPr="00387339">
        <w:rPr>
          <w:rFonts w:cstheme="minorHAnsi"/>
          <w:sz w:val="24"/>
          <w:szCs w:val="24"/>
        </w:rPr>
        <w:t xml:space="preserve">states </w:t>
      </w:r>
      <w:r w:rsidR="00F8488D" w:rsidRPr="00387339">
        <w:rPr>
          <w:rFonts w:cstheme="minorHAnsi"/>
          <w:sz w:val="24"/>
          <w:szCs w:val="24"/>
        </w:rPr>
        <w:t>and territories</w:t>
      </w:r>
      <w:r w:rsidR="00BB19D8" w:rsidRPr="00387339">
        <w:rPr>
          <w:rFonts w:cstheme="minorHAnsi"/>
          <w:sz w:val="24"/>
          <w:szCs w:val="24"/>
        </w:rPr>
        <w:t xml:space="preserve"> and intends to continue to expand programming during the 10-year period of performance.</w:t>
      </w:r>
    </w:p>
    <w:p w14:paraId="5FAAC907" w14:textId="4E5B12F8" w:rsidR="00D92195" w:rsidRPr="00387339" w:rsidRDefault="00D92195" w:rsidP="00970065">
      <w:pPr>
        <w:pStyle w:val="ListParagraph"/>
        <w:numPr>
          <w:ilvl w:val="0"/>
          <w:numId w:val="55"/>
        </w:numPr>
        <w:rPr>
          <w:rFonts w:cstheme="minorHAnsi"/>
          <w:sz w:val="24"/>
          <w:szCs w:val="24"/>
        </w:rPr>
      </w:pPr>
      <w:r w:rsidRPr="00387339">
        <w:rPr>
          <w:rFonts w:cstheme="minorHAnsi"/>
          <w:sz w:val="24"/>
          <w:szCs w:val="24"/>
        </w:rPr>
        <w:t>Develop and implement an annual strategic implementation plan with a timeline of critical program elements</w:t>
      </w:r>
      <w:r w:rsidR="008058CB" w:rsidRPr="00387339">
        <w:rPr>
          <w:rFonts w:cstheme="minorHAnsi"/>
          <w:sz w:val="24"/>
          <w:szCs w:val="24"/>
        </w:rPr>
        <w:t xml:space="preserve"> to ensure</w:t>
      </w:r>
      <w:r w:rsidRPr="00387339">
        <w:rPr>
          <w:rFonts w:cstheme="minorHAnsi"/>
          <w:sz w:val="24"/>
          <w:szCs w:val="24"/>
        </w:rPr>
        <w:t xml:space="preserve"> alignment with </w:t>
      </w:r>
      <w:r w:rsidR="003C07D6" w:rsidRPr="00387339">
        <w:rPr>
          <w:rFonts w:cstheme="minorHAnsi"/>
          <w:sz w:val="24"/>
          <w:szCs w:val="24"/>
        </w:rPr>
        <w:t>Army STEM</w:t>
      </w:r>
      <w:r w:rsidRPr="00387339">
        <w:rPr>
          <w:rFonts w:cstheme="minorHAnsi"/>
          <w:sz w:val="24"/>
          <w:szCs w:val="24"/>
        </w:rPr>
        <w:t xml:space="preserve"> objectives, local program needs, and provide quarterly updates on the implementation timeline.</w:t>
      </w:r>
    </w:p>
    <w:p w14:paraId="68370DFA" w14:textId="7A24B605" w:rsidR="00D92195" w:rsidRPr="00387339" w:rsidRDefault="00D92195" w:rsidP="00970065">
      <w:pPr>
        <w:pStyle w:val="ListParagraph"/>
        <w:numPr>
          <w:ilvl w:val="0"/>
          <w:numId w:val="55"/>
        </w:numPr>
        <w:rPr>
          <w:rFonts w:cstheme="minorHAnsi"/>
          <w:sz w:val="24"/>
          <w:szCs w:val="24"/>
        </w:rPr>
      </w:pPr>
      <w:r w:rsidRPr="00387339">
        <w:rPr>
          <w:rFonts w:cstheme="minorHAnsi"/>
          <w:sz w:val="24"/>
          <w:szCs w:val="24"/>
        </w:rPr>
        <w:t>Oversee essential program elements such as outreach, recruitment, marketing, application administration, participant selection, payment, insurance, safety, fiscal management, and program evaluation.</w:t>
      </w:r>
      <w:r w:rsidR="009123E9" w:rsidRPr="00387339">
        <w:rPr>
          <w:rFonts w:cstheme="minorHAnsi"/>
          <w:sz w:val="24"/>
          <w:szCs w:val="24"/>
        </w:rPr>
        <w:t xml:space="preserve"> </w:t>
      </w:r>
      <w:r w:rsidRPr="00387339">
        <w:rPr>
          <w:rFonts w:cstheme="minorHAnsi"/>
          <w:sz w:val="24"/>
          <w:szCs w:val="24"/>
        </w:rPr>
        <w:t xml:space="preserve">Maintain and update the centralized application system for all </w:t>
      </w:r>
      <w:r w:rsidR="00A601BE" w:rsidRPr="00387339">
        <w:rPr>
          <w:rFonts w:cstheme="minorHAnsi"/>
          <w:sz w:val="24"/>
          <w:szCs w:val="24"/>
        </w:rPr>
        <w:t>internship/fellowship opportunities</w:t>
      </w:r>
      <w:r w:rsidRPr="00387339">
        <w:rPr>
          <w:rFonts w:cstheme="minorHAnsi"/>
          <w:sz w:val="24"/>
          <w:szCs w:val="24"/>
        </w:rPr>
        <w:t>.</w:t>
      </w:r>
    </w:p>
    <w:p w14:paraId="36C60DEB" w14:textId="7958640E" w:rsidR="00764717" w:rsidRPr="00387339" w:rsidRDefault="00764717" w:rsidP="00970065">
      <w:pPr>
        <w:pStyle w:val="ListParagraph"/>
        <w:numPr>
          <w:ilvl w:val="0"/>
          <w:numId w:val="55"/>
        </w:numPr>
        <w:rPr>
          <w:rFonts w:cstheme="minorHAnsi"/>
          <w:sz w:val="24"/>
          <w:szCs w:val="24"/>
        </w:rPr>
      </w:pPr>
      <w:r w:rsidRPr="00387339">
        <w:rPr>
          <w:rFonts w:cstheme="minorHAnsi"/>
          <w:sz w:val="24"/>
          <w:szCs w:val="24"/>
        </w:rPr>
        <w:t xml:space="preserve">Support Local Program Coordinators (LPCs) throughout the program timeline, especially throughout the recruitment, selection, in-processing and payment of program participants. Collaborate with LPCs to develop and implement outreach campaigns that target a </w:t>
      </w:r>
      <w:r w:rsidR="00C57EEF" w:rsidRPr="00387339">
        <w:rPr>
          <w:rFonts w:cstheme="minorHAnsi"/>
          <w:sz w:val="24"/>
          <w:szCs w:val="24"/>
        </w:rPr>
        <w:t xml:space="preserve">highly qualified and </w:t>
      </w:r>
      <w:r w:rsidR="00FD51B3">
        <w:rPr>
          <w:rFonts w:cstheme="minorHAnsi"/>
          <w:sz w:val="24"/>
          <w:szCs w:val="24"/>
        </w:rPr>
        <w:t>broad</w:t>
      </w:r>
      <w:r w:rsidRPr="00387339">
        <w:rPr>
          <w:rFonts w:cstheme="minorHAnsi"/>
          <w:sz w:val="24"/>
          <w:szCs w:val="24"/>
        </w:rPr>
        <w:t xml:space="preserve"> pool of potential program participants</w:t>
      </w:r>
    </w:p>
    <w:p w14:paraId="424040DC" w14:textId="2BF9FC0C" w:rsidR="009F3FC7" w:rsidRPr="00387339" w:rsidRDefault="00BA02B6" w:rsidP="21787469">
      <w:pPr>
        <w:pStyle w:val="ListParagraph"/>
        <w:numPr>
          <w:ilvl w:val="0"/>
          <w:numId w:val="55"/>
        </w:numPr>
        <w:rPr>
          <w:sz w:val="24"/>
          <w:szCs w:val="24"/>
        </w:rPr>
      </w:pPr>
      <w:r w:rsidRPr="00387339">
        <w:rPr>
          <w:sz w:val="24"/>
          <w:szCs w:val="24"/>
        </w:rPr>
        <w:t>Work closely wi</w:t>
      </w:r>
      <w:r w:rsidR="00F73742" w:rsidRPr="00387339">
        <w:rPr>
          <w:sz w:val="24"/>
          <w:szCs w:val="24"/>
        </w:rPr>
        <w:t xml:space="preserve">th the Army Research Office (ARO) </w:t>
      </w:r>
      <w:r w:rsidR="2A284BFB" w:rsidRPr="00387339">
        <w:rPr>
          <w:sz w:val="24"/>
          <w:szCs w:val="24"/>
        </w:rPr>
        <w:t>P</w:t>
      </w:r>
      <w:r w:rsidR="00F73742" w:rsidRPr="00387339">
        <w:rPr>
          <w:sz w:val="24"/>
          <w:szCs w:val="24"/>
        </w:rPr>
        <w:t xml:space="preserve">rogram </w:t>
      </w:r>
      <w:r w:rsidR="66C19FEA" w:rsidRPr="00387339">
        <w:rPr>
          <w:sz w:val="24"/>
          <w:szCs w:val="24"/>
        </w:rPr>
        <w:t>M</w:t>
      </w:r>
      <w:r w:rsidR="00F73742" w:rsidRPr="00387339">
        <w:rPr>
          <w:sz w:val="24"/>
          <w:szCs w:val="24"/>
        </w:rPr>
        <w:t>anager</w:t>
      </w:r>
      <w:r w:rsidR="00FA349E" w:rsidRPr="00387339">
        <w:rPr>
          <w:sz w:val="24"/>
          <w:szCs w:val="24"/>
        </w:rPr>
        <w:t xml:space="preserve"> </w:t>
      </w:r>
      <w:r w:rsidR="006B77E7" w:rsidRPr="00387339">
        <w:rPr>
          <w:sz w:val="24"/>
          <w:szCs w:val="24"/>
        </w:rPr>
        <w:t xml:space="preserve">to support high school and undergraduate internship opportunities at partnering colleges and universities </w:t>
      </w:r>
      <w:r w:rsidR="005C1DC3" w:rsidRPr="00387339">
        <w:rPr>
          <w:sz w:val="24"/>
          <w:szCs w:val="24"/>
        </w:rPr>
        <w:t>conducting Army-funded research</w:t>
      </w:r>
      <w:r w:rsidR="00E15E43" w:rsidRPr="00387339">
        <w:rPr>
          <w:sz w:val="24"/>
          <w:szCs w:val="24"/>
        </w:rPr>
        <w:t xml:space="preserve">, and </w:t>
      </w:r>
      <w:r w:rsidR="00CC451E" w:rsidRPr="00387339">
        <w:rPr>
          <w:sz w:val="24"/>
          <w:szCs w:val="24"/>
        </w:rPr>
        <w:t>coordinat</w:t>
      </w:r>
      <w:r w:rsidR="00645C01" w:rsidRPr="00387339">
        <w:rPr>
          <w:sz w:val="24"/>
          <w:szCs w:val="24"/>
        </w:rPr>
        <w:t>e</w:t>
      </w:r>
      <w:r w:rsidR="00CC451E" w:rsidRPr="00387339">
        <w:rPr>
          <w:sz w:val="24"/>
          <w:szCs w:val="24"/>
        </w:rPr>
        <w:t xml:space="preserve"> the administration of program evaluations, coordination of </w:t>
      </w:r>
      <w:r w:rsidR="00645C01" w:rsidRPr="00387339">
        <w:rPr>
          <w:sz w:val="24"/>
          <w:szCs w:val="24"/>
        </w:rPr>
        <w:t>participant</w:t>
      </w:r>
      <w:r w:rsidR="00CC451E" w:rsidRPr="00387339">
        <w:rPr>
          <w:sz w:val="24"/>
          <w:szCs w:val="24"/>
        </w:rPr>
        <w:t xml:space="preserve"> selection, and marketing of </w:t>
      </w:r>
      <w:r w:rsidR="00645C01" w:rsidRPr="00387339">
        <w:rPr>
          <w:sz w:val="24"/>
          <w:szCs w:val="24"/>
        </w:rPr>
        <w:t>internship</w:t>
      </w:r>
      <w:r w:rsidR="00CC451E" w:rsidRPr="00387339">
        <w:rPr>
          <w:sz w:val="24"/>
          <w:szCs w:val="24"/>
        </w:rPr>
        <w:t xml:space="preserve"> opportunities, and communications.</w:t>
      </w:r>
    </w:p>
    <w:p w14:paraId="20C35E3A" w14:textId="4574B1A8" w:rsidR="00D92195" w:rsidRPr="00387339" w:rsidRDefault="00D92195" w:rsidP="00970065">
      <w:pPr>
        <w:pStyle w:val="ListParagraph"/>
        <w:numPr>
          <w:ilvl w:val="0"/>
          <w:numId w:val="55"/>
        </w:numPr>
        <w:rPr>
          <w:rFonts w:cstheme="minorHAnsi"/>
          <w:sz w:val="24"/>
          <w:szCs w:val="24"/>
        </w:rPr>
      </w:pPr>
      <w:r w:rsidRPr="00387339">
        <w:rPr>
          <w:rFonts w:cstheme="minorHAnsi"/>
          <w:sz w:val="24"/>
          <w:szCs w:val="24"/>
        </w:rPr>
        <w:t>Participate in program evaluation planning and execution, facilitating data collection and encouraging participation in surveys and focus groups.</w:t>
      </w:r>
      <w:r w:rsidR="009123E9" w:rsidRPr="00387339">
        <w:rPr>
          <w:rFonts w:cstheme="minorHAnsi"/>
          <w:sz w:val="24"/>
          <w:szCs w:val="24"/>
        </w:rPr>
        <w:t xml:space="preserve"> </w:t>
      </w:r>
      <w:r w:rsidRPr="00387339">
        <w:rPr>
          <w:rFonts w:cstheme="minorHAnsi"/>
          <w:sz w:val="24"/>
          <w:szCs w:val="24"/>
        </w:rPr>
        <w:t>Coordinate evaluation efforts with LPCs</w:t>
      </w:r>
      <w:r w:rsidR="00A4634F" w:rsidRPr="00387339">
        <w:rPr>
          <w:rFonts w:cstheme="minorHAnsi"/>
          <w:sz w:val="24"/>
          <w:szCs w:val="24"/>
        </w:rPr>
        <w:t>, mentors</w:t>
      </w:r>
      <w:r w:rsidR="00966BD4" w:rsidRPr="00387339">
        <w:rPr>
          <w:rFonts w:cstheme="minorHAnsi"/>
          <w:sz w:val="24"/>
          <w:szCs w:val="24"/>
        </w:rPr>
        <w:t>,</w:t>
      </w:r>
      <w:r w:rsidR="00A4634F" w:rsidRPr="00387339">
        <w:rPr>
          <w:rFonts w:cstheme="minorHAnsi"/>
          <w:sz w:val="24"/>
          <w:szCs w:val="24"/>
        </w:rPr>
        <w:t xml:space="preserve"> and </w:t>
      </w:r>
      <w:r w:rsidR="00AA3C4D" w:rsidRPr="00387339">
        <w:rPr>
          <w:rFonts w:cstheme="minorHAnsi"/>
          <w:sz w:val="24"/>
          <w:szCs w:val="24"/>
        </w:rPr>
        <w:t>principal</w:t>
      </w:r>
      <w:r w:rsidR="00A4634F" w:rsidRPr="00387339">
        <w:rPr>
          <w:rFonts w:cstheme="minorHAnsi"/>
          <w:sz w:val="24"/>
          <w:szCs w:val="24"/>
        </w:rPr>
        <w:t xml:space="preserve"> investigators (PIs</w:t>
      </w:r>
      <w:r w:rsidR="00B97DEF" w:rsidRPr="00387339">
        <w:rPr>
          <w:rFonts w:cstheme="minorHAnsi"/>
          <w:sz w:val="24"/>
          <w:szCs w:val="24"/>
        </w:rPr>
        <w:t>),</w:t>
      </w:r>
      <w:r w:rsidRPr="00387339">
        <w:rPr>
          <w:rFonts w:cstheme="minorHAnsi"/>
          <w:sz w:val="24"/>
          <w:szCs w:val="24"/>
        </w:rPr>
        <w:t xml:space="preserve"> providing training and strategies to ensure high participation rates.</w:t>
      </w:r>
      <w:r w:rsidR="006C6683" w:rsidRPr="00387339">
        <w:rPr>
          <w:rFonts w:cstheme="minorHAnsi"/>
          <w:sz w:val="24"/>
          <w:szCs w:val="24"/>
        </w:rPr>
        <w:t xml:space="preserve"> </w:t>
      </w:r>
      <w:r w:rsidR="003D5F7A" w:rsidRPr="00387339">
        <w:rPr>
          <w:rFonts w:cstheme="minorHAnsi"/>
          <w:sz w:val="24"/>
          <w:szCs w:val="24"/>
        </w:rPr>
        <w:t xml:space="preserve">Develop continuing education opportunities for students interested in expanding their knowledge about STEM and STEM careers.  </w:t>
      </w:r>
    </w:p>
    <w:p w14:paraId="3ACEEF8E" w14:textId="19CC507D" w:rsidR="00D92195" w:rsidRPr="00387339" w:rsidRDefault="00D92195" w:rsidP="00970065">
      <w:pPr>
        <w:pStyle w:val="ListParagraph"/>
        <w:numPr>
          <w:ilvl w:val="0"/>
          <w:numId w:val="55"/>
        </w:numPr>
        <w:rPr>
          <w:rFonts w:cstheme="minorHAnsi"/>
          <w:sz w:val="24"/>
          <w:szCs w:val="24"/>
        </w:rPr>
      </w:pPr>
      <w:r w:rsidRPr="00387339">
        <w:rPr>
          <w:rFonts w:cstheme="minorHAnsi"/>
          <w:sz w:val="24"/>
          <w:szCs w:val="24"/>
        </w:rPr>
        <w:t xml:space="preserve">In partnership with the </w:t>
      </w:r>
      <w:r w:rsidR="00EA2729" w:rsidRPr="00387339">
        <w:rPr>
          <w:rFonts w:cstheme="minorHAnsi"/>
          <w:sz w:val="24"/>
          <w:szCs w:val="24"/>
        </w:rPr>
        <w:t xml:space="preserve">Element 3 </w:t>
      </w:r>
      <w:r w:rsidR="009F3FC7" w:rsidRPr="00387339">
        <w:rPr>
          <w:rFonts w:cstheme="minorHAnsi"/>
          <w:sz w:val="24"/>
          <w:szCs w:val="24"/>
        </w:rPr>
        <w:t xml:space="preserve">(Strategic Communications and Marketing) </w:t>
      </w:r>
      <w:r w:rsidR="00EA2729" w:rsidRPr="00387339">
        <w:rPr>
          <w:rFonts w:cstheme="minorHAnsi"/>
          <w:sz w:val="24"/>
          <w:szCs w:val="24"/>
        </w:rPr>
        <w:t>Lead</w:t>
      </w:r>
      <w:r w:rsidRPr="00387339">
        <w:rPr>
          <w:rFonts w:cstheme="minorHAnsi"/>
          <w:sz w:val="24"/>
          <w:szCs w:val="24"/>
        </w:rPr>
        <w:t>, develop and implement marketing campaigns aligned with overall A</w:t>
      </w:r>
      <w:r w:rsidR="00EA2729" w:rsidRPr="00387339">
        <w:rPr>
          <w:rFonts w:cstheme="minorHAnsi"/>
          <w:sz w:val="24"/>
          <w:szCs w:val="24"/>
        </w:rPr>
        <w:t>rmy STEM</w:t>
      </w:r>
      <w:r w:rsidRPr="00387339">
        <w:rPr>
          <w:rFonts w:cstheme="minorHAnsi"/>
          <w:sz w:val="24"/>
          <w:szCs w:val="24"/>
        </w:rPr>
        <w:t xml:space="preserve"> strategy.</w:t>
      </w:r>
      <w:r w:rsidR="00EA2729" w:rsidRPr="00387339">
        <w:rPr>
          <w:rFonts w:cstheme="minorHAnsi"/>
          <w:sz w:val="24"/>
          <w:szCs w:val="24"/>
        </w:rPr>
        <w:t xml:space="preserve"> </w:t>
      </w:r>
      <w:r w:rsidRPr="00387339">
        <w:rPr>
          <w:rFonts w:cstheme="minorHAnsi"/>
          <w:sz w:val="24"/>
          <w:szCs w:val="24"/>
        </w:rPr>
        <w:t xml:space="preserve">Ensure website is </w:t>
      </w:r>
      <w:r w:rsidR="003C6235" w:rsidRPr="00387339">
        <w:rPr>
          <w:rFonts w:cstheme="minorHAnsi"/>
          <w:sz w:val="24"/>
          <w:szCs w:val="24"/>
        </w:rPr>
        <w:t>up to date</w:t>
      </w:r>
      <w:r w:rsidRPr="00387339">
        <w:rPr>
          <w:rFonts w:cstheme="minorHAnsi"/>
          <w:sz w:val="24"/>
          <w:szCs w:val="24"/>
        </w:rPr>
        <w:t xml:space="preserve"> with accurate program information, and solicit new content, materials, photos, and success stories from LPC</w:t>
      </w:r>
      <w:r w:rsidR="00424C92" w:rsidRPr="00387339">
        <w:rPr>
          <w:rFonts w:cstheme="minorHAnsi"/>
          <w:sz w:val="24"/>
          <w:szCs w:val="24"/>
        </w:rPr>
        <w:t xml:space="preserve">s, mentors, and </w:t>
      </w:r>
      <w:r w:rsidR="00B97DEF" w:rsidRPr="00387339">
        <w:rPr>
          <w:rFonts w:cstheme="minorHAnsi"/>
          <w:sz w:val="24"/>
          <w:szCs w:val="24"/>
        </w:rPr>
        <w:t>PIs.</w:t>
      </w:r>
    </w:p>
    <w:p w14:paraId="795C35D7" w14:textId="1965DB9B" w:rsidR="00401B21" w:rsidRPr="00387339" w:rsidRDefault="00425D47" w:rsidP="00970065">
      <w:pPr>
        <w:pStyle w:val="ListParagraph"/>
        <w:numPr>
          <w:ilvl w:val="0"/>
          <w:numId w:val="55"/>
        </w:numPr>
        <w:rPr>
          <w:rFonts w:cstheme="minorHAnsi"/>
          <w:sz w:val="24"/>
          <w:szCs w:val="24"/>
        </w:rPr>
      </w:pPr>
      <w:r w:rsidRPr="00387339">
        <w:rPr>
          <w:rFonts w:cstheme="minorHAnsi"/>
          <w:sz w:val="24"/>
          <w:szCs w:val="24"/>
        </w:rPr>
        <w:t>Imp</w:t>
      </w:r>
      <w:r w:rsidR="002553B0" w:rsidRPr="00387339">
        <w:rPr>
          <w:rFonts w:cstheme="minorHAnsi"/>
          <w:sz w:val="24"/>
          <w:szCs w:val="24"/>
        </w:rPr>
        <w:t>lement</w:t>
      </w:r>
      <w:r w:rsidR="00C45BC7" w:rsidRPr="00387339">
        <w:rPr>
          <w:rFonts w:cstheme="minorHAnsi"/>
          <w:sz w:val="24"/>
          <w:szCs w:val="24"/>
        </w:rPr>
        <w:t xml:space="preserve"> the Army</w:t>
      </w:r>
      <w:r w:rsidR="006D5EA0" w:rsidRPr="00387339">
        <w:rPr>
          <w:rFonts w:cstheme="minorHAnsi"/>
          <w:sz w:val="24"/>
          <w:szCs w:val="24"/>
        </w:rPr>
        <w:t>’s Teacher Fellowship</w:t>
      </w:r>
      <w:r w:rsidR="00067713" w:rsidRPr="00387339">
        <w:rPr>
          <w:rFonts w:cstheme="minorHAnsi"/>
          <w:sz w:val="24"/>
          <w:szCs w:val="24"/>
        </w:rPr>
        <w:t xml:space="preserve"> program that includes inquiry-based, hands-/minds-on experiences that teachers can incorporate into their lessons to</w:t>
      </w:r>
      <w:r w:rsidR="00182A15" w:rsidRPr="00387339">
        <w:rPr>
          <w:rFonts w:cstheme="minorHAnsi"/>
          <w:sz w:val="24"/>
          <w:szCs w:val="24"/>
        </w:rPr>
        <w:t xml:space="preserve"> a</w:t>
      </w:r>
      <w:r w:rsidR="00067713" w:rsidRPr="00387339">
        <w:rPr>
          <w:rFonts w:cstheme="minorHAnsi"/>
          <w:sz w:val="24"/>
          <w:szCs w:val="24"/>
        </w:rPr>
        <w:t>lign with A</w:t>
      </w:r>
      <w:r w:rsidR="006D5EA0" w:rsidRPr="00387339">
        <w:rPr>
          <w:rFonts w:cstheme="minorHAnsi"/>
          <w:sz w:val="24"/>
          <w:szCs w:val="24"/>
        </w:rPr>
        <w:t>rmy STEM</w:t>
      </w:r>
      <w:r w:rsidR="00067713" w:rsidRPr="00387339">
        <w:rPr>
          <w:rFonts w:cstheme="minorHAnsi"/>
          <w:sz w:val="24"/>
          <w:szCs w:val="24"/>
        </w:rPr>
        <w:t xml:space="preserve"> priorities and core objectives</w:t>
      </w:r>
      <w:r w:rsidR="00182A15" w:rsidRPr="00387339">
        <w:rPr>
          <w:rFonts w:cstheme="minorHAnsi"/>
          <w:sz w:val="24"/>
          <w:szCs w:val="24"/>
        </w:rPr>
        <w:t>, i</w:t>
      </w:r>
      <w:r w:rsidR="00067713" w:rsidRPr="00387339">
        <w:rPr>
          <w:rFonts w:cstheme="minorHAnsi"/>
          <w:sz w:val="24"/>
          <w:szCs w:val="24"/>
        </w:rPr>
        <w:t>ncorporate STEM state standards into programming</w:t>
      </w:r>
      <w:r w:rsidR="00182A15" w:rsidRPr="00387339">
        <w:rPr>
          <w:rFonts w:cstheme="minorHAnsi"/>
          <w:sz w:val="24"/>
          <w:szCs w:val="24"/>
        </w:rPr>
        <w:t>, d</w:t>
      </w:r>
      <w:r w:rsidR="00067713" w:rsidRPr="00387339">
        <w:rPr>
          <w:rFonts w:cstheme="minorHAnsi"/>
          <w:sz w:val="24"/>
          <w:szCs w:val="24"/>
        </w:rPr>
        <w:t>emonstrate the connection between STEM curricula and their real-world application for available STEM careers across the Defense Industrial Base.</w:t>
      </w:r>
      <w:r w:rsidR="00DD4FB3" w:rsidRPr="00387339">
        <w:rPr>
          <w:rFonts w:cstheme="minorHAnsi"/>
          <w:sz w:val="24"/>
          <w:szCs w:val="24"/>
        </w:rPr>
        <w:t xml:space="preserve"> </w:t>
      </w:r>
    </w:p>
    <w:p w14:paraId="40E28D6B" w14:textId="77777777" w:rsidR="003377AF" w:rsidRPr="00387339" w:rsidRDefault="003377AF" w:rsidP="003377AF">
      <w:pPr>
        <w:pStyle w:val="ListParagraph"/>
        <w:ind w:left="720"/>
        <w:rPr>
          <w:rFonts w:cstheme="minorHAnsi"/>
          <w:sz w:val="24"/>
          <w:szCs w:val="24"/>
        </w:rPr>
      </w:pPr>
    </w:p>
    <w:p w14:paraId="098AB4FF" w14:textId="77777777" w:rsidR="00A06815" w:rsidRPr="00387339" w:rsidRDefault="00A06815" w:rsidP="00576141">
      <w:pPr>
        <w:rPr>
          <w:rFonts w:eastAsia="Times New Roman" w:cstheme="minorHAnsi"/>
          <w:b/>
          <w:bCs/>
          <w:sz w:val="24"/>
          <w:szCs w:val="24"/>
          <w:u w:val="single"/>
        </w:rPr>
      </w:pPr>
    </w:p>
    <w:p w14:paraId="7A0FFF39" w14:textId="3B417B9D" w:rsidR="00576141" w:rsidRPr="00387339" w:rsidRDefault="00576141" w:rsidP="00576141">
      <w:pPr>
        <w:rPr>
          <w:rFonts w:eastAsia="Times New Roman" w:cstheme="minorHAnsi"/>
          <w:b/>
          <w:bCs/>
          <w:sz w:val="24"/>
          <w:szCs w:val="24"/>
          <w:u w:val="single"/>
        </w:rPr>
      </w:pPr>
      <w:r w:rsidRPr="00387339">
        <w:rPr>
          <w:rFonts w:eastAsia="Times New Roman" w:cstheme="minorHAnsi"/>
          <w:b/>
          <w:bCs/>
          <w:sz w:val="24"/>
          <w:szCs w:val="24"/>
          <w:u w:val="single"/>
        </w:rPr>
        <w:t xml:space="preserve">FUNDAMENTAL ELEMENT </w:t>
      </w:r>
      <w:r w:rsidR="005F6229" w:rsidRPr="00387339">
        <w:rPr>
          <w:rFonts w:eastAsia="Times New Roman" w:cstheme="minorHAnsi"/>
          <w:b/>
          <w:bCs/>
          <w:sz w:val="24"/>
          <w:szCs w:val="24"/>
          <w:u w:val="single"/>
        </w:rPr>
        <w:t>9</w:t>
      </w:r>
      <w:r w:rsidRPr="00387339">
        <w:rPr>
          <w:rFonts w:eastAsia="Times New Roman" w:cstheme="minorHAnsi"/>
          <w:b/>
          <w:bCs/>
          <w:sz w:val="24"/>
          <w:szCs w:val="24"/>
          <w:u w:val="single"/>
        </w:rPr>
        <w:t>: JUNIOR SCIENCE AND HUMANITIES SYMPOSIUM (JSHS)</w:t>
      </w:r>
    </w:p>
    <w:p w14:paraId="64DDC108" w14:textId="5F9AA155" w:rsidR="00052687" w:rsidRPr="00387339" w:rsidRDefault="00576141" w:rsidP="00052687">
      <w:pPr>
        <w:rPr>
          <w:rFonts w:eastAsia="Times New Roman" w:cstheme="minorHAnsi"/>
          <w:sz w:val="24"/>
          <w:szCs w:val="24"/>
        </w:rPr>
      </w:pPr>
      <w:r w:rsidRPr="00387339">
        <w:rPr>
          <w:rFonts w:eastAsia="Times New Roman" w:cstheme="minorHAnsi"/>
          <w:b/>
          <w:bCs/>
          <w:sz w:val="24"/>
          <w:szCs w:val="24"/>
        </w:rPr>
        <w:t>Overview:</w:t>
      </w:r>
      <w:r w:rsidR="00052687" w:rsidRPr="00387339">
        <w:t xml:space="preserve"> </w:t>
      </w:r>
      <w:r w:rsidR="00052687" w:rsidRPr="00387339">
        <w:rPr>
          <w:rFonts w:eastAsia="Times New Roman" w:cstheme="minorHAnsi"/>
          <w:sz w:val="24"/>
          <w:szCs w:val="24"/>
        </w:rPr>
        <w:t xml:space="preserve">The Junior Science and Humanities Symposium (JSHS) was established by the US Army in 1958 as a localized science symposium to encourage high school students to conduct original research and provide a forum for students to present their projects, network with their peers, and interact with scientists and engineers from Army, Navy, Air Force and academia. In 1962, the first National JSHS was held and for the 33 years following, the US Army worked to </w:t>
      </w:r>
      <w:r w:rsidR="00052687" w:rsidRPr="00387339">
        <w:rPr>
          <w:rFonts w:eastAsia="Times New Roman" w:cstheme="minorHAnsi"/>
          <w:sz w:val="24"/>
          <w:szCs w:val="24"/>
        </w:rPr>
        <w:lastRenderedPageBreak/>
        <w:t xml:space="preserve">expand the number of states/regional symposia. In 1995/1996, the US Navy and US Air Force joined with the US Army to expand the reach of the JSHS program further, provide substantial scholarship awards, and change the program from an Army-focused initiative to a tri-service partnership. </w:t>
      </w:r>
      <w:r w:rsidR="00D97B07" w:rsidRPr="00387339">
        <w:rPr>
          <w:rFonts w:eastAsia="Times New Roman" w:cstheme="minorHAnsi"/>
          <w:sz w:val="24"/>
          <w:szCs w:val="24"/>
        </w:rPr>
        <w:t>Today, JSHS is a Department of Defense sponsored STEM program (Office of the Under Secretary of Defense for Research and Engineering (OUSD(R&amp;E)) and the research and development arms of the U.S. Departments of the Army, Navy, and Air Force</w:t>
      </w:r>
      <w:r w:rsidR="00B97DEF" w:rsidRPr="00387339">
        <w:rPr>
          <w:rFonts w:eastAsia="Times New Roman" w:cstheme="minorHAnsi"/>
          <w:sz w:val="24"/>
          <w:szCs w:val="24"/>
        </w:rPr>
        <w:t>).</w:t>
      </w:r>
      <w:r w:rsidR="00052687" w:rsidRPr="00387339">
        <w:rPr>
          <w:rFonts w:eastAsia="Times New Roman" w:cstheme="minorHAnsi"/>
          <w:sz w:val="24"/>
          <w:szCs w:val="24"/>
        </w:rPr>
        <w:t xml:space="preserve"> The program promotes original research and experimentation in the sciences, engineering, and mathematics at the high school level and publicly recognizes students for outstanding research achievements through JSHS regional and national symposia. JSHS aims to encourage continued interest STEM disciplines and the pursuit of a STEM career field by connecting talented students, their teachers, and research professionals; by exposing program participants to STEM careers in DoD laboratories</w:t>
      </w:r>
      <w:r w:rsidR="000A390F" w:rsidRPr="00387339">
        <w:rPr>
          <w:rFonts w:eastAsia="Times New Roman" w:cstheme="minorHAnsi"/>
          <w:sz w:val="24"/>
          <w:szCs w:val="24"/>
        </w:rPr>
        <w:t xml:space="preserve"> and engineering centers</w:t>
      </w:r>
      <w:r w:rsidR="00052687" w:rsidRPr="00387339">
        <w:rPr>
          <w:rFonts w:eastAsia="Times New Roman" w:cstheme="minorHAnsi"/>
          <w:sz w:val="24"/>
          <w:szCs w:val="24"/>
        </w:rPr>
        <w:t xml:space="preserve"> and by rewarding research excellence.</w:t>
      </w:r>
    </w:p>
    <w:p w14:paraId="2A4339B5" w14:textId="77777777" w:rsidR="00052687" w:rsidRPr="00387339" w:rsidRDefault="00052687" w:rsidP="00052687">
      <w:pPr>
        <w:rPr>
          <w:rFonts w:eastAsia="Times New Roman" w:cstheme="minorHAnsi"/>
          <w:sz w:val="24"/>
          <w:szCs w:val="24"/>
        </w:rPr>
      </w:pPr>
    </w:p>
    <w:p w14:paraId="70099A82" w14:textId="7E8A70E6" w:rsidR="00052687" w:rsidRPr="00387339" w:rsidRDefault="045FEB84" w:rsidP="00052687">
      <w:pPr>
        <w:rPr>
          <w:rFonts w:eastAsia="Times New Roman"/>
          <w:sz w:val="24"/>
          <w:szCs w:val="24"/>
        </w:rPr>
      </w:pPr>
      <w:r w:rsidRPr="00387339">
        <w:rPr>
          <w:rFonts w:eastAsia="Times New Roman"/>
          <w:i/>
          <w:iCs/>
          <w:sz w:val="24"/>
          <w:szCs w:val="24"/>
        </w:rPr>
        <w:t xml:space="preserve">Regional </w:t>
      </w:r>
      <w:r w:rsidR="00052687" w:rsidRPr="00387339">
        <w:rPr>
          <w:rFonts w:eastAsia="Times New Roman"/>
          <w:i/>
          <w:iCs/>
          <w:sz w:val="24"/>
          <w:szCs w:val="24"/>
        </w:rPr>
        <w:t>JSHS</w:t>
      </w:r>
      <w:r w:rsidR="00052687" w:rsidRPr="00387339">
        <w:rPr>
          <w:rFonts w:eastAsia="Times New Roman"/>
          <w:sz w:val="24"/>
          <w:szCs w:val="24"/>
        </w:rPr>
        <w:t xml:space="preserve">. Currently, forty-nine regional symposia are conducted annually, where high school students present original research and compete for scholarships and awards throughout the United States, Puerto Rico, and at Department of Defense Dependents Schools of Europe and the Pacific. Each regional symposium is administered by a university or another approved educational institution. These scientific meetings are conducted from December through April of each program cycle. Teachers, </w:t>
      </w:r>
      <w:r w:rsidR="00F57C0A" w:rsidRPr="00387339">
        <w:rPr>
          <w:rFonts w:eastAsia="Times New Roman"/>
          <w:sz w:val="24"/>
          <w:szCs w:val="24"/>
        </w:rPr>
        <w:t>U</w:t>
      </w:r>
      <w:r w:rsidR="00052687" w:rsidRPr="00387339">
        <w:rPr>
          <w:rFonts w:eastAsia="Times New Roman"/>
          <w:sz w:val="24"/>
          <w:szCs w:val="24"/>
        </w:rPr>
        <w:t>niversity researchers, and military personnel attend as mentors, judges, and guest speakers. After regional JSHS symposia are completed, regional finalists compete at the National Competition for additional scholarships awards.</w:t>
      </w:r>
    </w:p>
    <w:p w14:paraId="3B79718D" w14:textId="77777777" w:rsidR="00052687" w:rsidRPr="00387339" w:rsidRDefault="00052687" w:rsidP="00052687">
      <w:pPr>
        <w:rPr>
          <w:rFonts w:eastAsia="Times New Roman" w:cstheme="minorHAnsi"/>
          <w:sz w:val="24"/>
          <w:szCs w:val="24"/>
        </w:rPr>
      </w:pPr>
    </w:p>
    <w:p w14:paraId="7F044280" w14:textId="341AB50D" w:rsidR="00576141" w:rsidRPr="00387339" w:rsidRDefault="00052687" w:rsidP="00052687">
      <w:pPr>
        <w:rPr>
          <w:rFonts w:eastAsia="Times New Roman" w:cstheme="minorHAnsi"/>
          <w:sz w:val="24"/>
          <w:szCs w:val="24"/>
        </w:rPr>
      </w:pPr>
      <w:r w:rsidRPr="00387339">
        <w:rPr>
          <w:rFonts w:eastAsia="Times New Roman" w:cstheme="minorHAnsi"/>
          <w:i/>
          <w:iCs/>
          <w:sz w:val="24"/>
          <w:szCs w:val="24"/>
        </w:rPr>
        <w:t>National JSHS</w:t>
      </w:r>
      <w:r w:rsidRPr="00387339">
        <w:rPr>
          <w:rFonts w:eastAsia="Times New Roman" w:cstheme="minorHAnsi"/>
          <w:sz w:val="24"/>
          <w:szCs w:val="24"/>
        </w:rPr>
        <w:t xml:space="preserve">. </w:t>
      </w:r>
      <w:r w:rsidR="0092256C" w:rsidRPr="00387339">
        <w:rPr>
          <w:rFonts w:eastAsia="Times New Roman" w:cstheme="minorHAnsi"/>
          <w:sz w:val="24"/>
          <w:szCs w:val="24"/>
        </w:rPr>
        <w:t>The National JSHS brings together 245 high school students who qualify by submitting and presenting original scientific research papers in regional symposium held at universities nationwide. Approximately 130 high school teachers, mentors, university faculty, military personnel, and others also attend and join in encouraging the future generation of scientists and engineers and celebrating student achievement in the sciences.</w:t>
      </w:r>
    </w:p>
    <w:p w14:paraId="7D262197" w14:textId="77777777" w:rsidR="001D5065" w:rsidRPr="00387339" w:rsidRDefault="001D5065" w:rsidP="00052687">
      <w:pPr>
        <w:rPr>
          <w:rFonts w:eastAsia="Times New Roman" w:cstheme="minorHAnsi"/>
          <w:sz w:val="24"/>
          <w:szCs w:val="24"/>
        </w:rPr>
      </w:pPr>
    </w:p>
    <w:p w14:paraId="49A0B248" w14:textId="3516F48D" w:rsidR="001D5065" w:rsidRPr="00387339" w:rsidRDefault="001D5065" w:rsidP="00052687">
      <w:pPr>
        <w:rPr>
          <w:sz w:val="24"/>
          <w:szCs w:val="24"/>
        </w:rPr>
      </w:pPr>
      <w:r w:rsidRPr="00387339">
        <w:rPr>
          <w:b/>
          <w:sz w:val="24"/>
          <w:szCs w:val="24"/>
        </w:rPr>
        <w:t xml:space="preserve">Program Specific Tasks: </w:t>
      </w:r>
      <w:r w:rsidRPr="00387339">
        <w:rPr>
          <w:sz w:val="24"/>
          <w:szCs w:val="24"/>
        </w:rPr>
        <w:t xml:space="preserve">The Applicant should detail how it proposes to oversee and manage the strategic planning and execution of the entire JSHS program cycle in alignment with DoD STEM goals and objectives. JSHS currently hosts over </w:t>
      </w:r>
      <w:r w:rsidR="000E2178" w:rsidRPr="00387339">
        <w:rPr>
          <w:sz w:val="24"/>
          <w:szCs w:val="24"/>
        </w:rPr>
        <w:t>3,300</w:t>
      </w:r>
      <w:r w:rsidRPr="00387339">
        <w:rPr>
          <w:sz w:val="24"/>
          <w:szCs w:val="24"/>
        </w:rPr>
        <w:t xml:space="preserve"> students and </w:t>
      </w:r>
      <w:r w:rsidR="00C50764" w:rsidRPr="00387339">
        <w:rPr>
          <w:sz w:val="24"/>
          <w:szCs w:val="24"/>
        </w:rPr>
        <w:t xml:space="preserve">300 </w:t>
      </w:r>
      <w:r w:rsidRPr="00387339">
        <w:rPr>
          <w:sz w:val="24"/>
          <w:szCs w:val="24"/>
        </w:rPr>
        <w:t>teachers across</w:t>
      </w:r>
      <w:r w:rsidR="009F0119" w:rsidRPr="00387339">
        <w:rPr>
          <w:sz w:val="24"/>
          <w:szCs w:val="24"/>
        </w:rPr>
        <w:t xml:space="preserve"> all 50</w:t>
      </w:r>
      <w:r w:rsidRPr="00387339">
        <w:rPr>
          <w:sz w:val="24"/>
          <w:szCs w:val="24"/>
        </w:rPr>
        <w:t xml:space="preserve"> states and </w:t>
      </w:r>
      <w:r w:rsidR="007A78B0" w:rsidRPr="00387339">
        <w:rPr>
          <w:sz w:val="24"/>
          <w:szCs w:val="24"/>
        </w:rPr>
        <w:t xml:space="preserve">3 DoDEA </w:t>
      </w:r>
      <w:r w:rsidRPr="00387339">
        <w:rPr>
          <w:sz w:val="24"/>
          <w:szCs w:val="24"/>
        </w:rPr>
        <w:t>territories</w:t>
      </w:r>
      <w:r w:rsidR="00F70494" w:rsidRPr="00387339">
        <w:rPr>
          <w:sz w:val="24"/>
          <w:szCs w:val="24"/>
        </w:rPr>
        <w:t xml:space="preserve"> annually</w:t>
      </w:r>
      <w:r w:rsidR="00C4600F" w:rsidRPr="00387339">
        <w:rPr>
          <w:sz w:val="24"/>
          <w:szCs w:val="24"/>
        </w:rPr>
        <w:t>. The Service Committee (O</w:t>
      </w:r>
      <w:r w:rsidR="007A78B0" w:rsidRPr="00387339">
        <w:rPr>
          <w:sz w:val="24"/>
          <w:szCs w:val="24"/>
        </w:rPr>
        <w:t>U</w:t>
      </w:r>
      <w:r w:rsidR="00C4600F" w:rsidRPr="00387339">
        <w:rPr>
          <w:sz w:val="24"/>
          <w:szCs w:val="24"/>
        </w:rPr>
        <w:t>SD</w:t>
      </w:r>
      <w:r w:rsidR="007A78B0" w:rsidRPr="00387339">
        <w:rPr>
          <w:sz w:val="24"/>
          <w:szCs w:val="24"/>
        </w:rPr>
        <w:t>(R&amp;E)</w:t>
      </w:r>
      <w:r w:rsidR="00C4600F" w:rsidRPr="00387339">
        <w:rPr>
          <w:sz w:val="24"/>
          <w:szCs w:val="24"/>
        </w:rPr>
        <w:t xml:space="preserve">, Army, Navy, Air Force) </w:t>
      </w:r>
      <w:r w:rsidRPr="00387339">
        <w:rPr>
          <w:sz w:val="24"/>
          <w:szCs w:val="24"/>
        </w:rPr>
        <w:t>intend to continue to expand programming during the 10-year period of performance.</w:t>
      </w:r>
    </w:p>
    <w:p w14:paraId="2C4965EB" w14:textId="44AE6B43" w:rsidR="00D960F5" w:rsidRPr="00387339" w:rsidRDefault="00177BFB" w:rsidP="00970065">
      <w:pPr>
        <w:pStyle w:val="ListParagraph"/>
        <w:numPr>
          <w:ilvl w:val="0"/>
          <w:numId w:val="54"/>
        </w:numPr>
        <w:rPr>
          <w:rFonts w:cstheme="minorHAnsi"/>
          <w:sz w:val="24"/>
          <w:szCs w:val="24"/>
        </w:rPr>
      </w:pPr>
      <w:r w:rsidRPr="00387339">
        <w:rPr>
          <w:rFonts w:cstheme="minorHAnsi"/>
          <w:sz w:val="24"/>
          <w:szCs w:val="24"/>
        </w:rPr>
        <w:t>Coordinate with CAM</w:t>
      </w:r>
      <w:r w:rsidR="001E3032" w:rsidRPr="00387339">
        <w:rPr>
          <w:rFonts w:cstheme="minorHAnsi"/>
          <w:sz w:val="24"/>
          <w:szCs w:val="24"/>
        </w:rPr>
        <w:t xml:space="preserve"> Office, Service Representatives, and LO </w:t>
      </w:r>
      <w:r w:rsidR="00893EA4" w:rsidRPr="00387339">
        <w:rPr>
          <w:rFonts w:cstheme="minorHAnsi"/>
          <w:sz w:val="24"/>
          <w:szCs w:val="24"/>
        </w:rPr>
        <w:t>to define program scope</w:t>
      </w:r>
      <w:r w:rsidR="009A0002" w:rsidRPr="00387339">
        <w:rPr>
          <w:rFonts w:cstheme="minorHAnsi"/>
          <w:sz w:val="24"/>
          <w:szCs w:val="24"/>
        </w:rPr>
        <w:t xml:space="preserve">, roles and responsibilities, and </w:t>
      </w:r>
      <w:r w:rsidR="00730320" w:rsidRPr="00387339">
        <w:rPr>
          <w:rFonts w:cstheme="minorHAnsi"/>
          <w:sz w:val="24"/>
          <w:szCs w:val="24"/>
        </w:rPr>
        <w:t>overall program direction.</w:t>
      </w:r>
    </w:p>
    <w:p w14:paraId="3F9EC321" w14:textId="3D393E7F" w:rsidR="00A03C7F" w:rsidRPr="00387339" w:rsidRDefault="00A03C7F" w:rsidP="00970065">
      <w:pPr>
        <w:pStyle w:val="ListParagraph"/>
        <w:numPr>
          <w:ilvl w:val="0"/>
          <w:numId w:val="54"/>
        </w:numPr>
        <w:rPr>
          <w:sz w:val="24"/>
          <w:szCs w:val="24"/>
        </w:rPr>
      </w:pPr>
      <w:r w:rsidRPr="00387339">
        <w:rPr>
          <w:sz w:val="24"/>
          <w:szCs w:val="24"/>
        </w:rPr>
        <w:t xml:space="preserve">Develop and execute annual marketing, promotion, communications and outreach plan, to be executed throughout all phases of the program, in support of current year and long-term program goals to include promotion of DoD STEM </w:t>
      </w:r>
      <w:r w:rsidR="4175E568" w:rsidRPr="00387339">
        <w:rPr>
          <w:sz w:val="24"/>
          <w:szCs w:val="24"/>
        </w:rPr>
        <w:t>pipeline</w:t>
      </w:r>
      <w:r w:rsidRPr="00387339">
        <w:rPr>
          <w:sz w:val="24"/>
          <w:szCs w:val="24"/>
        </w:rPr>
        <w:t xml:space="preserve"> of opportunities</w:t>
      </w:r>
      <w:r w:rsidR="00C574A1" w:rsidRPr="00387339">
        <w:rPr>
          <w:sz w:val="24"/>
          <w:szCs w:val="24"/>
        </w:rPr>
        <w:t xml:space="preserve"> such as SMART, NDSEG</w:t>
      </w:r>
      <w:r w:rsidR="00452C92" w:rsidRPr="00387339">
        <w:rPr>
          <w:sz w:val="24"/>
          <w:szCs w:val="24"/>
        </w:rPr>
        <w:t xml:space="preserve">, </w:t>
      </w:r>
      <w:r w:rsidR="008F7AA7" w:rsidRPr="00387339">
        <w:rPr>
          <w:sz w:val="24"/>
          <w:szCs w:val="24"/>
        </w:rPr>
        <w:t>internship opportunities across the Services</w:t>
      </w:r>
      <w:r w:rsidR="00452C92" w:rsidRPr="00387339">
        <w:rPr>
          <w:sz w:val="24"/>
          <w:szCs w:val="24"/>
        </w:rPr>
        <w:t>, and career highlights from STEM professionals across the DoD.</w:t>
      </w:r>
      <w:r w:rsidR="00B0754E" w:rsidRPr="00387339">
        <w:rPr>
          <w:sz w:val="24"/>
          <w:szCs w:val="24"/>
        </w:rPr>
        <w:t xml:space="preserve"> </w:t>
      </w:r>
      <w:r w:rsidRPr="00387339">
        <w:rPr>
          <w:sz w:val="24"/>
          <w:szCs w:val="24"/>
        </w:rPr>
        <w:t>The goal of this task to increase program awareness and participation from students, teachers, and DoD scientists and engineers.</w:t>
      </w:r>
    </w:p>
    <w:p w14:paraId="686A8B7D" w14:textId="73B7B250" w:rsidR="00A03C7F" w:rsidRPr="00387339" w:rsidRDefault="00A03C7F" w:rsidP="00970065">
      <w:pPr>
        <w:pStyle w:val="ListParagraph"/>
        <w:numPr>
          <w:ilvl w:val="0"/>
          <w:numId w:val="54"/>
        </w:numPr>
        <w:rPr>
          <w:rFonts w:cstheme="minorHAnsi"/>
          <w:sz w:val="24"/>
          <w:szCs w:val="24"/>
        </w:rPr>
      </w:pPr>
      <w:r w:rsidRPr="00387339">
        <w:rPr>
          <w:rFonts w:cstheme="minorHAnsi"/>
          <w:sz w:val="24"/>
          <w:szCs w:val="24"/>
        </w:rPr>
        <w:t xml:space="preserve">Develop and execute all phases of the regional JSHS and national JSHS competition(s), including </w:t>
      </w:r>
      <w:r w:rsidR="00C92752" w:rsidRPr="00387339">
        <w:rPr>
          <w:rFonts w:cstheme="minorHAnsi"/>
          <w:sz w:val="24"/>
          <w:szCs w:val="24"/>
        </w:rPr>
        <w:t>identifying regional hosts</w:t>
      </w:r>
      <w:r w:rsidR="00E83B84" w:rsidRPr="00387339">
        <w:rPr>
          <w:rFonts w:cstheme="minorHAnsi"/>
          <w:sz w:val="24"/>
          <w:szCs w:val="24"/>
        </w:rPr>
        <w:t xml:space="preserve">, managing sub-contracts with </w:t>
      </w:r>
      <w:r w:rsidR="00306E8F" w:rsidRPr="00387339">
        <w:rPr>
          <w:rFonts w:cstheme="minorHAnsi"/>
          <w:sz w:val="24"/>
          <w:szCs w:val="24"/>
        </w:rPr>
        <w:t xml:space="preserve">regional hosts, </w:t>
      </w:r>
      <w:r w:rsidR="00306E8F" w:rsidRPr="00387339">
        <w:rPr>
          <w:rFonts w:cstheme="minorHAnsi"/>
          <w:sz w:val="24"/>
          <w:szCs w:val="24"/>
        </w:rPr>
        <w:lastRenderedPageBreak/>
        <w:t>coordinating with Regional Director to ensure all program requirements are being met</w:t>
      </w:r>
      <w:r w:rsidR="00421CE3" w:rsidRPr="00387339">
        <w:rPr>
          <w:rFonts w:cstheme="minorHAnsi"/>
          <w:sz w:val="24"/>
          <w:szCs w:val="24"/>
        </w:rPr>
        <w:t xml:space="preserve">. Facilitating student awards and </w:t>
      </w:r>
      <w:r w:rsidR="006C665C" w:rsidRPr="00387339">
        <w:rPr>
          <w:rFonts w:cstheme="minorHAnsi"/>
          <w:sz w:val="24"/>
          <w:szCs w:val="24"/>
        </w:rPr>
        <w:t>scholarships,</w:t>
      </w:r>
      <w:r w:rsidRPr="00387339">
        <w:rPr>
          <w:rFonts w:cstheme="minorHAnsi"/>
          <w:sz w:val="24"/>
          <w:szCs w:val="24"/>
        </w:rPr>
        <w:t xml:space="preserve"> develop a plan and administer the execution of the annual </w:t>
      </w:r>
      <w:r w:rsidR="005123EC" w:rsidRPr="00387339">
        <w:rPr>
          <w:rFonts w:cstheme="minorHAnsi"/>
          <w:sz w:val="24"/>
          <w:szCs w:val="24"/>
        </w:rPr>
        <w:t>National JSHS</w:t>
      </w:r>
      <w:r w:rsidRPr="00387339">
        <w:rPr>
          <w:rFonts w:cstheme="minorHAnsi"/>
          <w:sz w:val="24"/>
          <w:szCs w:val="24"/>
        </w:rPr>
        <w:t xml:space="preserve"> competition, inclusive of participant and volunteer registration, submission and judging at all phases of the competition</w:t>
      </w:r>
    </w:p>
    <w:p w14:paraId="690014FB" w14:textId="4F9CB833" w:rsidR="00375076" w:rsidRPr="00387339" w:rsidRDefault="001312C9" w:rsidP="00970065">
      <w:pPr>
        <w:pStyle w:val="ListParagraph"/>
        <w:numPr>
          <w:ilvl w:val="0"/>
          <w:numId w:val="54"/>
        </w:numPr>
        <w:rPr>
          <w:rFonts w:cstheme="minorHAnsi"/>
          <w:sz w:val="24"/>
          <w:szCs w:val="24"/>
        </w:rPr>
      </w:pPr>
      <w:r w:rsidRPr="00387339">
        <w:rPr>
          <w:rFonts w:cstheme="minorHAnsi"/>
          <w:sz w:val="24"/>
          <w:szCs w:val="24"/>
        </w:rPr>
        <w:t>Establish a Regional Director’s Executive Advisory Council (RDAC), consisting of nominated and elected Regional Directors who have experience with JSHS at the regional and national level, as well as representation from high school teacher.</w:t>
      </w:r>
      <w:r w:rsidR="00375076" w:rsidRPr="00387339">
        <w:rPr>
          <w:rFonts w:cstheme="minorHAnsi"/>
          <w:sz w:val="24"/>
          <w:szCs w:val="24"/>
        </w:rPr>
        <w:t xml:space="preserve"> The council meets at minimum on a quarterly basis to discuss areas specific to rules and regulations of running JSHS, for example rules of competition and judging rubrics. This council provides expert advice to JSHS as to interpretation of the rules, as well as provides academic expertise with National JSHS event.</w:t>
      </w:r>
    </w:p>
    <w:p w14:paraId="391A3894" w14:textId="40BC385D" w:rsidR="007649CA" w:rsidRPr="00387339" w:rsidRDefault="007649CA" w:rsidP="00970065">
      <w:pPr>
        <w:pStyle w:val="ListParagraph"/>
        <w:numPr>
          <w:ilvl w:val="0"/>
          <w:numId w:val="54"/>
        </w:numPr>
        <w:rPr>
          <w:rFonts w:cstheme="minorHAnsi"/>
          <w:sz w:val="24"/>
          <w:szCs w:val="24"/>
        </w:rPr>
      </w:pPr>
      <w:r w:rsidRPr="00387339">
        <w:rPr>
          <w:rFonts w:cstheme="minorHAnsi"/>
          <w:sz w:val="24"/>
          <w:szCs w:val="24"/>
        </w:rPr>
        <w:t>Participate in the planning and execution of JSHS program evaluation ICW the evaluation team by facilitating data collection at both the regional and National events; encourage program participants to complete pre-and post-surveys and to participate in focus groups. Work with evaluation partners to design data collection tools that collect materials relevant for the JSHS program and all its tri-service members. Work in conjunction with evaluation partner to identify best audiences for collecting data from, for example developing and collecting survey</w:t>
      </w:r>
      <w:r w:rsidR="00827171" w:rsidRPr="00387339">
        <w:rPr>
          <w:rFonts w:cstheme="minorHAnsi"/>
          <w:sz w:val="24"/>
          <w:szCs w:val="24"/>
        </w:rPr>
        <w:t>s</w:t>
      </w:r>
      <w:r w:rsidRPr="00387339">
        <w:rPr>
          <w:rFonts w:cstheme="minorHAnsi"/>
          <w:sz w:val="24"/>
          <w:szCs w:val="24"/>
        </w:rPr>
        <w:t xml:space="preserve"> from Regional Directors.</w:t>
      </w:r>
    </w:p>
    <w:p w14:paraId="1448A3C0" w14:textId="2A67DDC0" w:rsidR="007C6152" w:rsidRPr="00387339" w:rsidRDefault="007C6152" w:rsidP="00970065">
      <w:pPr>
        <w:pStyle w:val="ListParagraph"/>
        <w:numPr>
          <w:ilvl w:val="0"/>
          <w:numId w:val="54"/>
        </w:numPr>
        <w:spacing w:line="264" w:lineRule="auto"/>
        <w:ind w:right="70"/>
        <w:rPr>
          <w:rFonts w:eastAsia="Arial" w:cstheme="minorHAnsi"/>
          <w:sz w:val="24"/>
          <w:szCs w:val="24"/>
        </w:rPr>
      </w:pPr>
      <w:r w:rsidRPr="00387339">
        <w:rPr>
          <w:rFonts w:eastAsia="Arial" w:cstheme="minorHAnsi"/>
          <w:sz w:val="24"/>
          <w:szCs w:val="24"/>
        </w:rPr>
        <w:t>Develop</w:t>
      </w:r>
      <w:r w:rsidRPr="00387339">
        <w:rPr>
          <w:rFonts w:eastAsia="Arial" w:cstheme="minorHAnsi"/>
          <w:spacing w:val="-8"/>
          <w:sz w:val="24"/>
          <w:szCs w:val="24"/>
        </w:rPr>
        <w:t xml:space="preserve"> </w:t>
      </w:r>
      <w:r w:rsidRPr="00387339">
        <w:rPr>
          <w:rFonts w:eastAsia="Arial" w:cstheme="minorHAnsi"/>
          <w:sz w:val="24"/>
          <w:szCs w:val="24"/>
        </w:rPr>
        <w:t>and</w:t>
      </w:r>
      <w:r w:rsidRPr="00387339">
        <w:rPr>
          <w:rFonts w:eastAsia="Arial" w:cstheme="minorHAnsi"/>
          <w:spacing w:val="-4"/>
          <w:sz w:val="24"/>
          <w:szCs w:val="24"/>
        </w:rPr>
        <w:t xml:space="preserve"> </w:t>
      </w:r>
      <w:r w:rsidRPr="00387339">
        <w:rPr>
          <w:rFonts w:eastAsia="Arial" w:cstheme="minorHAnsi"/>
          <w:spacing w:val="1"/>
          <w:sz w:val="24"/>
          <w:szCs w:val="24"/>
        </w:rPr>
        <w:t>i</w:t>
      </w:r>
      <w:r w:rsidRPr="00387339">
        <w:rPr>
          <w:rFonts w:eastAsia="Arial" w:cstheme="minorHAnsi"/>
          <w:sz w:val="24"/>
          <w:szCs w:val="24"/>
        </w:rPr>
        <w:t>mplement</w:t>
      </w:r>
      <w:r w:rsidRPr="00387339">
        <w:rPr>
          <w:rFonts w:eastAsia="Arial" w:cstheme="minorHAnsi"/>
          <w:spacing w:val="-8"/>
          <w:sz w:val="24"/>
          <w:szCs w:val="24"/>
        </w:rPr>
        <w:t xml:space="preserve"> </w:t>
      </w:r>
      <w:r w:rsidRPr="00387339">
        <w:rPr>
          <w:rFonts w:eastAsia="Arial" w:cstheme="minorHAnsi"/>
          <w:sz w:val="24"/>
          <w:szCs w:val="24"/>
        </w:rPr>
        <w:t>a</w:t>
      </w:r>
      <w:r w:rsidRPr="00387339">
        <w:rPr>
          <w:rFonts w:eastAsia="Arial" w:cstheme="minorHAnsi"/>
          <w:spacing w:val="-1"/>
          <w:sz w:val="24"/>
          <w:szCs w:val="24"/>
        </w:rPr>
        <w:t xml:space="preserve"> </w:t>
      </w:r>
      <w:r w:rsidRPr="00387339">
        <w:rPr>
          <w:rFonts w:eastAsia="Arial" w:cstheme="minorHAnsi"/>
          <w:spacing w:val="1"/>
          <w:sz w:val="24"/>
          <w:szCs w:val="24"/>
        </w:rPr>
        <w:t>s</w:t>
      </w:r>
      <w:r w:rsidRPr="00387339">
        <w:rPr>
          <w:rFonts w:eastAsia="Arial" w:cstheme="minorHAnsi"/>
          <w:sz w:val="24"/>
          <w:szCs w:val="24"/>
        </w:rPr>
        <w:t>trateg</w:t>
      </w:r>
      <w:r w:rsidRPr="00387339">
        <w:rPr>
          <w:rFonts w:eastAsia="Arial" w:cstheme="minorHAnsi"/>
          <w:spacing w:val="1"/>
          <w:sz w:val="24"/>
          <w:szCs w:val="24"/>
        </w:rPr>
        <w:t>i</w:t>
      </w:r>
      <w:r w:rsidRPr="00387339">
        <w:rPr>
          <w:rFonts w:eastAsia="Arial" w:cstheme="minorHAnsi"/>
          <w:sz w:val="24"/>
          <w:szCs w:val="24"/>
        </w:rPr>
        <w:t>c</w:t>
      </w:r>
      <w:r w:rsidRPr="00387339">
        <w:rPr>
          <w:rFonts w:eastAsia="Arial" w:cstheme="minorHAnsi"/>
          <w:spacing w:val="-8"/>
          <w:sz w:val="24"/>
          <w:szCs w:val="24"/>
        </w:rPr>
        <w:t xml:space="preserve"> </w:t>
      </w:r>
      <w:r w:rsidRPr="00387339">
        <w:rPr>
          <w:rFonts w:eastAsia="Arial" w:cstheme="minorHAnsi"/>
          <w:sz w:val="24"/>
          <w:szCs w:val="24"/>
        </w:rPr>
        <w:t>plan</w:t>
      </w:r>
      <w:r w:rsidRPr="00387339">
        <w:rPr>
          <w:rFonts w:eastAsia="Arial" w:cstheme="minorHAnsi"/>
          <w:spacing w:val="-4"/>
          <w:sz w:val="24"/>
          <w:szCs w:val="24"/>
        </w:rPr>
        <w:t xml:space="preserve"> </w:t>
      </w:r>
      <w:r w:rsidRPr="00387339">
        <w:rPr>
          <w:rFonts w:eastAsia="Arial" w:cstheme="minorHAnsi"/>
          <w:sz w:val="24"/>
          <w:szCs w:val="24"/>
        </w:rPr>
        <w:t>for</w:t>
      </w:r>
      <w:r w:rsidRPr="00387339">
        <w:rPr>
          <w:rFonts w:eastAsia="Arial" w:cstheme="minorHAnsi"/>
          <w:spacing w:val="-3"/>
          <w:sz w:val="24"/>
          <w:szCs w:val="24"/>
        </w:rPr>
        <w:t xml:space="preserve"> </w:t>
      </w:r>
      <w:r w:rsidRPr="00387339">
        <w:rPr>
          <w:rFonts w:eastAsia="Arial" w:cstheme="minorHAnsi"/>
          <w:sz w:val="24"/>
          <w:szCs w:val="24"/>
        </w:rPr>
        <w:t>JSHS</w:t>
      </w:r>
      <w:r w:rsidRPr="00387339">
        <w:rPr>
          <w:rFonts w:eastAsia="Arial" w:cstheme="minorHAnsi"/>
          <w:spacing w:val="-5"/>
          <w:sz w:val="24"/>
          <w:szCs w:val="24"/>
        </w:rPr>
        <w:t xml:space="preserve"> </w:t>
      </w:r>
      <w:r w:rsidRPr="00387339">
        <w:rPr>
          <w:rFonts w:eastAsia="Arial" w:cstheme="minorHAnsi"/>
          <w:sz w:val="24"/>
          <w:szCs w:val="24"/>
        </w:rPr>
        <w:t>init</w:t>
      </w:r>
      <w:r w:rsidRPr="00387339">
        <w:rPr>
          <w:rFonts w:eastAsia="Arial" w:cstheme="minorHAnsi"/>
          <w:spacing w:val="1"/>
          <w:sz w:val="24"/>
          <w:szCs w:val="24"/>
        </w:rPr>
        <w:t>i</w:t>
      </w:r>
      <w:r w:rsidRPr="00387339">
        <w:rPr>
          <w:rFonts w:eastAsia="Arial" w:cstheme="minorHAnsi"/>
          <w:sz w:val="24"/>
          <w:szCs w:val="24"/>
        </w:rPr>
        <w:t>at</w:t>
      </w:r>
      <w:r w:rsidRPr="00387339">
        <w:rPr>
          <w:rFonts w:eastAsia="Arial" w:cstheme="minorHAnsi"/>
          <w:spacing w:val="1"/>
          <w:sz w:val="24"/>
          <w:szCs w:val="24"/>
        </w:rPr>
        <w:t>i</w:t>
      </w:r>
      <w:r w:rsidRPr="00387339">
        <w:rPr>
          <w:rFonts w:eastAsia="Arial" w:cstheme="minorHAnsi"/>
          <w:sz w:val="24"/>
          <w:szCs w:val="24"/>
        </w:rPr>
        <w:t>ves</w:t>
      </w:r>
      <w:r w:rsidRPr="00387339">
        <w:rPr>
          <w:rFonts w:eastAsia="Arial" w:cstheme="minorHAnsi"/>
          <w:spacing w:val="-9"/>
          <w:sz w:val="24"/>
          <w:szCs w:val="24"/>
        </w:rPr>
        <w:t xml:space="preserve"> </w:t>
      </w:r>
      <w:r w:rsidRPr="00387339">
        <w:rPr>
          <w:rFonts w:eastAsia="Arial" w:cstheme="minorHAnsi"/>
          <w:sz w:val="24"/>
          <w:szCs w:val="24"/>
        </w:rPr>
        <w:t>to allow</w:t>
      </w:r>
      <w:r w:rsidRPr="00387339">
        <w:rPr>
          <w:rFonts w:eastAsia="Arial" w:cstheme="minorHAnsi"/>
          <w:spacing w:val="-5"/>
          <w:sz w:val="24"/>
          <w:szCs w:val="24"/>
        </w:rPr>
        <w:t xml:space="preserve"> </w:t>
      </w:r>
      <w:r w:rsidRPr="00387339">
        <w:rPr>
          <w:rFonts w:eastAsia="Arial" w:cstheme="minorHAnsi"/>
          <w:sz w:val="24"/>
          <w:szCs w:val="24"/>
        </w:rPr>
        <w:t>for</w:t>
      </w:r>
      <w:r w:rsidRPr="00387339">
        <w:rPr>
          <w:rFonts w:eastAsia="Arial" w:cstheme="minorHAnsi"/>
          <w:spacing w:val="-3"/>
          <w:sz w:val="24"/>
          <w:szCs w:val="24"/>
        </w:rPr>
        <w:t xml:space="preserve"> </w:t>
      </w:r>
      <w:r w:rsidRPr="00387339">
        <w:rPr>
          <w:rFonts w:eastAsia="Arial" w:cstheme="minorHAnsi"/>
          <w:sz w:val="24"/>
          <w:szCs w:val="24"/>
        </w:rPr>
        <w:t>program</w:t>
      </w:r>
      <w:r w:rsidRPr="00387339">
        <w:rPr>
          <w:rFonts w:eastAsia="Arial" w:cstheme="minorHAnsi"/>
          <w:spacing w:val="-8"/>
          <w:sz w:val="24"/>
          <w:szCs w:val="24"/>
        </w:rPr>
        <w:t xml:space="preserve"> </w:t>
      </w:r>
      <w:r w:rsidRPr="00387339">
        <w:rPr>
          <w:rFonts w:eastAsia="Arial" w:cstheme="minorHAnsi"/>
          <w:sz w:val="24"/>
          <w:szCs w:val="24"/>
        </w:rPr>
        <w:t>e</w:t>
      </w:r>
      <w:r w:rsidRPr="00387339">
        <w:rPr>
          <w:rFonts w:eastAsia="Arial" w:cstheme="minorHAnsi"/>
          <w:spacing w:val="-1"/>
          <w:sz w:val="24"/>
          <w:szCs w:val="24"/>
        </w:rPr>
        <w:t>x</w:t>
      </w:r>
      <w:r w:rsidRPr="00387339">
        <w:rPr>
          <w:rFonts w:eastAsia="Arial" w:cstheme="minorHAnsi"/>
          <w:sz w:val="24"/>
          <w:szCs w:val="24"/>
        </w:rPr>
        <w:t>pa</w:t>
      </w:r>
      <w:r w:rsidRPr="00387339">
        <w:rPr>
          <w:rFonts w:eastAsia="Arial" w:cstheme="minorHAnsi"/>
          <w:spacing w:val="2"/>
          <w:sz w:val="24"/>
          <w:szCs w:val="24"/>
        </w:rPr>
        <w:t>n</w:t>
      </w:r>
      <w:r w:rsidRPr="00387339">
        <w:rPr>
          <w:rFonts w:eastAsia="Arial" w:cstheme="minorHAnsi"/>
          <w:sz w:val="24"/>
          <w:szCs w:val="24"/>
        </w:rPr>
        <w:t>s</w:t>
      </w:r>
      <w:r w:rsidRPr="00387339">
        <w:rPr>
          <w:rFonts w:eastAsia="Arial" w:cstheme="minorHAnsi"/>
          <w:spacing w:val="1"/>
          <w:sz w:val="24"/>
          <w:szCs w:val="24"/>
        </w:rPr>
        <w:t>i</w:t>
      </w:r>
      <w:r w:rsidRPr="00387339">
        <w:rPr>
          <w:rFonts w:eastAsia="Arial" w:cstheme="minorHAnsi"/>
          <w:sz w:val="24"/>
          <w:szCs w:val="24"/>
        </w:rPr>
        <w:t>o</w:t>
      </w:r>
      <w:r w:rsidRPr="00387339">
        <w:rPr>
          <w:rFonts w:eastAsia="Arial" w:cstheme="minorHAnsi"/>
          <w:spacing w:val="2"/>
          <w:sz w:val="24"/>
          <w:szCs w:val="24"/>
        </w:rPr>
        <w:t>n</w:t>
      </w:r>
      <w:r w:rsidRPr="00387339">
        <w:rPr>
          <w:rFonts w:eastAsia="Arial" w:cstheme="minorHAnsi"/>
          <w:sz w:val="24"/>
          <w:szCs w:val="24"/>
        </w:rPr>
        <w:t>,</w:t>
      </w:r>
      <w:r w:rsidRPr="00387339">
        <w:rPr>
          <w:rFonts w:eastAsia="Arial" w:cstheme="minorHAnsi"/>
          <w:spacing w:val="-11"/>
          <w:sz w:val="24"/>
          <w:szCs w:val="24"/>
        </w:rPr>
        <w:t xml:space="preserve"> </w:t>
      </w:r>
      <w:r w:rsidRPr="00387339">
        <w:rPr>
          <w:rFonts w:eastAsia="Arial" w:cstheme="minorHAnsi"/>
          <w:sz w:val="24"/>
          <w:szCs w:val="24"/>
        </w:rPr>
        <w:t>ma</w:t>
      </w:r>
      <w:r w:rsidRPr="00387339">
        <w:rPr>
          <w:rFonts w:eastAsia="Arial" w:cstheme="minorHAnsi"/>
          <w:spacing w:val="-1"/>
          <w:sz w:val="24"/>
          <w:szCs w:val="24"/>
        </w:rPr>
        <w:t>x</w:t>
      </w:r>
      <w:r w:rsidRPr="00387339">
        <w:rPr>
          <w:rFonts w:eastAsia="Arial" w:cstheme="minorHAnsi"/>
          <w:sz w:val="24"/>
          <w:szCs w:val="24"/>
        </w:rPr>
        <w:t>im</w:t>
      </w:r>
      <w:r w:rsidRPr="00387339">
        <w:rPr>
          <w:rFonts w:eastAsia="Arial" w:cstheme="minorHAnsi"/>
          <w:spacing w:val="1"/>
          <w:sz w:val="24"/>
          <w:szCs w:val="24"/>
        </w:rPr>
        <w:t>i</w:t>
      </w:r>
      <w:r w:rsidRPr="00387339">
        <w:rPr>
          <w:rFonts w:eastAsia="Arial" w:cstheme="minorHAnsi"/>
          <w:sz w:val="24"/>
          <w:szCs w:val="24"/>
        </w:rPr>
        <w:t>z</w:t>
      </w:r>
      <w:r w:rsidRPr="00387339">
        <w:rPr>
          <w:rFonts w:eastAsia="Arial" w:cstheme="minorHAnsi"/>
          <w:spacing w:val="1"/>
          <w:sz w:val="24"/>
          <w:szCs w:val="24"/>
        </w:rPr>
        <w:t>e</w:t>
      </w:r>
      <w:r w:rsidRPr="00387339">
        <w:rPr>
          <w:rFonts w:eastAsia="Arial" w:cstheme="minorHAnsi"/>
          <w:sz w:val="24"/>
          <w:szCs w:val="24"/>
        </w:rPr>
        <w:t>s</w:t>
      </w:r>
      <w:r w:rsidRPr="00387339">
        <w:rPr>
          <w:rFonts w:eastAsia="Arial" w:cstheme="minorHAnsi"/>
          <w:spacing w:val="-8"/>
          <w:sz w:val="24"/>
          <w:szCs w:val="24"/>
        </w:rPr>
        <w:t xml:space="preserve"> </w:t>
      </w:r>
      <w:r w:rsidRPr="00387339">
        <w:rPr>
          <w:rFonts w:eastAsia="Arial" w:cstheme="minorHAnsi"/>
          <w:sz w:val="24"/>
          <w:szCs w:val="24"/>
        </w:rPr>
        <w:t>impa</w:t>
      </w:r>
      <w:r w:rsidRPr="00387339">
        <w:rPr>
          <w:rFonts w:eastAsia="Arial" w:cstheme="minorHAnsi"/>
          <w:spacing w:val="1"/>
          <w:sz w:val="24"/>
          <w:szCs w:val="24"/>
        </w:rPr>
        <w:t>c</w:t>
      </w:r>
      <w:r w:rsidRPr="00387339">
        <w:rPr>
          <w:rFonts w:eastAsia="Arial" w:cstheme="minorHAnsi"/>
          <w:sz w:val="24"/>
          <w:szCs w:val="24"/>
        </w:rPr>
        <w:t>t</w:t>
      </w:r>
      <w:r w:rsidRPr="00387339">
        <w:rPr>
          <w:rFonts w:eastAsia="Arial" w:cstheme="minorHAnsi"/>
          <w:spacing w:val="-7"/>
          <w:sz w:val="24"/>
          <w:szCs w:val="24"/>
        </w:rPr>
        <w:t xml:space="preserve"> </w:t>
      </w:r>
      <w:r w:rsidRPr="00387339">
        <w:rPr>
          <w:rFonts w:eastAsia="Arial" w:cstheme="minorHAnsi"/>
          <w:sz w:val="24"/>
          <w:szCs w:val="24"/>
        </w:rPr>
        <w:t>and</w:t>
      </w:r>
      <w:r w:rsidRPr="00387339">
        <w:rPr>
          <w:rFonts w:eastAsia="Arial" w:cstheme="minorHAnsi"/>
          <w:spacing w:val="-3"/>
          <w:sz w:val="24"/>
          <w:szCs w:val="24"/>
        </w:rPr>
        <w:t xml:space="preserve"> </w:t>
      </w:r>
      <w:r w:rsidRPr="00387339">
        <w:rPr>
          <w:rFonts w:eastAsia="Arial" w:cstheme="minorHAnsi"/>
          <w:sz w:val="24"/>
          <w:szCs w:val="24"/>
        </w:rPr>
        <w:t>leverages</w:t>
      </w:r>
      <w:r w:rsidRPr="00387339">
        <w:rPr>
          <w:rFonts w:eastAsia="Arial" w:cstheme="minorHAnsi"/>
          <w:spacing w:val="-9"/>
          <w:sz w:val="24"/>
          <w:szCs w:val="24"/>
        </w:rPr>
        <w:t xml:space="preserve"> </w:t>
      </w:r>
      <w:r w:rsidRPr="00387339">
        <w:rPr>
          <w:rFonts w:eastAsia="Arial" w:cstheme="minorHAnsi"/>
          <w:sz w:val="24"/>
          <w:szCs w:val="24"/>
        </w:rPr>
        <w:t>partners</w:t>
      </w:r>
      <w:r w:rsidRPr="00387339">
        <w:rPr>
          <w:rFonts w:eastAsia="Arial" w:cstheme="minorHAnsi"/>
          <w:spacing w:val="-1"/>
          <w:sz w:val="24"/>
          <w:szCs w:val="24"/>
        </w:rPr>
        <w:t>h</w:t>
      </w:r>
      <w:r w:rsidRPr="00387339">
        <w:rPr>
          <w:rFonts w:eastAsia="Arial" w:cstheme="minorHAnsi"/>
          <w:sz w:val="24"/>
          <w:szCs w:val="24"/>
        </w:rPr>
        <w:t>ips</w:t>
      </w:r>
      <w:r w:rsidR="00FB6DAE" w:rsidRPr="00387339">
        <w:rPr>
          <w:rFonts w:eastAsia="Arial" w:cstheme="minorHAnsi"/>
          <w:sz w:val="24"/>
          <w:szCs w:val="24"/>
        </w:rPr>
        <w:t xml:space="preserve"> to po</w:t>
      </w:r>
      <w:r w:rsidR="004C7EC3" w:rsidRPr="00387339">
        <w:rPr>
          <w:rFonts w:eastAsia="Arial" w:cstheme="minorHAnsi"/>
          <w:sz w:val="24"/>
          <w:szCs w:val="24"/>
        </w:rPr>
        <w:t xml:space="preserve">tentially include DoD internship opportunities </w:t>
      </w:r>
      <w:r w:rsidR="00C679CD" w:rsidRPr="00387339">
        <w:rPr>
          <w:rFonts w:eastAsia="Arial" w:cstheme="minorHAnsi"/>
          <w:sz w:val="24"/>
          <w:szCs w:val="24"/>
        </w:rPr>
        <w:t>for JSHS scholars.</w:t>
      </w:r>
    </w:p>
    <w:p w14:paraId="5E2269BE" w14:textId="77777777" w:rsidR="0015687A" w:rsidRPr="00387339" w:rsidRDefault="0015687A">
      <w:pPr>
        <w:rPr>
          <w:rFonts w:eastAsia="Times New Roman" w:cstheme="minorHAnsi"/>
          <w:b/>
          <w:bCs/>
          <w:sz w:val="24"/>
          <w:szCs w:val="24"/>
        </w:rPr>
      </w:pPr>
    </w:p>
    <w:p w14:paraId="131BA741" w14:textId="3B05B0B3" w:rsidR="00037333" w:rsidRPr="00387339" w:rsidRDefault="00037333" w:rsidP="007226E6">
      <w:pPr>
        <w:pStyle w:val="Heading2"/>
        <w:rPr>
          <w:rFonts w:asciiTheme="minorHAnsi" w:eastAsia="Times New Roman" w:hAnsiTheme="minorHAnsi" w:cstheme="minorHAnsi"/>
        </w:rPr>
      </w:pPr>
      <w:bookmarkStart w:id="19" w:name="_Toc140527107"/>
      <w:r w:rsidRPr="00387339">
        <w:rPr>
          <w:rFonts w:asciiTheme="minorHAnsi" w:eastAsia="Times New Roman" w:hAnsiTheme="minorHAnsi" w:cstheme="minorHAnsi"/>
        </w:rPr>
        <w:t>Federal Award Information</w:t>
      </w:r>
      <w:bookmarkEnd w:id="19"/>
    </w:p>
    <w:p w14:paraId="628176F7" w14:textId="0A93B766" w:rsidR="001514E0" w:rsidRPr="00387339" w:rsidRDefault="001514E0" w:rsidP="672143A5">
      <w:pPr>
        <w:ind w:left="360"/>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An award made as a result of this FOA will provide potential funding for </w:t>
      </w:r>
      <w:r w:rsidR="00AB154A" w:rsidRPr="00387339">
        <w:rPr>
          <w:rFonts w:eastAsia="Times New Roman" w:cstheme="minorHAnsi"/>
          <w:color w:val="000000" w:themeColor="text1"/>
          <w:sz w:val="24"/>
          <w:szCs w:val="24"/>
        </w:rPr>
        <w:t xml:space="preserve">a period of </w:t>
      </w:r>
      <w:r w:rsidRPr="00387339">
        <w:rPr>
          <w:rFonts w:eastAsia="Times New Roman" w:cstheme="minorHAnsi"/>
          <w:color w:val="000000" w:themeColor="text1"/>
          <w:sz w:val="24"/>
          <w:szCs w:val="24"/>
        </w:rPr>
        <w:t xml:space="preserve">up to </w:t>
      </w:r>
      <w:r w:rsidR="004D5F91" w:rsidRPr="00387339">
        <w:rPr>
          <w:rFonts w:eastAsia="Times New Roman" w:cstheme="minorHAnsi"/>
          <w:color w:val="000000" w:themeColor="text1"/>
          <w:sz w:val="24"/>
          <w:szCs w:val="24"/>
        </w:rPr>
        <w:t>ten</w:t>
      </w:r>
      <w:r w:rsidRPr="00387339">
        <w:rPr>
          <w:rFonts w:eastAsia="Times New Roman" w:cstheme="minorHAnsi"/>
          <w:color w:val="000000" w:themeColor="text1"/>
          <w:sz w:val="24"/>
          <w:szCs w:val="24"/>
        </w:rPr>
        <w:t xml:space="preserve"> (</w:t>
      </w:r>
      <w:r w:rsidR="004D5F91" w:rsidRPr="00387339">
        <w:rPr>
          <w:rFonts w:eastAsia="Times New Roman" w:cstheme="minorHAnsi"/>
          <w:color w:val="000000" w:themeColor="text1"/>
          <w:sz w:val="24"/>
          <w:szCs w:val="24"/>
        </w:rPr>
        <w:t>10</w:t>
      </w:r>
      <w:r w:rsidRPr="00387339">
        <w:rPr>
          <w:rFonts w:eastAsia="Times New Roman" w:cstheme="minorHAnsi"/>
          <w:color w:val="000000" w:themeColor="text1"/>
          <w:sz w:val="24"/>
          <w:szCs w:val="24"/>
        </w:rPr>
        <w:t xml:space="preserve">) years. This award will be structured with a base </w:t>
      </w:r>
      <w:r w:rsidR="00AB154A" w:rsidRPr="00387339">
        <w:rPr>
          <w:rFonts w:eastAsia="Times New Roman" w:cstheme="minorHAnsi"/>
          <w:color w:val="000000" w:themeColor="text1"/>
          <w:sz w:val="24"/>
          <w:szCs w:val="24"/>
        </w:rPr>
        <w:t xml:space="preserve">period </w:t>
      </w:r>
      <w:r w:rsidR="004D5F91" w:rsidRPr="00387339">
        <w:rPr>
          <w:rFonts w:eastAsia="Times New Roman" w:cstheme="minorHAnsi"/>
          <w:color w:val="000000" w:themeColor="text1"/>
          <w:sz w:val="24"/>
          <w:szCs w:val="24"/>
        </w:rPr>
        <w:t>2</w:t>
      </w:r>
      <w:r w:rsidRPr="00387339">
        <w:rPr>
          <w:rFonts w:eastAsia="Times New Roman" w:cstheme="minorHAnsi"/>
          <w:color w:val="000000" w:themeColor="text1"/>
          <w:sz w:val="24"/>
          <w:szCs w:val="24"/>
        </w:rPr>
        <w:t xml:space="preserve">4-month duration, with four </w:t>
      </w:r>
      <w:r w:rsidR="00E16165" w:rsidRPr="00387339">
        <w:rPr>
          <w:rFonts w:eastAsia="Times New Roman" w:cstheme="minorHAnsi"/>
          <w:color w:val="000000" w:themeColor="text1"/>
          <w:sz w:val="24"/>
          <w:szCs w:val="24"/>
        </w:rPr>
        <w:t>24</w:t>
      </w:r>
      <w:r w:rsidRPr="00387339">
        <w:rPr>
          <w:rFonts w:eastAsia="Times New Roman" w:cstheme="minorHAnsi"/>
          <w:color w:val="000000" w:themeColor="text1"/>
          <w:sz w:val="24"/>
          <w:szCs w:val="24"/>
        </w:rPr>
        <w:t>-month option</w:t>
      </w:r>
      <w:r w:rsidR="00AB154A" w:rsidRPr="00387339">
        <w:rPr>
          <w:rFonts w:eastAsia="Times New Roman" w:cstheme="minorHAnsi"/>
          <w:color w:val="000000" w:themeColor="text1"/>
          <w:sz w:val="24"/>
          <w:szCs w:val="24"/>
        </w:rPr>
        <w:t xml:space="preserve"> periods</w:t>
      </w:r>
      <w:r w:rsidRPr="00387339">
        <w:rPr>
          <w:rFonts w:eastAsia="Times New Roman" w:cstheme="minorHAnsi"/>
          <w:color w:val="000000" w:themeColor="text1"/>
          <w:sz w:val="24"/>
          <w:szCs w:val="24"/>
        </w:rPr>
        <w:t xml:space="preserve"> to be exercised based upon recipient performance and availability of funding. The Government will review the COA </w:t>
      </w:r>
      <w:r w:rsidR="00E16165" w:rsidRPr="00387339">
        <w:rPr>
          <w:rFonts w:eastAsia="Times New Roman" w:cstheme="minorHAnsi"/>
          <w:color w:val="000000" w:themeColor="text1"/>
          <w:sz w:val="24"/>
          <w:szCs w:val="24"/>
        </w:rPr>
        <w:t xml:space="preserve">biennially </w:t>
      </w:r>
      <w:r w:rsidRPr="00387339">
        <w:rPr>
          <w:rFonts w:eastAsia="Times New Roman" w:cstheme="minorHAnsi"/>
          <w:color w:val="000000" w:themeColor="text1"/>
          <w:sz w:val="24"/>
          <w:szCs w:val="24"/>
        </w:rPr>
        <w:t xml:space="preserve">to assess the degree to which the recipient is making progress towards meeting the objectives of the agreement. </w:t>
      </w:r>
    </w:p>
    <w:p w14:paraId="5A17FA4B" w14:textId="64E9F73F" w:rsidR="008A778B" w:rsidRPr="00387339" w:rsidRDefault="008A778B" w:rsidP="000B3B28">
      <w:pPr>
        <w:ind w:left="360"/>
        <w:rPr>
          <w:rFonts w:cstheme="minorHAnsi"/>
          <w:sz w:val="24"/>
          <w:szCs w:val="24"/>
        </w:rPr>
      </w:pPr>
    </w:p>
    <w:p w14:paraId="2543558C" w14:textId="505E420C" w:rsidR="00D42FAC" w:rsidRPr="00387339" w:rsidRDefault="00D42FAC" w:rsidP="00D42FAC">
      <w:pPr>
        <w:ind w:left="360"/>
        <w:rPr>
          <w:rFonts w:eastAsia="Times New Roman"/>
          <w:color w:val="000000" w:themeColor="text1"/>
          <w:sz w:val="24"/>
          <w:szCs w:val="24"/>
        </w:rPr>
      </w:pPr>
      <w:r w:rsidRPr="00387339">
        <w:rPr>
          <w:rFonts w:eastAsia="Times New Roman"/>
          <w:color w:val="000000" w:themeColor="text1"/>
          <w:sz w:val="24"/>
          <w:szCs w:val="24"/>
        </w:rPr>
        <w:t xml:space="preserve">The projected scope of the cooperative agreement is </w:t>
      </w:r>
      <w:r w:rsidR="00397686" w:rsidRPr="00387339">
        <w:rPr>
          <w:rFonts w:eastAsia="Times New Roman"/>
          <w:color w:val="000000" w:themeColor="text1"/>
          <w:sz w:val="24"/>
          <w:szCs w:val="24"/>
        </w:rPr>
        <w:t>up to</w:t>
      </w:r>
      <w:r w:rsidRPr="00387339">
        <w:rPr>
          <w:rFonts w:eastAsia="Times New Roman"/>
          <w:color w:val="000000" w:themeColor="text1"/>
          <w:sz w:val="24"/>
          <w:szCs w:val="24"/>
        </w:rPr>
        <w:t xml:space="preserve"> </w:t>
      </w:r>
      <w:r w:rsidR="000920F7" w:rsidRPr="00387339">
        <w:rPr>
          <w:rFonts w:eastAsia="Times New Roman"/>
          <w:color w:val="000000" w:themeColor="text1"/>
          <w:sz w:val="24"/>
          <w:szCs w:val="24"/>
        </w:rPr>
        <w:t>$</w:t>
      </w:r>
      <w:r w:rsidR="003F0512" w:rsidRPr="00387339">
        <w:rPr>
          <w:rFonts w:eastAsia="Times New Roman"/>
          <w:color w:val="000000" w:themeColor="text1"/>
          <w:sz w:val="24"/>
          <w:szCs w:val="24"/>
        </w:rPr>
        <w:t xml:space="preserve">277 </w:t>
      </w:r>
      <w:r w:rsidRPr="00387339">
        <w:rPr>
          <w:rFonts w:eastAsia="Times New Roman"/>
          <w:color w:val="000000" w:themeColor="text1"/>
          <w:sz w:val="24"/>
          <w:szCs w:val="24"/>
        </w:rPr>
        <w:t xml:space="preserve">million over the course of </w:t>
      </w:r>
      <w:r w:rsidR="00E16165" w:rsidRPr="00387339">
        <w:rPr>
          <w:rFonts w:eastAsia="Times New Roman"/>
          <w:color w:val="000000" w:themeColor="text1"/>
          <w:sz w:val="24"/>
          <w:szCs w:val="24"/>
        </w:rPr>
        <w:t xml:space="preserve">ten </w:t>
      </w:r>
      <w:r w:rsidRPr="00387339">
        <w:rPr>
          <w:rFonts w:eastAsia="Times New Roman"/>
          <w:color w:val="000000" w:themeColor="text1"/>
          <w:sz w:val="24"/>
          <w:szCs w:val="24"/>
        </w:rPr>
        <w:t>(</w:t>
      </w:r>
      <w:r w:rsidR="00E16165" w:rsidRPr="00387339">
        <w:rPr>
          <w:rFonts w:eastAsia="Times New Roman"/>
          <w:color w:val="000000" w:themeColor="text1"/>
          <w:sz w:val="24"/>
          <w:szCs w:val="24"/>
        </w:rPr>
        <w:t>10</w:t>
      </w:r>
      <w:r w:rsidRPr="00387339">
        <w:rPr>
          <w:rFonts w:eastAsia="Times New Roman"/>
          <w:color w:val="000000" w:themeColor="text1"/>
          <w:sz w:val="24"/>
          <w:szCs w:val="24"/>
        </w:rPr>
        <w:t xml:space="preserve">) years. The </w:t>
      </w:r>
      <w:r w:rsidR="009F10A9" w:rsidRPr="00387339">
        <w:rPr>
          <w:rFonts w:eastAsia="Times New Roman"/>
          <w:color w:val="000000" w:themeColor="text1"/>
          <w:sz w:val="24"/>
          <w:szCs w:val="24"/>
        </w:rPr>
        <w:t xml:space="preserve">STEM Education and Outreach Office within the U.S. Army Combat </w:t>
      </w:r>
      <w:r w:rsidR="00080DFC" w:rsidRPr="00387339">
        <w:rPr>
          <w:rFonts w:eastAsia="Times New Roman"/>
          <w:color w:val="000000" w:themeColor="text1"/>
          <w:sz w:val="24"/>
          <w:szCs w:val="24"/>
        </w:rPr>
        <w:t>Capabilities</w:t>
      </w:r>
      <w:r w:rsidR="009F10A9" w:rsidRPr="00387339">
        <w:rPr>
          <w:rFonts w:eastAsia="Times New Roman"/>
          <w:color w:val="000000" w:themeColor="text1"/>
          <w:sz w:val="24"/>
          <w:szCs w:val="24"/>
        </w:rPr>
        <w:t xml:space="preserve"> Command Headquarters (DEVCOM HQ)</w:t>
      </w:r>
      <w:r w:rsidR="00080DFC" w:rsidRPr="00387339">
        <w:rPr>
          <w:rFonts w:eastAsia="Times New Roman"/>
          <w:color w:val="000000" w:themeColor="text1"/>
          <w:sz w:val="24"/>
          <w:szCs w:val="24"/>
        </w:rPr>
        <w:t xml:space="preserve"> in conjunction with ODASA R&amp;T </w:t>
      </w:r>
      <w:r w:rsidRPr="00387339">
        <w:rPr>
          <w:rFonts w:eastAsia="Times New Roman"/>
          <w:color w:val="000000" w:themeColor="text1"/>
          <w:sz w:val="24"/>
          <w:szCs w:val="24"/>
        </w:rPr>
        <w:t xml:space="preserve">will execute the </w:t>
      </w:r>
      <w:r w:rsidR="00080DFC" w:rsidRPr="00387339">
        <w:rPr>
          <w:rFonts w:eastAsia="Times New Roman"/>
          <w:color w:val="000000" w:themeColor="text1"/>
          <w:sz w:val="24"/>
          <w:szCs w:val="24"/>
        </w:rPr>
        <w:t>Army</w:t>
      </w:r>
      <w:r w:rsidRPr="00387339">
        <w:rPr>
          <w:rFonts w:eastAsia="Times New Roman"/>
          <w:color w:val="000000" w:themeColor="text1"/>
          <w:sz w:val="24"/>
          <w:szCs w:val="24"/>
        </w:rPr>
        <w:t xml:space="preserve">’s strategy to take a coordinated and cohesive approach to its STEM investments. Table 1 presents the estimated annual funding for the </w:t>
      </w:r>
      <w:r w:rsidR="00080DFC" w:rsidRPr="00387339">
        <w:rPr>
          <w:rFonts w:eastAsia="Times New Roman"/>
          <w:color w:val="000000" w:themeColor="text1"/>
          <w:sz w:val="24"/>
          <w:szCs w:val="24"/>
        </w:rPr>
        <w:t>A</w:t>
      </w:r>
      <w:r w:rsidRPr="00387339">
        <w:rPr>
          <w:rFonts w:eastAsia="Times New Roman"/>
          <w:color w:val="000000" w:themeColor="text1"/>
          <w:sz w:val="24"/>
          <w:szCs w:val="24"/>
        </w:rPr>
        <w:t xml:space="preserve">SEC COA over </w:t>
      </w:r>
      <w:r w:rsidR="001514E0" w:rsidRPr="00387339">
        <w:rPr>
          <w:rFonts w:eastAsia="Times New Roman"/>
          <w:color w:val="000000" w:themeColor="text1"/>
          <w:sz w:val="24"/>
          <w:szCs w:val="24"/>
        </w:rPr>
        <w:t>the potential</w:t>
      </w:r>
      <w:r w:rsidRPr="00387339">
        <w:rPr>
          <w:rFonts w:eastAsia="Times New Roman"/>
          <w:color w:val="000000" w:themeColor="text1"/>
          <w:sz w:val="24"/>
          <w:szCs w:val="24"/>
        </w:rPr>
        <w:t xml:space="preserve"> </w:t>
      </w:r>
      <w:r w:rsidR="00E16165" w:rsidRPr="00387339">
        <w:rPr>
          <w:rFonts w:eastAsia="Times New Roman"/>
          <w:color w:val="000000" w:themeColor="text1"/>
          <w:sz w:val="24"/>
          <w:szCs w:val="24"/>
        </w:rPr>
        <w:t>ten</w:t>
      </w:r>
      <w:r w:rsidR="007D1FB4" w:rsidRPr="00387339">
        <w:rPr>
          <w:rFonts w:eastAsia="Times New Roman"/>
          <w:color w:val="000000" w:themeColor="text1"/>
          <w:sz w:val="24"/>
          <w:szCs w:val="24"/>
        </w:rPr>
        <w:t>-year</w:t>
      </w:r>
      <w:r w:rsidRPr="00387339">
        <w:rPr>
          <w:rFonts w:eastAsia="Times New Roman"/>
          <w:color w:val="000000" w:themeColor="text1"/>
          <w:sz w:val="24"/>
          <w:szCs w:val="24"/>
        </w:rPr>
        <w:t xml:space="preserve"> period of performance.</w:t>
      </w:r>
      <w:r w:rsidR="006B7C8B" w:rsidRPr="00387339">
        <w:rPr>
          <w:rFonts w:eastAsia="Times New Roman"/>
          <w:color w:val="000000" w:themeColor="text1"/>
          <w:sz w:val="24"/>
          <w:szCs w:val="24"/>
        </w:rPr>
        <w:t xml:space="preserve"> Table 2 provides an approximation of program execution costs based on historical </w:t>
      </w:r>
      <w:r w:rsidR="5C8D486F" w:rsidRPr="00387339">
        <w:rPr>
          <w:rFonts w:eastAsia="Times New Roman"/>
          <w:color w:val="000000" w:themeColor="text1"/>
          <w:sz w:val="24"/>
          <w:szCs w:val="24"/>
        </w:rPr>
        <w:t>trends</w:t>
      </w:r>
      <w:r w:rsidR="00A42377" w:rsidRPr="00387339">
        <w:rPr>
          <w:rFonts w:eastAsia="Times New Roman"/>
          <w:color w:val="000000" w:themeColor="text1"/>
          <w:sz w:val="24"/>
          <w:szCs w:val="24"/>
        </w:rPr>
        <w:t>.</w:t>
      </w:r>
      <w:r w:rsidRPr="00387339">
        <w:rPr>
          <w:rFonts w:eastAsia="Times New Roman"/>
          <w:color w:val="000000" w:themeColor="text1"/>
          <w:sz w:val="24"/>
          <w:szCs w:val="24"/>
        </w:rPr>
        <w:t xml:space="preserve"> The projected funding includes all costs </w:t>
      </w:r>
      <w:r w:rsidR="001514E0" w:rsidRPr="00387339">
        <w:rPr>
          <w:rFonts w:eastAsia="Times New Roman"/>
          <w:color w:val="000000" w:themeColor="text1"/>
          <w:sz w:val="24"/>
          <w:szCs w:val="24"/>
        </w:rPr>
        <w:t>associated with</w:t>
      </w:r>
      <w:r w:rsidRPr="00387339">
        <w:rPr>
          <w:rFonts w:eastAsia="Times New Roman"/>
          <w:color w:val="000000" w:themeColor="text1"/>
          <w:sz w:val="24"/>
          <w:szCs w:val="24"/>
        </w:rPr>
        <w:t xml:space="preserve"> the COA. This information should be used as a guide by applicants when developing an application.  </w:t>
      </w:r>
    </w:p>
    <w:p w14:paraId="50C3A8A9" w14:textId="77777777" w:rsidR="00D42FAC" w:rsidRPr="00387339" w:rsidRDefault="00D42FAC" w:rsidP="00D42FAC">
      <w:pPr>
        <w:rPr>
          <w:rFonts w:eastAsia="Times New Roman" w:cstheme="minorHAnsi"/>
          <w:color w:val="000000" w:themeColor="text1"/>
          <w:sz w:val="24"/>
          <w:szCs w:val="24"/>
        </w:rPr>
      </w:pPr>
    </w:p>
    <w:p w14:paraId="282F6C89" w14:textId="4F8DB9C7" w:rsidR="007D1FB4" w:rsidRPr="00387339" w:rsidRDefault="00D42FAC" w:rsidP="00D42FAC">
      <w:pPr>
        <w:ind w:firstLine="360"/>
        <w:rPr>
          <w:rFonts w:eastAsia="Times New Roman" w:cstheme="minorHAnsi"/>
          <w:color w:val="000000" w:themeColor="text1"/>
          <w:sz w:val="24"/>
          <w:szCs w:val="24"/>
        </w:rPr>
      </w:pPr>
      <w:r w:rsidRPr="00387339">
        <w:rPr>
          <w:rFonts w:eastAsia="Times New Roman" w:cstheme="minorHAnsi"/>
          <w:color w:val="000000" w:themeColor="text1"/>
          <w:sz w:val="24"/>
          <w:szCs w:val="24"/>
        </w:rPr>
        <w:t>Table 1. Estimated Annual Funding over the Period of Performance</w:t>
      </w:r>
      <w:r w:rsidR="004B493A" w:rsidRPr="00387339">
        <w:rPr>
          <w:rFonts w:eastAsia="Times New Roman" w:cstheme="minorHAnsi"/>
          <w:color w:val="000000" w:themeColor="text1"/>
          <w:sz w:val="24"/>
          <w:szCs w:val="24"/>
        </w:rPr>
        <w:t xml:space="preserve"> (Inclusive of projected student stipends.)</w:t>
      </w:r>
    </w:p>
    <w:p w14:paraId="233597F4" w14:textId="3C5F1EDA" w:rsidR="00D42FAC" w:rsidRPr="00387339" w:rsidRDefault="00D42FAC" w:rsidP="00D42FAC">
      <w:pPr>
        <w:ind w:firstLine="360"/>
        <w:rPr>
          <w:rFonts w:cstheme="minorHAnsi"/>
          <w:sz w:val="24"/>
          <w:szCs w:val="24"/>
        </w:rPr>
      </w:pPr>
      <w:r w:rsidRPr="00387339">
        <w:rPr>
          <w:rFonts w:eastAsia="Times New Roman" w:cstheme="minorHAnsi"/>
          <w:color w:val="000000" w:themeColor="text1"/>
          <w:sz w:val="24"/>
          <w:szCs w:val="24"/>
        </w:rPr>
        <w:t xml:space="preserve"> </w:t>
      </w:r>
    </w:p>
    <w:tbl>
      <w:tblPr>
        <w:tblStyle w:val="TableGrid"/>
        <w:tblW w:w="0" w:type="auto"/>
        <w:tblInd w:w="1270" w:type="dxa"/>
        <w:tblLayout w:type="fixed"/>
        <w:tblLook w:val="06A0" w:firstRow="1" w:lastRow="0" w:firstColumn="1" w:lastColumn="0" w:noHBand="1" w:noVBand="1"/>
      </w:tblPr>
      <w:tblGrid>
        <w:gridCol w:w="3924"/>
        <w:gridCol w:w="3500"/>
      </w:tblGrid>
      <w:tr w:rsidR="00D42FAC" w:rsidRPr="00387339" w14:paraId="055E3F9A" w14:textId="77777777" w:rsidTr="003377AF">
        <w:trPr>
          <w:trHeight w:val="272"/>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00" w:type="dxa"/>
              <w:left w:w="100" w:type="dxa"/>
              <w:bottom w:w="100" w:type="dxa"/>
              <w:right w:w="100" w:type="dxa"/>
            </w:tcMar>
          </w:tcPr>
          <w:p w14:paraId="5A13390A" w14:textId="6B6032F7" w:rsidR="00D42FAC" w:rsidRPr="00387339" w:rsidRDefault="00D42FAC" w:rsidP="007D1FB4">
            <w:pPr>
              <w:jc w:val="center"/>
              <w:rPr>
                <w:rFonts w:eastAsia="Times New Roman" w:cstheme="minorHAnsi"/>
                <w:b/>
                <w:bCs/>
                <w:color w:val="FFFFFF" w:themeColor="background1"/>
                <w:sz w:val="24"/>
                <w:szCs w:val="24"/>
              </w:rPr>
            </w:pPr>
            <w:r w:rsidRPr="00387339">
              <w:rPr>
                <w:rFonts w:eastAsia="Times New Roman" w:cstheme="minorHAnsi"/>
                <w:b/>
                <w:bCs/>
                <w:color w:val="FFFFFF" w:themeColor="background1"/>
                <w:sz w:val="24"/>
                <w:szCs w:val="24"/>
              </w:rPr>
              <w:t>Period</w:t>
            </w:r>
            <w:r w:rsidR="00C44DA8" w:rsidRPr="00387339">
              <w:rPr>
                <w:rFonts w:eastAsia="Times New Roman" w:cstheme="minorHAnsi"/>
                <w:b/>
                <w:bCs/>
                <w:color w:val="FFFFFF" w:themeColor="background1"/>
                <w:sz w:val="24"/>
                <w:szCs w:val="24"/>
              </w:rPr>
              <w:t xml:space="preserve"> (Two years)</w:t>
            </w:r>
          </w:p>
        </w:tc>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00" w:type="dxa"/>
              <w:left w:w="100" w:type="dxa"/>
              <w:bottom w:w="100" w:type="dxa"/>
              <w:right w:w="100" w:type="dxa"/>
            </w:tcMar>
          </w:tcPr>
          <w:p w14:paraId="2E8026D3" w14:textId="2711B1DE" w:rsidR="00D42FAC" w:rsidRPr="00387339" w:rsidRDefault="00D42FAC" w:rsidP="007D1FB4">
            <w:pPr>
              <w:jc w:val="center"/>
              <w:rPr>
                <w:rFonts w:cstheme="minorHAnsi"/>
                <w:sz w:val="24"/>
                <w:szCs w:val="24"/>
              </w:rPr>
            </w:pPr>
            <w:r w:rsidRPr="00387339">
              <w:rPr>
                <w:rFonts w:eastAsia="Times New Roman" w:cstheme="minorHAnsi"/>
                <w:b/>
                <w:bCs/>
                <w:color w:val="FFFFFF" w:themeColor="background1"/>
                <w:sz w:val="24"/>
                <w:szCs w:val="24"/>
              </w:rPr>
              <w:t>Amount</w:t>
            </w:r>
          </w:p>
        </w:tc>
      </w:tr>
      <w:tr w:rsidR="00D42FAC" w:rsidRPr="00387339" w14:paraId="6A843967" w14:textId="77777777" w:rsidTr="003377AF">
        <w:trPr>
          <w:trHeight w:val="309"/>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BAAD59" w14:textId="7F17B69D" w:rsidR="00D42FAC" w:rsidRPr="00387339" w:rsidRDefault="00D42FAC" w:rsidP="00E72E5F">
            <w:pPr>
              <w:jc w:val="center"/>
              <w:rPr>
                <w:rFonts w:eastAsia="Times New Roman" w:cstheme="minorHAnsi"/>
                <w:color w:val="000000" w:themeColor="text1"/>
                <w:sz w:val="24"/>
                <w:szCs w:val="24"/>
              </w:rPr>
            </w:pPr>
            <w:r w:rsidRPr="00387339">
              <w:rPr>
                <w:rFonts w:eastAsia="Times New Roman" w:cstheme="minorHAnsi"/>
                <w:color w:val="000000" w:themeColor="text1"/>
                <w:sz w:val="24"/>
                <w:szCs w:val="24"/>
              </w:rPr>
              <w:lastRenderedPageBreak/>
              <w:t xml:space="preserve">Base </w:t>
            </w:r>
            <w:r w:rsidR="007D1FB4" w:rsidRPr="00387339">
              <w:rPr>
                <w:rFonts w:eastAsia="Times New Roman" w:cstheme="minorHAnsi"/>
                <w:color w:val="000000" w:themeColor="text1"/>
                <w:sz w:val="24"/>
                <w:szCs w:val="24"/>
              </w:rPr>
              <w:t>Period</w:t>
            </w:r>
          </w:p>
        </w:tc>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98DDDE" w14:textId="10E0A64E" w:rsidR="00D42FAC" w:rsidRPr="00387339" w:rsidRDefault="00D42FAC" w:rsidP="00E72E5F">
            <w:pPr>
              <w:jc w:val="right"/>
              <w:rPr>
                <w:rFonts w:eastAsia="Times New Roman"/>
                <w:color w:val="000000" w:themeColor="text1"/>
                <w:sz w:val="24"/>
                <w:szCs w:val="24"/>
              </w:rPr>
            </w:pPr>
            <w:r w:rsidRPr="00387339">
              <w:rPr>
                <w:rFonts w:eastAsia="Times New Roman"/>
                <w:color w:val="000000" w:themeColor="text1"/>
                <w:sz w:val="24"/>
                <w:szCs w:val="24"/>
              </w:rPr>
              <w:t>Up to $</w:t>
            </w:r>
            <w:r w:rsidR="006A0D1B" w:rsidRPr="00387339">
              <w:rPr>
                <w:rFonts w:eastAsia="Times New Roman"/>
                <w:color w:val="000000" w:themeColor="text1"/>
                <w:sz w:val="24"/>
                <w:szCs w:val="24"/>
              </w:rPr>
              <w:t>52</w:t>
            </w:r>
            <w:r w:rsidRPr="00387339">
              <w:rPr>
                <w:rFonts w:eastAsia="Times New Roman"/>
                <w:color w:val="000000" w:themeColor="text1"/>
                <w:sz w:val="24"/>
                <w:szCs w:val="24"/>
              </w:rPr>
              <w:t>,</w:t>
            </w:r>
            <w:r w:rsidR="00E16165" w:rsidRPr="00387339">
              <w:rPr>
                <w:rFonts w:eastAsia="Times New Roman"/>
                <w:color w:val="000000" w:themeColor="text1"/>
                <w:sz w:val="24"/>
                <w:szCs w:val="24"/>
              </w:rPr>
              <w:t>0</w:t>
            </w:r>
            <w:r w:rsidRPr="00387339">
              <w:rPr>
                <w:rFonts w:eastAsia="Times New Roman"/>
                <w:color w:val="000000" w:themeColor="text1"/>
                <w:sz w:val="24"/>
                <w:szCs w:val="24"/>
              </w:rPr>
              <w:t>00,000</w:t>
            </w:r>
          </w:p>
        </w:tc>
      </w:tr>
      <w:tr w:rsidR="00D42FAC" w:rsidRPr="00387339" w14:paraId="174F3C7E" w14:textId="77777777" w:rsidTr="003377AF">
        <w:trPr>
          <w:trHeight w:val="317"/>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9B279D" w14:textId="2E0840E8" w:rsidR="00D42FAC" w:rsidRPr="00387339" w:rsidRDefault="00D42FAC" w:rsidP="00E72E5F">
            <w:pPr>
              <w:jc w:val="cente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Option </w:t>
            </w:r>
            <w:r w:rsidR="00087C69" w:rsidRPr="00387339">
              <w:rPr>
                <w:rFonts w:eastAsia="Times New Roman" w:cstheme="minorHAnsi"/>
                <w:color w:val="000000" w:themeColor="text1"/>
                <w:sz w:val="24"/>
                <w:szCs w:val="24"/>
              </w:rPr>
              <w:t xml:space="preserve">Period </w:t>
            </w:r>
            <w:r w:rsidRPr="00387339">
              <w:rPr>
                <w:rFonts w:eastAsia="Times New Roman" w:cstheme="minorHAnsi"/>
                <w:color w:val="000000" w:themeColor="text1"/>
                <w:sz w:val="24"/>
                <w:szCs w:val="24"/>
              </w:rPr>
              <w:t xml:space="preserve">1 </w:t>
            </w:r>
          </w:p>
        </w:tc>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4BB442" w14:textId="006C5E6F" w:rsidR="00D42FAC" w:rsidRPr="00387339" w:rsidRDefault="00D42FAC"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Up to $</w:t>
            </w:r>
            <w:r w:rsidR="006A0D1B" w:rsidRPr="00387339">
              <w:rPr>
                <w:rFonts w:eastAsia="Times New Roman" w:cstheme="minorHAnsi"/>
                <w:color w:val="000000" w:themeColor="text1"/>
                <w:sz w:val="24"/>
                <w:szCs w:val="24"/>
              </w:rPr>
              <w:t>53</w:t>
            </w:r>
            <w:r w:rsidR="004C5821" w:rsidRPr="00387339">
              <w:rPr>
                <w:rFonts w:eastAsia="Times New Roman" w:cstheme="minorHAnsi"/>
                <w:color w:val="000000" w:themeColor="text1"/>
                <w:sz w:val="24"/>
                <w:szCs w:val="24"/>
              </w:rPr>
              <w:t>,000</w:t>
            </w:r>
            <w:r w:rsidRPr="00387339">
              <w:rPr>
                <w:rFonts w:eastAsia="Times New Roman" w:cstheme="minorHAnsi"/>
                <w:color w:val="000000" w:themeColor="text1"/>
                <w:sz w:val="24"/>
                <w:szCs w:val="24"/>
              </w:rPr>
              <w:t>,000</w:t>
            </w:r>
          </w:p>
        </w:tc>
      </w:tr>
      <w:tr w:rsidR="00D42FAC" w:rsidRPr="00387339" w14:paraId="4CCD1EC2" w14:textId="77777777" w:rsidTr="004120DC">
        <w:trPr>
          <w:trHeight w:val="58"/>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D072A2" w14:textId="7484AC1A" w:rsidR="00D42FAC" w:rsidRPr="00387339" w:rsidRDefault="00D42FAC" w:rsidP="00E72E5F">
            <w:pPr>
              <w:jc w:val="cente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Option </w:t>
            </w:r>
            <w:r w:rsidR="00087C69" w:rsidRPr="00387339">
              <w:rPr>
                <w:rFonts w:eastAsia="Times New Roman" w:cstheme="minorHAnsi"/>
                <w:color w:val="000000" w:themeColor="text1"/>
                <w:sz w:val="24"/>
                <w:szCs w:val="24"/>
              </w:rPr>
              <w:t xml:space="preserve">Period </w:t>
            </w:r>
            <w:r w:rsidRPr="00387339">
              <w:rPr>
                <w:rFonts w:eastAsia="Times New Roman" w:cstheme="minorHAnsi"/>
                <w:color w:val="000000" w:themeColor="text1"/>
                <w:sz w:val="24"/>
                <w:szCs w:val="24"/>
              </w:rPr>
              <w:t xml:space="preserve">2 </w:t>
            </w:r>
          </w:p>
        </w:tc>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CA87EB" w14:textId="586F80F8" w:rsidR="00D42FAC" w:rsidRPr="00387339" w:rsidRDefault="00D42FAC"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Up to $</w:t>
            </w:r>
            <w:r w:rsidR="004C5821" w:rsidRPr="00387339">
              <w:rPr>
                <w:rFonts w:eastAsia="Times New Roman" w:cstheme="minorHAnsi"/>
                <w:color w:val="000000" w:themeColor="text1"/>
                <w:sz w:val="24"/>
                <w:szCs w:val="24"/>
              </w:rPr>
              <w:t>55</w:t>
            </w:r>
            <w:r w:rsidRPr="00387339">
              <w:rPr>
                <w:rFonts w:eastAsia="Times New Roman" w:cstheme="minorHAnsi"/>
                <w:color w:val="000000" w:themeColor="text1"/>
                <w:sz w:val="24"/>
                <w:szCs w:val="24"/>
              </w:rPr>
              <w:t>,</w:t>
            </w:r>
            <w:r w:rsidR="003F2832" w:rsidRPr="00387339">
              <w:rPr>
                <w:rFonts w:eastAsia="Times New Roman" w:cstheme="minorHAnsi"/>
                <w:color w:val="000000" w:themeColor="text1"/>
                <w:sz w:val="24"/>
                <w:szCs w:val="24"/>
              </w:rPr>
              <w:t>0</w:t>
            </w:r>
            <w:r w:rsidRPr="00387339">
              <w:rPr>
                <w:rFonts w:eastAsia="Times New Roman" w:cstheme="minorHAnsi"/>
                <w:color w:val="000000" w:themeColor="text1"/>
                <w:sz w:val="24"/>
                <w:szCs w:val="24"/>
              </w:rPr>
              <w:t>00,000</w:t>
            </w:r>
          </w:p>
        </w:tc>
      </w:tr>
      <w:tr w:rsidR="00D42FAC" w:rsidRPr="00387339" w14:paraId="4CDD9FA0" w14:textId="77777777" w:rsidTr="004120DC">
        <w:trPr>
          <w:trHeight w:val="283"/>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21D0E4" w14:textId="4FC3F9E3" w:rsidR="00D42FAC" w:rsidRPr="00387339" w:rsidRDefault="00D42FAC" w:rsidP="00E72E5F">
            <w:pPr>
              <w:jc w:val="cente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Option </w:t>
            </w:r>
            <w:r w:rsidR="00087C69" w:rsidRPr="00387339">
              <w:rPr>
                <w:rFonts w:eastAsia="Times New Roman" w:cstheme="minorHAnsi"/>
                <w:color w:val="000000" w:themeColor="text1"/>
                <w:sz w:val="24"/>
                <w:szCs w:val="24"/>
              </w:rPr>
              <w:t xml:space="preserve">Period </w:t>
            </w:r>
            <w:r w:rsidRPr="00387339">
              <w:rPr>
                <w:rFonts w:eastAsia="Times New Roman" w:cstheme="minorHAnsi"/>
                <w:color w:val="000000" w:themeColor="text1"/>
                <w:sz w:val="24"/>
                <w:szCs w:val="24"/>
              </w:rPr>
              <w:t xml:space="preserve">3 </w:t>
            </w:r>
          </w:p>
        </w:tc>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57A18E" w14:textId="77B731CA" w:rsidR="00D42FAC" w:rsidRPr="00387339" w:rsidRDefault="00D42FAC"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Up to $</w:t>
            </w:r>
            <w:r w:rsidR="004C5821" w:rsidRPr="00387339">
              <w:rPr>
                <w:rFonts w:eastAsia="Times New Roman" w:cstheme="minorHAnsi"/>
                <w:color w:val="000000" w:themeColor="text1"/>
                <w:sz w:val="24"/>
                <w:szCs w:val="24"/>
              </w:rPr>
              <w:t>5</w:t>
            </w:r>
            <w:r w:rsidR="00E51341" w:rsidRPr="00387339">
              <w:rPr>
                <w:rFonts w:eastAsia="Times New Roman" w:cstheme="minorHAnsi"/>
                <w:color w:val="000000" w:themeColor="text1"/>
                <w:sz w:val="24"/>
                <w:szCs w:val="24"/>
              </w:rPr>
              <w:t>7</w:t>
            </w:r>
            <w:r w:rsidR="004C5821" w:rsidRPr="00387339">
              <w:rPr>
                <w:rFonts w:eastAsia="Times New Roman" w:cstheme="minorHAnsi"/>
                <w:color w:val="000000" w:themeColor="text1"/>
                <w:sz w:val="24"/>
                <w:szCs w:val="24"/>
              </w:rPr>
              <w:t>,000</w:t>
            </w:r>
            <w:r w:rsidRPr="00387339">
              <w:rPr>
                <w:rFonts w:eastAsia="Times New Roman" w:cstheme="minorHAnsi"/>
                <w:color w:val="000000" w:themeColor="text1"/>
                <w:sz w:val="24"/>
                <w:szCs w:val="24"/>
              </w:rPr>
              <w:t>,000</w:t>
            </w:r>
          </w:p>
        </w:tc>
      </w:tr>
      <w:tr w:rsidR="00D42FAC" w:rsidRPr="00387339" w14:paraId="16A04450" w14:textId="77777777" w:rsidTr="004120DC">
        <w:trPr>
          <w:trHeight w:val="148"/>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8607B6" w14:textId="0739367C" w:rsidR="00D42FAC" w:rsidRPr="00387339" w:rsidRDefault="00D42FAC" w:rsidP="00FE6BA0">
            <w:pPr>
              <w:jc w:val="cente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Option </w:t>
            </w:r>
            <w:r w:rsidR="00087C69" w:rsidRPr="00387339">
              <w:rPr>
                <w:rFonts w:eastAsia="Times New Roman" w:cstheme="minorHAnsi"/>
                <w:color w:val="000000" w:themeColor="text1"/>
                <w:sz w:val="24"/>
                <w:szCs w:val="24"/>
              </w:rPr>
              <w:t xml:space="preserve">Period </w:t>
            </w:r>
            <w:r w:rsidRPr="00387339">
              <w:rPr>
                <w:rFonts w:eastAsia="Times New Roman" w:cstheme="minorHAnsi"/>
                <w:color w:val="000000" w:themeColor="text1"/>
                <w:sz w:val="24"/>
                <w:szCs w:val="24"/>
              </w:rPr>
              <w:t xml:space="preserve">4 </w:t>
            </w:r>
          </w:p>
        </w:tc>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30D676" w14:textId="33863161" w:rsidR="00D42FAC" w:rsidRPr="00387339" w:rsidRDefault="00D42FAC" w:rsidP="00FE6BA0">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Up to $</w:t>
            </w:r>
            <w:r w:rsidR="00E51341" w:rsidRPr="00387339">
              <w:rPr>
                <w:rFonts w:eastAsia="Times New Roman" w:cstheme="minorHAnsi"/>
                <w:color w:val="000000" w:themeColor="text1"/>
                <w:sz w:val="24"/>
                <w:szCs w:val="24"/>
              </w:rPr>
              <w:t>60</w:t>
            </w:r>
            <w:r w:rsidRPr="00387339">
              <w:rPr>
                <w:rFonts w:eastAsia="Times New Roman" w:cstheme="minorHAnsi"/>
                <w:color w:val="000000" w:themeColor="text1"/>
                <w:sz w:val="24"/>
                <w:szCs w:val="24"/>
              </w:rPr>
              <w:t>,</w:t>
            </w:r>
            <w:r w:rsidR="00E16165" w:rsidRPr="00387339">
              <w:rPr>
                <w:rFonts w:eastAsia="Times New Roman" w:cstheme="minorHAnsi"/>
                <w:color w:val="000000" w:themeColor="text1"/>
                <w:sz w:val="24"/>
                <w:szCs w:val="24"/>
              </w:rPr>
              <w:t>0</w:t>
            </w:r>
            <w:r w:rsidRPr="00387339">
              <w:rPr>
                <w:rFonts w:eastAsia="Times New Roman" w:cstheme="minorHAnsi"/>
                <w:color w:val="000000" w:themeColor="text1"/>
                <w:sz w:val="24"/>
                <w:szCs w:val="24"/>
              </w:rPr>
              <w:t xml:space="preserve">00,000 </w:t>
            </w:r>
          </w:p>
        </w:tc>
      </w:tr>
      <w:tr w:rsidR="00FE6BA0" w:rsidRPr="00387339" w14:paraId="723D26D8" w14:textId="77777777" w:rsidTr="004120DC">
        <w:trPr>
          <w:trHeight w:val="256"/>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BA21E4" w14:textId="2BD278CC" w:rsidR="00FE6BA0" w:rsidRPr="00387339" w:rsidRDefault="00FE6BA0" w:rsidP="00E72E5F">
            <w:pPr>
              <w:jc w:val="center"/>
              <w:rPr>
                <w:rFonts w:eastAsia="Times New Roman" w:cstheme="minorHAnsi"/>
                <w:color w:val="000000" w:themeColor="text1"/>
                <w:sz w:val="24"/>
                <w:szCs w:val="24"/>
              </w:rPr>
            </w:pPr>
            <w:r w:rsidRPr="00387339">
              <w:rPr>
                <w:rFonts w:eastAsia="Times New Roman" w:cstheme="minorHAnsi"/>
                <w:b/>
                <w:bCs/>
                <w:color w:val="000000" w:themeColor="text1"/>
                <w:sz w:val="24"/>
                <w:szCs w:val="24"/>
              </w:rPr>
              <w:t>TOTA</w:t>
            </w:r>
            <w:r w:rsidR="00FE786F" w:rsidRPr="00387339">
              <w:rPr>
                <w:rFonts w:eastAsia="Times New Roman" w:cstheme="minorHAnsi"/>
                <w:b/>
                <w:bCs/>
                <w:color w:val="000000" w:themeColor="text1"/>
                <w:sz w:val="24"/>
                <w:szCs w:val="24"/>
              </w:rPr>
              <w:t xml:space="preserve">L AWARD </w:t>
            </w:r>
          </w:p>
        </w:tc>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B2F3BB" w14:textId="3E21309A" w:rsidR="00FE6BA0" w:rsidRPr="00387339" w:rsidRDefault="00FE6BA0" w:rsidP="00E72E5F">
            <w:pPr>
              <w:jc w:val="right"/>
              <w:rPr>
                <w:rFonts w:eastAsia="Times New Roman" w:cstheme="minorHAnsi"/>
                <w:color w:val="000000" w:themeColor="text1"/>
                <w:sz w:val="24"/>
                <w:szCs w:val="24"/>
              </w:rPr>
            </w:pPr>
            <w:r w:rsidRPr="00387339">
              <w:rPr>
                <w:rFonts w:eastAsia="Times New Roman" w:cstheme="minorHAnsi"/>
                <w:b/>
                <w:bCs/>
                <w:color w:val="000000" w:themeColor="text1"/>
                <w:sz w:val="24"/>
                <w:szCs w:val="24"/>
              </w:rPr>
              <w:t>Up to $</w:t>
            </w:r>
            <w:r w:rsidR="008720EF" w:rsidRPr="00387339">
              <w:rPr>
                <w:rFonts w:eastAsia="Times New Roman" w:cstheme="minorHAnsi"/>
                <w:b/>
                <w:bCs/>
                <w:color w:val="000000" w:themeColor="text1"/>
                <w:sz w:val="24"/>
                <w:szCs w:val="24"/>
              </w:rPr>
              <w:t>2</w:t>
            </w:r>
            <w:r w:rsidR="001A57DC" w:rsidRPr="00387339">
              <w:rPr>
                <w:rFonts w:eastAsia="Times New Roman" w:cstheme="minorHAnsi"/>
                <w:b/>
                <w:bCs/>
                <w:color w:val="000000" w:themeColor="text1"/>
                <w:sz w:val="24"/>
                <w:szCs w:val="24"/>
              </w:rPr>
              <w:t>77</w:t>
            </w:r>
            <w:r w:rsidRPr="00387339">
              <w:rPr>
                <w:rFonts w:eastAsia="Times New Roman" w:cstheme="minorHAnsi"/>
                <w:b/>
                <w:bCs/>
                <w:color w:val="000000" w:themeColor="text1"/>
                <w:sz w:val="24"/>
                <w:szCs w:val="24"/>
              </w:rPr>
              <w:t>,</w:t>
            </w:r>
            <w:r w:rsidR="003F2832" w:rsidRPr="00387339">
              <w:rPr>
                <w:rFonts w:eastAsia="Times New Roman" w:cstheme="minorHAnsi"/>
                <w:b/>
                <w:bCs/>
                <w:color w:val="000000" w:themeColor="text1"/>
                <w:sz w:val="24"/>
                <w:szCs w:val="24"/>
              </w:rPr>
              <w:t>0</w:t>
            </w:r>
            <w:r w:rsidRPr="00387339">
              <w:rPr>
                <w:rFonts w:eastAsia="Times New Roman" w:cstheme="minorHAnsi"/>
                <w:b/>
                <w:bCs/>
                <w:color w:val="000000" w:themeColor="text1"/>
                <w:sz w:val="24"/>
                <w:szCs w:val="24"/>
              </w:rPr>
              <w:t>00,000</w:t>
            </w:r>
          </w:p>
        </w:tc>
      </w:tr>
    </w:tbl>
    <w:p w14:paraId="1D39FD30" w14:textId="77777777" w:rsidR="00477916" w:rsidRPr="00387339" w:rsidRDefault="00477916" w:rsidP="00D42FAC">
      <w:pPr>
        <w:ind w:left="360"/>
        <w:rPr>
          <w:rFonts w:cstheme="minorHAnsi"/>
          <w:sz w:val="24"/>
          <w:szCs w:val="24"/>
        </w:rPr>
      </w:pPr>
    </w:p>
    <w:p w14:paraId="3065183C" w14:textId="3FBDE6B2" w:rsidR="00477916" w:rsidRPr="00387339" w:rsidRDefault="00477916" w:rsidP="00D42FAC">
      <w:pPr>
        <w:ind w:left="360"/>
        <w:rPr>
          <w:rFonts w:cstheme="minorHAnsi"/>
          <w:sz w:val="24"/>
          <w:szCs w:val="24"/>
        </w:rPr>
      </w:pPr>
      <w:r w:rsidRPr="00387339">
        <w:rPr>
          <w:rFonts w:cstheme="minorHAnsi"/>
          <w:sz w:val="24"/>
          <w:szCs w:val="24"/>
        </w:rPr>
        <w:t>Table 2.</w:t>
      </w:r>
      <w:r w:rsidR="00F05681" w:rsidRPr="00387339">
        <w:rPr>
          <w:rFonts w:cstheme="minorHAnsi"/>
          <w:sz w:val="24"/>
          <w:szCs w:val="24"/>
        </w:rPr>
        <w:t xml:space="preserve"> </w:t>
      </w:r>
      <w:r w:rsidR="00A42377" w:rsidRPr="00387339">
        <w:rPr>
          <w:rFonts w:cstheme="minorHAnsi"/>
          <w:sz w:val="24"/>
          <w:szCs w:val="24"/>
        </w:rPr>
        <w:t>Approximate Fund A</w:t>
      </w:r>
      <w:r w:rsidR="003400AB" w:rsidRPr="00387339">
        <w:rPr>
          <w:rFonts w:cstheme="minorHAnsi"/>
          <w:sz w:val="24"/>
          <w:szCs w:val="24"/>
        </w:rPr>
        <w:t>llocation for the Base Period</w:t>
      </w:r>
      <w:r w:rsidR="00FF0B54" w:rsidRPr="00387339">
        <w:rPr>
          <w:rFonts w:cstheme="minorHAnsi"/>
          <w:sz w:val="24"/>
          <w:szCs w:val="24"/>
        </w:rPr>
        <w:t xml:space="preserve"> (Two-years)</w:t>
      </w:r>
    </w:p>
    <w:p w14:paraId="31E02081" w14:textId="77777777" w:rsidR="003400AB" w:rsidRPr="00387339" w:rsidRDefault="003400AB" w:rsidP="00D42FAC">
      <w:pPr>
        <w:ind w:left="360"/>
        <w:rPr>
          <w:rFonts w:cstheme="minorHAnsi"/>
          <w:sz w:val="24"/>
          <w:szCs w:val="24"/>
        </w:rPr>
      </w:pPr>
    </w:p>
    <w:tbl>
      <w:tblPr>
        <w:tblStyle w:val="TableGrid"/>
        <w:tblW w:w="0" w:type="auto"/>
        <w:tblInd w:w="1270" w:type="dxa"/>
        <w:tblLayout w:type="fixed"/>
        <w:tblLook w:val="06A0" w:firstRow="1" w:lastRow="0" w:firstColumn="1" w:lastColumn="0" w:noHBand="1" w:noVBand="1"/>
      </w:tblPr>
      <w:tblGrid>
        <w:gridCol w:w="4051"/>
        <w:gridCol w:w="3399"/>
      </w:tblGrid>
      <w:tr w:rsidR="003400AB" w:rsidRPr="00387339" w14:paraId="7991542D" w14:textId="77777777" w:rsidTr="003377AF">
        <w:trPr>
          <w:trHeight w:val="272"/>
        </w:trPr>
        <w:tc>
          <w:tcPr>
            <w:tcW w:w="40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00" w:type="dxa"/>
              <w:left w:w="100" w:type="dxa"/>
              <w:bottom w:w="100" w:type="dxa"/>
              <w:right w:w="100" w:type="dxa"/>
            </w:tcMar>
          </w:tcPr>
          <w:p w14:paraId="6E290C6A" w14:textId="50842EFB" w:rsidR="003400AB" w:rsidRPr="00387339" w:rsidRDefault="003400AB" w:rsidP="00E72E5F">
            <w:pPr>
              <w:jc w:val="center"/>
              <w:rPr>
                <w:rFonts w:eastAsia="Times New Roman" w:cstheme="minorHAnsi"/>
                <w:b/>
                <w:bCs/>
                <w:color w:val="FFFFFF" w:themeColor="background1"/>
                <w:sz w:val="24"/>
                <w:szCs w:val="24"/>
              </w:rPr>
            </w:pPr>
            <w:r w:rsidRPr="00387339">
              <w:rPr>
                <w:rFonts w:eastAsia="Times New Roman" w:cstheme="minorHAnsi"/>
                <w:b/>
                <w:bCs/>
                <w:color w:val="FFFFFF" w:themeColor="background1"/>
                <w:sz w:val="24"/>
                <w:szCs w:val="24"/>
              </w:rPr>
              <w:t>Element</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00" w:type="dxa"/>
              <w:left w:w="100" w:type="dxa"/>
              <w:bottom w:w="100" w:type="dxa"/>
              <w:right w:w="100" w:type="dxa"/>
            </w:tcMar>
          </w:tcPr>
          <w:p w14:paraId="37CE1F3E" w14:textId="77777777" w:rsidR="003400AB" w:rsidRPr="00387339" w:rsidRDefault="003400AB" w:rsidP="00E72E5F">
            <w:pPr>
              <w:jc w:val="center"/>
              <w:rPr>
                <w:rFonts w:cstheme="minorHAnsi"/>
                <w:sz w:val="24"/>
                <w:szCs w:val="24"/>
              </w:rPr>
            </w:pPr>
            <w:r w:rsidRPr="00387339">
              <w:rPr>
                <w:rFonts w:eastAsia="Times New Roman" w:cstheme="minorHAnsi"/>
                <w:b/>
                <w:bCs/>
                <w:color w:val="FFFFFF" w:themeColor="background1"/>
                <w:sz w:val="24"/>
                <w:szCs w:val="24"/>
              </w:rPr>
              <w:t>Amount</w:t>
            </w:r>
          </w:p>
        </w:tc>
      </w:tr>
      <w:tr w:rsidR="003400AB" w:rsidRPr="00387339" w14:paraId="10217441" w14:textId="77777777" w:rsidTr="003377AF">
        <w:trPr>
          <w:trHeight w:val="309"/>
        </w:trPr>
        <w:tc>
          <w:tcPr>
            <w:tcW w:w="4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574D90" w14:textId="60975DA4" w:rsidR="003400AB" w:rsidRPr="00387339" w:rsidRDefault="00116689" w:rsidP="00555ADE">
            <w:pPr>
              <w:rPr>
                <w:rFonts w:eastAsia="Times New Roman" w:cstheme="minorHAnsi"/>
                <w:color w:val="000000" w:themeColor="text1"/>
                <w:sz w:val="24"/>
                <w:szCs w:val="24"/>
              </w:rPr>
            </w:pPr>
            <w:r w:rsidRPr="00387339">
              <w:rPr>
                <w:rFonts w:eastAsia="Times New Roman" w:cstheme="minorHAnsi"/>
                <w:color w:val="000000" w:themeColor="text1"/>
                <w:sz w:val="24"/>
                <w:szCs w:val="24"/>
              </w:rPr>
              <w:t>1: Lead Organization COA Management</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477A08" w14:textId="0ED73874" w:rsidR="003400AB" w:rsidRPr="00387339" w:rsidRDefault="00193387"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w:t>
            </w:r>
            <w:r w:rsidR="00615A50" w:rsidRPr="00387339">
              <w:rPr>
                <w:rFonts w:eastAsia="Times New Roman" w:cstheme="minorHAnsi"/>
                <w:color w:val="000000" w:themeColor="text1"/>
                <w:sz w:val="24"/>
                <w:szCs w:val="24"/>
              </w:rPr>
              <w:t>9</w:t>
            </w:r>
            <w:r w:rsidRPr="00387339">
              <w:rPr>
                <w:rFonts w:eastAsia="Times New Roman" w:cstheme="minorHAnsi"/>
                <w:color w:val="000000" w:themeColor="text1"/>
                <w:sz w:val="24"/>
                <w:szCs w:val="24"/>
              </w:rPr>
              <w:t>00,000</w:t>
            </w:r>
          </w:p>
        </w:tc>
      </w:tr>
      <w:tr w:rsidR="003400AB" w:rsidRPr="00387339" w14:paraId="76D43786" w14:textId="77777777" w:rsidTr="003377AF">
        <w:trPr>
          <w:trHeight w:val="317"/>
        </w:trPr>
        <w:tc>
          <w:tcPr>
            <w:tcW w:w="4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7591F1" w14:textId="259B9E37" w:rsidR="003400AB" w:rsidRPr="00387339" w:rsidRDefault="00116689" w:rsidP="00555ADE">
            <w:p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2: Data </w:t>
            </w:r>
            <w:r w:rsidR="009A7DBA" w:rsidRPr="00387339">
              <w:rPr>
                <w:rFonts w:eastAsia="Times New Roman" w:cstheme="minorHAnsi"/>
                <w:color w:val="000000" w:themeColor="text1"/>
                <w:sz w:val="24"/>
                <w:szCs w:val="24"/>
              </w:rPr>
              <w:t>Management, Analysis and Reporting</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6CAA76" w14:textId="34F1E7AF" w:rsidR="003400AB" w:rsidRPr="00387339" w:rsidRDefault="00193387"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$900,000</w:t>
            </w:r>
          </w:p>
        </w:tc>
      </w:tr>
      <w:tr w:rsidR="003400AB" w:rsidRPr="00387339" w14:paraId="4594A4F8" w14:textId="77777777" w:rsidTr="003377AF">
        <w:trPr>
          <w:trHeight w:val="362"/>
        </w:trPr>
        <w:tc>
          <w:tcPr>
            <w:tcW w:w="4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62F488" w14:textId="45633705" w:rsidR="003400AB" w:rsidRPr="00387339" w:rsidRDefault="009A7DBA" w:rsidP="00555ADE">
            <w:pPr>
              <w:rPr>
                <w:rFonts w:eastAsia="Times New Roman" w:cstheme="minorHAnsi"/>
                <w:color w:val="000000" w:themeColor="text1"/>
                <w:sz w:val="24"/>
                <w:szCs w:val="24"/>
              </w:rPr>
            </w:pPr>
            <w:r w:rsidRPr="00387339">
              <w:rPr>
                <w:rFonts w:eastAsia="Times New Roman" w:cstheme="minorHAnsi"/>
                <w:color w:val="000000" w:themeColor="text1"/>
                <w:sz w:val="24"/>
                <w:szCs w:val="24"/>
              </w:rPr>
              <w:t>3: Strategic Communications and Marketing</w:t>
            </w:r>
            <w:r w:rsidR="003400AB" w:rsidRPr="00387339">
              <w:rPr>
                <w:rFonts w:eastAsia="Times New Roman" w:cstheme="minorHAnsi"/>
                <w:color w:val="000000" w:themeColor="text1"/>
                <w:sz w:val="24"/>
                <w:szCs w:val="24"/>
              </w:rPr>
              <w:t xml:space="preserve"> </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4BF220" w14:textId="53CCC040" w:rsidR="003400AB" w:rsidRPr="00387339" w:rsidRDefault="00E9798F"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w:t>
            </w:r>
            <w:r w:rsidR="00723B29" w:rsidRPr="00387339">
              <w:rPr>
                <w:rFonts w:eastAsia="Times New Roman" w:cstheme="minorHAnsi"/>
                <w:color w:val="000000" w:themeColor="text1"/>
                <w:sz w:val="24"/>
                <w:szCs w:val="24"/>
              </w:rPr>
              <w:t>900,000</w:t>
            </w:r>
          </w:p>
        </w:tc>
      </w:tr>
      <w:tr w:rsidR="003400AB" w:rsidRPr="00387339" w14:paraId="47CBEB1E" w14:textId="77777777" w:rsidTr="003377AF">
        <w:trPr>
          <w:trHeight w:val="362"/>
        </w:trPr>
        <w:tc>
          <w:tcPr>
            <w:tcW w:w="4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8994C8" w14:textId="04EC1E78" w:rsidR="003400AB" w:rsidRPr="00387339" w:rsidRDefault="009A7DBA" w:rsidP="00555ADE">
            <w:pPr>
              <w:rPr>
                <w:rFonts w:eastAsia="Times New Roman" w:cstheme="minorHAnsi"/>
                <w:color w:val="000000" w:themeColor="text1"/>
                <w:sz w:val="24"/>
                <w:szCs w:val="24"/>
              </w:rPr>
            </w:pPr>
            <w:r w:rsidRPr="00387339">
              <w:rPr>
                <w:rFonts w:eastAsia="Times New Roman" w:cstheme="minorHAnsi"/>
                <w:color w:val="000000" w:themeColor="text1"/>
                <w:sz w:val="24"/>
                <w:szCs w:val="24"/>
              </w:rPr>
              <w:t>4: Ambassador Management</w:t>
            </w:r>
            <w:r w:rsidR="003400AB" w:rsidRPr="00387339">
              <w:rPr>
                <w:rFonts w:eastAsia="Times New Roman" w:cstheme="minorHAnsi"/>
                <w:color w:val="000000" w:themeColor="text1"/>
                <w:sz w:val="24"/>
                <w:szCs w:val="24"/>
              </w:rPr>
              <w:t xml:space="preserve"> </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1DC2EE" w14:textId="717FCC05" w:rsidR="003400AB" w:rsidRPr="00387339" w:rsidRDefault="00E9798F"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$700,000</w:t>
            </w:r>
          </w:p>
        </w:tc>
      </w:tr>
      <w:tr w:rsidR="009A7DBA" w:rsidRPr="00387339" w14:paraId="21B503B6" w14:textId="77777777" w:rsidTr="003377AF">
        <w:trPr>
          <w:trHeight w:val="400"/>
        </w:trPr>
        <w:tc>
          <w:tcPr>
            <w:tcW w:w="4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3678A5" w14:textId="7710D8CA" w:rsidR="009A7DBA" w:rsidRPr="00387339" w:rsidRDefault="7700C340" w:rsidP="21787469">
            <w:pPr>
              <w:rPr>
                <w:rFonts w:eastAsia="Times New Roman"/>
                <w:color w:val="000000" w:themeColor="text1"/>
                <w:sz w:val="24"/>
                <w:szCs w:val="24"/>
              </w:rPr>
            </w:pPr>
            <w:r w:rsidRPr="00387339">
              <w:rPr>
                <w:rFonts w:eastAsia="Times New Roman"/>
                <w:color w:val="000000" w:themeColor="text1"/>
                <w:sz w:val="24"/>
                <w:szCs w:val="24"/>
              </w:rPr>
              <w:t xml:space="preserve">5: </w:t>
            </w:r>
            <w:r w:rsidR="7F5C3255" w:rsidRPr="00387339">
              <w:rPr>
                <w:rFonts w:eastAsia="Times New Roman"/>
                <w:color w:val="000000" w:themeColor="text1"/>
                <w:sz w:val="24"/>
                <w:szCs w:val="24"/>
              </w:rPr>
              <w:t>Strategic Outreach Initiatives</w:t>
            </w:r>
            <w:r w:rsidR="008A6D71" w:rsidRPr="00387339">
              <w:rPr>
                <w:rFonts w:eastAsia="Times New Roman"/>
                <w:color w:val="000000" w:themeColor="text1"/>
                <w:sz w:val="24"/>
                <w:szCs w:val="24"/>
              </w:rPr>
              <w:t xml:space="preserve"> </w:t>
            </w:r>
            <w:r w:rsidR="008A6D71" w:rsidRPr="00387339">
              <w:rPr>
                <w:rFonts w:eastAsia="Times New Roman"/>
                <w:i/>
                <w:iCs/>
                <w:color w:val="000000" w:themeColor="text1"/>
                <w:sz w:val="24"/>
                <w:szCs w:val="24"/>
              </w:rPr>
              <w:t xml:space="preserve">(Includes approx. $3M </w:t>
            </w:r>
            <w:r w:rsidR="00A92FA4" w:rsidRPr="00387339">
              <w:rPr>
                <w:rFonts w:eastAsia="Times New Roman"/>
                <w:i/>
                <w:iCs/>
                <w:color w:val="000000" w:themeColor="text1"/>
                <w:sz w:val="24"/>
                <w:szCs w:val="24"/>
              </w:rPr>
              <w:t>in Impact/Research Grants awards)</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BF1C7F" w14:textId="7768C8E4" w:rsidR="009A7DBA" w:rsidRPr="00387339" w:rsidRDefault="00E9798F"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$4,400,000</w:t>
            </w:r>
          </w:p>
        </w:tc>
      </w:tr>
      <w:tr w:rsidR="009A7DBA" w:rsidRPr="00387339" w14:paraId="5C0B3FA8" w14:textId="77777777" w:rsidTr="003377AF">
        <w:trPr>
          <w:trHeight w:val="400"/>
        </w:trPr>
        <w:tc>
          <w:tcPr>
            <w:tcW w:w="4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16482E" w14:textId="2A1D2C3A" w:rsidR="009A7DBA" w:rsidRPr="00387339" w:rsidRDefault="00B40430" w:rsidP="00555ADE">
            <w:pPr>
              <w:rPr>
                <w:rFonts w:eastAsia="Times New Roman" w:cstheme="minorHAnsi"/>
                <w:color w:val="000000" w:themeColor="text1"/>
                <w:sz w:val="24"/>
                <w:szCs w:val="24"/>
              </w:rPr>
            </w:pPr>
            <w:r w:rsidRPr="00387339">
              <w:rPr>
                <w:rFonts w:eastAsia="Times New Roman" w:cstheme="minorHAnsi"/>
                <w:color w:val="000000" w:themeColor="text1"/>
                <w:sz w:val="24"/>
                <w:szCs w:val="24"/>
              </w:rPr>
              <w:t>6: Gains in the Education of Math and Science (GEMS) Program</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DBF9CE" w14:textId="0AD1E0D3" w:rsidR="009A7DBA" w:rsidRPr="00387339" w:rsidRDefault="00E9798F"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$4,000,000</w:t>
            </w:r>
          </w:p>
        </w:tc>
      </w:tr>
      <w:tr w:rsidR="009A7DBA" w:rsidRPr="00387339" w14:paraId="56C38C10" w14:textId="77777777" w:rsidTr="003377AF">
        <w:trPr>
          <w:trHeight w:val="400"/>
        </w:trPr>
        <w:tc>
          <w:tcPr>
            <w:tcW w:w="4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CF5C1E" w14:textId="1AE2472B" w:rsidR="00B40430" w:rsidRPr="00387339" w:rsidRDefault="00B40430" w:rsidP="00555ADE">
            <w:pPr>
              <w:rPr>
                <w:rFonts w:eastAsia="Times New Roman" w:cstheme="minorHAnsi"/>
                <w:color w:val="000000" w:themeColor="text1"/>
                <w:sz w:val="24"/>
                <w:szCs w:val="24"/>
              </w:rPr>
            </w:pPr>
            <w:r w:rsidRPr="00387339">
              <w:rPr>
                <w:rFonts w:eastAsia="Times New Roman" w:cstheme="minorHAnsi"/>
                <w:color w:val="000000" w:themeColor="text1"/>
                <w:sz w:val="24"/>
                <w:szCs w:val="24"/>
              </w:rPr>
              <w:t>7: eCYBERMISSION Program</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0DA6C3" w14:textId="1BC5AE4D" w:rsidR="009A7DBA" w:rsidRPr="00387339" w:rsidRDefault="00F85ADE"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$6,</w:t>
            </w:r>
            <w:r w:rsidR="00BB0224" w:rsidRPr="00387339">
              <w:rPr>
                <w:rFonts w:eastAsia="Times New Roman" w:cstheme="minorHAnsi"/>
                <w:color w:val="000000" w:themeColor="text1"/>
                <w:sz w:val="24"/>
                <w:szCs w:val="24"/>
              </w:rPr>
              <w:t>2</w:t>
            </w:r>
            <w:r w:rsidRPr="00387339">
              <w:rPr>
                <w:rFonts w:eastAsia="Times New Roman" w:cstheme="minorHAnsi"/>
                <w:color w:val="000000" w:themeColor="text1"/>
                <w:sz w:val="24"/>
                <w:szCs w:val="24"/>
              </w:rPr>
              <w:t>00,000</w:t>
            </w:r>
          </w:p>
        </w:tc>
      </w:tr>
      <w:tr w:rsidR="009A7DBA" w:rsidRPr="00387339" w14:paraId="4F09DE37" w14:textId="77777777" w:rsidTr="003377AF">
        <w:trPr>
          <w:trHeight w:val="816"/>
        </w:trPr>
        <w:tc>
          <w:tcPr>
            <w:tcW w:w="4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3E3913" w14:textId="3EA0E8DA" w:rsidR="009A7DBA" w:rsidRPr="00387339" w:rsidRDefault="2E3C0659" w:rsidP="00555ADE">
            <w:pPr>
              <w:rPr>
                <w:rFonts w:eastAsia="Times New Roman"/>
                <w:color w:val="000000" w:themeColor="text1"/>
                <w:sz w:val="24"/>
                <w:szCs w:val="24"/>
              </w:rPr>
            </w:pPr>
            <w:r w:rsidRPr="00387339">
              <w:rPr>
                <w:rFonts w:eastAsia="Times New Roman"/>
                <w:color w:val="000000" w:themeColor="text1"/>
                <w:sz w:val="24"/>
                <w:szCs w:val="24"/>
              </w:rPr>
              <w:t>8:</w:t>
            </w:r>
            <w:r w:rsidR="4B2F46D1" w:rsidRPr="00387339">
              <w:rPr>
                <w:rFonts w:eastAsia="Times New Roman"/>
                <w:color w:val="000000" w:themeColor="text1"/>
                <w:sz w:val="24"/>
                <w:szCs w:val="24"/>
              </w:rPr>
              <w:t xml:space="preserve"> Internship/Fellowship Management</w:t>
            </w:r>
            <w:r w:rsidR="515580C0" w:rsidRPr="00387339">
              <w:rPr>
                <w:rFonts w:eastAsia="Times New Roman"/>
                <w:color w:val="000000" w:themeColor="text1"/>
                <w:sz w:val="24"/>
                <w:szCs w:val="24"/>
              </w:rPr>
              <w:t xml:space="preserve"> (</w:t>
            </w:r>
            <w:r w:rsidR="55D9B4C0" w:rsidRPr="00387339">
              <w:rPr>
                <w:rFonts w:eastAsia="Times New Roman"/>
                <w:i/>
                <w:iCs/>
                <w:color w:val="000000" w:themeColor="text1"/>
                <w:sz w:val="24"/>
                <w:szCs w:val="24"/>
              </w:rPr>
              <w:t>Includes</w:t>
            </w:r>
            <w:r w:rsidR="39972471" w:rsidRPr="00387339">
              <w:rPr>
                <w:rFonts w:eastAsia="Times New Roman"/>
                <w:i/>
                <w:iCs/>
                <w:color w:val="000000" w:themeColor="text1"/>
                <w:sz w:val="24"/>
                <w:szCs w:val="24"/>
              </w:rPr>
              <w:t xml:space="preserve"> approx. $25</w:t>
            </w:r>
            <w:r w:rsidR="32001825" w:rsidRPr="00387339">
              <w:rPr>
                <w:rFonts w:eastAsia="Times New Roman"/>
                <w:i/>
                <w:iCs/>
                <w:color w:val="000000" w:themeColor="text1"/>
                <w:sz w:val="24"/>
                <w:szCs w:val="24"/>
              </w:rPr>
              <w:t>M</w:t>
            </w:r>
            <w:r w:rsidR="39972471" w:rsidRPr="00387339">
              <w:rPr>
                <w:rFonts w:eastAsia="Times New Roman"/>
                <w:i/>
                <w:iCs/>
                <w:color w:val="000000" w:themeColor="text1"/>
                <w:sz w:val="24"/>
                <w:szCs w:val="24"/>
              </w:rPr>
              <w:t xml:space="preserve"> in stipends</w:t>
            </w:r>
            <w:r w:rsidR="39972471" w:rsidRPr="00387339">
              <w:rPr>
                <w:rFonts w:eastAsia="Times New Roman"/>
                <w:color w:val="000000" w:themeColor="text1"/>
                <w:sz w:val="24"/>
                <w:szCs w:val="24"/>
              </w:rPr>
              <w:t>)</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2087E2" w14:textId="4209F622" w:rsidR="009A7DBA" w:rsidRPr="00387339" w:rsidRDefault="00F85ADE"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$28,000,000</w:t>
            </w:r>
          </w:p>
        </w:tc>
      </w:tr>
      <w:tr w:rsidR="009A7DBA" w:rsidRPr="00387339" w14:paraId="2251DF8E" w14:textId="77777777" w:rsidTr="003377AF">
        <w:trPr>
          <w:trHeight w:val="400"/>
        </w:trPr>
        <w:tc>
          <w:tcPr>
            <w:tcW w:w="4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2E8230" w14:textId="5D033884" w:rsidR="009A7DBA" w:rsidRPr="00387339" w:rsidRDefault="009B6936" w:rsidP="00555ADE">
            <w:pPr>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9: Junior Science and Humanities Symposium (JSHS) </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4536BE" w14:textId="5B2D22B6" w:rsidR="009A7DBA" w:rsidRPr="00387339" w:rsidRDefault="00B9596F"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w:t>
            </w:r>
            <w:r w:rsidR="00BB0224" w:rsidRPr="00387339">
              <w:rPr>
                <w:rFonts w:eastAsia="Times New Roman" w:cstheme="minorHAnsi"/>
                <w:color w:val="000000" w:themeColor="text1"/>
                <w:sz w:val="24"/>
                <w:szCs w:val="24"/>
              </w:rPr>
              <w:t>6,000,000</w:t>
            </w:r>
          </w:p>
        </w:tc>
      </w:tr>
      <w:tr w:rsidR="003400AB" w:rsidRPr="00387339" w14:paraId="55EA966D" w14:textId="77777777" w:rsidTr="003377AF">
        <w:trPr>
          <w:trHeight w:val="373"/>
        </w:trPr>
        <w:tc>
          <w:tcPr>
            <w:tcW w:w="4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7B67F8" w14:textId="35A2B6D6" w:rsidR="003400AB" w:rsidRPr="00387339" w:rsidRDefault="003400AB" w:rsidP="00E72E5F">
            <w:pPr>
              <w:jc w:val="center"/>
              <w:rPr>
                <w:rFonts w:eastAsia="Times New Roman" w:cstheme="minorHAnsi"/>
                <w:color w:val="000000" w:themeColor="text1"/>
                <w:sz w:val="24"/>
                <w:szCs w:val="24"/>
              </w:rPr>
            </w:pPr>
            <w:r w:rsidRPr="00387339">
              <w:rPr>
                <w:rFonts w:eastAsia="Times New Roman" w:cstheme="minorHAnsi"/>
                <w:b/>
                <w:bCs/>
                <w:color w:val="000000" w:themeColor="text1"/>
                <w:sz w:val="24"/>
                <w:szCs w:val="24"/>
              </w:rPr>
              <w:t xml:space="preserve">TOTAL </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507023" w14:textId="368C80FA" w:rsidR="003400AB" w:rsidRPr="00387339" w:rsidRDefault="00783398" w:rsidP="00E72E5F">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t>$52,</w:t>
            </w:r>
            <w:r w:rsidR="001D3C1B" w:rsidRPr="00387339">
              <w:rPr>
                <w:rFonts w:eastAsia="Times New Roman" w:cstheme="minorHAnsi"/>
                <w:color w:val="000000" w:themeColor="text1"/>
                <w:sz w:val="24"/>
                <w:szCs w:val="24"/>
              </w:rPr>
              <w:t>0</w:t>
            </w:r>
            <w:r w:rsidRPr="00387339">
              <w:rPr>
                <w:rFonts w:eastAsia="Times New Roman" w:cstheme="minorHAnsi"/>
                <w:color w:val="000000" w:themeColor="text1"/>
                <w:sz w:val="24"/>
                <w:szCs w:val="24"/>
              </w:rPr>
              <w:t>00,000</w:t>
            </w:r>
          </w:p>
        </w:tc>
      </w:tr>
    </w:tbl>
    <w:p w14:paraId="39ADCA73" w14:textId="77777777" w:rsidR="003400AB" w:rsidRPr="00387339" w:rsidRDefault="003400AB" w:rsidP="00D42FAC">
      <w:pPr>
        <w:ind w:left="360"/>
        <w:rPr>
          <w:rFonts w:cstheme="minorHAnsi"/>
          <w:sz w:val="24"/>
          <w:szCs w:val="24"/>
        </w:rPr>
      </w:pPr>
    </w:p>
    <w:p w14:paraId="5830FEA5" w14:textId="4EAA7E9C" w:rsidR="00D42FAC" w:rsidRPr="00387339" w:rsidRDefault="00D42FAC" w:rsidP="00D42FAC">
      <w:pPr>
        <w:ind w:left="360"/>
        <w:rPr>
          <w:rFonts w:eastAsia="Times New Roman"/>
          <w:color w:val="000000" w:themeColor="text1"/>
          <w:sz w:val="24"/>
          <w:szCs w:val="24"/>
        </w:rPr>
      </w:pPr>
      <w:r w:rsidRPr="00387339">
        <w:rPr>
          <w:rFonts w:eastAsia="Times New Roman"/>
          <w:color w:val="000000" w:themeColor="text1"/>
          <w:sz w:val="24"/>
          <w:szCs w:val="24"/>
        </w:rPr>
        <w:t xml:space="preserve">The </w:t>
      </w:r>
      <w:r w:rsidR="005E2465" w:rsidRPr="00387339">
        <w:rPr>
          <w:rFonts w:eastAsia="Times New Roman"/>
          <w:color w:val="000000" w:themeColor="text1"/>
          <w:sz w:val="24"/>
          <w:szCs w:val="24"/>
        </w:rPr>
        <w:t>Recipient</w:t>
      </w:r>
      <w:r w:rsidRPr="00387339">
        <w:rPr>
          <w:rFonts w:eastAsia="Times New Roman"/>
          <w:color w:val="000000" w:themeColor="text1"/>
          <w:sz w:val="24"/>
          <w:szCs w:val="24"/>
        </w:rPr>
        <w:t xml:space="preserve"> will invoice the </w:t>
      </w:r>
      <w:r w:rsidR="001D3C1B" w:rsidRPr="00387339">
        <w:rPr>
          <w:rFonts w:eastAsia="Times New Roman"/>
          <w:color w:val="000000" w:themeColor="text1"/>
          <w:sz w:val="24"/>
          <w:szCs w:val="24"/>
        </w:rPr>
        <w:t xml:space="preserve">Army </w:t>
      </w:r>
      <w:r w:rsidRPr="00387339">
        <w:rPr>
          <w:rFonts w:eastAsia="Times New Roman"/>
          <w:color w:val="000000" w:themeColor="text1"/>
          <w:sz w:val="24"/>
          <w:szCs w:val="24"/>
        </w:rPr>
        <w:t xml:space="preserve">for approved program funds of each of the </w:t>
      </w:r>
      <w:r w:rsidR="00B0336B" w:rsidRPr="00387339">
        <w:rPr>
          <w:rFonts w:eastAsia="Times New Roman"/>
          <w:color w:val="000000" w:themeColor="text1"/>
          <w:sz w:val="24"/>
          <w:szCs w:val="24"/>
        </w:rPr>
        <w:t>F</w:t>
      </w:r>
      <w:r w:rsidRPr="00387339">
        <w:rPr>
          <w:rFonts w:eastAsia="Times New Roman"/>
          <w:color w:val="000000" w:themeColor="text1"/>
          <w:sz w:val="24"/>
          <w:szCs w:val="24"/>
        </w:rPr>
        <w:t xml:space="preserve">undamental </w:t>
      </w:r>
      <w:r w:rsidR="00B0336B" w:rsidRPr="00387339">
        <w:rPr>
          <w:rFonts w:eastAsia="Times New Roman"/>
          <w:color w:val="000000" w:themeColor="text1"/>
          <w:sz w:val="24"/>
          <w:szCs w:val="24"/>
        </w:rPr>
        <w:t>E</w:t>
      </w:r>
      <w:r w:rsidR="001514E0" w:rsidRPr="00387339">
        <w:rPr>
          <w:rFonts w:eastAsia="Times New Roman"/>
          <w:color w:val="000000" w:themeColor="text1"/>
          <w:sz w:val="24"/>
          <w:szCs w:val="24"/>
        </w:rPr>
        <w:t>lements and</w:t>
      </w:r>
      <w:r w:rsidRPr="00387339">
        <w:rPr>
          <w:rFonts w:eastAsia="Times New Roman"/>
          <w:color w:val="000000" w:themeColor="text1"/>
          <w:sz w:val="24"/>
          <w:szCs w:val="24"/>
        </w:rPr>
        <w:t xml:space="preserve"> then distribute funds to all Consortium members accordingly.</w:t>
      </w:r>
    </w:p>
    <w:p w14:paraId="6AA5EFA8" w14:textId="3F542451" w:rsidR="00D42FAC" w:rsidRPr="00387339" w:rsidRDefault="00D42FAC" w:rsidP="00D42FAC">
      <w:pPr>
        <w:jc w:val="right"/>
        <w:rPr>
          <w:rFonts w:eastAsia="Times New Roman" w:cstheme="minorHAnsi"/>
          <w:color w:val="000000" w:themeColor="text1"/>
          <w:sz w:val="24"/>
          <w:szCs w:val="24"/>
        </w:rPr>
      </w:pPr>
      <w:r w:rsidRPr="00387339">
        <w:rPr>
          <w:rFonts w:eastAsia="Times New Roman" w:cstheme="minorHAnsi"/>
          <w:color w:val="000000" w:themeColor="text1"/>
          <w:sz w:val="24"/>
          <w:szCs w:val="24"/>
        </w:rPr>
        <w:lastRenderedPageBreak/>
        <w:t xml:space="preserve"> </w:t>
      </w:r>
    </w:p>
    <w:p w14:paraId="7AE7F990" w14:textId="08ABC80B" w:rsidR="00D42FAC" w:rsidRPr="00387339" w:rsidRDefault="00D42FAC" w:rsidP="00D42FAC">
      <w:pPr>
        <w:ind w:left="360"/>
        <w:rPr>
          <w:sz w:val="24"/>
          <w:szCs w:val="24"/>
        </w:rPr>
      </w:pPr>
      <w:r w:rsidRPr="00387339">
        <w:rPr>
          <w:rFonts w:eastAsia="Times New Roman"/>
          <w:color w:val="000000" w:themeColor="text1"/>
          <w:sz w:val="24"/>
          <w:szCs w:val="24"/>
        </w:rPr>
        <w:t xml:space="preserve">Prior to award, the Recipient and all consortium members will establish and maintain </w:t>
      </w:r>
      <w:r w:rsidR="001514E0" w:rsidRPr="00387339">
        <w:rPr>
          <w:rFonts w:eastAsia="Times New Roman"/>
          <w:color w:val="000000" w:themeColor="text1"/>
          <w:sz w:val="24"/>
          <w:szCs w:val="24"/>
        </w:rPr>
        <w:t>an approved</w:t>
      </w:r>
      <w:r w:rsidRPr="00387339">
        <w:rPr>
          <w:rFonts w:eastAsia="Times New Roman"/>
          <w:color w:val="000000" w:themeColor="text1"/>
          <w:sz w:val="24"/>
          <w:szCs w:val="24"/>
        </w:rPr>
        <w:t xml:space="preserve"> accounting system in accordance with 2 CFR 200.302. This system will </w:t>
      </w:r>
      <w:r w:rsidR="001514E0" w:rsidRPr="00387339">
        <w:rPr>
          <w:rFonts w:eastAsia="Times New Roman"/>
          <w:color w:val="000000" w:themeColor="text1"/>
          <w:sz w:val="24"/>
          <w:szCs w:val="24"/>
        </w:rPr>
        <w:t>include comprehensive</w:t>
      </w:r>
      <w:r w:rsidRPr="00387339">
        <w:rPr>
          <w:rFonts w:eastAsia="Times New Roman"/>
          <w:color w:val="000000" w:themeColor="text1"/>
          <w:sz w:val="24"/>
          <w:szCs w:val="24"/>
        </w:rPr>
        <w:t xml:space="preserve"> documentation for audit purposes to justify allocation of costs for </w:t>
      </w:r>
      <w:r w:rsidR="001514E0" w:rsidRPr="00387339">
        <w:rPr>
          <w:rFonts w:eastAsia="Times New Roman"/>
          <w:color w:val="000000" w:themeColor="text1"/>
          <w:sz w:val="24"/>
          <w:szCs w:val="24"/>
        </w:rPr>
        <w:t xml:space="preserve">each </w:t>
      </w:r>
      <w:r w:rsidR="00B0336B" w:rsidRPr="00387339">
        <w:rPr>
          <w:rFonts w:eastAsia="Times New Roman"/>
          <w:color w:val="000000" w:themeColor="text1"/>
          <w:sz w:val="24"/>
          <w:szCs w:val="24"/>
        </w:rPr>
        <w:t>F</w:t>
      </w:r>
      <w:r w:rsidR="001514E0" w:rsidRPr="00387339">
        <w:rPr>
          <w:rFonts w:eastAsia="Times New Roman"/>
          <w:color w:val="000000" w:themeColor="text1"/>
          <w:sz w:val="24"/>
          <w:szCs w:val="24"/>
        </w:rPr>
        <w:t>undamental</w:t>
      </w:r>
      <w:r w:rsidRPr="00387339">
        <w:rPr>
          <w:rFonts w:eastAsia="Times New Roman"/>
          <w:color w:val="000000" w:themeColor="text1"/>
          <w:sz w:val="24"/>
          <w:szCs w:val="24"/>
        </w:rPr>
        <w:t xml:space="preserve"> </w:t>
      </w:r>
      <w:r w:rsidR="00B0336B" w:rsidRPr="00387339">
        <w:rPr>
          <w:rFonts w:eastAsia="Times New Roman"/>
          <w:color w:val="000000" w:themeColor="text1"/>
          <w:sz w:val="24"/>
          <w:szCs w:val="24"/>
        </w:rPr>
        <w:t>E</w:t>
      </w:r>
      <w:r w:rsidRPr="00387339">
        <w:rPr>
          <w:rFonts w:eastAsia="Times New Roman"/>
          <w:color w:val="000000" w:themeColor="text1"/>
          <w:sz w:val="24"/>
          <w:szCs w:val="24"/>
        </w:rPr>
        <w:t xml:space="preserve">lement and tasks performed, and for operation of the administrative </w:t>
      </w:r>
      <w:r w:rsidR="001514E0" w:rsidRPr="00387339">
        <w:rPr>
          <w:rFonts w:eastAsia="Times New Roman"/>
          <w:color w:val="000000" w:themeColor="text1"/>
          <w:sz w:val="24"/>
          <w:szCs w:val="24"/>
        </w:rPr>
        <w:t>program management</w:t>
      </w:r>
      <w:r w:rsidRPr="00387339">
        <w:rPr>
          <w:rFonts w:eastAsia="Times New Roman"/>
          <w:color w:val="000000" w:themeColor="text1"/>
          <w:sz w:val="24"/>
          <w:szCs w:val="24"/>
        </w:rPr>
        <w:t xml:space="preserve"> office(s). </w:t>
      </w:r>
    </w:p>
    <w:p w14:paraId="0B564CFA" w14:textId="77777777" w:rsidR="001514E0" w:rsidRPr="00387339" w:rsidRDefault="001514E0" w:rsidP="00D42FAC">
      <w:pPr>
        <w:ind w:firstLine="360"/>
        <w:rPr>
          <w:rFonts w:eastAsia="Times New Roman" w:cstheme="minorHAnsi"/>
          <w:color w:val="000000" w:themeColor="text1"/>
          <w:sz w:val="24"/>
          <w:szCs w:val="24"/>
        </w:rPr>
      </w:pPr>
    </w:p>
    <w:p w14:paraId="305DFAFB" w14:textId="6C01BA62" w:rsidR="00D42FAC" w:rsidRPr="00387339" w:rsidRDefault="00D42FAC" w:rsidP="00D42FAC">
      <w:pPr>
        <w:ind w:firstLine="360"/>
        <w:rPr>
          <w:rFonts w:cstheme="minorHAnsi"/>
          <w:sz w:val="24"/>
          <w:szCs w:val="24"/>
        </w:rPr>
      </w:pPr>
      <w:r w:rsidRPr="00387339">
        <w:rPr>
          <w:rFonts w:eastAsia="Times New Roman" w:cstheme="minorHAnsi"/>
          <w:color w:val="000000" w:themeColor="text1"/>
          <w:sz w:val="24"/>
          <w:szCs w:val="24"/>
        </w:rPr>
        <w:t>The Recipient will provide a Federal Financial Report (SF 425)</w:t>
      </w:r>
      <w:r w:rsidR="00840A44" w:rsidRPr="00387339">
        <w:rPr>
          <w:rFonts w:eastAsia="Times New Roman" w:cstheme="minorHAnsi"/>
          <w:color w:val="000000" w:themeColor="text1"/>
          <w:sz w:val="24"/>
          <w:szCs w:val="24"/>
        </w:rPr>
        <w:t xml:space="preserve"> every </w:t>
      </w:r>
      <w:r w:rsidR="000E4FAA" w:rsidRPr="00387339">
        <w:rPr>
          <w:rFonts w:eastAsia="Times New Roman" w:cstheme="minorHAnsi"/>
          <w:color w:val="000000" w:themeColor="text1"/>
          <w:sz w:val="24"/>
          <w:szCs w:val="24"/>
        </w:rPr>
        <w:t>year</w:t>
      </w:r>
      <w:r w:rsidRPr="00387339">
        <w:rPr>
          <w:rFonts w:eastAsia="Times New Roman" w:cstheme="minorHAnsi"/>
          <w:color w:val="000000" w:themeColor="text1"/>
          <w:sz w:val="24"/>
          <w:szCs w:val="24"/>
        </w:rPr>
        <w:t xml:space="preserve">. </w:t>
      </w:r>
    </w:p>
    <w:p w14:paraId="67037E41" w14:textId="77777777" w:rsidR="001514E0" w:rsidRPr="00387339" w:rsidRDefault="001514E0" w:rsidP="00D42FAC">
      <w:pPr>
        <w:ind w:left="360"/>
        <w:rPr>
          <w:rFonts w:eastAsia="Times New Roman" w:cstheme="minorHAnsi"/>
          <w:color w:val="000000" w:themeColor="text1"/>
          <w:sz w:val="24"/>
          <w:szCs w:val="24"/>
        </w:rPr>
      </w:pPr>
    </w:p>
    <w:p w14:paraId="207237CB" w14:textId="1EA52EF4" w:rsidR="00D42FAC" w:rsidRPr="00387339" w:rsidRDefault="00D42FAC" w:rsidP="00D42FAC">
      <w:pPr>
        <w:ind w:left="360"/>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The Recipient will provide a compiled annual financial report to the CAM electronically. </w:t>
      </w:r>
      <w:r w:rsidR="00E036D7" w:rsidRPr="00387339">
        <w:rPr>
          <w:rFonts w:eastAsia="Times New Roman" w:cstheme="minorHAnsi"/>
          <w:color w:val="000000" w:themeColor="text1"/>
          <w:sz w:val="24"/>
          <w:szCs w:val="24"/>
        </w:rPr>
        <w:t>The report</w:t>
      </w:r>
      <w:r w:rsidRPr="00387339">
        <w:rPr>
          <w:rFonts w:eastAsia="Times New Roman" w:cstheme="minorHAnsi"/>
          <w:color w:val="000000" w:themeColor="text1"/>
          <w:sz w:val="24"/>
          <w:szCs w:val="24"/>
        </w:rPr>
        <w:t xml:space="preserve"> will summarize (a) by cost element the total funds programmed and expended during the </w:t>
      </w:r>
      <w:r w:rsidR="002B6C9E" w:rsidRPr="00387339">
        <w:rPr>
          <w:rFonts w:eastAsia="Times New Roman" w:cstheme="minorHAnsi"/>
          <w:color w:val="000000" w:themeColor="text1"/>
          <w:sz w:val="24"/>
          <w:szCs w:val="24"/>
        </w:rPr>
        <w:t>program</w:t>
      </w:r>
      <w:r w:rsidR="00841014" w:rsidRPr="00387339">
        <w:rPr>
          <w:rFonts w:eastAsia="Times New Roman" w:cstheme="minorHAnsi"/>
          <w:color w:val="000000" w:themeColor="text1"/>
          <w:sz w:val="24"/>
          <w:szCs w:val="24"/>
        </w:rPr>
        <w:t xml:space="preserve"> </w:t>
      </w:r>
      <w:r w:rsidRPr="00387339">
        <w:rPr>
          <w:rFonts w:eastAsia="Times New Roman" w:cstheme="minorHAnsi"/>
          <w:color w:val="000000" w:themeColor="text1"/>
          <w:sz w:val="24"/>
          <w:szCs w:val="24"/>
        </w:rPr>
        <w:t xml:space="preserve">year for the administrative management offices, (b) the funded and expended costs for each </w:t>
      </w:r>
      <w:r w:rsidR="00E16165" w:rsidRPr="00387339">
        <w:rPr>
          <w:rFonts w:eastAsia="Times New Roman" w:cstheme="minorHAnsi"/>
          <w:color w:val="000000" w:themeColor="text1"/>
          <w:sz w:val="24"/>
          <w:szCs w:val="24"/>
        </w:rPr>
        <w:t>F</w:t>
      </w:r>
      <w:r w:rsidRPr="00387339">
        <w:rPr>
          <w:rFonts w:eastAsia="Times New Roman" w:cstheme="minorHAnsi"/>
          <w:color w:val="000000" w:themeColor="text1"/>
          <w:sz w:val="24"/>
          <w:szCs w:val="24"/>
        </w:rPr>
        <w:t xml:space="preserve">undamental </w:t>
      </w:r>
      <w:r w:rsidR="00E16165" w:rsidRPr="00387339">
        <w:rPr>
          <w:rFonts w:eastAsia="Times New Roman" w:cstheme="minorHAnsi"/>
          <w:color w:val="000000" w:themeColor="text1"/>
          <w:sz w:val="24"/>
          <w:szCs w:val="24"/>
        </w:rPr>
        <w:t>E</w:t>
      </w:r>
      <w:r w:rsidRPr="00387339">
        <w:rPr>
          <w:rFonts w:eastAsia="Times New Roman" w:cstheme="minorHAnsi"/>
          <w:color w:val="000000" w:themeColor="text1"/>
          <w:sz w:val="24"/>
          <w:szCs w:val="24"/>
        </w:rPr>
        <w:t xml:space="preserve">lement, (c) by cost element the total funds programmed and expended during the year for any subprograms within the components, including </w:t>
      </w:r>
      <w:r w:rsidR="002B6C9E" w:rsidRPr="00387339">
        <w:rPr>
          <w:rFonts w:eastAsia="Times New Roman" w:cstheme="minorHAnsi"/>
          <w:color w:val="000000" w:themeColor="text1"/>
          <w:sz w:val="24"/>
          <w:szCs w:val="24"/>
        </w:rPr>
        <w:t>cost share (</w:t>
      </w:r>
      <w:r w:rsidRPr="00387339">
        <w:rPr>
          <w:rFonts w:eastAsia="Times New Roman" w:cstheme="minorHAnsi"/>
          <w:color w:val="000000" w:themeColor="text1"/>
          <w:sz w:val="24"/>
          <w:szCs w:val="24"/>
        </w:rPr>
        <w:t>additional/supplemental</w:t>
      </w:r>
      <w:r w:rsidR="002B6C9E" w:rsidRPr="00387339">
        <w:rPr>
          <w:rFonts w:eastAsia="Times New Roman" w:cstheme="minorHAnsi"/>
          <w:color w:val="000000" w:themeColor="text1"/>
          <w:sz w:val="24"/>
          <w:szCs w:val="24"/>
        </w:rPr>
        <w:t>)</w:t>
      </w:r>
      <w:r w:rsidRPr="00387339">
        <w:rPr>
          <w:rFonts w:eastAsia="Times New Roman" w:cstheme="minorHAnsi"/>
          <w:color w:val="000000" w:themeColor="text1"/>
          <w:sz w:val="24"/>
          <w:szCs w:val="24"/>
        </w:rPr>
        <w:t xml:space="preserve"> funding received from other sources. This report will</w:t>
      </w:r>
      <w:r w:rsidR="00154723" w:rsidRPr="00387339">
        <w:rPr>
          <w:rFonts w:eastAsia="Times New Roman" w:cstheme="minorHAnsi"/>
          <w:color w:val="000000" w:themeColor="text1"/>
          <w:sz w:val="24"/>
          <w:szCs w:val="24"/>
        </w:rPr>
        <w:t xml:space="preserve"> be</w:t>
      </w:r>
      <w:r w:rsidR="00687D16" w:rsidRPr="00387339">
        <w:rPr>
          <w:rFonts w:eastAsia="Times New Roman" w:cstheme="minorHAnsi"/>
          <w:color w:val="000000" w:themeColor="text1"/>
          <w:sz w:val="24"/>
          <w:szCs w:val="24"/>
        </w:rPr>
        <w:t xml:space="preserve"> submitted </w:t>
      </w:r>
      <w:r w:rsidR="00687D16" w:rsidRPr="00387339">
        <w:rPr>
          <w:rFonts w:eastAsia="Times New Roman" w:cstheme="minorHAnsi"/>
          <w:color w:val="000000" w:themeColor="text1"/>
          <w:sz w:val="24"/>
          <w:szCs w:val="24"/>
          <w:u w:val="single"/>
        </w:rPr>
        <w:t>annually</w:t>
      </w:r>
      <w:r w:rsidR="00687D16" w:rsidRPr="00387339">
        <w:rPr>
          <w:rFonts w:eastAsia="Times New Roman" w:cstheme="minorHAnsi"/>
          <w:color w:val="000000" w:themeColor="text1"/>
          <w:sz w:val="24"/>
          <w:szCs w:val="24"/>
        </w:rPr>
        <w:t xml:space="preserve"> and will</w:t>
      </w:r>
      <w:r w:rsidRPr="00387339">
        <w:rPr>
          <w:rFonts w:eastAsia="Times New Roman" w:cstheme="minorHAnsi"/>
          <w:color w:val="000000" w:themeColor="text1"/>
          <w:sz w:val="24"/>
          <w:szCs w:val="24"/>
        </w:rPr>
        <w:t xml:space="preserve"> be due no later than </w:t>
      </w:r>
      <w:r w:rsidR="000E4FAA" w:rsidRPr="00387339">
        <w:rPr>
          <w:rFonts w:eastAsia="Times New Roman" w:cstheme="minorHAnsi"/>
          <w:color w:val="000000" w:themeColor="text1"/>
          <w:sz w:val="24"/>
          <w:szCs w:val="24"/>
        </w:rPr>
        <w:t>45</w:t>
      </w:r>
      <w:r w:rsidRPr="00387339">
        <w:rPr>
          <w:rFonts w:eastAsia="Times New Roman" w:cstheme="minorHAnsi"/>
          <w:color w:val="000000" w:themeColor="text1"/>
          <w:sz w:val="24"/>
          <w:szCs w:val="24"/>
        </w:rPr>
        <w:t xml:space="preserve"> calendar days after the completion of each </w:t>
      </w:r>
      <w:r w:rsidR="00E16165" w:rsidRPr="00387339">
        <w:rPr>
          <w:rFonts w:eastAsia="Times New Roman" w:cstheme="minorHAnsi"/>
          <w:color w:val="000000" w:themeColor="text1"/>
          <w:sz w:val="24"/>
          <w:szCs w:val="24"/>
        </w:rPr>
        <w:t>year</w:t>
      </w:r>
      <w:r w:rsidR="00841014" w:rsidRPr="00387339">
        <w:rPr>
          <w:rFonts w:eastAsia="Times New Roman" w:cstheme="minorHAnsi"/>
          <w:color w:val="000000" w:themeColor="text1"/>
          <w:sz w:val="24"/>
          <w:szCs w:val="24"/>
        </w:rPr>
        <w:t xml:space="preserve"> of programming</w:t>
      </w:r>
      <w:r w:rsidRPr="00387339">
        <w:rPr>
          <w:rFonts w:eastAsia="Times New Roman" w:cstheme="minorHAnsi"/>
          <w:color w:val="000000" w:themeColor="text1"/>
          <w:sz w:val="24"/>
          <w:szCs w:val="24"/>
        </w:rPr>
        <w:t xml:space="preserve">. </w:t>
      </w:r>
    </w:p>
    <w:p w14:paraId="4ED21B07" w14:textId="6D63CDA8" w:rsidR="00D42FAC" w:rsidRPr="00387339" w:rsidRDefault="00D42FAC" w:rsidP="000B3B28">
      <w:pPr>
        <w:ind w:left="360"/>
        <w:rPr>
          <w:rFonts w:cstheme="minorHAnsi"/>
          <w:sz w:val="24"/>
          <w:szCs w:val="24"/>
        </w:rPr>
      </w:pPr>
    </w:p>
    <w:p w14:paraId="200A5DE8" w14:textId="77777777" w:rsidR="008A778B" w:rsidRPr="00387339" w:rsidRDefault="008A778B" w:rsidP="008A778B">
      <w:pPr>
        <w:ind w:left="360"/>
        <w:rPr>
          <w:rFonts w:cstheme="minorHAnsi"/>
          <w:sz w:val="24"/>
          <w:szCs w:val="24"/>
        </w:rPr>
      </w:pPr>
      <w:r w:rsidRPr="00387339">
        <w:rPr>
          <w:rFonts w:cstheme="minorHAnsi"/>
          <w:sz w:val="24"/>
          <w:szCs w:val="24"/>
        </w:rPr>
        <w:t>Below is a brief description of a cooperative agreement:</w:t>
      </w:r>
    </w:p>
    <w:p w14:paraId="68220F35" w14:textId="77777777" w:rsidR="008A778B" w:rsidRPr="00387339" w:rsidRDefault="008A778B" w:rsidP="008A778B">
      <w:pPr>
        <w:ind w:left="360"/>
        <w:rPr>
          <w:rFonts w:cstheme="minorHAnsi"/>
          <w:sz w:val="24"/>
          <w:szCs w:val="24"/>
          <w:u w:val="single"/>
        </w:rPr>
      </w:pPr>
    </w:p>
    <w:p w14:paraId="3965FDAA" w14:textId="6EB03F96" w:rsidR="008A778B" w:rsidRPr="00387339" w:rsidRDefault="008A778B" w:rsidP="008A778B">
      <w:pPr>
        <w:ind w:left="360"/>
        <w:rPr>
          <w:rFonts w:cstheme="minorHAnsi"/>
          <w:sz w:val="24"/>
          <w:szCs w:val="24"/>
        </w:rPr>
      </w:pPr>
      <w:r w:rsidRPr="00387339">
        <w:rPr>
          <w:rFonts w:cstheme="minorHAnsi"/>
          <w:sz w:val="24"/>
          <w:szCs w:val="24"/>
          <w:u w:val="single"/>
        </w:rPr>
        <w:t>Cooperative Agreement.</w:t>
      </w:r>
      <w:r w:rsidRPr="00387339">
        <w:rPr>
          <w:rFonts w:cstheme="minorHAnsi"/>
          <w:sz w:val="24"/>
          <w:szCs w:val="24"/>
        </w:rPr>
        <w:t xml:space="preserve"> A legal instrument which, consistent with 31 U.S.C. 6305</w:t>
      </w:r>
      <w:r w:rsidR="00E16165" w:rsidRPr="00387339">
        <w:rPr>
          <w:rFonts w:cstheme="minorHAnsi"/>
          <w:sz w:val="24"/>
          <w:szCs w:val="24"/>
        </w:rPr>
        <w:t>,</w:t>
      </w:r>
      <w:r w:rsidR="00225469" w:rsidRPr="00387339">
        <w:rPr>
          <w:rFonts w:cstheme="minorHAnsi"/>
          <w:sz w:val="24"/>
          <w:szCs w:val="24"/>
        </w:rPr>
        <w:t xml:space="preserve"> and</w:t>
      </w:r>
      <w:r w:rsidR="00E16165" w:rsidRPr="00387339">
        <w:rPr>
          <w:rFonts w:cstheme="minorHAnsi"/>
          <w:sz w:val="24"/>
          <w:szCs w:val="24"/>
        </w:rPr>
        <w:t xml:space="preserve"> 10 U.S.C. </w:t>
      </w:r>
      <w:r w:rsidR="00FE1149" w:rsidRPr="00387339">
        <w:rPr>
          <w:rFonts w:cstheme="minorHAnsi"/>
          <w:sz w:val="24"/>
          <w:szCs w:val="24"/>
        </w:rPr>
        <w:t>2192,</w:t>
      </w:r>
      <w:r w:rsidRPr="00387339">
        <w:rPr>
          <w:rFonts w:cstheme="minorHAnsi"/>
          <w:sz w:val="24"/>
          <w:szCs w:val="24"/>
        </w:rPr>
        <w:t xml:space="preserve"> is used to</w:t>
      </w:r>
      <w:r w:rsidR="000010CA" w:rsidRPr="00387339">
        <w:rPr>
          <w:rFonts w:cstheme="minorHAnsi"/>
          <w:sz w:val="24"/>
          <w:szCs w:val="24"/>
        </w:rPr>
        <w:t xml:space="preserve"> </w:t>
      </w:r>
      <w:r w:rsidRPr="00387339">
        <w:rPr>
          <w:rFonts w:cstheme="minorHAnsi"/>
          <w:sz w:val="24"/>
          <w:szCs w:val="24"/>
        </w:rPr>
        <w:t xml:space="preserve">enter into the same kind of relationship as a grant (see definition </w:t>
      </w:r>
      <w:r w:rsidR="00820DEB" w:rsidRPr="00387339">
        <w:rPr>
          <w:rFonts w:cstheme="minorHAnsi"/>
          <w:sz w:val="24"/>
          <w:szCs w:val="24"/>
        </w:rPr>
        <w:t>“</w:t>
      </w:r>
      <w:r w:rsidRPr="00387339">
        <w:rPr>
          <w:rFonts w:cstheme="minorHAnsi"/>
          <w:sz w:val="24"/>
          <w:szCs w:val="24"/>
        </w:rPr>
        <w:t>grant</w:t>
      </w:r>
      <w:r w:rsidR="00820DEB" w:rsidRPr="00387339">
        <w:rPr>
          <w:rFonts w:cstheme="minorHAnsi"/>
          <w:sz w:val="24"/>
          <w:szCs w:val="24"/>
        </w:rPr>
        <w:t>”</w:t>
      </w:r>
      <w:r w:rsidRPr="00387339">
        <w:rPr>
          <w:rFonts w:cstheme="minorHAnsi"/>
          <w:sz w:val="24"/>
          <w:szCs w:val="24"/>
        </w:rPr>
        <w:t>), except that</w:t>
      </w:r>
      <w:r w:rsidR="007414CA" w:rsidRPr="00387339">
        <w:rPr>
          <w:rFonts w:cstheme="minorHAnsi"/>
          <w:sz w:val="24"/>
          <w:szCs w:val="24"/>
        </w:rPr>
        <w:t xml:space="preserve"> </w:t>
      </w:r>
      <w:r w:rsidRPr="00387339">
        <w:rPr>
          <w:rFonts w:cstheme="minorHAnsi"/>
          <w:sz w:val="24"/>
          <w:szCs w:val="24"/>
        </w:rPr>
        <w:t xml:space="preserve">substantial involvement is expected between the Federal Government and the </w:t>
      </w:r>
      <w:r w:rsidR="00C82F02" w:rsidRPr="00387339">
        <w:rPr>
          <w:rFonts w:cstheme="minorHAnsi"/>
          <w:sz w:val="24"/>
          <w:szCs w:val="24"/>
        </w:rPr>
        <w:t>R</w:t>
      </w:r>
      <w:r w:rsidRPr="00387339">
        <w:rPr>
          <w:rFonts w:cstheme="minorHAnsi"/>
          <w:sz w:val="24"/>
          <w:szCs w:val="24"/>
        </w:rPr>
        <w:t xml:space="preserve">ecipient when carrying out the activity contemplated by the cooperative agreement. </w:t>
      </w:r>
      <w:r w:rsidR="008148E3" w:rsidRPr="00387339">
        <w:rPr>
          <w:rFonts w:cstheme="minorHAnsi"/>
          <w:sz w:val="24"/>
          <w:szCs w:val="24"/>
        </w:rPr>
        <w:t xml:space="preserve">The cooperative agreement will be awarded to </w:t>
      </w:r>
      <w:r w:rsidR="00E314FC" w:rsidRPr="00387339">
        <w:rPr>
          <w:rFonts w:eastAsia="Times New Roman" w:cstheme="minorHAnsi"/>
          <w:color w:val="000000" w:themeColor="text1"/>
          <w:sz w:val="24"/>
          <w:szCs w:val="24"/>
        </w:rPr>
        <w:t>a “non-federal entity,” defined in 2 CFR § 200.1 as</w:t>
      </w:r>
      <w:r w:rsidR="00E314FC" w:rsidRPr="00387339">
        <w:t xml:space="preserve"> </w:t>
      </w:r>
      <w:r w:rsidR="00E314FC" w:rsidRPr="00387339">
        <w:rPr>
          <w:rFonts w:eastAsia="Times New Roman" w:cstheme="minorHAnsi"/>
          <w:color w:val="000000" w:themeColor="text1"/>
          <w:sz w:val="24"/>
          <w:szCs w:val="24"/>
        </w:rPr>
        <w:t>a State, local government, Indian tribe, Institution of Higher Education (IHE)</w:t>
      </w:r>
      <w:r w:rsidR="00DD168F" w:rsidRPr="00387339">
        <w:rPr>
          <w:rFonts w:eastAsia="Times New Roman" w:cstheme="minorHAnsi"/>
          <w:color w:val="000000" w:themeColor="text1"/>
          <w:sz w:val="24"/>
          <w:szCs w:val="24"/>
        </w:rPr>
        <w:t xml:space="preserve"> or nonprofit organization that carries out a Federal award as a recipient or </w:t>
      </w:r>
      <w:r w:rsidR="00FE1149" w:rsidRPr="00387339">
        <w:rPr>
          <w:rFonts w:eastAsia="Times New Roman" w:cstheme="minorHAnsi"/>
          <w:color w:val="000000" w:themeColor="text1"/>
          <w:sz w:val="24"/>
          <w:szCs w:val="24"/>
        </w:rPr>
        <w:t>subrecipient.</w:t>
      </w:r>
      <w:r w:rsidR="008148E3" w:rsidRPr="00387339">
        <w:rPr>
          <w:rFonts w:cstheme="minorHAnsi"/>
          <w:sz w:val="24"/>
          <w:szCs w:val="24"/>
        </w:rPr>
        <w:t xml:space="preserve"> </w:t>
      </w:r>
      <w:r w:rsidRPr="00387339">
        <w:rPr>
          <w:rFonts w:cstheme="minorHAnsi"/>
          <w:sz w:val="24"/>
          <w:szCs w:val="24"/>
        </w:rPr>
        <w:t xml:space="preserve">The term does not include </w:t>
      </w:r>
      <w:r w:rsidR="00820DEB" w:rsidRPr="00387339">
        <w:rPr>
          <w:rFonts w:cstheme="minorHAnsi"/>
          <w:sz w:val="24"/>
          <w:szCs w:val="24"/>
        </w:rPr>
        <w:t>“</w:t>
      </w:r>
      <w:r w:rsidRPr="00387339">
        <w:rPr>
          <w:rFonts w:cstheme="minorHAnsi"/>
          <w:sz w:val="24"/>
          <w:szCs w:val="24"/>
        </w:rPr>
        <w:t>cooperative research and development agreements</w:t>
      </w:r>
      <w:r w:rsidR="00820DEB" w:rsidRPr="00387339">
        <w:rPr>
          <w:rFonts w:cstheme="minorHAnsi"/>
          <w:sz w:val="24"/>
          <w:szCs w:val="24"/>
        </w:rPr>
        <w:t>”</w:t>
      </w:r>
      <w:r w:rsidRPr="00387339">
        <w:rPr>
          <w:rFonts w:cstheme="minorHAnsi"/>
          <w:sz w:val="24"/>
          <w:szCs w:val="24"/>
        </w:rPr>
        <w:t xml:space="preserve"> as defined in 15 U.S.C. 3710a. No fee or profit is allowed.</w:t>
      </w:r>
    </w:p>
    <w:p w14:paraId="0897D214" w14:textId="43630715" w:rsidR="008148E3" w:rsidRPr="00387339" w:rsidRDefault="008148E3" w:rsidP="008A778B">
      <w:pPr>
        <w:ind w:left="360"/>
        <w:rPr>
          <w:rFonts w:cstheme="minorHAnsi"/>
          <w:sz w:val="24"/>
          <w:szCs w:val="24"/>
        </w:rPr>
      </w:pPr>
    </w:p>
    <w:p w14:paraId="491384D9" w14:textId="3620BD9F" w:rsidR="008148E3" w:rsidRPr="00387339" w:rsidRDefault="008148E3" w:rsidP="008A778B">
      <w:pPr>
        <w:ind w:left="360"/>
        <w:rPr>
          <w:rFonts w:cstheme="minorHAnsi"/>
          <w:sz w:val="24"/>
          <w:szCs w:val="24"/>
        </w:rPr>
      </w:pPr>
      <w:r w:rsidRPr="00387339">
        <w:rPr>
          <w:rFonts w:cstheme="minorHAnsi"/>
          <w:sz w:val="24"/>
          <w:szCs w:val="24"/>
        </w:rPr>
        <w:t>The Consortium must be led by a Lead Organization (LO)</w:t>
      </w:r>
      <w:r w:rsidR="00C82F02" w:rsidRPr="00387339">
        <w:rPr>
          <w:rFonts w:cstheme="minorHAnsi"/>
          <w:sz w:val="24"/>
          <w:szCs w:val="24"/>
        </w:rPr>
        <w:t xml:space="preserve">, meeting the </w:t>
      </w:r>
      <w:r w:rsidR="003F772F" w:rsidRPr="00387339">
        <w:rPr>
          <w:rFonts w:cstheme="minorHAnsi"/>
          <w:sz w:val="24"/>
          <w:szCs w:val="24"/>
        </w:rPr>
        <w:t>non-federal</w:t>
      </w:r>
      <w:r w:rsidRPr="00387339">
        <w:rPr>
          <w:rFonts w:cstheme="minorHAnsi"/>
          <w:sz w:val="24"/>
          <w:szCs w:val="24"/>
        </w:rPr>
        <w:t xml:space="preserve"> entity </w:t>
      </w:r>
      <w:r w:rsidR="00C82F02" w:rsidRPr="00387339">
        <w:rPr>
          <w:rFonts w:cstheme="minorHAnsi"/>
          <w:sz w:val="24"/>
          <w:szCs w:val="24"/>
        </w:rPr>
        <w:t xml:space="preserve">definition above, and </w:t>
      </w:r>
      <w:r w:rsidRPr="00387339">
        <w:rPr>
          <w:rFonts w:cstheme="minorHAnsi"/>
          <w:sz w:val="24"/>
          <w:szCs w:val="24"/>
        </w:rPr>
        <w:t xml:space="preserve">responsible for managing the Consortium. The LO will be charged with providing leadership to the Consortium as well as coordinating and synchronizing overarching efforts across all </w:t>
      </w:r>
      <w:r w:rsidR="00C82F02" w:rsidRPr="00387339">
        <w:rPr>
          <w:rFonts w:cstheme="minorHAnsi"/>
          <w:sz w:val="24"/>
          <w:szCs w:val="24"/>
        </w:rPr>
        <w:t>F</w:t>
      </w:r>
      <w:r w:rsidRPr="00387339">
        <w:rPr>
          <w:rFonts w:cstheme="minorHAnsi"/>
          <w:sz w:val="24"/>
          <w:szCs w:val="24"/>
        </w:rPr>
        <w:t xml:space="preserve">undamental </w:t>
      </w:r>
      <w:r w:rsidR="00C82F02" w:rsidRPr="00387339">
        <w:rPr>
          <w:rFonts w:cstheme="minorHAnsi"/>
          <w:sz w:val="24"/>
          <w:szCs w:val="24"/>
        </w:rPr>
        <w:t>E</w:t>
      </w:r>
      <w:r w:rsidRPr="00387339">
        <w:rPr>
          <w:rFonts w:cstheme="minorHAnsi"/>
          <w:sz w:val="24"/>
          <w:szCs w:val="24"/>
        </w:rPr>
        <w:t xml:space="preserve">lements under this COA. Each </w:t>
      </w:r>
      <w:r w:rsidR="00C82F02" w:rsidRPr="00387339">
        <w:rPr>
          <w:rFonts w:cstheme="minorHAnsi"/>
          <w:sz w:val="24"/>
          <w:szCs w:val="24"/>
        </w:rPr>
        <w:t>F</w:t>
      </w:r>
      <w:r w:rsidRPr="00387339">
        <w:rPr>
          <w:rFonts w:cstheme="minorHAnsi"/>
          <w:sz w:val="24"/>
          <w:szCs w:val="24"/>
        </w:rPr>
        <w:t xml:space="preserve">undamental </w:t>
      </w:r>
      <w:r w:rsidR="00C82F02" w:rsidRPr="00387339">
        <w:rPr>
          <w:rFonts w:cstheme="minorHAnsi"/>
          <w:sz w:val="24"/>
          <w:szCs w:val="24"/>
        </w:rPr>
        <w:t>E</w:t>
      </w:r>
      <w:r w:rsidRPr="00387339">
        <w:rPr>
          <w:rFonts w:cstheme="minorHAnsi"/>
          <w:sz w:val="24"/>
          <w:szCs w:val="24"/>
        </w:rPr>
        <w:t>lement must be led b</w:t>
      </w:r>
      <w:r w:rsidR="00E72922" w:rsidRPr="00387339">
        <w:rPr>
          <w:rFonts w:cstheme="minorHAnsi"/>
          <w:sz w:val="24"/>
          <w:szCs w:val="24"/>
        </w:rPr>
        <w:t>y</w:t>
      </w:r>
      <w:r w:rsidRPr="00387339">
        <w:rPr>
          <w:rFonts w:cstheme="minorHAnsi"/>
          <w:sz w:val="24"/>
          <w:szCs w:val="24"/>
        </w:rPr>
        <w:t xml:space="preserve"> a Consortium</w:t>
      </w:r>
      <w:r w:rsidR="00C82F02" w:rsidRPr="00387339">
        <w:rPr>
          <w:rFonts w:cstheme="minorHAnsi"/>
          <w:sz w:val="24"/>
          <w:szCs w:val="24"/>
        </w:rPr>
        <w:t xml:space="preserve"> Management Committee (CMC)</w:t>
      </w:r>
      <w:r w:rsidRPr="00387339">
        <w:rPr>
          <w:rFonts w:cstheme="minorHAnsi"/>
          <w:sz w:val="24"/>
          <w:szCs w:val="24"/>
        </w:rPr>
        <w:t xml:space="preserve"> Member. The diverseness required to cover the </w:t>
      </w:r>
      <w:r w:rsidR="00C82F02" w:rsidRPr="00387339">
        <w:rPr>
          <w:rFonts w:cstheme="minorHAnsi"/>
          <w:sz w:val="24"/>
          <w:szCs w:val="24"/>
        </w:rPr>
        <w:t>F</w:t>
      </w:r>
      <w:r w:rsidRPr="00387339">
        <w:rPr>
          <w:rFonts w:cstheme="minorHAnsi"/>
          <w:sz w:val="24"/>
          <w:szCs w:val="24"/>
        </w:rPr>
        <w:t xml:space="preserve">undamental </w:t>
      </w:r>
      <w:r w:rsidR="00C82F02" w:rsidRPr="00387339">
        <w:rPr>
          <w:rFonts w:cstheme="minorHAnsi"/>
          <w:sz w:val="24"/>
          <w:szCs w:val="24"/>
        </w:rPr>
        <w:t>E</w:t>
      </w:r>
      <w:r w:rsidRPr="00387339">
        <w:rPr>
          <w:rFonts w:cstheme="minorHAnsi"/>
          <w:sz w:val="24"/>
          <w:szCs w:val="24"/>
        </w:rPr>
        <w:t xml:space="preserve">lements is expected to result in the need for more than one organization to be involved in meeting the program objectives. Performance under the cooperative agreement </w:t>
      </w:r>
      <w:r w:rsidR="00C82F02" w:rsidRPr="00387339">
        <w:rPr>
          <w:rFonts w:cstheme="minorHAnsi"/>
          <w:sz w:val="24"/>
          <w:szCs w:val="24"/>
        </w:rPr>
        <w:t xml:space="preserve">may </w:t>
      </w:r>
      <w:r w:rsidRPr="00387339">
        <w:rPr>
          <w:rFonts w:cstheme="minorHAnsi"/>
          <w:sz w:val="24"/>
          <w:szCs w:val="24"/>
        </w:rPr>
        <w:t xml:space="preserve">also include additional Consortium Members, </w:t>
      </w:r>
      <w:r w:rsidR="00C82F02" w:rsidRPr="00387339">
        <w:rPr>
          <w:rFonts w:cstheme="minorHAnsi"/>
          <w:sz w:val="24"/>
          <w:szCs w:val="24"/>
        </w:rPr>
        <w:t xml:space="preserve">particularly as STEM education and outreach program providers, </w:t>
      </w:r>
      <w:r w:rsidRPr="00387339">
        <w:rPr>
          <w:rFonts w:cstheme="minorHAnsi"/>
          <w:sz w:val="24"/>
          <w:szCs w:val="24"/>
        </w:rPr>
        <w:t xml:space="preserve">but the number of </w:t>
      </w:r>
      <w:r w:rsidR="00C82F02" w:rsidRPr="00387339">
        <w:rPr>
          <w:rFonts w:cstheme="minorHAnsi"/>
          <w:sz w:val="24"/>
          <w:szCs w:val="24"/>
        </w:rPr>
        <w:t xml:space="preserve">Consortium Members </w:t>
      </w:r>
      <w:r w:rsidRPr="00387339">
        <w:rPr>
          <w:rFonts w:cstheme="minorHAnsi"/>
          <w:sz w:val="24"/>
          <w:szCs w:val="24"/>
        </w:rPr>
        <w:t xml:space="preserve">should be balanced to ensure the streamlined implementation and administration of a well-focused </w:t>
      </w:r>
      <w:r w:rsidR="00C82F02" w:rsidRPr="00387339">
        <w:rPr>
          <w:rFonts w:cstheme="minorHAnsi"/>
          <w:sz w:val="24"/>
          <w:szCs w:val="24"/>
        </w:rPr>
        <w:t xml:space="preserve">portfolio </w:t>
      </w:r>
      <w:r w:rsidRPr="00387339">
        <w:rPr>
          <w:rFonts w:cstheme="minorHAnsi"/>
          <w:sz w:val="24"/>
          <w:szCs w:val="24"/>
        </w:rPr>
        <w:t>and to maximize efficiency and minimize the duplication of efforts.</w:t>
      </w:r>
    </w:p>
    <w:p w14:paraId="3D8879EE" w14:textId="77777777" w:rsidR="008A778B" w:rsidRPr="00387339" w:rsidRDefault="008A778B" w:rsidP="008A778B">
      <w:pPr>
        <w:ind w:left="360"/>
        <w:rPr>
          <w:rFonts w:cstheme="minorHAnsi"/>
          <w:sz w:val="24"/>
          <w:szCs w:val="24"/>
        </w:rPr>
      </w:pPr>
    </w:p>
    <w:p w14:paraId="457B6B11" w14:textId="08D1E4E1" w:rsidR="008A778B" w:rsidRPr="00387339" w:rsidRDefault="008A778B" w:rsidP="008A778B">
      <w:pPr>
        <w:ind w:left="360"/>
        <w:rPr>
          <w:rFonts w:cstheme="minorHAnsi"/>
          <w:sz w:val="24"/>
          <w:szCs w:val="24"/>
        </w:rPr>
      </w:pPr>
      <w:r w:rsidRPr="00387339">
        <w:rPr>
          <w:rFonts w:cstheme="minorHAnsi"/>
          <w:sz w:val="24"/>
          <w:szCs w:val="24"/>
        </w:rPr>
        <w:t xml:space="preserve">Cooperative agreements for institutions of higher education, nonprofit organizations, </w:t>
      </w:r>
      <w:r w:rsidRPr="00387339">
        <w:rPr>
          <w:rFonts w:cstheme="minorHAnsi"/>
          <w:sz w:val="24"/>
          <w:szCs w:val="24"/>
        </w:rPr>
        <w:lastRenderedPageBreak/>
        <w:t>foreign organizations, and foreign public entities are primarily governed by the following:</w:t>
      </w:r>
    </w:p>
    <w:p w14:paraId="311B89E0" w14:textId="77777777" w:rsidR="008A778B" w:rsidRPr="00387339" w:rsidRDefault="008A778B" w:rsidP="00970065">
      <w:pPr>
        <w:pStyle w:val="ListParagraph"/>
        <w:numPr>
          <w:ilvl w:val="0"/>
          <w:numId w:val="21"/>
        </w:numPr>
        <w:ind w:left="1080"/>
        <w:rPr>
          <w:rFonts w:cstheme="minorHAnsi"/>
          <w:sz w:val="24"/>
          <w:szCs w:val="24"/>
        </w:rPr>
      </w:pPr>
      <w:r w:rsidRPr="00387339">
        <w:rPr>
          <w:rFonts w:cstheme="minorHAnsi"/>
          <w:sz w:val="24"/>
          <w:szCs w:val="24"/>
        </w:rPr>
        <w:t>Federal statutes</w:t>
      </w:r>
    </w:p>
    <w:p w14:paraId="18DC1498" w14:textId="77777777" w:rsidR="008A778B" w:rsidRPr="00387339" w:rsidRDefault="008A778B" w:rsidP="00970065">
      <w:pPr>
        <w:pStyle w:val="ListParagraph"/>
        <w:numPr>
          <w:ilvl w:val="0"/>
          <w:numId w:val="21"/>
        </w:numPr>
        <w:ind w:left="1080"/>
        <w:rPr>
          <w:rFonts w:cstheme="minorHAnsi"/>
          <w:sz w:val="24"/>
          <w:szCs w:val="24"/>
        </w:rPr>
      </w:pPr>
      <w:r w:rsidRPr="00387339">
        <w:rPr>
          <w:rFonts w:cstheme="minorHAnsi"/>
          <w:sz w:val="24"/>
          <w:szCs w:val="24"/>
        </w:rPr>
        <w:t>Federal regulations</w:t>
      </w:r>
    </w:p>
    <w:p w14:paraId="6E8961D5" w14:textId="54A52E1B" w:rsidR="005033DC" w:rsidRPr="00387339" w:rsidRDefault="008A778B" w:rsidP="00970065">
      <w:pPr>
        <w:pStyle w:val="ListParagraph"/>
        <w:numPr>
          <w:ilvl w:val="0"/>
          <w:numId w:val="21"/>
        </w:numPr>
        <w:ind w:left="1080"/>
        <w:rPr>
          <w:rFonts w:cstheme="minorHAnsi"/>
          <w:sz w:val="24"/>
          <w:szCs w:val="24"/>
        </w:rPr>
      </w:pPr>
      <w:r w:rsidRPr="00387339">
        <w:rPr>
          <w:rFonts w:cstheme="minorHAnsi"/>
          <w:sz w:val="24"/>
          <w:szCs w:val="24"/>
        </w:rPr>
        <w:t>2 CFR Part 200</w:t>
      </w:r>
    </w:p>
    <w:p w14:paraId="0418667E" w14:textId="538E4DC3" w:rsidR="005033DC" w:rsidRPr="00387339" w:rsidRDefault="005033DC" w:rsidP="00970065">
      <w:pPr>
        <w:pStyle w:val="ListParagraph"/>
        <w:numPr>
          <w:ilvl w:val="0"/>
          <w:numId w:val="21"/>
        </w:numPr>
        <w:ind w:left="1080"/>
        <w:rPr>
          <w:rFonts w:cstheme="minorHAnsi"/>
          <w:sz w:val="24"/>
          <w:szCs w:val="24"/>
        </w:rPr>
      </w:pPr>
      <w:r w:rsidRPr="00387339">
        <w:rPr>
          <w:rFonts w:cstheme="minorHAnsi"/>
          <w:sz w:val="24"/>
          <w:szCs w:val="24"/>
        </w:rPr>
        <w:t>2 CFR part 1104</w:t>
      </w:r>
    </w:p>
    <w:p w14:paraId="1B520AD5" w14:textId="77777777" w:rsidR="008A778B" w:rsidRPr="00387339" w:rsidRDefault="008A778B" w:rsidP="00970065">
      <w:pPr>
        <w:pStyle w:val="ListParagraph"/>
        <w:numPr>
          <w:ilvl w:val="0"/>
          <w:numId w:val="21"/>
        </w:numPr>
        <w:ind w:left="1080"/>
        <w:rPr>
          <w:rFonts w:cstheme="minorHAnsi"/>
          <w:sz w:val="24"/>
          <w:szCs w:val="24"/>
        </w:rPr>
      </w:pPr>
      <w:r w:rsidRPr="00387339">
        <w:rPr>
          <w:rFonts w:cstheme="minorHAnsi"/>
          <w:sz w:val="24"/>
          <w:szCs w:val="24"/>
        </w:rPr>
        <w:t>32 CFR Parts 21, 22, 26, and 28</w:t>
      </w:r>
    </w:p>
    <w:p w14:paraId="161BA1E9" w14:textId="77777777" w:rsidR="008A778B" w:rsidRPr="00387339" w:rsidRDefault="008A778B" w:rsidP="00970065">
      <w:pPr>
        <w:pStyle w:val="ListParagraph"/>
        <w:numPr>
          <w:ilvl w:val="0"/>
          <w:numId w:val="21"/>
        </w:numPr>
        <w:ind w:left="1080"/>
        <w:rPr>
          <w:rFonts w:cstheme="minorHAnsi"/>
          <w:sz w:val="24"/>
          <w:szCs w:val="24"/>
        </w:rPr>
      </w:pPr>
      <w:r w:rsidRPr="00387339">
        <w:rPr>
          <w:rFonts w:cstheme="minorHAnsi"/>
          <w:sz w:val="24"/>
          <w:szCs w:val="24"/>
        </w:rPr>
        <w:t>DoD Research and Development General Terms and Conditions</w:t>
      </w:r>
    </w:p>
    <w:p w14:paraId="399F2662" w14:textId="22579C80" w:rsidR="008A778B" w:rsidRPr="00387339" w:rsidRDefault="008A778B" w:rsidP="00970065">
      <w:pPr>
        <w:pStyle w:val="ListParagraph"/>
        <w:numPr>
          <w:ilvl w:val="0"/>
          <w:numId w:val="21"/>
        </w:numPr>
        <w:ind w:left="1080"/>
        <w:rPr>
          <w:rFonts w:cstheme="minorHAnsi"/>
          <w:sz w:val="24"/>
          <w:szCs w:val="24"/>
        </w:rPr>
      </w:pPr>
      <w:r w:rsidRPr="00387339">
        <w:rPr>
          <w:rFonts w:cstheme="minorHAnsi"/>
          <w:sz w:val="24"/>
          <w:szCs w:val="24"/>
        </w:rPr>
        <w:t>Agency-specific Research Terms and Conditions</w:t>
      </w:r>
    </w:p>
    <w:p w14:paraId="5E2D448E" w14:textId="77777777" w:rsidR="008A778B" w:rsidRPr="00387339" w:rsidRDefault="008A778B" w:rsidP="008A778B">
      <w:pPr>
        <w:ind w:left="360"/>
        <w:rPr>
          <w:rFonts w:cstheme="minorHAnsi"/>
          <w:sz w:val="24"/>
          <w:szCs w:val="24"/>
        </w:rPr>
      </w:pPr>
    </w:p>
    <w:p w14:paraId="1C864A39" w14:textId="260370D5" w:rsidR="008A778B" w:rsidRPr="00387339" w:rsidRDefault="008A778B" w:rsidP="008A778B">
      <w:pPr>
        <w:rPr>
          <w:rFonts w:cstheme="minorHAnsi"/>
          <w:sz w:val="24"/>
          <w:szCs w:val="24"/>
        </w:rPr>
      </w:pPr>
    </w:p>
    <w:p w14:paraId="0CCC92A3" w14:textId="199DD6C0" w:rsidR="008A778B" w:rsidRPr="00387339" w:rsidRDefault="008A778B" w:rsidP="008A778B">
      <w:pPr>
        <w:tabs>
          <w:tab w:val="left" w:pos="360"/>
        </w:tabs>
        <w:ind w:left="360"/>
        <w:rPr>
          <w:rFonts w:cstheme="minorHAnsi"/>
          <w:sz w:val="24"/>
          <w:szCs w:val="24"/>
        </w:rPr>
      </w:pPr>
      <w:r w:rsidRPr="00387339">
        <w:rPr>
          <w:rFonts w:eastAsia="Times New Roman" w:cstheme="minorHAnsi"/>
          <w:color w:val="000000" w:themeColor="text1"/>
          <w:sz w:val="24"/>
          <w:szCs w:val="24"/>
        </w:rPr>
        <w:t xml:space="preserve">Substantial Government involvement is expected under the </w:t>
      </w:r>
      <w:r w:rsidR="00E72922"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 xml:space="preserve">SEC COA and essential to the performance and successful execution of </w:t>
      </w:r>
      <w:r w:rsidR="00E72922"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 xml:space="preserve">SEC programs. The cooperative agreement enables and encourages Consortium members to synchronize and coordinate the program planning and execution of individual </w:t>
      </w:r>
      <w:r w:rsidR="00481A9C"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 xml:space="preserve">SEC components with the Government’s primary representative, the </w:t>
      </w:r>
      <w:r w:rsidR="00481A9C"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 xml:space="preserve">SEC Cooperative Agreement Manager (CAM). It is the CAM’s responsibility to provide technical and fiscal oversight over the </w:t>
      </w:r>
      <w:r w:rsidR="00481A9C"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 xml:space="preserve">SEC Cooperative Agreement. </w:t>
      </w:r>
    </w:p>
    <w:p w14:paraId="1F223E53" w14:textId="77777777" w:rsidR="008A778B" w:rsidRPr="00387339" w:rsidRDefault="008A778B" w:rsidP="008A778B">
      <w:pPr>
        <w:pStyle w:val="ListParagraph"/>
        <w:rPr>
          <w:rFonts w:eastAsia="Times New Roman" w:cstheme="minorHAnsi"/>
          <w:color w:val="000000" w:themeColor="text1"/>
          <w:sz w:val="24"/>
          <w:szCs w:val="24"/>
        </w:rPr>
      </w:pPr>
    </w:p>
    <w:p w14:paraId="7FBDB816" w14:textId="24E48350" w:rsidR="008A778B" w:rsidRPr="00387339" w:rsidRDefault="008A778B" w:rsidP="008A778B">
      <w:pPr>
        <w:tabs>
          <w:tab w:val="left" w:pos="360"/>
        </w:tabs>
        <w:ind w:left="360"/>
        <w:rPr>
          <w:rFonts w:eastAsia="Times New Roman"/>
          <w:color w:val="000000" w:themeColor="text1"/>
          <w:sz w:val="24"/>
          <w:szCs w:val="24"/>
        </w:rPr>
      </w:pPr>
      <w:r w:rsidRPr="00387339">
        <w:rPr>
          <w:rFonts w:eastAsia="Times New Roman"/>
          <w:color w:val="000000" w:themeColor="text1"/>
          <w:sz w:val="24"/>
          <w:szCs w:val="24"/>
        </w:rPr>
        <w:t>On behalf of O</w:t>
      </w:r>
      <w:r w:rsidR="00113EDD" w:rsidRPr="00387339">
        <w:rPr>
          <w:rFonts w:eastAsia="Times New Roman"/>
          <w:color w:val="000000" w:themeColor="text1"/>
          <w:sz w:val="24"/>
          <w:szCs w:val="24"/>
        </w:rPr>
        <w:t>DASA</w:t>
      </w:r>
      <w:r w:rsidRPr="00387339">
        <w:rPr>
          <w:rFonts w:eastAsia="Times New Roman"/>
          <w:color w:val="000000" w:themeColor="text1"/>
          <w:sz w:val="24"/>
          <w:szCs w:val="24"/>
        </w:rPr>
        <w:t>(R&amp;</w:t>
      </w:r>
      <w:r w:rsidR="00113EDD" w:rsidRPr="00387339">
        <w:rPr>
          <w:rFonts w:eastAsia="Times New Roman"/>
          <w:color w:val="000000" w:themeColor="text1"/>
          <w:sz w:val="24"/>
          <w:szCs w:val="24"/>
        </w:rPr>
        <w:t>T</w:t>
      </w:r>
      <w:r w:rsidR="00CD668B" w:rsidRPr="00387339">
        <w:rPr>
          <w:rFonts w:eastAsia="Times New Roman"/>
          <w:color w:val="000000" w:themeColor="text1"/>
          <w:sz w:val="24"/>
          <w:szCs w:val="24"/>
        </w:rPr>
        <w:t>)</w:t>
      </w:r>
      <w:r w:rsidRPr="00387339">
        <w:rPr>
          <w:rFonts w:eastAsia="Times New Roman"/>
          <w:color w:val="383838"/>
          <w:sz w:val="24"/>
          <w:szCs w:val="24"/>
        </w:rPr>
        <w:t xml:space="preserve">, </w:t>
      </w:r>
      <w:r w:rsidRPr="00387339">
        <w:rPr>
          <w:rFonts w:eastAsia="Times New Roman"/>
          <w:color w:val="000000" w:themeColor="text1"/>
          <w:sz w:val="24"/>
          <w:szCs w:val="24"/>
        </w:rPr>
        <w:t xml:space="preserve">the CAM must ensure that </w:t>
      </w:r>
      <w:r w:rsidR="00113EDD" w:rsidRPr="00387339">
        <w:rPr>
          <w:rFonts w:eastAsia="Times New Roman"/>
          <w:color w:val="000000" w:themeColor="text1"/>
          <w:sz w:val="24"/>
          <w:szCs w:val="24"/>
        </w:rPr>
        <w:t>A</w:t>
      </w:r>
      <w:r w:rsidRPr="00387339">
        <w:rPr>
          <w:rFonts w:eastAsia="Times New Roman"/>
          <w:color w:val="000000" w:themeColor="text1"/>
          <w:sz w:val="24"/>
          <w:szCs w:val="24"/>
        </w:rPr>
        <w:t xml:space="preserve">SEC programs and partnerships are planned and executed in alignment with the COA priorities and goals as implemented annually in the approved program plans and funding levels. In addition, it is the CAM’s responsibility to integrate STEM assets/resources effectively and efficiently across the </w:t>
      </w:r>
      <w:r w:rsidR="00376913" w:rsidRPr="00387339">
        <w:rPr>
          <w:rFonts w:eastAsia="Times New Roman"/>
          <w:color w:val="000000" w:themeColor="text1"/>
          <w:sz w:val="24"/>
          <w:szCs w:val="24"/>
        </w:rPr>
        <w:t>Army</w:t>
      </w:r>
      <w:r w:rsidRPr="00387339">
        <w:rPr>
          <w:rFonts w:eastAsia="Times New Roman"/>
          <w:color w:val="000000" w:themeColor="text1"/>
          <w:sz w:val="24"/>
          <w:szCs w:val="24"/>
        </w:rPr>
        <w:t xml:space="preserve">’s Science and Technology (S&amp;T) Enterprise into </w:t>
      </w:r>
      <w:r w:rsidR="00376913" w:rsidRPr="00387339">
        <w:rPr>
          <w:rFonts w:eastAsia="Times New Roman"/>
          <w:color w:val="000000" w:themeColor="text1"/>
          <w:sz w:val="24"/>
          <w:szCs w:val="24"/>
        </w:rPr>
        <w:t>A</w:t>
      </w:r>
      <w:r w:rsidRPr="00387339">
        <w:rPr>
          <w:rFonts w:eastAsia="Times New Roman"/>
          <w:color w:val="000000" w:themeColor="text1"/>
          <w:sz w:val="24"/>
          <w:szCs w:val="24"/>
        </w:rPr>
        <w:t xml:space="preserve">SEC programs and partnerships, to ensure STEM participants are exposed to and learn about STEM opportunities and careers across </w:t>
      </w:r>
      <w:r w:rsidR="00F42676" w:rsidRPr="00387339">
        <w:rPr>
          <w:rFonts w:eastAsia="Times New Roman"/>
          <w:color w:val="000000" w:themeColor="text1"/>
          <w:sz w:val="24"/>
          <w:szCs w:val="24"/>
        </w:rPr>
        <w:t xml:space="preserve">the </w:t>
      </w:r>
      <w:r w:rsidR="00376913" w:rsidRPr="00387339">
        <w:rPr>
          <w:rFonts w:eastAsia="Times New Roman"/>
          <w:color w:val="000000" w:themeColor="text1"/>
          <w:sz w:val="24"/>
          <w:szCs w:val="24"/>
        </w:rPr>
        <w:t>Army and DoD</w:t>
      </w:r>
      <w:r w:rsidRPr="00387339">
        <w:rPr>
          <w:rFonts w:eastAsia="Times New Roman"/>
          <w:color w:val="000000" w:themeColor="text1"/>
          <w:sz w:val="24"/>
          <w:szCs w:val="24"/>
        </w:rPr>
        <w:t xml:space="preserve">. </w:t>
      </w:r>
    </w:p>
    <w:p w14:paraId="2C4C1E34" w14:textId="77777777" w:rsidR="008A778B" w:rsidRPr="00387339" w:rsidRDefault="008A778B" w:rsidP="008A778B">
      <w:pPr>
        <w:pStyle w:val="ListParagraph"/>
        <w:tabs>
          <w:tab w:val="left" w:pos="360"/>
        </w:tabs>
        <w:ind w:left="360"/>
        <w:rPr>
          <w:rFonts w:eastAsia="Times New Roman" w:cstheme="minorHAnsi"/>
          <w:color w:val="000000" w:themeColor="text1"/>
          <w:sz w:val="24"/>
          <w:szCs w:val="24"/>
        </w:rPr>
      </w:pPr>
    </w:p>
    <w:p w14:paraId="6D0C52AC" w14:textId="6DE22BD7" w:rsidR="008A778B" w:rsidRPr="00387339" w:rsidRDefault="008A778B" w:rsidP="21787469">
      <w:pPr>
        <w:ind w:left="360"/>
        <w:rPr>
          <w:rFonts w:eastAsia="Times New Roman"/>
          <w:color w:val="000000" w:themeColor="text1"/>
          <w:sz w:val="24"/>
          <w:szCs w:val="24"/>
        </w:rPr>
      </w:pPr>
      <w:r w:rsidRPr="00387339">
        <w:rPr>
          <w:rFonts w:eastAsia="Times New Roman"/>
          <w:color w:val="000000" w:themeColor="text1"/>
          <w:sz w:val="24"/>
          <w:szCs w:val="24"/>
        </w:rPr>
        <w:t xml:space="preserve">The CAM’s role is also to ensure that individual </w:t>
      </w:r>
      <w:r w:rsidR="00376913" w:rsidRPr="00387339">
        <w:rPr>
          <w:rFonts w:eastAsia="Times New Roman"/>
          <w:color w:val="000000" w:themeColor="text1"/>
          <w:sz w:val="24"/>
          <w:szCs w:val="24"/>
        </w:rPr>
        <w:t>A</w:t>
      </w:r>
      <w:r w:rsidRPr="00387339">
        <w:rPr>
          <w:rFonts w:eastAsia="Times New Roman"/>
          <w:color w:val="000000" w:themeColor="text1"/>
          <w:sz w:val="24"/>
          <w:szCs w:val="24"/>
        </w:rPr>
        <w:t>SEC programs and partnerships under the COA take a centralized approach in registration/application, evaluations and outreach/communications. Lastly, the CAM facilitates/synchronizes between the funding and policy office at O</w:t>
      </w:r>
      <w:r w:rsidR="00CD668B" w:rsidRPr="00387339">
        <w:rPr>
          <w:rFonts w:eastAsia="Times New Roman"/>
          <w:color w:val="000000" w:themeColor="text1"/>
          <w:sz w:val="24"/>
          <w:szCs w:val="24"/>
        </w:rPr>
        <w:t>DASA</w:t>
      </w:r>
      <w:r w:rsidRPr="00387339">
        <w:rPr>
          <w:rFonts w:eastAsia="Times New Roman"/>
          <w:color w:val="000000" w:themeColor="text1"/>
          <w:sz w:val="24"/>
          <w:szCs w:val="24"/>
        </w:rPr>
        <w:t>(R&amp;</w:t>
      </w:r>
      <w:r w:rsidR="00CD668B" w:rsidRPr="00387339">
        <w:rPr>
          <w:rFonts w:eastAsia="Times New Roman"/>
          <w:color w:val="000000" w:themeColor="text1"/>
          <w:sz w:val="24"/>
          <w:szCs w:val="24"/>
        </w:rPr>
        <w:t>T</w:t>
      </w:r>
      <w:r w:rsidRPr="00387339">
        <w:rPr>
          <w:rFonts w:eastAsia="Times New Roman"/>
          <w:color w:val="000000" w:themeColor="text1"/>
          <w:sz w:val="24"/>
          <w:szCs w:val="24"/>
        </w:rPr>
        <w:t xml:space="preserve">), the Grants Officer, Consortium members and </w:t>
      </w:r>
      <w:r w:rsidR="00CD668B" w:rsidRPr="00387339">
        <w:rPr>
          <w:rFonts w:eastAsia="Times New Roman"/>
          <w:color w:val="000000" w:themeColor="text1"/>
          <w:sz w:val="24"/>
          <w:szCs w:val="24"/>
        </w:rPr>
        <w:t>Army/</w:t>
      </w:r>
      <w:r w:rsidRPr="00387339">
        <w:rPr>
          <w:rFonts w:eastAsia="Times New Roman"/>
          <w:color w:val="000000" w:themeColor="text1"/>
          <w:sz w:val="24"/>
          <w:szCs w:val="24"/>
        </w:rPr>
        <w:t xml:space="preserve">DoD laboratories and engineering centers to ensure program intent and objectives are met. To grow </w:t>
      </w:r>
      <w:r w:rsidR="00CD668B" w:rsidRPr="00387339">
        <w:rPr>
          <w:rFonts w:eastAsia="Times New Roman"/>
          <w:color w:val="000000" w:themeColor="text1"/>
          <w:sz w:val="24"/>
          <w:szCs w:val="24"/>
        </w:rPr>
        <w:t>Army</w:t>
      </w:r>
      <w:r w:rsidRPr="00387339">
        <w:rPr>
          <w:rFonts w:eastAsia="Times New Roman"/>
          <w:color w:val="000000" w:themeColor="text1"/>
          <w:sz w:val="24"/>
          <w:szCs w:val="24"/>
        </w:rPr>
        <w:t xml:space="preserve"> STEM under the </w:t>
      </w:r>
      <w:r w:rsidR="0042178F" w:rsidRPr="00387339">
        <w:rPr>
          <w:rFonts w:eastAsia="Times New Roman"/>
          <w:color w:val="000000" w:themeColor="text1"/>
          <w:sz w:val="24"/>
          <w:szCs w:val="24"/>
        </w:rPr>
        <w:t>A</w:t>
      </w:r>
      <w:r w:rsidRPr="00387339">
        <w:rPr>
          <w:rFonts w:eastAsia="Times New Roman"/>
          <w:color w:val="000000" w:themeColor="text1"/>
          <w:sz w:val="24"/>
          <w:szCs w:val="24"/>
        </w:rPr>
        <w:t>SEC COA into a more robust and dynamic program, the CAM will make informed decisions on which efforts to adjust, which practices sustaining and expand, and to make real-time adjustments to funding, planning, implementation, and processes, if required.</w:t>
      </w:r>
    </w:p>
    <w:p w14:paraId="5F9BA65F" w14:textId="4F1731DD" w:rsidR="00F81D68" w:rsidRPr="00387339" w:rsidRDefault="00F81D68" w:rsidP="00F81D68">
      <w:pPr>
        <w:rPr>
          <w:rFonts w:eastAsia="Times New Roman"/>
          <w:color w:val="000000" w:themeColor="text1"/>
          <w:sz w:val="24"/>
          <w:szCs w:val="24"/>
        </w:rPr>
      </w:pPr>
    </w:p>
    <w:p w14:paraId="3446312A" w14:textId="1369C58F" w:rsidR="008A778B" w:rsidRPr="00387339" w:rsidRDefault="00F81D68" w:rsidP="00892060">
      <w:pPr>
        <w:ind w:firstLine="360"/>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t>Deliverables:</w:t>
      </w:r>
    </w:p>
    <w:p w14:paraId="5BCCC95A" w14:textId="77777777" w:rsidR="00B96A3E" w:rsidRPr="00387339" w:rsidRDefault="00B96A3E" w:rsidP="00892060">
      <w:pPr>
        <w:ind w:firstLine="360"/>
        <w:rPr>
          <w:rFonts w:eastAsia="Times New Roman" w:cstheme="minorHAnsi"/>
          <w:b/>
          <w:bCs/>
          <w:color w:val="000000" w:themeColor="text1"/>
          <w:sz w:val="24"/>
          <w:szCs w:val="24"/>
        </w:rPr>
      </w:pPr>
    </w:p>
    <w:tbl>
      <w:tblPr>
        <w:tblStyle w:val="TableGrid"/>
        <w:tblW w:w="0" w:type="auto"/>
        <w:tblInd w:w="468" w:type="dxa"/>
        <w:tblLook w:val="04A0" w:firstRow="1" w:lastRow="0" w:firstColumn="1" w:lastColumn="0" w:noHBand="0" w:noVBand="1"/>
      </w:tblPr>
      <w:tblGrid>
        <w:gridCol w:w="1941"/>
        <w:gridCol w:w="1877"/>
        <w:gridCol w:w="1807"/>
        <w:gridCol w:w="2042"/>
        <w:gridCol w:w="1237"/>
        <w:gridCol w:w="21"/>
      </w:tblGrid>
      <w:tr w:rsidR="00820DEB" w:rsidRPr="00387339" w14:paraId="4F7A7AF6" w14:textId="77777777" w:rsidTr="00AC5DBF">
        <w:tc>
          <w:tcPr>
            <w:tcW w:w="1952" w:type="dxa"/>
            <w:shd w:val="clear" w:color="auto" w:fill="1F497D" w:themeFill="text2"/>
            <w:vAlign w:val="center"/>
          </w:tcPr>
          <w:p w14:paraId="19A9F95E" w14:textId="79EF3A5D" w:rsidR="00F81D68" w:rsidRPr="00387339" w:rsidRDefault="00820DEB" w:rsidP="00AC5DBF">
            <w:pPr>
              <w:jc w:val="center"/>
              <w:rPr>
                <w:b/>
                <w:color w:val="FFFFFF" w:themeColor="background1"/>
                <w:sz w:val="24"/>
                <w:szCs w:val="24"/>
              </w:rPr>
            </w:pPr>
            <w:r w:rsidRPr="00387339">
              <w:rPr>
                <w:b/>
                <w:color w:val="FFFFFF" w:themeColor="background1"/>
                <w:sz w:val="24"/>
                <w:szCs w:val="24"/>
              </w:rPr>
              <w:t xml:space="preserve">Fundamental </w:t>
            </w:r>
            <w:r w:rsidR="00F81D68" w:rsidRPr="00387339">
              <w:rPr>
                <w:b/>
                <w:color w:val="FFFFFF" w:themeColor="background1"/>
                <w:sz w:val="24"/>
                <w:szCs w:val="24"/>
              </w:rPr>
              <w:t>Element</w:t>
            </w:r>
            <w:r w:rsidRPr="00387339">
              <w:rPr>
                <w:b/>
                <w:color w:val="FFFFFF" w:themeColor="background1"/>
                <w:sz w:val="24"/>
                <w:szCs w:val="24"/>
              </w:rPr>
              <w:t xml:space="preserve"> </w:t>
            </w:r>
            <w:r w:rsidR="00F81D68" w:rsidRPr="00387339">
              <w:rPr>
                <w:b/>
                <w:color w:val="FFFFFF" w:themeColor="background1"/>
                <w:sz w:val="24"/>
                <w:szCs w:val="24"/>
              </w:rPr>
              <w:t>#</w:t>
            </w:r>
          </w:p>
        </w:tc>
        <w:tc>
          <w:tcPr>
            <w:tcW w:w="1882" w:type="dxa"/>
            <w:shd w:val="clear" w:color="auto" w:fill="1F497D" w:themeFill="text2"/>
            <w:vAlign w:val="center"/>
          </w:tcPr>
          <w:p w14:paraId="28D04E5C" w14:textId="4CC9F800" w:rsidR="00F81D68" w:rsidRPr="00387339" w:rsidRDefault="00F81D68" w:rsidP="00AC5DBF">
            <w:pPr>
              <w:jc w:val="center"/>
              <w:rPr>
                <w:rFonts w:cstheme="minorHAnsi"/>
                <w:b/>
                <w:bCs/>
                <w:color w:val="FFFFFF" w:themeColor="background1"/>
                <w:sz w:val="24"/>
                <w:szCs w:val="24"/>
              </w:rPr>
            </w:pPr>
            <w:r w:rsidRPr="00387339">
              <w:rPr>
                <w:rFonts w:cstheme="minorHAnsi"/>
                <w:b/>
                <w:bCs/>
                <w:color w:val="FFFFFF" w:themeColor="background1"/>
                <w:sz w:val="24"/>
                <w:szCs w:val="24"/>
              </w:rPr>
              <w:t>Title</w:t>
            </w:r>
          </w:p>
        </w:tc>
        <w:tc>
          <w:tcPr>
            <w:tcW w:w="1809" w:type="dxa"/>
            <w:shd w:val="clear" w:color="auto" w:fill="1F497D" w:themeFill="text2"/>
            <w:vAlign w:val="center"/>
          </w:tcPr>
          <w:p w14:paraId="5A5AF6A3" w14:textId="25AC5E65" w:rsidR="00F81D68" w:rsidRPr="00387339" w:rsidRDefault="00F81D68" w:rsidP="00AC5DBF">
            <w:pPr>
              <w:jc w:val="center"/>
              <w:rPr>
                <w:rFonts w:cstheme="minorHAnsi"/>
                <w:b/>
                <w:bCs/>
                <w:color w:val="FFFFFF" w:themeColor="background1"/>
                <w:sz w:val="24"/>
                <w:szCs w:val="24"/>
              </w:rPr>
            </w:pPr>
            <w:r w:rsidRPr="00387339">
              <w:rPr>
                <w:rFonts w:cstheme="minorHAnsi"/>
                <w:b/>
                <w:bCs/>
                <w:color w:val="FFFFFF" w:themeColor="background1"/>
                <w:sz w:val="24"/>
                <w:szCs w:val="24"/>
              </w:rPr>
              <w:t>Description / Type of Format</w:t>
            </w:r>
          </w:p>
        </w:tc>
        <w:tc>
          <w:tcPr>
            <w:tcW w:w="2043" w:type="dxa"/>
            <w:shd w:val="clear" w:color="auto" w:fill="1F497D" w:themeFill="text2"/>
            <w:vAlign w:val="center"/>
          </w:tcPr>
          <w:p w14:paraId="6EB4B589" w14:textId="664406DD" w:rsidR="00F81D68" w:rsidRPr="00387339" w:rsidRDefault="00F81D68" w:rsidP="00AC5DBF">
            <w:pPr>
              <w:jc w:val="center"/>
              <w:rPr>
                <w:rFonts w:cstheme="minorHAnsi"/>
                <w:b/>
                <w:bCs/>
                <w:color w:val="FFFFFF" w:themeColor="background1"/>
                <w:sz w:val="24"/>
                <w:szCs w:val="24"/>
              </w:rPr>
            </w:pPr>
            <w:r w:rsidRPr="00387339">
              <w:rPr>
                <w:rFonts w:cstheme="minorHAnsi"/>
                <w:b/>
                <w:bCs/>
                <w:color w:val="FFFFFF" w:themeColor="background1"/>
                <w:sz w:val="24"/>
                <w:szCs w:val="24"/>
              </w:rPr>
              <w:t>Due Date</w:t>
            </w:r>
          </w:p>
        </w:tc>
        <w:tc>
          <w:tcPr>
            <w:tcW w:w="1236" w:type="dxa"/>
            <w:gridSpan w:val="2"/>
            <w:shd w:val="clear" w:color="auto" w:fill="1F497D" w:themeFill="text2"/>
            <w:vAlign w:val="center"/>
          </w:tcPr>
          <w:p w14:paraId="25A53F4F" w14:textId="6AC2419B" w:rsidR="00F81D68" w:rsidRPr="00387339" w:rsidRDefault="00F81D68" w:rsidP="00AC5DBF">
            <w:pPr>
              <w:jc w:val="center"/>
              <w:rPr>
                <w:rFonts w:cstheme="minorHAnsi"/>
                <w:b/>
                <w:bCs/>
                <w:color w:val="FFFFFF" w:themeColor="background1"/>
                <w:sz w:val="24"/>
                <w:szCs w:val="24"/>
              </w:rPr>
            </w:pPr>
            <w:r w:rsidRPr="00387339">
              <w:rPr>
                <w:rFonts w:cstheme="minorHAnsi"/>
                <w:b/>
                <w:bCs/>
                <w:color w:val="FFFFFF" w:themeColor="background1"/>
                <w:sz w:val="24"/>
                <w:szCs w:val="24"/>
              </w:rPr>
              <w:t>Reviewer/ Acceptor</w:t>
            </w:r>
          </w:p>
        </w:tc>
      </w:tr>
      <w:tr w:rsidR="00820DEB" w:rsidRPr="00387339" w14:paraId="0780A2D4" w14:textId="77777777" w:rsidTr="21787469">
        <w:tc>
          <w:tcPr>
            <w:tcW w:w="1952" w:type="dxa"/>
          </w:tcPr>
          <w:p w14:paraId="19A023F0" w14:textId="7DC7FBDD" w:rsidR="00F81D68" w:rsidRPr="00387339" w:rsidRDefault="003E6426" w:rsidP="00895109">
            <w:pPr>
              <w:jc w:val="center"/>
              <w:rPr>
                <w:rFonts w:cstheme="minorHAnsi"/>
              </w:rPr>
            </w:pPr>
            <w:r w:rsidRPr="00387339">
              <w:rPr>
                <w:rFonts w:cstheme="minorHAnsi"/>
              </w:rPr>
              <w:t xml:space="preserve">All </w:t>
            </w:r>
            <w:r w:rsidR="00820DEB" w:rsidRPr="00387339">
              <w:rPr>
                <w:rFonts w:cstheme="minorHAnsi"/>
              </w:rPr>
              <w:t xml:space="preserve">Fundamental </w:t>
            </w:r>
            <w:r w:rsidRPr="00387339">
              <w:rPr>
                <w:rFonts w:cstheme="minorHAnsi"/>
              </w:rPr>
              <w:t>Elements (1-</w:t>
            </w:r>
            <w:r w:rsidR="00FE113A" w:rsidRPr="00387339">
              <w:rPr>
                <w:rFonts w:cstheme="minorHAnsi"/>
              </w:rPr>
              <w:t>9</w:t>
            </w:r>
            <w:r w:rsidRPr="00387339">
              <w:rPr>
                <w:rFonts w:cstheme="minorHAnsi"/>
              </w:rPr>
              <w:t>)</w:t>
            </w:r>
          </w:p>
        </w:tc>
        <w:tc>
          <w:tcPr>
            <w:tcW w:w="1882" w:type="dxa"/>
          </w:tcPr>
          <w:p w14:paraId="2F8F7FC9" w14:textId="485D1FED" w:rsidR="00F81D68" w:rsidRPr="00387339" w:rsidRDefault="00556EFE" w:rsidP="00895109">
            <w:pPr>
              <w:rPr>
                <w:rFonts w:cstheme="minorHAnsi"/>
              </w:rPr>
            </w:pPr>
            <w:r w:rsidRPr="00387339">
              <w:rPr>
                <w:rFonts w:cstheme="minorHAnsi"/>
              </w:rPr>
              <w:t xml:space="preserve">Monthly Status Report describing work performed during the month, anticipated future </w:t>
            </w:r>
            <w:r w:rsidRPr="00387339">
              <w:rPr>
                <w:rFonts w:cstheme="minorHAnsi"/>
              </w:rPr>
              <w:lastRenderedPageBreak/>
              <w:t>work, problems and/or delays</w:t>
            </w:r>
          </w:p>
        </w:tc>
        <w:tc>
          <w:tcPr>
            <w:tcW w:w="1809" w:type="dxa"/>
          </w:tcPr>
          <w:p w14:paraId="2F261471" w14:textId="2CA85E67" w:rsidR="00F81D68" w:rsidRPr="00387339" w:rsidRDefault="003E6426" w:rsidP="002D6B5B">
            <w:pPr>
              <w:ind w:right="56"/>
              <w:rPr>
                <w:rFonts w:cstheme="minorHAnsi"/>
              </w:rPr>
            </w:pPr>
            <w:r w:rsidRPr="00387339">
              <w:rPr>
                <w:rFonts w:cstheme="minorHAnsi"/>
              </w:rPr>
              <w:lastRenderedPageBreak/>
              <w:t>Microsoft Word, Excel, or PDF</w:t>
            </w:r>
          </w:p>
        </w:tc>
        <w:tc>
          <w:tcPr>
            <w:tcW w:w="2043" w:type="dxa"/>
          </w:tcPr>
          <w:p w14:paraId="62EB0565" w14:textId="1DCCC459" w:rsidR="00F81D68" w:rsidRPr="00387339" w:rsidRDefault="003E6426" w:rsidP="00895109">
            <w:pPr>
              <w:rPr>
                <w:rFonts w:cstheme="minorHAnsi"/>
              </w:rPr>
            </w:pPr>
            <w:r w:rsidRPr="00387339">
              <w:rPr>
                <w:rFonts w:cstheme="minorHAnsi"/>
              </w:rPr>
              <w:t>15</w:t>
            </w:r>
            <w:r w:rsidRPr="00387339">
              <w:rPr>
                <w:rFonts w:cstheme="minorHAnsi"/>
                <w:vertAlign w:val="superscript"/>
              </w:rPr>
              <w:t>th</w:t>
            </w:r>
            <w:r w:rsidRPr="00387339">
              <w:rPr>
                <w:rFonts w:cstheme="minorHAnsi"/>
              </w:rPr>
              <w:t xml:space="preserve"> of each month</w:t>
            </w:r>
          </w:p>
        </w:tc>
        <w:tc>
          <w:tcPr>
            <w:tcW w:w="1236" w:type="dxa"/>
            <w:gridSpan w:val="2"/>
          </w:tcPr>
          <w:p w14:paraId="6D3AE56E" w14:textId="24EA3428" w:rsidR="00F81D68" w:rsidRPr="00387339" w:rsidRDefault="003E6426" w:rsidP="00556EFE">
            <w:pPr>
              <w:jc w:val="center"/>
              <w:rPr>
                <w:rFonts w:cstheme="minorHAnsi"/>
              </w:rPr>
            </w:pPr>
            <w:r w:rsidRPr="00387339">
              <w:rPr>
                <w:rFonts w:cstheme="minorHAnsi"/>
              </w:rPr>
              <w:t>CAM</w:t>
            </w:r>
          </w:p>
        </w:tc>
      </w:tr>
      <w:tr w:rsidR="00820DEB" w:rsidRPr="00387339" w14:paraId="72CA3E01" w14:textId="77777777" w:rsidTr="21787469">
        <w:tc>
          <w:tcPr>
            <w:tcW w:w="1952" w:type="dxa"/>
          </w:tcPr>
          <w:p w14:paraId="28CC113A" w14:textId="7C163B47" w:rsidR="00F81D68" w:rsidRPr="00387339" w:rsidRDefault="003E6426" w:rsidP="00895109">
            <w:pPr>
              <w:jc w:val="center"/>
              <w:rPr>
                <w:rFonts w:cstheme="minorHAnsi"/>
              </w:rPr>
            </w:pPr>
            <w:r w:rsidRPr="00387339">
              <w:rPr>
                <w:rFonts w:cstheme="minorHAnsi"/>
              </w:rPr>
              <w:t>All</w:t>
            </w:r>
            <w:r w:rsidR="00820DEB" w:rsidRPr="00387339">
              <w:rPr>
                <w:rFonts w:cstheme="minorHAnsi"/>
              </w:rPr>
              <w:t xml:space="preserve"> Fundamental</w:t>
            </w:r>
            <w:r w:rsidRPr="00387339">
              <w:rPr>
                <w:rFonts w:cstheme="minorHAnsi"/>
              </w:rPr>
              <w:t xml:space="preserve"> Elements (1-</w:t>
            </w:r>
            <w:r w:rsidR="00FE113A" w:rsidRPr="00387339">
              <w:rPr>
                <w:rFonts w:cstheme="minorHAnsi"/>
              </w:rPr>
              <w:t>9</w:t>
            </w:r>
            <w:r w:rsidRPr="00387339">
              <w:rPr>
                <w:rFonts w:cstheme="minorHAnsi"/>
              </w:rPr>
              <w:t>)</w:t>
            </w:r>
          </w:p>
        </w:tc>
        <w:tc>
          <w:tcPr>
            <w:tcW w:w="1882" w:type="dxa"/>
          </w:tcPr>
          <w:p w14:paraId="37BD9A17" w14:textId="4F9B73F0" w:rsidR="00F81D68" w:rsidRPr="00387339" w:rsidRDefault="00556EFE" w:rsidP="00895109">
            <w:pPr>
              <w:rPr>
                <w:rFonts w:cstheme="minorHAnsi"/>
              </w:rPr>
            </w:pPr>
            <w:r w:rsidRPr="00387339">
              <w:rPr>
                <w:rFonts w:cstheme="minorHAnsi"/>
              </w:rPr>
              <w:t xml:space="preserve">Monthly financial reports describing funds execution </w:t>
            </w:r>
            <w:r w:rsidR="00B96228" w:rsidRPr="00387339">
              <w:rPr>
                <w:rFonts w:cstheme="minorHAnsi"/>
              </w:rPr>
              <w:t>to date</w:t>
            </w:r>
            <w:r w:rsidR="00C82F02" w:rsidRPr="00387339">
              <w:rPr>
                <w:rFonts w:cstheme="minorHAnsi"/>
              </w:rPr>
              <w:t xml:space="preserve"> and status of current funding allocation balance across Elements</w:t>
            </w:r>
          </w:p>
        </w:tc>
        <w:tc>
          <w:tcPr>
            <w:tcW w:w="1809" w:type="dxa"/>
          </w:tcPr>
          <w:p w14:paraId="7FCD2AC9" w14:textId="5AA201F8" w:rsidR="00F81D68" w:rsidRPr="00387339" w:rsidRDefault="00556EFE" w:rsidP="00895109">
            <w:pPr>
              <w:rPr>
                <w:rFonts w:cstheme="minorHAnsi"/>
              </w:rPr>
            </w:pPr>
            <w:r w:rsidRPr="00387339">
              <w:rPr>
                <w:rFonts w:cstheme="minorHAnsi"/>
              </w:rPr>
              <w:t>Microsoft Word, Excel, or PDF</w:t>
            </w:r>
          </w:p>
        </w:tc>
        <w:tc>
          <w:tcPr>
            <w:tcW w:w="2043" w:type="dxa"/>
          </w:tcPr>
          <w:p w14:paraId="7CEF5754" w14:textId="6DF8B11D" w:rsidR="00F81D68" w:rsidRPr="00387339" w:rsidRDefault="00556EFE" w:rsidP="00895109">
            <w:pPr>
              <w:rPr>
                <w:rFonts w:cstheme="minorHAnsi"/>
              </w:rPr>
            </w:pPr>
            <w:r w:rsidRPr="00387339">
              <w:rPr>
                <w:rFonts w:cstheme="minorHAnsi"/>
              </w:rPr>
              <w:t>15</w:t>
            </w:r>
            <w:r w:rsidRPr="00387339">
              <w:rPr>
                <w:rFonts w:cstheme="minorHAnsi"/>
                <w:vertAlign w:val="superscript"/>
              </w:rPr>
              <w:t>th</w:t>
            </w:r>
            <w:r w:rsidRPr="00387339">
              <w:rPr>
                <w:rFonts w:cstheme="minorHAnsi"/>
              </w:rPr>
              <w:t xml:space="preserve"> of each month</w:t>
            </w:r>
          </w:p>
        </w:tc>
        <w:tc>
          <w:tcPr>
            <w:tcW w:w="1236" w:type="dxa"/>
            <w:gridSpan w:val="2"/>
          </w:tcPr>
          <w:p w14:paraId="04F62A87" w14:textId="63BDFCFE" w:rsidR="00F81D68" w:rsidRPr="00387339" w:rsidRDefault="00556EFE" w:rsidP="00556EFE">
            <w:pPr>
              <w:jc w:val="center"/>
              <w:rPr>
                <w:rFonts w:cstheme="minorHAnsi"/>
              </w:rPr>
            </w:pPr>
            <w:r w:rsidRPr="00387339">
              <w:rPr>
                <w:rFonts w:cstheme="minorHAnsi"/>
              </w:rPr>
              <w:t>CAM</w:t>
            </w:r>
          </w:p>
        </w:tc>
      </w:tr>
      <w:tr w:rsidR="00820DEB" w:rsidRPr="00387339" w14:paraId="71EF9FC6" w14:textId="77777777" w:rsidTr="21787469">
        <w:tc>
          <w:tcPr>
            <w:tcW w:w="1952" w:type="dxa"/>
          </w:tcPr>
          <w:p w14:paraId="53B998B5" w14:textId="7BED0581" w:rsidR="00F81D68" w:rsidRPr="00387339" w:rsidRDefault="00556EFE" w:rsidP="00895109">
            <w:pPr>
              <w:jc w:val="center"/>
              <w:rPr>
                <w:rFonts w:cstheme="minorHAnsi"/>
              </w:rPr>
            </w:pPr>
            <w:r w:rsidRPr="00387339">
              <w:rPr>
                <w:rFonts w:cstheme="minorHAnsi"/>
              </w:rPr>
              <w:t xml:space="preserve">All </w:t>
            </w:r>
            <w:r w:rsidR="00820DEB" w:rsidRPr="00387339">
              <w:rPr>
                <w:rFonts w:cstheme="minorHAnsi"/>
              </w:rPr>
              <w:t xml:space="preserve">Fundamental </w:t>
            </w:r>
            <w:r w:rsidRPr="00387339">
              <w:rPr>
                <w:rFonts w:cstheme="minorHAnsi"/>
              </w:rPr>
              <w:t>Elements (1-</w:t>
            </w:r>
            <w:r w:rsidR="00FE113A" w:rsidRPr="00387339">
              <w:rPr>
                <w:rFonts w:cstheme="minorHAnsi"/>
              </w:rPr>
              <w:t>9</w:t>
            </w:r>
            <w:r w:rsidRPr="00387339">
              <w:rPr>
                <w:rFonts w:cstheme="minorHAnsi"/>
              </w:rPr>
              <w:t>)</w:t>
            </w:r>
          </w:p>
        </w:tc>
        <w:tc>
          <w:tcPr>
            <w:tcW w:w="1882" w:type="dxa"/>
          </w:tcPr>
          <w:p w14:paraId="12244AC6" w14:textId="02CDA5FA" w:rsidR="00F81D68" w:rsidRPr="00387339" w:rsidRDefault="002B6C9E" w:rsidP="00895109">
            <w:pPr>
              <w:rPr>
                <w:rFonts w:cstheme="minorHAnsi"/>
              </w:rPr>
            </w:pPr>
            <w:r w:rsidRPr="00387339">
              <w:rPr>
                <w:rFonts w:cstheme="minorHAnsi"/>
              </w:rPr>
              <w:t>Biennial</w:t>
            </w:r>
            <w:r w:rsidR="00556EFE" w:rsidRPr="00387339">
              <w:rPr>
                <w:rFonts w:cstheme="minorHAnsi"/>
              </w:rPr>
              <w:t xml:space="preserve"> Program Plan describing goals/objectives and budget for the upcoming option period</w:t>
            </w:r>
          </w:p>
        </w:tc>
        <w:tc>
          <w:tcPr>
            <w:tcW w:w="1809" w:type="dxa"/>
          </w:tcPr>
          <w:p w14:paraId="681BAC9A" w14:textId="77777777" w:rsidR="00556EFE" w:rsidRPr="00387339" w:rsidRDefault="00556EFE" w:rsidP="00556EFE">
            <w:pPr>
              <w:rPr>
                <w:rFonts w:cstheme="minorHAnsi"/>
              </w:rPr>
            </w:pPr>
            <w:r w:rsidRPr="00387339">
              <w:rPr>
                <w:rFonts w:cstheme="minorHAnsi"/>
              </w:rPr>
              <w:t>Reports, lists, tables, charts,</w:t>
            </w:r>
          </w:p>
          <w:p w14:paraId="15553A71" w14:textId="19D35822" w:rsidR="00F81D68" w:rsidRPr="00387339" w:rsidRDefault="00556EFE" w:rsidP="00556EFE">
            <w:pPr>
              <w:rPr>
                <w:rFonts w:cstheme="minorHAnsi"/>
              </w:rPr>
            </w:pPr>
            <w:r w:rsidRPr="00387339">
              <w:rPr>
                <w:rFonts w:cstheme="minorHAnsi"/>
              </w:rPr>
              <w:t>forms as required in Microsoft Office format</w:t>
            </w:r>
          </w:p>
        </w:tc>
        <w:tc>
          <w:tcPr>
            <w:tcW w:w="2043" w:type="dxa"/>
          </w:tcPr>
          <w:p w14:paraId="01AFB07C" w14:textId="798F34A1" w:rsidR="00F81D68" w:rsidRPr="00387339" w:rsidRDefault="00556EFE" w:rsidP="00895109">
            <w:pPr>
              <w:rPr>
                <w:rFonts w:cstheme="minorHAnsi"/>
              </w:rPr>
            </w:pPr>
            <w:r w:rsidRPr="00387339">
              <w:rPr>
                <w:rFonts w:cstheme="minorHAnsi"/>
              </w:rPr>
              <w:t>30 days prior to start of option period</w:t>
            </w:r>
          </w:p>
        </w:tc>
        <w:tc>
          <w:tcPr>
            <w:tcW w:w="1236" w:type="dxa"/>
            <w:gridSpan w:val="2"/>
          </w:tcPr>
          <w:p w14:paraId="4C1237B3" w14:textId="181D25C9" w:rsidR="00F81D68" w:rsidRPr="00387339" w:rsidRDefault="00556EFE" w:rsidP="00556EFE">
            <w:pPr>
              <w:jc w:val="center"/>
              <w:rPr>
                <w:rFonts w:cstheme="minorHAnsi"/>
              </w:rPr>
            </w:pPr>
            <w:r w:rsidRPr="00387339">
              <w:rPr>
                <w:rFonts w:cstheme="minorHAnsi"/>
              </w:rPr>
              <w:t>CAM</w:t>
            </w:r>
          </w:p>
        </w:tc>
      </w:tr>
      <w:tr w:rsidR="00820DEB" w:rsidRPr="00387339" w14:paraId="0F76CFE5" w14:textId="77777777" w:rsidTr="21787469">
        <w:tc>
          <w:tcPr>
            <w:tcW w:w="1952" w:type="dxa"/>
          </w:tcPr>
          <w:p w14:paraId="10D1664B" w14:textId="4EF929A9" w:rsidR="00F81D68" w:rsidRPr="00387339" w:rsidRDefault="00556EFE" w:rsidP="00895109">
            <w:pPr>
              <w:jc w:val="center"/>
              <w:rPr>
                <w:rFonts w:cstheme="minorHAnsi"/>
              </w:rPr>
            </w:pPr>
            <w:r w:rsidRPr="00387339">
              <w:rPr>
                <w:rFonts w:cstheme="minorHAnsi"/>
              </w:rPr>
              <w:t xml:space="preserve">All </w:t>
            </w:r>
            <w:r w:rsidR="00820DEB" w:rsidRPr="00387339">
              <w:rPr>
                <w:rFonts w:cstheme="minorHAnsi"/>
              </w:rPr>
              <w:t xml:space="preserve">Fundamental </w:t>
            </w:r>
            <w:r w:rsidRPr="00387339">
              <w:rPr>
                <w:rFonts w:cstheme="minorHAnsi"/>
              </w:rPr>
              <w:t>Elements (1-</w:t>
            </w:r>
            <w:r w:rsidR="00FE113A" w:rsidRPr="00387339">
              <w:rPr>
                <w:rFonts w:cstheme="minorHAnsi"/>
              </w:rPr>
              <w:t>9</w:t>
            </w:r>
            <w:r w:rsidRPr="00387339">
              <w:rPr>
                <w:rFonts w:cstheme="minorHAnsi"/>
              </w:rPr>
              <w:t>)</w:t>
            </w:r>
          </w:p>
        </w:tc>
        <w:tc>
          <w:tcPr>
            <w:tcW w:w="1882" w:type="dxa"/>
          </w:tcPr>
          <w:p w14:paraId="4C4E0C5C" w14:textId="3B0B53BC" w:rsidR="00F81D68" w:rsidRPr="00387339" w:rsidRDefault="003408E6" w:rsidP="00895109">
            <w:pPr>
              <w:rPr>
                <w:rFonts w:cstheme="minorHAnsi"/>
              </w:rPr>
            </w:pPr>
            <w:r w:rsidRPr="00387339">
              <w:rPr>
                <w:rFonts w:cstheme="minorHAnsi"/>
              </w:rPr>
              <w:t>Bienni</w:t>
            </w:r>
            <w:r w:rsidR="00556EFE" w:rsidRPr="00387339">
              <w:rPr>
                <w:rFonts w:cstheme="minorHAnsi"/>
              </w:rPr>
              <w:t>al Program Report describing outcomes of prior option/base period, challenges, and program highlights</w:t>
            </w:r>
          </w:p>
        </w:tc>
        <w:tc>
          <w:tcPr>
            <w:tcW w:w="1809" w:type="dxa"/>
          </w:tcPr>
          <w:p w14:paraId="3C3E455D" w14:textId="77777777" w:rsidR="00556EFE" w:rsidRPr="00387339" w:rsidRDefault="00556EFE" w:rsidP="00556EFE">
            <w:pPr>
              <w:rPr>
                <w:rFonts w:cstheme="minorHAnsi"/>
              </w:rPr>
            </w:pPr>
            <w:r w:rsidRPr="00387339">
              <w:rPr>
                <w:rFonts w:cstheme="minorHAnsi"/>
              </w:rPr>
              <w:t>Reports, lists, tables, charts,</w:t>
            </w:r>
          </w:p>
          <w:p w14:paraId="693CF957" w14:textId="7EC23DA6" w:rsidR="00F81D68" w:rsidRPr="00387339" w:rsidRDefault="00556EFE" w:rsidP="00556EFE">
            <w:pPr>
              <w:rPr>
                <w:rFonts w:cstheme="minorHAnsi"/>
              </w:rPr>
            </w:pPr>
            <w:r w:rsidRPr="00387339">
              <w:rPr>
                <w:rFonts w:cstheme="minorHAnsi"/>
              </w:rPr>
              <w:t xml:space="preserve">forms as required in Microsoft Office </w:t>
            </w:r>
            <w:r w:rsidR="00B96228" w:rsidRPr="00387339">
              <w:rPr>
                <w:rFonts w:cstheme="minorHAnsi"/>
              </w:rPr>
              <w:t xml:space="preserve">or PDF </w:t>
            </w:r>
            <w:r w:rsidRPr="00387339">
              <w:rPr>
                <w:rFonts w:cstheme="minorHAnsi"/>
              </w:rPr>
              <w:t>format</w:t>
            </w:r>
          </w:p>
        </w:tc>
        <w:tc>
          <w:tcPr>
            <w:tcW w:w="2043" w:type="dxa"/>
          </w:tcPr>
          <w:p w14:paraId="6336693A" w14:textId="7AAEF17E" w:rsidR="00F81D68" w:rsidRPr="00387339" w:rsidRDefault="00556EFE" w:rsidP="00895109">
            <w:pPr>
              <w:rPr>
                <w:rFonts w:cstheme="minorHAnsi"/>
              </w:rPr>
            </w:pPr>
            <w:r w:rsidRPr="00387339">
              <w:rPr>
                <w:rFonts w:cstheme="minorHAnsi"/>
              </w:rPr>
              <w:t xml:space="preserve">45 days after </w:t>
            </w:r>
            <w:r w:rsidR="00AB77E0" w:rsidRPr="00387339">
              <w:rPr>
                <w:rFonts w:cstheme="minorHAnsi"/>
              </w:rPr>
              <w:t>the conclusion of the option / base period</w:t>
            </w:r>
          </w:p>
        </w:tc>
        <w:tc>
          <w:tcPr>
            <w:tcW w:w="1236" w:type="dxa"/>
            <w:gridSpan w:val="2"/>
          </w:tcPr>
          <w:p w14:paraId="396FC21E" w14:textId="57FE5BED" w:rsidR="00F81D68" w:rsidRPr="00387339" w:rsidRDefault="00AB77E0" w:rsidP="00556EFE">
            <w:pPr>
              <w:jc w:val="center"/>
              <w:rPr>
                <w:rFonts w:cstheme="minorHAnsi"/>
              </w:rPr>
            </w:pPr>
            <w:r w:rsidRPr="00387339">
              <w:rPr>
                <w:rFonts w:cstheme="minorHAnsi"/>
              </w:rPr>
              <w:t>CAM</w:t>
            </w:r>
          </w:p>
        </w:tc>
      </w:tr>
      <w:tr w:rsidR="00820DEB" w:rsidRPr="00387339" w14:paraId="53B5107E" w14:textId="77777777" w:rsidTr="21787469">
        <w:trPr>
          <w:gridAfter w:val="1"/>
          <w:wAfter w:w="21" w:type="dxa"/>
        </w:trPr>
        <w:tc>
          <w:tcPr>
            <w:tcW w:w="1952" w:type="dxa"/>
          </w:tcPr>
          <w:p w14:paraId="67BD0EBE" w14:textId="47C025B7" w:rsidR="003408E6" w:rsidRPr="00387339" w:rsidRDefault="003408E6" w:rsidP="00895109">
            <w:pPr>
              <w:jc w:val="center"/>
              <w:rPr>
                <w:rFonts w:cstheme="minorHAnsi"/>
              </w:rPr>
            </w:pPr>
            <w:r w:rsidRPr="00387339">
              <w:rPr>
                <w:rFonts w:cstheme="minorHAnsi"/>
              </w:rPr>
              <w:t xml:space="preserve">All </w:t>
            </w:r>
            <w:r w:rsidR="00820DEB" w:rsidRPr="00387339">
              <w:rPr>
                <w:rFonts w:cstheme="minorHAnsi"/>
              </w:rPr>
              <w:t xml:space="preserve">Fundamental </w:t>
            </w:r>
            <w:r w:rsidRPr="00387339">
              <w:rPr>
                <w:rFonts w:cstheme="minorHAnsi"/>
              </w:rPr>
              <w:t>Elements (1-</w:t>
            </w:r>
            <w:r w:rsidR="00FE113A" w:rsidRPr="00387339">
              <w:rPr>
                <w:rFonts w:cstheme="minorHAnsi"/>
              </w:rPr>
              <w:t>9</w:t>
            </w:r>
            <w:r w:rsidRPr="00387339">
              <w:rPr>
                <w:rFonts w:cstheme="minorHAnsi"/>
              </w:rPr>
              <w:t>)</w:t>
            </w:r>
          </w:p>
        </w:tc>
        <w:tc>
          <w:tcPr>
            <w:tcW w:w="1882" w:type="dxa"/>
          </w:tcPr>
          <w:p w14:paraId="5AEB7DB1" w14:textId="5B3C05A4" w:rsidR="003408E6" w:rsidRPr="00387339" w:rsidRDefault="003408E6" w:rsidP="00895109">
            <w:pPr>
              <w:rPr>
                <w:rFonts w:cstheme="minorHAnsi"/>
              </w:rPr>
            </w:pPr>
            <w:r w:rsidRPr="00387339">
              <w:rPr>
                <w:rFonts w:cstheme="minorHAnsi"/>
              </w:rPr>
              <w:t>Interim Program Review describing outcomes mid-way through base/option period.</w:t>
            </w:r>
          </w:p>
        </w:tc>
        <w:tc>
          <w:tcPr>
            <w:tcW w:w="1809" w:type="dxa"/>
          </w:tcPr>
          <w:p w14:paraId="0D04AC6F" w14:textId="77777777" w:rsidR="003408E6" w:rsidRPr="00387339" w:rsidRDefault="003408E6" w:rsidP="003408E6">
            <w:pPr>
              <w:rPr>
                <w:rFonts w:cstheme="minorHAnsi"/>
              </w:rPr>
            </w:pPr>
            <w:r w:rsidRPr="00387339">
              <w:rPr>
                <w:rFonts w:cstheme="minorHAnsi"/>
              </w:rPr>
              <w:t>Reports, lists, tables, charts,</w:t>
            </w:r>
          </w:p>
          <w:p w14:paraId="1741D402" w14:textId="0757CCEF" w:rsidR="003408E6" w:rsidRPr="00387339" w:rsidRDefault="003408E6" w:rsidP="003408E6">
            <w:pPr>
              <w:rPr>
                <w:rFonts w:cstheme="minorHAnsi"/>
              </w:rPr>
            </w:pPr>
            <w:r w:rsidRPr="00387339">
              <w:rPr>
                <w:rFonts w:cstheme="minorHAnsi"/>
              </w:rPr>
              <w:t>forms as required in Microsoft Office or PDF format</w:t>
            </w:r>
          </w:p>
        </w:tc>
        <w:tc>
          <w:tcPr>
            <w:tcW w:w="2043" w:type="dxa"/>
          </w:tcPr>
          <w:p w14:paraId="536F08FF" w14:textId="4B2CB750" w:rsidR="003408E6" w:rsidRPr="00387339" w:rsidRDefault="003408E6" w:rsidP="00895109">
            <w:pPr>
              <w:rPr>
                <w:rFonts w:cstheme="minorHAnsi"/>
              </w:rPr>
            </w:pPr>
            <w:r w:rsidRPr="00387339">
              <w:rPr>
                <w:rFonts w:cstheme="minorHAnsi"/>
              </w:rPr>
              <w:t>45 days after the conclusion of the option / base period</w:t>
            </w:r>
          </w:p>
        </w:tc>
        <w:tc>
          <w:tcPr>
            <w:tcW w:w="1215" w:type="dxa"/>
          </w:tcPr>
          <w:p w14:paraId="65B90849" w14:textId="2D939D1B" w:rsidR="003408E6" w:rsidRPr="00387339" w:rsidRDefault="003408E6" w:rsidP="00556EFE">
            <w:pPr>
              <w:jc w:val="center"/>
              <w:rPr>
                <w:rFonts w:cstheme="minorHAnsi"/>
              </w:rPr>
            </w:pPr>
            <w:r w:rsidRPr="00387339">
              <w:rPr>
                <w:rFonts w:cstheme="minorHAnsi"/>
              </w:rPr>
              <w:t>CAM</w:t>
            </w:r>
          </w:p>
        </w:tc>
      </w:tr>
      <w:tr w:rsidR="00820DEB" w:rsidRPr="00387339" w14:paraId="46FA1418" w14:textId="77777777" w:rsidTr="21787469">
        <w:trPr>
          <w:gridAfter w:val="1"/>
          <w:wAfter w:w="21" w:type="dxa"/>
        </w:trPr>
        <w:tc>
          <w:tcPr>
            <w:tcW w:w="1952" w:type="dxa"/>
          </w:tcPr>
          <w:p w14:paraId="137B6517" w14:textId="3173B7D8" w:rsidR="000E4FAA" w:rsidRPr="00387339" w:rsidRDefault="000E4FAA" w:rsidP="00895109">
            <w:pPr>
              <w:jc w:val="center"/>
              <w:rPr>
                <w:rFonts w:cstheme="minorHAnsi"/>
              </w:rPr>
            </w:pPr>
            <w:r w:rsidRPr="00387339">
              <w:rPr>
                <w:rFonts w:cstheme="minorHAnsi"/>
              </w:rPr>
              <w:t xml:space="preserve">All </w:t>
            </w:r>
            <w:r w:rsidR="00820DEB" w:rsidRPr="00387339">
              <w:rPr>
                <w:rFonts w:cstheme="minorHAnsi"/>
              </w:rPr>
              <w:t xml:space="preserve">Fundamental </w:t>
            </w:r>
            <w:r w:rsidRPr="00387339">
              <w:rPr>
                <w:rFonts w:cstheme="minorHAnsi"/>
              </w:rPr>
              <w:t>Elements (1-</w:t>
            </w:r>
            <w:r w:rsidR="00FE113A" w:rsidRPr="00387339">
              <w:rPr>
                <w:rFonts w:cstheme="minorHAnsi"/>
              </w:rPr>
              <w:t>9</w:t>
            </w:r>
            <w:r w:rsidRPr="00387339">
              <w:rPr>
                <w:rFonts w:cstheme="minorHAnsi"/>
              </w:rPr>
              <w:t>)</w:t>
            </w:r>
          </w:p>
        </w:tc>
        <w:tc>
          <w:tcPr>
            <w:tcW w:w="1882" w:type="dxa"/>
          </w:tcPr>
          <w:p w14:paraId="7FE1E883" w14:textId="5953F0E0" w:rsidR="000E4FAA" w:rsidRPr="00387339" w:rsidRDefault="000E4FAA" w:rsidP="00895109">
            <w:pPr>
              <w:rPr>
                <w:rFonts w:cstheme="minorHAnsi"/>
              </w:rPr>
            </w:pPr>
            <w:r w:rsidRPr="00387339">
              <w:rPr>
                <w:rFonts w:cstheme="minorHAnsi"/>
              </w:rPr>
              <w:t>Annual Financial Report and SF425. The AFR will provide cost breakdown by Element and by Consortium Member.</w:t>
            </w:r>
          </w:p>
        </w:tc>
        <w:tc>
          <w:tcPr>
            <w:tcW w:w="1809" w:type="dxa"/>
          </w:tcPr>
          <w:p w14:paraId="7AA8D767" w14:textId="77777777" w:rsidR="000E4FAA" w:rsidRPr="00387339" w:rsidRDefault="000E4FAA" w:rsidP="000E4FAA">
            <w:pPr>
              <w:rPr>
                <w:rFonts w:cstheme="minorHAnsi"/>
              </w:rPr>
            </w:pPr>
            <w:r w:rsidRPr="00387339">
              <w:rPr>
                <w:rFonts w:cstheme="minorHAnsi"/>
              </w:rPr>
              <w:t>Reports, lists, tables, charts,</w:t>
            </w:r>
          </w:p>
          <w:p w14:paraId="18A1DC88" w14:textId="3A5C7F3B" w:rsidR="000E4FAA" w:rsidRPr="00387339" w:rsidRDefault="000E4FAA" w:rsidP="000E4FAA">
            <w:pPr>
              <w:rPr>
                <w:rFonts w:cstheme="minorHAnsi"/>
              </w:rPr>
            </w:pPr>
            <w:r w:rsidRPr="00387339">
              <w:rPr>
                <w:rFonts w:cstheme="minorHAnsi"/>
              </w:rPr>
              <w:t>forms as required in Microsoft Office or PDF format</w:t>
            </w:r>
          </w:p>
        </w:tc>
        <w:tc>
          <w:tcPr>
            <w:tcW w:w="2043" w:type="dxa"/>
          </w:tcPr>
          <w:p w14:paraId="14961976" w14:textId="08CF8437" w:rsidR="000E4FAA" w:rsidRPr="00387339" w:rsidRDefault="000E4FAA" w:rsidP="00895109">
            <w:pPr>
              <w:rPr>
                <w:rFonts w:cstheme="minorHAnsi"/>
              </w:rPr>
            </w:pPr>
            <w:r w:rsidRPr="00387339">
              <w:rPr>
                <w:rFonts w:cstheme="minorHAnsi"/>
              </w:rPr>
              <w:t>45 days after the conclusion of the option / base period</w:t>
            </w:r>
          </w:p>
        </w:tc>
        <w:tc>
          <w:tcPr>
            <w:tcW w:w="1215" w:type="dxa"/>
          </w:tcPr>
          <w:p w14:paraId="5D5B855A" w14:textId="77777777" w:rsidR="000E4FAA" w:rsidRPr="00387339" w:rsidRDefault="000E4FAA" w:rsidP="00556EFE">
            <w:pPr>
              <w:jc w:val="center"/>
              <w:rPr>
                <w:rFonts w:cstheme="minorHAnsi"/>
              </w:rPr>
            </w:pPr>
          </w:p>
        </w:tc>
      </w:tr>
      <w:tr w:rsidR="00820DEB" w:rsidRPr="00387339" w14:paraId="0CC3A6D6" w14:textId="77777777" w:rsidTr="21787469">
        <w:tc>
          <w:tcPr>
            <w:tcW w:w="1952" w:type="dxa"/>
          </w:tcPr>
          <w:p w14:paraId="5C12333F" w14:textId="1323EB2B" w:rsidR="00F81D68" w:rsidRPr="00387339" w:rsidRDefault="00820DEB" w:rsidP="00895109">
            <w:pPr>
              <w:jc w:val="center"/>
              <w:rPr>
                <w:rFonts w:cstheme="minorHAnsi"/>
              </w:rPr>
            </w:pPr>
            <w:r w:rsidRPr="00387339">
              <w:rPr>
                <w:rFonts w:cstheme="minorHAnsi"/>
              </w:rPr>
              <w:t xml:space="preserve">Fundamental </w:t>
            </w:r>
            <w:r w:rsidR="00B96228" w:rsidRPr="00387339">
              <w:rPr>
                <w:rFonts w:cstheme="minorHAnsi"/>
              </w:rPr>
              <w:t>Element 1</w:t>
            </w:r>
          </w:p>
        </w:tc>
        <w:tc>
          <w:tcPr>
            <w:tcW w:w="1882" w:type="dxa"/>
          </w:tcPr>
          <w:p w14:paraId="4144D46C" w14:textId="7B72F4B2" w:rsidR="00F81D68" w:rsidRPr="00387339" w:rsidRDefault="00B96228" w:rsidP="00895109">
            <w:pPr>
              <w:rPr>
                <w:rFonts w:cstheme="minorHAnsi"/>
              </w:rPr>
            </w:pPr>
            <w:r w:rsidRPr="00387339">
              <w:rPr>
                <w:rFonts w:cstheme="minorHAnsi"/>
              </w:rPr>
              <w:t xml:space="preserve">Quarterly </w:t>
            </w:r>
            <w:r w:rsidR="0088743C" w:rsidRPr="00387339">
              <w:rPr>
                <w:rFonts w:cstheme="minorHAnsi"/>
              </w:rPr>
              <w:t>Consortium meeting’s</w:t>
            </w:r>
            <w:r w:rsidRPr="00387339">
              <w:rPr>
                <w:rFonts w:cstheme="minorHAnsi"/>
              </w:rPr>
              <w:t xml:space="preserve"> agenda and presentations</w:t>
            </w:r>
          </w:p>
        </w:tc>
        <w:tc>
          <w:tcPr>
            <w:tcW w:w="1809" w:type="dxa"/>
          </w:tcPr>
          <w:p w14:paraId="08961997" w14:textId="6A610BD6" w:rsidR="00F81D68" w:rsidRPr="00387339" w:rsidRDefault="00B96228" w:rsidP="00895109">
            <w:pPr>
              <w:rPr>
                <w:rFonts w:cstheme="minorHAnsi"/>
              </w:rPr>
            </w:pPr>
            <w:r w:rsidRPr="00387339">
              <w:rPr>
                <w:rFonts w:cstheme="minorHAnsi"/>
              </w:rPr>
              <w:t>Microsoft Word, PowerPoint, Excel, and/or PDF</w:t>
            </w:r>
          </w:p>
        </w:tc>
        <w:tc>
          <w:tcPr>
            <w:tcW w:w="2043" w:type="dxa"/>
          </w:tcPr>
          <w:p w14:paraId="01606DFB" w14:textId="65E939F4" w:rsidR="00F81D68" w:rsidRPr="00387339" w:rsidRDefault="00B96228" w:rsidP="00895109">
            <w:pPr>
              <w:rPr>
                <w:rFonts w:cstheme="minorHAnsi"/>
              </w:rPr>
            </w:pPr>
            <w:r w:rsidRPr="00387339">
              <w:rPr>
                <w:rFonts w:cstheme="minorHAnsi"/>
              </w:rPr>
              <w:t>At least five (5) business days prior to meeting date</w:t>
            </w:r>
          </w:p>
        </w:tc>
        <w:tc>
          <w:tcPr>
            <w:tcW w:w="1236" w:type="dxa"/>
            <w:gridSpan w:val="2"/>
          </w:tcPr>
          <w:p w14:paraId="6B67EB88" w14:textId="190F3F9E" w:rsidR="00F81D68" w:rsidRPr="00387339" w:rsidRDefault="00B96228" w:rsidP="00556EFE">
            <w:pPr>
              <w:jc w:val="center"/>
              <w:rPr>
                <w:rFonts w:cstheme="minorHAnsi"/>
              </w:rPr>
            </w:pPr>
            <w:r w:rsidRPr="00387339">
              <w:rPr>
                <w:rFonts w:cstheme="minorHAnsi"/>
              </w:rPr>
              <w:t>CAM</w:t>
            </w:r>
          </w:p>
        </w:tc>
      </w:tr>
      <w:tr w:rsidR="00820DEB" w:rsidRPr="00387339" w14:paraId="16F52545" w14:textId="77777777" w:rsidTr="21787469">
        <w:tc>
          <w:tcPr>
            <w:tcW w:w="1952" w:type="dxa"/>
          </w:tcPr>
          <w:p w14:paraId="487136C5" w14:textId="1B5D89E6" w:rsidR="0088743C" w:rsidRPr="00387339" w:rsidRDefault="00820DEB" w:rsidP="003E6426">
            <w:pPr>
              <w:jc w:val="center"/>
              <w:rPr>
                <w:rFonts w:cstheme="minorHAnsi"/>
              </w:rPr>
            </w:pPr>
            <w:r w:rsidRPr="00387339">
              <w:rPr>
                <w:rFonts w:cstheme="minorHAnsi"/>
              </w:rPr>
              <w:t xml:space="preserve">Fundamental </w:t>
            </w:r>
            <w:r w:rsidR="0088743C" w:rsidRPr="00387339">
              <w:rPr>
                <w:rFonts w:cstheme="minorHAnsi"/>
              </w:rPr>
              <w:t>Element 1</w:t>
            </w:r>
          </w:p>
        </w:tc>
        <w:tc>
          <w:tcPr>
            <w:tcW w:w="1882" w:type="dxa"/>
          </w:tcPr>
          <w:p w14:paraId="3A4F019A" w14:textId="0242AD2E" w:rsidR="0088743C" w:rsidRPr="00387339" w:rsidRDefault="0088743C" w:rsidP="003E6426">
            <w:pPr>
              <w:rPr>
                <w:rFonts w:cstheme="minorHAnsi"/>
              </w:rPr>
            </w:pPr>
            <w:r w:rsidRPr="00387339">
              <w:rPr>
                <w:rFonts w:cstheme="minorHAnsi"/>
              </w:rPr>
              <w:t>Conduct periodic Consortium Management Committee (CMC) meetings</w:t>
            </w:r>
          </w:p>
        </w:tc>
        <w:tc>
          <w:tcPr>
            <w:tcW w:w="1809" w:type="dxa"/>
          </w:tcPr>
          <w:p w14:paraId="03FD4937" w14:textId="386AE0EB" w:rsidR="0088743C" w:rsidRPr="00387339" w:rsidRDefault="0088743C" w:rsidP="003E6426">
            <w:pPr>
              <w:rPr>
                <w:rFonts w:cstheme="minorHAnsi"/>
              </w:rPr>
            </w:pPr>
            <w:r w:rsidRPr="00387339">
              <w:rPr>
                <w:rFonts w:cstheme="minorHAnsi"/>
              </w:rPr>
              <w:t>Virtual, in-person or hybrid</w:t>
            </w:r>
          </w:p>
        </w:tc>
        <w:tc>
          <w:tcPr>
            <w:tcW w:w="2043" w:type="dxa"/>
          </w:tcPr>
          <w:p w14:paraId="26EE7569" w14:textId="12748AED" w:rsidR="0088743C" w:rsidRPr="00387339" w:rsidRDefault="0088743C" w:rsidP="003E6426">
            <w:pPr>
              <w:rPr>
                <w:rFonts w:cstheme="minorHAnsi"/>
              </w:rPr>
            </w:pPr>
            <w:r w:rsidRPr="00387339">
              <w:rPr>
                <w:rFonts w:cstheme="minorHAnsi"/>
              </w:rPr>
              <w:t>TBD</w:t>
            </w:r>
          </w:p>
        </w:tc>
        <w:tc>
          <w:tcPr>
            <w:tcW w:w="1236" w:type="dxa"/>
            <w:gridSpan w:val="2"/>
          </w:tcPr>
          <w:p w14:paraId="251AF9FD" w14:textId="77777777" w:rsidR="0088743C" w:rsidRPr="00387339" w:rsidRDefault="0088743C" w:rsidP="00556EFE">
            <w:pPr>
              <w:jc w:val="center"/>
              <w:rPr>
                <w:rFonts w:cstheme="minorHAnsi"/>
              </w:rPr>
            </w:pPr>
          </w:p>
        </w:tc>
      </w:tr>
      <w:tr w:rsidR="00820DEB" w:rsidRPr="00387339" w14:paraId="38CD2E9B" w14:textId="77777777" w:rsidTr="21787469">
        <w:tc>
          <w:tcPr>
            <w:tcW w:w="1952" w:type="dxa"/>
          </w:tcPr>
          <w:p w14:paraId="48E42A72" w14:textId="594D6200" w:rsidR="003E6426" w:rsidRPr="00387339" w:rsidRDefault="00820DEB" w:rsidP="003E6426">
            <w:pPr>
              <w:jc w:val="center"/>
              <w:rPr>
                <w:rFonts w:cstheme="minorHAnsi"/>
              </w:rPr>
            </w:pPr>
            <w:r w:rsidRPr="00387339">
              <w:rPr>
                <w:rFonts w:cstheme="minorHAnsi"/>
              </w:rPr>
              <w:t xml:space="preserve">Fundamental </w:t>
            </w:r>
            <w:r w:rsidR="00B96228" w:rsidRPr="00387339">
              <w:rPr>
                <w:rFonts w:cstheme="minorHAnsi"/>
              </w:rPr>
              <w:t>Element 2</w:t>
            </w:r>
          </w:p>
        </w:tc>
        <w:tc>
          <w:tcPr>
            <w:tcW w:w="1882" w:type="dxa"/>
          </w:tcPr>
          <w:p w14:paraId="743D34EC" w14:textId="0E53D59E" w:rsidR="003E6426" w:rsidRPr="00387339" w:rsidRDefault="003408E6" w:rsidP="003E6426">
            <w:pPr>
              <w:rPr>
                <w:rFonts w:cstheme="minorHAnsi"/>
              </w:rPr>
            </w:pPr>
            <w:r w:rsidRPr="00387339">
              <w:rPr>
                <w:rFonts w:cstheme="minorHAnsi"/>
              </w:rPr>
              <w:t>Biennial</w:t>
            </w:r>
            <w:r w:rsidR="00B96228" w:rsidRPr="00387339">
              <w:rPr>
                <w:rFonts w:cstheme="minorHAnsi"/>
              </w:rPr>
              <w:t xml:space="preserve"> Evaluation Report:</w:t>
            </w:r>
          </w:p>
        </w:tc>
        <w:tc>
          <w:tcPr>
            <w:tcW w:w="1809" w:type="dxa"/>
          </w:tcPr>
          <w:p w14:paraId="6B2435F2" w14:textId="14243ED5" w:rsidR="003E6426" w:rsidRPr="00387339" w:rsidRDefault="00B96228" w:rsidP="003E6426">
            <w:pPr>
              <w:rPr>
                <w:rFonts w:cstheme="minorHAnsi"/>
              </w:rPr>
            </w:pPr>
            <w:r w:rsidRPr="00387339">
              <w:rPr>
                <w:rFonts w:cstheme="minorHAnsi"/>
              </w:rPr>
              <w:t xml:space="preserve">Microsoft Word, PowerPoint, </w:t>
            </w:r>
            <w:r w:rsidRPr="00387339">
              <w:rPr>
                <w:rFonts w:cstheme="minorHAnsi"/>
              </w:rPr>
              <w:lastRenderedPageBreak/>
              <w:t>Excel, and/or PDF</w:t>
            </w:r>
          </w:p>
        </w:tc>
        <w:tc>
          <w:tcPr>
            <w:tcW w:w="2043" w:type="dxa"/>
          </w:tcPr>
          <w:p w14:paraId="67367AA0" w14:textId="59D8C936" w:rsidR="003E6426" w:rsidRPr="00387339" w:rsidRDefault="00B96228" w:rsidP="003E6426">
            <w:pPr>
              <w:rPr>
                <w:rFonts w:cstheme="minorHAnsi"/>
              </w:rPr>
            </w:pPr>
            <w:r w:rsidRPr="00387339">
              <w:rPr>
                <w:rFonts w:cstheme="minorHAnsi"/>
              </w:rPr>
              <w:lastRenderedPageBreak/>
              <w:t xml:space="preserve">90 days after the conclusion of the </w:t>
            </w:r>
            <w:r w:rsidRPr="00387339">
              <w:rPr>
                <w:rFonts w:cstheme="minorHAnsi"/>
              </w:rPr>
              <w:lastRenderedPageBreak/>
              <w:t>option / base period</w:t>
            </w:r>
          </w:p>
        </w:tc>
        <w:tc>
          <w:tcPr>
            <w:tcW w:w="1236" w:type="dxa"/>
            <w:gridSpan w:val="2"/>
          </w:tcPr>
          <w:p w14:paraId="300B33C1" w14:textId="78DBD866" w:rsidR="003E6426" w:rsidRPr="00387339" w:rsidRDefault="00B96228" w:rsidP="00556EFE">
            <w:pPr>
              <w:jc w:val="center"/>
              <w:rPr>
                <w:rFonts w:cstheme="minorHAnsi"/>
              </w:rPr>
            </w:pPr>
            <w:r w:rsidRPr="00387339">
              <w:rPr>
                <w:rFonts w:cstheme="minorHAnsi"/>
              </w:rPr>
              <w:lastRenderedPageBreak/>
              <w:t>CAM</w:t>
            </w:r>
          </w:p>
        </w:tc>
      </w:tr>
      <w:tr w:rsidR="00820DEB" w:rsidRPr="00387339" w14:paraId="395B8D43" w14:textId="77777777" w:rsidTr="21787469">
        <w:tc>
          <w:tcPr>
            <w:tcW w:w="1952" w:type="dxa"/>
          </w:tcPr>
          <w:p w14:paraId="3281D2B1" w14:textId="4464275F" w:rsidR="003E6426" w:rsidRPr="00387339" w:rsidRDefault="00820DEB" w:rsidP="003E6426">
            <w:pPr>
              <w:jc w:val="center"/>
              <w:rPr>
                <w:rFonts w:cstheme="minorHAnsi"/>
              </w:rPr>
            </w:pPr>
            <w:r w:rsidRPr="00387339">
              <w:rPr>
                <w:rFonts w:cstheme="minorHAnsi"/>
              </w:rPr>
              <w:t xml:space="preserve">Fundamental </w:t>
            </w:r>
            <w:r w:rsidR="00B96228" w:rsidRPr="00387339">
              <w:rPr>
                <w:rFonts w:cstheme="minorHAnsi"/>
              </w:rPr>
              <w:t>Element 3</w:t>
            </w:r>
          </w:p>
        </w:tc>
        <w:tc>
          <w:tcPr>
            <w:tcW w:w="1882" w:type="dxa"/>
          </w:tcPr>
          <w:p w14:paraId="397C96BC" w14:textId="0D0E8290" w:rsidR="003E6426" w:rsidRPr="00387339" w:rsidRDefault="00C82F02" w:rsidP="003E6426">
            <w:pPr>
              <w:rPr>
                <w:rFonts w:cstheme="minorHAnsi"/>
              </w:rPr>
            </w:pPr>
            <w:r w:rsidRPr="00387339">
              <w:rPr>
                <w:rFonts w:cstheme="minorHAnsi"/>
              </w:rPr>
              <w:t>Execute quarterly w</w:t>
            </w:r>
            <w:r w:rsidR="00B96228" w:rsidRPr="00387339">
              <w:rPr>
                <w:rFonts w:cstheme="minorHAnsi"/>
              </w:rPr>
              <w:t>eb maintenance and hosting service</w:t>
            </w:r>
            <w:r w:rsidRPr="00387339">
              <w:rPr>
                <w:rFonts w:cstheme="minorHAnsi"/>
              </w:rPr>
              <w:t xml:space="preserve"> updates</w:t>
            </w:r>
            <w:r w:rsidR="00F80FF0" w:rsidRPr="00387339">
              <w:rPr>
                <w:rFonts w:cstheme="minorHAnsi"/>
              </w:rPr>
              <w:t>.</w:t>
            </w:r>
          </w:p>
        </w:tc>
        <w:tc>
          <w:tcPr>
            <w:tcW w:w="1809" w:type="dxa"/>
          </w:tcPr>
          <w:p w14:paraId="1BE5AA81" w14:textId="3141810C" w:rsidR="00C30BE2" w:rsidRPr="00387339" w:rsidRDefault="00C30BE2" w:rsidP="00C30BE2">
            <w:pPr>
              <w:rPr>
                <w:rFonts w:cstheme="minorHAnsi"/>
              </w:rPr>
            </w:pPr>
            <w:r w:rsidRPr="00387339">
              <w:rPr>
                <w:rFonts w:cstheme="minorHAnsi"/>
              </w:rPr>
              <w:t>The recipient will host and provide web maintenance</w:t>
            </w:r>
          </w:p>
          <w:p w14:paraId="03765522" w14:textId="60F6E3A7" w:rsidR="00C30BE2" w:rsidRPr="00387339" w:rsidRDefault="00C30BE2" w:rsidP="00C30BE2">
            <w:pPr>
              <w:rPr>
                <w:rFonts w:cstheme="minorHAnsi"/>
              </w:rPr>
            </w:pPr>
            <w:r w:rsidRPr="00387339">
              <w:rPr>
                <w:rFonts w:cstheme="minorHAnsi"/>
              </w:rPr>
              <w:t>services on a routine continuous basis throughout</w:t>
            </w:r>
          </w:p>
          <w:p w14:paraId="7BAF7A3E" w14:textId="52CD8C94" w:rsidR="003E6426" w:rsidRPr="00387339" w:rsidRDefault="00C30BE2" w:rsidP="00C30BE2">
            <w:pPr>
              <w:rPr>
                <w:rFonts w:cstheme="minorHAnsi"/>
              </w:rPr>
            </w:pPr>
            <w:r w:rsidRPr="00387339">
              <w:rPr>
                <w:rFonts w:cstheme="minorHAnsi"/>
              </w:rPr>
              <w:t>agreement’s period of performance</w:t>
            </w:r>
          </w:p>
        </w:tc>
        <w:tc>
          <w:tcPr>
            <w:tcW w:w="2043" w:type="dxa"/>
          </w:tcPr>
          <w:p w14:paraId="15F19576" w14:textId="0E15973A" w:rsidR="003E6426" w:rsidRPr="00387339" w:rsidRDefault="00C82F02" w:rsidP="003E6426">
            <w:pPr>
              <w:rPr>
                <w:rFonts w:cstheme="minorHAnsi"/>
              </w:rPr>
            </w:pPr>
            <w:r w:rsidRPr="00387339">
              <w:rPr>
                <w:rFonts w:cstheme="minorHAnsi"/>
              </w:rPr>
              <w:t>Quarterly</w:t>
            </w:r>
          </w:p>
        </w:tc>
        <w:tc>
          <w:tcPr>
            <w:tcW w:w="1236" w:type="dxa"/>
            <w:gridSpan w:val="2"/>
          </w:tcPr>
          <w:p w14:paraId="6FFF89EF" w14:textId="668CACB3" w:rsidR="003E6426" w:rsidRPr="00387339" w:rsidRDefault="00C30BE2" w:rsidP="00556EFE">
            <w:pPr>
              <w:jc w:val="center"/>
              <w:rPr>
                <w:rFonts w:cstheme="minorHAnsi"/>
              </w:rPr>
            </w:pPr>
            <w:r w:rsidRPr="00387339">
              <w:rPr>
                <w:rFonts w:cstheme="minorHAnsi"/>
              </w:rPr>
              <w:t>CAM</w:t>
            </w:r>
          </w:p>
        </w:tc>
      </w:tr>
      <w:tr w:rsidR="00820DEB" w:rsidRPr="00387339" w14:paraId="059E12AD" w14:textId="77777777" w:rsidTr="21787469">
        <w:tc>
          <w:tcPr>
            <w:tcW w:w="1952" w:type="dxa"/>
          </w:tcPr>
          <w:p w14:paraId="08470B80" w14:textId="33DECF83" w:rsidR="003E6426" w:rsidRPr="00387339" w:rsidRDefault="00820DEB" w:rsidP="003E6426">
            <w:pPr>
              <w:jc w:val="center"/>
              <w:rPr>
                <w:rFonts w:cstheme="minorHAnsi"/>
              </w:rPr>
            </w:pPr>
            <w:r w:rsidRPr="00387339">
              <w:rPr>
                <w:rFonts w:cstheme="minorHAnsi"/>
              </w:rPr>
              <w:t xml:space="preserve">Fundamental </w:t>
            </w:r>
            <w:r w:rsidR="00B96228" w:rsidRPr="00387339">
              <w:rPr>
                <w:rFonts w:cstheme="minorHAnsi"/>
              </w:rPr>
              <w:t xml:space="preserve">Element </w:t>
            </w:r>
            <w:r w:rsidR="00CC2DAB" w:rsidRPr="00387339">
              <w:rPr>
                <w:rFonts w:cstheme="minorHAnsi"/>
              </w:rPr>
              <w:t>3</w:t>
            </w:r>
          </w:p>
        </w:tc>
        <w:tc>
          <w:tcPr>
            <w:tcW w:w="1882" w:type="dxa"/>
          </w:tcPr>
          <w:p w14:paraId="2890DDE8" w14:textId="227939E8" w:rsidR="003E6426" w:rsidRPr="00387339" w:rsidRDefault="00CC2DAB" w:rsidP="003E6426">
            <w:pPr>
              <w:rPr>
                <w:rFonts w:cstheme="minorHAnsi"/>
              </w:rPr>
            </w:pPr>
            <w:r w:rsidRPr="00387339">
              <w:rPr>
                <w:rFonts w:cstheme="minorHAnsi"/>
              </w:rPr>
              <w:t>Promotional Materials</w:t>
            </w:r>
          </w:p>
        </w:tc>
        <w:tc>
          <w:tcPr>
            <w:tcW w:w="1809" w:type="dxa"/>
          </w:tcPr>
          <w:p w14:paraId="042AFF79" w14:textId="363E6E37" w:rsidR="00CC2DAB" w:rsidRPr="00387339" w:rsidRDefault="00CC2DAB" w:rsidP="00CC2DAB">
            <w:pPr>
              <w:rPr>
                <w:rFonts w:cstheme="minorHAnsi"/>
              </w:rPr>
            </w:pPr>
            <w:r w:rsidRPr="00387339">
              <w:rPr>
                <w:rFonts w:cstheme="minorHAnsi"/>
              </w:rPr>
              <w:t>Print materials, electronic</w:t>
            </w:r>
            <w:r w:rsidR="002D6B5B" w:rsidRPr="00387339">
              <w:rPr>
                <w:rFonts w:cstheme="minorHAnsi"/>
              </w:rPr>
              <w:t xml:space="preserve"> </w:t>
            </w:r>
            <w:r w:rsidRPr="00387339">
              <w:rPr>
                <w:rFonts w:cstheme="minorHAnsi"/>
              </w:rPr>
              <w:t>correspondence, journal</w:t>
            </w:r>
            <w:r w:rsidR="002D6B5B" w:rsidRPr="00387339">
              <w:rPr>
                <w:rFonts w:cstheme="minorHAnsi"/>
              </w:rPr>
              <w:t xml:space="preserve"> </w:t>
            </w:r>
            <w:r w:rsidRPr="00387339">
              <w:rPr>
                <w:rFonts w:cstheme="minorHAnsi"/>
              </w:rPr>
              <w:t>articles, advertisements,</w:t>
            </w:r>
          </w:p>
          <w:p w14:paraId="4F137F10" w14:textId="4FDC6C9A" w:rsidR="00CC2DAB" w:rsidRPr="00387339" w:rsidRDefault="00CC2DAB" w:rsidP="00CC2DAB">
            <w:pPr>
              <w:rPr>
                <w:rFonts w:cstheme="minorHAnsi"/>
              </w:rPr>
            </w:pPr>
            <w:r w:rsidRPr="00387339">
              <w:rPr>
                <w:rFonts w:cstheme="minorHAnsi"/>
              </w:rPr>
              <w:t>announcements, and social</w:t>
            </w:r>
            <w:r w:rsidR="002D6B5B" w:rsidRPr="00387339">
              <w:rPr>
                <w:rFonts w:cstheme="minorHAnsi"/>
              </w:rPr>
              <w:t xml:space="preserve"> </w:t>
            </w:r>
            <w:r w:rsidRPr="00387339">
              <w:rPr>
                <w:rFonts w:cstheme="minorHAnsi"/>
              </w:rPr>
              <w:t>media posts in either print or</w:t>
            </w:r>
          </w:p>
          <w:p w14:paraId="589DCDCB" w14:textId="63653894" w:rsidR="003E6426" w:rsidRPr="00387339" w:rsidRDefault="00CC2DAB" w:rsidP="00CC2DAB">
            <w:pPr>
              <w:rPr>
                <w:rFonts w:cstheme="minorHAnsi"/>
              </w:rPr>
            </w:pPr>
            <w:r w:rsidRPr="00387339">
              <w:rPr>
                <w:rFonts w:cstheme="minorHAnsi"/>
              </w:rPr>
              <w:t>digital form where appropriate</w:t>
            </w:r>
          </w:p>
        </w:tc>
        <w:tc>
          <w:tcPr>
            <w:tcW w:w="2043" w:type="dxa"/>
          </w:tcPr>
          <w:p w14:paraId="334E3FA6" w14:textId="2EDFFA64" w:rsidR="00CC2DAB" w:rsidRPr="00387339" w:rsidRDefault="00CC2DAB" w:rsidP="00CC2DAB">
            <w:pPr>
              <w:rPr>
                <w:rFonts w:cstheme="minorHAnsi"/>
              </w:rPr>
            </w:pPr>
            <w:r w:rsidRPr="00387339">
              <w:rPr>
                <w:rFonts w:cstheme="minorHAnsi"/>
              </w:rPr>
              <w:t>Government shall have five (5)</w:t>
            </w:r>
          </w:p>
          <w:p w14:paraId="1C222AF9" w14:textId="4230F006" w:rsidR="00CC2DAB" w:rsidRPr="00387339" w:rsidRDefault="00CC2DAB" w:rsidP="00CC2DAB">
            <w:pPr>
              <w:rPr>
                <w:rFonts w:cstheme="minorHAnsi"/>
              </w:rPr>
            </w:pPr>
            <w:r w:rsidRPr="00387339">
              <w:rPr>
                <w:rFonts w:cstheme="minorHAnsi"/>
              </w:rPr>
              <w:t>calendar days to approve material.</w:t>
            </w:r>
          </w:p>
          <w:p w14:paraId="121AEB8A" w14:textId="5340E82F" w:rsidR="00CC2DAB" w:rsidRPr="00387339" w:rsidRDefault="6A1F56B2" w:rsidP="21787469">
            <w:r w:rsidRPr="00387339">
              <w:t>Published/</w:t>
            </w:r>
            <w:r w:rsidR="00661D5B" w:rsidRPr="00387339">
              <w:t>reprinted materials</w:t>
            </w:r>
            <w:r w:rsidRPr="00387339">
              <w:t xml:space="preserve"> shall be</w:t>
            </w:r>
          </w:p>
          <w:p w14:paraId="2DCAB8BE" w14:textId="77777777" w:rsidR="00CC2DAB" w:rsidRPr="00387339" w:rsidRDefault="00CC2DAB" w:rsidP="00CC2DAB">
            <w:pPr>
              <w:rPr>
                <w:rFonts w:cstheme="minorHAnsi"/>
              </w:rPr>
            </w:pPr>
            <w:r w:rsidRPr="00387339">
              <w:rPr>
                <w:rFonts w:cstheme="minorHAnsi"/>
              </w:rPr>
              <w:t>available within 10</w:t>
            </w:r>
          </w:p>
          <w:p w14:paraId="38ECCDA5" w14:textId="4A9CFA02" w:rsidR="003E6426" w:rsidRPr="00387339" w:rsidRDefault="00CC2DAB" w:rsidP="00CC2DAB">
            <w:pPr>
              <w:rPr>
                <w:rFonts w:cstheme="minorHAnsi"/>
              </w:rPr>
            </w:pPr>
            <w:r w:rsidRPr="00387339">
              <w:rPr>
                <w:rFonts w:cstheme="minorHAnsi"/>
              </w:rPr>
              <w:t>calendar days of each print or correspondence.</w:t>
            </w:r>
          </w:p>
        </w:tc>
        <w:tc>
          <w:tcPr>
            <w:tcW w:w="1236" w:type="dxa"/>
            <w:gridSpan w:val="2"/>
          </w:tcPr>
          <w:p w14:paraId="6F9A182B" w14:textId="58BF9AF3" w:rsidR="003E6426" w:rsidRPr="00387339" w:rsidRDefault="00CC2DAB" w:rsidP="00556EFE">
            <w:pPr>
              <w:jc w:val="center"/>
              <w:rPr>
                <w:rFonts w:cstheme="minorHAnsi"/>
              </w:rPr>
            </w:pPr>
            <w:r w:rsidRPr="00387339">
              <w:rPr>
                <w:rFonts w:cstheme="minorHAnsi"/>
              </w:rPr>
              <w:t>CAM</w:t>
            </w:r>
          </w:p>
        </w:tc>
      </w:tr>
    </w:tbl>
    <w:p w14:paraId="279AF73D" w14:textId="4A1FA95F" w:rsidR="00F81D68" w:rsidRPr="00387339" w:rsidRDefault="00F81D68" w:rsidP="00895109">
      <w:pPr>
        <w:ind w:left="360"/>
        <w:jc w:val="center"/>
        <w:rPr>
          <w:rFonts w:cstheme="minorHAnsi"/>
        </w:rPr>
      </w:pPr>
    </w:p>
    <w:p w14:paraId="39614221" w14:textId="77777777" w:rsidR="00596DB2" w:rsidRPr="00387339" w:rsidRDefault="00596DB2">
      <w:pPr>
        <w:rPr>
          <w:rFonts w:eastAsia="Times New Roman" w:cstheme="minorHAnsi"/>
          <w:b/>
          <w:bCs/>
          <w:color w:val="000000" w:themeColor="text1"/>
          <w:sz w:val="24"/>
          <w:szCs w:val="24"/>
        </w:rPr>
      </w:pPr>
      <w:r w:rsidRPr="00387339">
        <w:rPr>
          <w:rFonts w:eastAsia="Times New Roman" w:cstheme="minorHAnsi"/>
          <w:b/>
          <w:bCs/>
          <w:color w:val="000000" w:themeColor="text1"/>
          <w:sz w:val="24"/>
          <w:szCs w:val="24"/>
        </w:rPr>
        <w:br w:type="page"/>
      </w:r>
    </w:p>
    <w:p w14:paraId="6AB0F7B9" w14:textId="27DF3782" w:rsidR="00F81D68" w:rsidRPr="00387339" w:rsidRDefault="00F81D68" w:rsidP="00892060">
      <w:pPr>
        <w:ind w:left="360"/>
        <w:rPr>
          <w:rFonts w:cstheme="minorHAnsi"/>
          <w:b/>
          <w:bCs/>
          <w:sz w:val="24"/>
          <w:szCs w:val="24"/>
        </w:rPr>
      </w:pPr>
      <w:r w:rsidRPr="00387339">
        <w:rPr>
          <w:rFonts w:eastAsia="Times New Roman" w:cstheme="minorHAnsi"/>
          <w:b/>
          <w:bCs/>
          <w:color w:val="000000" w:themeColor="text1"/>
          <w:sz w:val="24"/>
          <w:szCs w:val="24"/>
        </w:rPr>
        <w:lastRenderedPageBreak/>
        <w:t xml:space="preserve">PROGRAM TRANSITION </w:t>
      </w:r>
    </w:p>
    <w:p w14:paraId="37715FEA" w14:textId="3EFD9011" w:rsidR="00F81D68" w:rsidRPr="00387339" w:rsidRDefault="00F81D68" w:rsidP="00892060">
      <w:pPr>
        <w:ind w:left="360"/>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The current COA will conclude </w:t>
      </w:r>
      <w:r w:rsidR="008D40CB" w:rsidRPr="00387339">
        <w:rPr>
          <w:rFonts w:eastAsia="Times New Roman" w:cstheme="minorHAnsi"/>
          <w:color w:val="000000" w:themeColor="text1"/>
          <w:sz w:val="24"/>
          <w:szCs w:val="24"/>
        </w:rPr>
        <w:t>30 September</w:t>
      </w:r>
      <w:r w:rsidRPr="00387339">
        <w:rPr>
          <w:rFonts w:eastAsia="Times New Roman" w:cstheme="minorHAnsi"/>
          <w:color w:val="000000" w:themeColor="text1"/>
          <w:sz w:val="24"/>
          <w:szCs w:val="24"/>
        </w:rPr>
        <w:t xml:space="preserve"> 202</w:t>
      </w:r>
      <w:r w:rsidR="008D40CB" w:rsidRPr="00387339">
        <w:rPr>
          <w:rFonts w:eastAsia="Times New Roman" w:cstheme="minorHAnsi"/>
          <w:color w:val="000000" w:themeColor="text1"/>
          <w:sz w:val="24"/>
          <w:szCs w:val="24"/>
        </w:rPr>
        <w:t>5</w:t>
      </w:r>
      <w:r w:rsidRPr="00387339">
        <w:rPr>
          <w:rFonts w:eastAsia="Times New Roman" w:cstheme="minorHAnsi"/>
          <w:color w:val="000000" w:themeColor="text1"/>
          <w:sz w:val="24"/>
          <w:szCs w:val="24"/>
        </w:rPr>
        <w:t xml:space="preserve">. The </w:t>
      </w:r>
      <w:r w:rsidR="008D40CB"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 xml:space="preserve"> intends to make a single award to the </w:t>
      </w:r>
      <w:r w:rsidR="008D40CB" w:rsidRPr="00387339">
        <w:rPr>
          <w:rFonts w:eastAsia="Times New Roman" w:cstheme="minorHAnsi"/>
          <w:color w:val="000000" w:themeColor="text1"/>
          <w:sz w:val="24"/>
          <w:szCs w:val="24"/>
        </w:rPr>
        <w:t>A</w:t>
      </w:r>
      <w:r w:rsidRPr="00387339">
        <w:rPr>
          <w:rFonts w:eastAsia="Times New Roman" w:cstheme="minorHAnsi"/>
          <w:color w:val="000000" w:themeColor="text1"/>
          <w:sz w:val="24"/>
          <w:szCs w:val="24"/>
        </w:rPr>
        <w:t>SEC COA on or about 1 July 202</w:t>
      </w:r>
      <w:r w:rsidR="008D40CB" w:rsidRPr="00387339">
        <w:rPr>
          <w:rFonts w:eastAsia="Times New Roman" w:cstheme="minorHAnsi"/>
          <w:color w:val="000000" w:themeColor="text1"/>
          <w:sz w:val="24"/>
          <w:szCs w:val="24"/>
        </w:rPr>
        <w:t>5</w:t>
      </w:r>
      <w:r w:rsidRPr="00387339">
        <w:rPr>
          <w:rFonts w:eastAsia="Times New Roman" w:cstheme="minorHAnsi"/>
          <w:color w:val="000000" w:themeColor="text1"/>
          <w:sz w:val="24"/>
          <w:szCs w:val="24"/>
        </w:rPr>
        <w:t xml:space="preserve"> to allow a transitional period between the Recipient of</w:t>
      </w:r>
      <w:r w:rsidR="00892060" w:rsidRPr="00387339">
        <w:rPr>
          <w:rFonts w:eastAsia="Times New Roman" w:cstheme="minorHAnsi"/>
          <w:color w:val="000000" w:themeColor="text1"/>
          <w:sz w:val="24"/>
          <w:szCs w:val="24"/>
        </w:rPr>
        <w:t xml:space="preserve"> </w:t>
      </w:r>
      <w:r w:rsidRPr="00387339">
        <w:rPr>
          <w:rFonts w:eastAsia="Times New Roman" w:cstheme="minorHAnsi"/>
          <w:color w:val="000000" w:themeColor="text1"/>
          <w:sz w:val="24"/>
          <w:szCs w:val="24"/>
        </w:rPr>
        <w:t xml:space="preserve">the current cooperative agreement and the new consortium formed by the Recipient of this award. Upon award, the Recipient will work immediately with the CAM to develop a transition plan with the existing agreement Recipient to include transfer of any intellectual and physical properties, and plans for continuation/phase out of ongoing programs and partnerships.  </w:t>
      </w:r>
    </w:p>
    <w:p w14:paraId="341BBA7F" w14:textId="77777777" w:rsidR="00F81D68" w:rsidRPr="00387339" w:rsidRDefault="00F81D68" w:rsidP="00F81D68">
      <w:pPr>
        <w:rPr>
          <w:rFonts w:eastAsia="Times New Roman" w:cstheme="minorHAnsi"/>
          <w:color w:val="000000" w:themeColor="text1"/>
          <w:sz w:val="24"/>
          <w:szCs w:val="24"/>
        </w:rPr>
      </w:pPr>
    </w:p>
    <w:p w14:paraId="1379623C" w14:textId="7E058066" w:rsidR="00F81D68" w:rsidRPr="00387339" w:rsidRDefault="00F81D68" w:rsidP="00892060">
      <w:pPr>
        <w:ind w:firstLine="360"/>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Specific items, but not all inclusive, to be transitioned to the Recipient are listed below:  </w:t>
      </w:r>
    </w:p>
    <w:p w14:paraId="6A704B0A" w14:textId="52AD8A18" w:rsidR="00F81D68" w:rsidRPr="00387339" w:rsidRDefault="00F81D68" w:rsidP="00970065">
      <w:pPr>
        <w:pStyle w:val="ListParagraph"/>
        <w:numPr>
          <w:ilvl w:val="0"/>
          <w:numId w:val="23"/>
        </w:numPr>
        <w:rPr>
          <w:rFonts w:cstheme="minorHAnsi"/>
          <w:sz w:val="24"/>
          <w:szCs w:val="24"/>
        </w:rPr>
      </w:pPr>
      <w:r w:rsidRPr="00387339">
        <w:rPr>
          <w:rFonts w:eastAsia="Times New Roman" w:cstheme="minorHAnsi"/>
          <w:color w:val="000000" w:themeColor="text1"/>
          <w:sz w:val="24"/>
          <w:szCs w:val="24"/>
        </w:rPr>
        <w:t xml:space="preserve">Domain management of </w:t>
      </w:r>
      <w:r w:rsidR="008D40CB" w:rsidRPr="00387339">
        <w:rPr>
          <w:rFonts w:cstheme="minorHAnsi"/>
          <w:sz w:val="24"/>
          <w:szCs w:val="24"/>
        </w:rPr>
        <w:t>www.usaeop.com</w:t>
      </w:r>
      <w:r w:rsidRPr="00387339">
        <w:rPr>
          <w:rFonts w:eastAsia="Times New Roman" w:cstheme="minorHAnsi"/>
          <w:color w:val="000000" w:themeColor="text1"/>
          <w:sz w:val="24"/>
          <w:szCs w:val="24"/>
        </w:rPr>
        <w:t xml:space="preserve"> </w:t>
      </w:r>
    </w:p>
    <w:p w14:paraId="6F9B8B68" w14:textId="61B8161E" w:rsidR="00F81D68" w:rsidRPr="00387339" w:rsidRDefault="00F81D68" w:rsidP="00970065">
      <w:pPr>
        <w:pStyle w:val="ListParagraph"/>
        <w:numPr>
          <w:ilvl w:val="0"/>
          <w:numId w:val="23"/>
        </w:numPr>
        <w:rPr>
          <w:rFonts w:cstheme="minorHAnsi"/>
          <w:sz w:val="24"/>
          <w:szCs w:val="24"/>
        </w:rPr>
      </w:pPr>
      <w:r w:rsidRPr="00387339">
        <w:rPr>
          <w:rFonts w:eastAsia="Times New Roman" w:cstheme="minorHAnsi"/>
          <w:color w:val="000000" w:themeColor="text1"/>
          <w:sz w:val="24"/>
          <w:szCs w:val="24"/>
        </w:rPr>
        <w:t xml:space="preserve">Social media accounts administrative rights </w:t>
      </w:r>
    </w:p>
    <w:p w14:paraId="387F4B73" w14:textId="7777352A" w:rsidR="00F81D68" w:rsidRPr="00387339" w:rsidRDefault="00F81D68" w:rsidP="00970065">
      <w:pPr>
        <w:pStyle w:val="ListParagraph"/>
        <w:numPr>
          <w:ilvl w:val="0"/>
          <w:numId w:val="23"/>
        </w:numPr>
        <w:rPr>
          <w:rFonts w:cstheme="minorHAnsi"/>
          <w:sz w:val="24"/>
          <w:szCs w:val="24"/>
        </w:rPr>
      </w:pPr>
      <w:r w:rsidRPr="00387339">
        <w:rPr>
          <w:rFonts w:eastAsia="Times New Roman" w:cstheme="minorHAnsi"/>
          <w:color w:val="000000" w:themeColor="text1"/>
          <w:sz w:val="24"/>
          <w:szCs w:val="24"/>
        </w:rPr>
        <w:t>Transfer of any physical or electronic outreach or promotional materials</w:t>
      </w:r>
    </w:p>
    <w:p w14:paraId="707EA847" w14:textId="04EAA317" w:rsidR="00F81D68" w:rsidRPr="00387339" w:rsidRDefault="00F81D68" w:rsidP="00970065">
      <w:pPr>
        <w:pStyle w:val="ListParagraph"/>
        <w:numPr>
          <w:ilvl w:val="0"/>
          <w:numId w:val="23"/>
        </w:numPr>
        <w:rPr>
          <w:rFonts w:cstheme="minorHAnsi"/>
          <w:sz w:val="24"/>
          <w:szCs w:val="24"/>
        </w:rPr>
      </w:pPr>
      <w:r w:rsidRPr="00387339">
        <w:rPr>
          <w:rFonts w:eastAsia="Times New Roman" w:cstheme="minorHAnsi"/>
          <w:color w:val="000000" w:themeColor="text1"/>
          <w:sz w:val="24"/>
          <w:szCs w:val="24"/>
        </w:rPr>
        <w:t xml:space="preserve">Ongoing programs that have not concluded and will need to be continued to completion under this award </w:t>
      </w:r>
    </w:p>
    <w:p w14:paraId="178DE529" w14:textId="058E3F74" w:rsidR="00F81D68" w:rsidRPr="00387339" w:rsidRDefault="00F81D68" w:rsidP="00970065">
      <w:pPr>
        <w:pStyle w:val="ListParagraph"/>
        <w:numPr>
          <w:ilvl w:val="0"/>
          <w:numId w:val="23"/>
        </w:numPr>
        <w:rPr>
          <w:rFonts w:cstheme="minorHAnsi"/>
          <w:sz w:val="24"/>
          <w:szCs w:val="24"/>
        </w:rPr>
      </w:pPr>
      <w:r w:rsidRPr="00387339">
        <w:rPr>
          <w:rFonts w:eastAsia="Times New Roman" w:cstheme="minorHAnsi"/>
          <w:color w:val="000000" w:themeColor="text1"/>
          <w:sz w:val="24"/>
          <w:szCs w:val="24"/>
        </w:rPr>
        <w:t xml:space="preserve">Communication strategy of transition to the public, partners, </w:t>
      </w:r>
      <w:r w:rsidR="00F53CF7" w:rsidRPr="00387339">
        <w:rPr>
          <w:rFonts w:eastAsia="Times New Roman" w:cstheme="minorHAnsi"/>
          <w:color w:val="000000" w:themeColor="text1"/>
          <w:sz w:val="24"/>
          <w:szCs w:val="24"/>
        </w:rPr>
        <w:t>Army</w:t>
      </w:r>
      <w:r w:rsidRPr="00387339">
        <w:rPr>
          <w:rFonts w:eastAsia="Times New Roman" w:cstheme="minorHAnsi"/>
          <w:color w:val="000000" w:themeColor="text1"/>
          <w:sz w:val="24"/>
          <w:szCs w:val="24"/>
        </w:rPr>
        <w:t>, and other stakeholders</w:t>
      </w:r>
    </w:p>
    <w:p w14:paraId="5DE6E5AA" w14:textId="0FDF0E4B" w:rsidR="00F81D68" w:rsidRPr="00387339" w:rsidRDefault="00F81D68" w:rsidP="00970065">
      <w:pPr>
        <w:pStyle w:val="ListParagraph"/>
        <w:numPr>
          <w:ilvl w:val="0"/>
          <w:numId w:val="23"/>
        </w:numPr>
        <w:rPr>
          <w:rFonts w:cstheme="minorHAnsi"/>
          <w:sz w:val="24"/>
          <w:szCs w:val="24"/>
        </w:rPr>
      </w:pPr>
      <w:r w:rsidRPr="00387339">
        <w:rPr>
          <w:rFonts w:eastAsia="Times New Roman" w:cstheme="minorHAnsi"/>
          <w:color w:val="000000" w:themeColor="text1"/>
          <w:sz w:val="24"/>
          <w:szCs w:val="24"/>
        </w:rPr>
        <w:t xml:space="preserve">All historical documentation regarding program reviews, strategic </w:t>
      </w:r>
      <w:r w:rsidR="00F42676" w:rsidRPr="00387339">
        <w:rPr>
          <w:rFonts w:eastAsia="Times New Roman" w:cstheme="minorHAnsi"/>
          <w:color w:val="000000" w:themeColor="text1"/>
          <w:sz w:val="24"/>
          <w:szCs w:val="24"/>
        </w:rPr>
        <w:t>documents</w:t>
      </w:r>
      <w:r w:rsidRPr="00387339">
        <w:rPr>
          <w:rFonts w:eastAsia="Times New Roman" w:cstheme="minorHAnsi"/>
          <w:color w:val="000000" w:themeColor="text1"/>
          <w:sz w:val="24"/>
          <w:szCs w:val="24"/>
        </w:rPr>
        <w:t xml:space="preserve">, financial </w:t>
      </w:r>
      <w:r w:rsidR="00F42676" w:rsidRPr="00387339">
        <w:rPr>
          <w:rFonts w:eastAsia="Times New Roman" w:cstheme="minorHAnsi"/>
          <w:color w:val="000000" w:themeColor="text1"/>
          <w:sz w:val="24"/>
          <w:szCs w:val="24"/>
        </w:rPr>
        <w:t>documents</w:t>
      </w:r>
      <w:r w:rsidRPr="00387339">
        <w:rPr>
          <w:rFonts w:eastAsia="Times New Roman" w:cstheme="minorHAnsi"/>
          <w:color w:val="000000" w:themeColor="text1"/>
          <w:sz w:val="24"/>
          <w:szCs w:val="24"/>
        </w:rPr>
        <w:t xml:space="preserve">, and other historical documentation </w:t>
      </w:r>
    </w:p>
    <w:p w14:paraId="497E68D9" w14:textId="39112881" w:rsidR="00F81D68" w:rsidRPr="00387339" w:rsidRDefault="00F81D68" w:rsidP="00F81D68">
      <w:pPr>
        <w:rPr>
          <w:rFonts w:cstheme="minorHAnsi"/>
          <w:sz w:val="24"/>
          <w:szCs w:val="24"/>
        </w:rPr>
      </w:pPr>
    </w:p>
    <w:p w14:paraId="624BAA30" w14:textId="6D5735BA" w:rsidR="00F81D68" w:rsidRPr="00387339" w:rsidRDefault="00F81D68" w:rsidP="00892060">
      <w:pPr>
        <w:ind w:left="360"/>
        <w:rPr>
          <w:rFonts w:cstheme="minorHAnsi"/>
          <w:sz w:val="24"/>
          <w:szCs w:val="24"/>
        </w:rPr>
      </w:pPr>
      <w:r w:rsidRPr="00387339">
        <w:rPr>
          <w:rFonts w:cstheme="minorHAnsi"/>
          <w:sz w:val="24"/>
          <w:szCs w:val="24"/>
        </w:rPr>
        <w:t>The Recipient will develop and implement a plan to identify the tasks and activities required to</w:t>
      </w:r>
      <w:r w:rsidR="00892060" w:rsidRPr="00387339">
        <w:rPr>
          <w:rFonts w:cstheme="minorHAnsi"/>
          <w:sz w:val="24"/>
          <w:szCs w:val="24"/>
        </w:rPr>
        <w:t xml:space="preserve"> </w:t>
      </w:r>
      <w:r w:rsidRPr="00387339">
        <w:rPr>
          <w:rFonts w:cstheme="minorHAnsi"/>
          <w:sz w:val="24"/>
          <w:szCs w:val="24"/>
        </w:rPr>
        <w:t>efficiently transfer all documentation, processes to recipient hardware and software systems to</w:t>
      </w:r>
      <w:r w:rsidR="00892060" w:rsidRPr="00387339">
        <w:rPr>
          <w:rFonts w:cstheme="minorHAnsi"/>
          <w:sz w:val="24"/>
          <w:szCs w:val="24"/>
        </w:rPr>
        <w:t xml:space="preserve"> </w:t>
      </w:r>
      <w:r w:rsidRPr="00387339">
        <w:rPr>
          <w:rFonts w:cstheme="minorHAnsi"/>
          <w:sz w:val="24"/>
          <w:szCs w:val="24"/>
        </w:rPr>
        <w:t>ensure seamless program operation upon agreement award. The plan should identify resources</w:t>
      </w:r>
      <w:r w:rsidR="00892060" w:rsidRPr="00387339">
        <w:rPr>
          <w:rFonts w:cstheme="minorHAnsi"/>
          <w:sz w:val="24"/>
          <w:szCs w:val="24"/>
        </w:rPr>
        <w:t xml:space="preserve"> </w:t>
      </w:r>
      <w:r w:rsidRPr="00387339">
        <w:rPr>
          <w:rFonts w:cstheme="minorHAnsi"/>
          <w:sz w:val="24"/>
          <w:szCs w:val="24"/>
        </w:rPr>
        <w:t>required with responsibilities, define schedules and resource estimates, and address plans to</w:t>
      </w:r>
      <w:r w:rsidR="00892060" w:rsidRPr="00387339">
        <w:rPr>
          <w:rFonts w:cstheme="minorHAnsi"/>
          <w:sz w:val="24"/>
          <w:szCs w:val="24"/>
        </w:rPr>
        <w:t xml:space="preserve"> </w:t>
      </w:r>
      <w:r w:rsidRPr="00387339">
        <w:rPr>
          <w:rFonts w:cstheme="minorHAnsi"/>
          <w:sz w:val="24"/>
          <w:szCs w:val="24"/>
        </w:rPr>
        <w:t xml:space="preserve">minimize operation risks. The </w:t>
      </w:r>
      <w:r w:rsidR="00CA42E5" w:rsidRPr="00387339">
        <w:rPr>
          <w:rFonts w:cstheme="minorHAnsi"/>
          <w:sz w:val="24"/>
          <w:szCs w:val="24"/>
        </w:rPr>
        <w:t>R</w:t>
      </w:r>
      <w:r w:rsidRPr="00387339">
        <w:rPr>
          <w:rFonts w:cstheme="minorHAnsi"/>
          <w:sz w:val="24"/>
          <w:szCs w:val="24"/>
        </w:rPr>
        <w:t>ecipient will participate in person or via electronic participation in a government-scheduled, Kick-Off Meeting after award. The Recipient and any sub-recipient(s) shall participate in the Kick-Off Meeting. The purpose of this Kick-Off Meeting is to (1) aid both the Government and recipient personnel in achieving a clear and mutual understanding of all requirements, and (2) identify and resolve potential problems.</w:t>
      </w:r>
    </w:p>
    <w:p w14:paraId="3BF1748D" w14:textId="77777777" w:rsidR="00F81D68" w:rsidRPr="00387339" w:rsidRDefault="00F81D68" w:rsidP="00F81D68">
      <w:pPr>
        <w:rPr>
          <w:rFonts w:cstheme="minorHAnsi"/>
          <w:sz w:val="24"/>
          <w:szCs w:val="24"/>
        </w:rPr>
      </w:pPr>
    </w:p>
    <w:p w14:paraId="4D59575D" w14:textId="7AA09A5D" w:rsidR="00037333" w:rsidRPr="00387339" w:rsidRDefault="00037333" w:rsidP="007226E6">
      <w:pPr>
        <w:pStyle w:val="Heading2"/>
        <w:rPr>
          <w:rFonts w:asciiTheme="minorHAnsi" w:hAnsiTheme="minorHAnsi" w:cstheme="minorHAnsi"/>
        </w:rPr>
      </w:pPr>
      <w:bookmarkStart w:id="20" w:name="_Toc140527108"/>
      <w:r w:rsidRPr="00387339">
        <w:rPr>
          <w:rFonts w:asciiTheme="minorHAnsi" w:hAnsiTheme="minorHAnsi" w:cstheme="minorHAnsi"/>
        </w:rPr>
        <w:t>Eligibility Information</w:t>
      </w:r>
      <w:bookmarkEnd w:id="20"/>
    </w:p>
    <w:p w14:paraId="7A4F5D88" w14:textId="5A15C5E8" w:rsidR="00306C4D" w:rsidRPr="00387339" w:rsidRDefault="00E461AB" w:rsidP="00306C4D">
      <w:pPr>
        <w:ind w:left="360"/>
        <w:rPr>
          <w:rFonts w:cstheme="minorHAnsi"/>
          <w:sz w:val="24"/>
          <w:szCs w:val="24"/>
        </w:rPr>
      </w:pPr>
      <w:r w:rsidRPr="00087E1C">
        <w:rPr>
          <w:rFonts w:eastAsia="Arial"/>
          <w:sz w:val="24"/>
          <w:szCs w:val="24"/>
        </w:rPr>
        <w:t>The cooperative agreement will be awarded to</w:t>
      </w:r>
      <w:r w:rsidR="00CA42E5" w:rsidRPr="00087E1C">
        <w:rPr>
          <w:rFonts w:eastAsia="Arial"/>
          <w:sz w:val="24"/>
          <w:szCs w:val="24"/>
        </w:rPr>
        <w:t xml:space="preserve"> a Lead Organization which meets the qualifications of </w:t>
      </w:r>
      <w:r w:rsidR="00CD3AFD" w:rsidRPr="00087E1C">
        <w:rPr>
          <w:rFonts w:eastAsia="Times New Roman" w:cstheme="minorHAnsi"/>
          <w:color w:val="000000" w:themeColor="text1"/>
          <w:sz w:val="24"/>
          <w:szCs w:val="24"/>
        </w:rPr>
        <w:t>a “non-federal entity,” defined in 2 CFR § 200.1 as</w:t>
      </w:r>
      <w:r w:rsidR="00CD3AFD" w:rsidRPr="00087E1C">
        <w:rPr>
          <w:sz w:val="24"/>
          <w:szCs w:val="24"/>
        </w:rPr>
        <w:t xml:space="preserve"> </w:t>
      </w:r>
      <w:r w:rsidR="007F26A1" w:rsidRPr="00087E1C">
        <w:rPr>
          <w:sz w:val="24"/>
          <w:szCs w:val="24"/>
        </w:rPr>
        <w:t>means a State, local government, Indian Tribe, Institution of Higher Education (IHE), or nonprofit organization that carries out a Federal award as a recipient or subrecipient.</w:t>
      </w:r>
      <w:r w:rsidR="007F26A1" w:rsidRPr="00087E1C" w:rsidDel="007F26A1">
        <w:rPr>
          <w:sz w:val="24"/>
          <w:szCs w:val="24"/>
        </w:rPr>
        <w:t xml:space="preserve"> </w:t>
      </w:r>
      <w:r w:rsidRPr="00087E1C">
        <w:rPr>
          <w:rFonts w:eastAsia="Arial"/>
          <w:sz w:val="24"/>
          <w:szCs w:val="24"/>
        </w:rPr>
        <w:t xml:space="preserve">Applicants are reminded that formation of a Consortium is a requirement in order to be responsive to this </w:t>
      </w:r>
      <w:r w:rsidR="007C50F4" w:rsidRPr="00087E1C">
        <w:rPr>
          <w:rFonts w:eastAsia="Arial"/>
          <w:sz w:val="24"/>
          <w:szCs w:val="24"/>
        </w:rPr>
        <w:t>FOA</w:t>
      </w:r>
      <w:r w:rsidRPr="00087E1C">
        <w:rPr>
          <w:rFonts w:eastAsia="Arial"/>
          <w:sz w:val="24"/>
          <w:szCs w:val="24"/>
        </w:rPr>
        <w:t xml:space="preserve">, and the Consortium may be either already existing or newly formed. </w:t>
      </w:r>
      <w:r w:rsidR="00306C4D" w:rsidRPr="00087E1C">
        <w:rPr>
          <w:rFonts w:cstheme="minorHAnsi"/>
          <w:sz w:val="24"/>
          <w:szCs w:val="24"/>
        </w:rPr>
        <w:t>All Consortium Members are expected to have significant involvement</w:t>
      </w:r>
      <w:r w:rsidR="00306C4D" w:rsidRPr="00387339">
        <w:rPr>
          <w:rFonts w:cstheme="minorHAnsi"/>
          <w:sz w:val="24"/>
          <w:szCs w:val="24"/>
        </w:rPr>
        <w:t xml:space="preserve"> and input into the overall </w:t>
      </w:r>
      <w:r w:rsidR="00A86ADF" w:rsidRPr="00387339">
        <w:rPr>
          <w:rFonts w:cstheme="minorHAnsi"/>
          <w:sz w:val="24"/>
          <w:szCs w:val="24"/>
        </w:rPr>
        <w:t>A</w:t>
      </w:r>
      <w:r w:rsidR="00306C4D" w:rsidRPr="00387339">
        <w:rPr>
          <w:rFonts w:cstheme="minorHAnsi"/>
          <w:sz w:val="24"/>
          <w:szCs w:val="24"/>
        </w:rPr>
        <w:t xml:space="preserve">SEC effort. </w:t>
      </w:r>
    </w:p>
    <w:p w14:paraId="02D6A2AC" w14:textId="77777777" w:rsidR="00306C4D" w:rsidRPr="00387339" w:rsidRDefault="00306C4D" w:rsidP="00306C4D">
      <w:pPr>
        <w:ind w:left="360"/>
        <w:rPr>
          <w:rFonts w:cstheme="minorHAnsi"/>
          <w:sz w:val="24"/>
          <w:szCs w:val="24"/>
        </w:rPr>
      </w:pPr>
    </w:p>
    <w:p w14:paraId="5BE0DF63" w14:textId="0FE2A523" w:rsidR="00E461AB" w:rsidRPr="00387339" w:rsidRDefault="00306C4D" w:rsidP="00892060">
      <w:pPr>
        <w:ind w:left="360"/>
        <w:rPr>
          <w:rFonts w:cstheme="minorHAnsi"/>
          <w:sz w:val="24"/>
          <w:szCs w:val="24"/>
        </w:rPr>
      </w:pPr>
      <w:r w:rsidRPr="00387339">
        <w:rPr>
          <w:rFonts w:cstheme="minorHAnsi"/>
          <w:sz w:val="24"/>
          <w:szCs w:val="24"/>
        </w:rPr>
        <w:t xml:space="preserve">The </w:t>
      </w:r>
      <w:r w:rsidR="00A86ADF" w:rsidRPr="00387339">
        <w:rPr>
          <w:rFonts w:cstheme="minorHAnsi"/>
          <w:sz w:val="24"/>
          <w:szCs w:val="24"/>
        </w:rPr>
        <w:t>Army</w:t>
      </w:r>
      <w:r w:rsidRPr="00387339">
        <w:rPr>
          <w:rFonts w:cstheme="minorHAnsi"/>
          <w:sz w:val="24"/>
          <w:szCs w:val="24"/>
        </w:rPr>
        <w:t xml:space="preserve"> envisions the Government will work with Consortium Members to collaboratively advance STEM education and outreach programs conducted across the United States, Puerto Rico,</w:t>
      </w:r>
      <w:r w:rsidRPr="00387339">
        <w:rPr>
          <w:rFonts w:cstheme="minorHAnsi"/>
          <w:color w:val="000000" w:themeColor="text1"/>
          <w:sz w:val="24"/>
          <w:szCs w:val="24"/>
        </w:rPr>
        <w:t xml:space="preserve"> Guam, or other U.S. Territories,</w:t>
      </w:r>
      <w:r w:rsidRPr="00387339">
        <w:rPr>
          <w:rFonts w:cstheme="minorHAnsi"/>
          <w:sz w:val="24"/>
          <w:szCs w:val="24"/>
        </w:rPr>
        <w:t xml:space="preserve"> as well as DoDEA locations across the world</w:t>
      </w:r>
      <w:r w:rsidR="00F42676" w:rsidRPr="00387339">
        <w:rPr>
          <w:rFonts w:cstheme="minorHAnsi"/>
          <w:sz w:val="24"/>
          <w:szCs w:val="24"/>
        </w:rPr>
        <w:t>.</w:t>
      </w:r>
    </w:p>
    <w:p w14:paraId="7F005AC1" w14:textId="77777777" w:rsidR="00E461AB" w:rsidRPr="00387339" w:rsidRDefault="00E461AB" w:rsidP="00892060">
      <w:pPr>
        <w:ind w:left="360"/>
        <w:rPr>
          <w:rFonts w:cstheme="minorHAnsi"/>
          <w:sz w:val="24"/>
          <w:szCs w:val="24"/>
        </w:rPr>
      </w:pPr>
    </w:p>
    <w:p w14:paraId="5B246A1F" w14:textId="41F0FFD4" w:rsidR="00F81D68" w:rsidRPr="00387339" w:rsidRDefault="006A3043" w:rsidP="00892060">
      <w:pPr>
        <w:ind w:left="360"/>
        <w:rPr>
          <w:rFonts w:cstheme="minorHAnsi"/>
          <w:sz w:val="24"/>
          <w:szCs w:val="24"/>
        </w:rPr>
      </w:pPr>
      <w:r w:rsidRPr="00387339">
        <w:rPr>
          <w:rFonts w:cstheme="minorHAnsi"/>
          <w:sz w:val="24"/>
          <w:szCs w:val="24"/>
        </w:rPr>
        <w:lastRenderedPageBreak/>
        <w:t xml:space="preserve">The </w:t>
      </w:r>
      <w:r w:rsidR="00CA42E5" w:rsidRPr="00387339">
        <w:rPr>
          <w:rFonts w:cstheme="minorHAnsi"/>
          <w:sz w:val="24"/>
          <w:szCs w:val="24"/>
        </w:rPr>
        <w:t>Recipient</w:t>
      </w:r>
      <w:r w:rsidRPr="00387339">
        <w:rPr>
          <w:rFonts w:cstheme="minorHAnsi"/>
          <w:sz w:val="24"/>
          <w:szCs w:val="24"/>
        </w:rPr>
        <w:t xml:space="preserve"> will be charged with spearheading the efforts to meet previously identified goals and in managing overall efforts in program evaluations, communications</w:t>
      </w:r>
      <w:r w:rsidR="00306C4D" w:rsidRPr="00387339">
        <w:rPr>
          <w:rFonts w:cstheme="minorHAnsi"/>
          <w:sz w:val="24"/>
          <w:szCs w:val="24"/>
        </w:rPr>
        <w:t>,</w:t>
      </w:r>
      <w:r w:rsidRPr="00387339">
        <w:rPr>
          <w:rFonts w:cstheme="minorHAnsi"/>
          <w:sz w:val="24"/>
          <w:szCs w:val="24"/>
        </w:rPr>
        <w:t xml:space="preserve"> and outreach. Additionally, </w:t>
      </w:r>
      <w:r w:rsidR="00CA42E5" w:rsidRPr="00387339">
        <w:rPr>
          <w:rFonts w:cstheme="minorHAnsi"/>
          <w:sz w:val="24"/>
          <w:szCs w:val="24"/>
        </w:rPr>
        <w:t>A</w:t>
      </w:r>
      <w:r w:rsidRPr="00387339">
        <w:rPr>
          <w:rFonts w:cstheme="minorHAnsi"/>
          <w:sz w:val="24"/>
          <w:szCs w:val="24"/>
        </w:rPr>
        <w:t xml:space="preserve">pplicants are expected to </w:t>
      </w:r>
      <w:r w:rsidR="00AE2488" w:rsidRPr="00387339">
        <w:rPr>
          <w:rFonts w:cstheme="minorHAnsi"/>
          <w:sz w:val="24"/>
          <w:szCs w:val="24"/>
        </w:rPr>
        <w:t>carefully consider</w:t>
      </w:r>
      <w:r w:rsidRPr="00387339">
        <w:rPr>
          <w:rFonts w:cstheme="minorHAnsi"/>
          <w:sz w:val="24"/>
          <w:szCs w:val="24"/>
        </w:rPr>
        <w:t xml:space="preserve"> the construct of their proposed </w:t>
      </w:r>
      <w:r w:rsidR="00CA42E5" w:rsidRPr="00387339">
        <w:rPr>
          <w:rFonts w:cstheme="minorHAnsi"/>
          <w:sz w:val="24"/>
          <w:szCs w:val="24"/>
        </w:rPr>
        <w:t>C</w:t>
      </w:r>
      <w:r w:rsidRPr="00387339">
        <w:rPr>
          <w:rFonts w:cstheme="minorHAnsi"/>
          <w:sz w:val="24"/>
          <w:szCs w:val="24"/>
        </w:rPr>
        <w:t xml:space="preserve">onsortium to ensure clarity of each </w:t>
      </w:r>
      <w:r w:rsidR="00CA42E5" w:rsidRPr="00387339">
        <w:rPr>
          <w:rFonts w:cstheme="minorHAnsi"/>
          <w:sz w:val="24"/>
          <w:szCs w:val="24"/>
        </w:rPr>
        <w:t>CMC M</w:t>
      </w:r>
      <w:r w:rsidRPr="00387339">
        <w:rPr>
          <w:rFonts w:cstheme="minorHAnsi"/>
          <w:sz w:val="24"/>
          <w:szCs w:val="24"/>
        </w:rPr>
        <w:t>ember’s area(s) of responsibility and in providing flexibility when and where necessary, to efficiently achieve the goals in support of program priorities.</w:t>
      </w:r>
    </w:p>
    <w:p w14:paraId="70EA130B" w14:textId="43798A31" w:rsidR="006A3043" w:rsidRPr="00387339" w:rsidRDefault="006A3043" w:rsidP="00F81D68">
      <w:pPr>
        <w:rPr>
          <w:rFonts w:cstheme="minorHAnsi"/>
          <w:sz w:val="24"/>
          <w:szCs w:val="24"/>
        </w:rPr>
      </w:pPr>
    </w:p>
    <w:p w14:paraId="1A53004C" w14:textId="55EE352B" w:rsidR="00BD28BD" w:rsidRPr="00387339" w:rsidRDefault="00BD28BD" w:rsidP="00892060">
      <w:pPr>
        <w:ind w:left="360"/>
        <w:rPr>
          <w:rFonts w:cstheme="minorHAnsi"/>
          <w:sz w:val="24"/>
          <w:szCs w:val="24"/>
        </w:rPr>
      </w:pPr>
      <w:r w:rsidRPr="00387339">
        <w:rPr>
          <w:rFonts w:cstheme="minorHAnsi"/>
          <w:sz w:val="24"/>
          <w:szCs w:val="24"/>
        </w:rPr>
        <w:t xml:space="preserve">Applicants must identify in their application any organizational conflict of interests (OCI) which may exist. </w:t>
      </w:r>
      <w:r w:rsidR="00BD6D77" w:rsidRPr="00387339">
        <w:rPr>
          <w:rFonts w:cstheme="minorHAnsi"/>
          <w:sz w:val="24"/>
          <w:szCs w:val="24"/>
        </w:rPr>
        <w:t>An OCI exists when a</w:t>
      </w:r>
      <w:r w:rsidR="005765C4" w:rsidRPr="00387339">
        <w:rPr>
          <w:rFonts w:cstheme="minorHAnsi"/>
          <w:sz w:val="24"/>
          <w:szCs w:val="24"/>
        </w:rPr>
        <w:t xml:space="preserve"> Recipient’s</w:t>
      </w:r>
      <w:r w:rsidR="00BD6D77" w:rsidRPr="00387339">
        <w:rPr>
          <w:rFonts w:cstheme="minorHAnsi"/>
          <w:sz w:val="24"/>
          <w:szCs w:val="24"/>
        </w:rPr>
        <w:t xml:space="preserve"> other activities or relationships create a situation where the </w:t>
      </w:r>
      <w:r w:rsidR="005765C4" w:rsidRPr="00387339">
        <w:rPr>
          <w:rFonts w:cstheme="minorHAnsi"/>
          <w:sz w:val="24"/>
          <w:szCs w:val="24"/>
        </w:rPr>
        <w:t>Recipient</w:t>
      </w:r>
      <w:r w:rsidR="00BD6D77" w:rsidRPr="00387339">
        <w:rPr>
          <w:rFonts w:cstheme="minorHAnsi"/>
          <w:sz w:val="24"/>
          <w:szCs w:val="24"/>
        </w:rPr>
        <w:t xml:space="preserve"> might have an unfair competitive advantage or where </w:t>
      </w:r>
      <w:r w:rsidR="00D2201E" w:rsidRPr="00387339">
        <w:rPr>
          <w:rFonts w:cstheme="minorHAnsi"/>
          <w:sz w:val="24"/>
          <w:szCs w:val="24"/>
        </w:rPr>
        <w:t>its</w:t>
      </w:r>
      <w:r w:rsidR="00BD6D77" w:rsidRPr="00387339">
        <w:rPr>
          <w:rFonts w:cstheme="minorHAnsi"/>
          <w:sz w:val="24"/>
          <w:szCs w:val="24"/>
        </w:rPr>
        <w:t xml:space="preserve"> objectivity in performing the </w:t>
      </w:r>
      <w:r w:rsidR="005765C4" w:rsidRPr="00387339">
        <w:rPr>
          <w:rFonts w:cstheme="minorHAnsi"/>
          <w:sz w:val="24"/>
          <w:szCs w:val="24"/>
        </w:rPr>
        <w:t>cooperative agreement</w:t>
      </w:r>
      <w:r w:rsidR="00BD6D77" w:rsidRPr="00387339">
        <w:rPr>
          <w:rFonts w:cstheme="minorHAnsi"/>
          <w:sz w:val="24"/>
          <w:szCs w:val="24"/>
        </w:rPr>
        <w:t xml:space="preserve"> could be impaired. </w:t>
      </w:r>
      <w:r w:rsidRPr="00387339">
        <w:rPr>
          <w:rFonts w:cstheme="minorHAnsi"/>
          <w:sz w:val="24"/>
          <w:szCs w:val="24"/>
        </w:rPr>
        <w:t xml:space="preserve">If an Applicant has an actual or potential OCI, their application must identify the OCI and the mitigation plan to address it. </w:t>
      </w:r>
      <w:r w:rsidR="00B47254" w:rsidRPr="00387339">
        <w:rPr>
          <w:rFonts w:cstheme="minorHAnsi"/>
          <w:sz w:val="24"/>
          <w:szCs w:val="24"/>
        </w:rPr>
        <w:t xml:space="preserve">  An OCI may arise when</w:t>
      </w:r>
      <w:r w:rsidR="007A6C30" w:rsidRPr="00387339">
        <w:rPr>
          <w:rFonts w:cstheme="minorHAnsi"/>
          <w:sz w:val="24"/>
          <w:szCs w:val="24"/>
        </w:rPr>
        <w:t>, for example, a</w:t>
      </w:r>
      <w:r w:rsidR="00320EFE" w:rsidRPr="00387339">
        <w:rPr>
          <w:rFonts w:cstheme="minorHAnsi"/>
          <w:sz w:val="24"/>
          <w:szCs w:val="24"/>
        </w:rPr>
        <w:t xml:space="preserve"> Recipient </w:t>
      </w:r>
      <w:r w:rsidR="000423E5" w:rsidRPr="00387339">
        <w:rPr>
          <w:rFonts w:cstheme="minorHAnsi"/>
          <w:sz w:val="24"/>
          <w:szCs w:val="24"/>
        </w:rPr>
        <w:t xml:space="preserve">evaluates and recommends a proposal for ASEC funding </w:t>
      </w:r>
      <w:r w:rsidR="00E95C53" w:rsidRPr="00387339">
        <w:rPr>
          <w:rFonts w:cstheme="minorHAnsi"/>
          <w:sz w:val="24"/>
          <w:szCs w:val="24"/>
        </w:rPr>
        <w:t xml:space="preserve">to an awardee </w:t>
      </w:r>
      <w:r w:rsidR="00C401A5" w:rsidRPr="00387339">
        <w:rPr>
          <w:rFonts w:cstheme="minorHAnsi"/>
          <w:sz w:val="24"/>
          <w:szCs w:val="24"/>
        </w:rPr>
        <w:t xml:space="preserve">and the </w:t>
      </w:r>
      <w:r w:rsidR="00320EFE" w:rsidRPr="00387339">
        <w:rPr>
          <w:rFonts w:cstheme="minorHAnsi"/>
          <w:sz w:val="24"/>
          <w:szCs w:val="24"/>
        </w:rPr>
        <w:t xml:space="preserve">Recipient </w:t>
      </w:r>
      <w:r w:rsidR="00E3629B" w:rsidRPr="00387339">
        <w:rPr>
          <w:rFonts w:cstheme="minorHAnsi"/>
          <w:sz w:val="24"/>
          <w:szCs w:val="24"/>
        </w:rPr>
        <w:t>is</w:t>
      </w:r>
      <w:r w:rsidR="00736FFA" w:rsidRPr="00387339">
        <w:rPr>
          <w:rFonts w:cstheme="minorHAnsi"/>
          <w:sz w:val="24"/>
          <w:szCs w:val="24"/>
        </w:rPr>
        <w:t xml:space="preserve"> also the </w:t>
      </w:r>
      <w:r w:rsidR="003547B7" w:rsidRPr="00387339">
        <w:rPr>
          <w:rFonts w:cstheme="minorHAnsi"/>
          <w:sz w:val="24"/>
          <w:szCs w:val="24"/>
        </w:rPr>
        <w:t>awardee or</w:t>
      </w:r>
      <w:r w:rsidR="00736FFA" w:rsidRPr="00387339">
        <w:rPr>
          <w:rFonts w:cstheme="minorHAnsi"/>
          <w:sz w:val="24"/>
          <w:szCs w:val="24"/>
        </w:rPr>
        <w:t xml:space="preserve"> connected to the awardee.</w:t>
      </w:r>
      <w:r w:rsidR="0013210B" w:rsidRPr="00387339">
        <w:rPr>
          <w:rFonts w:cstheme="minorHAnsi"/>
          <w:sz w:val="24"/>
          <w:szCs w:val="24"/>
        </w:rPr>
        <w:t xml:space="preserve">  Any</w:t>
      </w:r>
      <w:r w:rsidR="00B21581" w:rsidRPr="00387339">
        <w:rPr>
          <w:rFonts w:cstheme="minorHAnsi"/>
          <w:sz w:val="24"/>
          <w:szCs w:val="24"/>
        </w:rPr>
        <w:t xml:space="preserve"> questions about </w:t>
      </w:r>
      <w:r w:rsidR="003547B7" w:rsidRPr="00387339">
        <w:rPr>
          <w:rFonts w:cstheme="minorHAnsi"/>
          <w:sz w:val="24"/>
          <w:szCs w:val="24"/>
        </w:rPr>
        <w:t>OCI should</w:t>
      </w:r>
      <w:r w:rsidR="00B21581" w:rsidRPr="00387339">
        <w:rPr>
          <w:rFonts w:cstheme="minorHAnsi"/>
          <w:sz w:val="24"/>
          <w:szCs w:val="24"/>
        </w:rPr>
        <w:t xml:space="preserve"> be </w:t>
      </w:r>
      <w:r w:rsidR="004B79D2" w:rsidRPr="00387339">
        <w:rPr>
          <w:rFonts w:cstheme="minorHAnsi"/>
          <w:sz w:val="24"/>
          <w:szCs w:val="24"/>
        </w:rPr>
        <w:t>identified and</w:t>
      </w:r>
      <w:r w:rsidR="00B21581" w:rsidRPr="00387339">
        <w:rPr>
          <w:rFonts w:cstheme="minorHAnsi"/>
          <w:sz w:val="24"/>
          <w:szCs w:val="24"/>
        </w:rPr>
        <w:t xml:space="preserve"> brought to the attention of the </w:t>
      </w:r>
      <w:r w:rsidR="007C6B6C" w:rsidRPr="00387339">
        <w:rPr>
          <w:rFonts w:cstheme="minorHAnsi"/>
          <w:sz w:val="24"/>
          <w:szCs w:val="24"/>
        </w:rPr>
        <w:t>CAM.</w:t>
      </w:r>
      <w:r w:rsidR="00E3629B" w:rsidRPr="00387339">
        <w:rPr>
          <w:rFonts w:cstheme="minorHAnsi"/>
          <w:sz w:val="24"/>
          <w:szCs w:val="24"/>
        </w:rPr>
        <w:t xml:space="preserve"> </w:t>
      </w:r>
      <w:r w:rsidR="00C401A5" w:rsidRPr="00387339">
        <w:rPr>
          <w:rFonts w:cstheme="minorHAnsi"/>
          <w:sz w:val="24"/>
          <w:szCs w:val="24"/>
        </w:rPr>
        <w:t xml:space="preserve"> </w:t>
      </w:r>
    </w:p>
    <w:p w14:paraId="7D3F2F95" w14:textId="77777777" w:rsidR="00BD28BD" w:rsidRPr="00387339" w:rsidRDefault="00BD28BD" w:rsidP="00BD28BD">
      <w:pPr>
        <w:rPr>
          <w:rFonts w:cstheme="minorHAnsi"/>
          <w:sz w:val="24"/>
          <w:szCs w:val="24"/>
        </w:rPr>
      </w:pPr>
    </w:p>
    <w:p w14:paraId="7C116E5F" w14:textId="7A4FFF37" w:rsidR="00BD28BD" w:rsidRPr="00387339" w:rsidRDefault="00BD28BD" w:rsidP="00892060">
      <w:pPr>
        <w:ind w:firstLine="360"/>
        <w:rPr>
          <w:rFonts w:cstheme="minorHAnsi"/>
          <w:sz w:val="24"/>
          <w:szCs w:val="24"/>
        </w:rPr>
      </w:pPr>
      <w:r w:rsidRPr="00387339">
        <w:rPr>
          <w:rFonts w:cstheme="minorHAnsi"/>
          <w:sz w:val="24"/>
          <w:szCs w:val="24"/>
        </w:rPr>
        <w:t xml:space="preserve">Subawardees: </w:t>
      </w:r>
    </w:p>
    <w:p w14:paraId="43C42D78" w14:textId="55934BAB" w:rsidR="00BD28BD" w:rsidRPr="00387339" w:rsidRDefault="00BD28BD" w:rsidP="00892060">
      <w:pPr>
        <w:ind w:left="360"/>
        <w:rPr>
          <w:rFonts w:cstheme="minorHAnsi"/>
          <w:sz w:val="24"/>
          <w:szCs w:val="24"/>
        </w:rPr>
      </w:pPr>
      <w:r w:rsidRPr="00387339">
        <w:rPr>
          <w:rFonts w:cstheme="minorHAnsi"/>
          <w:sz w:val="24"/>
          <w:szCs w:val="24"/>
        </w:rPr>
        <w:t xml:space="preserve">The Consortium </w:t>
      </w:r>
      <w:r w:rsidR="00CA42E5" w:rsidRPr="00387339">
        <w:rPr>
          <w:rFonts w:cstheme="minorHAnsi"/>
          <w:sz w:val="24"/>
          <w:szCs w:val="24"/>
        </w:rPr>
        <w:t xml:space="preserve">will </w:t>
      </w:r>
      <w:r w:rsidRPr="00387339">
        <w:rPr>
          <w:rFonts w:cstheme="minorHAnsi"/>
          <w:sz w:val="24"/>
          <w:szCs w:val="24"/>
        </w:rPr>
        <w:t xml:space="preserve">be augmented with subawardees </w:t>
      </w:r>
      <w:r w:rsidR="00CA42E5" w:rsidRPr="00387339">
        <w:rPr>
          <w:rFonts w:cstheme="minorHAnsi"/>
          <w:sz w:val="24"/>
          <w:szCs w:val="24"/>
        </w:rPr>
        <w:t xml:space="preserve">(i.e. Consortium Members, excluding the Lead Organization) </w:t>
      </w:r>
      <w:r w:rsidRPr="00387339">
        <w:rPr>
          <w:rFonts w:cstheme="minorHAnsi"/>
          <w:sz w:val="24"/>
          <w:szCs w:val="24"/>
        </w:rPr>
        <w:t>to meet the objectives of this effort, especially for the efforts for which they are particularly qualified.</w:t>
      </w:r>
    </w:p>
    <w:p w14:paraId="28B74807" w14:textId="77777777" w:rsidR="00BD28BD" w:rsidRPr="00387339" w:rsidRDefault="00BD28BD" w:rsidP="00F81D68">
      <w:pPr>
        <w:rPr>
          <w:rFonts w:cstheme="minorHAnsi"/>
          <w:sz w:val="24"/>
          <w:szCs w:val="24"/>
        </w:rPr>
      </w:pPr>
    </w:p>
    <w:p w14:paraId="3ECF86D0" w14:textId="0ECACF4B" w:rsidR="006A3043" w:rsidRPr="00387339" w:rsidRDefault="006A3043" w:rsidP="00892060">
      <w:pPr>
        <w:ind w:firstLine="360"/>
        <w:rPr>
          <w:rFonts w:cstheme="minorHAnsi"/>
          <w:sz w:val="24"/>
          <w:szCs w:val="24"/>
        </w:rPr>
      </w:pPr>
      <w:r w:rsidRPr="00387339">
        <w:rPr>
          <w:rFonts w:cstheme="minorHAnsi"/>
          <w:sz w:val="24"/>
          <w:szCs w:val="24"/>
        </w:rPr>
        <w:t>To be qualified, Consortium Members must have the following:</w:t>
      </w:r>
    </w:p>
    <w:p w14:paraId="7BD15088" w14:textId="3ACA4815" w:rsidR="00F81D68" w:rsidRPr="00387339" w:rsidRDefault="00F81D68" w:rsidP="00970065">
      <w:pPr>
        <w:pStyle w:val="ListParagraph"/>
        <w:numPr>
          <w:ilvl w:val="0"/>
          <w:numId w:val="24"/>
        </w:numPr>
        <w:rPr>
          <w:rFonts w:cstheme="minorHAnsi"/>
          <w:sz w:val="24"/>
          <w:szCs w:val="24"/>
        </w:rPr>
      </w:pPr>
      <w:r w:rsidRPr="00387339">
        <w:rPr>
          <w:rFonts w:cstheme="minorHAnsi"/>
          <w:sz w:val="24"/>
          <w:szCs w:val="24"/>
        </w:rPr>
        <w:t>Management capability and adequate financial and technical resources</w:t>
      </w:r>
      <w:r w:rsidR="00F42676" w:rsidRPr="00387339">
        <w:rPr>
          <w:rFonts w:cstheme="minorHAnsi"/>
          <w:sz w:val="24"/>
          <w:szCs w:val="24"/>
        </w:rPr>
        <w:t xml:space="preserve"> </w:t>
      </w:r>
      <w:r w:rsidRPr="00387339">
        <w:rPr>
          <w:rFonts w:cstheme="minorHAnsi"/>
          <w:sz w:val="24"/>
          <w:szCs w:val="24"/>
        </w:rPr>
        <w:t xml:space="preserve">to administer the program of activities envisioned under the </w:t>
      </w:r>
      <w:r w:rsidR="005A6D7F" w:rsidRPr="00387339">
        <w:rPr>
          <w:rFonts w:cstheme="minorHAnsi"/>
          <w:sz w:val="24"/>
          <w:szCs w:val="24"/>
        </w:rPr>
        <w:t>A</w:t>
      </w:r>
      <w:r w:rsidR="006A3043" w:rsidRPr="00387339">
        <w:rPr>
          <w:rFonts w:cstheme="minorHAnsi"/>
          <w:sz w:val="24"/>
          <w:szCs w:val="24"/>
        </w:rPr>
        <w:t>SEC effort</w:t>
      </w:r>
      <w:r w:rsidRPr="00387339">
        <w:rPr>
          <w:rFonts w:cstheme="minorHAnsi"/>
          <w:sz w:val="24"/>
          <w:szCs w:val="24"/>
        </w:rPr>
        <w:t>.</w:t>
      </w:r>
    </w:p>
    <w:p w14:paraId="6776EE57" w14:textId="2821761F" w:rsidR="00F81D68" w:rsidRPr="00387339" w:rsidRDefault="00F81D68" w:rsidP="00970065">
      <w:pPr>
        <w:pStyle w:val="ListParagraph"/>
        <w:numPr>
          <w:ilvl w:val="0"/>
          <w:numId w:val="24"/>
        </w:numPr>
        <w:rPr>
          <w:rFonts w:cstheme="minorHAnsi"/>
          <w:sz w:val="24"/>
          <w:szCs w:val="24"/>
        </w:rPr>
      </w:pPr>
      <w:r w:rsidRPr="00387339">
        <w:rPr>
          <w:rFonts w:cstheme="minorHAnsi"/>
          <w:sz w:val="24"/>
          <w:szCs w:val="24"/>
        </w:rPr>
        <w:t>A satisfactory record of administering such programs or activities (if a prior</w:t>
      </w:r>
      <w:r w:rsidR="00F42676" w:rsidRPr="00387339">
        <w:rPr>
          <w:rFonts w:cstheme="minorHAnsi"/>
          <w:sz w:val="24"/>
          <w:szCs w:val="24"/>
        </w:rPr>
        <w:t xml:space="preserve"> </w:t>
      </w:r>
      <w:r w:rsidRPr="00387339">
        <w:rPr>
          <w:rFonts w:cstheme="minorHAnsi"/>
          <w:sz w:val="24"/>
          <w:szCs w:val="24"/>
        </w:rPr>
        <w:t>recipient of an award).</w:t>
      </w:r>
    </w:p>
    <w:p w14:paraId="0A8AF1E4" w14:textId="77777777" w:rsidR="00F81D68" w:rsidRPr="00387339" w:rsidRDefault="00F81D68" w:rsidP="00970065">
      <w:pPr>
        <w:pStyle w:val="ListParagraph"/>
        <w:numPr>
          <w:ilvl w:val="0"/>
          <w:numId w:val="24"/>
        </w:numPr>
        <w:rPr>
          <w:rFonts w:cstheme="minorHAnsi"/>
          <w:sz w:val="24"/>
          <w:szCs w:val="24"/>
        </w:rPr>
      </w:pPr>
      <w:r w:rsidRPr="00387339">
        <w:rPr>
          <w:rFonts w:cstheme="minorHAnsi"/>
          <w:sz w:val="24"/>
          <w:szCs w:val="24"/>
        </w:rPr>
        <w:t>A satisfactory record of integrity and business ethics.</w:t>
      </w:r>
    </w:p>
    <w:p w14:paraId="359D5BF3" w14:textId="04FE35EE" w:rsidR="00F81D68" w:rsidRPr="00387339" w:rsidRDefault="00F81D68" w:rsidP="00970065">
      <w:pPr>
        <w:pStyle w:val="ListParagraph"/>
        <w:numPr>
          <w:ilvl w:val="0"/>
          <w:numId w:val="24"/>
        </w:numPr>
        <w:rPr>
          <w:rFonts w:cstheme="minorHAnsi"/>
          <w:sz w:val="24"/>
          <w:szCs w:val="24"/>
        </w:rPr>
      </w:pPr>
      <w:r w:rsidRPr="00387339">
        <w:rPr>
          <w:rFonts w:cstheme="minorHAnsi"/>
          <w:sz w:val="24"/>
          <w:szCs w:val="24"/>
        </w:rPr>
        <w:t>Be otherwise qualified and eligible to receive a cooperative agreement under</w:t>
      </w:r>
      <w:r w:rsidR="00F42676" w:rsidRPr="00387339">
        <w:rPr>
          <w:rFonts w:cstheme="minorHAnsi"/>
          <w:sz w:val="24"/>
          <w:szCs w:val="24"/>
        </w:rPr>
        <w:t xml:space="preserve"> </w:t>
      </w:r>
      <w:r w:rsidRPr="00387339">
        <w:rPr>
          <w:rFonts w:cstheme="minorHAnsi"/>
          <w:sz w:val="24"/>
          <w:szCs w:val="24"/>
        </w:rPr>
        <w:t>applicable laws and regulation.</w:t>
      </w:r>
    </w:p>
    <w:p w14:paraId="1AEEF750" w14:textId="344A56EE" w:rsidR="00F81D68" w:rsidRPr="00387339" w:rsidRDefault="00F81D68" w:rsidP="00F81D68">
      <w:pPr>
        <w:rPr>
          <w:rFonts w:cstheme="minorHAnsi"/>
          <w:sz w:val="24"/>
          <w:szCs w:val="24"/>
        </w:rPr>
      </w:pPr>
    </w:p>
    <w:p w14:paraId="329E868D" w14:textId="1F480A93" w:rsidR="00BD28BD" w:rsidRPr="00387339" w:rsidRDefault="00BD28BD" w:rsidP="00DC7859">
      <w:pPr>
        <w:ind w:left="360"/>
        <w:rPr>
          <w:rFonts w:cstheme="minorHAnsi"/>
          <w:sz w:val="24"/>
          <w:szCs w:val="24"/>
        </w:rPr>
      </w:pPr>
      <w:r w:rsidRPr="00387339">
        <w:rPr>
          <w:rFonts w:cstheme="minorHAnsi"/>
          <w:sz w:val="24"/>
          <w:szCs w:val="24"/>
        </w:rPr>
        <w:t>In deciding whether a Recipient is otherwise qualified, the Grants Officer shall ensure that the</w:t>
      </w:r>
      <w:r w:rsidR="00892060" w:rsidRPr="00387339">
        <w:rPr>
          <w:rFonts w:cstheme="minorHAnsi"/>
          <w:sz w:val="24"/>
          <w:szCs w:val="24"/>
        </w:rPr>
        <w:t xml:space="preserve"> </w:t>
      </w:r>
      <w:r w:rsidRPr="00387339">
        <w:rPr>
          <w:rFonts w:cstheme="minorHAnsi"/>
          <w:sz w:val="24"/>
          <w:szCs w:val="24"/>
        </w:rPr>
        <w:t>potential Applicant is registered and in good standing in the System for Award Management</w:t>
      </w:r>
      <w:r w:rsidR="00892060" w:rsidRPr="00387339">
        <w:rPr>
          <w:rFonts w:cstheme="minorHAnsi"/>
          <w:sz w:val="24"/>
          <w:szCs w:val="24"/>
        </w:rPr>
        <w:t xml:space="preserve"> </w:t>
      </w:r>
      <w:r w:rsidRPr="00387339">
        <w:rPr>
          <w:rFonts w:cstheme="minorHAnsi"/>
          <w:sz w:val="24"/>
          <w:szCs w:val="24"/>
        </w:rPr>
        <w:t>(SAM).</w:t>
      </w:r>
    </w:p>
    <w:p w14:paraId="29CA76F4" w14:textId="33066A37" w:rsidR="00AE2488" w:rsidRPr="00387339" w:rsidRDefault="00AE2488" w:rsidP="00DC7859">
      <w:pPr>
        <w:ind w:left="360"/>
        <w:rPr>
          <w:rFonts w:cstheme="minorHAnsi"/>
          <w:sz w:val="24"/>
          <w:szCs w:val="24"/>
        </w:rPr>
      </w:pPr>
    </w:p>
    <w:p w14:paraId="0D2EA918" w14:textId="42928CD8" w:rsidR="00AE2488" w:rsidRPr="00387339" w:rsidRDefault="00AE2488" w:rsidP="00AC2181">
      <w:pPr>
        <w:ind w:left="360"/>
        <w:rPr>
          <w:rFonts w:cstheme="minorHAnsi"/>
          <w:sz w:val="24"/>
          <w:szCs w:val="24"/>
        </w:rPr>
      </w:pPr>
    </w:p>
    <w:p w14:paraId="22F5B351" w14:textId="77777777" w:rsidR="00BD28BD" w:rsidRPr="00387339" w:rsidRDefault="00BD28BD" w:rsidP="00F81D68">
      <w:pPr>
        <w:rPr>
          <w:rFonts w:cstheme="minorHAnsi"/>
          <w:sz w:val="24"/>
          <w:szCs w:val="24"/>
        </w:rPr>
      </w:pPr>
    </w:p>
    <w:p w14:paraId="1286381E" w14:textId="35F4CCEA" w:rsidR="00037333" w:rsidRPr="00387339" w:rsidRDefault="00037333" w:rsidP="007226E6">
      <w:pPr>
        <w:pStyle w:val="Heading2"/>
        <w:rPr>
          <w:rFonts w:asciiTheme="minorHAnsi" w:hAnsiTheme="minorHAnsi" w:cstheme="minorHAnsi"/>
        </w:rPr>
      </w:pPr>
      <w:bookmarkStart w:id="21" w:name="_Toc140527109"/>
      <w:r w:rsidRPr="00387339">
        <w:rPr>
          <w:rFonts w:asciiTheme="minorHAnsi" w:hAnsiTheme="minorHAnsi" w:cstheme="minorHAnsi"/>
        </w:rPr>
        <w:t>Application and Submission Information</w:t>
      </w:r>
      <w:bookmarkEnd w:id="21"/>
    </w:p>
    <w:p w14:paraId="0B65F95D" w14:textId="2463293E" w:rsidR="00037333" w:rsidRPr="00387339" w:rsidRDefault="00037333" w:rsidP="00037333">
      <w:pPr>
        <w:rPr>
          <w:rFonts w:cstheme="minorHAnsi"/>
          <w:sz w:val="24"/>
          <w:szCs w:val="24"/>
        </w:rPr>
      </w:pPr>
    </w:p>
    <w:p w14:paraId="609F4EF1" w14:textId="283CF7AD" w:rsidR="008E7976" w:rsidRPr="00387339" w:rsidRDefault="008E7976" w:rsidP="00970065">
      <w:pPr>
        <w:pStyle w:val="ListParagraph"/>
        <w:numPr>
          <w:ilvl w:val="0"/>
          <w:numId w:val="25"/>
        </w:numPr>
        <w:rPr>
          <w:rFonts w:cstheme="minorHAnsi"/>
          <w:b/>
          <w:bCs/>
          <w:sz w:val="24"/>
          <w:szCs w:val="24"/>
        </w:rPr>
      </w:pPr>
      <w:r w:rsidRPr="00387339">
        <w:rPr>
          <w:rFonts w:cstheme="minorHAnsi"/>
          <w:b/>
          <w:bCs/>
          <w:sz w:val="24"/>
          <w:szCs w:val="24"/>
        </w:rPr>
        <w:t>Address to View Funding Opportunity Announcement</w:t>
      </w:r>
    </w:p>
    <w:p w14:paraId="697D2A23" w14:textId="77777777" w:rsidR="008E7976" w:rsidRPr="00387339" w:rsidRDefault="008E7976" w:rsidP="008E7976">
      <w:pPr>
        <w:ind w:firstLine="720"/>
        <w:rPr>
          <w:rFonts w:cstheme="minorHAnsi"/>
          <w:sz w:val="24"/>
          <w:szCs w:val="24"/>
        </w:rPr>
      </w:pPr>
      <w:r w:rsidRPr="00387339">
        <w:rPr>
          <w:rFonts w:cstheme="minorHAnsi"/>
          <w:sz w:val="24"/>
          <w:szCs w:val="24"/>
        </w:rPr>
        <w:t>This FOA may be accessed via the following websites:</w:t>
      </w:r>
    </w:p>
    <w:p w14:paraId="76E08E2B" w14:textId="1DADBB4B" w:rsidR="008E7976" w:rsidRPr="00387339" w:rsidRDefault="008E7976" w:rsidP="00970065">
      <w:pPr>
        <w:pStyle w:val="ListParagraph"/>
        <w:numPr>
          <w:ilvl w:val="0"/>
          <w:numId w:val="26"/>
        </w:numPr>
        <w:rPr>
          <w:rFonts w:cstheme="minorHAnsi"/>
          <w:sz w:val="24"/>
          <w:szCs w:val="24"/>
        </w:rPr>
      </w:pPr>
      <w:r w:rsidRPr="00387339">
        <w:rPr>
          <w:rFonts w:cstheme="minorHAnsi"/>
          <w:sz w:val="24"/>
          <w:szCs w:val="24"/>
        </w:rPr>
        <w:t>Grants.gov (</w:t>
      </w:r>
      <w:hyperlink r:id="rId17" w:history="1">
        <w:r w:rsidRPr="00387339">
          <w:rPr>
            <w:rStyle w:val="Hyperlink"/>
            <w:rFonts w:cstheme="minorHAnsi"/>
            <w:sz w:val="24"/>
            <w:szCs w:val="24"/>
          </w:rPr>
          <w:t>www.grants.gov</w:t>
        </w:r>
      </w:hyperlink>
      <w:r w:rsidRPr="00387339">
        <w:rPr>
          <w:rFonts w:cstheme="minorHAnsi"/>
          <w:sz w:val="24"/>
          <w:szCs w:val="24"/>
        </w:rPr>
        <w:t>)</w:t>
      </w:r>
    </w:p>
    <w:p w14:paraId="0C53FCD6" w14:textId="77777777" w:rsidR="008E7976" w:rsidRPr="00387339" w:rsidRDefault="008E7976" w:rsidP="008E7976">
      <w:pPr>
        <w:pStyle w:val="ListParagraph"/>
        <w:ind w:left="1440"/>
        <w:rPr>
          <w:rFonts w:cstheme="minorHAnsi"/>
          <w:sz w:val="24"/>
          <w:szCs w:val="24"/>
        </w:rPr>
      </w:pPr>
    </w:p>
    <w:p w14:paraId="1FBB0820" w14:textId="77777777" w:rsidR="008E7976" w:rsidRPr="00387339" w:rsidRDefault="008E7976" w:rsidP="008E7976">
      <w:pPr>
        <w:ind w:firstLine="720"/>
        <w:rPr>
          <w:rFonts w:cstheme="minorHAnsi"/>
          <w:sz w:val="24"/>
          <w:szCs w:val="24"/>
        </w:rPr>
      </w:pPr>
      <w:r w:rsidRPr="00387339">
        <w:rPr>
          <w:rFonts w:cstheme="minorHAnsi"/>
          <w:sz w:val="24"/>
          <w:szCs w:val="24"/>
        </w:rPr>
        <w:t>Amendments to this FOA, if any, will be posted to these websites when they occur.</w:t>
      </w:r>
    </w:p>
    <w:p w14:paraId="02FDFFFB" w14:textId="2AA159DF" w:rsidR="008E7976" w:rsidRPr="00387339" w:rsidRDefault="008E7976" w:rsidP="00694D72">
      <w:pPr>
        <w:ind w:left="720"/>
        <w:rPr>
          <w:rFonts w:cstheme="minorHAnsi"/>
          <w:sz w:val="24"/>
          <w:szCs w:val="24"/>
        </w:rPr>
      </w:pPr>
      <w:r w:rsidRPr="00387339">
        <w:rPr>
          <w:rFonts w:cstheme="minorHAnsi"/>
          <w:sz w:val="24"/>
          <w:szCs w:val="24"/>
        </w:rPr>
        <w:lastRenderedPageBreak/>
        <w:t>Interested parties are encouraged to periodically check these websites for updates and</w:t>
      </w:r>
      <w:r w:rsidR="00F42676" w:rsidRPr="00387339">
        <w:rPr>
          <w:rFonts w:cstheme="minorHAnsi"/>
          <w:sz w:val="24"/>
          <w:szCs w:val="24"/>
        </w:rPr>
        <w:t xml:space="preserve"> </w:t>
      </w:r>
      <w:r w:rsidRPr="00387339">
        <w:rPr>
          <w:rFonts w:cstheme="minorHAnsi"/>
          <w:sz w:val="24"/>
          <w:szCs w:val="24"/>
        </w:rPr>
        <w:t>amendments.</w:t>
      </w:r>
    </w:p>
    <w:p w14:paraId="1A1E1710" w14:textId="77777777" w:rsidR="008E7976" w:rsidRPr="00387339" w:rsidRDefault="008E7976" w:rsidP="008E7976">
      <w:pPr>
        <w:ind w:firstLine="720"/>
        <w:rPr>
          <w:rFonts w:cstheme="minorHAnsi"/>
          <w:sz w:val="24"/>
          <w:szCs w:val="24"/>
        </w:rPr>
      </w:pPr>
    </w:p>
    <w:p w14:paraId="0FBE7AB6" w14:textId="5C7FEBC4" w:rsidR="008E7976" w:rsidRPr="00387339" w:rsidRDefault="008E7976" w:rsidP="00F8528C">
      <w:pPr>
        <w:pStyle w:val="ListParagraph"/>
        <w:numPr>
          <w:ilvl w:val="0"/>
          <w:numId w:val="25"/>
        </w:numPr>
        <w:rPr>
          <w:rFonts w:cstheme="minorHAnsi"/>
          <w:b/>
          <w:bCs/>
          <w:sz w:val="24"/>
          <w:szCs w:val="24"/>
        </w:rPr>
      </w:pPr>
      <w:r w:rsidRPr="00387339">
        <w:rPr>
          <w:rFonts w:cstheme="minorHAnsi"/>
          <w:b/>
          <w:bCs/>
          <w:sz w:val="24"/>
          <w:szCs w:val="24"/>
        </w:rPr>
        <w:t>The following information is for those wishing to respond to the FOA:</w:t>
      </w:r>
      <w:r w:rsidR="000308F2" w:rsidRPr="00387339">
        <w:rPr>
          <w:rFonts w:cstheme="minorHAnsi"/>
          <w:b/>
          <w:bCs/>
          <w:sz w:val="24"/>
          <w:szCs w:val="24"/>
        </w:rPr>
        <w:t xml:space="preserve"> </w:t>
      </w:r>
      <w:r w:rsidRPr="00387339">
        <w:rPr>
          <w:rFonts w:cstheme="minorHAnsi"/>
          <w:b/>
          <w:bCs/>
          <w:sz w:val="24"/>
          <w:szCs w:val="24"/>
        </w:rPr>
        <w:t>Content and Form of Application Submission</w:t>
      </w:r>
    </w:p>
    <w:p w14:paraId="2852FB6C" w14:textId="77777777" w:rsidR="000308F2" w:rsidRPr="00387339" w:rsidRDefault="000308F2" w:rsidP="000308F2">
      <w:pPr>
        <w:pStyle w:val="ListParagraph"/>
        <w:ind w:left="720"/>
        <w:rPr>
          <w:rFonts w:cstheme="minorHAnsi"/>
          <w:b/>
          <w:bCs/>
          <w:sz w:val="24"/>
          <w:szCs w:val="24"/>
        </w:rPr>
      </w:pPr>
    </w:p>
    <w:p w14:paraId="5CA02887" w14:textId="4189C4C7" w:rsidR="008E7976" w:rsidRPr="00387339" w:rsidRDefault="008E7976" w:rsidP="000308F2">
      <w:pPr>
        <w:pStyle w:val="ListParagraph"/>
        <w:numPr>
          <w:ilvl w:val="0"/>
          <w:numId w:val="58"/>
        </w:numPr>
        <w:rPr>
          <w:rFonts w:cstheme="minorHAnsi"/>
          <w:sz w:val="24"/>
          <w:szCs w:val="24"/>
        </w:rPr>
      </w:pPr>
      <w:r w:rsidRPr="00387339">
        <w:rPr>
          <w:rFonts w:cstheme="minorHAnsi"/>
          <w:sz w:val="24"/>
          <w:szCs w:val="24"/>
        </w:rPr>
        <w:t>Application forms and instructions will be available at Grants.gov. To access these materials, go</w:t>
      </w:r>
      <w:r w:rsidR="00030C35" w:rsidRPr="00387339">
        <w:rPr>
          <w:rFonts w:cstheme="minorHAnsi"/>
          <w:sz w:val="24"/>
          <w:szCs w:val="24"/>
        </w:rPr>
        <w:t xml:space="preserve"> </w:t>
      </w:r>
      <w:r w:rsidRPr="00387339">
        <w:rPr>
          <w:rFonts w:cstheme="minorHAnsi"/>
          <w:sz w:val="24"/>
          <w:szCs w:val="24"/>
        </w:rPr>
        <w:t xml:space="preserve">to </w:t>
      </w:r>
      <w:hyperlink r:id="rId18" w:history="1">
        <w:r w:rsidR="00D253F2" w:rsidRPr="00387339">
          <w:rPr>
            <w:rStyle w:val="Hyperlink"/>
            <w:rFonts w:cstheme="minorHAnsi"/>
            <w:sz w:val="24"/>
            <w:szCs w:val="24"/>
          </w:rPr>
          <w:t>http://www.grants.gov</w:t>
        </w:r>
      </w:hyperlink>
      <w:r w:rsidR="00D253F2" w:rsidRPr="00387339">
        <w:rPr>
          <w:rFonts w:cstheme="minorHAnsi"/>
          <w:sz w:val="24"/>
          <w:szCs w:val="24"/>
        </w:rPr>
        <w:t xml:space="preserve"> </w:t>
      </w:r>
      <w:r w:rsidRPr="00387339">
        <w:rPr>
          <w:rFonts w:cstheme="minorHAnsi"/>
          <w:sz w:val="24"/>
          <w:szCs w:val="24"/>
        </w:rPr>
        <w:t>, select "Apply for Grants", and then select "Download an application</w:t>
      </w:r>
      <w:r w:rsidR="00030C35" w:rsidRPr="00387339">
        <w:rPr>
          <w:rFonts w:cstheme="minorHAnsi"/>
          <w:sz w:val="24"/>
          <w:szCs w:val="24"/>
        </w:rPr>
        <w:t xml:space="preserve"> </w:t>
      </w:r>
      <w:r w:rsidRPr="00387339">
        <w:rPr>
          <w:rFonts w:cstheme="minorHAnsi"/>
          <w:sz w:val="24"/>
          <w:szCs w:val="24"/>
        </w:rPr>
        <w:t xml:space="preserve">Package." Enter the funding opportunity number, </w:t>
      </w:r>
      <w:r w:rsidR="006862C7">
        <w:rPr>
          <w:rFonts w:cstheme="minorHAnsi"/>
          <w:sz w:val="24"/>
          <w:szCs w:val="24"/>
        </w:rPr>
        <w:t>W911SR-25-R-ASEC</w:t>
      </w:r>
      <w:r w:rsidR="0051591F">
        <w:rPr>
          <w:rFonts w:cstheme="minorHAnsi"/>
          <w:sz w:val="24"/>
          <w:szCs w:val="24"/>
        </w:rPr>
        <w:t>.</w:t>
      </w:r>
      <w:r w:rsidR="00550E0C" w:rsidRPr="00387339">
        <w:rPr>
          <w:rFonts w:cstheme="minorHAnsi"/>
          <w:sz w:val="24"/>
          <w:szCs w:val="24"/>
        </w:rPr>
        <w:t xml:space="preserve"> </w:t>
      </w:r>
    </w:p>
    <w:p w14:paraId="08AEC3D5" w14:textId="77777777" w:rsidR="008E7976" w:rsidRPr="00387339" w:rsidRDefault="008E7976" w:rsidP="008E7976">
      <w:pPr>
        <w:ind w:firstLine="720"/>
        <w:rPr>
          <w:rFonts w:cstheme="minorHAnsi"/>
          <w:sz w:val="24"/>
          <w:szCs w:val="24"/>
        </w:rPr>
      </w:pPr>
    </w:p>
    <w:p w14:paraId="073FB324" w14:textId="77777777" w:rsidR="008E7976" w:rsidRPr="00387339" w:rsidRDefault="008E7976" w:rsidP="008E7976">
      <w:pPr>
        <w:ind w:firstLine="720"/>
        <w:rPr>
          <w:rFonts w:cstheme="minorHAnsi"/>
          <w:sz w:val="24"/>
          <w:szCs w:val="24"/>
        </w:rPr>
      </w:pPr>
      <w:r w:rsidRPr="00387339">
        <w:rPr>
          <w:rFonts w:cstheme="minorHAnsi"/>
          <w:sz w:val="24"/>
          <w:szCs w:val="24"/>
        </w:rPr>
        <w:t>NOTE: For compatible versions of Adobe Reader, please see the following link:</w:t>
      </w:r>
    </w:p>
    <w:p w14:paraId="31C8155D" w14:textId="64E9F906" w:rsidR="008E7976" w:rsidRPr="00387339" w:rsidRDefault="008E7976" w:rsidP="008E7976">
      <w:pPr>
        <w:ind w:firstLine="720"/>
        <w:rPr>
          <w:rFonts w:cstheme="minorHAnsi"/>
          <w:sz w:val="24"/>
          <w:szCs w:val="24"/>
        </w:rPr>
      </w:pPr>
      <w:hyperlink r:id="rId19" w:history="1">
        <w:r w:rsidRPr="00387339">
          <w:rPr>
            <w:rStyle w:val="Hyperlink"/>
            <w:rFonts w:cstheme="minorHAnsi"/>
            <w:sz w:val="24"/>
            <w:szCs w:val="24"/>
          </w:rPr>
          <w:t>https://www.grants.gov/applicants/adobe-software-compatibility.html</w:t>
        </w:r>
      </w:hyperlink>
      <w:r w:rsidRPr="00387339">
        <w:rPr>
          <w:rFonts w:cstheme="minorHAnsi"/>
          <w:sz w:val="24"/>
          <w:szCs w:val="24"/>
        </w:rPr>
        <w:t>.</w:t>
      </w:r>
    </w:p>
    <w:p w14:paraId="5C8D7D5A" w14:textId="77777777" w:rsidR="00CC528A" w:rsidRPr="00387339" w:rsidRDefault="00CC528A" w:rsidP="008E7976">
      <w:pPr>
        <w:ind w:firstLine="720"/>
        <w:rPr>
          <w:rFonts w:cstheme="minorHAnsi"/>
          <w:sz w:val="24"/>
          <w:szCs w:val="24"/>
        </w:rPr>
      </w:pPr>
    </w:p>
    <w:p w14:paraId="431856F0" w14:textId="20E429D9" w:rsidR="00CC528A" w:rsidRPr="00387339" w:rsidRDefault="00E67ED2" w:rsidP="00CC528A">
      <w:pPr>
        <w:pStyle w:val="ListParagraph"/>
        <w:numPr>
          <w:ilvl w:val="0"/>
          <w:numId w:val="58"/>
        </w:numPr>
        <w:rPr>
          <w:rFonts w:cstheme="minorHAnsi"/>
          <w:sz w:val="24"/>
          <w:szCs w:val="24"/>
        </w:rPr>
      </w:pPr>
      <w:r w:rsidRPr="00387339">
        <w:rPr>
          <w:rFonts w:cstheme="minorHAnsi"/>
          <w:sz w:val="24"/>
          <w:szCs w:val="24"/>
        </w:rPr>
        <w:t>Grants.gov registration shall be accomplished prior to application submission in Grants.gov</w:t>
      </w:r>
      <w:r w:rsidR="001944DA" w:rsidRPr="00387339">
        <w:rPr>
          <w:rFonts w:cstheme="minorHAnsi"/>
          <w:sz w:val="24"/>
          <w:szCs w:val="24"/>
        </w:rPr>
        <w:t>.</w:t>
      </w:r>
    </w:p>
    <w:p w14:paraId="0FEB5298" w14:textId="77777777" w:rsidR="001944DA" w:rsidRPr="00387339" w:rsidRDefault="001944DA" w:rsidP="001944DA">
      <w:pPr>
        <w:pStyle w:val="ListParagraph"/>
        <w:ind w:left="1080"/>
        <w:rPr>
          <w:rFonts w:cstheme="minorHAnsi"/>
          <w:sz w:val="24"/>
          <w:szCs w:val="24"/>
        </w:rPr>
      </w:pPr>
    </w:p>
    <w:p w14:paraId="7B95CB15" w14:textId="0BC982FE" w:rsidR="001944DA" w:rsidRPr="00387339" w:rsidRDefault="001944DA" w:rsidP="00A91474">
      <w:pPr>
        <w:pStyle w:val="ListParagraph"/>
        <w:ind w:left="1080"/>
      </w:pPr>
      <w:r w:rsidRPr="00387339">
        <w:rPr>
          <w:rFonts w:cstheme="minorHAnsi"/>
          <w:sz w:val="24"/>
          <w:szCs w:val="24"/>
        </w:rPr>
        <w:t xml:space="preserve">Each organization that desires to submit applications via Grants.Gov shall complete a one-time registration. There are several one-time actions your organization shall complete in order to submit applications through Grants.gov </w:t>
      </w:r>
      <w:r w:rsidR="00FE701A" w:rsidRPr="00387339">
        <w:rPr>
          <w:rFonts w:cstheme="minorHAnsi"/>
          <w:sz w:val="24"/>
          <w:szCs w:val="24"/>
        </w:rPr>
        <w:t>(e.g.</w:t>
      </w:r>
      <w:r w:rsidRPr="00387339">
        <w:rPr>
          <w:rFonts w:cstheme="minorHAnsi"/>
          <w:sz w:val="24"/>
          <w:szCs w:val="24"/>
        </w:rPr>
        <w:t xml:space="preserve">, obtain a Unique Entity Identifier, register with SAM, register with the credential provider, register with Grants.gov and obtain approval for an Authorized Organization Representative (AOR) to submit applications on behalf of the organization). To register, please see </w:t>
      </w:r>
      <w:hyperlink r:id="rId20" w:history="1">
        <w:r w:rsidR="00A91474" w:rsidRPr="00387339">
          <w:rPr>
            <w:rStyle w:val="Hyperlink"/>
            <w:rFonts w:cstheme="minorHAnsi"/>
            <w:sz w:val="24"/>
            <w:szCs w:val="24"/>
          </w:rPr>
          <w:t>https://www.grants.gov/applicants/applicant-registration</w:t>
        </w:r>
      </w:hyperlink>
      <w:r w:rsidR="003A0571" w:rsidRPr="00387339">
        <w:t xml:space="preserve"> </w:t>
      </w:r>
      <w:r w:rsidRPr="00387339">
        <w:t xml:space="preserve"> </w:t>
      </w:r>
    </w:p>
    <w:p w14:paraId="61488893" w14:textId="77777777" w:rsidR="007F03C0" w:rsidRPr="00387339" w:rsidRDefault="007F03C0" w:rsidP="001944DA">
      <w:pPr>
        <w:pStyle w:val="ListParagraph"/>
        <w:ind w:left="1080"/>
        <w:rPr>
          <w:rFonts w:cstheme="minorHAnsi"/>
          <w:sz w:val="24"/>
          <w:szCs w:val="24"/>
        </w:rPr>
      </w:pPr>
    </w:p>
    <w:p w14:paraId="3C9CD9D1" w14:textId="77777777" w:rsidR="001944DA" w:rsidRPr="00387339" w:rsidRDefault="001944DA" w:rsidP="001944DA">
      <w:pPr>
        <w:pStyle w:val="ListParagraph"/>
        <w:ind w:left="1080"/>
        <w:rPr>
          <w:rFonts w:cstheme="minorHAnsi"/>
          <w:sz w:val="24"/>
          <w:szCs w:val="24"/>
        </w:rPr>
      </w:pPr>
      <w:r w:rsidRPr="00387339">
        <w:rPr>
          <w:rFonts w:cstheme="minorHAnsi"/>
          <w:sz w:val="24"/>
          <w:szCs w:val="24"/>
        </w:rPr>
        <w:t xml:space="preserve">Please note the registration process for an Organization or an Individual can take between three to five business days or as long as four weeks if all steps are not completed in a timely manner. </w:t>
      </w:r>
    </w:p>
    <w:p w14:paraId="0FB86531" w14:textId="77777777" w:rsidR="007F03C0" w:rsidRPr="00387339" w:rsidRDefault="007F03C0" w:rsidP="001944DA">
      <w:pPr>
        <w:pStyle w:val="ListParagraph"/>
        <w:ind w:left="1080"/>
        <w:rPr>
          <w:rFonts w:cstheme="minorHAnsi"/>
          <w:sz w:val="24"/>
          <w:szCs w:val="24"/>
        </w:rPr>
      </w:pPr>
    </w:p>
    <w:p w14:paraId="685D040F" w14:textId="3483208A" w:rsidR="001944DA" w:rsidRPr="00387339" w:rsidRDefault="001944DA" w:rsidP="001944DA">
      <w:pPr>
        <w:pStyle w:val="ListParagraph"/>
        <w:ind w:left="1080"/>
        <w:rPr>
          <w:rFonts w:cstheme="minorHAnsi"/>
          <w:sz w:val="24"/>
          <w:szCs w:val="24"/>
        </w:rPr>
      </w:pPr>
      <w:r w:rsidRPr="00387339">
        <w:rPr>
          <w:rFonts w:cstheme="minorHAnsi"/>
          <w:sz w:val="24"/>
          <w:szCs w:val="24"/>
        </w:rPr>
        <w:t xml:space="preserve">Questions relating to the registration process, system requirements, how an application form works, or the submittal process should be directed to Grants.gov at 1-800-518-4726 or </w:t>
      </w:r>
      <w:hyperlink r:id="rId21" w:history="1">
        <w:r w:rsidR="00C8383F" w:rsidRPr="00387339">
          <w:rPr>
            <w:rStyle w:val="Hyperlink"/>
            <w:rFonts w:cstheme="minorHAnsi"/>
            <w:sz w:val="24"/>
            <w:szCs w:val="24"/>
          </w:rPr>
          <w:t>support@grants.gov</w:t>
        </w:r>
      </w:hyperlink>
      <w:r w:rsidRPr="00387339">
        <w:rPr>
          <w:rFonts w:cstheme="minorHAnsi"/>
          <w:sz w:val="24"/>
          <w:szCs w:val="24"/>
        </w:rPr>
        <w:t xml:space="preserve">. </w:t>
      </w:r>
    </w:p>
    <w:p w14:paraId="26DCD4A5" w14:textId="77777777" w:rsidR="00C8383F" w:rsidRPr="00387339" w:rsidRDefault="00C8383F" w:rsidP="001944DA">
      <w:pPr>
        <w:pStyle w:val="ListParagraph"/>
        <w:ind w:left="1080"/>
        <w:rPr>
          <w:rFonts w:cstheme="minorHAnsi"/>
          <w:sz w:val="24"/>
          <w:szCs w:val="24"/>
        </w:rPr>
      </w:pPr>
    </w:p>
    <w:p w14:paraId="5371AB2F" w14:textId="77777777" w:rsidR="001944DA" w:rsidRPr="00387339" w:rsidRDefault="001944DA" w:rsidP="001944DA">
      <w:pPr>
        <w:pStyle w:val="ListParagraph"/>
        <w:ind w:left="1080"/>
        <w:rPr>
          <w:rFonts w:cstheme="minorHAnsi"/>
          <w:sz w:val="24"/>
          <w:szCs w:val="24"/>
        </w:rPr>
      </w:pPr>
      <w:r w:rsidRPr="00387339">
        <w:rPr>
          <w:rFonts w:cstheme="minorHAnsi"/>
          <w:sz w:val="24"/>
          <w:szCs w:val="24"/>
        </w:rPr>
        <w:t xml:space="preserve">A Grants.gov User Guide can be found at: </w:t>
      </w:r>
    </w:p>
    <w:p w14:paraId="4AC10DF4" w14:textId="0FDEC975" w:rsidR="001944DA" w:rsidRPr="00387339" w:rsidRDefault="004A6846" w:rsidP="00204FBB">
      <w:pPr>
        <w:pStyle w:val="ListParagraph"/>
        <w:ind w:left="1080"/>
        <w:rPr>
          <w:rFonts w:cstheme="minorHAnsi"/>
          <w:sz w:val="24"/>
          <w:szCs w:val="24"/>
        </w:rPr>
      </w:pPr>
      <w:hyperlink r:id="rId22" w:anchor="t=GetStarted%2FGetStarted.htm" w:history="1">
        <w:r w:rsidRPr="00387339">
          <w:rPr>
            <w:rStyle w:val="Hyperlink"/>
            <w:rFonts w:cstheme="minorHAnsi"/>
            <w:sz w:val="24"/>
            <w:szCs w:val="24"/>
          </w:rPr>
          <w:t>https://www.grants.gov/help/htm1/help/index.htm#t=GetStarted%2FGetStarted.htm</w:t>
        </w:r>
      </w:hyperlink>
      <w:r w:rsidRPr="00387339">
        <w:rPr>
          <w:rFonts w:cstheme="minorHAnsi"/>
          <w:sz w:val="24"/>
          <w:szCs w:val="24"/>
        </w:rPr>
        <w:t xml:space="preserve"> </w:t>
      </w:r>
      <w:r w:rsidR="001944DA" w:rsidRPr="00387339">
        <w:rPr>
          <w:rFonts w:cstheme="minorHAnsi"/>
          <w:sz w:val="24"/>
          <w:szCs w:val="24"/>
        </w:rPr>
        <w:t>will assist AORs in the application process. If you encounter any problems, contact customer support at 1-800-518- 4726 or at support@grants.gov. If you forget your use</w:t>
      </w:r>
      <w:r w:rsidR="003377AF" w:rsidRPr="00387339">
        <w:rPr>
          <w:rFonts w:cstheme="minorHAnsi"/>
          <w:sz w:val="24"/>
          <w:szCs w:val="24"/>
        </w:rPr>
        <w:t>rn</w:t>
      </w:r>
      <w:r w:rsidR="001944DA" w:rsidRPr="00387339">
        <w:rPr>
          <w:rFonts w:cstheme="minorHAnsi"/>
          <w:sz w:val="24"/>
          <w:szCs w:val="24"/>
        </w:rPr>
        <w:t xml:space="preserve">ame or password, follow the instructions provided in the Credential Provider tutorial. Tutorials may be printed by right- clicking on the tutorial and selecting "Print". </w:t>
      </w:r>
    </w:p>
    <w:p w14:paraId="0D5698AD" w14:textId="77777777" w:rsidR="00C8383F" w:rsidRPr="00387339" w:rsidRDefault="00C8383F" w:rsidP="001944DA">
      <w:pPr>
        <w:pStyle w:val="ListParagraph"/>
        <w:ind w:left="1080"/>
        <w:rPr>
          <w:rFonts w:cstheme="minorHAnsi"/>
          <w:sz w:val="24"/>
          <w:szCs w:val="24"/>
        </w:rPr>
      </w:pPr>
    </w:p>
    <w:p w14:paraId="6B412859" w14:textId="77777777" w:rsidR="001944DA" w:rsidRPr="00387339" w:rsidRDefault="001944DA" w:rsidP="001944DA">
      <w:pPr>
        <w:pStyle w:val="ListParagraph"/>
        <w:ind w:left="1080"/>
        <w:rPr>
          <w:rFonts w:cstheme="minorHAnsi"/>
          <w:sz w:val="24"/>
          <w:szCs w:val="24"/>
        </w:rPr>
      </w:pPr>
      <w:r w:rsidRPr="00387339">
        <w:rPr>
          <w:rFonts w:cstheme="minorHAnsi"/>
          <w:sz w:val="24"/>
          <w:szCs w:val="24"/>
        </w:rPr>
        <w:t xml:space="preserve">As it is possible for Grants.gov to reject the application during this process, it is strongly recommended that applications be uploaded at least two days before any established deadline in the FOA so they will not be received late and be ineligible for </w:t>
      </w:r>
      <w:r w:rsidRPr="00387339">
        <w:rPr>
          <w:rFonts w:cstheme="minorHAnsi"/>
          <w:sz w:val="24"/>
          <w:szCs w:val="24"/>
        </w:rPr>
        <w:lastRenderedPageBreak/>
        <w:t xml:space="preserve">award consideration. It is also recommended to start uploading applications at least two days before the deadline to plan ahead for any potential technical and/or input problems involving the applicant's own equipment. </w:t>
      </w:r>
    </w:p>
    <w:p w14:paraId="1651DF08" w14:textId="77777777" w:rsidR="00D158FA" w:rsidRPr="00387339" w:rsidRDefault="00D158FA" w:rsidP="001944DA">
      <w:pPr>
        <w:pStyle w:val="ListParagraph"/>
        <w:ind w:left="1080"/>
        <w:rPr>
          <w:rFonts w:cstheme="minorHAnsi"/>
          <w:sz w:val="24"/>
          <w:szCs w:val="24"/>
        </w:rPr>
      </w:pPr>
    </w:p>
    <w:p w14:paraId="55DA9F36" w14:textId="77777777" w:rsidR="00D158FA" w:rsidRPr="00387339" w:rsidRDefault="00D158FA" w:rsidP="00D158FA">
      <w:pPr>
        <w:pStyle w:val="ListParagraph"/>
        <w:ind w:left="1080"/>
        <w:rPr>
          <w:rFonts w:cstheme="minorHAnsi"/>
          <w:sz w:val="24"/>
          <w:szCs w:val="24"/>
        </w:rPr>
      </w:pPr>
      <w:r w:rsidRPr="00387339">
        <w:rPr>
          <w:rFonts w:cstheme="minorHAnsi"/>
          <w:sz w:val="24"/>
          <w:szCs w:val="24"/>
        </w:rPr>
        <w:t xml:space="preserve">Starting at </w:t>
      </w:r>
      <w:r w:rsidRPr="00D534EF">
        <w:rPr>
          <w:rFonts w:cstheme="minorHAnsi"/>
          <w:sz w:val="24"/>
          <w:szCs w:val="24"/>
        </w:rPr>
        <w:t xml:space="preserve">12:01 a.m. ET on Jan. 18, 2025, fully </w:t>
      </w:r>
      <w:r w:rsidRPr="00387339">
        <w:rPr>
          <w:rFonts w:cstheme="minorHAnsi"/>
          <w:sz w:val="24"/>
          <w:szCs w:val="24"/>
        </w:rPr>
        <w:t>registered and active SAM.gov accounts will once again become a baseline system requirement for submitting applications for funding opportunities on Grants.gov.</w:t>
      </w:r>
    </w:p>
    <w:p w14:paraId="59DAD364" w14:textId="3F1AD161" w:rsidR="00D158FA" w:rsidRPr="00387339" w:rsidRDefault="00D158FA" w:rsidP="00D158FA">
      <w:pPr>
        <w:pStyle w:val="ListParagraph"/>
        <w:ind w:left="1080"/>
        <w:rPr>
          <w:rFonts w:cstheme="minorHAnsi"/>
          <w:sz w:val="24"/>
          <w:szCs w:val="24"/>
        </w:rPr>
      </w:pPr>
      <w:r w:rsidRPr="00387339">
        <w:rPr>
          <w:rFonts w:cstheme="minorHAnsi"/>
          <w:sz w:val="24"/>
          <w:szCs w:val="24"/>
        </w:rPr>
        <w:t>Grants.gov advises prospective applicants to begin registration and renewal processes today, as they can take a few weeks to complete.</w:t>
      </w:r>
    </w:p>
    <w:p w14:paraId="027D2BFE" w14:textId="77777777" w:rsidR="00B831FD" w:rsidRPr="00387339" w:rsidRDefault="00B831FD" w:rsidP="001944DA">
      <w:pPr>
        <w:pStyle w:val="ListParagraph"/>
        <w:ind w:left="1080"/>
        <w:rPr>
          <w:rFonts w:cstheme="minorHAnsi"/>
          <w:sz w:val="24"/>
          <w:szCs w:val="24"/>
        </w:rPr>
      </w:pPr>
    </w:p>
    <w:p w14:paraId="26E11667" w14:textId="3DB5CEF3" w:rsidR="001944DA" w:rsidRPr="00387339" w:rsidRDefault="001944DA" w:rsidP="001944DA">
      <w:pPr>
        <w:pStyle w:val="ListParagraph"/>
        <w:ind w:left="1080"/>
        <w:rPr>
          <w:rFonts w:cstheme="minorHAnsi"/>
          <w:sz w:val="24"/>
          <w:szCs w:val="24"/>
        </w:rPr>
      </w:pPr>
      <w:r w:rsidRPr="00387339">
        <w:rPr>
          <w:rFonts w:cstheme="minorHAnsi"/>
          <w:sz w:val="24"/>
          <w:szCs w:val="24"/>
        </w:rPr>
        <w:t>NOTE: All web links referenced in this section are subject to change by Grants.gov and may not be updated here.</w:t>
      </w:r>
    </w:p>
    <w:p w14:paraId="6217D777" w14:textId="77777777" w:rsidR="008E7976" w:rsidRPr="00387339" w:rsidRDefault="008E7976" w:rsidP="008E7976">
      <w:pPr>
        <w:ind w:firstLine="720"/>
        <w:rPr>
          <w:rFonts w:cstheme="minorHAnsi"/>
          <w:sz w:val="24"/>
          <w:szCs w:val="24"/>
        </w:rPr>
      </w:pPr>
    </w:p>
    <w:p w14:paraId="63E86DD8" w14:textId="23FEF6D0" w:rsidR="008E7976" w:rsidRPr="00387339" w:rsidRDefault="008E7976" w:rsidP="0082079B">
      <w:pPr>
        <w:pStyle w:val="ListParagraph"/>
        <w:numPr>
          <w:ilvl w:val="0"/>
          <w:numId w:val="58"/>
        </w:numPr>
        <w:rPr>
          <w:rFonts w:cstheme="minorHAnsi"/>
          <w:sz w:val="24"/>
          <w:szCs w:val="24"/>
        </w:rPr>
      </w:pPr>
      <w:r w:rsidRPr="00387339">
        <w:rPr>
          <w:rFonts w:cstheme="minorHAnsi"/>
          <w:sz w:val="24"/>
          <w:szCs w:val="24"/>
        </w:rPr>
        <w:t>Applicants must complete the mandatory forms and any optional forms (e.g., SF-LLL</w:t>
      </w:r>
    </w:p>
    <w:p w14:paraId="55C3B896" w14:textId="0BA05FC8" w:rsidR="008E7976" w:rsidRPr="00387339" w:rsidRDefault="008E7976" w:rsidP="00030C35">
      <w:pPr>
        <w:ind w:left="720"/>
        <w:rPr>
          <w:rFonts w:cstheme="minorHAnsi"/>
          <w:sz w:val="24"/>
          <w:szCs w:val="24"/>
        </w:rPr>
      </w:pPr>
      <w:r w:rsidRPr="00387339">
        <w:rPr>
          <w:rFonts w:cstheme="minorHAnsi"/>
          <w:sz w:val="24"/>
          <w:szCs w:val="24"/>
        </w:rPr>
        <w:t>Disclosure of Lobbying Activities) in accordance with the instructions on the forms and the</w:t>
      </w:r>
      <w:r w:rsidR="00030C35" w:rsidRPr="00387339">
        <w:rPr>
          <w:rFonts w:cstheme="minorHAnsi"/>
          <w:sz w:val="24"/>
          <w:szCs w:val="24"/>
        </w:rPr>
        <w:t xml:space="preserve"> </w:t>
      </w:r>
      <w:r w:rsidRPr="00387339">
        <w:rPr>
          <w:rFonts w:cstheme="minorHAnsi"/>
          <w:sz w:val="24"/>
          <w:szCs w:val="24"/>
        </w:rPr>
        <w:t>additional instructions below. The required fields should be completed in accordance with the</w:t>
      </w:r>
      <w:r w:rsidR="00030C35" w:rsidRPr="00387339">
        <w:rPr>
          <w:rFonts w:cstheme="minorHAnsi"/>
          <w:sz w:val="24"/>
          <w:szCs w:val="24"/>
        </w:rPr>
        <w:t xml:space="preserve"> </w:t>
      </w:r>
      <w:r w:rsidRPr="00387339">
        <w:rPr>
          <w:rFonts w:cstheme="minorHAnsi"/>
          <w:sz w:val="24"/>
          <w:szCs w:val="24"/>
        </w:rPr>
        <w:t>“pop-up” instructions on the forms. To activate the instructions, turn on the “Help Mode” (icon</w:t>
      </w:r>
      <w:r w:rsidR="00030C35" w:rsidRPr="00387339">
        <w:rPr>
          <w:rFonts w:cstheme="minorHAnsi"/>
          <w:sz w:val="24"/>
          <w:szCs w:val="24"/>
        </w:rPr>
        <w:t xml:space="preserve"> </w:t>
      </w:r>
      <w:r w:rsidRPr="00387339">
        <w:rPr>
          <w:rFonts w:cstheme="minorHAnsi"/>
          <w:sz w:val="24"/>
          <w:szCs w:val="24"/>
        </w:rPr>
        <w:t>with the pointer and question mark at the top of the form). Files that are attached to the forms</w:t>
      </w:r>
      <w:r w:rsidR="00030C35" w:rsidRPr="00387339">
        <w:rPr>
          <w:rFonts w:cstheme="minorHAnsi"/>
          <w:sz w:val="24"/>
          <w:szCs w:val="24"/>
        </w:rPr>
        <w:t xml:space="preserve"> </w:t>
      </w:r>
      <w:r w:rsidRPr="00387339">
        <w:rPr>
          <w:rFonts w:cstheme="minorHAnsi"/>
          <w:sz w:val="24"/>
          <w:szCs w:val="24"/>
        </w:rPr>
        <w:t>must be in Adobe Portable Document Form (PDF) unless otherwise specified in this</w:t>
      </w:r>
      <w:r w:rsidR="00030C35" w:rsidRPr="00387339">
        <w:rPr>
          <w:rFonts w:cstheme="minorHAnsi"/>
          <w:sz w:val="24"/>
          <w:szCs w:val="24"/>
        </w:rPr>
        <w:t xml:space="preserve"> </w:t>
      </w:r>
      <w:r w:rsidRPr="00387339">
        <w:rPr>
          <w:rFonts w:cstheme="minorHAnsi"/>
          <w:sz w:val="24"/>
          <w:szCs w:val="24"/>
        </w:rPr>
        <w:t>announcement.</w:t>
      </w:r>
    </w:p>
    <w:p w14:paraId="3BCA9352" w14:textId="77777777" w:rsidR="008E7976" w:rsidRPr="00387339" w:rsidRDefault="008E7976" w:rsidP="008E7976">
      <w:pPr>
        <w:ind w:firstLine="720"/>
        <w:rPr>
          <w:rFonts w:cstheme="minorHAnsi"/>
          <w:sz w:val="24"/>
          <w:szCs w:val="24"/>
        </w:rPr>
      </w:pPr>
    </w:p>
    <w:p w14:paraId="508D3818" w14:textId="77777777" w:rsidR="008E7976" w:rsidRPr="00387339" w:rsidRDefault="008E7976" w:rsidP="008E7976">
      <w:pPr>
        <w:ind w:firstLine="720"/>
        <w:rPr>
          <w:rFonts w:cstheme="minorHAnsi"/>
          <w:sz w:val="24"/>
          <w:szCs w:val="24"/>
          <w:u w:val="single"/>
        </w:rPr>
      </w:pPr>
      <w:r w:rsidRPr="00387339">
        <w:rPr>
          <w:rFonts w:cstheme="minorHAnsi"/>
          <w:sz w:val="24"/>
          <w:szCs w:val="24"/>
          <w:u w:val="single"/>
        </w:rPr>
        <w:t>The following formatting rules apply for the file attachments:</w:t>
      </w:r>
    </w:p>
    <w:p w14:paraId="10336A28" w14:textId="77777777" w:rsidR="008E7976" w:rsidRPr="00387339" w:rsidRDefault="008E7976" w:rsidP="00970065">
      <w:pPr>
        <w:pStyle w:val="ListParagraph"/>
        <w:numPr>
          <w:ilvl w:val="0"/>
          <w:numId w:val="27"/>
        </w:numPr>
        <w:rPr>
          <w:rFonts w:cstheme="minorHAnsi"/>
          <w:sz w:val="24"/>
          <w:szCs w:val="24"/>
        </w:rPr>
      </w:pPr>
      <w:r w:rsidRPr="00387339">
        <w:rPr>
          <w:rFonts w:cstheme="minorHAnsi"/>
          <w:sz w:val="24"/>
          <w:szCs w:val="24"/>
        </w:rPr>
        <w:t>Paper size when printed – 8.5 x 11-inch paper</w:t>
      </w:r>
    </w:p>
    <w:p w14:paraId="32B72BFB" w14:textId="77777777" w:rsidR="008E7976" w:rsidRPr="00387339" w:rsidRDefault="008E7976" w:rsidP="00970065">
      <w:pPr>
        <w:pStyle w:val="ListParagraph"/>
        <w:numPr>
          <w:ilvl w:val="0"/>
          <w:numId w:val="27"/>
        </w:numPr>
        <w:rPr>
          <w:rFonts w:cstheme="minorHAnsi"/>
          <w:sz w:val="24"/>
          <w:szCs w:val="24"/>
        </w:rPr>
      </w:pPr>
      <w:r w:rsidRPr="00387339">
        <w:rPr>
          <w:rFonts w:cstheme="minorHAnsi"/>
          <w:sz w:val="24"/>
          <w:szCs w:val="24"/>
        </w:rPr>
        <w:t>Margins – 1 inch on all sides of paper</w:t>
      </w:r>
    </w:p>
    <w:p w14:paraId="4549495F" w14:textId="77777777" w:rsidR="008E7976" w:rsidRPr="00387339" w:rsidRDefault="008E7976" w:rsidP="00970065">
      <w:pPr>
        <w:pStyle w:val="ListParagraph"/>
        <w:numPr>
          <w:ilvl w:val="0"/>
          <w:numId w:val="27"/>
        </w:numPr>
        <w:rPr>
          <w:rFonts w:cstheme="minorHAnsi"/>
          <w:sz w:val="24"/>
          <w:szCs w:val="24"/>
        </w:rPr>
      </w:pPr>
      <w:r w:rsidRPr="00387339">
        <w:rPr>
          <w:rFonts w:cstheme="minorHAnsi"/>
          <w:sz w:val="24"/>
          <w:szCs w:val="24"/>
        </w:rPr>
        <w:t>Spacing – single</w:t>
      </w:r>
    </w:p>
    <w:p w14:paraId="67D65A88" w14:textId="537689AF" w:rsidR="008E7976" w:rsidRPr="00387339" w:rsidRDefault="008E7976" w:rsidP="00970065">
      <w:pPr>
        <w:pStyle w:val="ListParagraph"/>
        <w:numPr>
          <w:ilvl w:val="0"/>
          <w:numId w:val="27"/>
        </w:numPr>
        <w:rPr>
          <w:rFonts w:cstheme="minorHAnsi"/>
          <w:sz w:val="24"/>
          <w:szCs w:val="24"/>
        </w:rPr>
      </w:pPr>
      <w:r w:rsidRPr="00387339">
        <w:rPr>
          <w:rFonts w:cstheme="minorHAnsi"/>
          <w:sz w:val="24"/>
          <w:szCs w:val="24"/>
        </w:rPr>
        <w:t>Font – No smaller than Times New Roman, 1</w:t>
      </w:r>
      <w:r w:rsidR="00020BB2" w:rsidRPr="00387339">
        <w:rPr>
          <w:rFonts w:cstheme="minorHAnsi"/>
          <w:sz w:val="24"/>
          <w:szCs w:val="24"/>
        </w:rPr>
        <w:t>1</w:t>
      </w:r>
      <w:r w:rsidRPr="00387339">
        <w:rPr>
          <w:rFonts w:cstheme="minorHAnsi"/>
          <w:sz w:val="24"/>
          <w:szCs w:val="24"/>
        </w:rPr>
        <w:t xml:space="preserve"> point</w:t>
      </w:r>
    </w:p>
    <w:p w14:paraId="33F842BD" w14:textId="77777777" w:rsidR="008E7976" w:rsidRPr="00387339" w:rsidRDefault="008E7976" w:rsidP="00970065">
      <w:pPr>
        <w:pStyle w:val="ListParagraph"/>
        <w:numPr>
          <w:ilvl w:val="0"/>
          <w:numId w:val="27"/>
        </w:numPr>
        <w:rPr>
          <w:rFonts w:cstheme="minorHAnsi"/>
          <w:sz w:val="24"/>
          <w:szCs w:val="24"/>
        </w:rPr>
      </w:pPr>
      <w:r w:rsidRPr="00387339">
        <w:rPr>
          <w:rFonts w:cstheme="minorHAnsi"/>
          <w:sz w:val="24"/>
          <w:szCs w:val="24"/>
        </w:rPr>
        <w:t>Form: SF 424 (R&amp;R) (Mandatory) – Complete this form first to populate data in other forms.</w:t>
      </w:r>
    </w:p>
    <w:p w14:paraId="59303D37" w14:textId="77777777" w:rsidR="008E7976" w:rsidRPr="00387339" w:rsidRDefault="008E7976" w:rsidP="00970065">
      <w:pPr>
        <w:pStyle w:val="ListParagraph"/>
        <w:numPr>
          <w:ilvl w:val="0"/>
          <w:numId w:val="27"/>
        </w:numPr>
        <w:rPr>
          <w:rFonts w:cstheme="minorHAnsi"/>
          <w:sz w:val="24"/>
          <w:szCs w:val="24"/>
        </w:rPr>
      </w:pPr>
      <w:r w:rsidRPr="00387339">
        <w:rPr>
          <w:rFonts w:cstheme="minorHAnsi"/>
          <w:sz w:val="24"/>
          <w:szCs w:val="24"/>
        </w:rPr>
        <w:t>Authorized Organization Representative (AOR) usernames and passwords serve as “electronic signatures” when your organization submits applications through Grants.gov. By using the SF 424 (R&amp;R), applicants are providing the certification required by 32 CFR Part 28 regarding lobbying.</w:t>
      </w:r>
    </w:p>
    <w:p w14:paraId="3F731A21" w14:textId="77777777" w:rsidR="008E7976" w:rsidRPr="00387339" w:rsidRDefault="008E7976" w:rsidP="008E7976">
      <w:pPr>
        <w:rPr>
          <w:rFonts w:cstheme="minorHAnsi"/>
          <w:sz w:val="24"/>
          <w:szCs w:val="24"/>
        </w:rPr>
      </w:pPr>
    </w:p>
    <w:p w14:paraId="368CC008" w14:textId="434FDC33" w:rsidR="008E7976" w:rsidRPr="00387339" w:rsidRDefault="008E7976" w:rsidP="008E7976">
      <w:pPr>
        <w:ind w:left="720"/>
        <w:rPr>
          <w:rFonts w:cstheme="minorHAnsi"/>
          <w:sz w:val="24"/>
          <w:szCs w:val="24"/>
        </w:rPr>
      </w:pPr>
      <w:r w:rsidRPr="00387339">
        <w:rPr>
          <w:rFonts w:cstheme="minorHAnsi"/>
          <w:sz w:val="24"/>
          <w:szCs w:val="24"/>
        </w:rPr>
        <w:t>Form: Research &amp; Related Other Project Information - Complete questions 1 through 6 and attach files.</w:t>
      </w:r>
    </w:p>
    <w:p w14:paraId="69BF5A7B" w14:textId="7E8BF0A6" w:rsidR="000E4FAA" w:rsidRPr="00387339" w:rsidRDefault="000E4FAA" w:rsidP="008E7976">
      <w:pPr>
        <w:ind w:left="720"/>
        <w:rPr>
          <w:rFonts w:cstheme="minorHAnsi"/>
          <w:sz w:val="24"/>
          <w:szCs w:val="24"/>
        </w:rPr>
      </w:pPr>
    </w:p>
    <w:p w14:paraId="599C11EE" w14:textId="3A7C5929" w:rsidR="000E4FAA" w:rsidRPr="00387339" w:rsidRDefault="00D27245" w:rsidP="008E7976">
      <w:pPr>
        <w:ind w:left="720"/>
        <w:rPr>
          <w:rFonts w:cstheme="minorHAnsi"/>
          <w:b/>
          <w:bCs/>
          <w:sz w:val="24"/>
          <w:szCs w:val="24"/>
          <w:u w:val="single"/>
        </w:rPr>
      </w:pPr>
      <w:r w:rsidRPr="00387339">
        <w:rPr>
          <w:rFonts w:cstheme="minorHAnsi"/>
          <w:b/>
          <w:bCs/>
          <w:sz w:val="24"/>
          <w:szCs w:val="24"/>
          <w:u w:val="single"/>
        </w:rPr>
        <w:t>NOTE: Pages in excess of the noted page limits in each of the application requirement below will be removed from the application packet and will not be evaluated.</w:t>
      </w:r>
    </w:p>
    <w:p w14:paraId="483B034A" w14:textId="1AFA0254" w:rsidR="008E7976" w:rsidRPr="00387339" w:rsidRDefault="008E7976" w:rsidP="008E7976">
      <w:pPr>
        <w:ind w:firstLine="720"/>
        <w:rPr>
          <w:rFonts w:cstheme="minorHAnsi"/>
          <w:sz w:val="24"/>
          <w:szCs w:val="24"/>
        </w:rPr>
      </w:pPr>
    </w:p>
    <w:p w14:paraId="16C8E86C" w14:textId="0EF9A377" w:rsidR="005E7860" w:rsidRPr="00387339" w:rsidRDefault="008E7976" w:rsidP="005E7860">
      <w:pPr>
        <w:pStyle w:val="ListParagraph"/>
        <w:numPr>
          <w:ilvl w:val="0"/>
          <w:numId w:val="28"/>
        </w:numPr>
        <w:rPr>
          <w:rFonts w:cstheme="minorHAnsi"/>
          <w:sz w:val="24"/>
          <w:szCs w:val="24"/>
        </w:rPr>
      </w:pPr>
      <w:r w:rsidRPr="00387339">
        <w:rPr>
          <w:rFonts w:cstheme="minorHAnsi"/>
          <w:sz w:val="24"/>
          <w:szCs w:val="24"/>
        </w:rPr>
        <w:t>Project Summary/Abstract (Field 7 on the form) - The Project Summary should be a brief</w:t>
      </w:r>
      <w:r w:rsidR="00892060" w:rsidRPr="00387339">
        <w:rPr>
          <w:rFonts w:cstheme="minorHAnsi"/>
          <w:sz w:val="24"/>
          <w:szCs w:val="24"/>
        </w:rPr>
        <w:t xml:space="preserve"> </w:t>
      </w:r>
      <w:r w:rsidRPr="00387339">
        <w:rPr>
          <w:rFonts w:cstheme="minorHAnsi"/>
          <w:sz w:val="24"/>
          <w:szCs w:val="24"/>
        </w:rPr>
        <w:t xml:space="preserve">abstract that summarizes the content of the </w:t>
      </w:r>
      <w:r w:rsidR="00934228" w:rsidRPr="00387339">
        <w:rPr>
          <w:rFonts w:cstheme="minorHAnsi"/>
          <w:sz w:val="24"/>
          <w:szCs w:val="24"/>
        </w:rPr>
        <w:t>application</w:t>
      </w:r>
      <w:r w:rsidRPr="00387339">
        <w:rPr>
          <w:rFonts w:cstheme="minorHAnsi"/>
          <w:sz w:val="24"/>
          <w:szCs w:val="24"/>
        </w:rPr>
        <w:t xml:space="preserve">. The project summary must not exceed 5 pages. </w:t>
      </w:r>
    </w:p>
    <w:p w14:paraId="2CBE3249" w14:textId="77777777" w:rsidR="005E7860" w:rsidRPr="00387339" w:rsidRDefault="005E7860" w:rsidP="005E7860">
      <w:pPr>
        <w:pStyle w:val="ListParagraph"/>
        <w:ind w:left="1440"/>
        <w:rPr>
          <w:rFonts w:cstheme="minorHAnsi"/>
          <w:sz w:val="24"/>
          <w:szCs w:val="24"/>
        </w:rPr>
      </w:pPr>
    </w:p>
    <w:p w14:paraId="74E4972F" w14:textId="253AFD7F" w:rsidR="008E7976" w:rsidRPr="00387339" w:rsidRDefault="008E7976" w:rsidP="00970065">
      <w:pPr>
        <w:pStyle w:val="ListParagraph"/>
        <w:numPr>
          <w:ilvl w:val="0"/>
          <w:numId w:val="28"/>
        </w:numPr>
        <w:rPr>
          <w:rFonts w:cstheme="minorHAnsi"/>
          <w:sz w:val="24"/>
          <w:szCs w:val="24"/>
        </w:rPr>
      </w:pPr>
      <w:r w:rsidRPr="00387339">
        <w:rPr>
          <w:rFonts w:cstheme="minorHAnsi"/>
          <w:sz w:val="24"/>
          <w:szCs w:val="24"/>
        </w:rPr>
        <w:t xml:space="preserve">Project Narrative (Field 8 on the form) - Chapters and Numbers of pages – Field 8 </w:t>
      </w:r>
      <w:r w:rsidRPr="00387339">
        <w:rPr>
          <w:rFonts w:cstheme="minorHAnsi"/>
          <w:sz w:val="24"/>
          <w:szCs w:val="24"/>
        </w:rPr>
        <w:lastRenderedPageBreak/>
        <w:t>is to</w:t>
      </w:r>
      <w:r w:rsidR="00030C35" w:rsidRPr="00387339">
        <w:rPr>
          <w:rFonts w:cstheme="minorHAnsi"/>
          <w:sz w:val="24"/>
          <w:szCs w:val="24"/>
        </w:rPr>
        <w:t xml:space="preserve"> </w:t>
      </w:r>
      <w:r w:rsidRPr="00387339">
        <w:rPr>
          <w:rFonts w:cstheme="minorHAnsi"/>
          <w:sz w:val="24"/>
          <w:szCs w:val="24"/>
        </w:rPr>
        <w:t>contain the chapters set forth below and may not exceed the stipulated page counts for</w:t>
      </w:r>
      <w:r w:rsidR="00030C35" w:rsidRPr="00387339">
        <w:rPr>
          <w:rFonts w:cstheme="minorHAnsi"/>
          <w:sz w:val="24"/>
          <w:szCs w:val="24"/>
        </w:rPr>
        <w:t xml:space="preserve"> </w:t>
      </w:r>
      <w:r w:rsidRPr="00387339">
        <w:rPr>
          <w:rFonts w:cstheme="minorHAnsi"/>
          <w:sz w:val="24"/>
          <w:szCs w:val="24"/>
        </w:rPr>
        <w:t xml:space="preserve">those chapters. </w:t>
      </w:r>
    </w:p>
    <w:p w14:paraId="36A06B67" w14:textId="77777777" w:rsidR="005E7860" w:rsidRPr="00387339" w:rsidRDefault="005E7860" w:rsidP="005E7860">
      <w:pPr>
        <w:pStyle w:val="ListParagraph"/>
        <w:ind w:left="1440"/>
        <w:rPr>
          <w:rFonts w:cstheme="minorHAnsi"/>
          <w:sz w:val="24"/>
          <w:szCs w:val="24"/>
        </w:rPr>
      </w:pPr>
    </w:p>
    <w:p w14:paraId="341FDA6F" w14:textId="51A0EAE3" w:rsidR="008E7976" w:rsidRPr="00387339" w:rsidRDefault="008E7976" w:rsidP="00F13ED3">
      <w:pPr>
        <w:pStyle w:val="ListParagraph"/>
        <w:numPr>
          <w:ilvl w:val="1"/>
          <w:numId w:val="28"/>
        </w:numPr>
        <w:rPr>
          <w:rFonts w:cstheme="minorHAnsi"/>
          <w:sz w:val="24"/>
          <w:szCs w:val="24"/>
        </w:rPr>
      </w:pPr>
      <w:r w:rsidRPr="00387339">
        <w:rPr>
          <w:rFonts w:cstheme="minorHAnsi"/>
          <w:sz w:val="24"/>
          <w:szCs w:val="24"/>
        </w:rPr>
        <w:t>Chapter 1- Technical Plan. The pages included in Chapter 1 shall be numbered. Applicants are advised that Chapter 1 must not exceed 20 pages, utilizing one side of the page.</w:t>
      </w:r>
      <w:r w:rsidR="007414CA" w:rsidRPr="00387339">
        <w:rPr>
          <w:rFonts w:cstheme="minorHAnsi"/>
          <w:sz w:val="24"/>
          <w:szCs w:val="24"/>
        </w:rPr>
        <w:t xml:space="preserve"> This chapter should clearly address the requirements defined in </w:t>
      </w:r>
      <w:r w:rsidR="00820DEB" w:rsidRPr="00387339">
        <w:rPr>
          <w:rFonts w:cstheme="minorHAnsi"/>
          <w:sz w:val="24"/>
          <w:szCs w:val="24"/>
        </w:rPr>
        <w:t xml:space="preserve">Fundamental </w:t>
      </w:r>
      <w:r w:rsidR="007414CA" w:rsidRPr="00387339">
        <w:rPr>
          <w:rFonts w:cstheme="minorHAnsi"/>
          <w:sz w:val="24"/>
          <w:szCs w:val="24"/>
        </w:rPr>
        <w:t xml:space="preserve">Elements </w:t>
      </w:r>
      <w:r w:rsidR="00F6485F" w:rsidRPr="00387339">
        <w:rPr>
          <w:rFonts w:cstheme="minorHAnsi"/>
          <w:sz w:val="24"/>
          <w:szCs w:val="24"/>
        </w:rPr>
        <w:t>2-9</w:t>
      </w:r>
      <w:r w:rsidR="006E4815" w:rsidRPr="00387339">
        <w:rPr>
          <w:rFonts w:cstheme="minorHAnsi"/>
          <w:sz w:val="24"/>
          <w:szCs w:val="24"/>
        </w:rPr>
        <w:t xml:space="preserve">, as well as any </w:t>
      </w:r>
      <w:r w:rsidR="00820DEB" w:rsidRPr="00387339">
        <w:rPr>
          <w:rFonts w:cstheme="minorHAnsi"/>
          <w:sz w:val="24"/>
          <w:szCs w:val="24"/>
        </w:rPr>
        <w:t xml:space="preserve">Fundamental </w:t>
      </w:r>
      <w:r w:rsidR="006E4815" w:rsidRPr="00387339">
        <w:rPr>
          <w:rFonts w:cstheme="minorHAnsi"/>
          <w:sz w:val="24"/>
          <w:szCs w:val="24"/>
        </w:rPr>
        <w:t>Element 1 roles and activities not otherwise captured in Chapter 2</w:t>
      </w:r>
      <w:r w:rsidR="007414CA" w:rsidRPr="00387339">
        <w:rPr>
          <w:rFonts w:cstheme="minorHAnsi"/>
          <w:sz w:val="24"/>
          <w:szCs w:val="24"/>
        </w:rPr>
        <w:t>.</w:t>
      </w:r>
    </w:p>
    <w:p w14:paraId="4D577278" w14:textId="77777777" w:rsidR="005E7860" w:rsidRPr="00387339" w:rsidRDefault="005E7860" w:rsidP="005E7860">
      <w:pPr>
        <w:pStyle w:val="ListParagraph"/>
        <w:ind w:left="2160"/>
        <w:rPr>
          <w:rFonts w:cstheme="minorHAnsi"/>
          <w:sz w:val="24"/>
          <w:szCs w:val="24"/>
        </w:rPr>
      </w:pPr>
    </w:p>
    <w:p w14:paraId="6BCB1B14" w14:textId="6460AD73" w:rsidR="008E7976" w:rsidRPr="00387339" w:rsidRDefault="008E7976" w:rsidP="005E7860">
      <w:pPr>
        <w:pStyle w:val="ListParagraph"/>
        <w:numPr>
          <w:ilvl w:val="1"/>
          <w:numId w:val="28"/>
        </w:numPr>
        <w:rPr>
          <w:rFonts w:cstheme="minorHAnsi"/>
          <w:sz w:val="24"/>
          <w:szCs w:val="24"/>
        </w:rPr>
      </w:pPr>
      <w:r w:rsidRPr="00387339">
        <w:rPr>
          <w:rFonts w:cstheme="minorHAnsi"/>
          <w:sz w:val="24"/>
          <w:szCs w:val="24"/>
        </w:rPr>
        <w:t>Chapter 2 - Management. The pages included in Chapter 2 shall be numbered.</w:t>
      </w:r>
      <w:r w:rsidR="005E7860" w:rsidRPr="00387339">
        <w:rPr>
          <w:rFonts w:cstheme="minorHAnsi"/>
          <w:sz w:val="24"/>
          <w:szCs w:val="24"/>
        </w:rPr>
        <w:t xml:space="preserve"> </w:t>
      </w:r>
      <w:r w:rsidRPr="00387339">
        <w:rPr>
          <w:rFonts w:cstheme="minorHAnsi"/>
          <w:sz w:val="24"/>
          <w:szCs w:val="24"/>
        </w:rPr>
        <w:t xml:space="preserve">Applicants are advised that Chapter 2 of the </w:t>
      </w:r>
      <w:r w:rsidR="00934228" w:rsidRPr="00387339">
        <w:rPr>
          <w:rFonts w:cstheme="minorHAnsi"/>
          <w:sz w:val="24"/>
          <w:szCs w:val="24"/>
        </w:rPr>
        <w:t>application</w:t>
      </w:r>
      <w:r w:rsidRPr="00387339">
        <w:rPr>
          <w:rFonts w:cstheme="minorHAnsi"/>
          <w:sz w:val="24"/>
          <w:szCs w:val="24"/>
        </w:rPr>
        <w:t xml:space="preserve"> must not exceed 10 pages, utilizing</w:t>
      </w:r>
      <w:r w:rsidR="00030C35" w:rsidRPr="00387339">
        <w:rPr>
          <w:rFonts w:cstheme="minorHAnsi"/>
          <w:sz w:val="24"/>
          <w:szCs w:val="24"/>
        </w:rPr>
        <w:t xml:space="preserve"> </w:t>
      </w:r>
      <w:r w:rsidRPr="00387339">
        <w:rPr>
          <w:rFonts w:cstheme="minorHAnsi"/>
          <w:sz w:val="24"/>
          <w:szCs w:val="24"/>
        </w:rPr>
        <w:t>one side of the page.</w:t>
      </w:r>
      <w:r w:rsidR="007414CA" w:rsidRPr="00387339">
        <w:rPr>
          <w:rFonts w:cstheme="minorHAnsi"/>
          <w:sz w:val="24"/>
          <w:szCs w:val="24"/>
        </w:rPr>
        <w:t xml:space="preserve"> This chapter should clearly address management of all efforts defined in</w:t>
      </w:r>
      <w:r w:rsidR="00820DEB" w:rsidRPr="00387339">
        <w:rPr>
          <w:rFonts w:cstheme="minorHAnsi"/>
          <w:sz w:val="24"/>
          <w:szCs w:val="24"/>
        </w:rPr>
        <w:t xml:space="preserve"> Fundamental</w:t>
      </w:r>
      <w:r w:rsidR="007414CA" w:rsidRPr="00387339">
        <w:rPr>
          <w:rFonts w:cstheme="minorHAnsi"/>
          <w:sz w:val="24"/>
          <w:szCs w:val="24"/>
        </w:rPr>
        <w:t xml:space="preserve"> Elements </w:t>
      </w:r>
      <w:r w:rsidR="00F6485F" w:rsidRPr="00387339">
        <w:rPr>
          <w:rFonts w:cstheme="minorHAnsi"/>
          <w:sz w:val="24"/>
          <w:szCs w:val="24"/>
        </w:rPr>
        <w:t>2-</w:t>
      </w:r>
      <w:r w:rsidR="00154723" w:rsidRPr="00387339">
        <w:rPr>
          <w:rFonts w:cstheme="minorHAnsi"/>
          <w:sz w:val="24"/>
          <w:szCs w:val="24"/>
        </w:rPr>
        <w:t>9.</w:t>
      </w:r>
    </w:p>
    <w:p w14:paraId="6162243E" w14:textId="77777777" w:rsidR="005E7860" w:rsidRPr="00387339" w:rsidRDefault="005E7860" w:rsidP="005E7860">
      <w:pPr>
        <w:rPr>
          <w:rFonts w:cstheme="minorHAnsi"/>
          <w:sz w:val="24"/>
          <w:szCs w:val="24"/>
        </w:rPr>
      </w:pPr>
    </w:p>
    <w:p w14:paraId="29E1510A" w14:textId="77777777" w:rsidR="005E7860" w:rsidRPr="00387339" w:rsidRDefault="005E7860" w:rsidP="005E7860">
      <w:pPr>
        <w:pStyle w:val="ListParagraph"/>
        <w:numPr>
          <w:ilvl w:val="1"/>
          <w:numId w:val="28"/>
        </w:numPr>
        <w:rPr>
          <w:rFonts w:cstheme="minorHAnsi"/>
          <w:sz w:val="24"/>
          <w:szCs w:val="24"/>
        </w:rPr>
      </w:pPr>
      <w:r w:rsidRPr="00387339">
        <w:rPr>
          <w:rFonts w:cstheme="minorHAnsi"/>
          <w:sz w:val="24"/>
          <w:szCs w:val="24"/>
        </w:rPr>
        <w:t xml:space="preserve">Chapter 3 - Past Performance Information - The pages included in Chapter 3 shall be numbered. Applicants are advised that Chapter 3 of the application must not exceed 10 pages, utilizing one side of the page. This does not include past performance questionnaires. </w:t>
      </w:r>
    </w:p>
    <w:p w14:paraId="1168E135" w14:textId="77777777" w:rsidR="005E7860" w:rsidRPr="00387339" w:rsidRDefault="005E7860" w:rsidP="005E7860">
      <w:pPr>
        <w:rPr>
          <w:rFonts w:cstheme="minorHAnsi"/>
          <w:sz w:val="24"/>
          <w:szCs w:val="24"/>
        </w:rPr>
      </w:pPr>
    </w:p>
    <w:p w14:paraId="1C19597E" w14:textId="0400B30B" w:rsidR="008E7976" w:rsidRPr="00387339" w:rsidRDefault="008E7976" w:rsidP="005E7860">
      <w:pPr>
        <w:pStyle w:val="ListParagraph"/>
        <w:numPr>
          <w:ilvl w:val="1"/>
          <w:numId w:val="28"/>
        </w:numPr>
        <w:rPr>
          <w:rFonts w:cstheme="minorHAnsi"/>
          <w:sz w:val="24"/>
          <w:szCs w:val="24"/>
        </w:rPr>
      </w:pPr>
      <w:r w:rsidRPr="00387339">
        <w:rPr>
          <w:rFonts w:cstheme="minorHAnsi"/>
          <w:sz w:val="24"/>
          <w:szCs w:val="24"/>
        </w:rPr>
        <w:t>Chapter 4 - Credentials - Credentials are limited to 10 pages</w:t>
      </w:r>
      <w:r w:rsidR="003408E6" w:rsidRPr="00387339">
        <w:rPr>
          <w:rFonts w:cstheme="minorHAnsi"/>
          <w:sz w:val="24"/>
          <w:szCs w:val="24"/>
        </w:rPr>
        <w:t xml:space="preserve"> total</w:t>
      </w:r>
      <w:r w:rsidRPr="00387339">
        <w:rPr>
          <w:rFonts w:cstheme="minorHAnsi"/>
          <w:sz w:val="24"/>
          <w:szCs w:val="24"/>
        </w:rPr>
        <w:t xml:space="preserve"> to include the resumes or biographical sketches of individuals. </w:t>
      </w:r>
    </w:p>
    <w:p w14:paraId="1DF1C314" w14:textId="77777777" w:rsidR="008E7976" w:rsidRPr="00387339" w:rsidRDefault="008E7976" w:rsidP="008E7976">
      <w:pPr>
        <w:ind w:firstLine="720"/>
        <w:rPr>
          <w:rFonts w:cstheme="minorHAnsi"/>
          <w:sz w:val="24"/>
          <w:szCs w:val="24"/>
        </w:rPr>
      </w:pPr>
    </w:p>
    <w:p w14:paraId="530FED82" w14:textId="28056D23" w:rsidR="008E7976" w:rsidRPr="00387339" w:rsidRDefault="008E7976" w:rsidP="005E7860">
      <w:pPr>
        <w:pStyle w:val="ListParagraph"/>
        <w:numPr>
          <w:ilvl w:val="0"/>
          <w:numId w:val="59"/>
        </w:numPr>
        <w:rPr>
          <w:rFonts w:cstheme="minorHAnsi"/>
          <w:sz w:val="24"/>
          <w:szCs w:val="24"/>
        </w:rPr>
      </w:pPr>
      <w:r w:rsidRPr="00387339">
        <w:rPr>
          <w:rFonts w:cstheme="minorHAnsi"/>
          <w:sz w:val="24"/>
          <w:szCs w:val="24"/>
        </w:rPr>
        <w:t>Bibliography and References Cited (Field 9 on the form) - Attach a listing of applicable</w:t>
      </w:r>
      <w:r w:rsidR="005E7860" w:rsidRPr="00387339">
        <w:rPr>
          <w:rFonts w:cstheme="minorHAnsi"/>
          <w:sz w:val="24"/>
          <w:szCs w:val="24"/>
        </w:rPr>
        <w:t xml:space="preserve"> </w:t>
      </w:r>
      <w:r w:rsidRPr="00387339">
        <w:rPr>
          <w:rFonts w:cstheme="minorHAnsi"/>
          <w:sz w:val="24"/>
          <w:szCs w:val="24"/>
        </w:rPr>
        <w:t>publications cited in above sections.</w:t>
      </w:r>
    </w:p>
    <w:p w14:paraId="43457659" w14:textId="77777777" w:rsidR="008E7976" w:rsidRPr="00387339" w:rsidRDefault="008E7976" w:rsidP="008E7976">
      <w:pPr>
        <w:ind w:firstLine="720"/>
        <w:rPr>
          <w:rFonts w:cstheme="minorHAnsi"/>
          <w:sz w:val="24"/>
          <w:szCs w:val="24"/>
        </w:rPr>
      </w:pPr>
    </w:p>
    <w:p w14:paraId="5C6C7991" w14:textId="29304591" w:rsidR="008E7976" w:rsidRPr="00387339" w:rsidRDefault="008E7976" w:rsidP="005E7860">
      <w:pPr>
        <w:pStyle w:val="ListParagraph"/>
        <w:numPr>
          <w:ilvl w:val="0"/>
          <w:numId w:val="59"/>
        </w:numPr>
        <w:rPr>
          <w:rFonts w:cstheme="minorHAnsi"/>
          <w:sz w:val="24"/>
          <w:szCs w:val="24"/>
        </w:rPr>
      </w:pPr>
      <w:r w:rsidRPr="00387339">
        <w:rPr>
          <w:rFonts w:cstheme="minorHAnsi"/>
          <w:sz w:val="24"/>
          <w:szCs w:val="24"/>
        </w:rPr>
        <w:t>Facilities and Other Resources (Field 10 on the form) - The applicant is to include a listing of</w:t>
      </w:r>
      <w:r w:rsidR="00030C35" w:rsidRPr="00387339">
        <w:rPr>
          <w:rFonts w:cstheme="minorHAnsi"/>
          <w:sz w:val="24"/>
          <w:szCs w:val="24"/>
        </w:rPr>
        <w:t xml:space="preserve"> </w:t>
      </w:r>
      <w:r w:rsidRPr="00387339">
        <w:rPr>
          <w:rFonts w:cstheme="minorHAnsi"/>
          <w:sz w:val="24"/>
          <w:szCs w:val="24"/>
        </w:rPr>
        <w:t xml:space="preserve">facilities and other resources available to support the </w:t>
      </w:r>
      <w:r w:rsidR="00934228" w:rsidRPr="00387339">
        <w:rPr>
          <w:rFonts w:cstheme="minorHAnsi"/>
          <w:sz w:val="24"/>
          <w:szCs w:val="24"/>
        </w:rPr>
        <w:t>application</w:t>
      </w:r>
      <w:r w:rsidRPr="00387339">
        <w:rPr>
          <w:rFonts w:cstheme="minorHAnsi"/>
          <w:sz w:val="24"/>
          <w:szCs w:val="24"/>
        </w:rPr>
        <w:t>. Any Government resources</w:t>
      </w:r>
      <w:r w:rsidR="00030C35" w:rsidRPr="00387339">
        <w:rPr>
          <w:rFonts w:cstheme="minorHAnsi"/>
          <w:sz w:val="24"/>
          <w:szCs w:val="24"/>
        </w:rPr>
        <w:t xml:space="preserve"> </w:t>
      </w:r>
      <w:r w:rsidRPr="00387339">
        <w:rPr>
          <w:rFonts w:cstheme="minorHAnsi"/>
          <w:sz w:val="24"/>
          <w:szCs w:val="24"/>
        </w:rPr>
        <w:t>necessary for performance are to be clearly identified. Attach this information at Field 10.</w:t>
      </w:r>
    </w:p>
    <w:p w14:paraId="79FCC40D" w14:textId="77777777" w:rsidR="008E7976" w:rsidRPr="00387339" w:rsidRDefault="008E7976" w:rsidP="008E7976">
      <w:pPr>
        <w:ind w:firstLine="720"/>
        <w:rPr>
          <w:rFonts w:cstheme="minorHAnsi"/>
          <w:sz w:val="24"/>
          <w:szCs w:val="24"/>
        </w:rPr>
      </w:pPr>
    </w:p>
    <w:p w14:paraId="5565A231" w14:textId="3BE99987" w:rsidR="008E7976" w:rsidRPr="00387339" w:rsidRDefault="008E7976" w:rsidP="005E7860">
      <w:pPr>
        <w:pStyle w:val="ListParagraph"/>
        <w:numPr>
          <w:ilvl w:val="0"/>
          <w:numId w:val="59"/>
        </w:numPr>
        <w:rPr>
          <w:rFonts w:cstheme="minorHAnsi"/>
          <w:sz w:val="24"/>
          <w:szCs w:val="24"/>
        </w:rPr>
      </w:pPr>
      <w:r w:rsidRPr="00387339">
        <w:rPr>
          <w:rFonts w:cstheme="minorHAnsi"/>
          <w:sz w:val="24"/>
          <w:szCs w:val="24"/>
        </w:rPr>
        <w:t>Equipment (Field 11 on the form) - The applicant is to include a listing of equipment</w:t>
      </w:r>
      <w:r w:rsidR="00030C35" w:rsidRPr="00387339">
        <w:rPr>
          <w:rFonts w:cstheme="minorHAnsi"/>
          <w:sz w:val="24"/>
          <w:szCs w:val="24"/>
        </w:rPr>
        <w:t xml:space="preserve"> </w:t>
      </w:r>
      <w:r w:rsidRPr="00387339">
        <w:rPr>
          <w:rFonts w:cstheme="minorHAnsi"/>
          <w:sz w:val="24"/>
          <w:szCs w:val="24"/>
        </w:rPr>
        <w:t>available to</w:t>
      </w:r>
      <w:r w:rsidR="00030C35" w:rsidRPr="00387339">
        <w:rPr>
          <w:rFonts w:cstheme="minorHAnsi"/>
          <w:sz w:val="24"/>
          <w:szCs w:val="24"/>
        </w:rPr>
        <w:t xml:space="preserve"> </w:t>
      </w:r>
      <w:r w:rsidRPr="00387339">
        <w:rPr>
          <w:rFonts w:cstheme="minorHAnsi"/>
          <w:sz w:val="24"/>
          <w:szCs w:val="24"/>
        </w:rPr>
        <w:t xml:space="preserve">support the </w:t>
      </w:r>
      <w:r w:rsidR="003A4E6F" w:rsidRPr="00387339">
        <w:rPr>
          <w:rFonts w:cstheme="minorHAnsi"/>
          <w:sz w:val="24"/>
          <w:szCs w:val="24"/>
        </w:rPr>
        <w:t>application</w:t>
      </w:r>
      <w:r w:rsidRPr="00387339">
        <w:rPr>
          <w:rFonts w:cstheme="minorHAnsi"/>
          <w:sz w:val="24"/>
          <w:szCs w:val="24"/>
        </w:rPr>
        <w:t>. Any Government equipment necessary for performance is to be clearly</w:t>
      </w:r>
      <w:r w:rsidR="00030C35" w:rsidRPr="00387339">
        <w:rPr>
          <w:rFonts w:cstheme="minorHAnsi"/>
          <w:sz w:val="24"/>
          <w:szCs w:val="24"/>
        </w:rPr>
        <w:t xml:space="preserve"> </w:t>
      </w:r>
      <w:r w:rsidRPr="00387339">
        <w:rPr>
          <w:rFonts w:cstheme="minorHAnsi"/>
          <w:sz w:val="24"/>
          <w:szCs w:val="24"/>
        </w:rPr>
        <w:t>identified. Attach this information at Field 11.</w:t>
      </w:r>
    </w:p>
    <w:p w14:paraId="0C2F3B10" w14:textId="77777777" w:rsidR="004E4C0A" w:rsidRPr="00387339" w:rsidRDefault="004E4C0A" w:rsidP="008E7976">
      <w:pPr>
        <w:ind w:firstLine="720"/>
        <w:rPr>
          <w:rFonts w:cstheme="minorHAnsi"/>
          <w:sz w:val="24"/>
          <w:szCs w:val="24"/>
        </w:rPr>
      </w:pPr>
    </w:p>
    <w:p w14:paraId="370C22B8" w14:textId="0AF979C1" w:rsidR="008E7976" w:rsidRPr="00387339" w:rsidRDefault="008E7976" w:rsidP="008E7976">
      <w:pPr>
        <w:ind w:firstLine="720"/>
        <w:rPr>
          <w:rFonts w:cstheme="minorHAnsi"/>
          <w:sz w:val="24"/>
          <w:szCs w:val="24"/>
        </w:rPr>
      </w:pPr>
      <w:r w:rsidRPr="00387339">
        <w:rPr>
          <w:rFonts w:cstheme="minorHAnsi"/>
          <w:sz w:val="24"/>
          <w:szCs w:val="24"/>
        </w:rPr>
        <w:t>Other Attachments (Field 12 on the form) are as follows:</w:t>
      </w:r>
    </w:p>
    <w:p w14:paraId="1FC0A9A5" w14:textId="77777777" w:rsidR="004E4C0A" w:rsidRPr="00387339" w:rsidRDefault="004E4C0A" w:rsidP="008E7976">
      <w:pPr>
        <w:ind w:firstLine="720"/>
        <w:rPr>
          <w:rFonts w:cstheme="minorHAnsi"/>
          <w:sz w:val="24"/>
          <w:szCs w:val="24"/>
        </w:rPr>
      </w:pPr>
    </w:p>
    <w:p w14:paraId="127E1442" w14:textId="04F3C703" w:rsidR="008E7976" w:rsidRPr="00387339" w:rsidRDefault="008E7976" w:rsidP="00030C35">
      <w:pPr>
        <w:ind w:left="720"/>
        <w:rPr>
          <w:rFonts w:cstheme="minorHAnsi"/>
          <w:sz w:val="24"/>
          <w:szCs w:val="24"/>
        </w:rPr>
      </w:pPr>
      <w:r w:rsidRPr="00387339">
        <w:rPr>
          <w:rFonts w:cstheme="minorHAnsi"/>
          <w:sz w:val="24"/>
          <w:szCs w:val="24"/>
        </w:rPr>
        <w:t>ATTACHMENT 1. Attach the Cost Proposal</w:t>
      </w:r>
      <w:r w:rsidR="00CA29DA" w:rsidRPr="00387339">
        <w:rPr>
          <w:rFonts w:cstheme="minorHAnsi"/>
          <w:sz w:val="24"/>
          <w:szCs w:val="24"/>
        </w:rPr>
        <w:t xml:space="preserve"> and narrative</w:t>
      </w:r>
      <w:r w:rsidRPr="00387339">
        <w:rPr>
          <w:rFonts w:cstheme="minorHAnsi"/>
          <w:sz w:val="24"/>
          <w:szCs w:val="24"/>
        </w:rPr>
        <w:t xml:space="preserve">. The cost portion of the </w:t>
      </w:r>
      <w:r w:rsidR="003A4E6F" w:rsidRPr="00387339">
        <w:rPr>
          <w:rFonts w:cstheme="minorHAnsi"/>
          <w:sz w:val="24"/>
          <w:szCs w:val="24"/>
        </w:rPr>
        <w:t>application</w:t>
      </w:r>
      <w:r w:rsidRPr="00387339">
        <w:rPr>
          <w:rFonts w:cstheme="minorHAnsi"/>
          <w:sz w:val="24"/>
          <w:szCs w:val="24"/>
        </w:rPr>
        <w:t xml:space="preserve"> shall contain cost</w:t>
      </w:r>
      <w:r w:rsidR="00030C35" w:rsidRPr="00387339">
        <w:rPr>
          <w:rFonts w:cstheme="minorHAnsi"/>
          <w:sz w:val="24"/>
          <w:szCs w:val="24"/>
        </w:rPr>
        <w:t xml:space="preserve"> </w:t>
      </w:r>
      <w:r w:rsidRPr="00387339">
        <w:rPr>
          <w:rFonts w:cstheme="minorHAnsi"/>
          <w:sz w:val="24"/>
          <w:szCs w:val="24"/>
        </w:rPr>
        <w:t xml:space="preserve">estimates sufficiently detailed for meaningful evaluation. For all </w:t>
      </w:r>
      <w:r w:rsidR="003A4E6F" w:rsidRPr="00387339">
        <w:rPr>
          <w:rFonts w:cstheme="minorHAnsi"/>
          <w:sz w:val="24"/>
          <w:szCs w:val="24"/>
        </w:rPr>
        <w:t>application</w:t>
      </w:r>
      <w:r w:rsidRPr="00387339">
        <w:rPr>
          <w:rFonts w:cstheme="minorHAnsi"/>
          <w:sz w:val="24"/>
          <w:szCs w:val="24"/>
        </w:rPr>
        <w:t>s, the elements of the</w:t>
      </w:r>
      <w:r w:rsidR="00030C35" w:rsidRPr="00387339">
        <w:rPr>
          <w:rFonts w:cstheme="minorHAnsi"/>
          <w:sz w:val="24"/>
          <w:szCs w:val="24"/>
        </w:rPr>
        <w:t xml:space="preserve"> </w:t>
      </w:r>
      <w:r w:rsidRPr="00387339">
        <w:rPr>
          <w:rFonts w:cstheme="minorHAnsi"/>
          <w:sz w:val="24"/>
          <w:szCs w:val="24"/>
        </w:rPr>
        <w:t>budget should include:</w:t>
      </w:r>
    </w:p>
    <w:p w14:paraId="7D25310A" w14:textId="069815F7" w:rsidR="004E4C0A" w:rsidRPr="00387339" w:rsidRDefault="008E7976" w:rsidP="00970065">
      <w:pPr>
        <w:pStyle w:val="ListParagraph"/>
        <w:numPr>
          <w:ilvl w:val="0"/>
          <w:numId w:val="30"/>
        </w:numPr>
        <w:rPr>
          <w:rFonts w:cstheme="minorHAnsi"/>
          <w:sz w:val="24"/>
          <w:szCs w:val="24"/>
        </w:rPr>
      </w:pPr>
      <w:r w:rsidRPr="00387339">
        <w:rPr>
          <w:rFonts w:cstheme="minorHAnsi"/>
          <w:sz w:val="24"/>
          <w:szCs w:val="24"/>
        </w:rPr>
        <w:t>Direct Labor - Individual labor category or person, with associated labor hours and</w:t>
      </w:r>
      <w:r w:rsidR="00030C35" w:rsidRPr="00387339">
        <w:rPr>
          <w:rFonts w:cstheme="minorHAnsi"/>
          <w:sz w:val="24"/>
          <w:szCs w:val="24"/>
        </w:rPr>
        <w:t xml:space="preserve"> </w:t>
      </w:r>
      <w:r w:rsidRPr="00387339">
        <w:rPr>
          <w:rFonts w:cstheme="minorHAnsi"/>
          <w:sz w:val="24"/>
          <w:szCs w:val="24"/>
        </w:rPr>
        <w:t>unburdened direct labor rates.</w:t>
      </w:r>
    </w:p>
    <w:p w14:paraId="2A131322" w14:textId="1624BC04" w:rsidR="008E7976" w:rsidRPr="00387339" w:rsidRDefault="008E7976" w:rsidP="00970065">
      <w:pPr>
        <w:pStyle w:val="ListParagraph"/>
        <w:numPr>
          <w:ilvl w:val="0"/>
          <w:numId w:val="30"/>
        </w:numPr>
        <w:rPr>
          <w:rFonts w:cstheme="minorHAnsi"/>
          <w:sz w:val="24"/>
          <w:szCs w:val="24"/>
        </w:rPr>
      </w:pPr>
      <w:r w:rsidRPr="00387339">
        <w:rPr>
          <w:rFonts w:cstheme="minorHAnsi"/>
          <w:sz w:val="24"/>
          <w:szCs w:val="24"/>
        </w:rPr>
        <w:lastRenderedPageBreak/>
        <w:t xml:space="preserve">Indirect Costs - Fringe benefits, overhead, G&amp;A, </w:t>
      </w:r>
      <w:r w:rsidR="00D90A07" w:rsidRPr="00387339">
        <w:rPr>
          <w:rFonts w:cstheme="minorHAnsi"/>
          <w:sz w:val="24"/>
          <w:szCs w:val="24"/>
        </w:rPr>
        <w:t xml:space="preserve">insurance, </w:t>
      </w:r>
      <w:r w:rsidRPr="00387339">
        <w:rPr>
          <w:rFonts w:cstheme="minorHAnsi"/>
          <w:sz w:val="24"/>
          <w:szCs w:val="24"/>
        </w:rPr>
        <w:t>etc. (must show base amount and rate).</w:t>
      </w:r>
    </w:p>
    <w:p w14:paraId="38FF3B3C" w14:textId="77777777" w:rsidR="004E4C0A" w:rsidRPr="00387339" w:rsidRDefault="008E7976" w:rsidP="00970065">
      <w:pPr>
        <w:pStyle w:val="ListParagraph"/>
        <w:numPr>
          <w:ilvl w:val="0"/>
          <w:numId w:val="30"/>
        </w:numPr>
        <w:rPr>
          <w:rFonts w:cstheme="minorHAnsi"/>
          <w:sz w:val="24"/>
          <w:szCs w:val="24"/>
        </w:rPr>
      </w:pPr>
      <w:r w:rsidRPr="00387339">
        <w:rPr>
          <w:rFonts w:cstheme="minorHAnsi"/>
          <w:sz w:val="24"/>
          <w:szCs w:val="24"/>
        </w:rPr>
        <w:t>Travel - Number of trips, destination, duration, etc. Justify and include basis for costs.</w:t>
      </w:r>
    </w:p>
    <w:p w14:paraId="351AE686" w14:textId="172676BD" w:rsidR="004E4C0A" w:rsidRPr="00387339" w:rsidRDefault="008E7976" w:rsidP="00970065">
      <w:pPr>
        <w:pStyle w:val="ListParagraph"/>
        <w:numPr>
          <w:ilvl w:val="0"/>
          <w:numId w:val="30"/>
        </w:numPr>
        <w:rPr>
          <w:rFonts w:cstheme="minorHAnsi"/>
          <w:sz w:val="24"/>
          <w:szCs w:val="24"/>
        </w:rPr>
      </w:pPr>
      <w:r w:rsidRPr="00387339">
        <w:rPr>
          <w:rFonts w:cstheme="minorHAnsi"/>
          <w:sz w:val="24"/>
          <w:szCs w:val="24"/>
        </w:rPr>
        <w:t>Subaward - A cost proposal, as detailed as the Applicant's cost proposal, will be required</w:t>
      </w:r>
      <w:r w:rsidR="00030C35" w:rsidRPr="00387339">
        <w:rPr>
          <w:rFonts w:cstheme="minorHAnsi"/>
          <w:sz w:val="24"/>
          <w:szCs w:val="24"/>
        </w:rPr>
        <w:t xml:space="preserve"> </w:t>
      </w:r>
      <w:r w:rsidRPr="00387339">
        <w:rPr>
          <w:rFonts w:cstheme="minorHAnsi"/>
          <w:sz w:val="24"/>
          <w:szCs w:val="24"/>
        </w:rPr>
        <w:t>to be submitted by each proposed sub-recipient.</w:t>
      </w:r>
      <w:r w:rsidR="004E4C0A" w:rsidRPr="00387339">
        <w:rPr>
          <w:rFonts w:cstheme="minorHAnsi"/>
          <w:sz w:val="24"/>
          <w:szCs w:val="24"/>
        </w:rPr>
        <w:t xml:space="preserve"> </w:t>
      </w:r>
    </w:p>
    <w:p w14:paraId="02D21CC3" w14:textId="6123871C" w:rsidR="004E4C0A" w:rsidRPr="00387339" w:rsidRDefault="008E7976" w:rsidP="00970065">
      <w:pPr>
        <w:pStyle w:val="ListParagraph"/>
        <w:numPr>
          <w:ilvl w:val="0"/>
          <w:numId w:val="31"/>
        </w:numPr>
        <w:ind w:left="1440"/>
        <w:rPr>
          <w:rFonts w:cstheme="minorHAnsi"/>
          <w:sz w:val="24"/>
          <w:szCs w:val="24"/>
        </w:rPr>
      </w:pPr>
      <w:r w:rsidRPr="00387339">
        <w:rPr>
          <w:rFonts w:cstheme="minorHAnsi"/>
          <w:sz w:val="24"/>
          <w:szCs w:val="24"/>
        </w:rPr>
        <w:t xml:space="preserve">Consultant - Provide consultant agreement or </w:t>
      </w:r>
      <w:r w:rsidR="00030C35" w:rsidRPr="00387339">
        <w:rPr>
          <w:rFonts w:cstheme="minorHAnsi"/>
          <w:sz w:val="24"/>
          <w:szCs w:val="24"/>
        </w:rPr>
        <w:t>another</w:t>
      </w:r>
      <w:r w:rsidRPr="00387339">
        <w:rPr>
          <w:rFonts w:cstheme="minorHAnsi"/>
          <w:sz w:val="24"/>
          <w:szCs w:val="24"/>
        </w:rPr>
        <w:t xml:space="preserve"> document that verifies the proposed</w:t>
      </w:r>
      <w:r w:rsidR="00030C35" w:rsidRPr="00387339">
        <w:rPr>
          <w:rFonts w:cstheme="minorHAnsi"/>
          <w:sz w:val="24"/>
          <w:szCs w:val="24"/>
        </w:rPr>
        <w:t xml:space="preserve"> </w:t>
      </w:r>
      <w:r w:rsidRPr="00387339">
        <w:rPr>
          <w:rFonts w:cstheme="minorHAnsi"/>
          <w:sz w:val="24"/>
          <w:szCs w:val="24"/>
        </w:rPr>
        <w:t>loaded daily/hourly rate. Include a description of the nature of and the need for any</w:t>
      </w:r>
      <w:r w:rsidR="00030C35" w:rsidRPr="00387339">
        <w:rPr>
          <w:rFonts w:cstheme="minorHAnsi"/>
          <w:sz w:val="24"/>
          <w:szCs w:val="24"/>
        </w:rPr>
        <w:t xml:space="preserve"> </w:t>
      </w:r>
      <w:r w:rsidRPr="00387339">
        <w:rPr>
          <w:rFonts w:cstheme="minorHAnsi"/>
          <w:sz w:val="24"/>
          <w:szCs w:val="24"/>
        </w:rPr>
        <w:t>consultant's participation. Provide budget justification.</w:t>
      </w:r>
    </w:p>
    <w:p w14:paraId="1820C3A4" w14:textId="1E69B8C1" w:rsidR="004E4C0A" w:rsidRPr="00387339" w:rsidRDefault="008E7976" w:rsidP="00970065">
      <w:pPr>
        <w:pStyle w:val="ListParagraph"/>
        <w:numPr>
          <w:ilvl w:val="0"/>
          <w:numId w:val="31"/>
        </w:numPr>
        <w:ind w:left="1440"/>
        <w:rPr>
          <w:rFonts w:cstheme="minorHAnsi"/>
          <w:sz w:val="24"/>
          <w:szCs w:val="24"/>
        </w:rPr>
      </w:pPr>
      <w:r w:rsidRPr="00387339">
        <w:rPr>
          <w:rFonts w:cstheme="minorHAnsi"/>
          <w:sz w:val="24"/>
          <w:szCs w:val="24"/>
        </w:rPr>
        <w:t>Materials - Specifically itemized with costs or estimated costs. An explanation of any</w:t>
      </w:r>
      <w:r w:rsidR="00030C35" w:rsidRPr="00387339">
        <w:rPr>
          <w:rFonts w:cstheme="minorHAnsi"/>
          <w:sz w:val="24"/>
          <w:szCs w:val="24"/>
        </w:rPr>
        <w:t xml:space="preserve"> </w:t>
      </w:r>
      <w:r w:rsidRPr="00387339">
        <w:rPr>
          <w:rFonts w:cstheme="minorHAnsi"/>
          <w:sz w:val="24"/>
          <w:szCs w:val="24"/>
        </w:rPr>
        <w:t>estimating factors, including their derivation and application, shall be provided. Include a</w:t>
      </w:r>
      <w:r w:rsidR="00030C35" w:rsidRPr="00387339">
        <w:rPr>
          <w:rFonts w:cstheme="minorHAnsi"/>
          <w:sz w:val="24"/>
          <w:szCs w:val="24"/>
        </w:rPr>
        <w:t xml:space="preserve"> </w:t>
      </w:r>
      <w:r w:rsidRPr="00387339">
        <w:rPr>
          <w:rFonts w:cstheme="minorHAnsi"/>
          <w:sz w:val="24"/>
          <w:szCs w:val="24"/>
        </w:rPr>
        <w:t>brief description of the applicant's procurement method to be used (competition,</w:t>
      </w:r>
      <w:r w:rsidR="00030C35" w:rsidRPr="00387339">
        <w:rPr>
          <w:rFonts w:cstheme="minorHAnsi"/>
          <w:sz w:val="24"/>
          <w:szCs w:val="24"/>
        </w:rPr>
        <w:t xml:space="preserve"> </w:t>
      </w:r>
      <w:r w:rsidRPr="00387339">
        <w:rPr>
          <w:rFonts w:cstheme="minorHAnsi"/>
          <w:sz w:val="24"/>
          <w:szCs w:val="24"/>
        </w:rPr>
        <w:t>engineering estimate, market survey, etc.). Justify.</w:t>
      </w:r>
    </w:p>
    <w:p w14:paraId="7EDFB351" w14:textId="3D5244A8" w:rsidR="008E7976" w:rsidRPr="00387339" w:rsidRDefault="008E7976" w:rsidP="00970065">
      <w:pPr>
        <w:pStyle w:val="ListParagraph"/>
        <w:numPr>
          <w:ilvl w:val="0"/>
          <w:numId w:val="31"/>
        </w:numPr>
        <w:ind w:left="1440"/>
        <w:rPr>
          <w:rFonts w:cstheme="minorHAnsi"/>
          <w:sz w:val="24"/>
          <w:szCs w:val="24"/>
        </w:rPr>
      </w:pPr>
      <w:r w:rsidRPr="00387339">
        <w:rPr>
          <w:rFonts w:cstheme="minorHAnsi"/>
          <w:sz w:val="24"/>
          <w:szCs w:val="24"/>
        </w:rPr>
        <w:t>Other Directs Costs - Particularly any proposed items of equipment or facilities.</w:t>
      </w:r>
    </w:p>
    <w:p w14:paraId="3F0E3316" w14:textId="5F15498F" w:rsidR="008E7976" w:rsidRPr="00387339" w:rsidRDefault="008E7976" w:rsidP="00030C35">
      <w:pPr>
        <w:ind w:left="1440"/>
        <w:rPr>
          <w:rFonts w:cstheme="minorHAnsi"/>
          <w:sz w:val="24"/>
          <w:szCs w:val="24"/>
        </w:rPr>
      </w:pPr>
      <w:r w:rsidRPr="00387339">
        <w:rPr>
          <w:rFonts w:cstheme="minorHAnsi"/>
          <w:sz w:val="24"/>
          <w:szCs w:val="24"/>
        </w:rPr>
        <w:t>Equipment and facilities generally must be furnished by the recipient</w:t>
      </w:r>
      <w:r w:rsidR="00030C35" w:rsidRPr="00387339">
        <w:rPr>
          <w:rFonts w:cstheme="minorHAnsi"/>
          <w:sz w:val="24"/>
          <w:szCs w:val="24"/>
        </w:rPr>
        <w:t xml:space="preserve"> </w:t>
      </w:r>
      <w:r w:rsidRPr="00387339">
        <w:rPr>
          <w:rFonts w:cstheme="minorHAnsi"/>
          <w:sz w:val="24"/>
          <w:szCs w:val="24"/>
        </w:rPr>
        <w:t>(justifications must</w:t>
      </w:r>
      <w:r w:rsidR="00030C35" w:rsidRPr="00387339">
        <w:rPr>
          <w:rFonts w:cstheme="minorHAnsi"/>
          <w:sz w:val="24"/>
          <w:szCs w:val="24"/>
        </w:rPr>
        <w:t xml:space="preserve"> </w:t>
      </w:r>
      <w:r w:rsidRPr="00387339">
        <w:rPr>
          <w:rFonts w:cstheme="minorHAnsi"/>
          <w:sz w:val="24"/>
          <w:szCs w:val="24"/>
        </w:rPr>
        <w:t>be provided when Government funding for such items is sought). Include a brief</w:t>
      </w:r>
      <w:r w:rsidR="00030C35" w:rsidRPr="00387339">
        <w:rPr>
          <w:rFonts w:cstheme="minorHAnsi"/>
          <w:sz w:val="24"/>
          <w:szCs w:val="24"/>
        </w:rPr>
        <w:t xml:space="preserve"> </w:t>
      </w:r>
      <w:r w:rsidRPr="00387339">
        <w:rPr>
          <w:rFonts w:cstheme="minorHAnsi"/>
          <w:sz w:val="24"/>
          <w:szCs w:val="24"/>
        </w:rPr>
        <w:t>description of the applicant's procurement method to be used (competition, engineering</w:t>
      </w:r>
      <w:r w:rsidR="00030C35" w:rsidRPr="00387339">
        <w:rPr>
          <w:rFonts w:cstheme="minorHAnsi"/>
          <w:sz w:val="24"/>
          <w:szCs w:val="24"/>
        </w:rPr>
        <w:t xml:space="preserve"> </w:t>
      </w:r>
      <w:r w:rsidRPr="00387339">
        <w:rPr>
          <w:rFonts w:cstheme="minorHAnsi"/>
          <w:sz w:val="24"/>
          <w:szCs w:val="24"/>
        </w:rPr>
        <w:t>estimate, market research, etc.). Justify.</w:t>
      </w:r>
    </w:p>
    <w:p w14:paraId="37FF2B37" w14:textId="77777777" w:rsidR="004E4C0A" w:rsidRPr="00387339" w:rsidRDefault="004E4C0A" w:rsidP="008E7976">
      <w:pPr>
        <w:ind w:firstLine="720"/>
        <w:rPr>
          <w:rFonts w:cstheme="minorHAnsi"/>
          <w:sz w:val="24"/>
          <w:szCs w:val="24"/>
        </w:rPr>
      </w:pPr>
    </w:p>
    <w:p w14:paraId="1ECAA86A" w14:textId="678A1972" w:rsidR="008E7976" w:rsidRPr="00387339" w:rsidRDefault="008E7976" w:rsidP="008E7976">
      <w:pPr>
        <w:ind w:firstLine="720"/>
        <w:rPr>
          <w:rFonts w:cstheme="minorHAnsi"/>
          <w:sz w:val="24"/>
          <w:szCs w:val="24"/>
        </w:rPr>
      </w:pPr>
      <w:r w:rsidRPr="00387339">
        <w:rPr>
          <w:rFonts w:cstheme="minorHAnsi"/>
          <w:sz w:val="24"/>
          <w:szCs w:val="24"/>
        </w:rPr>
        <w:t>ATTACHMENT 2. SF-LLL - Disclosure of Lobbying Activities</w:t>
      </w:r>
    </w:p>
    <w:p w14:paraId="5FABA0AE" w14:textId="77777777" w:rsidR="008E7976" w:rsidRPr="00387339" w:rsidRDefault="008E7976" w:rsidP="008E7976">
      <w:pPr>
        <w:ind w:firstLine="720"/>
        <w:rPr>
          <w:rFonts w:cstheme="minorHAnsi"/>
          <w:sz w:val="24"/>
          <w:szCs w:val="24"/>
        </w:rPr>
      </w:pPr>
      <w:r w:rsidRPr="00387339">
        <w:rPr>
          <w:rFonts w:cstheme="minorHAnsi"/>
          <w:sz w:val="24"/>
          <w:szCs w:val="24"/>
        </w:rPr>
        <w:t>If applicable, attach a complete SF- LLL. Applicability: If any funds other than Federal</w:t>
      </w:r>
    </w:p>
    <w:p w14:paraId="02EBAFF0" w14:textId="4AD94E04" w:rsidR="008E7976" w:rsidRPr="00387339" w:rsidRDefault="008E7976" w:rsidP="00030C35">
      <w:pPr>
        <w:ind w:left="720"/>
        <w:rPr>
          <w:rFonts w:cstheme="minorHAnsi"/>
          <w:sz w:val="24"/>
          <w:szCs w:val="24"/>
        </w:rPr>
      </w:pPr>
      <w:r w:rsidRPr="00387339">
        <w:rPr>
          <w:rFonts w:cstheme="minorHAnsi"/>
          <w:sz w:val="24"/>
          <w:szCs w:val="24"/>
        </w:rPr>
        <w:t>appropriated funds have been paid or will be paid to any person for influencing or attempting to</w:t>
      </w:r>
      <w:r w:rsidR="00030C35" w:rsidRPr="00387339">
        <w:rPr>
          <w:rFonts w:cstheme="minorHAnsi"/>
          <w:sz w:val="24"/>
          <w:szCs w:val="24"/>
        </w:rPr>
        <w:t xml:space="preserve"> </w:t>
      </w:r>
      <w:r w:rsidRPr="00387339">
        <w:rPr>
          <w:rFonts w:cstheme="minorHAnsi"/>
          <w:sz w:val="24"/>
          <w:szCs w:val="24"/>
        </w:rPr>
        <w:t>influence an officer or employee of any agency, a Member of Congress, an officer or employee</w:t>
      </w:r>
      <w:r w:rsidR="00030C35" w:rsidRPr="00387339">
        <w:rPr>
          <w:rFonts w:cstheme="minorHAnsi"/>
          <w:sz w:val="24"/>
          <w:szCs w:val="24"/>
        </w:rPr>
        <w:t xml:space="preserve"> </w:t>
      </w:r>
      <w:r w:rsidRPr="00387339">
        <w:rPr>
          <w:rFonts w:cstheme="minorHAnsi"/>
          <w:sz w:val="24"/>
          <w:szCs w:val="24"/>
        </w:rPr>
        <w:t xml:space="preserve">of Congress, or an employee of a Member of Congress in connection with the </w:t>
      </w:r>
      <w:r w:rsidR="004E4C0A" w:rsidRPr="00387339">
        <w:rPr>
          <w:rFonts w:cstheme="minorHAnsi"/>
          <w:sz w:val="24"/>
          <w:szCs w:val="24"/>
        </w:rPr>
        <w:t>g</w:t>
      </w:r>
      <w:r w:rsidRPr="00387339">
        <w:rPr>
          <w:rFonts w:cstheme="minorHAnsi"/>
          <w:sz w:val="24"/>
          <w:szCs w:val="24"/>
        </w:rPr>
        <w:t>rant/collaborative</w:t>
      </w:r>
      <w:r w:rsidR="004E4C0A" w:rsidRPr="00387339">
        <w:rPr>
          <w:rFonts w:cstheme="minorHAnsi"/>
          <w:sz w:val="24"/>
          <w:szCs w:val="24"/>
        </w:rPr>
        <w:t xml:space="preserve"> </w:t>
      </w:r>
      <w:r w:rsidRPr="00387339">
        <w:rPr>
          <w:rFonts w:cstheme="minorHAnsi"/>
          <w:sz w:val="24"/>
          <w:szCs w:val="24"/>
        </w:rPr>
        <w:t>agreement, you must complete and submit Standard Form - LLL, "Disclosure Form to Report</w:t>
      </w:r>
      <w:r w:rsidR="004E4C0A" w:rsidRPr="00387339">
        <w:rPr>
          <w:rFonts w:cstheme="minorHAnsi"/>
          <w:sz w:val="24"/>
          <w:szCs w:val="24"/>
        </w:rPr>
        <w:t xml:space="preserve"> </w:t>
      </w:r>
      <w:r w:rsidRPr="00387339">
        <w:rPr>
          <w:rFonts w:cstheme="minorHAnsi"/>
          <w:sz w:val="24"/>
          <w:szCs w:val="24"/>
        </w:rPr>
        <w:t>Lobbying.”</w:t>
      </w:r>
    </w:p>
    <w:p w14:paraId="2751F00C" w14:textId="77777777" w:rsidR="004E4C0A" w:rsidRPr="00387339" w:rsidRDefault="004E4C0A" w:rsidP="008E7976">
      <w:pPr>
        <w:ind w:firstLine="720"/>
        <w:rPr>
          <w:rFonts w:cstheme="minorHAnsi"/>
          <w:sz w:val="24"/>
          <w:szCs w:val="24"/>
        </w:rPr>
      </w:pPr>
    </w:p>
    <w:p w14:paraId="04381F32" w14:textId="6DB463A2" w:rsidR="008E7976" w:rsidRPr="00387339" w:rsidRDefault="008E7976" w:rsidP="00596DB2">
      <w:pPr>
        <w:ind w:left="720"/>
        <w:rPr>
          <w:rFonts w:cstheme="minorHAnsi"/>
          <w:sz w:val="24"/>
          <w:szCs w:val="24"/>
        </w:rPr>
      </w:pPr>
      <w:r w:rsidRPr="00387339">
        <w:rPr>
          <w:rFonts w:cstheme="minorHAnsi"/>
          <w:sz w:val="24"/>
          <w:szCs w:val="24"/>
        </w:rPr>
        <w:t>ATTACHMENT 3. Complete the following (see F.2.</w:t>
      </w:r>
      <w:r w:rsidR="00BE5F97" w:rsidRPr="00387339">
        <w:rPr>
          <w:rFonts w:cstheme="minorHAnsi"/>
          <w:sz w:val="24"/>
          <w:szCs w:val="24"/>
        </w:rPr>
        <w:t>b</w:t>
      </w:r>
      <w:r w:rsidRPr="00387339">
        <w:rPr>
          <w:rFonts w:cstheme="minorHAnsi"/>
          <w:sz w:val="24"/>
          <w:szCs w:val="24"/>
        </w:rPr>
        <w:t>.i below) Representations under DoD</w:t>
      </w:r>
      <w:r w:rsidR="00BE5F97" w:rsidRPr="00387339">
        <w:rPr>
          <w:rFonts w:cstheme="minorHAnsi"/>
          <w:sz w:val="24"/>
          <w:szCs w:val="24"/>
        </w:rPr>
        <w:t xml:space="preserve"> </w:t>
      </w:r>
      <w:r w:rsidRPr="00387339">
        <w:rPr>
          <w:rFonts w:cstheme="minorHAnsi"/>
          <w:sz w:val="24"/>
          <w:szCs w:val="24"/>
        </w:rPr>
        <w:t>Assistance Agreements: Appropriations Provisions on Tax Delinquency and Felony</w:t>
      </w:r>
      <w:r w:rsidR="00030C35" w:rsidRPr="00387339">
        <w:rPr>
          <w:rFonts w:cstheme="minorHAnsi"/>
          <w:sz w:val="24"/>
          <w:szCs w:val="24"/>
        </w:rPr>
        <w:t xml:space="preserve"> </w:t>
      </w:r>
      <w:r w:rsidRPr="00387339">
        <w:rPr>
          <w:rFonts w:cstheme="minorHAnsi"/>
          <w:sz w:val="24"/>
          <w:szCs w:val="24"/>
        </w:rPr>
        <w:t>Convictions</w:t>
      </w:r>
      <w:r w:rsidR="00030C35" w:rsidRPr="00387339">
        <w:rPr>
          <w:rFonts w:cstheme="minorHAnsi"/>
          <w:sz w:val="24"/>
          <w:szCs w:val="24"/>
        </w:rPr>
        <w:t>.</w:t>
      </w:r>
    </w:p>
    <w:p w14:paraId="612EDF07" w14:textId="031E77A5" w:rsidR="00A26508" w:rsidRPr="00387339" w:rsidRDefault="00A26508" w:rsidP="00030C35">
      <w:pPr>
        <w:ind w:left="720"/>
        <w:rPr>
          <w:rFonts w:cstheme="minorHAnsi"/>
          <w:sz w:val="24"/>
          <w:szCs w:val="24"/>
        </w:rPr>
      </w:pPr>
    </w:p>
    <w:p w14:paraId="42E0B681" w14:textId="0B017930" w:rsidR="00A26508" w:rsidRPr="00387339" w:rsidRDefault="00A26508" w:rsidP="00030C35">
      <w:pPr>
        <w:ind w:left="720"/>
        <w:rPr>
          <w:rFonts w:cstheme="minorHAnsi"/>
          <w:sz w:val="24"/>
          <w:szCs w:val="24"/>
        </w:rPr>
      </w:pPr>
      <w:r w:rsidRPr="00387339">
        <w:rPr>
          <w:rFonts w:cstheme="minorHAnsi"/>
          <w:sz w:val="24"/>
          <w:szCs w:val="24"/>
        </w:rPr>
        <w:t>ATTACHMENT 4. A Data Management Plan which will describe the data that is collected through the course of the proposed research and information on how the data will be shared, organized, and preserved. In instances where this is not possible, The Data Management Plan must explain why it is not possible or scientifically appropriate. The Data Management Plan should not exceed two pages. Information on the Data Management Plan can be found in DoDI 3200.12, Section 3.c. of Enclosure 3. (</w:t>
      </w:r>
      <w:hyperlink r:id="rId23" w:history="1">
        <w:r w:rsidR="00D63095" w:rsidRPr="00387339">
          <w:rPr>
            <w:rStyle w:val="Hyperlink"/>
            <w:rFonts w:cstheme="minorHAnsi"/>
            <w:sz w:val="24"/>
            <w:szCs w:val="24"/>
          </w:rPr>
          <w:t>https://www.esd.whs.mil/Portals/54/Documents/DD/issuances/dodi/320012p.pdf?ver=2019-04-30-073122-220</w:t>
        </w:r>
      </w:hyperlink>
      <w:r w:rsidRPr="00387339">
        <w:rPr>
          <w:rFonts w:cstheme="minorHAnsi"/>
          <w:sz w:val="24"/>
          <w:szCs w:val="24"/>
        </w:rPr>
        <w:t>).</w:t>
      </w:r>
    </w:p>
    <w:p w14:paraId="171747B9" w14:textId="2CCC257A" w:rsidR="00E07A44" w:rsidRPr="00387339" w:rsidRDefault="00E07A44" w:rsidP="00030C35">
      <w:pPr>
        <w:ind w:left="720"/>
        <w:rPr>
          <w:rFonts w:cstheme="minorHAnsi"/>
          <w:sz w:val="24"/>
          <w:szCs w:val="24"/>
        </w:rPr>
      </w:pPr>
    </w:p>
    <w:p w14:paraId="2EC67CE8" w14:textId="7D2BE78E" w:rsidR="00E07A44" w:rsidRPr="00387339" w:rsidRDefault="00E07A44" w:rsidP="00030C35">
      <w:pPr>
        <w:ind w:left="720"/>
        <w:rPr>
          <w:rFonts w:eastAsia="Times New Roman" w:cstheme="minorHAnsi"/>
          <w:color w:val="000000" w:themeColor="text1"/>
          <w:sz w:val="24"/>
          <w:szCs w:val="24"/>
        </w:rPr>
      </w:pPr>
      <w:r w:rsidRPr="00387339">
        <w:rPr>
          <w:rFonts w:cstheme="minorHAnsi"/>
          <w:sz w:val="24"/>
          <w:szCs w:val="24"/>
        </w:rPr>
        <w:t xml:space="preserve">ATTACHMENT 5. </w:t>
      </w:r>
      <w:bookmarkStart w:id="22" w:name="_Hlk158121237"/>
      <w:r w:rsidRPr="00387339">
        <w:rPr>
          <w:rFonts w:cstheme="minorHAnsi"/>
          <w:sz w:val="24"/>
          <w:szCs w:val="24"/>
        </w:rPr>
        <w:t xml:space="preserve">A copy of the proposed Articles of Collaboration, </w:t>
      </w:r>
      <w:r w:rsidRPr="00387339">
        <w:rPr>
          <w:rFonts w:eastAsia="Times New Roman" w:cstheme="minorHAnsi"/>
          <w:color w:val="000000" w:themeColor="text1"/>
          <w:sz w:val="24"/>
          <w:szCs w:val="24"/>
        </w:rPr>
        <w:t>signed by a duly authorized representative for each CMC</w:t>
      </w:r>
      <w:r w:rsidR="00D63095" w:rsidRPr="00387339">
        <w:rPr>
          <w:rFonts w:eastAsia="Times New Roman" w:cstheme="minorHAnsi"/>
          <w:color w:val="000000" w:themeColor="text1"/>
          <w:sz w:val="24"/>
          <w:szCs w:val="24"/>
        </w:rPr>
        <w:t>, if not otherwise captured in Chapter 2</w:t>
      </w:r>
      <w:r w:rsidRPr="00387339">
        <w:rPr>
          <w:rFonts w:eastAsia="Times New Roman" w:cstheme="minorHAnsi"/>
          <w:color w:val="000000" w:themeColor="text1"/>
          <w:sz w:val="24"/>
          <w:szCs w:val="24"/>
        </w:rPr>
        <w:t xml:space="preserve">. </w:t>
      </w:r>
      <w:bookmarkEnd w:id="22"/>
    </w:p>
    <w:p w14:paraId="08935DF5" w14:textId="18883A13" w:rsidR="00020BB2" w:rsidRPr="00387339" w:rsidRDefault="00020BB2" w:rsidP="00020BB2">
      <w:pPr>
        <w:rPr>
          <w:rFonts w:cstheme="minorHAnsi"/>
          <w:sz w:val="24"/>
          <w:szCs w:val="24"/>
        </w:rPr>
      </w:pPr>
    </w:p>
    <w:p w14:paraId="06A9B02D" w14:textId="51F0562C" w:rsidR="00020BB2" w:rsidRPr="00387339" w:rsidRDefault="00020BB2" w:rsidP="00970065">
      <w:pPr>
        <w:pStyle w:val="ListParagraph"/>
        <w:widowControl/>
        <w:numPr>
          <w:ilvl w:val="0"/>
          <w:numId w:val="25"/>
        </w:numPr>
        <w:autoSpaceDE w:val="0"/>
        <w:autoSpaceDN w:val="0"/>
        <w:adjustRightInd w:val="0"/>
        <w:rPr>
          <w:rFonts w:ascii="TimesNewRomanPS-BoldMT" w:hAnsi="TimesNewRomanPS-BoldMT" w:cs="TimesNewRomanPS-BoldMT"/>
          <w:b/>
          <w:bCs/>
          <w:color w:val="000000"/>
          <w:sz w:val="24"/>
          <w:szCs w:val="24"/>
        </w:rPr>
      </w:pPr>
      <w:r w:rsidRPr="00387339">
        <w:rPr>
          <w:rFonts w:cstheme="minorHAnsi"/>
          <w:b/>
          <w:bCs/>
          <w:color w:val="000000"/>
          <w:sz w:val="24"/>
          <w:szCs w:val="24"/>
        </w:rPr>
        <w:t>Unique Entity Identifier and System for Award Management (SAM)</w:t>
      </w:r>
    </w:p>
    <w:p w14:paraId="5CF049E9" w14:textId="77777777" w:rsidR="00FD3374" w:rsidRPr="00387339" w:rsidRDefault="00FD3374" w:rsidP="00020BB2">
      <w:pPr>
        <w:widowControl/>
        <w:autoSpaceDE w:val="0"/>
        <w:autoSpaceDN w:val="0"/>
        <w:adjustRightInd w:val="0"/>
        <w:rPr>
          <w:rFonts w:ascii="TimesNewRomanPSMT" w:hAnsi="TimesNewRomanPSMT" w:cs="TimesNewRomanPSMT"/>
          <w:color w:val="000000"/>
          <w:sz w:val="24"/>
          <w:szCs w:val="24"/>
        </w:rPr>
      </w:pPr>
    </w:p>
    <w:p w14:paraId="458A41FD" w14:textId="35C2E373" w:rsidR="00020BB2" w:rsidRPr="00387339" w:rsidRDefault="00020BB2" w:rsidP="00FD3374">
      <w:pPr>
        <w:widowControl/>
        <w:autoSpaceDE w:val="0"/>
        <w:autoSpaceDN w:val="0"/>
        <w:adjustRightInd w:val="0"/>
        <w:ind w:left="720"/>
        <w:rPr>
          <w:rFonts w:cstheme="minorHAnsi"/>
          <w:color w:val="000000"/>
          <w:sz w:val="24"/>
          <w:szCs w:val="24"/>
        </w:rPr>
      </w:pPr>
      <w:r w:rsidRPr="00387339">
        <w:rPr>
          <w:rFonts w:cstheme="minorHAnsi"/>
          <w:color w:val="000000"/>
          <w:sz w:val="24"/>
          <w:szCs w:val="24"/>
        </w:rPr>
        <w:t>Each applicant (unless the applicant is an individual or Federal awarding agency that is exempt</w:t>
      </w:r>
      <w:r w:rsidR="00FD3374" w:rsidRPr="00387339">
        <w:rPr>
          <w:rFonts w:cstheme="minorHAnsi"/>
          <w:color w:val="000000"/>
          <w:sz w:val="24"/>
          <w:szCs w:val="24"/>
        </w:rPr>
        <w:t xml:space="preserve"> </w:t>
      </w:r>
      <w:r w:rsidRPr="00387339">
        <w:rPr>
          <w:rFonts w:cstheme="minorHAnsi"/>
          <w:color w:val="000000"/>
          <w:sz w:val="24"/>
          <w:szCs w:val="24"/>
        </w:rPr>
        <w:t>from those requirements under 2 CFR 25.110(b) or (c), or has an exemption approved by the</w:t>
      </w:r>
      <w:r w:rsidR="00FD3374" w:rsidRPr="00387339">
        <w:rPr>
          <w:rFonts w:cstheme="minorHAnsi"/>
          <w:color w:val="000000"/>
          <w:sz w:val="24"/>
          <w:szCs w:val="24"/>
        </w:rPr>
        <w:t xml:space="preserve"> </w:t>
      </w:r>
      <w:r w:rsidRPr="00387339">
        <w:rPr>
          <w:rFonts w:cstheme="minorHAnsi"/>
          <w:color w:val="000000"/>
          <w:sz w:val="24"/>
          <w:szCs w:val="24"/>
        </w:rPr>
        <w:t>Federal awarding agency under 2 CFR 25.110(d)</w:t>
      </w:r>
      <w:r w:rsidR="000F578E" w:rsidRPr="00387339">
        <w:rPr>
          <w:rFonts w:cstheme="minorHAnsi"/>
          <w:color w:val="000000"/>
          <w:sz w:val="24"/>
          <w:szCs w:val="24"/>
        </w:rPr>
        <w:t>)</w:t>
      </w:r>
      <w:r w:rsidRPr="00387339">
        <w:rPr>
          <w:rFonts w:cstheme="minorHAnsi"/>
          <w:color w:val="000000"/>
          <w:sz w:val="24"/>
          <w:szCs w:val="24"/>
        </w:rPr>
        <w:t xml:space="preserve"> is required to:</w:t>
      </w:r>
    </w:p>
    <w:p w14:paraId="1ED4E694" w14:textId="03476551" w:rsidR="00FD3374" w:rsidRPr="00387339" w:rsidRDefault="00020BB2" w:rsidP="00970065">
      <w:pPr>
        <w:pStyle w:val="ListParagraph"/>
        <w:widowControl/>
        <w:numPr>
          <w:ilvl w:val="0"/>
          <w:numId w:val="32"/>
        </w:numPr>
        <w:autoSpaceDE w:val="0"/>
        <w:autoSpaceDN w:val="0"/>
        <w:adjustRightInd w:val="0"/>
        <w:rPr>
          <w:rFonts w:cstheme="minorHAnsi"/>
          <w:color w:val="000000"/>
          <w:sz w:val="24"/>
          <w:szCs w:val="24"/>
        </w:rPr>
      </w:pPr>
      <w:r w:rsidRPr="00387339">
        <w:rPr>
          <w:rFonts w:cstheme="minorHAnsi"/>
          <w:color w:val="000000"/>
          <w:sz w:val="24"/>
          <w:szCs w:val="24"/>
        </w:rPr>
        <w:t xml:space="preserve">Be registered in SAM prior to submitting its </w:t>
      </w:r>
      <w:r w:rsidR="000D631F" w:rsidRPr="00387339">
        <w:rPr>
          <w:rFonts w:cstheme="minorHAnsi"/>
          <w:color w:val="000000"/>
          <w:sz w:val="24"/>
          <w:szCs w:val="24"/>
        </w:rPr>
        <w:t>application.</w:t>
      </w:r>
    </w:p>
    <w:p w14:paraId="0281671D" w14:textId="77777777" w:rsidR="00FD3374" w:rsidRPr="00387339" w:rsidRDefault="00020BB2" w:rsidP="00970065">
      <w:pPr>
        <w:pStyle w:val="ListParagraph"/>
        <w:widowControl/>
        <w:numPr>
          <w:ilvl w:val="0"/>
          <w:numId w:val="32"/>
        </w:numPr>
        <w:autoSpaceDE w:val="0"/>
        <w:autoSpaceDN w:val="0"/>
        <w:adjustRightInd w:val="0"/>
        <w:rPr>
          <w:rFonts w:cstheme="minorHAnsi"/>
          <w:color w:val="000000"/>
          <w:sz w:val="24"/>
          <w:szCs w:val="24"/>
        </w:rPr>
      </w:pPr>
      <w:r w:rsidRPr="00387339">
        <w:rPr>
          <w:rFonts w:cstheme="minorHAnsi"/>
          <w:color w:val="000000"/>
          <w:sz w:val="24"/>
          <w:szCs w:val="24"/>
        </w:rPr>
        <w:t>Provide a valid unique entity identifier (formerly DUNS) in its application; and</w:t>
      </w:r>
    </w:p>
    <w:p w14:paraId="52CD53DA" w14:textId="0A51E316" w:rsidR="00020BB2" w:rsidRPr="00387339" w:rsidRDefault="00020BB2" w:rsidP="00970065">
      <w:pPr>
        <w:pStyle w:val="ListParagraph"/>
        <w:widowControl/>
        <w:numPr>
          <w:ilvl w:val="0"/>
          <w:numId w:val="32"/>
        </w:numPr>
        <w:autoSpaceDE w:val="0"/>
        <w:autoSpaceDN w:val="0"/>
        <w:adjustRightInd w:val="0"/>
        <w:rPr>
          <w:rFonts w:cstheme="minorHAnsi"/>
          <w:color w:val="000000"/>
          <w:sz w:val="24"/>
          <w:szCs w:val="24"/>
        </w:rPr>
      </w:pPr>
      <w:r w:rsidRPr="00387339">
        <w:rPr>
          <w:rFonts w:cstheme="minorHAnsi"/>
          <w:color w:val="000000"/>
          <w:sz w:val="24"/>
          <w:szCs w:val="24"/>
        </w:rPr>
        <w:t>Maintain an active SAM registration with current information at all times during</w:t>
      </w:r>
    </w:p>
    <w:p w14:paraId="43D83B2C" w14:textId="7A68B7CC" w:rsidR="00020BB2" w:rsidRPr="00387339" w:rsidRDefault="00020BB2" w:rsidP="57E3C742">
      <w:pPr>
        <w:widowControl/>
        <w:autoSpaceDE w:val="0"/>
        <w:autoSpaceDN w:val="0"/>
        <w:adjustRightInd w:val="0"/>
        <w:ind w:left="1080"/>
        <w:rPr>
          <w:color w:val="000000"/>
          <w:sz w:val="24"/>
          <w:szCs w:val="24"/>
        </w:rPr>
      </w:pPr>
      <w:r w:rsidRPr="00387339">
        <w:rPr>
          <w:color w:val="000000" w:themeColor="text1"/>
          <w:sz w:val="24"/>
          <w:szCs w:val="24"/>
        </w:rPr>
        <w:t>which it has an active Federal award or an application or plan under consideration by</w:t>
      </w:r>
      <w:r w:rsidR="61FB70D2" w:rsidRPr="00387339">
        <w:rPr>
          <w:color w:val="000000" w:themeColor="text1"/>
          <w:sz w:val="24"/>
          <w:szCs w:val="24"/>
        </w:rPr>
        <w:t xml:space="preserve"> </w:t>
      </w:r>
      <w:r w:rsidRPr="00387339">
        <w:rPr>
          <w:color w:val="000000" w:themeColor="text1"/>
          <w:sz w:val="24"/>
          <w:szCs w:val="24"/>
        </w:rPr>
        <w:t>a Federal awarding agency.</w:t>
      </w:r>
    </w:p>
    <w:p w14:paraId="4F165D82" w14:textId="77777777" w:rsidR="00FD3374" w:rsidRPr="00387339" w:rsidRDefault="00FD3374" w:rsidP="00020BB2">
      <w:pPr>
        <w:widowControl/>
        <w:autoSpaceDE w:val="0"/>
        <w:autoSpaceDN w:val="0"/>
        <w:adjustRightInd w:val="0"/>
        <w:rPr>
          <w:rFonts w:cstheme="minorHAnsi"/>
          <w:color w:val="000000"/>
          <w:sz w:val="24"/>
          <w:szCs w:val="24"/>
        </w:rPr>
      </w:pPr>
    </w:p>
    <w:p w14:paraId="70F58925" w14:textId="48DFC9B8" w:rsidR="00020BB2" w:rsidRPr="00387339" w:rsidRDefault="00020BB2" w:rsidP="00FD3374">
      <w:pPr>
        <w:widowControl/>
        <w:autoSpaceDE w:val="0"/>
        <w:autoSpaceDN w:val="0"/>
        <w:adjustRightInd w:val="0"/>
        <w:ind w:left="720"/>
        <w:rPr>
          <w:rFonts w:cstheme="minorHAnsi"/>
          <w:color w:val="000000"/>
          <w:sz w:val="24"/>
          <w:szCs w:val="24"/>
        </w:rPr>
      </w:pPr>
      <w:r w:rsidRPr="00387339">
        <w:rPr>
          <w:rFonts w:cstheme="minorHAnsi"/>
          <w:color w:val="000000"/>
          <w:sz w:val="24"/>
          <w:szCs w:val="24"/>
        </w:rPr>
        <w:t>The Federal awarding agency may not make a Federal award to an applicant until the applicant</w:t>
      </w:r>
      <w:r w:rsidR="00FD3374" w:rsidRPr="00387339">
        <w:rPr>
          <w:rFonts w:cstheme="minorHAnsi"/>
          <w:color w:val="000000"/>
          <w:sz w:val="24"/>
          <w:szCs w:val="24"/>
        </w:rPr>
        <w:t xml:space="preserve"> </w:t>
      </w:r>
      <w:r w:rsidRPr="00387339">
        <w:rPr>
          <w:rFonts w:cstheme="minorHAnsi"/>
          <w:color w:val="000000"/>
          <w:sz w:val="24"/>
          <w:szCs w:val="24"/>
        </w:rPr>
        <w:t>has complied with all applicable unique entity identifier and SAM requirements. If an applicant</w:t>
      </w:r>
      <w:r w:rsidR="00FD3374" w:rsidRPr="00387339">
        <w:rPr>
          <w:rFonts w:cstheme="minorHAnsi"/>
          <w:color w:val="000000"/>
          <w:sz w:val="24"/>
          <w:szCs w:val="24"/>
        </w:rPr>
        <w:t xml:space="preserve"> </w:t>
      </w:r>
      <w:r w:rsidRPr="00387339">
        <w:rPr>
          <w:rFonts w:cstheme="minorHAnsi"/>
          <w:color w:val="000000"/>
          <w:sz w:val="24"/>
          <w:szCs w:val="24"/>
        </w:rPr>
        <w:t>has not fully complied with the requirements by the time the Federal awarding agency is ready</w:t>
      </w:r>
      <w:r w:rsidR="00FD3374" w:rsidRPr="00387339">
        <w:rPr>
          <w:rFonts w:cstheme="minorHAnsi"/>
          <w:color w:val="000000"/>
          <w:sz w:val="24"/>
          <w:szCs w:val="24"/>
        </w:rPr>
        <w:t xml:space="preserve"> </w:t>
      </w:r>
      <w:r w:rsidRPr="00387339">
        <w:rPr>
          <w:rFonts w:cstheme="minorHAnsi"/>
          <w:color w:val="000000"/>
          <w:sz w:val="24"/>
          <w:szCs w:val="24"/>
        </w:rPr>
        <w:t>to make a Federal award, the Federal awarding agency may determine that the applicant is not</w:t>
      </w:r>
      <w:r w:rsidR="00FD3374" w:rsidRPr="00387339">
        <w:rPr>
          <w:rFonts w:cstheme="minorHAnsi"/>
          <w:color w:val="000000"/>
          <w:sz w:val="24"/>
          <w:szCs w:val="24"/>
        </w:rPr>
        <w:t xml:space="preserve"> </w:t>
      </w:r>
      <w:r w:rsidRPr="00387339">
        <w:rPr>
          <w:rFonts w:cstheme="minorHAnsi"/>
          <w:color w:val="000000"/>
          <w:sz w:val="24"/>
          <w:szCs w:val="24"/>
        </w:rPr>
        <w:t>qualified to receive a Federal award and use that determination as a basis for making a Feder</w:t>
      </w:r>
      <w:r w:rsidR="00AC79BB">
        <w:rPr>
          <w:rFonts w:cstheme="minorHAnsi"/>
          <w:color w:val="000000"/>
          <w:sz w:val="24"/>
          <w:szCs w:val="24"/>
        </w:rPr>
        <w:t>al</w:t>
      </w:r>
      <w:r w:rsidR="00FD3374" w:rsidRPr="00387339">
        <w:rPr>
          <w:rFonts w:cstheme="minorHAnsi"/>
          <w:color w:val="000000"/>
          <w:sz w:val="24"/>
          <w:szCs w:val="24"/>
        </w:rPr>
        <w:t xml:space="preserve"> </w:t>
      </w:r>
      <w:r w:rsidRPr="00387339">
        <w:rPr>
          <w:rFonts w:cstheme="minorHAnsi"/>
          <w:color w:val="000000"/>
          <w:sz w:val="24"/>
          <w:szCs w:val="24"/>
        </w:rPr>
        <w:t>award to another applicant.</w:t>
      </w:r>
    </w:p>
    <w:p w14:paraId="686215B7" w14:textId="77777777" w:rsidR="00FD3374" w:rsidRPr="00387339" w:rsidRDefault="00FD3374" w:rsidP="00FD3374">
      <w:pPr>
        <w:widowControl/>
        <w:autoSpaceDE w:val="0"/>
        <w:autoSpaceDN w:val="0"/>
        <w:adjustRightInd w:val="0"/>
        <w:ind w:left="720"/>
        <w:rPr>
          <w:rFonts w:ascii="TimesNewRomanPSMT" w:hAnsi="TimesNewRomanPSMT" w:cs="TimesNewRomanPSMT"/>
          <w:color w:val="000000"/>
          <w:sz w:val="24"/>
          <w:szCs w:val="24"/>
        </w:rPr>
      </w:pPr>
    </w:p>
    <w:p w14:paraId="169B3DB1" w14:textId="3FE4F9D9" w:rsidR="00020BB2" w:rsidRPr="00387339" w:rsidRDefault="00020BB2" w:rsidP="00970065">
      <w:pPr>
        <w:pStyle w:val="ListParagraph"/>
        <w:widowControl/>
        <w:numPr>
          <w:ilvl w:val="0"/>
          <w:numId w:val="25"/>
        </w:numPr>
        <w:autoSpaceDE w:val="0"/>
        <w:autoSpaceDN w:val="0"/>
        <w:adjustRightInd w:val="0"/>
        <w:rPr>
          <w:rFonts w:cstheme="minorHAnsi"/>
          <w:b/>
          <w:bCs/>
          <w:color w:val="000000"/>
          <w:sz w:val="24"/>
          <w:szCs w:val="24"/>
        </w:rPr>
      </w:pPr>
      <w:r w:rsidRPr="00387339">
        <w:rPr>
          <w:rFonts w:cstheme="minorHAnsi"/>
          <w:b/>
          <w:bCs/>
          <w:color w:val="000000"/>
          <w:sz w:val="24"/>
          <w:szCs w:val="24"/>
        </w:rPr>
        <w:t>Submission Dates and Times</w:t>
      </w:r>
    </w:p>
    <w:p w14:paraId="66050E76" w14:textId="77777777" w:rsidR="00FD3374" w:rsidRPr="00387339" w:rsidRDefault="00FD3374" w:rsidP="00020BB2">
      <w:pPr>
        <w:widowControl/>
        <w:autoSpaceDE w:val="0"/>
        <w:autoSpaceDN w:val="0"/>
        <w:adjustRightInd w:val="0"/>
        <w:rPr>
          <w:rFonts w:cstheme="minorHAnsi"/>
          <w:color w:val="000000"/>
          <w:sz w:val="24"/>
          <w:szCs w:val="24"/>
        </w:rPr>
      </w:pPr>
    </w:p>
    <w:p w14:paraId="63E6A02C" w14:textId="23998FB0" w:rsidR="001514E0" w:rsidRPr="00387339" w:rsidRDefault="003A4E6F" w:rsidP="00970065">
      <w:pPr>
        <w:pStyle w:val="ListParagraph"/>
        <w:widowControl/>
        <w:numPr>
          <w:ilvl w:val="0"/>
          <w:numId w:val="33"/>
        </w:numPr>
        <w:autoSpaceDE w:val="0"/>
        <w:autoSpaceDN w:val="0"/>
        <w:adjustRightInd w:val="0"/>
        <w:rPr>
          <w:color w:val="000000"/>
          <w:sz w:val="24"/>
          <w:szCs w:val="24"/>
        </w:rPr>
      </w:pPr>
      <w:r w:rsidRPr="00387339">
        <w:rPr>
          <w:color w:val="000000" w:themeColor="text1"/>
          <w:sz w:val="24"/>
          <w:szCs w:val="24"/>
        </w:rPr>
        <w:t>Application</w:t>
      </w:r>
      <w:r w:rsidR="00020BB2" w:rsidRPr="00387339">
        <w:rPr>
          <w:color w:val="000000" w:themeColor="text1"/>
          <w:sz w:val="24"/>
          <w:szCs w:val="24"/>
        </w:rPr>
        <w:t xml:space="preserve">s: Electronic submission of </w:t>
      </w:r>
      <w:r w:rsidRPr="00387339">
        <w:rPr>
          <w:color w:val="000000" w:themeColor="text1"/>
          <w:sz w:val="24"/>
          <w:szCs w:val="24"/>
        </w:rPr>
        <w:t>application</w:t>
      </w:r>
      <w:r w:rsidR="00020BB2" w:rsidRPr="00387339">
        <w:rPr>
          <w:color w:val="000000" w:themeColor="text1"/>
          <w:sz w:val="24"/>
          <w:szCs w:val="24"/>
        </w:rPr>
        <w:t xml:space="preserve">s through </w:t>
      </w:r>
      <w:r w:rsidR="00237D35" w:rsidRPr="00387339">
        <w:rPr>
          <w:color w:val="000000" w:themeColor="text1"/>
          <w:sz w:val="24"/>
          <w:szCs w:val="24"/>
        </w:rPr>
        <w:t>G</w:t>
      </w:r>
      <w:r w:rsidR="00020BB2" w:rsidRPr="00387339">
        <w:rPr>
          <w:color w:val="000000" w:themeColor="text1"/>
          <w:sz w:val="24"/>
          <w:szCs w:val="24"/>
        </w:rPr>
        <w:t>rants.gov are due by 3:00 p.m.</w:t>
      </w:r>
      <w:r w:rsidR="00FD3374" w:rsidRPr="00387339">
        <w:rPr>
          <w:color w:val="000000" w:themeColor="text1"/>
          <w:sz w:val="24"/>
          <w:szCs w:val="24"/>
        </w:rPr>
        <w:t xml:space="preserve"> </w:t>
      </w:r>
      <w:r w:rsidR="00020BB2" w:rsidRPr="00387339">
        <w:rPr>
          <w:color w:val="000000" w:themeColor="text1"/>
          <w:sz w:val="24"/>
          <w:szCs w:val="24"/>
        </w:rPr>
        <w:t xml:space="preserve">Eastern Standard Time (EST) on </w:t>
      </w:r>
      <w:r w:rsidR="00AC79BB" w:rsidRPr="00AC79BB">
        <w:rPr>
          <w:color w:val="000000" w:themeColor="text1"/>
          <w:sz w:val="24"/>
          <w:szCs w:val="24"/>
          <w:highlight w:val="yellow"/>
        </w:rPr>
        <w:t>28</w:t>
      </w:r>
      <w:r w:rsidR="00020BB2" w:rsidRPr="00AC79BB">
        <w:rPr>
          <w:color w:val="000000" w:themeColor="text1"/>
          <w:sz w:val="24"/>
          <w:szCs w:val="24"/>
          <w:highlight w:val="yellow"/>
        </w:rPr>
        <w:t xml:space="preserve"> March 202</w:t>
      </w:r>
      <w:r w:rsidR="0055213F" w:rsidRPr="00AC79BB">
        <w:rPr>
          <w:color w:val="000000" w:themeColor="text1"/>
          <w:sz w:val="24"/>
          <w:szCs w:val="24"/>
          <w:highlight w:val="yellow"/>
        </w:rPr>
        <w:t>5</w:t>
      </w:r>
      <w:r w:rsidR="00020BB2" w:rsidRPr="00387339">
        <w:rPr>
          <w:color w:val="000000" w:themeColor="text1"/>
          <w:sz w:val="24"/>
          <w:szCs w:val="24"/>
        </w:rPr>
        <w:t xml:space="preserve">. </w:t>
      </w:r>
      <w:r w:rsidRPr="00387339">
        <w:rPr>
          <w:color w:val="000000" w:themeColor="text1"/>
          <w:sz w:val="24"/>
          <w:szCs w:val="24"/>
        </w:rPr>
        <w:t>Application</w:t>
      </w:r>
      <w:r w:rsidR="00020BB2" w:rsidRPr="00387339">
        <w:rPr>
          <w:color w:val="000000" w:themeColor="text1"/>
          <w:sz w:val="24"/>
          <w:szCs w:val="24"/>
        </w:rPr>
        <w:t>s submitted after the closing</w:t>
      </w:r>
      <w:r w:rsidR="00FD3374" w:rsidRPr="00387339">
        <w:rPr>
          <w:color w:val="000000" w:themeColor="text1"/>
          <w:sz w:val="24"/>
          <w:szCs w:val="24"/>
        </w:rPr>
        <w:t xml:space="preserve"> </w:t>
      </w:r>
      <w:r w:rsidR="00020BB2" w:rsidRPr="00387339">
        <w:rPr>
          <w:color w:val="000000" w:themeColor="text1"/>
          <w:sz w:val="24"/>
          <w:szCs w:val="24"/>
        </w:rPr>
        <w:t>date will not be considered or evaluated by the Government.</w:t>
      </w:r>
    </w:p>
    <w:p w14:paraId="56AC290A" w14:textId="5DDE7B26" w:rsidR="00FD3374" w:rsidRPr="00387339" w:rsidRDefault="003A4E6F" w:rsidP="0020702A">
      <w:pPr>
        <w:pStyle w:val="ListParagraph"/>
        <w:widowControl/>
        <w:numPr>
          <w:ilvl w:val="0"/>
          <w:numId w:val="33"/>
        </w:numPr>
        <w:autoSpaceDE w:val="0"/>
        <w:autoSpaceDN w:val="0"/>
        <w:adjustRightInd w:val="0"/>
        <w:rPr>
          <w:color w:val="000000"/>
          <w:sz w:val="24"/>
          <w:szCs w:val="24"/>
        </w:rPr>
      </w:pPr>
      <w:r w:rsidRPr="00387339">
        <w:rPr>
          <w:color w:val="000000" w:themeColor="text1"/>
          <w:sz w:val="24"/>
          <w:szCs w:val="24"/>
        </w:rPr>
        <w:t>Application</w:t>
      </w:r>
      <w:r w:rsidR="00020BB2" w:rsidRPr="00387339">
        <w:rPr>
          <w:color w:val="000000" w:themeColor="text1"/>
          <w:sz w:val="24"/>
          <w:szCs w:val="24"/>
        </w:rPr>
        <w:t xml:space="preserve"> Receipt Notices: After </w:t>
      </w:r>
      <w:r w:rsidR="00154723" w:rsidRPr="00387339">
        <w:rPr>
          <w:color w:val="000000" w:themeColor="text1"/>
          <w:sz w:val="24"/>
          <w:szCs w:val="24"/>
        </w:rPr>
        <w:t>an</w:t>
      </w:r>
      <w:r w:rsidR="00020BB2" w:rsidRPr="00387339">
        <w:rPr>
          <w:color w:val="000000" w:themeColor="text1"/>
          <w:sz w:val="24"/>
          <w:szCs w:val="24"/>
        </w:rPr>
        <w:t xml:space="preserve"> </w:t>
      </w:r>
      <w:r w:rsidRPr="00387339">
        <w:rPr>
          <w:color w:val="000000" w:themeColor="text1"/>
          <w:sz w:val="24"/>
          <w:szCs w:val="24"/>
        </w:rPr>
        <w:t>application</w:t>
      </w:r>
      <w:r w:rsidR="00020BB2" w:rsidRPr="00387339">
        <w:rPr>
          <w:color w:val="000000" w:themeColor="text1"/>
          <w:sz w:val="24"/>
          <w:szCs w:val="24"/>
        </w:rPr>
        <w:t xml:space="preserve"> is submitted to Grants.gov, the AOR will</w:t>
      </w:r>
      <w:r w:rsidR="2C76A04C" w:rsidRPr="00387339">
        <w:rPr>
          <w:color w:val="000000" w:themeColor="text1"/>
          <w:sz w:val="24"/>
          <w:szCs w:val="24"/>
        </w:rPr>
        <w:t xml:space="preserve"> </w:t>
      </w:r>
      <w:r w:rsidR="00020BB2" w:rsidRPr="00387339">
        <w:rPr>
          <w:color w:val="000000" w:themeColor="text1"/>
          <w:sz w:val="24"/>
          <w:szCs w:val="24"/>
        </w:rPr>
        <w:t>receive a series of three emails from Grants.gov. The first two emails will be received</w:t>
      </w:r>
      <w:r w:rsidR="0BF7E1ED" w:rsidRPr="00387339">
        <w:rPr>
          <w:color w:val="000000" w:themeColor="text1"/>
          <w:sz w:val="24"/>
          <w:szCs w:val="24"/>
        </w:rPr>
        <w:t xml:space="preserve"> </w:t>
      </w:r>
      <w:r w:rsidR="00020BB2" w:rsidRPr="00387339">
        <w:rPr>
          <w:color w:val="000000" w:themeColor="text1"/>
          <w:sz w:val="24"/>
          <w:szCs w:val="24"/>
        </w:rPr>
        <w:t>within 24 to 48 hours after submission. The first email will confirm time of receipt of the</w:t>
      </w:r>
      <w:r w:rsidR="00FD3374" w:rsidRPr="00387339">
        <w:rPr>
          <w:color w:val="000000" w:themeColor="text1"/>
          <w:sz w:val="24"/>
          <w:szCs w:val="24"/>
        </w:rPr>
        <w:t xml:space="preserve"> </w:t>
      </w:r>
      <w:r w:rsidRPr="00387339">
        <w:rPr>
          <w:color w:val="000000" w:themeColor="text1"/>
          <w:sz w:val="24"/>
          <w:szCs w:val="24"/>
        </w:rPr>
        <w:t>application</w:t>
      </w:r>
      <w:r w:rsidR="00020BB2" w:rsidRPr="00387339">
        <w:rPr>
          <w:color w:val="000000" w:themeColor="text1"/>
          <w:sz w:val="24"/>
          <w:szCs w:val="24"/>
        </w:rPr>
        <w:t xml:space="preserve"> by the Grants.gov system and the second will indicate that the </w:t>
      </w:r>
      <w:r w:rsidRPr="00387339">
        <w:rPr>
          <w:color w:val="000000" w:themeColor="text1"/>
          <w:sz w:val="24"/>
          <w:szCs w:val="24"/>
        </w:rPr>
        <w:t>application</w:t>
      </w:r>
      <w:r w:rsidR="00020BB2" w:rsidRPr="00387339">
        <w:rPr>
          <w:color w:val="000000" w:themeColor="text1"/>
          <w:sz w:val="24"/>
          <w:szCs w:val="24"/>
        </w:rPr>
        <w:t xml:space="preserve"> has either</w:t>
      </w:r>
      <w:r w:rsidR="00FD3374" w:rsidRPr="00387339">
        <w:rPr>
          <w:color w:val="000000" w:themeColor="text1"/>
          <w:sz w:val="24"/>
          <w:szCs w:val="24"/>
        </w:rPr>
        <w:t xml:space="preserve"> </w:t>
      </w:r>
      <w:r w:rsidR="00020BB2" w:rsidRPr="00387339">
        <w:rPr>
          <w:color w:val="000000" w:themeColor="text1"/>
          <w:sz w:val="24"/>
          <w:szCs w:val="24"/>
        </w:rPr>
        <w:t>been successfully validated by the system prior to transmission to the grantor agency or</w:t>
      </w:r>
      <w:r w:rsidR="00FD3374" w:rsidRPr="00387339">
        <w:rPr>
          <w:color w:val="000000" w:themeColor="text1"/>
          <w:sz w:val="24"/>
          <w:szCs w:val="24"/>
        </w:rPr>
        <w:t xml:space="preserve"> </w:t>
      </w:r>
      <w:r w:rsidR="00020BB2" w:rsidRPr="00387339">
        <w:rPr>
          <w:color w:val="000000" w:themeColor="text1"/>
          <w:sz w:val="24"/>
          <w:szCs w:val="24"/>
        </w:rPr>
        <w:t>has been rejected due to errors. A third email will be received once the grantor agency has</w:t>
      </w:r>
      <w:r w:rsidR="00FD3374" w:rsidRPr="00387339">
        <w:rPr>
          <w:color w:val="000000" w:themeColor="text1"/>
          <w:sz w:val="24"/>
          <w:szCs w:val="24"/>
        </w:rPr>
        <w:t xml:space="preserve"> </w:t>
      </w:r>
      <w:r w:rsidR="00020BB2" w:rsidRPr="00387339">
        <w:rPr>
          <w:color w:val="000000" w:themeColor="text1"/>
          <w:sz w:val="24"/>
          <w:szCs w:val="24"/>
        </w:rPr>
        <w:t xml:space="preserve">confirmed receipt of the </w:t>
      </w:r>
      <w:r w:rsidRPr="00387339">
        <w:rPr>
          <w:color w:val="000000" w:themeColor="text1"/>
          <w:sz w:val="24"/>
          <w:szCs w:val="24"/>
        </w:rPr>
        <w:t>application</w:t>
      </w:r>
      <w:r w:rsidR="00020BB2" w:rsidRPr="00387339">
        <w:rPr>
          <w:color w:val="000000" w:themeColor="text1"/>
          <w:sz w:val="24"/>
          <w:szCs w:val="24"/>
        </w:rPr>
        <w:t>. Reference the Grants.gov User Guide at</w:t>
      </w:r>
      <w:r w:rsidR="00FD3374" w:rsidRPr="00387339">
        <w:rPr>
          <w:color w:val="000000" w:themeColor="text1"/>
          <w:sz w:val="24"/>
          <w:szCs w:val="24"/>
        </w:rPr>
        <w:t xml:space="preserve"> </w:t>
      </w:r>
      <w:r w:rsidR="00020BB2" w:rsidRPr="00387339">
        <w:rPr>
          <w:sz w:val="24"/>
          <w:szCs w:val="24"/>
        </w:rPr>
        <w:t>Grants.gov Online Help</w:t>
      </w:r>
      <w:r w:rsidR="00020BB2" w:rsidRPr="00387339">
        <w:rPr>
          <w:color w:val="000000" w:themeColor="text1"/>
          <w:sz w:val="24"/>
          <w:szCs w:val="24"/>
        </w:rPr>
        <w:t xml:space="preserve"> for information on how to track your application package.</w:t>
      </w:r>
    </w:p>
    <w:p w14:paraId="7038094B" w14:textId="15D58325" w:rsidR="00020BB2" w:rsidRPr="00387339" w:rsidRDefault="00020BB2" w:rsidP="0020702A">
      <w:pPr>
        <w:pStyle w:val="ListParagraph"/>
        <w:widowControl/>
        <w:numPr>
          <w:ilvl w:val="0"/>
          <w:numId w:val="33"/>
        </w:numPr>
        <w:autoSpaceDE w:val="0"/>
        <w:autoSpaceDN w:val="0"/>
        <w:adjustRightInd w:val="0"/>
        <w:rPr>
          <w:rFonts w:cstheme="minorHAnsi"/>
          <w:color w:val="000000"/>
          <w:sz w:val="24"/>
          <w:szCs w:val="24"/>
        </w:rPr>
      </w:pPr>
      <w:r w:rsidRPr="00387339">
        <w:rPr>
          <w:rFonts w:cstheme="minorHAnsi"/>
          <w:color w:val="000000"/>
          <w:sz w:val="24"/>
          <w:szCs w:val="24"/>
        </w:rPr>
        <w:t xml:space="preserve">For the purposes of this FOA, an </w:t>
      </w:r>
      <w:r w:rsidR="008C2E12" w:rsidRPr="00387339">
        <w:rPr>
          <w:rFonts w:cstheme="minorHAnsi"/>
          <w:color w:val="000000"/>
          <w:sz w:val="24"/>
          <w:szCs w:val="24"/>
        </w:rPr>
        <w:t>application</w:t>
      </w:r>
      <w:r w:rsidRPr="00387339">
        <w:rPr>
          <w:rFonts w:cstheme="minorHAnsi"/>
          <w:color w:val="000000"/>
          <w:sz w:val="24"/>
          <w:szCs w:val="24"/>
        </w:rPr>
        <w:t xml:space="preserve"> is not considered received by ARO until the</w:t>
      </w:r>
      <w:r w:rsidR="00FD3374" w:rsidRPr="00387339">
        <w:rPr>
          <w:rFonts w:cstheme="minorHAnsi"/>
          <w:color w:val="000000"/>
          <w:sz w:val="24"/>
          <w:szCs w:val="24"/>
        </w:rPr>
        <w:t xml:space="preserve"> </w:t>
      </w:r>
      <w:r w:rsidRPr="00387339">
        <w:rPr>
          <w:rFonts w:cstheme="minorHAnsi"/>
          <w:color w:val="000000"/>
          <w:sz w:val="24"/>
          <w:szCs w:val="24"/>
        </w:rPr>
        <w:t>AOR receives email #3.</w:t>
      </w:r>
    </w:p>
    <w:p w14:paraId="355FD193" w14:textId="58D5889E" w:rsidR="00B16CE4" w:rsidRPr="00387339" w:rsidRDefault="00B16CE4">
      <w:pPr>
        <w:rPr>
          <w:rFonts w:cstheme="minorHAnsi"/>
          <w:b/>
          <w:bCs/>
          <w:color w:val="000000"/>
          <w:sz w:val="24"/>
          <w:szCs w:val="24"/>
        </w:rPr>
      </w:pPr>
    </w:p>
    <w:p w14:paraId="30C974F6" w14:textId="3AFDCAF4" w:rsidR="00020BB2" w:rsidRPr="00387339" w:rsidRDefault="00020BB2" w:rsidP="00970065">
      <w:pPr>
        <w:pStyle w:val="ListParagraph"/>
        <w:widowControl/>
        <w:numPr>
          <w:ilvl w:val="0"/>
          <w:numId w:val="25"/>
        </w:numPr>
        <w:autoSpaceDE w:val="0"/>
        <w:autoSpaceDN w:val="0"/>
        <w:adjustRightInd w:val="0"/>
        <w:rPr>
          <w:rFonts w:cstheme="minorHAnsi"/>
          <w:b/>
          <w:bCs/>
          <w:color w:val="000000"/>
          <w:sz w:val="24"/>
          <w:szCs w:val="24"/>
        </w:rPr>
      </w:pPr>
      <w:r w:rsidRPr="00387339">
        <w:rPr>
          <w:rFonts w:cstheme="minorHAnsi"/>
          <w:b/>
          <w:bCs/>
          <w:color w:val="000000"/>
          <w:sz w:val="24"/>
          <w:szCs w:val="24"/>
        </w:rPr>
        <w:t>Intergovernmental Review</w:t>
      </w:r>
    </w:p>
    <w:p w14:paraId="3D28BBFA" w14:textId="3B98DECE" w:rsidR="00020BB2" w:rsidRPr="00387339" w:rsidRDefault="00020BB2" w:rsidP="00FD3374">
      <w:pPr>
        <w:ind w:firstLine="720"/>
        <w:rPr>
          <w:rFonts w:cstheme="minorHAnsi"/>
          <w:sz w:val="24"/>
          <w:szCs w:val="24"/>
        </w:rPr>
      </w:pPr>
      <w:r w:rsidRPr="00387339">
        <w:rPr>
          <w:rFonts w:cstheme="minorHAnsi"/>
          <w:color w:val="000000"/>
          <w:sz w:val="24"/>
          <w:szCs w:val="24"/>
        </w:rPr>
        <w:t>Not Applicable</w:t>
      </w:r>
    </w:p>
    <w:p w14:paraId="464A14D9" w14:textId="0725886D" w:rsidR="006058FD" w:rsidRPr="00387339" w:rsidRDefault="006058FD" w:rsidP="00037333">
      <w:pPr>
        <w:rPr>
          <w:rFonts w:cstheme="minorHAnsi"/>
          <w:sz w:val="24"/>
          <w:szCs w:val="24"/>
        </w:rPr>
      </w:pPr>
    </w:p>
    <w:p w14:paraId="41459BA7" w14:textId="034C6FF5" w:rsidR="00B84B54" w:rsidRPr="00387339" w:rsidRDefault="00B84B54" w:rsidP="00970065">
      <w:pPr>
        <w:pStyle w:val="ListParagraph"/>
        <w:widowControl/>
        <w:numPr>
          <w:ilvl w:val="0"/>
          <w:numId w:val="25"/>
        </w:numPr>
        <w:autoSpaceDE w:val="0"/>
        <w:autoSpaceDN w:val="0"/>
        <w:adjustRightInd w:val="0"/>
        <w:rPr>
          <w:rFonts w:cstheme="minorHAnsi"/>
          <w:b/>
          <w:bCs/>
          <w:sz w:val="24"/>
          <w:szCs w:val="24"/>
        </w:rPr>
      </w:pPr>
      <w:r w:rsidRPr="00387339">
        <w:rPr>
          <w:rFonts w:cstheme="minorHAnsi"/>
          <w:b/>
          <w:bCs/>
          <w:sz w:val="24"/>
          <w:szCs w:val="24"/>
        </w:rPr>
        <w:t>Funding Restrictions</w:t>
      </w:r>
    </w:p>
    <w:p w14:paraId="5ED3C46C" w14:textId="4E1699D4" w:rsidR="00B84B54" w:rsidRPr="00387339" w:rsidRDefault="00B84B54" w:rsidP="003E6378">
      <w:pPr>
        <w:pStyle w:val="ListParagraph"/>
        <w:widowControl/>
        <w:numPr>
          <w:ilvl w:val="0"/>
          <w:numId w:val="60"/>
        </w:numPr>
        <w:autoSpaceDE w:val="0"/>
        <w:autoSpaceDN w:val="0"/>
        <w:adjustRightInd w:val="0"/>
        <w:rPr>
          <w:rFonts w:cstheme="minorHAnsi"/>
          <w:sz w:val="24"/>
          <w:szCs w:val="24"/>
        </w:rPr>
      </w:pPr>
      <w:r w:rsidRPr="00387339">
        <w:rPr>
          <w:rFonts w:cstheme="minorHAnsi"/>
          <w:sz w:val="24"/>
          <w:szCs w:val="24"/>
        </w:rPr>
        <w:t>Per 2 CFR § 200.216, funds may not be used to procure telecommunications equipment or video surveillance services or equipment produced by:</w:t>
      </w:r>
    </w:p>
    <w:p w14:paraId="5490A628" w14:textId="77777777" w:rsidR="00B84B54" w:rsidRPr="00387339" w:rsidRDefault="00B84B54" w:rsidP="00970065">
      <w:pPr>
        <w:pStyle w:val="ListParagraph"/>
        <w:widowControl/>
        <w:numPr>
          <w:ilvl w:val="0"/>
          <w:numId w:val="31"/>
        </w:numPr>
        <w:autoSpaceDE w:val="0"/>
        <w:autoSpaceDN w:val="0"/>
        <w:adjustRightInd w:val="0"/>
        <w:ind w:left="1080"/>
        <w:rPr>
          <w:rFonts w:cstheme="minorHAnsi"/>
          <w:sz w:val="24"/>
          <w:szCs w:val="24"/>
        </w:rPr>
      </w:pPr>
      <w:r w:rsidRPr="00387339">
        <w:rPr>
          <w:rFonts w:cstheme="minorHAnsi"/>
          <w:sz w:val="24"/>
          <w:szCs w:val="24"/>
        </w:rPr>
        <w:t>Huawei Technologies Company,</w:t>
      </w:r>
    </w:p>
    <w:p w14:paraId="02F15340" w14:textId="77777777" w:rsidR="00B84B54" w:rsidRPr="00387339" w:rsidRDefault="00B84B54" w:rsidP="00970065">
      <w:pPr>
        <w:pStyle w:val="ListParagraph"/>
        <w:widowControl/>
        <w:numPr>
          <w:ilvl w:val="0"/>
          <w:numId w:val="31"/>
        </w:numPr>
        <w:autoSpaceDE w:val="0"/>
        <w:autoSpaceDN w:val="0"/>
        <w:adjustRightInd w:val="0"/>
        <w:ind w:left="1080"/>
        <w:rPr>
          <w:rFonts w:cstheme="minorHAnsi"/>
          <w:sz w:val="24"/>
          <w:szCs w:val="24"/>
        </w:rPr>
      </w:pPr>
      <w:r w:rsidRPr="00387339">
        <w:rPr>
          <w:rFonts w:cstheme="minorHAnsi"/>
          <w:sz w:val="24"/>
          <w:szCs w:val="24"/>
        </w:rPr>
        <w:t>ZTE Corporation Hytera Communications Corporation,</w:t>
      </w:r>
    </w:p>
    <w:p w14:paraId="441D8CBF" w14:textId="77777777" w:rsidR="00B84B54" w:rsidRPr="00387339" w:rsidRDefault="00B84B54" w:rsidP="00970065">
      <w:pPr>
        <w:pStyle w:val="ListParagraph"/>
        <w:widowControl/>
        <w:numPr>
          <w:ilvl w:val="0"/>
          <w:numId w:val="31"/>
        </w:numPr>
        <w:autoSpaceDE w:val="0"/>
        <w:autoSpaceDN w:val="0"/>
        <w:adjustRightInd w:val="0"/>
        <w:ind w:left="1080"/>
        <w:rPr>
          <w:rFonts w:cstheme="minorHAnsi"/>
          <w:sz w:val="24"/>
          <w:szCs w:val="24"/>
        </w:rPr>
      </w:pPr>
      <w:r w:rsidRPr="00387339">
        <w:rPr>
          <w:rFonts w:cstheme="minorHAnsi"/>
          <w:sz w:val="24"/>
          <w:szCs w:val="24"/>
        </w:rPr>
        <w:t>Hangzhou Hikvision Digital Technology Company,</w:t>
      </w:r>
    </w:p>
    <w:p w14:paraId="08B551B0" w14:textId="77777777" w:rsidR="0033349F" w:rsidRPr="00387339" w:rsidRDefault="00B84B54" w:rsidP="00970065">
      <w:pPr>
        <w:pStyle w:val="ListParagraph"/>
        <w:widowControl/>
        <w:numPr>
          <w:ilvl w:val="0"/>
          <w:numId w:val="31"/>
        </w:numPr>
        <w:autoSpaceDE w:val="0"/>
        <w:autoSpaceDN w:val="0"/>
        <w:adjustRightInd w:val="0"/>
        <w:ind w:left="1080"/>
        <w:rPr>
          <w:rFonts w:cstheme="minorHAnsi"/>
          <w:sz w:val="24"/>
          <w:szCs w:val="24"/>
        </w:rPr>
      </w:pPr>
      <w:r w:rsidRPr="00387339">
        <w:rPr>
          <w:rFonts w:cstheme="minorHAnsi"/>
          <w:sz w:val="24"/>
          <w:szCs w:val="24"/>
        </w:rPr>
        <w:t>Dahua Technology Company</w:t>
      </w:r>
      <w:r w:rsidR="0033349F" w:rsidRPr="00387339">
        <w:rPr>
          <w:rFonts w:cstheme="minorHAnsi"/>
          <w:sz w:val="24"/>
          <w:szCs w:val="24"/>
        </w:rPr>
        <w:t xml:space="preserve"> </w:t>
      </w:r>
    </w:p>
    <w:p w14:paraId="4474706D" w14:textId="7AEA4711" w:rsidR="00B84B54" w:rsidRPr="00387339" w:rsidRDefault="00B84B54" w:rsidP="00970065">
      <w:pPr>
        <w:pStyle w:val="ListParagraph"/>
        <w:widowControl/>
        <w:numPr>
          <w:ilvl w:val="0"/>
          <w:numId w:val="31"/>
        </w:numPr>
        <w:autoSpaceDE w:val="0"/>
        <w:autoSpaceDN w:val="0"/>
        <w:adjustRightInd w:val="0"/>
        <w:ind w:left="1080"/>
        <w:rPr>
          <w:rFonts w:cstheme="minorHAnsi"/>
          <w:sz w:val="24"/>
          <w:szCs w:val="24"/>
        </w:rPr>
      </w:pPr>
      <w:r w:rsidRPr="00387339">
        <w:rPr>
          <w:rFonts w:cstheme="minorHAnsi"/>
          <w:sz w:val="24"/>
          <w:szCs w:val="24"/>
        </w:rPr>
        <w:lastRenderedPageBreak/>
        <w:t>any subsidiary or affiliate of such entities</w:t>
      </w:r>
    </w:p>
    <w:p w14:paraId="67333536" w14:textId="5007735D" w:rsidR="0033349F" w:rsidRPr="00387339" w:rsidRDefault="00B109B4" w:rsidP="0033349F">
      <w:pPr>
        <w:widowControl/>
        <w:autoSpaceDE w:val="0"/>
        <w:autoSpaceDN w:val="0"/>
        <w:adjustRightInd w:val="0"/>
        <w:ind w:firstLine="720"/>
        <w:rPr>
          <w:rFonts w:cstheme="minorHAnsi"/>
          <w:sz w:val="24"/>
          <w:szCs w:val="24"/>
        </w:rPr>
      </w:pPr>
      <w:r w:rsidRPr="00387339">
        <w:rPr>
          <w:rFonts w:cstheme="minorHAnsi"/>
          <w:sz w:val="24"/>
          <w:szCs w:val="24"/>
        </w:rPr>
        <w:t>For further information, s</w:t>
      </w:r>
      <w:r w:rsidR="0052771D" w:rsidRPr="00387339">
        <w:rPr>
          <w:rFonts w:cstheme="minorHAnsi"/>
          <w:sz w:val="24"/>
          <w:szCs w:val="24"/>
        </w:rPr>
        <w:t xml:space="preserve">ee </w:t>
      </w:r>
      <w:hyperlink r:id="rId24" w:history="1">
        <w:r w:rsidR="0052771D" w:rsidRPr="00387339">
          <w:rPr>
            <w:rStyle w:val="Hyperlink"/>
            <w:rFonts w:cstheme="minorHAnsi"/>
            <w:sz w:val="24"/>
            <w:szCs w:val="24"/>
          </w:rPr>
          <w:t>https://www.ecfr.gov/current/title-2/section-200.216</w:t>
        </w:r>
      </w:hyperlink>
      <w:r w:rsidR="0052771D" w:rsidRPr="00387339">
        <w:rPr>
          <w:rFonts w:cstheme="minorHAnsi"/>
          <w:sz w:val="24"/>
          <w:szCs w:val="24"/>
        </w:rPr>
        <w:t xml:space="preserve"> </w:t>
      </w:r>
    </w:p>
    <w:p w14:paraId="3BEEB173" w14:textId="77777777" w:rsidR="0052771D" w:rsidRPr="00387339" w:rsidRDefault="0052771D" w:rsidP="0033349F">
      <w:pPr>
        <w:widowControl/>
        <w:autoSpaceDE w:val="0"/>
        <w:autoSpaceDN w:val="0"/>
        <w:adjustRightInd w:val="0"/>
        <w:ind w:firstLine="720"/>
        <w:rPr>
          <w:rFonts w:cstheme="minorHAnsi"/>
          <w:sz w:val="24"/>
          <w:szCs w:val="24"/>
        </w:rPr>
      </w:pPr>
    </w:p>
    <w:p w14:paraId="7447297E" w14:textId="1B57B8C3" w:rsidR="00B84B54" w:rsidRPr="00387339" w:rsidRDefault="00B109B4" w:rsidP="002679C1">
      <w:pPr>
        <w:pStyle w:val="ListParagraph"/>
        <w:widowControl/>
        <w:numPr>
          <w:ilvl w:val="0"/>
          <w:numId w:val="60"/>
        </w:numPr>
        <w:autoSpaceDE w:val="0"/>
        <w:autoSpaceDN w:val="0"/>
        <w:adjustRightInd w:val="0"/>
        <w:rPr>
          <w:rFonts w:cstheme="minorHAnsi"/>
          <w:b/>
          <w:bCs/>
          <w:sz w:val="24"/>
          <w:szCs w:val="24"/>
          <w:u w:val="single"/>
        </w:rPr>
      </w:pPr>
      <w:r w:rsidRPr="00387339">
        <w:rPr>
          <w:rFonts w:cstheme="minorHAnsi"/>
          <w:b/>
          <w:bCs/>
          <w:sz w:val="24"/>
          <w:szCs w:val="24"/>
        </w:rPr>
        <w:t xml:space="preserve">NOTE:  </w:t>
      </w:r>
      <w:r w:rsidR="00B84B54" w:rsidRPr="00387339">
        <w:rPr>
          <w:rFonts w:cstheme="minorHAnsi"/>
          <w:b/>
          <w:bCs/>
          <w:sz w:val="24"/>
          <w:szCs w:val="24"/>
          <w:u w:val="single"/>
        </w:rPr>
        <w:t>Funds from an award may not be used to attain fee or profit.</w:t>
      </w:r>
    </w:p>
    <w:p w14:paraId="72B50C0C" w14:textId="77777777" w:rsidR="0033349F" w:rsidRPr="00387339" w:rsidRDefault="0033349F" w:rsidP="008E1D3E">
      <w:pPr>
        <w:widowControl/>
        <w:autoSpaceDE w:val="0"/>
        <w:autoSpaceDN w:val="0"/>
        <w:adjustRightInd w:val="0"/>
        <w:rPr>
          <w:rFonts w:ascii="TimesNewRomanPSMT" w:hAnsi="TimesNewRomanPSMT" w:cs="TimesNewRomanPSMT"/>
          <w:sz w:val="24"/>
          <w:szCs w:val="24"/>
        </w:rPr>
      </w:pPr>
    </w:p>
    <w:p w14:paraId="0F71A180" w14:textId="0228DA31" w:rsidR="00B84B54" w:rsidRPr="00387339" w:rsidRDefault="00B84B54" w:rsidP="00970065">
      <w:pPr>
        <w:pStyle w:val="ListParagraph"/>
        <w:widowControl/>
        <w:numPr>
          <w:ilvl w:val="0"/>
          <w:numId w:val="25"/>
        </w:numPr>
        <w:autoSpaceDE w:val="0"/>
        <w:autoSpaceDN w:val="0"/>
        <w:adjustRightInd w:val="0"/>
        <w:rPr>
          <w:rFonts w:cstheme="minorHAnsi"/>
          <w:b/>
          <w:bCs/>
          <w:sz w:val="24"/>
          <w:szCs w:val="24"/>
        </w:rPr>
      </w:pPr>
      <w:r w:rsidRPr="00387339">
        <w:rPr>
          <w:rFonts w:cstheme="minorHAnsi"/>
          <w:b/>
          <w:bCs/>
          <w:sz w:val="24"/>
          <w:szCs w:val="24"/>
        </w:rPr>
        <w:t>Other Submission Requirements</w:t>
      </w:r>
    </w:p>
    <w:p w14:paraId="45EF70B3" w14:textId="1A868576" w:rsidR="00B84B54" w:rsidRPr="00387339" w:rsidRDefault="00B84B54" w:rsidP="0033349F">
      <w:pPr>
        <w:widowControl/>
        <w:autoSpaceDE w:val="0"/>
        <w:autoSpaceDN w:val="0"/>
        <w:adjustRightInd w:val="0"/>
        <w:ind w:left="720"/>
        <w:rPr>
          <w:rFonts w:cstheme="minorHAnsi"/>
          <w:sz w:val="24"/>
          <w:szCs w:val="24"/>
        </w:rPr>
      </w:pPr>
      <w:r w:rsidRPr="00387339">
        <w:rPr>
          <w:rFonts w:cstheme="minorHAnsi"/>
          <w:sz w:val="24"/>
          <w:szCs w:val="24"/>
        </w:rPr>
        <w:t xml:space="preserve">Information to Be Requested from Successful Applicants: Applicants whose </w:t>
      </w:r>
      <w:r w:rsidR="003A4E6F" w:rsidRPr="00387339">
        <w:rPr>
          <w:rFonts w:cstheme="minorHAnsi"/>
          <w:sz w:val="24"/>
          <w:szCs w:val="24"/>
        </w:rPr>
        <w:t xml:space="preserve">applications </w:t>
      </w:r>
      <w:r w:rsidRPr="00387339">
        <w:rPr>
          <w:rFonts w:cstheme="minorHAnsi"/>
          <w:sz w:val="24"/>
          <w:szCs w:val="24"/>
        </w:rPr>
        <w:t>are</w:t>
      </w:r>
      <w:r w:rsidR="00A365BE" w:rsidRPr="00387339">
        <w:rPr>
          <w:rFonts w:cstheme="minorHAnsi"/>
          <w:sz w:val="24"/>
          <w:szCs w:val="24"/>
        </w:rPr>
        <w:t xml:space="preserve"> </w:t>
      </w:r>
      <w:r w:rsidRPr="00387339">
        <w:rPr>
          <w:rFonts w:cstheme="minorHAnsi"/>
          <w:sz w:val="24"/>
          <w:szCs w:val="24"/>
        </w:rPr>
        <w:t>accepted for funding will be contacted before award to provide additional information required</w:t>
      </w:r>
      <w:r w:rsidR="0033349F" w:rsidRPr="00387339">
        <w:rPr>
          <w:rFonts w:cstheme="minorHAnsi"/>
          <w:sz w:val="24"/>
          <w:szCs w:val="24"/>
        </w:rPr>
        <w:t xml:space="preserve"> </w:t>
      </w:r>
      <w:r w:rsidRPr="00387339">
        <w:rPr>
          <w:rFonts w:cstheme="minorHAnsi"/>
          <w:sz w:val="24"/>
          <w:szCs w:val="24"/>
        </w:rPr>
        <w:t>for award. The required information may include requests to clarifying budget explanations,</w:t>
      </w:r>
      <w:r w:rsidR="0033349F" w:rsidRPr="00387339">
        <w:rPr>
          <w:rFonts w:cstheme="minorHAnsi"/>
          <w:sz w:val="24"/>
          <w:szCs w:val="24"/>
        </w:rPr>
        <w:t xml:space="preserve"> </w:t>
      </w:r>
      <w:r w:rsidRPr="00387339">
        <w:rPr>
          <w:rFonts w:cstheme="minorHAnsi"/>
          <w:sz w:val="24"/>
          <w:szCs w:val="24"/>
        </w:rPr>
        <w:t>representations, certifications, and some technical aspects.</w:t>
      </w:r>
    </w:p>
    <w:p w14:paraId="1A1C4A57" w14:textId="77777777" w:rsidR="00B84B54" w:rsidRPr="00387339" w:rsidRDefault="00B84B54" w:rsidP="00037333">
      <w:pPr>
        <w:rPr>
          <w:rFonts w:cstheme="minorHAnsi"/>
          <w:sz w:val="24"/>
          <w:szCs w:val="24"/>
        </w:rPr>
      </w:pPr>
    </w:p>
    <w:p w14:paraId="6B62ADEE" w14:textId="67B38CBB" w:rsidR="00037333" w:rsidRPr="00387339" w:rsidRDefault="007C50F4" w:rsidP="007226E6">
      <w:pPr>
        <w:pStyle w:val="Heading2"/>
        <w:rPr>
          <w:rFonts w:asciiTheme="minorHAnsi" w:hAnsiTheme="minorHAnsi" w:cstheme="minorHAnsi"/>
        </w:rPr>
      </w:pPr>
      <w:bookmarkStart w:id="23" w:name="_Toc140527110"/>
      <w:r w:rsidRPr="00387339">
        <w:rPr>
          <w:rFonts w:asciiTheme="minorHAnsi" w:hAnsiTheme="minorHAnsi" w:cstheme="minorHAnsi"/>
        </w:rPr>
        <w:t xml:space="preserve">Application </w:t>
      </w:r>
      <w:r w:rsidR="00545A5C" w:rsidRPr="00387339">
        <w:rPr>
          <w:rFonts w:asciiTheme="minorHAnsi" w:hAnsiTheme="minorHAnsi" w:cstheme="minorHAnsi"/>
        </w:rPr>
        <w:t>Review Information</w:t>
      </w:r>
      <w:bookmarkEnd w:id="23"/>
    </w:p>
    <w:p w14:paraId="5E27480C" w14:textId="73DF18FB" w:rsidR="00545A5C" w:rsidRPr="00387339" w:rsidRDefault="00545A5C" w:rsidP="00545A5C">
      <w:pPr>
        <w:rPr>
          <w:rFonts w:cstheme="minorHAnsi"/>
          <w:sz w:val="24"/>
          <w:szCs w:val="24"/>
        </w:rPr>
      </w:pPr>
    </w:p>
    <w:p w14:paraId="630FE9E6" w14:textId="6B65971F" w:rsidR="003F1203" w:rsidRPr="00387339" w:rsidRDefault="00185EB8" w:rsidP="00185EB8">
      <w:pPr>
        <w:ind w:left="360"/>
        <w:rPr>
          <w:rFonts w:cstheme="minorHAnsi"/>
          <w:sz w:val="24"/>
          <w:szCs w:val="24"/>
        </w:rPr>
      </w:pPr>
      <w:r w:rsidRPr="00387339">
        <w:rPr>
          <w:rFonts w:cstheme="minorHAnsi"/>
          <w:b/>
          <w:bCs/>
          <w:sz w:val="24"/>
          <w:szCs w:val="24"/>
        </w:rPr>
        <w:t xml:space="preserve">1. </w:t>
      </w:r>
      <w:r w:rsidR="00CA605B" w:rsidRPr="00387339">
        <w:rPr>
          <w:rFonts w:cstheme="minorHAnsi"/>
          <w:b/>
          <w:bCs/>
          <w:sz w:val="24"/>
          <w:szCs w:val="24"/>
        </w:rPr>
        <w:t xml:space="preserve"> </w:t>
      </w:r>
      <w:r w:rsidRPr="00387339">
        <w:rPr>
          <w:rFonts w:cstheme="minorHAnsi"/>
          <w:b/>
          <w:bCs/>
          <w:sz w:val="24"/>
          <w:szCs w:val="24"/>
        </w:rPr>
        <w:t>Criteria</w:t>
      </w:r>
      <w:r w:rsidR="00A365BE" w:rsidRPr="00387339">
        <w:rPr>
          <w:rFonts w:cstheme="minorHAnsi"/>
          <w:b/>
          <w:bCs/>
          <w:sz w:val="24"/>
          <w:szCs w:val="24"/>
        </w:rPr>
        <w:t xml:space="preserve">. </w:t>
      </w:r>
      <w:r w:rsidRPr="00387339">
        <w:rPr>
          <w:rFonts w:cstheme="minorHAnsi"/>
          <w:sz w:val="24"/>
          <w:szCs w:val="24"/>
        </w:rPr>
        <w:t>It is the intent of the FOA to solicit the most creative, innovative, and effective approach</w:t>
      </w:r>
      <w:r w:rsidR="00892060" w:rsidRPr="00387339">
        <w:rPr>
          <w:rFonts w:cstheme="minorHAnsi"/>
          <w:sz w:val="24"/>
          <w:szCs w:val="24"/>
        </w:rPr>
        <w:t xml:space="preserve"> </w:t>
      </w:r>
      <w:r w:rsidRPr="00387339">
        <w:rPr>
          <w:rFonts w:cstheme="minorHAnsi"/>
          <w:sz w:val="24"/>
          <w:szCs w:val="24"/>
        </w:rPr>
        <w:t xml:space="preserve">to the administration of the </w:t>
      </w:r>
      <w:r w:rsidR="00092E6E" w:rsidRPr="00387339">
        <w:rPr>
          <w:rFonts w:cstheme="minorHAnsi"/>
          <w:sz w:val="24"/>
          <w:szCs w:val="24"/>
        </w:rPr>
        <w:t>A</w:t>
      </w:r>
      <w:r w:rsidR="00892060" w:rsidRPr="00387339">
        <w:rPr>
          <w:rFonts w:cstheme="minorHAnsi"/>
          <w:sz w:val="24"/>
          <w:szCs w:val="24"/>
        </w:rPr>
        <w:t>SEC</w:t>
      </w:r>
      <w:r w:rsidRPr="00387339">
        <w:rPr>
          <w:rFonts w:cstheme="minorHAnsi"/>
          <w:sz w:val="24"/>
          <w:szCs w:val="24"/>
        </w:rPr>
        <w:t>. The award decision will be based on an</w:t>
      </w:r>
      <w:r w:rsidR="00A365BE" w:rsidRPr="00387339">
        <w:rPr>
          <w:rFonts w:cstheme="minorHAnsi"/>
          <w:sz w:val="24"/>
          <w:szCs w:val="24"/>
        </w:rPr>
        <w:t xml:space="preserve"> </w:t>
      </w:r>
      <w:r w:rsidRPr="00387339">
        <w:rPr>
          <w:rFonts w:cstheme="minorHAnsi"/>
          <w:sz w:val="24"/>
          <w:szCs w:val="24"/>
        </w:rPr>
        <w:t xml:space="preserve">overall evaluation of each </w:t>
      </w:r>
      <w:r w:rsidR="007C50F4" w:rsidRPr="00387339">
        <w:rPr>
          <w:rFonts w:cstheme="minorHAnsi"/>
          <w:sz w:val="24"/>
          <w:szCs w:val="24"/>
        </w:rPr>
        <w:t xml:space="preserve">application </w:t>
      </w:r>
      <w:r w:rsidRPr="00387339">
        <w:rPr>
          <w:rFonts w:cstheme="minorHAnsi"/>
          <w:sz w:val="24"/>
          <w:szCs w:val="24"/>
        </w:rPr>
        <w:t>in accordance with the factors set forth</w:t>
      </w:r>
      <w:r w:rsidR="00A365BE" w:rsidRPr="00387339">
        <w:rPr>
          <w:rFonts w:cstheme="minorHAnsi"/>
          <w:sz w:val="24"/>
          <w:szCs w:val="24"/>
        </w:rPr>
        <w:t xml:space="preserve"> </w:t>
      </w:r>
      <w:r w:rsidRPr="00387339">
        <w:rPr>
          <w:rFonts w:cstheme="minorHAnsi"/>
          <w:sz w:val="24"/>
          <w:szCs w:val="24"/>
        </w:rPr>
        <w:t>below. The</w:t>
      </w:r>
      <w:r w:rsidR="0051093F" w:rsidRPr="00387339">
        <w:rPr>
          <w:rFonts w:cstheme="minorHAnsi"/>
          <w:sz w:val="24"/>
          <w:szCs w:val="24"/>
        </w:rPr>
        <w:t>se</w:t>
      </w:r>
      <w:r w:rsidRPr="00387339">
        <w:rPr>
          <w:rFonts w:cstheme="minorHAnsi"/>
          <w:sz w:val="24"/>
          <w:szCs w:val="24"/>
        </w:rPr>
        <w:t xml:space="preserve"> factors</w:t>
      </w:r>
      <w:r w:rsidR="0051093F" w:rsidRPr="00387339">
        <w:rPr>
          <w:rFonts w:cstheme="minorHAnsi"/>
          <w:sz w:val="24"/>
          <w:szCs w:val="24"/>
        </w:rPr>
        <w:t xml:space="preserve"> in order of relative importance</w:t>
      </w:r>
      <w:r w:rsidRPr="00387339">
        <w:rPr>
          <w:rFonts w:cstheme="minorHAnsi"/>
          <w:sz w:val="24"/>
          <w:szCs w:val="24"/>
        </w:rPr>
        <w:t xml:space="preserve"> are</w:t>
      </w:r>
      <w:r w:rsidR="003F1203" w:rsidRPr="00387339">
        <w:rPr>
          <w:rFonts w:cstheme="minorHAnsi"/>
          <w:sz w:val="24"/>
          <w:szCs w:val="24"/>
        </w:rPr>
        <w:t>:</w:t>
      </w:r>
      <w:r w:rsidRPr="00387339">
        <w:rPr>
          <w:rFonts w:cstheme="minorHAnsi"/>
          <w:sz w:val="24"/>
          <w:szCs w:val="24"/>
        </w:rPr>
        <w:t xml:space="preserve"> </w:t>
      </w:r>
    </w:p>
    <w:p w14:paraId="2D2ED57E" w14:textId="05AD65E3" w:rsidR="003F1203" w:rsidRPr="00387339" w:rsidRDefault="00185EB8" w:rsidP="00B1382C">
      <w:pPr>
        <w:ind w:left="720"/>
        <w:rPr>
          <w:rFonts w:cstheme="minorHAnsi"/>
          <w:sz w:val="24"/>
          <w:szCs w:val="24"/>
        </w:rPr>
      </w:pPr>
      <w:r w:rsidRPr="00387339">
        <w:rPr>
          <w:rFonts w:cstheme="minorHAnsi"/>
          <w:sz w:val="24"/>
          <w:szCs w:val="24"/>
        </w:rPr>
        <w:t xml:space="preserve">(1) Technical Plan to </w:t>
      </w:r>
      <w:r w:rsidR="00892060" w:rsidRPr="00387339">
        <w:rPr>
          <w:rFonts w:cstheme="minorHAnsi"/>
          <w:sz w:val="24"/>
          <w:szCs w:val="24"/>
        </w:rPr>
        <w:t xml:space="preserve">meet requirements of each </w:t>
      </w:r>
      <w:r w:rsidR="00621F7D" w:rsidRPr="00387339">
        <w:rPr>
          <w:rFonts w:cstheme="minorHAnsi"/>
          <w:sz w:val="24"/>
          <w:szCs w:val="24"/>
        </w:rPr>
        <w:t>F</w:t>
      </w:r>
      <w:r w:rsidR="00892060" w:rsidRPr="00387339">
        <w:rPr>
          <w:rFonts w:cstheme="minorHAnsi"/>
          <w:sz w:val="24"/>
          <w:szCs w:val="24"/>
        </w:rPr>
        <w:t xml:space="preserve">undamental </w:t>
      </w:r>
      <w:r w:rsidR="00621F7D" w:rsidRPr="00387339">
        <w:rPr>
          <w:rFonts w:cstheme="minorHAnsi"/>
          <w:sz w:val="24"/>
          <w:szCs w:val="24"/>
        </w:rPr>
        <w:t>E</w:t>
      </w:r>
      <w:r w:rsidR="00892060" w:rsidRPr="00387339">
        <w:rPr>
          <w:rFonts w:cstheme="minorHAnsi"/>
          <w:sz w:val="24"/>
          <w:szCs w:val="24"/>
        </w:rPr>
        <w:t>lement</w:t>
      </w:r>
      <w:r w:rsidR="003F1203" w:rsidRPr="00387339">
        <w:rPr>
          <w:rFonts w:cstheme="minorHAnsi"/>
          <w:sz w:val="24"/>
          <w:szCs w:val="24"/>
        </w:rPr>
        <w:t>;</w:t>
      </w:r>
    </w:p>
    <w:p w14:paraId="06549F44" w14:textId="6D7C2F07" w:rsidR="003F1203" w:rsidRPr="00387339" w:rsidRDefault="00185EB8" w:rsidP="00B1382C">
      <w:pPr>
        <w:ind w:left="720"/>
        <w:rPr>
          <w:rFonts w:cstheme="minorHAnsi"/>
          <w:sz w:val="24"/>
          <w:szCs w:val="24"/>
        </w:rPr>
      </w:pPr>
      <w:r w:rsidRPr="00387339">
        <w:rPr>
          <w:rFonts w:cstheme="minorHAnsi"/>
          <w:sz w:val="24"/>
          <w:szCs w:val="24"/>
        </w:rPr>
        <w:t>(2)</w:t>
      </w:r>
      <w:r w:rsidR="00A365BE" w:rsidRPr="00387339">
        <w:rPr>
          <w:rFonts w:cstheme="minorHAnsi"/>
          <w:sz w:val="24"/>
          <w:szCs w:val="24"/>
        </w:rPr>
        <w:t xml:space="preserve"> </w:t>
      </w:r>
      <w:r w:rsidRPr="00387339">
        <w:rPr>
          <w:rFonts w:cstheme="minorHAnsi"/>
          <w:sz w:val="24"/>
          <w:szCs w:val="24"/>
        </w:rPr>
        <w:t>Management</w:t>
      </w:r>
      <w:r w:rsidR="003F1203" w:rsidRPr="00387339">
        <w:rPr>
          <w:rFonts w:cstheme="minorHAnsi"/>
          <w:sz w:val="24"/>
          <w:szCs w:val="24"/>
        </w:rPr>
        <w:t>;</w:t>
      </w:r>
      <w:r w:rsidR="00D90A07" w:rsidRPr="00387339">
        <w:rPr>
          <w:rFonts w:cstheme="minorHAnsi"/>
          <w:sz w:val="24"/>
          <w:szCs w:val="24"/>
        </w:rPr>
        <w:t xml:space="preserve"> </w:t>
      </w:r>
    </w:p>
    <w:p w14:paraId="75663F19" w14:textId="4BB51465" w:rsidR="003F1203" w:rsidRPr="00387339" w:rsidRDefault="00185EB8" w:rsidP="57E3C742">
      <w:pPr>
        <w:ind w:left="720"/>
        <w:rPr>
          <w:sz w:val="24"/>
          <w:szCs w:val="24"/>
        </w:rPr>
      </w:pPr>
      <w:r w:rsidRPr="00387339">
        <w:rPr>
          <w:sz w:val="24"/>
          <w:szCs w:val="24"/>
        </w:rPr>
        <w:t>(3) Past Performance</w:t>
      </w:r>
      <w:r w:rsidR="003F1203" w:rsidRPr="00387339">
        <w:rPr>
          <w:sz w:val="24"/>
          <w:szCs w:val="24"/>
        </w:rPr>
        <w:t>;</w:t>
      </w:r>
      <w:r w:rsidRPr="00387339">
        <w:rPr>
          <w:sz w:val="24"/>
          <w:szCs w:val="24"/>
        </w:rPr>
        <w:t xml:space="preserve"> </w:t>
      </w:r>
    </w:p>
    <w:p w14:paraId="323D2669" w14:textId="0CB6EFFE" w:rsidR="003F1203" w:rsidRPr="00387339" w:rsidRDefault="00185EB8" w:rsidP="00B1382C">
      <w:pPr>
        <w:ind w:left="720"/>
        <w:rPr>
          <w:sz w:val="24"/>
          <w:szCs w:val="24"/>
        </w:rPr>
      </w:pPr>
      <w:r w:rsidRPr="00387339">
        <w:rPr>
          <w:sz w:val="24"/>
          <w:szCs w:val="24"/>
        </w:rPr>
        <w:t>(4) Credentials</w:t>
      </w:r>
      <w:r w:rsidR="003F1203" w:rsidRPr="00387339">
        <w:rPr>
          <w:sz w:val="24"/>
          <w:szCs w:val="24"/>
        </w:rPr>
        <w:t>; and</w:t>
      </w:r>
      <w:r w:rsidR="006E4815" w:rsidRPr="00387339">
        <w:rPr>
          <w:sz w:val="24"/>
          <w:szCs w:val="24"/>
        </w:rPr>
        <w:t xml:space="preserve"> </w:t>
      </w:r>
    </w:p>
    <w:p w14:paraId="47EE5F3C" w14:textId="735E932A" w:rsidR="00185EB8" w:rsidRPr="00387339" w:rsidRDefault="00892060" w:rsidP="003F1203">
      <w:pPr>
        <w:ind w:left="720"/>
        <w:rPr>
          <w:rFonts w:cstheme="minorHAnsi"/>
          <w:sz w:val="24"/>
          <w:szCs w:val="24"/>
        </w:rPr>
      </w:pPr>
      <w:r w:rsidRPr="00387339">
        <w:rPr>
          <w:rFonts w:cstheme="minorHAnsi"/>
          <w:sz w:val="24"/>
          <w:szCs w:val="24"/>
        </w:rPr>
        <w:t xml:space="preserve">(5) </w:t>
      </w:r>
      <w:r w:rsidR="00185EB8" w:rsidRPr="00387339">
        <w:rPr>
          <w:rFonts w:cstheme="minorHAnsi"/>
          <w:sz w:val="24"/>
          <w:szCs w:val="24"/>
        </w:rPr>
        <w:t>Cost.</w:t>
      </w:r>
    </w:p>
    <w:p w14:paraId="447D8BF0" w14:textId="77777777" w:rsidR="007A7FE8" w:rsidRPr="00387339" w:rsidRDefault="007A7FE8" w:rsidP="003F1203">
      <w:pPr>
        <w:ind w:left="720"/>
        <w:rPr>
          <w:rFonts w:cstheme="minorHAnsi"/>
          <w:sz w:val="24"/>
          <w:szCs w:val="24"/>
        </w:rPr>
      </w:pPr>
    </w:p>
    <w:p w14:paraId="6F36FF01" w14:textId="1CA000B7" w:rsidR="00D90A07" w:rsidRPr="00387339" w:rsidRDefault="007A7FE8" w:rsidP="00185EB8">
      <w:pPr>
        <w:ind w:left="360"/>
        <w:rPr>
          <w:rFonts w:cstheme="minorHAnsi"/>
          <w:sz w:val="24"/>
          <w:szCs w:val="24"/>
        </w:rPr>
      </w:pPr>
      <w:bookmarkStart w:id="24" w:name="_Hlk155851533"/>
      <w:r w:rsidRPr="00387339">
        <w:rPr>
          <w:rFonts w:cstheme="minorHAnsi"/>
          <w:sz w:val="24"/>
          <w:szCs w:val="24"/>
        </w:rPr>
        <w:t>All non-cost factors when combined are significantly more important that cost.  The Factor 1 (Technical Plan) is the most important factor, the Factor 2 (Management)</w:t>
      </w:r>
      <w:r w:rsidR="004B4901" w:rsidRPr="00387339">
        <w:rPr>
          <w:rFonts w:cstheme="minorHAnsi"/>
          <w:sz w:val="24"/>
          <w:szCs w:val="24"/>
        </w:rPr>
        <w:t xml:space="preserve"> </w:t>
      </w:r>
      <w:r w:rsidRPr="00387339">
        <w:rPr>
          <w:rFonts w:cstheme="minorHAnsi"/>
          <w:sz w:val="24"/>
          <w:szCs w:val="24"/>
        </w:rPr>
        <w:t>is the second most important factor, the Factors 3 (Past Performance) and 4 (Credentials) are equal in weight and are the third most important factors.  Factor 5 (Cost) is the least important factor.</w:t>
      </w:r>
      <w:bookmarkEnd w:id="24"/>
    </w:p>
    <w:p w14:paraId="05892DE6" w14:textId="77777777" w:rsidR="00C3701A" w:rsidRPr="00387339" w:rsidRDefault="00C3701A" w:rsidP="00185EB8">
      <w:pPr>
        <w:ind w:left="360"/>
        <w:rPr>
          <w:rFonts w:cstheme="minorHAnsi"/>
          <w:sz w:val="24"/>
          <w:szCs w:val="24"/>
        </w:rPr>
      </w:pPr>
    </w:p>
    <w:p w14:paraId="549C4127" w14:textId="5B754861" w:rsidR="008D53BD" w:rsidRPr="00387339" w:rsidRDefault="00185EB8" w:rsidP="00715450">
      <w:pPr>
        <w:ind w:left="360"/>
        <w:rPr>
          <w:rFonts w:cstheme="minorHAnsi"/>
          <w:sz w:val="24"/>
          <w:szCs w:val="24"/>
        </w:rPr>
      </w:pPr>
      <w:r w:rsidRPr="00387339">
        <w:rPr>
          <w:rFonts w:cstheme="minorHAnsi"/>
          <w:b/>
          <w:bCs/>
          <w:sz w:val="24"/>
          <w:szCs w:val="24"/>
        </w:rPr>
        <w:t>Factor (1) Technical Plan</w:t>
      </w:r>
      <w:r w:rsidRPr="00387339">
        <w:rPr>
          <w:rFonts w:cstheme="minorHAnsi"/>
          <w:sz w:val="24"/>
          <w:szCs w:val="24"/>
        </w:rPr>
        <w:t xml:space="preserve"> - </w:t>
      </w:r>
      <w:r w:rsidR="000817E7" w:rsidRPr="00387339">
        <w:rPr>
          <w:rFonts w:cstheme="minorHAnsi"/>
          <w:sz w:val="24"/>
          <w:szCs w:val="24"/>
        </w:rPr>
        <w:t xml:space="preserve">The Technical </w:t>
      </w:r>
      <w:r w:rsidR="00621F7D" w:rsidRPr="00387339">
        <w:rPr>
          <w:rFonts w:cstheme="minorHAnsi"/>
          <w:sz w:val="24"/>
          <w:szCs w:val="24"/>
        </w:rPr>
        <w:t>P</w:t>
      </w:r>
      <w:r w:rsidRPr="00387339">
        <w:rPr>
          <w:rFonts w:cstheme="minorHAnsi"/>
          <w:sz w:val="24"/>
          <w:szCs w:val="24"/>
        </w:rPr>
        <w:t xml:space="preserve">lan should include details on how </w:t>
      </w:r>
      <w:r w:rsidR="00F40025" w:rsidRPr="00387339">
        <w:rPr>
          <w:rFonts w:cstheme="minorHAnsi"/>
          <w:sz w:val="24"/>
          <w:szCs w:val="24"/>
        </w:rPr>
        <w:t xml:space="preserve">the </w:t>
      </w:r>
      <w:r w:rsidR="00475103" w:rsidRPr="00387339">
        <w:rPr>
          <w:rFonts w:cstheme="minorHAnsi"/>
          <w:sz w:val="24"/>
          <w:szCs w:val="24"/>
        </w:rPr>
        <w:t>Consortium</w:t>
      </w:r>
      <w:r w:rsidR="00F40025" w:rsidRPr="00387339">
        <w:rPr>
          <w:rFonts w:cstheme="minorHAnsi"/>
          <w:sz w:val="24"/>
          <w:szCs w:val="24"/>
        </w:rPr>
        <w:t xml:space="preserve"> and its</w:t>
      </w:r>
      <w:r w:rsidR="00475103" w:rsidRPr="00387339">
        <w:rPr>
          <w:rFonts w:cstheme="minorHAnsi"/>
          <w:sz w:val="24"/>
          <w:szCs w:val="24"/>
        </w:rPr>
        <w:t xml:space="preserve"> </w:t>
      </w:r>
      <w:r w:rsidR="000817E7" w:rsidRPr="00387339">
        <w:rPr>
          <w:rFonts w:cstheme="minorHAnsi"/>
          <w:sz w:val="24"/>
          <w:szCs w:val="24"/>
        </w:rPr>
        <w:t>Members</w:t>
      </w:r>
      <w:r w:rsidRPr="00387339">
        <w:rPr>
          <w:rFonts w:cstheme="minorHAnsi"/>
          <w:sz w:val="24"/>
          <w:szCs w:val="24"/>
        </w:rPr>
        <w:t xml:space="preserve"> </w:t>
      </w:r>
      <w:r w:rsidR="00475103" w:rsidRPr="00387339">
        <w:rPr>
          <w:rFonts w:cstheme="minorHAnsi"/>
          <w:sz w:val="24"/>
          <w:szCs w:val="24"/>
        </w:rPr>
        <w:t xml:space="preserve">will </w:t>
      </w:r>
      <w:r w:rsidR="000817E7" w:rsidRPr="00387339">
        <w:rPr>
          <w:rFonts w:cstheme="minorHAnsi"/>
          <w:sz w:val="24"/>
          <w:szCs w:val="24"/>
        </w:rPr>
        <w:t xml:space="preserve">collectively </w:t>
      </w:r>
      <w:r w:rsidR="00475103" w:rsidRPr="00387339">
        <w:rPr>
          <w:rFonts w:cstheme="minorHAnsi"/>
          <w:sz w:val="24"/>
          <w:szCs w:val="24"/>
        </w:rPr>
        <w:t xml:space="preserve">address the requirements described under the </w:t>
      </w:r>
      <w:r w:rsidR="008B6476" w:rsidRPr="00387339">
        <w:rPr>
          <w:rFonts w:cstheme="minorHAnsi"/>
          <w:sz w:val="24"/>
          <w:szCs w:val="24"/>
        </w:rPr>
        <w:t>nine</w:t>
      </w:r>
      <w:r w:rsidR="00475103" w:rsidRPr="00387339">
        <w:rPr>
          <w:rFonts w:cstheme="minorHAnsi"/>
          <w:sz w:val="24"/>
          <w:szCs w:val="24"/>
        </w:rPr>
        <w:t xml:space="preserve"> (</w:t>
      </w:r>
      <w:r w:rsidR="008B6476" w:rsidRPr="00387339">
        <w:rPr>
          <w:rFonts w:cstheme="minorHAnsi"/>
          <w:sz w:val="24"/>
          <w:szCs w:val="24"/>
        </w:rPr>
        <w:t>9</w:t>
      </w:r>
      <w:r w:rsidR="00475103" w:rsidRPr="00387339">
        <w:rPr>
          <w:rFonts w:cstheme="minorHAnsi"/>
          <w:sz w:val="24"/>
          <w:szCs w:val="24"/>
        </w:rPr>
        <w:t xml:space="preserve">) </w:t>
      </w:r>
      <w:r w:rsidR="006E4815" w:rsidRPr="00387339">
        <w:rPr>
          <w:rFonts w:cstheme="minorHAnsi"/>
          <w:sz w:val="24"/>
          <w:szCs w:val="24"/>
        </w:rPr>
        <w:t>F</w:t>
      </w:r>
      <w:r w:rsidR="00475103" w:rsidRPr="00387339">
        <w:rPr>
          <w:rFonts w:cstheme="minorHAnsi"/>
          <w:sz w:val="24"/>
          <w:szCs w:val="24"/>
        </w:rPr>
        <w:t>undam</w:t>
      </w:r>
      <w:r w:rsidRPr="00387339">
        <w:rPr>
          <w:rFonts w:cstheme="minorHAnsi"/>
          <w:sz w:val="24"/>
          <w:szCs w:val="24"/>
        </w:rPr>
        <w:t xml:space="preserve">ental </w:t>
      </w:r>
      <w:r w:rsidR="006E4815" w:rsidRPr="00387339">
        <w:rPr>
          <w:rFonts w:cstheme="minorHAnsi"/>
          <w:sz w:val="24"/>
          <w:szCs w:val="24"/>
        </w:rPr>
        <w:t>E</w:t>
      </w:r>
      <w:r w:rsidRPr="00387339">
        <w:rPr>
          <w:rFonts w:cstheme="minorHAnsi"/>
          <w:sz w:val="24"/>
          <w:szCs w:val="24"/>
        </w:rPr>
        <w:t>lements; focusing on how such plans will lead to</w:t>
      </w:r>
      <w:r w:rsidR="00475103" w:rsidRPr="00387339">
        <w:rPr>
          <w:rFonts w:cstheme="minorHAnsi"/>
          <w:sz w:val="24"/>
          <w:szCs w:val="24"/>
        </w:rPr>
        <w:t xml:space="preserve"> </w:t>
      </w:r>
      <w:r w:rsidRPr="00387339">
        <w:rPr>
          <w:rFonts w:cstheme="minorHAnsi"/>
          <w:sz w:val="24"/>
          <w:szCs w:val="24"/>
        </w:rPr>
        <w:t>achieving the</w:t>
      </w:r>
      <w:r w:rsidR="0078713C" w:rsidRPr="00387339">
        <w:rPr>
          <w:rFonts w:cstheme="minorHAnsi"/>
          <w:sz w:val="24"/>
          <w:szCs w:val="24"/>
        </w:rPr>
        <w:t>se requirements</w:t>
      </w:r>
      <w:r w:rsidRPr="00387339">
        <w:rPr>
          <w:rFonts w:cstheme="minorHAnsi"/>
          <w:sz w:val="24"/>
          <w:szCs w:val="24"/>
        </w:rPr>
        <w:t xml:space="preserve">. Each of the </w:t>
      </w:r>
      <w:r w:rsidR="000817E7" w:rsidRPr="00387339">
        <w:rPr>
          <w:rFonts w:cstheme="minorHAnsi"/>
          <w:sz w:val="24"/>
          <w:szCs w:val="24"/>
        </w:rPr>
        <w:t>F</w:t>
      </w:r>
      <w:r w:rsidRPr="00387339">
        <w:rPr>
          <w:rFonts w:cstheme="minorHAnsi"/>
          <w:sz w:val="24"/>
          <w:szCs w:val="24"/>
        </w:rPr>
        <w:t xml:space="preserve">undamental </w:t>
      </w:r>
      <w:r w:rsidR="000817E7" w:rsidRPr="00387339">
        <w:rPr>
          <w:rFonts w:cstheme="minorHAnsi"/>
          <w:sz w:val="24"/>
          <w:szCs w:val="24"/>
        </w:rPr>
        <w:t>E</w:t>
      </w:r>
      <w:r w:rsidRPr="00387339">
        <w:rPr>
          <w:rFonts w:cstheme="minorHAnsi"/>
          <w:sz w:val="24"/>
          <w:szCs w:val="24"/>
        </w:rPr>
        <w:t>lements</w:t>
      </w:r>
      <w:r w:rsidR="00892060" w:rsidRPr="00387339">
        <w:rPr>
          <w:rFonts w:cstheme="minorHAnsi"/>
          <w:sz w:val="24"/>
          <w:szCs w:val="24"/>
        </w:rPr>
        <w:t xml:space="preserve"> </w:t>
      </w:r>
      <w:r w:rsidR="000817E7" w:rsidRPr="00387339">
        <w:rPr>
          <w:rFonts w:cstheme="minorHAnsi"/>
          <w:sz w:val="24"/>
          <w:szCs w:val="24"/>
        </w:rPr>
        <w:t>should</w:t>
      </w:r>
      <w:r w:rsidRPr="00387339">
        <w:rPr>
          <w:rFonts w:cstheme="minorHAnsi"/>
          <w:sz w:val="24"/>
          <w:szCs w:val="24"/>
        </w:rPr>
        <w:t xml:space="preserve"> be addressed individually, and then an explanation of how the </w:t>
      </w:r>
      <w:r w:rsidR="000817E7" w:rsidRPr="00387339">
        <w:rPr>
          <w:rFonts w:cstheme="minorHAnsi"/>
          <w:sz w:val="24"/>
          <w:szCs w:val="24"/>
        </w:rPr>
        <w:t>A</w:t>
      </w:r>
      <w:r w:rsidRPr="00387339">
        <w:rPr>
          <w:rFonts w:cstheme="minorHAnsi"/>
          <w:sz w:val="24"/>
          <w:szCs w:val="24"/>
        </w:rPr>
        <w:t>pplicant will bring all</w:t>
      </w:r>
      <w:r w:rsidR="00030C35" w:rsidRPr="00387339">
        <w:rPr>
          <w:rFonts w:cstheme="minorHAnsi"/>
          <w:sz w:val="24"/>
          <w:szCs w:val="24"/>
        </w:rPr>
        <w:t xml:space="preserve"> </w:t>
      </w:r>
      <w:r w:rsidR="008B6476" w:rsidRPr="00387339">
        <w:rPr>
          <w:rFonts w:cstheme="minorHAnsi"/>
          <w:sz w:val="24"/>
          <w:szCs w:val="24"/>
        </w:rPr>
        <w:t>nine</w:t>
      </w:r>
      <w:r w:rsidRPr="00387339">
        <w:rPr>
          <w:rFonts w:cstheme="minorHAnsi"/>
          <w:sz w:val="24"/>
          <w:szCs w:val="24"/>
        </w:rPr>
        <w:t xml:space="preserve"> of the </w:t>
      </w:r>
      <w:r w:rsidR="000817E7" w:rsidRPr="00387339">
        <w:rPr>
          <w:rFonts w:cstheme="minorHAnsi"/>
          <w:sz w:val="24"/>
          <w:szCs w:val="24"/>
        </w:rPr>
        <w:t>F</w:t>
      </w:r>
      <w:r w:rsidRPr="00387339">
        <w:rPr>
          <w:rFonts w:cstheme="minorHAnsi"/>
          <w:sz w:val="24"/>
          <w:szCs w:val="24"/>
        </w:rPr>
        <w:t xml:space="preserve">undamental </w:t>
      </w:r>
      <w:r w:rsidR="000817E7" w:rsidRPr="00387339">
        <w:rPr>
          <w:rFonts w:cstheme="minorHAnsi"/>
          <w:sz w:val="24"/>
          <w:szCs w:val="24"/>
        </w:rPr>
        <w:t>E</w:t>
      </w:r>
      <w:r w:rsidRPr="00387339">
        <w:rPr>
          <w:rFonts w:cstheme="minorHAnsi"/>
          <w:sz w:val="24"/>
          <w:szCs w:val="24"/>
        </w:rPr>
        <w:t xml:space="preserve">lements together for successful </w:t>
      </w:r>
      <w:r w:rsidR="008D53BD" w:rsidRPr="00387339">
        <w:rPr>
          <w:rFonts w:cstheme="minorHAnsi"/>
          <w:sz w:val="24"/>
          <w:szCs w:val="24"/>
        </w:rPr>
        <w:t>execution of proposed programs</w:t>
      </w:r>
      <w:r w:rsidRPr="00387339">
        <w:rPr>
          <w:rFonts w:cstheme="minorHAnsi"/>
          <w:sz w:val="24"/>
          <w:szCs w:val="24"/>
        </w:rPr>
        <w:t>.</w:t>
      </w:r>
      <w:r w:rsidR="008D53BD" w:rsidRPr="00387339">
        <w:rPr>
          <w:rFonts w:cstheme="minorHAnsi"/>
          <w:sz w:val="24"/>
          <w:szCs w:val="24"/>
        </w:rPr>
        <w:t xml:space="preserve"> </w:t>
      </w:r>
      <w:r w:rsidR="000817E7" w:rsidRPr="00387339">
        <w:rPr>
          <w:rFonts w:cstheme="minorHAnsi"/>
          <w:sz w:val="24"/>
          <w:szCs w:val="24"/>
        </w:rPr>
        <w:t>Applicants should provide e</w:t>
      </w:r>
      <w:r w:rsidRPr="00387339">
        <w:rPr>
          <w:rFonts w:cstheme="minorHAnsi"/>
          <w:sz w:val="24"/>
          <w:szCs w:val="24"/>
        </w:rPr>
        <w:t>vidence of the inclusion of appropriate technical expertise required</w:t>
      </w:r>
      <w:r w:rsidR="00030C35" w:rsidRPr="00387339">
        <w:rPr>
          <w:rFonts w:cstheme="minorHAnsi"/>
          <w:sz w:val="24"/>
          <w:szCs w:val="24"/>
        </w:rPr>
        <w:t xml:space="preserve"> </w:t>
      </w:r>
      <w:r w:rsidRPr="00387339">
        <w:rPr>
          <w:rFonts w:cstheme="minorHAnsi"/>
          <w:sz w:val="24"/>
          <w:szCs w:val="24"/>
        </w:rPr>
        <w:t xml:space="preserve">to execute </w:t>
      </w:r>
      <w:r w:rsidR="000817E7" w:rsidRPr="00387339">
        <w:rPr>
          <w:rFonts w:cstheme="minorHAnsi"/>
          <w:sz w:val="24"/>
          <w:szCs w:val="24"/>
        </w:rPr>
        <w:t>described efforts</w:t>
      </w:r>
      <w:r w:rsidRPr="00387339">
        <w:rPr>
          <w:rFonts w:cstheme="minorHAnsi"/>
          <w:sz w:val="24"/>
          <w:szCs w:val="24"/>
        </w:rPr>
        <w:t>.</w:t>
      </w:r>
    </w:p>
    <w:p w14:paraId="0459AA16" w14:textId="77777777" w:rsidR="008D53BD" w:rsidRPr="00387339" w:rsidRDefault="008D53BD" w:rsidP="000E3AF4">
      <w:pPr>
        <w:ind w:left="720"/>
        <w:rPr>
          <w:rFonts w:cstheme="minorHAnsi"/>
          <w:sz w:val="24"/>
          <w:szCs w:val="24"/>
        </w:rPr>
      </w:pPr>
    </w:p>
    <w:p w14:paraId="45A403DC" w14:textId="239C0A6B" w:rsidR="000817E7" w:rsidRPr="00387339" w:rsidRDefault="00B0447E" w:rsidP="00715450">
      <w:pPr>
        <w:ind w:left="360"/>
        <w:rPr>
          <w:rFonts w:cstheme="minorHAnsi"/>
          <w:sz w:val="24"/>
          <w:szCs w:val="24"/>
        </w:rPr>
      </w:pPr>
      <w:r w:rsidRPr="00387339">
        <w:rPr>
          <w:rFonts w:cstheme="minorHAnsi"/>
          <w:sz w:val="24"/>
          <w:szCs w:val="24"/>
        </w:rPr>
        <w:t xml:space="preserve">Towards the Technical Plan factor, </w:t>
      </w:r>
      <w:r w:rsidR="000817E7" w:rsidRPr="00387339">
        <w:rPr>
          <w:rFonts w:cstheme="minorHAnsi"/>
          <w:sz w:val="24"/>
          <w:szCs w:val="24"/>
        </w:rPr>
        <w:t>Applicants</w:t>
      </w:r>
      <w:r w:rsidR="009C3FEA" w:rsidRPr="00387339">
        <w:rPr>
          <w:rFonts w:cstheme="minorHAnsi"/>
          <w:sz w:val="24"/>
          <w:szCs w:val="24"/>
        </w:rPr>
        <w:t xml:space="preserve"> and all proposed Consortium Members</w:t>
      </w:r>
      <w:r w:rsidR="000817E7" w:rsidRPr="00387339">
        <w:rPr>
          <w:rFonts w:cstheme="minorHAnsi"/>
          <w:sz w:val="24"/>
          <w:szCs w:val="24"/>
        </w:rPr>
        <w:t xml:space="preserve"> will be evaluated on their strength in showcasing their capacity to:</w:t>
      </w:r>
    </w:p>
    <w:p w14:paraId="7F256BFF" w14:textId="096B8DEC" w:rsidR="000817E7" w:rsidRPr="00387339" w:rsidRDefault="000817E7" w:rsidP="00970065">
      <w:pPr>
        <w:pStyle w:val="ListParagraph"/>
        <w:numPr>
          <w:ilvl w:val="0"/>
          <w:numId w:val="46"/>
        </w:numPr>
        <w:rPr>
          <w:rFonts w:cstheme="minorHAnsi"/>
          <w:sz w:val="24"/>
          <w:szCs w:val="24"/>
        </w:rPr>
      </w:pPr>
      <w:r w:rsidRPr="00387339">
        <w:rPr>
          <w:rFonts w:cstheme="minorHAnsi"/>
          <w:sz w:val="24"/>
          <w:szCs w:val="24"/>
        </w:rPr>
        <w:t>Engage</w:t>
      </w:r>
      <w:r w:rsidR="008D53BD" w:rsidRPr="00387339">
        <w:rPr>
          <w:rFonts w:cstheme="minorHAnsi"/>
          <w:sz w:val="24"/>
          <w:szCs w:val="24"/>
        </w:rPr>
        <w:t xml:space="preserve"> STEM program participants </w:t>
      </w:r>
      <w:r w:rsidRPr="00387339">
        <w:rPr>
          <w:rFonts w:cstheme="minorHAnsi"/>
          <w:sz w:val="24"/>
          <w:szCs w:val="24"/>
        </w:rPr>
        <w:t>equitably and fairly;</w:t>
      </w:r>
    </w:p>
    <w:p w14:paraId="4EC567EE" w14:textId="3EBE0D40" w:rsidR="000817E7" w:rsidRPr="00387339" w:rsidRDefault="000817E7" w:rsidP="00970065">
      <w:pPr>
        <w:pStyle w:val="ListParagraph"/>
        <w:numPr>
          <w:ilvl w:val="0"/>
          <w:numId w:val="46"/>
        </w:numPr>
        <w:rPr>
          <w:rFonts w:cstheme="minorHAnsi"/>
          <w:sz w:val="24"/>
          <w:szCs w:val="24"/>
        </w:rPr>
      </w:pPr>
      <w:r w:rsidRPr="00387339">
        <w:rPr>
          <w:rFonts w:cstheme="minorHAnsi"/>
          <w:sz w:val="24"/>
          <w:szCs w:val="24"/>
        </w:rPr>
        <w:t>I</w:t>
      </w:r>
      <w:r w:rsidR="008D53BD" w:rsidRPr="00387339">
        <w:rPr>
          <w:rFonts w:cstheme="minorHAnsi"/>
          <w:sz w:val="24"/>
          <w:szCs w:val="24"/>
        </w:rPr>
        <w:t xml:space="preserve">ncrease awareness of and participation in the broader </w:t>
      </w:r>
      <w:r w:rsidR="002C2F3E" w:rsidRPr="00387339">
        <w:rPr>
          <w:rFonts w:cstheme="minorHAnsi"/>
          <w:sz w:val="24"/>
          <w:szCs w:val="24"/>
        </w:rPr>
        <w:t>Army/</w:t>
      </w:r>
      <w:r w:rsidR="008D53BD" w:rsidRPr="00387339">
        <w:rPr>
          <w:rFonts w:cstheme="minorHAnsi"/>
          <w:sz w:val="24"/>
          <w:szCs w:val="24"/>
        </w:rPr>
        <w:t>DoD STEM education opportunities</w:t>
      </w:r>
      <w:r w:rsidRPr="00387339">
        <w:rPr>
          <w:rFonts w:cstheme="minorHAnsi"/>
          <w:sz w:val="24"/>
          <w:szCs w:val="24"/>
        </w:rPr>
        <w:t>;</w:t>
      </w:r>
    </w:p>
    <w:p w14:paraId="303929EE" w14:textId="3049D8ED" w:rsidR="000817E7" w:rsidRPr="00387339" w:rsidRDefault="000817E7" w:rsidP="00970065">
      <w:pPr>
        <w:pStyle w:val="ListParagraph"/>
        <w:numPr>
          <w:ilvl w:val="0"/>
          <w:numId w:val="46"/>
        </w:numPr>
        <w:rPr>
          <w:rFonts w:cstheme="minorHAnsi"/>
          <w:sz w:val="24"/>
          <w:szCs w:val="24"/>
        </w:rPr>
      </w:pPr>
      <w:r w:rsidRPr="00387339">
        <w:rPr>
          <w:rFonts w:cstheme="minorHAnsi"/>
          <w:sz w:val="24"/>
          <w:szCs w:val="24"/>
        </w:rPr>
        <w:t>Increase</w:t>
      </w:r>
      <w:r w:rsidR="008D53BD" w:rsidRPr="00387339">
        <w:rPr>
          <w:rFonts w:cstheme="minorHAnsi"/>
          <w:sz w:val="24"/>
          <w:szCs w:val="24"/>
        </w:rPr>
        <w:t xml:space="preserve"> awareness of </w:t>
      </w:r>
      <w:r w:rsidR="002C2F3E" w:rsidRPr="00387339">
        <w:rPr>
          <w:rFonts w:cstheme="minorHAnsi"/>
          <w:sz w:val="24"/>
          <w:szCs w:val="24"/>
        </w:rPr>
        <w:t>Army/</w:t>
      </w:r>
      <w:r w:rsidR="008D53BD" w:rsidRPr="00387339">
        <w:rPr>
          <w:rFonts w:cstheme="minorHAnsi"/>
          <w:sz w:val="24"/>
          <w:szCs w:val="24"/>
        </w:rPr>
        <w:t>DoD STEM careers</w:t>
      </w:r>
      <w:r w:rsidRPr="00387339">
        <w:rPr>
          <w:rFonts w:cstheme="minorHAnsi"/>
          <w:sz w:val="24"/>
          <w:szCs w:val="24"/>
        </w:rPr>
        <w:t>;</w:t>
      </w:r>
    </w:p>
    <w:p w14:paraId="7F5B3FD2" w14:textId="4478A755" w:rsidR="00D21D23" w:rsidRPr="00387339" w:rsidRDefault="00D21D23" w:rsidP="00970065">
      <w:pPr>
        <w:pStyle w:val="ListParagraph"/>
        <w:numPr>
          <w:ilvl w:val="0"/>
          <w:numId w:val="46"/>
        </w:numPr>
        <w:rPr>
          <w:rFonts w:cstheme="minorHAnsi"/>
          <w:sz w:val="24"/>
          <w:szCs w:val="24"/>
        </w:rPr>
      </w:pPr>
      <w:r w:rsidRPr="00387339">
        <w:rPr>
          <w:rFonts w:cstheme="minorHAnsi"/>
          <w:sz w:val="24"/>
          <w:szCs w:val="24"/>
        </w:rPr>
        <w:t xml:space="preserve">Leverage and integrate the </w:t>
      </w:r>
      <w:r w:rsidR="00BF42C0" w:rsidRPr="00387339">
        <w:rPr>
          <w:rFonts w:cstheme="minorHAnsi"/>
          <w:sz w:val="24"/>
          <w:szCs w:val="24"/>
        </w:rPr>
        <w:t>Army STEM</w:t>
      </w:r>
      <w:r w:rsidRPr="00387339">
        <w:rPr>
          <w:rFonts w:cstheme="minorHAnsi"/>
          <w:sz w:val="24"/>
          <w:szCs w:val="24"/>
        </w:rPr>
        <w:t xml:space="preserve"> website and resources across Consortium </w:t>
      </w:r>
      <w:r w:rsidRPr="00387339">
        <w:rPr>
          <w:rFonts w:cstheme="minorHAnsi"/>
          <w:sz w:val="24"/>
          <w:szCs w:val="24"/>
        </w:rPr>
        <w:lastRenderedPageBreak/>
        <w:t>efforts;</w:t>
      </w:r>
    </w:p>
    <w:p w14:paraId="44A64497" w14:textId="1526E392" w:rsidR="000817E7" w:rsidRPr="00387339" w:rsidRDefault="000817E7" w:rsidP="00970065">
      <w:pPr>
        <w:pStyle w:val="ListParagraph"/>
        <w:numPr>
          <w:ilvl w:val="0"/>
          <w:numId w:val="46"/>
        </w:numPr>
        <w:rPr>
          <w:sz w:val="24"/>
          <w:szCs w:val="24"/>
        </w:rPr>
      </w:pPr>
      <w:r w:rsidRPr="00387339">
        <w:rPr>
          <w:rFonts w:cstheme="minorHAnsi"/>
          <w:sz w:val="24"/>
          <w:szCs w:val="24"/>
        </w:rPr>
        <w:t>D</w:t>
      </w:r>
      <w:r w:rsidR="00185EB8" w:rsidRPr="00387339">
        <w:rPr>
          <w:sz w:val="24"/>
          <w:szCs w:val="24"/>
        </w:rPr>
        <w:t>evelop and maintain a complex, multi-user database</w:t>
      </w:r>
      <w:r w:rsidR="00A0169D" w:rsidRPr="00387339">
        <w:rPr>
          <w:sz w:val="24"/>
          <w:szCs w:val="24"/>
        </w:rPr>
        <w:t>,</w:t>
      </w:r>
      <w:r w:rsidR="00185EB8" w:rsidRPr="00387339">
        <w:rPr>
          <w:sz w:val="24"/>
          <w:szCs w:val="24"/>
        </w:rPr>
        <w:t xml:space="preserve"> and web-based front end</w:t>
      </w:r>
      <w:r w:rsidRPr="00387339">
        <w:rPr>
          <w:sz w:val="24"/>
          <w:szCs w:val="24"/>
        </w:rPr>
        <w:t>;</w:t>
      </w:r>
    </w:p>
    <w:p w14:paraId="202BF950" w14:textId="284B6A10" w:rsidR="000817E7" w:rsidRPr="00387339" w:rsidRDefault="000817E7" w:rsidP="00970065">
      <w:pPr>
        <w:pStyle w:val="ListParagraph"/>
        <w:numPr>
          <w:ilvl w:val="0"/>
          <w:numId w:val="46"/>
        </w:numPr>
        <w:rPr>
          <w:sz w:val="24"/>
          <w:szCs w:val="24"/>
        </w:rPr>
      </w:pPr>
      <w:r w:rsidRPr="00387339">
        <w:rPr>
          <w:rFonts w:cstheme="minorHAnsi"/>
          <w:sz w:val="24"/>
          <w:szCs w:val="24"/>
        </w:rPr>
        <w:t>Facilitate transitioning from the current program to the resulting program once awarded</w:t>
      </w:r>
      <w:r w:rsidR="00621F7D" w:rsidRPr="00387339">
        <w:rPr>
          <w:rFonts w:cstheme="minorHAnsi"/>
          <w:sz w:val="24"/>
          <w:szCs w:val="24"/>
        </w:rPr>
        <w:t>;</w:t>
      </w:r>
    </w:p>
    <w:p w14:paraId="7030BBF4" w14:textId="6132948D" w:rsidR="00621F7D" w:rsidRPr="00387339" w:rsidRDefault="00621F7D" w:rsidP="00970065">
      <w:pPr>
        <w:pStyle w:val="ListParagraph"/>
        <w:numPr>
          <w:ilvl w:val="0"/>
          <w:numId w:val="46"/>
        </w:numPr>
        <w:rPr>
          <w:sz w:val="24"/>
          <w:szCs w:val="24"/>
        </w:rPr>
      </w:pPr>
      <w:r w:rsidRPr="00387339">
        <w:rPr>
          <w:rFonts w:cstheme="minorHAnsi"/>
          <w:sz w:val="24"/>
          <w:szCs w:val="24"/>
        </w:rPr>
        <w:t>Select capable and appropriate sub-recipients as Consortium Members; and</w:t>
      </w:r>
    </w:p>
    <w:p w14:paraId="326B2802" w14:textId="21CBE8E9" w:rsidR="00621F7D" w:rsidRPr="00387339" w:rsidRDefault="00621F7D" w:rsidP="00970065">
      <w:pPr>
        <w:pStyle w:val="ListParagraph"/>
        <w:numPr>
          <w:ilvl w:val="0"/>
          <w:numId w:val="46"/>
        </w:numPr>
        <w:rPr>
          <w:sz w:val="24"/>
          <w:szCs w:val="24"/>
        </w:rPr>
      </w:pPr>
      <w:r w:rsidRPr="00387339">
        <w:rPr>
          <w:sz w:val="24"/>
          <w:szCs w:val="24"/>
        </w:rPr>
        <w:t>Ensure collaboration amongst Consortium Management and mitigate conflict between organizations.</w:t>
      </w:r>
    </w:p>
    <w:p w14:paraId="6FA66D78" w14:textId="77777777" w:rsidR="000817E7" w:rsidRPr="00387339" w:rsidRDefault="000817E7" w:rsidP="000817E7">
      <w:pPr>
        <w:rPr>
          <w:sz w:val="24"/>
          <w:szCs w:val="24"/>
        </w:rPr>
      </w:pPr>
    </w:p>
    <w:p w14:paraId="04ACD217" w14:textId="093050D4" w:rsidR="00387362" w:rsidRPr="00387339" w:rsidRDefault="00185EB8">
      <w:pPr>
        <w:ind w:left="360"/>
        <w:rPr>
          <w:sz w:val="24"/>
          <w:szCs w:val="24"/>
        </w:rPr>
      </w:pPr>
      <w:r w:rsidRPr="00387339">
        <w:rPr>
          <w:sz w:val="24"/>
          <w:szCs w:val="24"/>
        </w:rPr>
        <w:t>Th</w:t>
      </w:r>
      <w:r w:rsidR="000817E7" w:rsidRPr="00387339">
        <w:rPr>
          <w:sz w:val="24"/>
          <w:szCs w:val="24"/>
        </w:rPr>
        <w:t>e</w:t>
      </w:r>
      <w:r w:rsidRPr="00387339">
        <w:rPr>
          <w:sz w:val="24"/>
          <w:szCs w:val="24"/>
        </w:rPr>
        <w:t>s</w:t>
      </w:r>
      <w:r w:rsidR="000817E7" w:rsidRPr="00387339">
        <w:rPr>
          <w:sz w:val="24"/>
          <w:szCs w:val="24"/>
        </w:rPr>
        <w:t>e</w:t>
      </w:r>
      <w:r w:rsidRPr="00387339">
        <w:rPr>
          <w:sz w:val="24"/>
          <w:szCs w:val="24"/>
        </w:rPr>
        <w:t xml:space="preserve"> capabilit</w:t>
      </w:r>
      <w:r w:rsidR="000817E7" w:rsidRPr="00387339">
        <w:rPr>
          <w:sz w:val="24"/>
          <w:szCs w:val="24"/>
        </w:rPr>
        <w:t>ies</w:t>
      </w:r>
      <w:r w:rsidRPr="00387339">
        <w:rPr>
          <w:sz w:val="24"/>
          <w:szCs w:val="24"/>
        </w:rPr>
        <w:t xml:space="preserve"> </w:t>
      </w:r>
      <w:r w:rsidR="00D775C9" w:rsidRPr="00387339">
        <w:rPr>
          <w:sz w:val="24"/>
          <w:szCs w:val="24"/>
        </w:rPr>
        <w:t xml:space="preserve">of all Consortium Members </w:t>
      </w:r>
      <w:r w:rsidRPr="00387339">
        <w:rPr>
          <w:sz w:val="24"/>
          <w:szCs w:val="24"/>
        </w:rPr>
        <w:t>can be</w:t>
      </w:r>
      <w:r w:rsidR="000817E7" w:rsidRPr="00387339">
        <w:rPr>
          <w:sz w:val="24"/>
          <w:szCs w:val="24"/>
        </w:rPr>
        <w:t xml:space="preserve"> showcased</w:t>
      </w:r>
      <w:r w:rsidRPr="00387339">
        <w:rPr>
          <w:sz w:val="24"/>
          <w:szCs w:val="24"/>
        </w:rPr>
        <w:t xml:space="preserve"> in the form of technical expertise, ongoing projects</w:t>
      </w:r>
      <w:r w:rsidR="000E3AF4" w:rsidRPr="00387339">
        <w:rPr>
          <w:sz w:val="24"/>
          <w:szCs w:val="24"/>
        </w:rPr>
        <w:t xml:space="preserve"> </w:t>
      </w:r>
      <w:r w:rsidRPr="00387339">
        <w:rPr>
          <w:sz w:val="24"/>
          <w:szCs w:val="24"/>
        </w:rPr>
        <w:t>for other contracts/agreements/grants, or a combination of other demonstrable capabilities.</w:t>
      </w:r>
      <w:r w:rsidR="00D775C9" w:rsidRPr="00387339">
        <w:rPr>
          <w:sz w:val="24"/>
          <w:szCs w:val="24"/>
        </w:rPr>
        <w:t xml:space="preserve"> Note that under Factor 1 </w:t>
      </w:r>
      <w:r w:rsidR="00727FC7" w:rsidRPr="00387339">
        <w:rPr>
          <w:sz w:val="24"/>
          <w:szCs w:val="24"/>
        </w:rPr>
        <w:t xml:space="preserve">applicants should </w:t>
      </w:r>
      <w:r w:rsidR="00727FC7" w:rsidRPr="00387339">
        <w:rPr>
          <w:i/>
          <w:iCs/>
          <w:sz w:val="24"/>
          <w:szCs w:val="24"/>
        </w:rPr>
        <w:t>clearly</w:t>
      </w:r>
      <w:r w:rsidR="00727FC7" w:rsidRPr="00387339">
        <w:rPr>
          <w:sz w:val="24"/>
          <w:szCs w:val="24"/>
        </w:rPr>
        <w:t xml:space="preserve"> </w:t>
      </w:r>
      <w:r w:rsidR="00FD1F75" w:rsidRPr="00387339">
        <w:rPr>
          <w:sz w:val="24"/>
          <w:szCs w:val="24"/>
        </w:rPr>
        <w:t>articulate</w:t>
      </w:r>
      <w:r w:rsidR="00727FC7" w:rsidRPr="00387339">
        <w:rPr>
          <w:sz w:val="24"/>
          <w:szCs w:val="24"/>
        </w:rPr>
        <w:t xml:space="preserve"> </w:t>
      </w:r>
      <w:r w:rsidR="00927F10" w:rsidRPr="00387339">
        <w:rPr>
          <w:sz w:val="24"/>
          <w:szCs w:val="24"/>
        </w:rPr>
        <w:t xml:space="preserve">a detailed technical approach for the proposed duration of the COA, with supporting evidence of capabilities and relevance as needed. Factor 3 is designed to capture </w:t>
      </w:r>
      <w:r w:rsidR="00387362" w:rsidRPr="00387339">
        <w:rPr>
          <w:sz w:val="24"/>
          <w:szCs w:val="24"/>
        </w:rPr>
        <w:t>Past Performance in greater detail and therefore Factor 1 should not rely heavily on elements better captured in Factor 3.</w:t>
      </w:r>
    </w:p>
    <w:p w14:paraId="2A860B85" w14:textId="7374AFED" w:rsidR="008D53BD" w:rsidRPr="00387339" w:rsidRDefault="008D53BD" w:rsidP="00193124">
      <w:pPr>
        <w:rPr>
          <w:rFonts w:cstheme="minorHAnsi"/>
          <w:sz w:val="24"/>
          <w:szCs w:val="24"/>
        </w:rPr>
      </w:pPr>
    </w:p>
    <w:p w14:paraId="75785F8E" w14:textId="3075CDBB" w:rsidR="00B0447E" w:rsidRPr="00387339" w:rsidRDefault="00185EB8" w:rsidP="00B0447E">
      <w:pPr>
        <w:ind w:left="360"/>
        <w:rPr>
          <w:rFonts w:cstheme="minorHAnsi"/>
          <w:sz w:val="24"/>
          <w:szCs w:val="24"/>
        </w:rPr>
      </w:pPr>
      <w:r w:rsidRPr="00387339">
        <w:rPr>
          <w:rFonts w:cstheme="minorHAnsi"/>
          <w:b/>
          <w:bCs/>
          <w:sz w:val="24"/>
          <w:szCs w:val="24"/>
        </w:rPr>
        <w:t>Factor (2) Management</w:t>
      </w:r>
      <w:r w:rsidRPr="00387339">
        <w:rPr>
          <w:rFonts w:cstheme="minorHAnsi"/>
          <w:sz w:val="24"/>
          <w:szCs w:val="24"/>
        </w:rPr>
        <w:t xml:space="preserve"> </w:t>
      </w:r>
      <w:r w:rsidR="00621F7D" w:rsidRPr="00387339">
        <w:rPr>
          <w:rFonts w:cstheme="minorHAnsi"/>
          <w:sz w:val="24"/>
          <w:szCs w:val="24"/>
        </w:rPr>
        <w:t>–</w:t>
      </w:r>
      <w:r w:rsidRPr="00387339">
        <w:rPr>
          <w:rFonts w:cstheme="minorHAnsi"/>
          <w:sz w:val="24"/>
          <w:szCs w:val="24"/>
        </w:rPr>
        <w:t xml:space="preserve"> </w:t>
      </w:r>
      <w:r w:rsidR="00621F7D" w:rsidRPr="00387339">
        <w:rPr>
          <w:rFonts w:cstheme="minorHAnsi"/>
          <w:sz w:val="24"/>
          <w:szCs w:val="24"/>
        </w:rPr>
        <w:t>The management chapter should</w:t>
      </w:r>
      <w:r w:rsidRPr="00387339">
        <w:rPr>
          <w:rFonts w:cstheme="minorHAnsi"/>
          <w:sz w:val="24"/>
          <w:szCs w:val="24"/>
        </w:rPr>
        <w:t xml:space="preserve"> focus </w:t>
      </w:r>
      <w:r w:rsidR="00621F7D" w:rsidRPr="00387339">
        <w:rPr>
          <w:rFonts w:cstheme="minorHAnsi"/>
          <w:sz w:val="24"/>
          <w:szCs w:val="24"/>
        </w:rPr>
        <w:t xml:space="preserve">on </w:t>
      </w:r>
      <w:r w:rsidRPr="00387339">
        <w:rPr>
          <w:rFonts w:cstheme="minorHAnsi"/>
          <w:sz w:val="24"/>
          <w:szCs w:val="24"/>
        </w:rPr>
        <w:t>the plan for managing the</w:t>
      </w:r>
      <w:r w:rsidR="00621F7D" w:rsidRPr="00387339">
        <w:rPr>
          <w:rFonts w:cstheme="minorHAnsi"/>
          <w:sz w:val="24"/>
          <w:szCs w:val="24"/>
        </w:rPr>
        <w:t xml:space="preserve"> </w:t>
      </w:r>
      <w:r w:rsidRPr="00387339">
        <w:rPr>
          <w:rFonts w:cstheme="minorHAnsi"/>
          <w:sz w:val="24"/>
          <w:szCs w:val="24"/>
        </w:rPr>
        <w:t xml:space="preserve">administration of recipient activities over the lifetime of the </w:t>
      </w:r>
      <w:r w:rsidR="00BF42C0" w:rsidRPr="00387339">
        <w:rPr>
          <w:rFonts w:cstheme="minorHAnsi"/>
          <w:sz w:val="24"/>
          <w:szCs w:val="24"/>
        </w:rPr>
        <w:t>A</w:t>
      </w:r>
      <w:r w:rsidR="00475103" w:rsidRPr="00387339">
        <w:rPr>
          <w:rFonts w:cstheme="minorHAnsi"/>
          <w:sz w:val="24"/>
          <w:szCs w:val="24"/>
        </w:rPr>
        <w:t xml:space="preserve">SEC </w:t>
      </w:r>
      <w:r w:rsidR="001700B7" w:rsidRPr="00387339">
        <w:rPr>
          <w:rFonts w:cstheme="minorHAnsi"/>
          <w:sz w:val="24"/>
          <w:szCs w:val="24"/>
        </w:rPr>
        <w:t>COA</w:t>
      </w:r>
      <w:r w:rsidRPr="00387339">
        <w:rPr>
          <w:rFonts w:cstheme="minorHAnsi"/>
          <w:sz w:val="24"/>
          <w:szCs w:val="24"/>
        </w:rPr>
        <w:t>. The</w:t>
      </w:r>
      <w:r w:rsidR="00B0447E" w:rsidRPr="00387339">
        <w:rPr>
          <w:rFonts w:cstheme="minorHAnsi"/>
          <w:sz w:val="24"/>
          <w:szCs w:val="24"/>
        </w:rPr>
        <w:t xml:space="preserve"> A</w:t>
      </w:r>
      <w:r w:rsidRPr="00387339">
        <w:rPr>
          <w:rFonts w:cstheme="minorHAnsi"/>
          <w:sz w:val="24"/>
          <w:szCs w:val="24"/>
        </w:rPr>
        <w:t>pplicant should demonstrate a viable management approach by providing a feasible,</w:t>
      </w:r>
      <w:r w:rsidR="00B0447E" w:rsidRPr="00387339">
        <w:rPr>
          <w:rFonts w:cstheme="minorHAnsi"/>
          <w:sz w:val="24"/>
          <w:szCs w:val="24"/>
        </w:rPr>
        <w:t xml:space="preserve"> </w:t>
      </w:r>
      <w:r w:rsidRPr="00387339">
        <w:rPr>
          <w:rFonts w:cstheme="minorHAnsi"/>
          <w:sz w:val="24"/>
          <w:szCs w:val="24"/>
        </w:rPr>
        <w:t>comprehensive management plan</w:t>
      </w:r>
      <w:r w:rsidR="00B0447E" w:rsidRPr="00387339">
        <w:rPr>
          <w:rFonts w:cstheme="minorHAnsi"/>
          <w:sz w:val="24"/>
          <w:szCs w:val="24"/>
        </w:rPr>
        <w:t>.</w:t>
      </w:r>
      <w:r w:rsidRPr="00387339">
        <w:rPr>
          <w:rFonts w:cstheme="minorHAnsi"/>
          <w:sz w:val="24"/>
          <w:szCs w:val="24"/>
        </w:rPr>
        <w:t xml:space="preserve"> </w:t>
      </w:r>
    </w:p>
    <w:p w14:paraId="41576DF7" w14:textId="77777777" w:rsidR="00B0447E" w:rsidRPr="00387339" w:rsidRDefault="00B0447E" w:rsidP="00B0447E">
      <w:pPr>
        <w:ind w:left="360"/>
        <w:rPr>
          <w:rFonts w:cstheme="minorHAnsi"/>
          <w:sz w:val="24"/>
          <w:szCs w:val="24"/>
        </w:rPr>
      </w:pPr>
    </w:p>
    <w:p w14:paraId="2E7BE0D8" w14:textId="4E4CAA38" w:rsidR="00B0447E" w:rsidRPr="00387339" w:rsidRDefault="00B0447E" w:rsidP="00B1382C">
      <w:pPr>
        <w:ind w:left="360"/>
        <w:rPr>
          <w:rFonts w:cstheme="minorHAnsi"/>
          <w:sz w:val="24"/>
          <w:szCs w:val="24"/>
        </w:rPr>
      </w:pPr>
      <w:r w:rsidRPr="00387339">
        <w:rPr>
          <w:rFonts w:cstheme="minorHAnsi"/>
          <w:sz w:val="24"/>
          <w:szCs w:val="24"/>
        </w:rPr>
        <w:t>Towards the Management factor, Applicants will be evaluated on the strength of their proposed management strategy, to include:</w:t>
      </w:r>
    </w:p>
    <w:p w14:paraId="2D3FB19A" w14:textId="75B60438" w:rsidR="00B0447E" w:rsidRPr="00387339" w:rsidRDefault="00B0447E" w:rsidP="00970065">
      <w:pPr>
        <w:pStyle w:val="ListParagraph"/>
        <w:numPr>
          <w:ilvl w:val="0"/>
          <w:numId w:val="47"/>
        </w:numPr>
        <w:rPr>
          <w:rFonts w:cstheme="minorHAnsi"/>
          <w:sz w:val="24"/>
          <w:szCs w:val="24"/>
        </w:rPr>
      </w:pPr>
      <w:r w:rsidRPr="00387339">
        <w:rPr>
          <w:rFonts w:cstheme="minorHAnsi"/>
          <w:sz w:val="24"/>
          <w:szCs w:val="24"/>
        </w:rPr>
        <w:t>D</w:t>
      </w:r>
      <w:r w:rsidR="00185EB8" w:rsidRPr="00387339">
        <w:rPr>
          <w:rFonts w:cstheme="minorHAnsi"/>
          <w:sz w:val="24"/>
          <w:szCs w:val="24"/>
        </w:rPr>
        <w:t xml:space="preserve">etailed description of its overall management concept; </w:t>
      </w:r>
    </w:p>
    <w:p w14:paraId="12833257" w14:textId="3BABBCB2" w:rsidR="00B0447E" w:rsidRPr="00387339" w:rsidRDefault="00B0447E" w:rsidP="00970065">
      <w:pPr>
        <w:pStyle w:val="ListParagraph"/>
        <w:numPr>
          <w:ilvl w:val="0"/>
          <w:numId w:val="47"/>
        </w:numPr>
        <w:rPr>
          <w:rFonts w:cstheme="minorHAnsi"/>
          <w:sz w:val="24"/>
          <w:szCs w:val="24"/>
        </w:rPr>
      </w:pPr>
      <w:bookmarkStart w:id="25" w:name="_Hlk158121325"/>
      <w:r w:rsidRPr="00387339">
        <w:rPr>
          <w:rFonts w:cstheme="minorHAnsi"/>
          <w:sz w:val="24"/>
          <w:szCs w:val="24"/>
        </w:rPr>
        <w:t>P</w:t>
      </w:r>
      <w:r w:rsidR="001700B7" w:rsidRPr="00387339">
        <w:rPr>
          <w:rFonts w:cstheme="minorHAnsi"/>
          <w:sz w:val="24"/>
          <w:szCs w:val="24"/>
        </w:rPr>
        <w:t xml:space="preserve">roposed Articles of Collaboration signed by each </w:t>
      </w:r>
      <w:r w:rsidR="00D50B1F" w:rsidRPr="00387339">
        <w:rPr>
          <w:rFonts w:cstheme="minorHAnsi"/>
          <w:sz w:val="24"/>
          <w:szCs w:val="24"/>
        </w:rPr>
        <w:t>CMC</w:t>
      </w:r>
      <w:r w:rsidR="001700B7" w:rsidRPr="00387339">
        <w:rPr>
          <w:rFonts w:cstheme="minorHAnsi"/>
          <w:sz w:val="24"/>
          <w:szCs w:val="24"/>
        </w:rPr>
        <w:t xml:space="preserve"> </w:t>
      </w:r>
      <w:r w:rsidRPr="00387339">
        <w:rPr>
          <w:rFonts w:cstheme="minorHAnsi"/>
          <w:sz w:val="24"/>
          <w:szCs w:val="24"/>
        </w:rPr>
        <w:t>M</w:t>
      </w:r>
      <w:r w:rsidR="001700B7" w:rsidRPr="00387339">
        <w:rPr>
          <w:rFonts w:cstheme="minorHAnsi"/>
          <w:sz w:val="24"/>
          <w:szCs w:val="24"/>
        </w:rPr>
        <w:t>ember</w:t>
      </w:r>
      <w:r w:rsidR="00E07A44" w:rsidRPr="00387339">
        <w:rPr>
          <w:rFonts w:cstheme="minorHAnsi"/>
          <w:sz w:val="24"/>
          <w:szCs w:val="24"/>
        </w:rPr>
        <w:t xml:space="preserve"> (submitted as Appendix 5)</w:t>
      </w:r>
      <w:r w:rsidR="001700B7" w:rsidRPr="00387339">
        <w:rPr>
          <w:rFonts w:cstheme="minorHAnsi"/>
          <w:sz w:val="24"/>
          <w:szCs w:val="24"/>
        </w:rPr>
        <w:t>;</w:t>
      </w:r>
    </w:p>
    <w:bookmarkEnd w:id="25"/>
    <w:p w14:paraId="2EFD6365" w14:textId="71EFD7F4" w:rsidR="00B0447E" w:rsidRPr="00387339" w:rsidRDefault="00B0447E" w:rsidP="00970065">
      <w:pPr>
        <w:pStyle w:val="ListParagraph"/>
        <w:numPr>
          <w:ilvl w:val="0"/>
          <w:numId w:val="47"/>
        </w:numPr>
        <w:rPr>
          <w:rFonts w:cstheme="minorHAnsi"/>
          <w:sz w:val="24"/>
          <w:szCs w:val="24"/>
        </w:rPr>
      </w:pPr>
      <w:r w:rsidRPr="00387339">
        <w:rPr>
          <w:rFonts w:cstheme="minorHAnsi"/>
          <w:sz w:val="24"/>
          <w:szCs w:val="24"/>
        </w:rPr>
        <w:t>M</w:t>
      </w:r>
      <w:r w:rsidR="00185EB8" w:rsidRPr="00387339">
        <w:rPr>
          <w:rFonts w:cstheme="minorHAnsi"/>
          <w:sz w:val="24"/>
          <w:szCs w:val="24"/>
        </w:rPr>
        <w:t>ethodology and mechanisms for development of a comprehensive</w:t>
      </w:r>
      <w:r w:rsidR="00715450" w:rsidRPr="00387339">
        <w:rPr>
          <w:rFonts w:cstheme="minorHAnsi"/>
          <w:sz w:val="24"/>
          <w:szCs w:val="24"/>
        </w:rPr>
        <w:t xml:space="preserve"> </w:t>
      </w:r>
      <w:r w:rsidR="00185EB8" w:rsidRPr="00387339">
        <w:rPr>
          <w:rFonts w:cstheme="minorHAnsi"/>
          <w:sz w:val="24"/>
          <w:szCs w:val="24"/>
        </w:rPr>
        <w:t>program plan</w:t>
      </w:r>
      <w:r w:rsidR="001700B7" w:rsidRPr="00387339">
        <w:rPr>
          <w:rFonts w:cstheme="minorHAnsi"/>
          <w:sz w:val="24"/>
          <w:szCs w:val="24"/>
        </w:rPr>
        <w:t xml:space="preserve">; </w:t>
      </w:r>
    </w:p>
    <w:p w14:paraId="43059847" w14:textId="44E48E75" w:rsidR="00B0447E" w:rsidRPr="00387339" w:rsidRDefault="00B0447E" w:rsidP="00970065">
      <w:pPr>
        <w:pStyle w:val="ListParagraph"/>
        <w:numPr>
          <w:ilvl w:val="0"/>
          <w:numId w:val="47"/>
        </w:numPr>
        <w:rPr>
          <w:rFonts w:cstheme="minorHAnsi"/>
          <w:sz w:val="24"/>
          <w:szCs w:val="24"/>
        </w:rPr>
      </w:pPr>
      <w:r w:rsidRPr="00387339">
        <w:rPr>
          <w:rFonts w:cstheme="minorHAnsi"/>
          <w:sz w:val="24"/>
          <w:szCs w:val="24"/>
        </w:rPr>
        <w:t>S</w:t>
      </w:r>
      <w:r w:rsidR="001700B7" w:rsidRPr="00387339">
        <w:rPr>
          <w:rFonts w:cstheme="minorHAnsi"/>
          <w:sz w:val="24"/>
          <w:szCs w:val="24"/>
        </w:rPr>
        <w:t xml:space="preserve">ufficient description of the leadership roles and management to be provided by the </w:t>
      </w:r>
      <w:r w:rsidRPr="00387339">
        <w:rPr>
          <w:rFonts w:cstheme="minorHAnsi"/>
          <w:sz w:val="24"/>
          <w:szCs w:val="24"/>
        </w:rPr>
        <w:t>Consortium Chair (</w:t>
      </w:r>
      <w:r w:rsidR="001700B7" w:rsidRPr="00387339">
        <w:rPr>
          <w:rFonts w:cstheme="minorHAnsi"/>
          <w:sz w:val="24"/>
          <w:szCs w:val="24"/>
        </w:rPr>
        <w:t>CC</w:t>
      </w:r>
      <w:r w:rsidRPr="00387339">
        <w:rPr>
          <w:rFonts w:cstheme="minorHAnsi"/>
          <w:sz w:val="24"/>
          <w:szCs w:val="24"/>
        </w:rPr>
        <w:t>)</w:t>
      </w:r>
      <w:r w:rsidR="00D21D23" w:rsidRPr="00387339">
        <w:rPr>
          <w:rFonts w:cstheme="minorHAnsi"/>
          <w:sz w:val="24"/>
          <w:szCs w:val="24"/>
        </w:rPr>
        <w:t xml:space="preserve"> and Consortium Management Committee (CMC)</w:t>
      </w:r>
      <w:r w:rsidR="001700B7" w:rsidRPr="00387339">
        <w:rPr>
          <w:rFonts w:cstheme="minorHAnsi"/>
          <w:sz w:val="24"/>
          <w:szCs w:val="24"/>
        </w:rPr>
        <w:t xml:space="preserve">; </w:t>
      </w:r>
    </w:p>
    <w:p w14:paraId="792E4927" w14:textId="3F5AA9BC" w:rsidR="00B0447E" w:rsidRPr="00387339" w:rsidRDefault="00B0447E" w:rsidP="00970065">
      <w:pPr>
        <w:pStyle w:val="ListParagraph"/>
        <w:numPr>
          <w:ilvl w:val="0"/>
          <w:numId w:val="47"/>
        </w:numPr>
        <w:rPr>
          <w:rFonts w:cstheme="minorHAnsi"/>
          <w:sz w:val="24"/>
          <w:szCs w:val="24"/>
        </w:rPr>
      </w:pPr>
      <w:r w:rsidRPr="00387339">
        <w:rPr>
          <w:rFonts w:cstheme="minorHAnsi"/>
          <w:sz w:val="24"/>
          <w:szCs w:val="24"/>
        </w:rPr>
        <w:t>M</w:t>
      </w:r>
      <w:r w:rsidR="001700B7" w:rsidRPr="00387339">
        <w:rPr>
          <w:rFonts w:cstheme="minorHAnsi"/>
          <w:sz w:val="24"/>
          <w:szCs w:val="24"/>
        </w:rPr>
        <w:t xml:space="preserve">anagement procedures to oversee execution of </w:t>
      </w:r>
      <w:r w:rsidRPr="00387339">
        <w:rPr>
          <w:rFonts w:cstheme="minorHAnsi"/>
          <w:sz w:val="24"/>
          <w:szCs w:val="24"/>
        </w:rPr>
        <w:t>the F</w:t>
      </w:r>
      <w:r w:rsidR="001700B7" w:rsidRPr="00387339">
        <w:rPr>
          <w:rFonts w:cstheme="minorHAnsi"/>
          <w:sz w:val="24"/>
          <w:szCs w:val="24"/>
        </w:rPr>
        <w:t xml:space="preserve">undamental </w:t>
      </w:r>
      <w:r w:rsidRPr="00387339">
        <w:rPr>
          <w:rFonts w:cstheme="minorHAnsi"/>
          <w:sz w:val="24"/>
          <w:szCs w:val="24"/>
        </w:rPr>
        <w:t>E</w:t>
      </w:r>
      <w:r w:rsidR="001700B7" w:rsidRPr="00387339">
        <w:rPr>
          <w:rFonts w:cstheme="minorHAnsi"/>
          <w:sz w:val="24"/>
          <w:szCs w:val="24"/>
        </w:rPr>
        <w:t>lements;</w:t>
      </w:r>
    </w:p>
    <w:p w14:paraId="51657749" w14:textId="51DCCA2A" w:rsidR="00D21D23" w:rsidRPr="00387339" w:rsidRDefault="00B0447E" w:rsidP="00970065">
      <w:pPr>
        <w:pStyle w:val="ListParagraph"/>
        <w:numPr>
          <w:ilvl w:val="0"/>
          <w:numId w:val="47"/>
        </w:numPr>
        <w:rPr>
          <w:rFonts w:cstheme="minorHAnsi"/>
          <w:sz w:val="24"/>
          <w:szCs w:val="24"/>
        </w:rPr>
      </w:pPr>
      <w:r w:rsidRPr="00387339">
        <w:rPr>
          <w:rFonts w:cstheme="minorHAnsi"/>
          <w:sz w:val="24"/>
          <w:szCs w:val="24"/>
        </w:rPr>
        <w:t>M</w:t>
      </w:r>
      <w:r w:rsidR="001700B7" w:rsidRPr="00387339">
        <w:rPr>
          <w:rFonts w:cstheme="minorHAnsi"/>
          <w:sz w:val="24"/>
          <w:szCs w:val="24"/>
        </w:rPr>
        <w:t>anagement concepts</w:t>
      </w:r>
      <w:r w:rsidRPr="00387339">
        <w:rPr>
          <w:rFonts w:cstheme="minorHAnsi"/>
          <w:sz w:val="24"/>
          <w:szCs w:val="24"/>
        </w:rPr>
        <w:t xml:space="preserve"> and approaches</w:t>
      </w:r>
      <w:r w:rsidR="001700B7" w:rsidRPr="00387339">
        <w:rPr>
          <w:rFonts w:cstheme="minorHAnsi"/>
          <w:sz w:val="24"/>
          <w:szCs w:val="24"/>
        </w:rPr>
        <w:t xml:space="preserve"> to foster</w:t>
      </w:r>
      <w:r w:rsidR="00185EB8" w:rsidRPr="00387339">
        <w:rPr>
          <w:rFonts w:cstheme="minorHAnsi"/>
          <w:sz w:val="24"/>
          <w:szCs w:val="24"/>
        </w:rPr>
        <w:t xml:space="preserve"> collaboration </w:t>
      </w:r>
      <w:r w:rsidR="001700B7" w:rsidRPr="00387339">
        <w:rPr>
          <w:rFonts w:cstheme="minorHAnsi"/>
          <w:sz w:val="24"/>
          <w:szCs w:val="24"/>
        </w:rPr>
        <w:t xml:space="preserve">and communication among </w:t>
      </w:r>
      <w:r w:rsidRPr="00387339">
        <w:rPr>
          <w:rFonts w:cstheme="minorHAnsi"/>
          <w:sz w:val="24"/>
          <w:szCs w:val="24"/>
        </w:rPr>
        <w:t>C</w:t>
      </w:r>
      <w:r w:rsidR="001700B7" w:rsidRPr="00387339">
        <w:rPr>
          <w:rFonts w:cstheme="minorHAnsi"/>
          <w:sz w:val="24"/>
          <w:szCs w:val="24"/>
        </w:rPr>
        <w:t xml:space="preserve">onsortium </w:t>
      </w:r>
      <w:r w:rsidRPr="00387339">
        <w:rPr>
          <w:rFonts w:cstheme="minorHAnsi"/>
          <w:sz w:val="24"/>
          <w:szCs w:val="24"/>
        </w:rPr>
        <w:t>M</w:t>
      </w:r>
      <w:r w:rsidR="001700B7" w:rsidRPr="00387339">
        <w:rPr>
          <w:rFonts w:cstheme="minorHAnsi"/>
          <w:sz w:val="24"/>
          <w:szCs w:val="24"/>
        </w:rPr>
        <w:t xml:space="preserve">embers to include clearly defined roles for each </w:t>
      </w:r>
      <w:r w:rsidRPr="00387339">
        <w:rPr>
          <w:rFonts w:cstheme="minorHAnsi"/>
          <w:sz w:val="24"/>
          <w:szCs w:val="24"/>
        </w:rPr>
        <w:t>C</w:t>
      </w:r>
      <w:r w:rsidR="001700B7" w:rsidRPr="00387339">
        <w:rPr>
          <w:rFonts w:cstheme="minorHAnsi"/>
          <w:sz w:val="24"/>
          <w:szCs w:val="24"/>
        </w:rPr>
        <w:t xml:space="preserve">onsortium </w:t>
      </w:r>
      <w:r w:rsidRPr="00387339">
        <w:rPr>
          <w:rFonts w:cstheme="minorHAnsi"/>
          <w:sz w:val="24"/>
          <w:szCs w:val="24"/>
        </w:rPr>
        <w:t>M</w:t>
      </w:r>
      <w:r w:rsidR="001700B7" w:rsidRPr="00387339">
        <w:rPr>
          <w:rFonts w:cstheme="minorHAnsi"/>
          <w:sz w:val="24"/>
          <w:szCs w:val="24"/>
        </w:rPr>
        <w:t xml:space="preserve">ember; </w:t>
      </w:r>
    </w:p>
    <w:p w14:paraId="378C724C" w14:textId="2522626E" w:rsidR="00B0447E" w:rsidRPr="00387339" w:rsidRDefault="00D21D23" w:rsidP="00970065">
      <w:pPr>
        <w:pStyle w:val="ListParagraph"/>
        <w:numPr>
          <w:ilvl w:val="0"/>
          <w:numId w:val="47"/>
        </w:numPr>
        <w:rPr>
          <w:rFonts w:cstheme="minorHAnsi"/>
          <w:sz w:val="24"/>
          <w:szCs w:val="24"/>
        </w:rPr>
      </w:pPr>
      <w:r w:rsidRPr="00387339">
        <w:rPr>
          <w:rFonts w:cstheme="minorHAnsi"/>
          <w:sz w:val="24"/>
          <w:szCs w:val="24"/>
        </w:rPr>
        <w:t xml:space="preserve">Controls and strategies to ensure timely submission and tracking of Consortium invoices and funds execution; </w:t>
      </w:r>
      <w:r w:rsidR="001700B7" w:rsidRPr="00387339">
        <w:rPr>
          <w:rFonts w:cstheme="minorHAnsi"/>
          <w:sz w:val="24"/>
          <w:szCs w:val="24"/>
        </w:rPr>
        <w:t xml:space="preserve">and </w:t>
      </w:r>
    </w:p>
    <w:p w14:paraId="2A7BFC85" w14:textId="0B2BFEDF" w:rsidR="00D50B1F" w:rsidRPr="00387339" w:rsidRDefault="00B0447E" w:rsidP="00970065">
      <w:pPr>
        <w:pStyle w:val="ListParagraph"/>
        <w:numPr>
          <w:ilvl w:val="0"/>
          <w:numId w:val="47"/>
        </w:numPr>
        <w:rPr>
          <w:rFonts w:cstheme="minorHAnsi"/>
          <w:sz w:val="24"/>
          <w:szCs w:val="24"/>
        </w:rPr>
      </w:pPr>
      <w:r w:rsidRPr="00387339">
        <w:rPr>
          <w:rFonts w:cstheme="minorHAnsi"/>
          <w:sz w:val="24"/>
          <w:szCs w:val="24"/>
        </w:rPr>
        <w:t>M</w:t>
      </w:r>
      <w:r w:rsidR="00185EB8" w:rsidRPr="00387339">
        <w:rPr>
          <w:rFonts w:cstheme="minorHAnsi"/>
          <w:sz w:val="24"/>
          <w:szCs w:val="24"/>
        </w:rPr>
        <w:t>anagement</w:t>
      </w:r>
      <w:r w:rsidR="00D21D23" w:rsidRPr="00387339">
        <w:rPr>
          <w:rFonts w:cstheme="minorHAnsi"/>
          <w:sz w:val="24"/>
          <w:szCs w:val="24"/>
        </w:rPr>
        <w:t xml:space="preserve">, storage, and protection approaches to maintain and safeguard </w:t>
      </w:r>
      <w:r w:rsidR="00185EB8" w:rsidRPr="00387339">
        <w:rPr>
          <w:rFonts w:cstheme="minorHAnsi"/>
          <w:sz w:val="24"/>
          <w:szCs w:val="24"/>
        </w:rPr>
        <w:t>the</w:t>
      </w:r>
      <w:r w:rsidR="001700B7" w:rsidRPr="00387339">
        <w:rPr>
          <w:rFonts w:cstheme="minorHAnsi"/>
          <w:sz w:val="24"/>
          <w:szCs w:val="24"/>
        </w:rPr>
        <w:t xml:space="preserve"> </w:t>
      </w:r>
      <w:r w:rsidR="00185EB8" w:rsidRPr="00387339">
        <w:rPr>
          <w:rFonts w:cstheme="minorHAnsi"/>
          <w:sz w:val="24"/>
          <w:szCs w:val="24"/>
        </w:rPr>
        <w:t xml:space="preserve">vast amount of data that is to be collected and used in </w:t>
      </w:r>
      <w:r w:rsidR="005127EA" w:rsidRPr="00387339">
        <w:rPr>
          <w:rFonts w:cstheme="minorHAnsi"/>
          <w:sz w:val="24"/>
          <w:szCs w:val="24"/>
        </w:rPr>
        <w:t>A</w:t>
      </w:r>
      <w:r w:rsidR="00475103" w:rsidRPr="00387339">
        <w:rPr>
          <w:rFonts w:cstheme="minorHAnsi"/>
          <w:sz w:val="24"/>
          <w:szCs w:val="24"/>
        </w:rPr>
        <w:t>SEC programs</w:t>
      </w:r>
      <w:r w:rsidR="00185EB8" w:rsidRPr="00387339">
        <w:rPr>
          <w:rFonts w:cstheme="minorHAnsi"/>
          <w:sz w:val="24"/>
          <w:szCs w:val="24"/>
        </w:rPr>
        <w:t>.</w:t>
      </w:r>
    </w:p>
    <w:p w14:paraId="4185AD31" w14:textId="5DFB7F1A" w:rsidR="001700B7" w:rsidRPr="00387339" w:rsidRDefault="00EB4D4E" w:rsidP="00970065">
      <w:pPr>
        <w:pStyle w:val="ListParagraph"/>
        <w:numPr>
          <w:ilvl w:val="0"/>
          <w:numId w:val="47"/>
        </w:numPr>
        <w:rPr>
          <w:rFonts w:cstheme="minorHAnsi"/>
          <w:sz w:val="24"/>
          <w:szCs w:val="24"/>
        </w:rPr>
      </w:pPr>
      <w:r w:rsidRPr="00387339">
        <w:rPr>
          <w:rFonts w:cstheme="minorHAnsi"/>
          <w:sz w:val="24"/>
          <w:szCs w:val="24"/>
        </w:rPr>
        <w:t xml:space="preserve">Adherence to </w:t>
      </w:r>
      <w:r w:rsidR="007D4386" w:rsidRPr="00387339">
        <w:rPr>
          <w:rFonts w:cstheme="minorHAnsi"/>
          <w:sz w:val="24"/>
          <w:szCs w:val="24"/>
        </w:rPr>
        <w:t>ensure the Federal Government’s right to obtain, reproduce, publish, or otherwise use the data produced under this award; and authorize others to receive, reproduce, publish, or otherwise use the data produced under this award for Federal Government purposes.</w:t>
      </w:r>
    </w:p>
    <w:p w14:paraId="1447E2A9" w14:textId="369F3C5F" w:rsidR="007D4386" w:rsidRPr="00387339" w:rsidRDefault="007D4386" w:rsidP="00970065">
      <w:pPr>
        <w:pStyle w:val="ListParagraph"/>
        <w:numPr>
          <w:ilvl w:val="0"/>
          <w:numId w:val="47"/>
        </w:numPr>
        <w:rPr>
          <w:rFonts w:cstheme="minorHAnsi"/>
          <w:sz w:val="24"/>
          <w:szCs w:val="24"/>
        </w:rPr>
      </w:pPr>
      <w:r w:rsidRPr="00387339">
        <w:rPr>
          <w:rFonts w:cstheme="minorHAnsi"/>
          <w:sz w:val="24"/>
          <w:szCs w:val="24"/>
        </w:rPr>
        <w:t>Adherence to all applicable federal and state child protection and labor laws and the protection and management of Personally Identifiable Information (PII) data per the Privacy Act of 1974.</w:t>
      </w:r>
    </w:p>
    <w:p w14:paraId="5A4911D1" w14:textId="77777777" w:rsidR="001700B7" w:rsidRPr="00387339" w:rsidRDefault="001700B7" w:rsidP="00715450">
      <w:pPr>
        <w:ind w:left="360"/>
        <w:rPr>
          <w:rFonts w:cstheme="minorHAnsi"/>
          <w:sz w:val="24"/>
          <w:szCs w:val="24"/>
        </w:rPr>
      </w:pPr>
    </w:p>
    <w:p w14:paraId="531CE26A" w14:textId="325E2358" w:rsidR="00200A03" w:rsidRPr="00387339" w:rsidRDefault="00BE3335" w:rsidP="00200A03">
      <w:pPr>
        <w:ind w:left="360"/>
        <w:rPr>
          <w:rFonts w:cstheme="minorHAnsi"/>
          <w:sz w:val="24"/>
          <w:szCs w:val="24"/>
        </w:rPr>
      </w:pPr>
      <w:r w:rsidRPr="00387339">
        <w:rPr>
          <w:sz w:val="24"/>
          <w:szCs w:val="24"/>
        </w:rPr>
        <w:t xml:space="preserve">These capabilities can be showcased in the form of in the form of technical expertise, ongoing projects for other contracts/agreements/grants, or a combination of other demonstrable capabilities. </w:t>
      </w:r>
      <w:r w:rsidR="007B78D4" w:rsidRPr="00387339">
        <w:rPr>
          <w:sz w:val="24"/>
          <w:szCs w:val="24"/>
        </w:rPr>
        <w:t xml:space="preserve">Note that under Factor 2 applicants should clearly </w:t>
      </w:r>
      <w:r w:rsidR="004F564B" w:rsidRPr="00387339">
        <w:rPr>
          <w:sz w:val="24"/>
          <w:szCs w:val="24"/>
        </w:rPr>
        <w:t>articulate</w:t>
      </w:r>
      <w:r w:rsidR="007B78D4" w:rsidRPr="00387339">
        <w:rPr>
          <w:sz w:val="24"/>
          <w:szCs w:val="24"/>
        </w:rPr>
        <w:t xml:space="preserve"> a detailed </w:t>
      </w:r>
      <w:r w:rsidR="00BB2ED0" w:rsidRPr="00387339">
        <w:rPr>
          <w:sz w:val="24"/>
          <w:szCs w:val="24"/>
        </w:rPr>
        <w:t>management plan</w:t>
      </w:r>
      <w:r w:rsidR="007B78D4" w:rsidRPr="00387339">
        <w:rPr>
          <w:sz w:val="24"/>
          <w:szCs w:val="24"/>
        </w:rPr>
        <w:t xml:space="preserve"> for the proposed duration of the COA, with supporting evidence of capabilities and relevance as needed. Factor 3 is designed to capture Past Performance in greater detail and therefore Factor </w:t>
      </w:r>
      <w:r w:rsidR="00BB2ED0" w:rsidRPr="00387339">
        <w:rPr>
          <w:sz w:val="24"/>
          <w:szCs w:val="24"/>
        </w:rPr>
        <w:t>2</w:t>
      </w:r>
      <w:r w:rsidR="007B78D4" w:rsidRPr="00387339">
        <w:rPr>
          <w:sz w:val="24"/>
          <w:szCs w:val="24"/>
        </w:rPr>
        <w:t xml:space="preserve"> should not rely heavily on elements better captured in Factor 3.</w:t>
      </w:r>
      <w:r w:rsidR="00BB2ED0" w:rsidRPr="00387339">
        <w:rPr>
          <w:sz w:val="24"/>
          <w:szCs w:val="24"/>
        </w:rPr>
        <w:t xml:space="preserve"> </w:t>
      </w:r>
    </w:p>
    <w:p w14:paraId="6EB1760B" w14:textId="77777777" w:rsidR="000A24D6" w:rsidRPr="00387339" w:rsidRDefault="000A24D6" w:rsidP="00185EB8">
      <w:pPr>
        <w:ind w:left="720"/>
        <w:rPr>
          <w:rFonts w:cstheme="minorHAnsi"/>
          <w:sz w:val="24"/>
          <w:szCs w:val="24"/>
        </w:rPr>
      </w:pPr>
    </w:p>
    <w:p w14:paraId="05A0D24D" w14:textId="48E0454D" w:rsidR="00B00653" w:rsidRPr="00387339" w:rsidRDefault="00185EB8" w:rsidP="00715450">
      <w:pPr>
        <w:ind w:left="360"/>
        <w:rPr>
          <w:rFonts w:cstheme="minorHAnsi"/>
          <w:sz w:val="24"/>
          <w:szCs w:val="24"/>
        </w:rPr>
      </w:pPr>
      <w:r w:rsidRPr="00387339">
        <w:rPr>
          <w:rFonts w:cstheme="minorHAnsi"/>
          <w:b/>
          <w:bCs/>
          <w:sz w:val="24"/>
          <w:szCs w:val="24"/>
        </w:rPr>
        <w:t>Factor (3) Past Performance</w:t>
      </w:r>
      <w:r w:rsidRPr="00387339">
        <w:rPr>
          <w:rFonts w:cstheme="minorHAnsi"/>
          <w:sz w:val="24"/>
          <w:szCs w:val="24"/>
        </w:rPr>
        <w:t xml:space="preserve"> –</w:t>
      </w:r>
      <w:r w:rsidR="00BE3335" w:rsidRPr="00387339">
        <w:rPr>
          <w:rFonts w:cstheme="minorHAnsi"/>
          <w:sz w:val="24"/>
          <w:szCs w:val="24"/>
        </w:rPr>
        <w:t xml:space="preserve"> The Past Performance factor should</w:t>
      </w:r>
      <w:r w:rsidRPr="00387339">
        <w:rPr>
          <w:rFonts w:cstheme="minorHAnsi"/>
          <w:sz w:val="24"/>
          <w:szCs w:val="24"/>
        </w:rPr>
        <w:t xml:space="preserve"> focus on previous or current efforts</w:t>
      </w:r>
      <w:r w:rsidR="0052489C" w:rsidRPr="00387339">
        <w:rPr>
          <w:rFonts w:cstheme="minorHAnsi"/>
          <w:sz w:val="24"/>
          <w:szCs w:val="24"/>
        </w:rPr>
        <w:t xml:space="preserve"> </w:t>
      </w:r>
      <w:r w:rsidRPr="00387339">
        <w:rPr>
          <w:rFonts w:cstheme="minorHAnsi"/>
          <w:sz w:val="24"/>
          <w:szCs w:val="24"/>
        </w:rPr>
        <w:t xml:space="preserve">performed by the </w:t>
      </w:r>
      <w:r w:rsidR="00BE3335" w:rsidRPr="00387339">
        <w:rPr>
          <w:rFonts w:cstheme="minorHAnsi"/>
          <w:sz w:val="24"/>
          <w:szCs w:val="24"/>
        </w:rPr>
        <w:t>A</w:t>
      </w:r>
      <w:r w:rsidRPr="00387339">
        <w:rPr>
          <w:rFonts w:cstheme="minorHAnsi"/>
          <w:sz w:val="24"/>
          <w:szCs w:val="24"/>
        </w:rPr>
        <w:t>pplicant that demonstrates the ability to successfully perform</w:t>
      </w:r>
      <w:r w:rsidR="0052489C" w:rsidRPr="00387339">
        <w:rPr>
          <w:rFonts w:cstheme="minorHAnsi"/>
          <w:sz w:val="24"/>
          <w:szCs w:val="24"/>
        </w:rPr>
        <w:t xml:space="preserve"> </w:t>
      </w:r>
      <w:r w:rsidRPr="00387339">
        <w:rPr>
          <w:rFonts w:cstheme="minorHAnsi"/>
          <w:sz w:val="24"/>
          <w:szCs w:val="24"/>
        </w:rPr>
        <w:t xml:space="preserve">requirements similar to those outlined in the FOA. </w:t>
      </w:r>
    </w:p>
    <w:p w14:paraId="6B2181D1" w14:textId="77777777" w:rsidR="00B00653" w:rsidRPr="00387339" w:rsidRDefault="00B00653" w:rsidP="00715450">
      <w:pPr>
        <w:ind w:left="360"/>
        <w:rPr>
          <w:rFonts w:cstheme="minorHAnsi"/>
          <w:sz w:val="24"/>
          <w:szCs w:val="24"/>
        </w:rPr>
      </w:pPr>
    </w:p>
    <w:p w14:paraId="29752A70" w14:textId="5ECF6AB2" w:rsidR="00B00653" w:rsidRPr="00387339" w:rsidRDefault="00185EB8" w:rsidP="00715450">
      <w:pPr>
        <w:ind w:left="360"/>
        <w:rPr>
          <w:rFonts w:cstheme="minorHAnsi"/>
          <w:sz w:val="24"/>
          <w:szCs w:val="24"/>
        </w:rPr>
      </w:pPr>
      <w:r w:rsidRPr="00387339">
        <w:rPr>
          <w:rFonts w:cstheme="minorHAnsi"/>
          <w:sz w:val="24"/>
          <w:szCs w:val="24"/>
        </w:rPr>
        <w:t xml:space="preserve">The </w:t>
      </w:r>
      <w:r w:rsidR="00B00653" w:rsidRPr="00387339">
        <w:rPr>
          <w:rFonts w:cstheme="minorHAnsi"/>
          <w:sz w:val="24"/>
          <w:szCs w:val="24"/>
        </w:rPr>
        <w:t>A</w:t>
      </w:r>
      <w:r w:rsidRPr="00387339">
        <w:rPr>
          <w:rFonts w:cstheme="minorHAnsi"/>
          <w:sz w:val="24"/>
          <w:szCs w:val="24"/>
        </w:rPr>
        <w:t>pplicant shall include</w:t>
      </w:r>
      <w:r w:rsidR="00B00653" w:rsidRPr="00387339">
        <w:rPr>
          <w:rFonts w:cstheme="minorHAnsi"/>
          <w:sz w:val="24"/>
          <w:szCs w:val="24"/>
        </w:rPr>
        <w:t xml:space="preserve"> the following information in this section:</w:t>
      </w:r>
    </w:p>
    <w:p w14:paraId="3311EBA2" w14:textId="77777777" w:rsidR="00BB4EE5" w:rsidRPr="00387339" w:rsidRDefault="00BB4EE5" w:rsidP="00970065">
      <w:pPr>
        <w:pStyle w:val="ListParagraph"/>
        <w:numPr>
          <w:ilvl w:val="0"/>
          <w:numId w:val="48"/>
        </w:numPr>
        <w:ind w:left="900"/>
        <w:rPr>
          <w:rFonts w:cstheme="minorHAnsi"/>
          <w:sz w:val="24"/>
          <w:szCs w:val="24"/>
        </w:rPr>
      </w:pPr>
      <w:r w:rsidRPr="00387339">
        <w:rPr>
          <w:rFonts w:cstheme="minorHAnsi"/>
          <w:sz w:val="24"/>
          <w:szCs w:val="24"/>
        </w:rPr>
        <w:t xml:space="preserve">Three (3) references that can verify and validate its ability to successfully perform the requirements in the FOA. </w:t>
      </w:r>
    </w:p>
    <w:p w14:paraId="27EE1167" w14:textId="7B7CB8B8" w:rsidR="00B00653" w:rsidRPr="00387339" w:rsidRDefault="00BB4EE5" w:rsidP="00970065">
      <w:pPr>
        <w:pStyle w:val="ListParagraph"/>
        <w:numPr>
          <w:ilvl w:val="1"/>
          <w:numId w:val="48"/>
        </w:numPr>
        <w:ind w:left="1260"/>
        <w:rPr>
          <w:rFonts w:cstheme="minorHAnsi"/>
          <w:sz w:val="24"/>
          <w:szCs w:val="24"/>
        </w:rPr>
      </w:pPr>
      <w:r w:rsidRPr="00387339">
        <w:rPr>
          <w:rFonts w:cstheme="minorHAnsi"/>
          <w:sz w:val="24"/>
          <w:szCs w:val="24"/>
        </w:rPr>
        <w:t>For each, provide: c</w:t>
      </w:r>
      <w:r w:rsidR="00B00653" w:rsidRPr="00387339">
        <w:rPr>
          <w:rFonts w:cstheme="minorHAnsi"/>
          <w:sz w:val="24"/>
          <w:szCs w:val="24"/>
        </w:rPr>
        <w:t>ontact information (agency/company name, point of contact, telephone and facsimile numbers, email address, etc.) as well as the</w:t>
      </w:r>
      <w:r w:rsidR="007515E7" w:rsidRPr="00387339">
        <w:rPr>
          <w:rFonts w:cstheme="minorHAnsi"/>
          <w:sz w:val="24"/>
          <w:szCs w:val="24"/>
        </w:rPr>
        <w:t xml:space="preserve"> corresponding</w:t>
      </w:r>
      <w:r w:rsidR="00B00653" w:rsidRPr="00387339">
        <w:rPr>
          <w:rFonts w:cstheme="minorHAnsi"/>
          <w:sz w:val="24"/>
          <w:szCs w:val="24"/>
        </w:rPr>
        <w:t xml:space="preserve"> project/contract/grant/agreement name and number.</w:t>
      </w:r>
    </w:p>
    <w:p w14:paraId="1659994E" w14:textId="3BB887AB" w:rsidR="00BB4EE5" w:rsidRPr="00387339" w:rsidRDefault="00BB4EE5" w:rsidP="00970065">
      <w:pPr>
        <w:pStyle w:val="ListParagraph"/>
        <w:numPr>
          <w:ilvl w:val="0"/>
          <w:numId w:val="48"/>
        </w:numPr>
        <w:ind w:left="900"/>
        <w:rPr>
          <w:rFonts w:cstheme="minorHAnsi"/>
          <w:sz w:val="24"/>
          <w:szCs w:val="24"/>
        </w:rPr>
      </w:pPr>
      <w:r w:rsidRPr="00387339">
        <w:rPr>
          <w:rFonts w:cstheme="minorHAnsi"/>
          <w:sz w:val="24"/>
          <w:szCs w:val="24"/>
        </w:rPr>
        <w:t>A description of its ongoing and previous Government Agreements/contracts during the past three (3) years, which are relevant to the effort required in this FOA.</w:t>
      </w:r>
    </w:p>
    <w:p w14:paraId="7456B215" w14:textId="531B5251" w:rsidR="00BB4EE5" w:rsidRPr="00387339" w:rsidRDefault="00BB4EE5" w:rsidP="00970065">
      <w:pPr>
        <w:pStyle w:val="ListParagraph"/>
        <w:numPr>
          <w:ilvl w:val="1"/>
          <w:numId w:val="48"/>
        </w:numPr>
        <w:ind w:left="1260"/>
        <w:rPr>
          <w:rFonts w:cstheme="minorHAnsi"/>
          <w:sz w:val="24"/>
          <w:szCs w:val="24"/>
        </w:rPr>
      </w:pPr>
      <w:r w:rsidRPr="00387339">
        <w:rPr>
          <w:rFonts w:cstheme="minorHAnsi"/>
          <w:sz w:val="24"/>
          <w:szCs w:val="24"/>
        </w:rPr>
        <w:t>Identify in specific detail for each contract/grant/agreement listed why or how the effort is relevant or similar to the effort required in this FOA</w:t>
      </w:r>
      <w:r w:rsidR="007515E7" w:rsidRPr="00387339">
        <w:rPr>
          <w:rFonts w:cstheme="minorHAnsi"/>
          <w:sz w:val="24"/>
          <w:szCs w:val="24"/>
        </w:rPr>
        <w:t>, particularly in areas where they will have administrative management control</w:t>
      </w:r>
      <w:r w:rsidRPr="00387339">
        <w:rPr>
          <w:rFonts w:cstheme="minorHAnsi"/>
          <w:sz w:val="24"/>
          <w:szCs w:val="24"/>
        </w:rPr>
        <w:t>.</w:t>
      </w:r>
    </w:p>
    <w:p w14:paraId="478295E0" w14:textId="77777777" w:rsidR="00715450" w:rsidRPr="00387339" w:rsidRDefault="00715450" w:rsidP="00185EB8">
      <w:pPr>
        <w:ind w:left="720"/>
        <w:rPr>
          <w:rFonts w:cstheme="minorHAnsi"/>
          <w:sz w:val="24"/>
          <w:szCs w:val="24"/>
        </w:rPr>
      </w:pPr>
    </w:p>
    <w:p w14:paraId="50CE4BDF" w14:textId="33662D41" w:rsidR="0033349F" w:rsidRPr="00387339" w:rsidRDefault="00185EB8" w:rsidP="00715450">
      <w:pPr>
        <w:ind w:left="360"/>
        <w:rPr>
          <w:rFonts w:cstheme="minorHAnsi"/>
          <w:sz w:val="24"/>
          <w:szCs w:val="24"/>
        </w:rPr>
      </w:pPr>
      <w:r w:rsidRPr="00387339">
        <w:rPr>
          <w:rFonts w:cstheme="minorHAnsi"/>
          <w:sz w:val="24"/>
          <w:szCs w:val="24"/>
        </w:rPr>
        <w:t xml:space="preserve">The Government will evaluate the </w:t>
      </w:r>
      <w:r w:rsidR="00405055" w:rsidRPr="00387339">
        <w:rPr>
          <w:rFonts w:cstheme="minorHAnsi"/>
          <w:sz w:val="24"/>
          <w:szCs w:val="24"/>
        </w:rPr>
        <w:t>A</w:t>
      </w:r>
      <w:r w:rsidRPr="00387339">
        <w:rPr>
          <w:rFonts w:cstheme="minorHAnsi"/>
          <w:sz w:val="24"/>
          <w:szCs w:val="24"/>
        </w:rPr>
        <w:t>pplicant</w:t>
      </w:r>
      <w:r w:rsidR="00405055" w:rsidRPr="00387339">
        <w:rPr>
          <w:rFonts w:cstheme="minorHAnsi"/>
          <w:sz w:val="24"/>
          <w:szCs w:val="24"/>
        </w:rPr>
        <w:t>’s</w:t>
      </w:r>
      <w:r w:rsidRPr="00387339">
        <w:rPr>
          <w:rFonts w:cstheme="minorHAnsi"/>
          <w:sz w:val="24"/>
          <w:szCs w:val="24"/>
        </w:rPr>
        <w:t xml:space="preserve"> </w:t>
      </w:r>
      <w:r w:rsidR="00405055" w:rsidRPr="00387339">
        <w:rPr>
          <w:rFonts w:cstheme="minorHAnsi"/>
          <w:sz w:val="24"/>
          <w:szCs w:val="24"/>
        </w:rPr>
        <w:t>record of past and current performance to ascertain the probability of successfully performing the requirements as outline in this FOA. The Government will evaluate</w:t>
      </w:r>
      <w:r w:rsidRPr="00387339">
        <w:rPr>
          <w:rFonts w:cstheme="minorHAnsi"/>
          <w:sz w:val="24"/>
          <w:szCs w:val="24"/>
        </w:rPr>
        <w:t xml:space="preserve"> this factor using all</w:t>
      </w:r>
      <w:r w:rsidR="007515E7" w:rsidRPr="00387339">
        <w:rPr>
          <w:rFonts w:cstheme="minorHAnsi"/>
          <w:sz w:val="24"/>
          <w:szCs w:val="24"/>
        </w:rPr>
        <w:t xml:space="preserve"> </w:t>
      </w:r>
      <w:r w:rsidRPr="00387339">
        <w:rPr>
          <w:rFonts w:cstheme="minorHAnsi"/>
          <w:sz w:val="24"/>
          <w:szCs w:val="24"/>
        </w:rPr>
        <w:t xml:space="preserve">of the documentation submitted with the application. An applicant without any </w:t>
      </w:r>
      <w:r w:rsidR="00DF6EF1" w:rsidRPr="00387339">
        <w:rPr>
          <w:rFonts w:cstheme="minorHAnsi"/>
          <w:sz w:val="24"/>
          <w:szCs w:val="24"/>
        </w:rPr>
        <w:t>a</w:t>
      </w:r>
      <w:r w:rsidRPr="00387339">
        <w:rPr>
          <w:rFonts w:cstheme="minorHAnsi"/>
          <w:sz w:val="24"/>
          <w:szCs w:val="24"/>
        </w:rPr>
        <w:t>pplicable</w:t>
      </w:r>
      <w:r w:rsidR="00DF6EF1" w:rsidRPr="00387339">
        <w:rPr>
          <w:rFonts w:cstheme="minorHAnsi"/>
          <w:sz w:val="24"/>
          <w:szCs w:val="24"/>
        </w:rPr>
        <w:t xml:space="preserve"> </w:t>
      </w:r>
      <w:r w:rsidRPr="00387339">
        <w:rPr>
          <w:rFonts w:cstheme="minorHAnsi"/>
          <w:sz w:val="24"/>
          <w:szCs w:val="24"/>
        </w:rPr>
        <w:t>past experience will receive a neutral rating, which will be factored neither favorably nor</w:t>
      </w:r>
      <w:r w:rsidR="00DF6EF1" w:rsidRPr="00387339">
        <w:rPr>
          <w:rFonts w:cstheme="minorHAnsi"/>
          <w:sz w:val="24"/>
          <w:szCs w:val="24"/>
        </w:rPr>
        <w:t xml:space="preserve"> </w:t>
      </w:r>
      <w:r w:rsidRPr="00387339">
        <w:rPr>
          <w:rFonts w:cstheme="minorHAnsi"/>
          <w:sz w:val="24"/>
          <w:szCs w:val="24"/>
        </w:rPr>
        <w:t>unfavorably.</w:t>
      </w:r>
    </w:p>
    <w:p w14:paraId="6C9B1520" w14:textId="14864E56" w:rsidR="00185EB8" w:rsidRPr="00387339" w:rsidRDefault="00185EB8" w:rsidP="00185EB8">
      <w:pPr>
        <w:ind w:left="720"/>
        <w:rPr>
          <w:rFonts w:cstheme="minorHAnsi"/>
          <w:sz w:val="24"/>
          <w:szCs w:val="24"/>
        </w:rPr>
      </w:pPr>
    </w:p>
    <w:p w14:paraId="1845BDFC" w14:textId="11A0EEE7" w:rsidR="00DF74EA" w:rsidRPr="00387339" w:rsidRDefault="00DF74EA" w:rsidP="00DF74EA">
      <w:pPr>
        <w:ind w:left="360"/>
        <w:rPr>
          <w:rFonts w:eastAsia="Arial" w:cstheme="minorHAnsi"/>
          <w:bCs/>
          <w:sz w:val="24"/>
          <w:szCs w:val="24"/>
        </w:rPr>
      </w:pPr>
      <w:r w:rsidRPr="00387339">
        <w:rPr>
          <w:rFonts w:eastAsia="Arial" w:cstheme="minorHAnsi"/>
          <w:bCs/>
          <w:sz w:val="24"/>
          <w:szCs w:val="24"/>
        </w:rPr>
        <w:t xml:space="preserve">Recency: For purposes of this evaluation, the Government will only consider </w:t>
      </w:r>
      <w:r w:rsidR="007173EC" w:rsidRPr="00387339">
        <w:rPr>
          <w:rFonts w:eastAsia="Arial" w:cstheme="minorHAnsi"/>
          <w:bCs/>
          <w:sz w:val="24"/>
          <w:szCs w:val="24"/>
        </w:rPr>
        <w:t xml:space="preserve">awards </w:t>
      </w:r>
      <w:r w:rsidRPr="00387339">
        <w:rPr>
          <w:rFonts w:eastAsia="Arial" w:cstheme="minorHAnsi"/>
          <w:bCs/>
          <w:sz w:val="24"/>
          <w:szCs w:val="24"/>
        </w:rPr>
        <w:t>that are currently active or that have been physically completed in the last thirty-six (36) months.</w:t>
      </w:r>
    </w:p>
    <w:p w14:paraId="46963C32" w14:textId="77777777" w:rsidR="00DF74EA" w:rsidRPr="00387339" w:rsidRDefault="00DF74EA" w:rsidP="00DF74EA">
      <w:pPr>
        <w:ind w:left="360"/>
        <w:rPr>
          <w:rFonts w:eastAsia="Arial" w:cstheme="minorHAnsi"/>
          <w:bCs/>
          <w:sz w:val="24"/>
          <w:szCs w:val="24"/>
        </w:rPr>
      </w:pPr>
    </w:p>
    <w:p w14:paraId="0C90273A" w14:textId="6B251195" w:rsidR="00DF74EA" w:rsidRPr="00387339" w:rsidRDefault="00DF74EA" w:rsidP="00DF74EA">
      <w:pPr>
        <w:ind w:left="360"/>
        <w:rPr>
          <w:rFonts w:eastAsia="Arial" w:cstheme="minorHAnsi"/>
          <w:bCs/>
          <w:sz w:val="24"/>
          <w:szCs w:val="24"/>
        </w:rPr>
      </w:pPr>
      <w:r w:rsidRPr="00387339">
        <w:rPr>
          <w:rFonts w:eastAsia="Arial" w:cstheme="minorHAnsi"/>
          <w:bCs/>
          <w:sz w:val="24"/>
          <w:szCs w:val="24"/>
        </w:rPr>
        <w:t xml:space="preserve">Relevancy: The first aspect of the past performance evaluation is to assess the Applicant’s past performance to determine how relevant a recent effort accomplished by the Applicant is to the effort to be acquired as described in the </w:t>
      </w:r>
      <w:r w:rsidR="007173EC" w:rsidRPr="00387339">
        <w:rPr>
          <w:rFonts w:eastAsia="Arial" w:cstheme="minorHAnsi"/>
          <w:bCs/>
          <w:sz w:val="24"/>
          <w:szCs w:val="24"/>
        </w:rPr>
        <w:t>FOA</w:t>
      </w:r>
      <w:r w:rsidRPr="00387339">
        <w:rPr>
          <w:rFonts w:eastAsia="Arial" w:cstheme="minorHAnsi"/>
          <w:bCs/>
          <w:sz w:val="24"/>
          <w:szCs w:val="24"/>
        </w:rPr>
        <w:t>. Relevancy is not separately rated; however, the following criteria will be used to establish what is relevant which shall include similarity of service/support, complexity, dollar value, contract type, and degree of subcontract/teaming.</w:t>
      </w:r>
    </w:p>
    <w:p w14:paraId="762FFC10" w14:textId="77777777" w:rsidR="000D6C36" w:rsidRPr="00387339" w:rsidRDefault="000D6C36" w:rsidP="00185EB8">
      <w:pPr>
        <w:ind w:left="720"/>
        <w:rPr>
          <w:rFonts w:cstheme="minorHAnsi"/>
          <w:sz w:val="24"/>
          <w:szCs w:val="24"/>
        </w:rPr>
      </w:pPr>
    </w:p>
    <w:p w14:paraId="0B93F2D2" w14:textId="37F7D390" w:rsidR="00185EB8" w:rsidRPr="00387339" w:rsidRDefault="00185EB8" w:rsidP="00185EB8">
      <w:pPr>
        <w:ind w:left="720"/>
        <w:jc w:val="center"/>
        <w:rPr>
          <w:rFonts w:cstheme="minorHAnsi"/>
          <w:i/>
          <w:iCs/>
          <w:sz w:val="24"/>
          <w:szCs w:val="24"/>
        </w:rPr>
      </w:pPr>
      <w:r w:rsidRPr="00387339">
        <w:rPr>
          <w:rFonts w:cstheme="minorHAnsi"/>
          <w:i/>
          <w:iCs/>
          <w:sz w:val="24"/>
          <w:szCs w:val="24"/>
        </w:rPr>
        <w:t>Past Performance Relevancy Ratings</w:t>
      </w:r>
    </w:p>
    <w:p w14:paraId="0D51DB7C" w14:textId="77777777" w:rsidR="00185EB8" w:rsidRPr="00387339" w:rsidRDefault="00185EB8" w:rsidP="00185EB8">
      <w:pPr>
        <w:ind w:left="720"/>
        <w:rPr>
          <w:rFonts w:cstheme="minorHAnsi"/>
          <w:sz w:val="24"/>
          <w:szCs w:val="24"/>
        </w:rPr>
      </w:pPr>
    </w:p>
    <w:tbl>
      <w:tblPr>
        <w:tblStyle w:val="TableGrid"/>
        <w:tblW w:w="0" w:type="auto"/>
        <w:tblInd w:w="828" w:type="dxa"/>
        <w:tblLook w:val="04A0" w:firstRow="1" w:lastRow="0" w:firstColumn="1" w:lastColumn="0" w:noHBand="0" w:noVBand="1"/>
      </w:tblPr>
      <w:tblGrid>
        <w:gridCol w:w="1980"/>
        <w:gridCol w:w="6570"/>
      </w:tblGrid>
      <w:tr w:rsidR="007173EC" w:rsidRPr="00387339" w14:paraId="1453437E" w14:textId="77777777" w:rsidTr="00185EB8">
        <w:tc>
          <w:tcPr>
            <w:tcW w:w="1980" w:type="dxa"/>
            <w:shd w:val="clear" w:color="auto" w:fill="1F497D" w:themeFill="text2"/>
          </w:tcPr>
          <w:p w14:paraId="6183669E" w14:textId="08207BA4" w:rsidR="007173EC" w:rsidRPr="00387339" w:rsidRDefault="007173EC" w:rsidP="007173EC">
            <w:pPr>
              <w:jc w:val="center"/>
              <w:rPr>
                <w:rFonts w:cstheme="minorHAnsi"/>
                <w:b/>
                <w:bCs/>
                <w:color w:val="FFFFFF" w:themeColor="background1"/>
                <w:sz w:val="24"/>
                <w:szCs w:val="24"/>
              </w:rPr>
            </w:pPr>
            <w:bookmarkStart w:id="26" w:name="_Hlk155854205"/>
            <w:r w:rsidRPr="00387339">
              <w:rPr>
                <w:b/>
                <w:bCs/>
                <w:color w:val="FFFFFF" w:themeColor="background1"/>
              </w:rPr>
              <w:t>Adjectival Rating</w:t>
            </w:r>
          </w:p>
        </w:tc>
        <w:tc>
          <w:tcPr>
            <w:tcW w:w="6570" w:type="dxa"/>
            <w:shd w:val="clear" w:color="auto" w:fill="1F497D" w:themeFill="text2"/>
          </w:tcPr>
          <w:p w14:paraId="0904B2FD" w14:textId="6133F574" w:rsidR="007173EC" w:rsidRPr="00387339" w:rsidRDefault="007173EC" w:rsidP="007173EC">
            <w:pPr>
              <w:jc w:val="center"/>
              <w:rPr>
                <w:rFonts w:cstheme="minorHAnsi"/>
                <w:b/>
                <w:bCs/>
                <w:color w:val="FFFFFF" w:themeColor="background1"/>
                <w:sz w:val="24"/>
                <w:szCs w:val="24"/>
              </w:rPr>
            </w:pPr>
            <w:r w:rsidRPr="00387339">
              <w:rPr>
                <w:b/>
                <w:bCs/>
                <w:color w:val="FFFFFF" w:themeColor="background1"/>
              </w:rPr>
              <w:t>Description</w:t>
            </w:r>
          </w:p>
        </w:tc>
      </w:tr>
      <w:tr w:rsidR="00185EB8" w:rsidRPr="00387339" w14:paraId="1AABADFE" w14:textId="77777777" w:rsidTr="00185EB8">
        <w:tc>
          <w:tcPr>
            <w:tcW w:w="1980" w:type="dxa"/>
          </w:tcPr>
          <w:p w14:paraId="5950F95C" w14:textId="7879C39B" w:rsidR="00185EB8" w:rsidRPr="00387339" w:rsidRDefault="00185EB8" w:rsidP="00185EB8">
            <w:pPr>
              <w:rPr>
                <w:rFonts w:cstheme="minorHAnsi"/>
                <w:sz w:val="24"/>
                <w:szCs w:val="24"/>
              </w:rPr>
            </w:pPr>
            <w:r w:rsidRPr="00387339">
              <w:rPr>
                <w:rFonts w:cstheme="minorHAnsi"/>
                <w:sz w:val="24"/>
                <w:szCs w:val="24"/>
              </w:rPr>
              <w:lastRenderedPageBreak/>
              <w:t>Very Relevant</w:t>
            </w:r>
          </w:p>
        </w:tc>
        <w:tc>
          <w:tcPr>
            <w:tcW w:w="6570" w:type="dxa"/>
          </w:tcPr>
          <w:p w14:paraId="127B2E4B" w14:textId="0C558442" w:rsidR="00185EB8" w:rsidRPr="00387339" w:rsidRDefault="00185EB8" w:rsidP="00185EB8">
            <w:pPr>
              <w:rPr>
                <w:rFonts w:cstheme="minorHAnsi"/>
                <w:sz w:val="24"/>
                <w:szCs w:val="24"/>
              </w:rPr>
            </w:pPr>
            <w:r w:rsidRPr="00387339">
              <w:rPr>
                <w:rFonts w:cstheme="minorHAnsi"/>
                <w:sz w:val="24"/>
                <w:szCs w:val="24"/>
              </w:rPr>
              <w:t>Present/Past performance effort involved essentially the same scope and magnitude of effort and complexities this solicitation requires.</w:t>
            </w:r>
          </w:p>
        </w:tc>
      </w:tr>
      <w:tr w:rsidR="00185EB8" w:rsidRPr="00387339" w14:paraId="4C2D68E2" w14:textId="77777777" w:rsidTr="00185EB8">
        <w:tc>
          <w:tcPr>
            <w:tcW w:w="1980" w:type="dxa"/>
          </w:tcPr>
          <w:p w14:paraId="473EAC56" w14:textId="19C9DCDA" w:rsidR="00185EB8" w:rsidRPr="00387339" w:rsidRDefault="00185EB8" w:rsidP="00185EB8">
            <w:pPr>
              <w:rPr>
                <w:rFonts w:cstheme="minorHAnsi"/>
                <w:sz w:val="24"/>
                <w:szCs w:val="24"/>
              </w:rPr>
            </w:pPr>
            <w:r w:rsidRPr="00387339">
              <w:rPr>
                <w:rFonts w:cstheme="minorHAnsi"/>
                <w:sz w:val="24"/>
                <w:szCs w:val="24"/>
              </w:rPr>
              <w:t>Relevant</w:t>
            </w:r>
          </w:p>
        </w:tc>
        <w:tc>
          <w:tcPr>
            <w:tcW w:w="6570" w:type="dxa"/>
          </w:tcPr>
          <w:p w14:paraId="4A662886" w14:textId="66D3FF77" w:rsidR="00185EB8" w:rsidRPr="00387339" w:rsidRDefault="00185EB8" w:rsidP="00185EB8">
            <w:pPr>
              <w:rPr>
                <w:rFonts w:cstheme="minorHAnsi"/>
                <w:sz w:val="24"/>
                <w:szCs w:val="24"/>
              </w:rPr>
            </w:pPr>
            <w:r w:rsidRPr="00387339">
              <w:rPr>
                <w:rFonts w:cstheme="minorHAnsi"/>
                <w:sz w:val="24"/>
                <w:szCs w:val="24"/>
              </w:rPr>
              <w:t>Present/Past performance effort involved similar scope and magnitude of effort and complexities this FOA requires.</w:t>
            </w:r>
          </w:p>
        </w:tc>
      </w:tr>
      <w:tr w:rsidR="00185EB8" w:rsidRPr="00387339" w14:paraId="6B066F4B" w14:textId="77777777" w:rsidTr="00185EB8">
        <w:tc>
          <w:tcPr>
            <w:tcW w:w="1980" w:type="dxa"/>
          </w:tcPr>
          <w:p w14:paraId="051D7588" w14:textId="4038A467" w:rsidR="00185EB8" w:rsidRPr="00387339" w:rsidRDefault="00185EB8" w:rsidP="00185EB8">
            <w:pPr>
              <w:rPr>
                <w:rFonts w:cstheme="minorHAnsi"/>
                <w:sz w:val="24"/>
                <w:szCs w:val="24"/>
              </w:rPr>
            </w:pPr>
            <w:r w:rsidRPr="00387339">
              <w:rPr>
                <w:rFonts w:cstheme="minorHAnsi"/>
                <w:sz w:val="24"/>
                <w:szCs w:val="24"/>
              </w:rPr>
              <w:t>Somewhat Relevant</w:t>
            </w:r>
          </w:p>
        </w:tc>
        <w:tc>
          <w:tcPr>
            <w:tcW w:w="6570" w:type="dxa"/>
          </w:tcPr>
          <w:p w14:paraId="7A75EA5D" w14:textId="77777777" w:rsidR="00185EB8" w:rsidRPr="00387339" w:rsidRDefault="00185EB8" w:rsidP="00185EB8">
            <w:pPr>
              <w:rPr>
                <w:rFonts w:cstheme="minorHAnsi"/>
                <w:sz w:val="24"/>
                <w:szCs w:val="24"/>
              </w:rPr>
            </w:pPr>
            <w:r w:rsidRPr="00387339">
              <w:rPr>
                <w:rFonts w:cstheme="minorHAnsi"/>
                <w:sz w:val="24"/>
                <w:szCs w:val="24"/>
              </w:rPr>
              <w:t>Present/Past performance effort involved some scope and</w:t>
            </w:r>
          </w:p>
          <w:p w14:paraId="56328433" w14:textId="18ACDEF5" w:rsidR="00185EB8" w:rsidRPr="00387339" w:rsidRDefault="00185EB8" w:rsidP="00185EB8">
            <w:pPr>
              <w:rPr>
                <w:rFonts w:cstheme="minorHAnsi"/>
                <w:sz w:val="24"/>
                <w:szCs w:val="24"/>
              </w:rPr>
            </w:pPr>
            <w:r w:rsidRPr="00387339">
              <w:rPr>
                <w:rFonts w:cstheme="minorHAnsi"/>
                <w:sz w:val="24"/>
                <w:szCs w:val="24"/>
              </w:rPr>
              <w:t>magnitude of effort and complexities this FOA requires.</w:t>
            </w:r>
          </w:p>
        </w:tc>
      </w:tr>
      <w:tr w:rsidR="00185EB8" w:rsidRPr="00387339" w14:paraId="1AEAEF12" w14:textId="77777777" w:rsidTr="00185EB8">
        <w:tc>
          <w:tcPr>
            <w:tcW w:w="1980" w:type="dxa"/>
          </w:tcPr>
          <w:p w14:paraId="70E8771F" w14:textId="13A203C4" w:rsidR="00185EB8" w:rsidRPr="00387339" w:rsidRDefault="00185EB8" w:rsidP="00185EB8">
            <w:pPr>
              <w:rPr>
                <w:rFonts w:cstheme="minorHAnsi"/>
                <w:sz w:val="24"/>
                <w:szCs w:val="24"/>
              </w:rPr>
            </w:pPr>
            <w:r w:rsidRPr="00387339">
              <w:rPr>
                <w:rFonts w:cstheme="minorHAnsi"/>
                <w:sz w:val="24"/>
                <w:szCs w:val="24"/>
              </w:rPr>
              <w:t>Not Relevant</w:t>
            </w:r>
          </w:p>
        </w:tc>
        <w:tc>
          <w:tcPr>
            <w:tcW w:w="6570" w:type="dxa"/>
          </w:tcPr>
          <w:p w14:paraId="212EC93D" w14:textId="48A0B911" w:rsidR="00185EB8" w:rsidRPr="00387339" w:rsidRDefault="00185EB8" w:rsidP="00475103">
            <w:pPr>
              <w:rPr>
                <w:rFonts w:cstheme="minorHAnsi"/>
                <w:sz w:val="24"/>
                <w:szCs w:val="24"/>
              </w:rPr>
            </w:pPr>
            <w:r w:rsidRPr="00387339">
              <w:rPr>
                <w:rFonts w:cstheme="minorHAnsi"/>
                <w:sz w:val="24"/>
                <w:szCs w:val="24"/>
              </w:rPr>
              <w:t>Present/Past performance effort involved little or none of the scope</w:t>
            </w:r>
            <w:r w:rsidR="00475103" w:rsidRPr="00387339">
              <w:rPr>
                <w:rFonts w:cstheme="minorHAnsi"/>
                <w:sz w:val="24"/>
                <w:szCs w:val="24"/>
              </w:rPr>
              <w:t xml:space="preserve"> </w:t>
            </w:r>
            <w:r w:rsidRPr="00387339">
              <w:rPr>
                <w:rFonts w:cstheme="minorHAnsi"/>
                <w:sz w:val="24"/>
                <w:szCs w:val="24"/>
              </w:rPr>
              <w:t>and magnitude of effort and complexities this FOA requires.</w:t>
            </w:r>
          </w:p>
        </w:tc>
      </w:tr>
      <w:bookmarkEnd w:id="26"/>
    </w:tbl>
    <w:p w14:paraId="62336C15" w14:textId="77777777" w:rsidR="00185EB8" w:rsidRPr="00387339" w:rsidRDefault="00185EB8" w:rsidP="00DF74EA">
      <w:pPr>
        <w:ind w:left="360"/>
        <w:rPr>
          <w:rFonts w:cstheme="minorHAnsi"/>
          <w:sz w:val="24"/>
          <w:szCs w:val="24"/>
        </w:rPr>
      </w:pPr>
    </w:p>
    <w:p w14:paraId="2EC8A9FC" w14:textId="4DB7C3F9" w:rsidR="00DF74EA" w:rsidRPr="00387339" w:rsidRDefault="00DF74EA" w:rsidP="00DF74EA">
      <w:pPr>
        <w:ind w:left="360"/>
        <w:rPr>
          <w:rFonts w:cstheme="minorHAnsi"/>
          <w:bCs/>
          <w:sz w:val="24"/>
          <w:szCs w:val="24"/>
        </w:rPr>
      </w:pPr>
      <w:r w:rsidRPr="00387339">
        <w:rPr>
          <w:rFonts w:cstheme="minorHAnsi"/>
          <w:bCs/>
          <w:sz w:val="24"/>
          <w:szCs w:val="24"/>
        </w:rPr>
        <w:t xml:space="preserve">Quality Assessment: </w:t>
      </w:r>
      <w:bookmarkStart w:id="27" w:name="_Hlk158062782"/>
      <w:r w:rsidRPr="00387339">
        <w:rPr>
          <w:rFonts w:cstheme="minorHAnsi"/>
          <w:bCs/>
          <w:sz w:val="24"/>
          <w:szCs w:val="24"/>
        </w:rPr>
        <w:t>Assess the quality of the Applicant’s past performance</w:t>
      </w:r>
      <w:bookmarkEnd w:id="27"/>
      <w:r w:rsidRPr="00387339">
        <w:rPr>
          <w:rFonts w:cstheme="minorHAnsi"/>
          <w:bCs/>
          <w:sz w:val="24"/>
          <w:szCs w:val="24"/>
        </w:rPr>
        <w:t xml:space="preserve"> on those recent efforts that were determined relevant by determining how well the contractor performed on the awards. </w:t>
      </w:r>
      <w:bookmarkStart w:id="28" w:name="_Hlk158062712"/>
      <w:r w:rsidRPr="00387339">
        <w:rPr>
          <w:rFonts w:cstheme="minorHAnsi"/>
          <w:bCs/>
          <w:sz w:val="24"/>
          <w:szCs w:val="24"/>
        </w:rPr>
        <w:t>Documented results from Past Performance Questionnaires, interviews, CPARS, and</w:t>
      </w:r>
      <w:r w:rsidR="004B4901" w:rsidRPr="00387339">
        <w:rPr>
          <w:rFonts w:cstheme="minorHAnsi"/>
          <w:bCs/>
          <w:sz w:val="24"/>
          <w:szCs w:val="24"/>
        </w:rPr>
        <w:t>/or</w:t>
      </w:r>
      <w:r w:rsidRPr="00387339">
        <w:rPr>
          <w:rFonts w:cstheme="minorHAnsi"/>
          <w:bCs/>
          <w:sz w:val="24"/>
          <w:szCs w:val="24"/>
        </w:rPr>
        <w:t xml:space="preserve"> other sources form the support and basis for this assessment</w:t>
      </w:r>
      <w:bookmarkEnd w:id="28"/>
      <w:r w:rsidRPr="00387339">
        <w:rPr>
          <w:rFonts w:cstheme="minorHAnsi"/>
          <w:bCs/>
          <w:sz w:val="24"/>
          <w:szCs w:val="24"/>
        </w:rPr>
        <w:t>.</w:t>
      </w:r>
    </w:p>
    <w:p w14:paraId="632DE7A2" w14:textId="77777777" w:rsidR="00DF74EA" w:rsidRPr="00387339" w:rsidRDefault="00DF74EA" w:rsidP="00DF74EA">
      <w:pPr>
        <w:ind w:left="360"/>
        <w:rPr>
          <w:rFonts w:cstheme="minorHAnsi"/>
          <w:bCs/>
          <w:sz w:val="24"/>
          <w:szCs w:val="24"/>
        </w:rPr>
      </w:pPr>
    </w:p>
    <w:p w14:paraId="393D0D21" w14:textId="46A5481C" w:rsidR="00DF74EA" w:rsidRPr="00387339" w:rsidRDefault="00DF74EA" w:rsidP="00DF74EA">
      <w:pPr>
        <w:ind w:left="360"/>
        <w:rPr>
          <w:rFonts w:cstheme="minorHAnsi"/>
          <w:sz w:val="24"/>
          <w:szCs w:val="24"/>
        </w:rPr>
      </w:pPr>
      <w:r w:rsidRPr="00387339">
        <w:rPr>
          <w:rFonts w:cstheme="minorHAnsi"/>
          <w:bCs/>
          <w:sz w:val="24"/>
          <w:szCs w:val="24"/>
        </w:rPr>
        <w:t xml:space="preserve">Performance Confidence Assessment: The final step is for the team to arrive at a single consensus performance confidence assessment for the Applicant, selecting the most appropriate rating from the chart below. This rating considers the assessed quality of the relevant/recent efforts gathered. </w:t>
      </w:r>
    </w:p>
    <w:p w14:paraId="69961632" w14:textId="77777777" w:rsidR="00DF74EA" w:rsidRPr="00387339" w:rsidRDefault="00DF74EA" w:rsidP="00DF74EA">
      <w:pPr>
        <w:ind w:left="360"/>
        <w:rPr>
          <w:rFonts w:cstheme="minorHAnsi"/>
          <w:sz w:val="24"/>
          <w:szCs w:val="24"/>
        </w:rPr>
      </w:pPr>
    </w:p>
    <w:p w14:paraId="5F4FDC9C" w14:textId="77777777" w:rsidR="00B16CE4" w:rsidRPr="00387339" w:rsidRDefault="00B16CE4">
      <w:pPr>
        <w:rPr>
          <w:rFonts w:cstheme="minorHAnsi"/>
          <w:i/>
          <w:iCs/>
          <w:sz w:val="24"/>
          <w:szCs w:val="24"/>
        </w:rPr>
      </w:pPr>
      <w:r w:rsidRPr="00387339">
        <w:rPr>
          <w:rFonts w:cstheme="minorHAnsi"/>
          <w:i/>
          <w:iCs/>
          <w:sz w:val="24"/>
          <w:szCs w:val="24"/>
        </w:rPr>
        <w:br w:type="page"/>
      </w:r>
    </w:p>
    <w:p w14:paraId="683BB7AB" w14:textId="016C4EC0" w:rsidR="00B40C76" w:rsidRPr="00387339" w:rsidRDefault="00B40C76" w:rsidP="00CB0F93">
      <w:pPr>
        <w:ind w:left="360"/>
        <w:jc w:val="center"/>
        <w:rPr>
          <w:rFonts w:cstheme="minorHAnsi"/>
          <w:i/>
          <w:iCs/>
          <w:sz w:val="24"/>
          <w:szCs w:val="24"/>
        </w:rPr>
      </w:pPr>
      <w:r w:rsidRPr="00387339">
        <w:rPr>
          <w:rFonts w:cstheme="minorHAnsi"/>
          <w:i/>
          <w:iCs/>
          <w:sz w:val="24"/>
          <w:szCs w:val="24"/>
        </w:rPr>
        <w:lastRenderedPageBreak/>
        <w:t>Past Performance Confidence Assessments Ratings</w:t>
      </w:r>
    </w:p>
    <w:p w14:paraId="65E98FBA" w14:textId="77777777" w:rsidR="00B40C76" w:rsidRPr="00387339" w:rsidRDefault="00B40C76" w:rsidP="00DF74EA">
      <w:pPr>
        <w:ind w:left="360"/>
        <w:rPr>
          <w:rFonts w:cstheme="minorHAnsi"/>
          <w:sz w:val="24"/>
          <w:szCs w:val="24"/>
        </w:rPr>
      </w:pPr>
    </w:p>
    <w:tbl>
      <w:tblPr>
        <w:tblStyle w:val="TableGrid"/>
        <w:tblW w:w="0" w:type="auto"/>
        <w:tblInd w:w="828" w:type="dxa"/>
        <w:tblLook w:val="04A0" w:firstRow="1" w:lastRow="0" w:firstColumn="1" w:lastColumn="0" w:noHBand="0" w:noVBand="1"/>
      </w:tblPr>
      <w:tblGrid>
        <w:gridCol w:w="2947"/>
        <w:gridCol w:w="5603"/>
      </w:tblGrid>
      <w:tr w:rsidR="00B40C76" w:rsidRPr="00387339" w14:paraId="1CCCD145" w14:textId="77777777" w:rsidTr="00CB0F93">
        <w:tc>
          <w:tcPr>
            <w:tcW w:w="2947" w:type="dxa"/>
            <w:shd w:val="clear" w:color="auto" w:fill="1F497D" w:themeFill="text2"/>
          </w:tcPr>
          <w:p w14:paraId="28A77D6D" w14:textId="74D74F83" w:rsidR="00B40C76" w:rsidRPr="00387339" w:rsidRDefault="00B40C76" w:rsidP="007173EC">
            <w:pPr>
              <w:ind w:left="360"/>
              <w:jc w:val="center"/>
              <w:rPr>
                <w:rFonts w:cstheme="minorHAnsi"/>
                <w:b/>
                <w:bCs/>
                <w:color w:val="FFFFFF" w:themeColor="background1"/>
                <w:sz w:val="24"/>
                <w:szCs w:val="24"/>
              </w:rPr>
            </w:pPr>
            <w:r w:rsidRPr="00387339">
              <w:rPr>
                <w:b/>
                <w:bCs/>
                <w:color w:val="FFFFFF" w:themeColor="background1"/>
                <w:sz w:val="24"/>
                <w:szCs w:val="24"/>
              </w:rPr>
              <w:t>Adjectival Rating</w:t>
            </w:r>
          </w:p>
        </w:tc>
        <w:tc>
          <w:tcPr>
            <w:tcW w:w="5603" w:type="dxa"/>
            <w:shd w:val="clear" w:color="auto" w:fill="1F497D" w:themeFill="text2"/>
          </w:tcPr>
          <w:p w14:paraId="3C838688" w14:textId="3D49DC46" w:rsidR="00B40C76" w:rsidRPr="00387339" w:rsidRDefault="00B40C76" w:rsidP="007173EC">
            <w:pPr>
              <w:ind w:left="360"/>
              <w:jc w:val="center"/>
              <w:rPr>
                <w:rFonts w:cstheme="minorHAnsi"/>
                <w:b/>
                <w:bCs/>
                <w:color w:val="FFFFFF" w:themeColor="background1"/>
                <w:sz w:val="24"/>
                <w:szCs w:val="24"/>
              </w:rPr>
            </w:pPr>
            <w:r w:rsidRPr="00387339">
              <w:rPr>
                <w:b/>
                <w:bCs/>
                <w:color w:val="FFFFFF" w:themeColor="background1"/>
                <w:sz w:val="24"/>
                <w:szCs w:val="24"/>
              </w:rPr>
              <w:t>Description</w:t>
            </w:r>
          </w:p>
        </w:tc>
      </w:tr>
      <w:tr w:rsidR="00B40C76" w:rsidRPr="00387339" w14:paraId="0FEFC106" w14:textId="77777777" w:rsidTr="00CB0F93">
        <w:tc>
          <w:tcPr>
            <w:tcW w:w="2947" w:type="dxa"/>
          </w:tcPr>
          <w:p w14:paraId="788510F1" w14:textId="6D43CFD8" w:rsidR="00B40C76" w:rsidRPr="00387339" w:rsidRDefault="00B40C76" w:rsidP="007173EC">
            <w:pPr>
              <w:rPr>
                <w:rFonts w:cstheme="minorHAnsi"/>
                <w:sz w:val="24"/>
                <w:szCs w:val="24"/>
              </w:rPr>
            </w:pPr>
            <w:r w:rsidRPr="00387339">
              <w:rPr>
                <w:sz w:val="24"/>
                <w:szCs w:val="24"/>
              </w:rPr>
              <w:t>Substantial Confidence</w:t>
            </w:r>
          </w:p>
        </w:tc>
        <w:tc>
          <w:tcPr>
            <w:tcW w:w="5603" w:type="dxa"/>
          </w:tcPr>
          <w:p w14:paraId="23E7D554" w14:textId="35FC27AF" w:rsidR="00B40C76" w:rsidRPr="00387339" w:rsidRDefault="00B40C76" w:rsidP="007173EC">
            <w:pPr>
              <w:rPr>
                <w:rFonts w:cstheme="minorHAnsi"/>
                <w:sz w:val="24"/>
                <w:szCs w:val="24"/>
              </w:rPr>
            </w:pPr>
            <w:r w:rsidRPr="00387339">
              <w:rPr>
                <w:sz w:val="24"/>
                <w:szCs w:val="24"/>
              </w:rPr>
              <w:t>Based on the Applicant’s recent/relevant performance record, the Government has a high expectation that the Applicant will successfully perform the required effort.</w:t>
            </w:r>
          </w:p>
        </w:tc>
      </w:tr>
      <w:tr w:rsidR="00B40C76" w:rsidRPr="00387339" w14:paraId="04701E41" w14:textId="77777777" w:rsidTr="00CB0F93">
        <w:tc>
          <w:tcPr>
            <w:tcW w:w="2947" w:type="dxa"/>
          </w:tcPr>
          <w:p w14:paraId="7BCCBDEC" w14:textId="7F1419D9" w:rsidR="00B40C76" w:rsidRPr="00387339" w:rsidRDefault="00B40C76" w:rsidP="007173EC">
            <w:pPr>
              <w:rPr>
                <w:rFonts w:cstheme="minorHAnsi"/>
                <w:sz w:val="24"/>
                <w:szCs w:val="24"/>
              </w:rPr>
            </w:pPr>
            <w:r w:rsidRPr="00387339">
              <w:rPr>
                <w:sz w:val="24"/>
                <w:szCs w:val="24"/>
              </w:rPr>
              <w:t>Satisfactory Confidence</w:t>
            </w:r>
          </w:p>
        </w:tc>
        <w:tc>
          <w:tcPr>
            <w:tcW w:w="5603" w:type="dxa"/>
          </w:tcPr>
          <w:p w14:paraId="789EF028" w14:textId="796C77A9" w:rsidR="00B40C76" w:rsidRPr="00387339" w:rsidRDefault="00B40C76" w:rsidP="007173EC">
            <w:pPr>
              <w:rPr>
                <w:rFonts w:cstheme="minorHAnsi"/>
                <w:sz w:val="24"/>
                <w:szCs w:val="24"/>
              </w:rPr>
            </w:pPr>
            <w:r w:rsidRPr="00387339">
              <w:rPr>
                <w:sz w:val="24"/>
                <w:szCs w:val="24"/>
              </w:rPr>
              <w:t>Based on the Applicant’s recent/relevant performance record, the Government has a reasonable expectation that the Applicant will successfully perform the required effort.</w:t>
            </w:r>
          </w:p>
        </w:tc>
      </w:tr>
      <w:tr w:rsidR="00B40C76" w:rsidRPr="00387339" w14:paraId="094B5536" w14:textId="77777777" w:rsidTr="00CB0F93">
        <w:tc>
          <w:tcPr>
            <w:tcW w:w="2947" w:type="dxa"/>
          </w:tcPr>
          <w:p w14:paraId="5C45507E" w14:textId="7DE31BD9" w:rsidR="00B40C76" w:rsidRPr="00387339" w:rsidRDefault="00B40C76" w:rsidP="007173EC">
            <w:pPr>
              <w:rPr>
                <w:rFonts w:cstheme="minorHAnsi"/>
                <w:sz w:val="24"/>
                <w:szCs w:val="24"/>
              </w:rPr>
            </w:pPr>
            <w:r w:rsidRPr="00387339">
              <w:rPr>
                <w:sz w:val="24"/>
                <w:szCs w:val="24"/>
              </w:rPr>
              <w:t>Neutral Confidence</w:t>
            </w:r>
          </w:p>
        </w:tc>
        <w:tc>
          <w:tcPr>
            <w:tcW w:w="5603" w:type="dxa"/>
          </w:tcPr>
          <w:p w14:paraId="7E86828D" w14:textId="58BFA0C3" w:rsidR="00B40C76" w:rsidRPr="00387339" w:rsidRDefault="00B40C76" w:rsidP="007173EC">
            <w:pPr>
              <w:rPr>
                <w:rFonts w:cstheme="minorHAnsi"/>
                <w:sz w:val="24"/>
                <w:szCs w:val="24"/>
              </w:rPr>
            </w:pPr>
            <w:r w:rsidRPr="00387339">
              <w:rPr>
                <w:sz w:val="24"/>
                <w:szCs w:val="24"/>
              </w:rPr>
              <w:t>No recent/relevant performance record is available or the Applicant’s performance record is so sparse that no meaningful confidence assessment rating can be reasonably assigned. The Applicant may not be evaluated favorably or unfavorably on the factor of past performance.</w:t>
            </w:r>
          </w:p>
        </w:tc>
      </w:tr>
      <w:tr w:rsidR="00B40C76" w:rsidRPr="00387339" w14:paraId="492C2BE6" w14:textId="77777777" w:rsidTr="00CB0F93">
        <w:tc>
          <w:tcPr>
            <w:tcW w:w="2947" w:type="dxa"/>
          </w:tcPr>
          <w:p w14:paraId="2A10A101" w14:textId="61A36576" w:rsidR="00B40C76" w:rsidRPr="00387339" w:rsidRDefault="00B40C76" w:rsidP="007173EC">
            <w:pPr>
              <w:rPr>
                <w:rFonts w:cstheme="minorHAnsi"/>
                <w:sz w:val="24"/>
                <w:szCs w:val="24"/>
              </w:rPr>
            </w:pPr>
            <w:r w:rsidRPr="00387339">
              <w:rPr>
                <w:sz w:val="24"/>
                <w:szCs w:val="24"/>
              </w:rPr>
              <w:t>Limited Confidence</w:t>
            </w:r>
          </w:p>
        </w:tc>
        <w:tc>
          <w:tcPr>
            <w:tcW w:w="5603" w:type="dxa"/>
          </w:tcPr>
          <w:p w14:paraId="5AFD7988" w14:textId="57A7F056" w:rsidR="00B40C76" w:rsidRPr="00387339" w:rsidRDefault="00B40C76" w:rsidP="007173EC">
            <w:pPr>
              <w:rPr>
                <w:rFonts w:cstheme="minorHAnsi"/>
                <w:sz w:val="24"/>
                <w:szCs w:val="24"/>
              </w:rPr>
            </w:pPr>
            <w:r w:rsidRPr="00387339">
              <w:rPr>
                <w:sz w:val="24"/>
                <w:szCs w:val="24"/>
              </w:rPr>
              <w:t>Based on the Applicant’s recent/relevant performance record, the Government has a low expectation that the Applicant will successfully perform the required effort.</w:t>
            </w:r>
          </w:p>
        </w:tc>
      </w:tr>
    </w:tbl>
    <w:p w14:paraId="72D905AB" w14:textId="77777777" w:rsidR="00B40C76" w:rsidRPr="00387339" w:rsidRDefault="00B40C76" w:rsidP="00CB0F93">
      <w:pPr>
        <w:ind w:left="360"/>
        <w:rPr>
          <w:rFonts w:cstheme="minorHAnsi"/>
          <w:sz w:val="24"/>
          <w:szCs w:val="24"/>
        </w:rPr>
      </w:pPr>
    </w:p>
    <w:p w14:paraId="13CEA842" w14:textId="0BCCB0CB" w:rsidR="00A365BE" w:rsidRPr="00387339" w:rsidRDefault="00A365BE" w:rsidP="00715450">
      <w:pPr>
        <w:ind w:firstLine="360"/>
        <w:rPr>
          <w:rFonts w:cstheme="minorHAnsi"/>
          <w:sz w:val="24"/>
          <w:szCs w:val="24"/>
        </w:rPr>
      </w:pPr>
      <w:r w:rsidRPr="00387339">
        <w:rPr>
          <w:rFonts w:cstheme="minorHAnsi"/>
          <w:b/>
          <w:bCs/>
          <w:sz w:val="24"/>
          <w:szCs w:val="24"/>
        </w:rPr>
        <w:t>Factor (4) Credentials</w:t>
      </w:r>
      <w:r w:rsidRPr="00387339">
        <w:rPr>
          <w:rFonts w:cstheme="minorHAnsi"/>
          <w:sz w:val="24"/>
          <w:szCs w:val="24"/>
        </w:rPr>
        <w:t xml:space="preserve">. This factor will focus on the </w:t>
      </w:r>
      <w:r w:rsidR="007515E7" w:rsidRPr="00387339">
        <w:rPr>
          <w:rFonts w:cstheme="minorHAnsi"/>
          <w:sz w:val="24"/>
          <w:szCs w:val="24"/>
        </w:rPr>
        <w:t>A</w:t>
      </w:r>
      <w:r w:rsidRPr="00387339">
        <w:rPr>
          <w:rFonts w:cstheme="minorHAnsi"/>
          <w:sz w:val="24"/>
          <w:szCs w:val="24"/>
        </w:rPr>
        <w:t>pplicant’s credentials as an</w:t>
      </w:r>
    </w:p>
    <w:p w14:paraId="7743EC2B" w14:textId="7B291FEE" w:rsidR="00C229AE" w:rsidRPr="00387339" w:rsidRDefault="00A365BE" w:rsidP="00715450">
      <w:pPr>
        <w:ind w:left="360"/>
        <w:rPr>
          <w:rFonts w:cstheme="minorHAnsi"/>
          <w:sz w:val="24"/>
          <w:szCs w:val="24"/>
        </w:rPr>
      </w:pPr>
      <w:r w:rsidRPr="00387339">
        <w:rPr>
          <w:rFonts w:cstheme="minorHAnsi"/>
          <w:sz w:val="24"/>
          <w:szCs w:val="24"/>
        </w:rPr>
        <w:t>organization (reputation or recognition in the area of STEM outreach or education) as well as</w:t>
      </w:r>
      <w:r w:rsidR="00DF6EF1" w:rsidRPr="00387339">
        <w:rPr>
          <w:rFonts w:cstheme="minorHAnsi"/>
          <w:sz w:val="24"/>
          <w:szCs w:val="24"/>
        </w:rPr>
        <w:t xml:space="preserve"> </w:t>
      </w:r>
      <w:r w:rsidRPr="00387339">
        <w:rPr>
          <w:rFonts w:cstheme="minorHAnsi"/>
          <w:sz w:val="24"/>
          <w:szCs w:val="24"/>
        </w:rPr>
        <w:t>the credentials of the specific individuals proposed</w:t>
      </w:r>
      <w:r w:rsidR="00C229AE" w:rsidRPr="00387339">
        <w:rPr>
          <w:rFonts w:cstheme="minorHAnsi"/>
          <w:sz w:val="24"/>
          <w:szCs w:val="24"/>
        </w:rPr>
        <w:t xml:space="preserve"> to serve in </w:t>
      </w:r>
      <w:r w:rsidR="00DC00E9" w:rsidRPr="00387339">
        <w:rPr>
          <w:rFonts w:cstheme="minorHAnsi"/>
          <w:sz w:val="24"/>
          <w:szCs w:val="24"/>
        </w:rPr>
        <w:t>essential</w:t>
      </w:r>
      <w:r w:rsidR="00C229AE" w:rsidRPr="00387339">
        <w:rPr>
          <w:rFonts w:cstheme="minorHAnsi"/>
          <w:sz w:val="24"/>
          <w:szCs w:val="24"/>
        </w:rPr>
        <w:t xml:space="preserve"> Consortium management roles</w:t>
      </w:r>
      <w:r w:rsidRPr="00387339">
        <w:rPr>
          <w:rFonts w:cstheme="minorHAnsi"/>
          <w:sz w:val="24"/>
          <w:szCs w:val="24"/>
        </w:rPr>
        <w:t xml:space="preserve">. </w:t>
      </w:r>
      <w:r w:rsidR="00C229AE" w:rsidRPr="00387339">
        <w:rPr>
          <w:rFonts w:cstheme="minorHAnsi"/>
          <w:sz w:val="24"/>
          <w:szCs w:val="24"/>
        </w:rPr>
        <w:t>This factor will reflect both existing and identified key personnel, as well as the Applicant’s ability to recruit qualified personnel.</w:t>
      </w:r>
      <w:r w:rsidR="00DC00E9" w:rsidRPr="00387339">
        <w:rPr>
          <w:rFonts w:cstheme="minorHAnsi"/>
          <w:sz w:val="24"/>
          <w:szCs w:val="24"/>
        </w:rPr>
        <w:t xml:space="preserve"> A sufficient description of the leadership and management roles necessary to adequately execute the application should be provided. </w:t>
      </w:r>
    </w:p>
    <w:p w14:paraId="29FC6182" w14:textId="77777777" w:rsidR="00C229AE" w:rsidRPr="00387339" w:rsidRDefault="00C229AE" w:rsidP="00715450">
      <w:pPr>
        <w:ind w:left="360"/>
        <w:rPr>
          <w:rFonts w:cstheme="minorHAnsi"/>
          <w:sz w:val="24"/>
          <w:szCs w:val="24"/>
        </w:rPr>
      </w:pPr>
    </w:p>
    <w:p w14:paraId="00FD7164" w14:textId="6F43509F" w:rsidR="00C229AE" w:rsidRPr="00387339" w:rsidRDefault="00C229AE" w:rsidP="00B1382C">
      <w:pPr>
        <w:ind w:left="360"/>
        <w:rPr>
          <w:rFonts w:cstheme="minorHAnsi"/>
          <w:sz w:val="24"/>
          <w:szCs w:val="24"/>
        </w:rPr>
      </w:pPr>
      <w:r w:rsidRPr="00387339">
        <w:rPr>
          <w:rFonts w:cstheme="minorHAnsi"/>
          <w:sz w:val="24"/>
          <w:szCs w:val="24"/>
        </w:rPr>
        <w:t xml:space="preserve">Applicants should </w:t>
      </w:r>
      <w:r w:rsidR="00A365BE" w:rsidRPr="00387339">
        <w:rPr>
          <w:rFonts w:cstheme="minorHAnsi"/>
          <w:sz w:val="24"/>
          <w:szCs w:val="24"/>
        </w:rPr>
        <w:t>include</w:t>
      </w:r>
      <w:r w:rsidRPr="00387339">
        <w:rPr>
          <w:rFonts w:cstheme="minorHAnsi"/>
          <w:sz w:val="24"/>
          <w:szCs w:val="24"/>
        </w:rPr>
        <w:t xml:space="preserve"> the following details </w:t>
      </w:r>
      <w:r w:rsidR="006461E4" w:rsidRPr="00387339">
        <w:rPr>
          <w:rFonts w:cstheme="minorHAnsi"/>
          <w:sz w:val="24"/>
          <w:szCs w:val="24"/>
        </w:rPr>
        <w:t>for</w:t>
      </w:r>
      <w:r w:rsidR="00DC00E9" w:rsidRPr="00387339">
        <w:rPr>
          <w:rFonts w:cstheme="minorHAnsi"/>
          <w:sz w:val="24"/>
          <w:szCs w:val="24"/>
        </w:rPr>
        <w:t xml:space="preserve"> k</w:t>
      </w:r>
      <w:r w:rsidR="000519F3" w:rsidRPr="00387339">
        <w:rPr>
          <w:rFonts w:cstheme="minorHAnsi"/>
          <w:sz w:val="24"/>
          <w:szCs w:val="24"/>
        </w:rPr>
        <w:t xml:space="preserve">ey </w:t>
      </w:r>
      <w:r w:rsidR="00A365BE" w:rsidRPr="00387339">
        <w:rPr>
          <w:rFonts w:cstheme="minorHAnsi"/>
          <w:sz w:val="24"/>
          <w:szCs w:val="24"/>
        </w:rPr>
        <w:t>personnel</w:t>
      </w:r>
      <w:r w:rsidR="00DC00E9" w:rsidRPr="00387339">
        <w:rPr>
          <w:rFonts w:cstheme="minorHAnsi"/>
          <w:sz w:val="24"/>
          <w:szCs w:val="24"/>
        </w:rPr>
        <w:t xml:space="preserve"> in this section, </w:t>
      </w:r>
      <w:r w:rsidRPr="00387339">
        <w:rPr>
          <w:rFonts w:cstheme="minorHAnsi"/>
          <w:sz w:val="24"/>
          <w:szCs w:val="24"/>
        </w:rPr>
        <w:t>to include at minimum, the Consortium Chair</w:t>
      </w:r>
      <w:r w:rsidR="006461E4" w:rsidRPr="00387339">
        <w:rPr>
          <w:rFonts w:cstheme="minorHAnsi"/>
          <w:sz w:val="24"/>
          <w:szCs w:val="24"/>
        </w:rPr>
        <w:t xml:space="preserve"> (CC)</w:t>
      </w:r>
      <w:r w:rsidRPr="00387339">
        <w:rPr>
          <w:rFonts w:cstheme="minorHAnsi"/>
          <w:sz w:val="24"/>
          <w:szCs w:val="24"/>
        </w:rPr>
        <w:t>, Consortium</w:t>
      </w:r>
      <w:r w:rsidR="006461E4" w:rsidRPr="00387339">
        <w:rPr>
          <w:rFonts w:cstheme="minorHAnsi"/>
          <w:sz w:val="24"/>
          <w:szCs w:val="24"/>
        </w:rPr>
        <w:t xml:space="preserve"> Management</w:t>
      </w:r>
      <w:r w:rsidRPr="00387339">
        <w:rPr>
          <w:rFonts w:cstheme="minorHAnsi"/>
          <w:sz w:val="24"/>
          <w:szCs w:val="24"/>
        </w:rPr>
        <w:t xml:space="preserve"> Committee</w:t>
      </w:r>
      <w:r w:rsidR="006461E4" w:rsidRPr="00387339">
        <w:rPr>
          <w:rFonts w:cstheme="minorHAnsi"/>
          <w:sz w:val="24"/>
          <w:szCs w:val="24"/>
        </w:rPr>
        <w:t xml:space="preserve"> (CMC)</w:t>
      </w:r>
      <w:r w:rsidRPr="00387339">
        <w:rPr>
          <w:rFonts w:cstheme="minorHAnsi"/>
          <w:sz w:val="24"/>
          <w:szCs w:val="24"/>
        </w:rPr>
        <w:t xml:space="preserve"> Members, and Individual Program Administrators</w:t>
      </w:r>
      <w:r w:rsidR="006461E4" w:rsidRPr="00387339">
        <w:rPr>
          <w:rFonts w:cstheme="minorHAnsi"/>
          <w:sz w:val="24"/>
          <w:szCs w:val="24"/>
        </w:rPr>
        <w:t xml:space="preserve"> (IPAs)</w:t>
      </w:r>
      <w:r w:rsidR="00DC00E9" w:rsidRPr="00387339">
        <w:rPr>
          <w:rFonts w:cstheme="minorHAnsi"/>
          <w:sz w:val="24"/>
          <w:szCs w:val="24"/>
        </w:rPr>
        <w:t>, as well as any additional leadership, management, or essential personnel meaningfully engaged in the cooperative agreement:</w:t>
      </w:r>
    </w:p>
    <w:p w14:paraId="5616550D" w14:textId="717E9701" w:rsidR="00DC00E9" w:rsidRPr="00387339" w:rsidRDefault="00DC00E9" w:rsidP="00970065">
      <w:pPr>
        <w:pStyle w:val="ListParagraph"/>
        <w:numPr>
          <w:ilvl w:val="0"/>
          <w:numId w:val="49"/>
        </w:numPr>
        <w:rPr>
          <w:rFonts w:cstheme="minorHAnsi"/>
          <w:sz w:val="24"/>
          <w:szCs w:val="24"/>
        </w:rPr>
      </w:pPr>
      <w:r w:rsidRPr="00387339">
        <w:rPr>
          <w:rFonts w:cstheme="minorHAnsi"/>
          <w:sz w:val="24"/>
          <w:szCs w:val="24"/>
        </w:rPr>
        <w:t>The Functional Elements and/or functions each of the named persons will be responsible for managing; and</w:t>
      </w:r>
    </w:p>
    <w:p w14:paraId="3E4EAF40" w14:textId="6003647F" w:rsidR="00DC00E9" w:rsidRPr="00387339" w:rsidRDefault="00DC00E9" w:rsidP="00970065">
      <w:pPr>
        <w:pStyle w:val="ListParagraph"/>
        <w:numPr>
          <w:ilvl w:val="0"/>
          <w:numId w:val="49"/>
        </w:numPr>
        <w:rPr>
          <w:rFonts w:cstheme="minorHAnsi"/>
          <w:sz w:val="24"/>
          <w:szCs w:val="24"/>
        </w:rPr>
      </w:pPr>
      <w:r w:rsidRPr="00387339">
        <w:rPr>
          <w:rFonts w:cstheme="minorHAnsi"/>
          <w:sz w:val="24"/>
          <w:szCs w:val="24"/>
        </w:rPr>
        <w:t>N</w:t>
      </w:r>
      <w:r w:rsidR="00A365BE" w:rsidRPr="00387339">
        <w:rPr>
          <w:rFonts w:cstheme="minorHAnsi"/>
          <w:sz w:val="24"/>
          <w:szCs w:val="24"/>
        </w:rPr>
        <w:t>ames, brief biographies</w:t>
      </w:r>
      <w:r w:rsidRPr="00387339">
        <w:rPr>
          <w:rFonts w:cstheme="minorHAnsi"/>
          <w:sz w:val="24"/>
          <w:szCs w:val="24"/>
        </w:rPr>
        <w:t>,</w:t>
      </w:r>
      <w:r w:rsidR="00A365BE" w:rsidRPr="00387339">
        <w:rPr>
          <w:rFonts w:cstheme="minorHAnsi"/>
          <w:sz w:val="24"/>
          <w:szCs w:val="24"/>
        </w:rPr>
        <w:t xml:space="preserve"> and</w:t>
      </w:r>
      <w:r w:rsidR="00DF6EF1" w:rsidRPr="00387339">
        <w:rPr>
          <w:rFonts w:cstheme="minorHAnsi"/>
          <w:sz w:val="24"/>
          <w:szCs w:val="24"/>
        </w:rPr>
        <w:t xml:space="preserve"> </w:t>
      </w:r>
      <w:r w:rsidR="00A365BE" w:rsidRPr="00387339">
        <w:rPr>
          <w:rFonts w:cstheme="minorHAnsi"/>
          <w:sz w:val="24"/>
          <w:szCs w:val="24"/>
        </w:rPr>
        <w:t>availability</w:t>
      </w:r>
      <w:r w:rsidRPr="00387339">
        <w:rPr>
          <w:rFonts w:cstheme="minorHAnsi"/>
          <w:sz w:val="24"/>
          <w:szCs w:val="24"/>
        </w:rPr>
        <w:t xml:space="preserve">, noting degrees, certifications, publications, awards, products, or other relevant details highlighting the named persons’ capacity to perform in their identified </w:t>
      </w:r>
      <w:r w:rsidR="004236E4" w:rsidRPr="00387339">
        <w:rPr>
          <w:rFonts w:cstheme="minorHAnsi"/>
          <w:sz w:val="24"/>
          <w:szCs w:val="24"/>
        </w:rPr>
        <w:t>A</w:t>
      </w:r>
      <w:r w:rsidRPr="00387339">
        <w:rPr>
          <w:rFonts w:cstheme="minorHAnsi"/>
          <w:sz w:val="24"/>
          <w:szCs w:val="24"/>
        </w:rPr>
        <w:t>SEC functional role.</w:t>
      </w:r>
      <w:r w:rsidR="00A365BE" w:rsidRPr="00387339">
        <w:rPr>
          <w:rFonts w:cstheme="minorHAnsi"/>
          <w:sz w:val="24"/>
          <w:szCs w:val="24"/>
        </w:rPr>
        <w:t xml:space="preserve"> </w:t>
      </w:r>
    </w:p>
    <w:p w14:paraId="4D99C735" w14:textId="77777777" w:rsidR="00DC00E9" w:rsidRPr="00387339" w:rsidRDefault="00DC00E9" w:rsidP="00B1382C">
      <w:pPr>
        <w:pStyle w:val="ListParagraph"/>
        <w:ind w:left="1080"/>
        <w:rPr>
          <w:rFonts w:cstheme="minorHAnsi"/>
          <w:sz w:val="24"/>
          <w:szCs w:val="24"/>
        </w:rPr>
      </w:pPr>
    </w:p>
    <w:p w14:paraId="52524D15" w14:textId="6383AAA6" w:rsidR="006461E4" w:rsidRPr="00387339" w:rsidRDefault="006461E4" w:rsidP="00DC00E9">
      <w:pPr>
        <w:ind w:left="360"/>
        <w:rPr>
          <w:rFonts w:cstheme="minorHAnsi"/>
          <w:sz w:val="24"/>
          <w:szCs w:val="24"/>
        </w:rPr>
      </w:pPr>
      <w:r w:rsidRPr="00387339">
        <w:rPr>
          <w:rFonts w:cstheme="minorHAnsi"/>
          <w:sz w:val="24"/>
          <w:szCs w:val="24"/>
        </w:rPr>
        <w:t>Towards the Credentials factor, Applicants will be evaluated on the following:</w:t>
      </w:r>
    </w:p>
    <w:p w14:paraId="50D15BB4" w14:textId="77898B2D" w:rsidR="006461E4" w:rsidRPr="00387339" w:rsidRDefault="006461E4" w:rsidP="00970065">
      <w:pPr>
        <w:pStyle w:val="ListParagraph"/>
        <w:numPr>
          <w:ilvl w:val="0"/>
          <w:numId w:val="50"/>
        </w:numPr>
        <w:rPr>
          <w:rFonts w:cstheme="minorHAnsi"/>
          <w:sz w:val="24"/>
          <w:szCs w:val="24"/>
        </w:rPr>
      </w:pPr>
      <w:r w:rsidRPr="00387339">
        <w:rPr>
          <w:rFonts w:cstheme="minorHAnsi"/>
          <w:sz w:val="24"/>
          <w:szCs w:val="24"/>
        </w:rPr>
        <w:t xml:space="preserve">A demonstrated reputation or recognition of the Lead Organization in the area of STEM education and </w:t>
      </w:r>
      <w:r w:rsidR="008B7992" w:rsidRPr="00387339">
        <w:rPr>
          <w:rFonts w:cstheme="minorHAnsi"/>
          <w:sz w:val="24"/>
          <w:szCs w:val="24"/>
        </w:rPr>
        <w:t>outreach.</w:t>
      </w:r>
    </w:p>
    <w:p w14:paraId="65B8677F" w14:textId="50AB936D" w:rsidR="006461E4" w:rsidRPr="00387339" w:rsidRDefault="006461E4" w:rsidP="00970065">
      <w:pPr>
        <w:pStyle w:val="ListParagraph"/>
        <w:numPr>
          <w:ilvl w:val="0"/>
          <w:numId w:val="50"/>
        </w:numPr>
        <w:rPr>
          <w:rFonts w:cstheme="minorHAnsi"/>
          <w:sz w:val="24"/>
          <w:szCs w:val="24"/>
        </w:rPr>
      </w:pPr>
      <w:r w:rsidRPr="00387339">
        <w:rPr>
          <w:rFonts w:cstheme="minorHAnsi"/>
          <w:sz w:val="24"/>
          <w:szCs w:val="24"/>
        </w:rPr>
        <w:t xml:space="preserve">Key personnel identified with education, credentials, and/or experiences which </w:t>
      </w:r>
      <w:r w:rsidRPr="00387339">
        <w:rPr>
          <w:rFonts w:cstheme="minorHAnsi"/>
          <w:sz w:val="24"/>
          <w:szCs w:val="24"/>
        </w:rPr>
        <w:lastRenderedPageBreak/>
        <w:t xml:space="preserve">clearly and sufficiently align with their identified Consortium role; and </w:t>
      </w:r>
    </w:p>
    <w:p w14:paraId="7DF20951" w14:textId="1C17AA40" w:rsidR="006461E4" w:rsidRPr="00387339" w:rsidRDefault="006461E4" w:rsidP="00970065">
      <w:pPr>
        <w:pStyle w:val="ListParagraph"/>
        <w:numPr>
          <w:ilvl w:val="0"/>
          <w:numId w:val="50"/>
        </w:numPr>
        <w:rPr>
          <w:rFonts w:cstheme="minorHAnsi"/>
          <w:sz w:val="24"/>
          <w:szCs w:val="24"/>
        </w:rPr>
      </w:pPr>
      <w:r w:rsidRPr="00387339">
        <w:rPr>
          <w:rFonts w:cstheme="minorHAnsi"/>
          <w:sz w:val="24"/>
          <w:szCs w:val="24"/>
        </w:rPr>
        <w:t>Collectively, the identified key personnel are able to address the core objectives of the cooperative agreement.</w:t>
      </w:r>
    </w:p>
    <w:p w14:paraId="52EB2633" w14:textId="77777777" w:rsidR="006461E4" w:rsidRPr="00387339" w:rsidRDefault="006461E4" w:rsidP="00B1382C">
      <w:pPr>
        <w:pStyle w:val="ListParagraph"/>
        <w:ind w:left="1080"/>
        <w:rPr>
          <w:rFonts w:cstheme="minorHAnsi"/>
          <w:sz w:val="24"/>
          <w:szCs w:val="24"/>
        </w:rPr>
      </w:pPr>
    </w:p>
    <w:p w14:paraId="448E1B1D" w14:textId="77777777" w:rsidR="00A365BE" w:rsidRPr="00387339" w:rsidRDefault="00A365BE" w:rsidP="00A365BE">
      <w:pPr>
        <w:ind w:left="720"/>
        <w:rPr>
          <w:rFonts w:cstheme="minorHAnsi"/>
          <w:sz w:val="24"/>
          <w:szCs w:val="24"/>
        </w:rPr>
      </w:pPr>
    </w:p>
    <w:p w14:paraId="4B9CCDA2" w14:textId="28D6B131" w:rsidR="00A365BE" w:rsidRPr="00387339" w:rsidRDefault="00A365BE" w:rsidP="00B1382C">
      <w:pPr>
        <w:ind w:left="360"/>
        <w:rPr>
          <w:rFonts w:cstheme="minorHAnsi"/>
          <w:sz w:val="24"/>
          <w:szCs w:val="24"/>
        </w:rPr>
      </w:pPr>
      <w:r w:rsidRPr="00387339">
        <w:rPr>
          <w:rFonts w:cstheme="minorHAnsi"/>
          <w:b/>
          <w:bCs/>
          <w:sz w:val="24"/>
          <w:szCs w:val="24"/>
        </w:rPr>
        <w:t>Factor (5) Cost.</w:t>
      </w:r>
      <w:r w:rsidRPr="00387339">
        <w:rPr>
          <w:rFonts w:cstheme="minorHAnsi"/>
          <w:sz w:val="24"/>
          <w:szCs w:val="24"/>
        </w:rPr>
        <w:t xml:space="preserve"> While </w:t>
      </w:r>
      <w:r w:rsidR="00B8130A" w:rsidRPr="00387339">
        <w:rPr>
          <w:rFonts w:cstheme="minorHAnsi"/>
          <w:sz w:val="24"/>
          <w:szCs w:val="24"/>
        </w:rPr>
        <w:t>the total cost of the efforts outlined within the proposal will not be used in evaluation, several factors related to cost and budgeting</w:t>
      </w:r>
      <w:r w:rsidRPr="00387339">
        <w:rPr>
          <w:rFonts w:cstheme="minorHAnsi"/>
          <w:sz w:val="24"/>
          <w:szCs w:val="24"/>
        </w:rPr>
        <w:t xml:space="preserve"> will be used in the final</w:t>
      </w:r>
    </w:p>
    <w:p w14:paraId="0536C732" w14:textId="77777777" w:rsidR="00B8130A" w:rsidRPr="00387339" w:rsidRDefault="00A365BE" w:rsidP="00715450">
      <w:pPr>
        <w:ind w:firstLine="360"/>
        <w:rPr>
          <w:rFonts w:cstheme="minorHAnsi"/>
          <w:sz w:val="24"/>
          <w:szCs w:val="24"/>
        </w:rPr>
      </w:pPr>
      <w:r w:rsidRPr="00387339">
        <w:rPr>
          <w:rFonts w:cstheme="minorHAnsi"/>
          <w:sz w:val="24"/>
          <w:szCs w:val="24"/>
        </w:rPr>
        <w:t xml:space="preserve">determination of a Recipient. </w:t>
      </w:r>
    </w:p>
    <w:p w14:paraId="70239838" w14:textId="77777777" w:rsidR="00B8130A" w:rsidRPr="00387339" w:rsidRDefault="00B8130A" w:rsidP="00715450">
      <w:pPr>
        <w:ind w:firstLine="360"/>
        <w:rPr>
          <w:rFonts w:cstheme="minorHAnsi"/>
          <w:sz w:val="24"/>
          <w:szCs w:val="24"/>
        </w:rPr>
      </w:pPr>
    </w:p>
    <w:p w14:paraId="6822A4CF" w14:textId="77777777" w:rsidR="00B8130A" w:rsidRPr="00387339" w:rsidRDefault="00A365BE" w:rsidP="00715450">
      <w:pPr>
        <w:ind w:firstLine="360"/>
        <w:rPr>
          <w:rFonts w:cstheme="minorHAnsi"/>
          <w:sz w:val="24"/>
          <w:szCs w:val="24"/>
        </w:rPr>
      </w:pPr>
      <w:r w:rsidRPr="00387339">
        <w:rPr>
          <w:rFonts w:cstheme="minorHAnsi"/>
          <w:sz w:val="24"/>
          <w:szCs w:val="24"/>
        </w:rPr>
        <w:t>Evaluation of this area will consider</w:t>
      </w:r>
      <w:r w:rsidR="00B8130A" w:rsidRPr="00387339">
        <w:rPr>
          <w:rFonts w:cstheme="minorHAnsi"/>
          <w:sz w:val="24"/>
          <w:szCs w:val="24"/>
        </w:rPr>
        <w:t xml:space="preserve"> the following criteria:</w:t>
      </w:r>
    </w:p>
    <w:p w14:paraId="74E34E18" w14:textId="30BF88C0" w:rsidR="00B8130A" w:rsidRPr="00387339" w:rsidRDefault="00B8130A" w:rsidP="00970065">
      <w:pPr>
        <w:pStyle w:val="ListParagraph"/>
        <w:numPr>
          <w:ilvl w:val="0"/>
          <w:numId w:val="51"/>
        </w:numPr>
        <w:rPr>
          <w:rFonts w:cstheme="minorHAnsi"/>
          <w:sz w:val="24"/>
          <w:szCs w:val="24"/>
        </w:rPr>
      </w:pPr>
      <w:r w:rsidRPr="00387339">
        <w:rPr>
          <w:rFonts w:cstheme="minorHAnsi"/>
          <w:sz w:val="24"/>
          <w:szCs w:val="24"/>
        </w:rPr>
        <w:t>C</w:t>
      </w:r>
      <w:r w:rsidR="00A365BE" w:rsidRPr="00387339">
        <w:rPr>
          <w:rFonts w:cstheme="minorHAnsi"/>
          <w:sz w:val="24"/>
          <w:szCs w:val="24"/>
        </w:rPr>
        <w:t>ost realism, reasonableness, and affordability within funding constraints</w:t>
      </w:r>
      <w:r w:rsidRPr="00387339">
        <w:rPr>
          <w:rFonts w:cstheme="minorHAnsi"/>
          <w:sz w:val="24"/>
          <w:szCs w:val="24"/>
        </w:rPr>
        <w:t>; and</w:t>
      </w:r>
    </w:p>
    <w:p w14:paraId="79A6A6F0" w14:textId="4CCB5BD8" w:rsidR="00B8130A" w:rsidRPr="00387339" w:rsidRDefault="00B8130A" w:rsidP="00970065">
      <w:pPr>
        <w:pStyle w:val="ListParagraph"/>
        <w:numPr>
          <w:ilvl w:val="0"/>
          <w:numId w:val="51"/>
        </w:numPr>
        <w:rPr>
          <w:rFonts w:cstheme="minorHAnsi"/>
          <w:sz w:val="24"/>
          <w:szCs w:val="24"/>
        </w:rPr>
      </w:pPr>
      <w:r w:rsidRPr="00387339">
        <w:rPr>
          <w:rFonts w:cstheme="minorHAnsi"/>
          <w:sz w:val="24"/>
          <w:szCs w:val="24"/>
        </w:rPr>
        <w:t>Sufficient management, reporting, and risk-reduction strategies for anticipated cost and budget challenges.</w:t>
      </w:r>
    </w:p>
    <w:p w14:paraId="5E59B5A8" w14:textId="77777777" w:rsidR="00B8130A" w:rsidRPr="00387339" w:rsidRDefault="00B8130A" w:rsidP="00B8130A">
      <w:pPr>
        <w:rPr>
          <w:rFonts w:cstheme="minorHAnsi"/>
          <w:sz w:val="24"/>
          <w:szCs w:val="24"/>
        </w:rPr>
      </w:pPr>
      <w:r w:rsidRPr="00387339">
        <w:rPr>
          <w:rFonts w:cstheme="minorHAnsi"/>
          <w:sz w:val="24"/>
          <w:szCs w:val="24"/>
        </w:rPr>
        <w:t xml:space="preserve"> </w:t>
      </w:r>
    </w:p>
    <w:p w14:paraId="41C99CB6" w14:textId="22ACE854" w:rsidR="00B8130A" w:rsidRPr="00387339" w:rsidRDefault="00B8130A" w:rsidP="00B1382C">
      <w:pPr>
        <w:ind w:left="360"/>
        <w:rPr>
          <w:rFonts w:cstheme="minorHAnsi"/>
          <w:sz w:val="24"/>
          <w:szCs w:val="24"/>
        </w:rPr>
      </w:pPr>
      <w:r w:rsidRPr="00387339">
        <w:rPr>
          <w:rFonts w:cstheme="minorHAnsi"/>
          <w:sz w:val="24"/>
          <w:szCs w:val="24"/>
        </w:rPr>
        <w:t>All areas listed</w:t>
      </w:r>
      <w:r w:rsidRPr="00387339" w:rsidDel="00200A03">
        <w:rPr>
          <w:rFonts w:cstheme="minorHAnsi"/>
          <w:sz w:val="24"/>
          <w:szCs w:val="24"/>
        </w:rPr>
        <w:t xml:space="preserve"> </w:t>
      </w:r>
      <w:r w:rsidRPr="00387339">
        <w:rPr>
          <w:rFonts w:cstheme="minorHAnsi"/>
          <w:sz w:val="24"/>
          <w:szCs w:val="24"/>
        </w:rPr>
        <w:t>will be evaluated against all submitted documentation and the full application to develop an overall score for this factor</w:t>
      </w:r>
    </w:p>
    <w:p w14:paraId="2251F9EF" w14:textId="77777777" w:rsidR="00B8130A" w:rsidRPr="00387339" w:rsidRDefault="00B8130A" w:rsidP="00B8130A">
      <w:pPr>
        <w:rPr>
          <w:rFonts w:cstheme="minorHAnsi"/>
          <w:sz w:val="24"/>
          <w:szCs w:val="24"/>
        </w:rPr>
      </w:pPr>
    </w:p>
    <w:p w14:paraId="0BCE267E" w14:textId="308F5E03" w:rsidR="0033349F" w:rsidRPr="00387339" w:rsidRDefault="00A365BE" w:rsidP="00B8130A">
      <w:pPr>
        <w:ind w:left="360"/>
        <w:rPr>
          <w:rFonts w:cstheme="minorHAnsi"/>
          <w:sz w:val="24"/>
          <w:szCs w:val="24"/>
        </w:rPr>
      </w:pPr>
      <w:r w:rsidRPr="00387339">
        <w:rPr>
          <w:rFonts w:cstheme="minorHAnsi"/>
          <w:sz w:val="24"/>
          <w:szCs w:val="24"/>
        </w:rPr>
        <w:t xml:space="preserve">The Government may </w:t>
      </w:r>
      <w:proofErr w:type="gramStart"/>
      <w:r w:rsidRPr="00387339">
        <w:rPr>
          <w:rFonts w:cstheme="minorHAnsi"/>
          <w:sz w:val="24"/>
          <w:szCs w:val="24"/>
        </w:rPr>
        <w:t>make</w:t>
      </w:r>
      <w:r w:rsidR="00B8130A" w:rsidRPr="00387339">
        <w:rPr>
          <w:rFonts w:cstheme="minorHAnsi"/>
          <w:sz w:val="24"/>
          <w:szCs w:val="24"/>
        </w:rPr>
        <w:t xml:space="preserve"> </w:t>
      </w:r>
      <w:r w:rsidRPr="00387339">
        <w:rPr>
          <w:rFonts w:cstheme="minorHAnsi"/>
          <w:sz w:val="24"/>
          <w:szCs w:val="24"/>
        </w:rPr>
        <w:t>adjustments to</w:t>
      </w:r>
      <w:proofErr w:type="gramEnd"/>
      <w:r w:rsidRPr="00387339">
        <w:rPr>
          <w:rFonts w:cstheme="minorHAnsi"/>
          <w:sz w:val="24"/>
          <w:szCs w:val="24"/>
        </w:rPr>
        <w:t xml:space="preserve"> the cost of the total proposed effort as deemed necessary to reflect what the</w:t>
      </w:r>
      <w:r w:rsidR="00DF6EF1" w:rsidRPr="00387339">
        <w:rPr>
          <w:rFonts w:cstheme="minorHAnsi"/>
          <w:sz w:val="24"/>
          <w:szCs w:val="24"/>
        </w:rPr>
        <w:t xml:space="preserve"> </w:t>
      </w:r>
      <w:r w:rsidRPr="00387339">
        <w:rPr>
          <w:rFonts w:cstheme="minorHAnsi"/>
          <w:sz w:val="24"/>
          <w:szCs w:val="24"/>
        </w:rPr>
        <w:t>effort should cost. These adjustments shall consider the task undertaken and approach</w:t>
      </w:r>
      <w:r w:rsidR="00DF6EF1" w:rsidRPr="00387339">
        <w:rPr>
          <w:rFonts w:cstheme="minorHAnsi"/>
          <w:sz w:val="24"/>
          <w:szCs w:val="24"/>
        </w:rPr>
        <w:t xml:space="preserve"> </w:t>
      </w:r>
      <w:r w:rsidRPr="00387339">
        <w:rPr>
          <w:rFonts w:cstheme="minorHAnsi"/>
          <w:sz w:val="24"/>
          <w:szCs w:val="24"/>
        </w:rPr>
        <w:t>proposed. These adjustments may include upward or downward adjustments to proposed</w:t>
      </w:r>
      <w:r w:rsidR="00DF6EF1" w:rsidRPr="00387339">
        <w:rPr>
          <w:rFonts w:cstheme="minorHAnsi"/>
          <w:sz w:val="24"/>
          <w:szCs w:val="24"/>
        </w:rPr>
        <w:t xml:space="preserve"> </w:t>
      </w:r>
      <w:r w:rsidRPr="00387339">
        <w:rPr>
          <w:rFonts w:cstheme="minorHAnsi"/>
          <w:sz w:val="24"/>
          <w:szCs w:val="24"/>
        </w:rPr>
        <w:t>labor hours, labor rates, quantity of materials, price of materials, overhead rates and G&amp;A,</w:t>
      </w:r>
      <w:r w:rsidR="00DF6EF1" w:rsidRPr="00387339">
        <w:rPr>
          <w:rFonts w:cstheme="minorHAnsi"/>
          <w:sz w:val="24"/>
          <w:szCs w:val="24"/>
        </w:rPr>
        <w:t xml:space="preserve"> </w:t>
      </w:r>
      <w:r w:rsidRPr="00387339">
        <w:rPr>
          <w:rFonts w:cstheme="minorHAnsi"/>
          <w:sz w:val="24"/>
          <w:szCs w:val="24"/>
        </w:rPr>
        <w:t>etc.</w:t>
      </w:r>
    </w:p>
    <w:p w14:paraId="62CC7493" w14:textId="58A128C2" w:rsidR="00A365BE" w:rsidRPr="00387339" w:rsidRDefault="00A365BE" w:rsidP="00A365BE">
      <w:pPr>
        <w:ind w:left="720"/>
        <w:rPr>
          <w:rFonts w:cstheme="minorHAnsi"/>
          <w:sz w:val="24"/>
          <w:szCs w:val="24"/>
        </w:rPr>
      </w:pPr>
    </w:p>
    <w:p w14:paraId="54275345" w14:textId="77777777" w:rsidR="00A365BE" w:rsidRPr="00387339" w:rsidRDefault="00A365BE" w:rsidP="00D5509D">
      <w:pPr>
        <w:ind w:left="360"/>
        <w:rPr>
          <w:rFonts w:cstheme="minorHAnsi"/>
          <w:b/>
          <w:bCs/>
          <w:sz w:val="24"/>
          <w:szCs w:val="24"/>
        </w:rPr>
      </w:pPr>
      <w:r w:rsidRPr="00387339">
        <w:rPr>
          <w:rFonts w:cstheme="minorHAnsi"/>
          <w:b/>
          <w:bCs/>
          <w:sz w:val="24"/>
          <w:szCs w:val="24"/>
        </w:rPr>
        <w:t>RELATIVE IMPORTANCE OF EVALUATION FACTORS</w:t>
      </w:r>
    </w:p>
    <w:p w14:paraId="45F4646A" w14:textId="77777777" w:rsidR="0013486D" w:rsidRPr="00387339" w:rsidRDefault="0013486D" w:rsidP="00B8130A">
      <w:pPr>
        <w:ind w:left="360"/>
        <w:rPr>
          <w:rFonts w:cstheme="minorHAnsi"/>
          <w:sz w:val="24"/>
          <w:szCs w:val="24"/>
        </w:rPr>
      </w:pPr>
      <w:r w:rsidRPr="00387339">
        <w:rPr>
          <w:rFonts w:cstheme="minorHAnsi"/>
          <w:sz w:val="24"/>
          <w:szCs w:val="24"/>
        </w:rPr>
        <w:t xml:space="preserve">All information necessary for the review and evaluation of an application must be contained in the application. No other material will be provided to the panel. Applications should contain sufficient technical detail to allow for an in-depth technical assessment. </w:t>
      </w:r>
    </w:p>
    <w:p w14:paraId="66870EC4" w14:textId="77777777" w:rsidR="0013486D" w:rsidRPr="00387339" w:rsidRDefault="0013486D" w:rsidP="00B8130A">
      <w:pPr>
        <w:ind w:left="360"/>
        <w:rPr>
          <w:rFonts w:cstheme="minorHAnsi"/>
          <w:sz w:val="24"/>
          <w:szCs w:val="24"/>
        </w:rPr>
      </w:pPr>
    </w:p>
    <w:p w14:paraId="39A56FE5" w14:textId="0B6B0705" w:rsidR="00A365BE" w:rsidRPr="00387339" w:rsidRDefault="00B8130A" w:rsidP="00D5509D">
      <w:pPr>
        <w:ind w:left="360"/>
        <w:rPr>
          <w:rFonts w:cstheme="minorHAnsi"/>
          <w:sz w:val="24"/>
          <w:szCs w:val="24"/>
        </w:rPr>
      </w:pPr>
      <w:r w:rsidRPr="00387339">
        <w:rPr>
          <w:rFonts w:cstheme="minorHAnsi"/>
          <w:sz w:val="24"/>
          <w:szCs w:val="24"/>
        </w:rPr>
        <w:t>The factors outlined above will</w:t>
      </w:r>
      <w:r w:rsidR="0013486D" w:rsidRPr="00387339">
        <w:rPr>
          <w:rFonts w:cstheme="minorHAnsi"/>
          <w:sz w:val="24"/>
          <w:szCs w:val="24"/>
        </w:rPr>
        <w:t xml:space="preserve"> be prioritized </w:t>
      </w:r>
      <w:r w:rsidR="003E334B" w:rsidRPr="00387339">
        <w:rPr>
          <w:rFonts w:cstheme="minorHAnsi"/>
          <w:sz w:val="24"/>
          <w:szCs w:val="24"/>
        </w:rPr>
        <w:t>in the following order of importance</w:t>
      </w:r>
      <w:r w:rsidR="0013486D" w:rsidRPr="00387339">
        <w:rPr>
          <w:rFonts w:cstheme="minorHAnsi"/>
          <w:sz w:val="24"/>
          <w:szCs w:val="24"/>
        </w:rPr>
        <w:t xml:space="preserve">: </w:t>
      </w:r>
      <w:r w:rsidR="006C5003" w:rsidRPr="00387339">
        <w:rPr>
          <w:rFonts w:cstheme="minorHAnsi"/>
          <w:sz w:val="24"/>
          <w:szCs w:val="24"/>
        </w:rPr>
        <w:t>The Factor 1 (Technical Plan) is the most important factor, the Factor 2 (Management)is the second most important factor, the Factors 3 (Past Performance) and 4 (Credentials) are equal in weight and are the third most important factors. Factor 5 (Cost) is the least important factor</w:t>
      </w:r>
      <w:r w:rsidR="00676D62" w:rsidRPr="00387339">
        <w:rPr>
          <w:rFonts w:cstheme="minorHAnsi"/>
          <w:sz w:val="24"/>
          <w:szCs w:val="24"/>
        </w:rPr>
        <w:t>.</w:t>
      </w:r>
      <w:r w:rsidR="00F6338E" w:rsidRPr="00387339" w:rsidDel="00F6338E">
        <w:rPr>
          <w:rFonts w:cstheme="minorHAnsi"/>
          <w:sz w:val="24"/>
          <w:szCs w:val="24"/>
        </w:rPr>
        <w:t xml:space="preserve"> </w:t>
      </w:r>
      <w:r w:rsidR="00A365BE" w:rsidRPr="00387339">
        <w:rPr>
          <w:rFonts w:cstheme="minorHAnsi"/>
          <w:sz w:val="24"/>
          <w:szCs w:val="24"/>
        </w:rPr>
        <w:t>The merit criteria</w:t>
      </w:r>
      <w:r w:rsidR="0013486D" w:rsidRPr="00387339">
        <w:rPr>
          <w:rFonts w:cstheme="minorHAnsi"/>
          <w:sz w:val="24"/>
          <w:szCs w:val="24"/>
        </w:rPr>
        <w:t xml:space="preserve"> that will be used to </w:t>
      </w:r>
      <w:r w:rsidR="006C5003" w:rsidRPr="00387339">
        <w:rPr>
          <w:rFonts w:cstheme="minorHAnsi"/>
          <w:sz w:val="24"/>
          <w:szCs w:val="24"/>
        </w:rPr>
        <w:t>rate</w:t>
      </w:r>
      <w:r w:rsidR="0013486D" w:rsidRPr="00387339">
        <w:rPr>
          <w:rFonts w:cstheme="minorHAnsi"/>
          <w:sz w:val="24"/>
          <w:szCs w:val="24"/>
        </w:rPr>
        <w:t xml:space="preserve"> each </w:t>
      </w:r>
      <w:r w:rsidR="006C5003" w:rsidRPr="00387339">
        <w:rPr>
          <w:rFonts w:cstheme="minorHAnsi"/>
          <w:sz w:val="24"/>
          <w:szCs w:val="24"/>
        </w:rPr>
        <w:t>F</w:t>
      </w:r>
      <w:r w:rsidR="0013486D" w:rsidRPr="00387339">
        <w:rPr>
          <w:rFonts w:cstheme="minorHAnsi"/>
          <w:sz w:val="24"/>
          <w:szCs w:val="24"/>
        </w:rPr>
        <w:t>actor</w:t>
      </w:r>
      <w:r w:rsidR="006C5003" w:rsidRPr="00387339">
        <w:rPr>
          <w:rFonts w:cstheme="minorHAnsi"/>
          <w:sz w:val="24"/>
          <w:szCs w:val="24"/>
        </w:rPr>
        <w:t xml:space="preserve"> 1, Factor 2 and Factor 4</w:t>
      </w:r>
      <w:r w:rsidR="0013486D" w:rsidRPr="00387339">
        <w:rPr>
          <w:rFonts w:cstheme="minorHAnsi"/>
          <w:sz w:val="24"/>
          <w:szCs w:val="24"/>
        </w:rPr>
        <w:t xml:space="preserve"> are</w:t>
      </w:r>
      <w:r w:rsidR="00DF6EF1" w:rsidRPr="00387339">
        <w:rPr>
          <w:rFonts w:cstheme="minorHAnsi"/>
          <w:sz w:val="24"/>
          <w:szCs w:val="24"/>
        </w:rPr>
        <w:t xml:space="preserve"> </w:t>
      </w:r>
      <w:r w:rsidR="00A365BE" w:rsidRPr="00387339">
        <w:rPr>
          <w:rFonts w:cstheme="minorHAnsi"/>
          <w:sz w:val="24"/>
          <w:szCs w:val="24"/>
        </w:rPr>
        <w:t xml:space="preserve">described in </w:t>
      </w:r>
      <w:r w:rsidR="004239C0" w:rsidRPr="00387339">
        <w:rPr>
          <w:rFonts w:cstheme="minorHAnsi"/>
          <w:sz w:val="24"/>
          <w:szCs w:val="24"/>
        </w:rPr>
        <w:t xml:space="preserve">Evaluation Merit Definitions </w:t>
      </w:r>
      <w:r w:rsidR="006C5003" w:rsidRPr="00387339">
        <w:rPr>
          <w:rFonts w:cstheme="minorHAnsi"/>
          <w:sz w:val="24"/>
          <w:szCs w:val="24"/>
        </w:rPr>
        <w:t>table below</w:t>
      </w:r>
      <w:r w:rsidR="00A365BE" w:rsidRPr="00387339">
        <w:rPr>
          <w:rFonts w:cstheme="minorHAnsi"/>
          <w:sz w:val="24"/>
          <w:szCs w:val="24"/>
        </w:rPr>
        <w:t>.</w:t>
      </w:r>
    </w:p>
    <w:p w14:paraId="1CFBF9C9" w14:textId="09AA489F" w:rsidR="00A365BE" w:rsidRPr="00387339" w:rsidRDefault="00A365BE" w:rsidP="00A365BE">
      <w:pPr>
        <w:ind w:left="720"/>
        <w:rPr>
          <w:rFonts w:cstheme="minorHAnsi"/>
          <w:sz w:val="24"/>
          <w:szCs w:val="24"/>
        </w:rPr>
      </w:pPr>
    </w:p>
    <w:p w14:paraId="64A6F31C" w14:textId="77777777" w:rsidR="00676D62" w:rsidRPr="00387339" w:rsidRDefault="00676D62">
      <w:pPr>
        <w:rPr>
          <w:rFonts w:cstheme="minorHAnsi"/>
          <w:i/>
          <w:iCs/>
          <w:sz w:val="24"/>
          <w:szCs w:val="24"/>
        </w:rPr>
      </w:pPr>
      <w:r w:rsidRPr="00387339">
        <w:rPr>
          <w:rFonts w:cstheme="minorHAnsi"/>
          <w:i/>
          <w:iCs/>
          <w:sz w:val="24"/>
          <w:szCs w:val="24"/>
        </w:rPr>
        <w:br w:type="page"/>
      </w:r>
    </w:p>
    <w:p w14:paraId="64B0C2DE" w14:textId="22E5CAEF" w:rsidR="00A365BE" w:rsidRPr="00387339" w:rsidRDefault="00A365BE" w:rsidP="00A365BE">
      <w:pPr>
        <w:ind w:left="720"/>
        <w:jc w:val="center"/>
        <w:rPr>
          <w:rFonts w:cstheme="minorHAnsi"/>
          <w:sz w:val="24"/>
          <w:szCs w:val="24"/>
        </w:rPr>
      </w:pPr>
      <w:r w:rsidRPr="00387339">
        <w:rPr>
          <w:rFonts w:cstheme="minorHAnsi"/>
          <w:i/>
          <w:iCs/>
          <w:sz w:val="24"/>
          <w:szCs w:val="24"/>
        </w:rPr>
        <w:lastRenderedPageBreak/>
        <w:t>Evaluation Merit Definitions</w:t>
      </w:r>
    </w:p>
    <w:p w14:paraId="68EE922D" w14:textId="236AAC01" w:rsidR="00A365BE" w:rsidRPr="00387339" w:rsidRDefault="00A365BE" w:rsidP="00A365BE">
      <w:pPr>
        <w:ind w:left="720"/>
        <w:rPr>
          <w:rFonts w:cstheme="minorHAnsi"/>
          <w:sz w:val="24"/>
          <w:szCs w:val="24"/>
        </w:rPr>
      </w:pPr>
    </w:p>
    <w:tbl>
      <w:tblPr>
        <w:tblStyle w:val="TableGrid"/>
        <w:tblW w:w="0" w:type="auto"/>
        <w:tblInd w:w="828" w:type="dxa"/>
        <w:tblLook w:val="04A0" w:firstRow="1" w:lastRow="0" w:firstColumn="1" w:lastColumn="0" w:noHBand="0" w:noVBand="1"/>
      </w:tblPr>
      <w:tblGrid>
        <w:gridCol w:w="1867"/>
        <w:gridCol w:w="6695"/>
      </w:tblGrid>
      <w:tr w:rsidR="006C5003" w:rsidRPr="00387339" w14:paraId="6144B41A" w14:textId="77777777" w:rsidTr="006C5003">
        <w:tc>
          <w:tcPr>
            <w:tcW w:w="1867" w:type="dxa"/>
            <w:shd w:val="clear" w:color="auto" w:fill="1F497D" w:themeFill="text2"/>
          </w:tcPr>
          <w:p w14:paraId="5B00A64E" w14:textId="3D440132" w:rsidR="006C5003" w:rsidRPr="00387339" w:rsidRDefault="006C5003" w:rsidP="006C5003">
            <w:pPr>
              <w:jc w:val="center"/>
              <w:rPr>
                <w:rFonts w:cstheme="minorHAnsi"/>
                <w:b/>
                <w:bCs/>
                <w:color w:val="FFFFFF" w:themeColor="background1"/>
                <w:sz w:val="24"/>
                <w:szCs w:val="24"/>
              </w:rPr>
            </w:pPr>
            <w:r w:rsidRPr="00387339">
              <w:rPr>
                <w:color w:val="FFFFFF" w:themeColor="background1"/>
              </w:rPr>
              <w:t>Adjectival Rating</w:t>
            </w:r>
          </w:p>
        </w:tc>
        <w:tc>
          <w:tcPr>
            <w:tcW w:w="6695" w:type="dxa"/>
            <w:shd w:val="clear" w:color="auto" w:fill="1F497D" w:themeFill="text2"/>
          </w:tcPr>
          <w:p w14:paraId="42F8E3B7" w14:textId="01EDF835" w:rsidR="006C5003" w:rsidRPr="00387339" w:rsidRDefault="006C5003" w:rsidP="006C5003">
            <w:pPr>
              <w:jc w:val="center"/>
              <w:rPr>
                <w:rFonts w:cstheme="minorHAnsi"/>
                <w:b/>
                <w:bCs/>
                <w:color w:val="FFFFFF" w:themeColor="background1"/>
                <w:sz w:val="24"/>
                <w:szCs w:val="24"/>
              </w:rPr>
            </w:pPr>
            <w:r w:rsidRPr="00387339">
              <w:rPr>
                <w:color w:val="FFFFFF" w:themeColor="background1"/>
              </w:rPr>
              <w:t>Description</w:t>
            </w:r>
          </w:p>
        </w:tc>
      </w:tr>
      <w:tr w:rsidR="00A365BE" w:rsidRPr="00387339" w14:paraId="3D587543" w14:textId="77777777" w:rsidTr="006C5003">
        <w:tc>
          <w:tcPr>
            <w:tcW w:w="1867" w:type="dxa"/>
          </w:tcPr>
          <w:p w14:paraId="23BE345F" w14:textId="0F37CA46" w:rsidR="00A365BE" w:rsidRPr="00387339" w:rsidRDefault="00A365BE" w:rsidP="00A365BE">
            <w:pPr>
              <w:rPr>
                <w:rFonts w:cstheme="minorHAnsi"/>
                <w:sz w:val="24"/>
                <w:szCs w:val="24"/>
              </w:rPr>
            </w:pPr>
            <w:r w:rsidRPr="00387339">
              <w:rPr>
                <w:rFonts w:cstheme="minorHAnsi"/>
                <w:sz w:val="24"/>
                <w:szCs w:val="24"/>
              </w:rPr>
              <w:t>Outstanding</w:t>
            </w:r>
          </w:p>
        </w:tc>
        <w:tc>
          <w:tcPr>
            <w:tcW w:w="6695" w:type="dxa"/>
          </w:tcPr>
          <w:p w14:paraId="52EBDBB4" w14:textId="5E19A95E" w:rsidR="00A365BE" w:rsidRPr="00387339" w:rsidRDefault="003A4E6F" w:rsidP="00475103">
            <w:pPr>
              <w:rPr>
                <w:rFonts w:cstheme="minorHAnsi"/>
                <w:sz w:val="24"/>
                <w:szCs w:val="24"/>
              </w:rPr>
            </w:pPr>
            <w:r w:rsidRPr="00387339">
              <w:rPr>
                <w:rFonts w:cstheme="minorHAnsi"/>
                <w:sz w:val="24"/>
                <w:szCs w:val="24"/>
              </w:rPr>
              <w:t>Application</w:t>
            </w:r>
            <w:r w:rsidR="00A365BE" w:rsidRPr="00387339">
              <w:rPr>
                <w:rFonts w:cstheme="minorHAnsi"/>
                <w:sz w:val="24"/>
                <w:szCs w:val="24"/>
              </w:rPr>
              <w:t xml:space="preserve"> meets and/or exceeds requirements and indicates an exceptional</w:t>
            </w:r>
            <w:r w:rsidR="00475103" w:rsidRPr="00387339">
              <w:rPr>
                <w:rFonts w:cstheme="minorHAnsi"/>
                <w:sz w:val="24"/>
                <w:szCs w:val="24"/>
              </w:rPr>
              <w:t xml:space="preserve"> </w:t>
            </w:r>
            <w:r w:rsidR="00A365BE" w:rsidRPr="00387339">
              <w:rPr>
                <w:rFonts w:cstheme="minorHAnsi"/>
                <w:sz w:val="24"/>
                <w:szCs w:val="24"/>
              </w:rPr>
              <w:t>approach and understanding of the requirements. Strengths far outweigh</w:t>
            </w:r>
            <w:r w:rsidR="00475103" w:rsidRPr="00387339">
              <w:rPr>
                <w:rFonts w:cstheme="minorHAnsi"/>
                <w:sz w:val="24"/>
                <w:szCs w:val="24"/>
              </w:rPr>
              <w:t xml:space="preserve"> </w:t>
            </w:r>
            <w:r w:rsidR="00A365BE" w:rsidRPr="00387339">
              <w:rPr>
                <w:rFonts w:cstheme="minorHAnsi"/>
                <w:sz w:val="24"/>
                <w:szCs w:val="24"/>
              </w:rPr>
              <w:t>any weaknesses. Risk of unsuccessful performance is very low.</w:t>
            </w:r>
          </w:p>
        </w:tc>
      </w:tr>
      <w:tr w:rsidR="00A365BE" w:rsidRPr="00387339" w14:paraId="15FDD242" w14:textId="77777777" w:rsidTr="006C5003">
        <w:tc>
          <w:tcPr>
            <w:tcW w:w="1867" w:type="dxa"/>
          </w:tcPr>
          <w:p w14:paraId="05976243" w14:textId="4AF59149" w:rsidR="00A365BE" w:rsidRPr="00387339" w:rsidRDefault="00A365BE" w:rsidP="00A365BE">
            <w:pPr>
              <w:rPr>
                <w:rFonts w:cstheme="minorHAnsi"/>
                <w:sz w:val="24"/>
                <w:szCs w:val="24"/>
              </w:rPr>
            </w:pPr>
            <w:r w:rsidRPr="00387339">
              <w:rPr>
                <w:rFonts w:cstheme="minorHAnsi"/>
                <w:sz w:val="24"/>
                <w:szCs w:val="24"/>
              </w:rPr>
              <w:t>Good</w:t>
            </w:r>
          </w:p>
        </w:tc>
        <w:tc>
          <w:tcPr>
            <w:tcW w:w="6695" w:type="dxa"/>
          </w:tcPr>
          <w:p w14:paraId="1BA14C6E" w14:textId="5F8CF387" w:rsidR="00A365BE" w:rsidRPr="00387339" w:rsidRDefault="003A4E6F" w:rsidP="007515E7">
            <w:pPr>
              <w:rPr>
                <w:rFonts w:cstheme="minorHAnsi"/>
                <w:sz w:val="24"/>
                <w:szCs w:val="24"/>
              </w:rPr>
            </w:pPr>
            <w:r w:rsidRPr="00387339">
              <w:rPr>
                <w:rFonts w:cstheme="minorHAnsi"/>
                <w:sz w:val="24"/>
                <w:szCs w:val="24"/>
              </w:rPr>
              <w:t>Application</w:t>
            </w:r>
            <w:r w:rsidR="00A365BE" w:rsidRPr="00387339">
              <w:rPr>
                <w:rFonts w:cstheme="minorHAnsi"/>
                <w:sz w:val="24"/>
                <w:szCs w:val="24"/>
              </w:rPr>
              <w:t xml:space="preserve"> meets requirements and indicates a thorough approach and</w:t>
            </w:r>
            <w:r w:rsidR="007515E7" w:rsidRPr="00387339">
              <w:rPr>
                <w:rFonts w:cstheme="minorHAnsi"/>
                <w:sz w:val="24"/>
                <w:szCs w:val="24"/>
              </w:rPr>
              <w:t xml:space="preserve"> </w:t>
            </w:r>
            <w:r w:rsidR="00A365BE" w:rsidRPr="00387339">
              <w:rPr>
                <w:rFonts w:cstheme="minorHAnsi"/>
                <w:sz w:val="24"/>
                <w:szCs w:val="24"/>
              </w:rPr>
              <w:t xml:space="preserve">understanding of the requirements. </w:t>
            </w:r>
            <w:r w:rsidRPr="00387339">
              <w:rPr>
                <w:rFonts w:cstheme="minorHAnsi"/>
                <w:sz w:val="24"/>
                <w:szCs w:val="24"/>
              </w:rPr>
              <w:t>Application</w:t>
            </w:r>
            <w:r w:rsidR="00A365BE" w:rsidRPr="00387339">
              <w:rPr>
                <w:rFonts w:cstheme="minorHAnsi"/>
                <w:sz w:val="24"/>
                <w:szCs w:val="24"/>
              </w:rPr>
              <w:t xml:space="preserve"> contains strengths which</w:t>
            </w:r>
            <w:r w:rsidR="007515E7" w:rsidRPr="00387339">
              <w:rPr>
                <w:rFonts w:cstheme="minorHAnsi"/>
                <w:sz w:val="24"/>
                <w:szCs w:val="24"/>
              </w:rPr>
              <w:t xml:space="preserve"> </w:t>
            </w:r>
            <w:r w:rsidR="00A365BE" w:rsidRPr="00387339">
              <w:rPr>
                <w:rFonts w:cstheme="minorHAnsi"/>
                <w:sz w:val="24"/>
                <w:szCs w:val="24"/>
              </w:rPr>
              <w:t>outweigh any weaknesses. Risk of unsuccessful performance is low.</w:t>
            </w:r>
          </w:p>
        </w:tc>
      </w:tr>
      <w:tr w:rsidR="00A365BE" w:rsidRPr="00387339" w14:paraId="2482373E" w14:textId="77777777" w:rsidTr="006C5003">
        <w:tc>
          <w:tcPr>
            <w:tcW w:w="1867" w:type="dxa"/>
          </w:tcPr>
          <w:p w14:paraId="4577ED97" w14:textId="5A25B232" w:rsidR="00A365BE" w:rsidRPr="00387339" w:rsidRDefault="00A365BE" w:rsidP="00A365BE">
            <w:pPr>
              <w:rPr>
                <w:rFonts w:cstheme="minorHAnsi"/>
                <w:sz w:val="24"/>
                <w:szCs w:val="24"/>
              </w:rPr>
            </w:pPr>
            <w:r w:rsidRPr="00387339">
              <w:rPr>
                <w:rFonts w:cstheme="minorHAnsi"/>
                <w:sz w:val="24"/>
                <w:szCs w:val="24"/>
              </w:rPr>
              <w:t>Acceptable</w:t>
            </w:r>
          </w:p>
        </w:tc>
        <w:tc>
          <w:tcPr>
            <w:tcW w:w="6695" w:type="dxa"/>
          </w:tcPr>
          <w:p w14:paraId="24E29BDD" w14:textId="3D6765A0" w:rsidR="00A365BE" w:rsidRPr="00387339" w:rsidRDefault="003A4E6F" w:rsidP="00475103">
            <w:pPr>
              <w:rPr>
                <w:rFonts w:cstheme="minorHAnsi"/>
                <w:sz w:val="24"/>
                <w:szCs w:val="24"/>
              </w:rPr>
            </w:pPr>
            <w:r w:rsidRPr="00387339">
              <w:rPr>
                <w:rFonts w:cstheme="minorHAnsi"/>
                <w:sz w:val="24"/>
                <w:szCs w:val="24"/>
              </w:rPr>
              <w:t>Application</w:t>
            </w:r>
            <w:r w:rsidR="00A365BE" w:rsidRPr="00387339">
              <w:rPr>
                <w:rFonts w:cstheme="minorHAnsi"/>
                <w:sz w:val="24"/>
                <w:szCs w:val="24"/>
              </w:rPr>
              <w:t xml:space="preserve"> meets requirements and indicates an adequate approach and</w:t>
            </w:r>
            <w:r w:rsidR="00475103" w:rsidRPr="00387339">
              <w:rPr>
                <w:rFonts w:cstheme="minorHAnsi"/>
                <w:sz w:val="24"/>
                <w:szCs w:val="24"/>
              </w:rPr>
              <w:t xml:space="preserve"> </w:t>
            </w:r>
            <w:r w:rsidR="00A365BE" w:rsidRPr="00387339">
              <w:rPr>
                <w:rFonts w:cstheme="minorHAnsi"/>
                <w:sz w:val="24"/>
                <w:szCs w:val="24"/>
              </w:rPr>
              <w:t>understanding of the requirements. Strengths and weaknesses are</w:t>
            </w:r>
            <w:r w:rsidR="00475103" w:rsidRPr="00387339">
              <w:rPr>
                <w:rFonts w:cstheme="minorHAnsi"/>
                <w:sz w:val="24"/>
                <w:szCs w:val="24"/>
              </w:rPr>
              <w:t xml:space="preserve"> </w:t>
            </w:r>
            <w:r w:rsidR="00A365BE" w:rsidRPr="00387339">
              <w:rPr>
                <w:rFonts w:cstheme="minorHAnsi"/>
                <w:sz w:val="24"/>
                <w:szCs w:val="24"/>
              </w:rPr>
              <w:t>offsetting or will have little or no impact on completing requirements in</w:t>
            </w:r>
            <w:r w:rsidR="00475103" w:rsidRPr="00387339">
              <w:rPr>
                <w:rFonts w:cstheme="minorHAnsi"/>
                <w:sz w:val="24"/>
                <w:szCs w:val="24"/>
              </w:rPr>
              <w:t xml:space="preserve"> </w:t>
            </w:r>
            <w:r w:rsidR="00A365BE" w:rsidRPr="00387339">
              <w:rPr>
                <w:rFonts w:cstheme="minorHAnsi"/>
                <w:sz w:val="24"/>
                <w:szCs w:val="24"/>
              </w:rPr>
              <w:t>the FOA. Risk of unsuccessful performance is no worse than moderate.</w:t>
            </w:r>
          </w:p>
        </w:tc>
      </w:tr>
      <w:tr w:rsidR="00A365BE" w:rsidRPr="00387339" w14:paraId="3877343D" w14:textId="77777777" w:rsidTr="006C5003">
        <w:tc>
          <w:tcPr>
            <w:tcW w:w="1867" w:type="dxa"/>
          </w:tcPr>
          <w:p w14:paraId="328E03B7" w14:textId="13F81F62" w:rsidR="00A365BE" w:rsidRPr="00387339" w:rsidRDefault="00A365BE" w:rsidP="00A365BE">
            <w:pPr>
              <w:rPr>
                <w:rFonts w:cstheme="minorHAnsi"/>
                <w:sz w:val="24"/>
                <w:szCs w:val="24"/>
              </w:rPr>
            </w:pPr>
            <w:r w:rsidRPr="00387339">
              <w:rPr>
                <w:rFonts w:cstheme="minorHAnsi"/>
                <w:sz w:val="24"/>
                <w:szCs w:val="24"/>
              </w:rPr>
              <w:t>Unacceptable</w:t>
            </w:r>
          </w:p>
        </w:tc>
        <w:tc>
          <w:tcPr>
            <w:tcW w:w="6695" w:type="dxa"/>
          </w:tcPr>
          <w:p w14:paraId="0D31542F" w14:textId="49015160" w:rsidR="00A365BE" w:rsidRPr="00387339" w:rsidRDefault="003A4E6F" w:rsidP="007515E7">
            <w:pPr>
              <w:rPr>
                <w:rFonts w:cstheme="minorHAnsi"/>
                <w:sz w:val="24"/>
                <w:szCs w:val="24"/>
              </w:rPr>
            </w:pPr>
            <w:r w:rsidRPr="00387339">
              <w:rPr>
                <w:rFonts w:cstheme="minorHAnsi"/>
                <w:sz w:val="24"/>
                <w:szCs w:val="24"/>
              </w:rPr>
              <w:t>Application</w:t>
            </w:r>
            <w:r w:rsidR="00A365BE" w:rsidRPr="00387339">
              <w:rPr>
                <w:rFonts w:cstheme="minorHAnsi"/>
                <w:sz w:val="24"/>
                <w:szCs w:val="24"/>
              </w:rPr>
              <w:t xml:space="preserve"> does not meet requirements of the FOA and contains one or</w:t>
            </w:r>
            <w:r w:rsidR="007515E7" w:rsidRPr="00387339">
              <w:rPr>
                <w:rFonts w:cstheme="minorHAnsi"/>
                <w:sz w:val="24"/>
                <w:szCs w:val="24"/>
              </w:rPr>
              <w:t xml:space="preserve"> </w:t>
            </w:r>
            <w:r w:rsidR="00A365BE" w:rsidRPr="00387339">
              <w:rPr>
                <w:rFonts w:cstheme="minorHAnsi"/>
                <w:sz w:val="24"/>
                <w:szCs w:val="24"/>
              </w:rPr>
              <w:t xml:space="preserve">more deficiencies. The </w:t>
            </w:r>
            <w:r w:rsidRPr="00387339">
              <w:rPr>
                <w:rFonts w:cstheme="minorHAnsi"/>
                <w:sz w:val="24"/>
                <w:szCs w:val="24"/>
              </w:rPr>
              <w:t>application</w:t>
            </w:r>
            <w:r w:rsidR="00A365BE" w:rsidRPr="00387339">
              <w:rPr>
                <w:rFonts w:cstheme="minorHAnsi"/>
                <w:sz w:val="24"/>
                <w:szCs w:val="24"/>
              </w:rPr>
              <w:t xml:space="preserve"> is un-awardable.</w:t>
            </w:r>
          </w:p>
        </w:tc>
      </w:tr>
    </w:tbl>
    <w:p w14:paraId="5131831E" w14:textId="270F63FA" w:rsidR="00A365BE" w:rsidRPr="00387339" w:rsidRDefault="00A365BE" w:rsidP="00545A5C">
      <w:pPr>
        <w:rPr>
          <w:rFonts w:cstheme="minorHAnsi"/>
          <w:b/>
          <w:bCs/>
          <w:sz w:val="24"/>
          <w:szCs w:val="24"/>
        </w:rPr>
      </w:pPr>
    </w:p>
    <w:p w14:paraId="5288E857" w14:textId="72E509C3" w:rsidR="00A365BE" w:rsidRPr="00387339" w:rsidRDefault="00F841EC" w:rsidP="00F841EC">
      <w:pPr>
        <w:ind w:firstLine="360"/>
        <w:rPr>
          <w:rFonts w:cstheme="minorHAnsi"/>
          <w:b/>
          <w:bCs/>
          <w:sz w:val="24"/>
          <w:szCs w:val="24"/>
        </w:rPr>
      </w:pPr>
      <w:r w:rsidRPr="00387339">
        <w:rPr>
          <w:rFonts w:cstheme="minorHAnsi"/>
          <w:b/>
          <w:bCs/>
          <w:sz w:val="24"/>
          <w:szCs w:val="24"/>
        </w:rPr>
        <w:t>2.</w:t>
      </w:r>
      <w:r w:rsidRPr="00387339">
        <w:rPr>
          <w:rFonts w:cstheme="minorHAnsi"/>
          <w:b/>
          <w:bCs/>
          <w:sz w:val="24"/>
          <w:szCs w:val="24"/>
        </w:rPr>
        <w:tab/>
      </w:r>
      <w:r w:rsidR="00A365BE" w:rsidRPr="00387339">
        <w:rPr>
          <w:rFonts w:cstheme="minorHAnsi"/>
          <w:b/>
          <w:bCs/>
          <w:sz w:val="24"/>
          <w:szCs w:val="24"/>
        </w:rPr>
        <w:t>Review and Selection Process</w:t>
      </w:r>
    </w:p>
    <w:p w14:paraId="21834842" w14:textId="7050EF6C" w:rsidR="00DF6EF1" w:rsidRPr="00387339" w:rsidRDefault="00A365BE" w:rsidP="00CA605B">
      <w:pPr>
        <w:ind w:left="720"/>
        <w:rPr>
          <w:rFonts w:cstheme="minorHAnsi"/>
          <w:sz w:val="24"/>
          <w:szCs w:val="24"/>
        </w:rPr>
      </w:pPr>
      <w:r w:rsidRPr="00387339">
        <w:rPr>
          <w:rFonts w:cstheme="minorHAnsi"/>
          <w:sz w:val="24"/>
          <w:szCs w:val="24"/>
        </w:rPr>
        <w:t xml:space="preserve">All information necessary for the review and evaluation of </w:t>
      </w:r>
      <w:r w:rsidR="003A4E6F" w:rsidRPr="00387339">
        <w:rPr>
          <w:rFonts w:cstheme="minorHAnsi"/>
          <w:sz w:val="24"/>
          <w:szCs w:val="24"/>
        </w:rPr>
        <w:t>an</w:t>
      </w:r>
      <w:r w:rsidRPr="00387339">
        <w:rPr>
          <w:rFonts w:cstheme="minorHAnsi"/>
          <w:sz w:val="24"/>
          <w:szCs w:val="24"/>
        </w:rPr>
        <w:t xml:space="preserve"> </w:t>
      </w:r>
      <w:r w:rsidR="003A4E6F" w:rsidRPr="00387339">
        <w:rPr>
          <w:rFonts w:cstheme="minorHAnsi"/>
          <w:sz w:val="24"/>
          <w:szCs w:val="24"/>
        </w:rPr>
        <w:t>application</w:t>
      </w:r>
      <w:r w:rsidRPr="00387339">
        <w:rPr>
          <w:rFonts w:cstheme="minorHAnsi"/>
          <w:sz w:val="24"/>
          <w:szCs w:val="24"/>
        </w:rPr>
        <w:t xml:space="preserve"> must be contained</w:t>
      </w:r>
      <w:r w:rsidR="00DF6EF1" w:rsidRPr="00387339">
        <w:rPr>
          <w:rFonts w:cstheme="minorHAnsi"/>
          <w:sz w:val="24"/>
          <w:szCs w:val="24"/>
        </w:rPr>
        <w:t xml:space="preserve"> </w:t>
      </w:r>
      <w:r w:rsidRPr="00387339">
        <w:rPr>
          <w:rFonts w:cstheme="minorHAnsi"/>
          <w:sz w:val="24"/>
          <w:szCs w:val="24"/>
        </w:rPr>
        <w:t>within</w:t>
      </w:r>
      <w:r w:rsidR="00DF6EF1" w:rsidRPr="00387339">
        <w:rPr>
          <w:rFonts w:cstheme="minorHAnsi"/>
          <w:sz w:val="24"/>
          <w:szCs w:val="24"/>
        </w:rPr>
        <w:t xml:space="preserve"> </w:t>
      </w:r>
      <w:r w:rsidRPr="00387339">
        <w:rPr>
          <w:rFonts w:cstheme="minorHAnsi"/>
          <w:sz w:val="24"/>
          <w:szCs w:val="24"/>
        </w:rPr>
        <w:t xml:space="preserve">the </w:t>
      </w:r>
      <w:r w:rsidR="003A4E6F" w:rsidRPr="00387339">
        <w:rPr>
          <w:rFonts w:cstheme="minorHAnsi"/>
          <w:sz w:val="24"/>
          <w:szCs w:val="24"/>
        </w:rPr>
        <w:t>application</w:t>
      </w:r>
      <w:r w:rsidRPr="00387339">
        <w:rPr>
          <w:rFonts w:cstheme="minorHAnsi"/>
          <w:sz w:val="24"/>
          <w:szCs w:val="24"/>
        </w:rPr>
        <w:t xml:space="preserve">. No other material will be provided to those evaluating </w:t>
      </w:r>
      <w:r w:rsidR="003A4E6F" w:rsidRPr="00387339">
        <w:rPr>
          <w:rFonts w:cstheme="minorHAnsi"/>
          <w:sz w:val="24"/>
          <w:szCs w:val="24"/>
        </w:rPr>
        <w:t>application</w:t>
      </w:r>
      <w:r w:rsidRPr="00387339">
        <w:rPr>
          <w:rFonts w:cstheme="minorHAnsi"/>
          <w:sz w:val="24"/>
          <w:szCs w:val="24"/>
        </w:rPr>
        <w:t>s. An initial review</w:t>
      </w:r>
      <w:r w:rsidR="00DF6EF1" w:rsidRPr="00387339">
        <w:rPr>
          <w:rFonts w:cstheme="minorHAnsi"/>
          <w:sz w:val="24"/>
          <w:szCs w:val="24"/>
        </w:rPr>
        <w:t xml:space="preserve"> </w:t>
      </w:r>
      <w:r w:rsidRPr="00387339">
        <w:rPr>
          <w:rFonts w:cstheme="minorHAnsi"/>
          <w:sz w:val="24"/>
          <w:szCs w:val="24"/>
        </w:rPr>
        <w:t xml:space="preserve">of the </w:t>
      </w:r>
      <w:r w:rsidR="003A4E6F" w:rsidRPr="00387339">
        <w:rPr>
          <w:rFonts w:cstheme="minorHAnsi"/>
          <w:sz w:val="24"/>
          <w:szCs w:val="24"/>
        </w:rPr>
        <w:t>application</w:t>
      </w:r>
      <w:r w:rsidRPr="00387339">
        <w:rPr>
          <w:rFonts w:cstheme="minorHAnsi"/>
          <w:sz w:val="24"/>
          <w:szCs w:val="24"/>
        </w:rPr>
        <w:t>s will be conducted to ensure compliance with the requirements of this FOA.</w:t>
      </w:r>
      <w:r w:rsidR="00DF6EF1" w:rsidRPr="00387339">
        <w:rPr>
          <w:rFonts w:cstheme="minorHAnsi"/>
          <w:sz w:val="24"/>
          <w:szCs w:val="24"/>
        </w:rPr>
        <w:t xml:space="preserve"> </w:t>
      </w:r>
    </w:p>
    <w:p w14:paraId="45CC9F34" w14:textId="77777777" w:rsidR="00DF6EF1" w:rsidRPr="00387339" w:rsidRDefault="00DF6EF1" w:rsidP="00CA605B">
      <w:pPr>
        <w:ind w:left="720"/>
        <w:rPr>
          <w:rFonts w:cstheme="minorHAnsi"/>
          <w:sz w:val="24"/>
          <w:szCs w:val="24"/>
        </w:rPr>
      </w:pPr>
    </w:p>
    <w:p w14:paraId="5CC0DC9F" w14:textId="090F8744" w:rsidR="00CA605B" w:rsidRPr="00387339" w:rsidRDefault="00A365BE" w:rsidP="00CA605B">
      <w:pPr>
        <w:ind w:left="720"/>
        <w:rPr>
          <w:rFonts w:cstheme="minorHAnsi"/>
          <w:b/>
          <w:bCs/>
          <w:sz w:val="24"/>
          <w:szCs w:val="24"/>
        </w:rPr>
      </w:pPr>
      <w:r w:rsidRPr="00387339">
        <w:rPr>
          <w:rFonts w:cstheme="minorHAnsi"/>
          <w:b/>
          <w:bCs/>
          <w:sz w:val="24"/>
          <w:szCs w:val="24"/>
        </w:rPr>
        <w:t xml:space="preserve">Failure to comply with the requirements of the FOA may result in </w:t>
      </w:r>
      <w:r w:rsidR="00934228" w:rsidRPr="00387339">
        <w:rPr>
          <w:rFonts w:cstheme="minorHAnsi"/>
          <w:b/>
          <w:bCs/>
          <w:sz w:val="24"/>
          <w:szCs w:val="24"/>
        </w:rPr>
        <w:t>an</w:t>
      </w:r>
      <w:r w:rsidRPr="00387339">
        <w:rPr>
          <w:rFonts w:cstheme="minorHAnsi"/>
          <w:b/>
          <w:bCs/>
          <w:sz w:val="24"/>
          <w:szCs w:val="24"/>
        </w:rPr>
        <w:t xml:space="preserve"> </w:t>
      </w:r>
      <w:r w:rsidR="00934228" w:rsidRPr="00387339">
        <w:rPr>
          <w:rFonts w:cstheme="minorHAnsi"/>
          <w:b/>
          <w:bCs/>
          <w:sz w:val="24"/>
          <w:szCs w:val="24"/>
        </w:rPr>
        <w:t>application</w:t>
      </w:r>
      <w:r w:rsidRPr="00387339">
        <w:rPr>
          <w:rFonts w:cstheme="minorHAnsi"/>
          <w:b/>
          <w:bCs/>
          <w:sz w:val="24"/>
          <w:szCs w:val="24"/>
        </w:rPr>
        <w:t xml:space="preserve"> receiving no further</w:t>
      </w:r>
      <w:r w:rsidR="00DF6EF1" w:rsidRPr="00387339">
        <w:rPr>
          <w:rFonts w:cstheme="minorHAnsi"/>
          <w:b/>
          <w:bCs/>
          <w:sz w:val="24"/>
          <w:szCs w:val="24"/>
        </w:rPr>
        <w:t xml:space="preserve"> </w:t>
      </w:r>
      <w:r w:rsidRPr="00387339">
        <w:rPr>
          <w:rFonts w:cstheme="minorHAnsi"/>
          <w:b/>
          <w:bCs/>
          <w:sz w:val="24"/>
          <w:szCs w:val="24"/>
        </w:rPr>
        <w:t>consideration for award.</w:t>
      </w:r>
      <w:r w:rsidR="00CA605B" w:rsidRPr="00387339">
        <w:rPr>
          <w:rFonts w:cstheme="minorHAnsi"/>
          <w:b/>
          <w:bCs/>
          <w:sz w:val="24"/>
          <w:szCs w:val="24"/>
        </w:rPr>
        <w:t xml:space="preserve"> </w:t>
      </w:r>
    </w:p>
    <w:p w14:paraId="166F4646" w14:textId="77777777" w:rsidR="00CA605B" w:rsidRPr="00387339" w:rsidRDefault="00CA605B" w:rsidP="00D53975">
      <w:pPr>
        <w:rPr>
          <w:rFonts w:cstheme="minorHAnsi"/>
          <w:sz w:val="24"/>
          <w:szCs w:val="24"/>
        </w:rPr>
      </w:pPr>
    </w:p>
    <w:p w14:paraId="7FF17EAA" w14:textId="3F012780" w:rsidR="00A365BE" w:rsidRPr="00387339" w:rsidRDefault="00934228" w:rsidP="00CA605B">
      <w:pPr>
        <w:ind w:left="720"/>
        <w:rPr>
          <w:rFonts w:cstheme="minorHAnsi"/>
          <w:sz w:val="24"/>
          <w:szCs w:val="24"/>
        </w:rPr>
      </w:pPr>
      <w:r w:rsidRPr="00387339">
        <w:rPr>
          <w:rFonts w:cstheme="minorHAnsi"/>
          <w:sz w:val="24"/>
          <w:szCs w:val="24"/>
        </w:rPr>
        <w:t>Application</w:t>
      </w:r>
      <w:r w:rsidR="00A365BE" w:rsidRPr="00387339">
        <w:rPr>
          <w:rFonts w:cstheme="minorHAnsi"/>
          <w:sz w:val="24"/>
          <w:szCs w:val="24"/>
        </w:rPr>
        <w:t xml:space="preserve">s that </w:t>
      </w:r>
      <w:proofErr w:type="gramStart"/>
      <w:r w:rsidR="00A365BE" w:rsidRPr="00387339">
        <w:rPr>
          <w:rFonts w:cstheme="minorHAnsi"/>
          <w:sz w:val="24"/>
          <w:szCs w:val="24"/>
        </w:rPr>
        <w:t>are in compliance with</w:t>
      </w:r>
      <w:proofErr w:type="gramEnd"/>
      <w:r w:rsidR="00A365BE" w:rsidRPr="00387339">
        <w:rPr>
          <w:rFonts w:cstheme="minorHAnsi"/>
          <w:sz w:val="24"/>
          <w:szCs w:val="24"/>
        </w:rPr>
        <w:t xml:space="preserve"> the requirements of the FOA will be evaluated in</w:t>
      </w:r>
      <w:r w:rsidR="00CA605B" w:rsidRPr="00387339">
        <w:rPr>
          <w:rFonts w:cstheme="minorHAnsi"/>
          <w:sz w:val="24"/>
          <w:szCs w:val="24"/>
        </w:rPr>
        <w:t xml:space="preserve"> </w:t>
      </w:r>
      <w:r w:rsidR="00A365BE" w:rsidRPr="00387339">
        <w:rPr>
          <w:rFonts w:cstheme="minorHAnsi"/>
          <w:sz w:val="24"/>
          <w:szCs w:val="24"/>
        </w:rPr>
        <w:t xml:space="preserve">accordance with the evaluation factors </w:t>
      </w:r>
      <w:r w:rsidR="0013486D" w:rsidRPr="00387339">
        <w:rPr>
          <w:rFonts w:cstheme="minorHAnsi"/>
          <w:sz w:val="24"/>
          <w:szCs w:val="24"/>
        </w:rPr>
        <w:t>and priorities described above</w:t>
      </w:r>
      <w:r w:rsidR="00A365BE" w:rsidRPr="00387339">
        <w:rPr>
          <w:rFonts w:cstheme="minorHAnsi"/>
          <w:sz w:val="24"/>
          <w:szCs w:val="24"/>
        </w:rPr>
        <w:t>. Award will</w:t>
      </w:r>
      <w:r w:rsidR="00CA605B" w:rsidRPr="00387339">
        <w:rPr>
          <w:rFonts w:cstheme="minorHAnsi"/>
          <w:sz w:val="24"/>
          <w:szCs w:val="24"/>
        </w:rPr>
        <w:t xml:space="preserve"> </w:t>
      </w:r>
      <w:r w:rsidR="00A365BE" w:rsidRPr="00387339">
        <w:rPr>
          <w:rFonts w:cstheme="minorHAnsi"/>
          <w:sz w:val="24"/>
          <w:szCs w:val="24"/>
        </w:rPr>
        <w:t>be based on an integrated assessment of each Applicant’s ability to satisfy the FOA requirements.</w:t>
      </w:r>
      <w:r w:rsidR="008B30CF" w:rsidRPr="00387339">
        <w:rPr>
          <w:rFonts w:cstheme="minorHAnsi"/>
          <w:sz w:val="24"/>
          <w:szCs w:val="24"/>
        </w:rPr>
        <w:t xml:space="preserve"> </w:t>
      </w:r>
    </w:p>
    <w:p w14:paraId="200454C6" w14:textId="77777777" w:rsidR="008B30CF" w:rsidRPr="00387339" w:rsidRDefault="008B30CF" w:rsidP="00CA605B">
      <w:pPr>
        <w:ind w:left="720"/>
        <w:rPr>
          <w:rFonts w:cstheme="minorHAnsi"/>
          <w:sz w:val="24"/>
          <w:szCs w:val="24"/>
        </w:rPr>
      </w:pPr>
    </w:p>
    <w:p w14:paraId="6DFC7883" w14:textId="1B2B0590" w:rsidR="00A365BE" w:rsidRPr="00387339" w:rsidRDefault="00391AD6" w:rsidP="00545A5C">
      <w:pPr>
        <w:rPr>
          <w:rFonts w:cstheme="minorHAnsi"/>
          <w:sz w:val="24"/>
          <w:szCs w:val="24"/>
        </w:rPr>
      </w:pPr>
      <w:r w:rsidRPr="00387339">
        <w:rPr>
          <w:rFonts w:cstheme="minorHAnsi"/>
          <w:sz w:val="24"/>
          <w:szCs w:val="24"/>
        </w:rPr>
        <w:t xml:space="preserve">The Government may elect to establish a range of applicants </w:t>
      </w:r>
      <w:r w:rsidR="00C0632C" w:rsidRPr="00387339">
        <w:rPr>
          <w:rFonts w:cstheme="minorHAnsi"/>
          <w:sz w:val="24"/>
          <w:szCs w:val="24"/>
        </w:rPr>
        <w:t xml:space="preserve">that have been evaluated to be among the most qualified with respect to </w:t>
      </w:r>
      <w:r w:rsidR="00B24D73" w:rsidRPr="00387339">
        <w:rPr>
          <w:rFonts w:cstheme="minorHAnsi"/>
          <w:sz w:val="24"/>
          <w:szCs w:val="24"/>
        </w:rPr>
        <w:t>their proposed Technical Plan.</w:t>
      </w:r>
      <w:r w:rsidR="00193124" w:rsidRPr="00387339">
        <w:rPr>
          <w:rFonts w:cstheme="minorHAnsi"/>
          <w:sz w:val="24"/>
          <w:szCs w:val="24"/>
        </w:rPr>
        <w:t xml:space="preserve"> “Most qualified” is defined as being evaluated to have relatively few or no weaknesses, and/or a relatively high number of strengths that contribute to a Good or Outstanding rating. The a</w:t>
      </w:r>
      <w:r w:rsidR="00330550" w:rsidRPr="00387339">
        <w:rPr>
          <w:rFonts w:cstheme="minorHAnsi"/>
          <w:sz w:val="24"/>
          <w:szCs w:val="24"/>
        </w:rPr>
        <w:t xml:space="preserve">pplicants </w:t>
      </w:r>
      <w:r w:rsidR="00244FCF" w:rsidRPr="00387339">
        <w:rPr>
          <w:rFonts w:cstheme="minorHAnsi"/>
          <w:sz w:val="24"/>
          <w:szCs w:val="24"/>
        </w:rPr>
        <w:t xml:space="preserve">not among the most qualified </w:t>
      </w:r>
      <w:r w:rsidR="00D42089" w:rsidRPr="00387339">
        <w:rPr>
          <w:rFonts w:cstheme="minorHAnsi"/>
          <w:sz w:val="24"/>
          <w:szCs w:val="24"/>
        </w:rPr>
        <w:t xml:space="preserve">may </w:t>
      </w:r>
      <w:r w:rsidR="00B53D8A" w:rsidRPr="00387339">
        <w:rPr>
          <w:rFonts w:cstheme="minorHAnsi"/>
          <w:sz w:val="24"/>
          <w:szCs w:val="24"/>
        </w:rPr>
        <w:t>resu</w:t>
      </w:r>
      <w:r w:rsidR="001564D7" w:rsidRPr="00387339">
        <w:rPr>
          <w:rFonts w:cstheme="minorHAnsi"/>
          <w:sz w:val="24"/>
          <w:szCs w:val="24"/>
        </w:rPr>
        <w:t>lt in the application receiving n</w:t>
      </w:r>
      <w:r w:rsidR="00F05519" w:rsidRPr="00387339">
        <w:rPr>
          <w:rFonts w:cstheme="minorHAnsi"/>
          <w:sz w:val="24"/>
          <w:szCs w:val="24"/>
        </w:rPr>
        <w:t>o</w:t>
      </w:r>
      <w:r w:rsidR="001564D7" w:rsidRPr="00387339">
        <w:rPr>
          <w:rFonts w:cstheme="minorHAnsi"/>
          <w:sz w:val="24"/>
          <w:szCs w:val="24"/>
        </w:rPr>
        <w:t xml:space="preserve"> further consideration for award</w:t>
      </w:r>
      <w:r w:rsidR="004848D1" w:rsidRPr="00387339">
        <w:rPr>
          <w:rFonts w:cstheme="minorHAnsi"/>
          <w:sz w:val="24"/>
          <w:szCs w:val="24"/>
        </w:rPr>
        <w:t>.</w:t>
      </w:r>
    </w:p>
    <w:p w14:paraId="00377631" w14:textId="77777777" w:rsidR="00114162" w:rsidRPr="00387339" w:rsidRDefault="00114162" w:rsidP="00545A5C">
      <w:pPr>
        <w:rPr>
          <w:rFonts w:cstheme="minorHAnsi"/>
          <w:b/>
          <w:bCs/>
          <w:sz w:val="24"/>
          <w:szCs w:val="24"/>
        </w:rPr>
      </w:pPr>
    </w:p>
    <w:p w14:paraId="42BC58AC" w14:textId="79C2032E" w:rsidR="00545A5C" w:rsidRPr="00387339" w:rsidRDefault="00545A5C" w:rsidP="007226E6">
      <w:pPr>
        <w:pStyle w:val="Heading2"/>
        <w:rPr>
          <w:rFonts w:asciiTheme="minorHAnsi" w:hAnsiTheme="minorHAnsi" w:cstheme="minorHAnsi"/>
        </w:rPr>
      </w:pPr>
      <w:bookmarkStart w:id="29" w:name="_Toc140527111"/>
      <w:r w:rsidRPr="00387339">
        <w:rPr>
          <w:rFonts w:asciiTheme="minorHAnsi" w:hAnsiTheme="minorHAnsi" w:cstheme="minorHAnsi"/>
        </w:rPr>
        <w:t>Award Administration Information</w:t>
      </w:r>
      <w:bookmarkEnd w:id="29"/>
    </w:p>
    <w:p w14:paraId="2300E6DC" w14:textId="34529DD9" w:rsidR="00545A5C" w:rsidRPr="00387339" w:rsidRDefault="00545A5C" w:rsidP="0046516B">
      <w:pPr>
        <w:ind w:left="360"/>
        <w:rPr>
          <w:rFonts w:cstheme="minorHAnsi"/>
          <w:sz w:val="24"/>
          <w:szCs w:val="24"/>
        </w:rPr>
      </w:pPr>
    </w:p>
    <w:p w14:paraId="0A9DECEB" w14:textId="7EDAB23A" w:rsidR="0046516B" w:rsidRPr="00387339" w:rsidRDefault="0046516B" w:rsidP="0046516B">
      <w:pPr>
        <w:ind w:left="360"/>
        <w:rPr>
          <w:rFonts w:cstheme="minorHAnsi"/>
          <w:b/>
          <w:bCs/>
          <w:sz w:val="24"/>
          <w:szCs w:val="24"/>
        </w:rPr>
      </w:pPr>
      <w:r w:rsidRPr="00387339">
        <w:rPr>
          <w:rFonts w:cstheme="minorHAnsi"/>
          <w:b/>
          <w:bCs/>
          <w:sz w:val="24"/>
          <w:szCs w:val="24"/>
        </w:rPr>
        <w:t xml:space="preserve">1. </w:t>
      </w:r>
      <w:r w:rsidRPr="00387339">
        <w:rPr>
          <w:rFonts w:cstheme="minorHAnsi"/>
          <w:b/>
          <w:bCs/>
          <w:sz w:val="24"/>
          <w:szCs w:val="24"/>
        </w:rPr>
        <w:tab/>
        <w:t>Award Notices</w:t>
      </w:r>
    </w:p>
    <w:p w14:paraId="05D0B7C5" w14:textId="6E0ED63A" w:rsidR="0046516B" w:rsidRPr="00387339" w:rsidRDefault="0046516B" w:rsidP="00475103">
      <w:pPr>
        <w:ind w:left="720"/>
        <w:rPr>
          <w:rFonts w:cstheme="minorHAnsi"/>
          <w:sz w:val="24"/>
          <w:szCs w:val="24"/>
        </w:rPr>
      </w:pPr>
      <w:r w:rsidRPr="00387339">
        <w:rPr>
          <w:rFonts w:cstheme="minorHAnsi"/>
          <w:sz w:val="24"/>
          <w:szCs w:val="24"/>
        </w:rPr>
        <w:t xml:space="preserve">Applicants whose </w:t>
      </w:r>
      <w:r w:rsidR="00934228" w:rsidRPr="00387339">
        <w:rPr>
          <w:rFonts w:cstheme="minorHAnsi"/>
          <w:sz w:val="24"/>
          <w:szCs w:val="24"/>
        </w:rPr>
        <w:t>application</w:t>
      </w:r>
      <w:r w:rsidRPr="00387339">
        <w:rPr>
          <w:rFonts w:cstheme="minorHAnsi"/>
          <w:sz w:val="24"/>
          <w:szCs w:val="24"/>
        </w:rPr>
        <w:t>s are recommended for award may be contacted by a Grants Officer</w:t>
      </w:r>
      <w:r w:rsidR="00DF6EF1" w:rsidRPr="00387339">
        <w:rPr>
          <w:rFonts w:cstheme="minorHAnsi"/>
          <w:sz w:val="24"/>
          <w:szCs w:val="24"/>
        </w:rPr>
        <w:t xml:space="preserve"> </w:t>
      </w:r>
      <w:r w:rsidRPr="00387339">
        <w:rPr>
          <w:rFonts w:cstheme="minorHAnsi"/>
          <w:sz w:val="24"/>
          <w:szCs w:val="24"/>
        </w:rPr>
        <w:t>or his/her representative</w:t>
      </w:r>
      <w:r w:rsidR="00105643" w:rsidRPr="00387339">
        <w:rPr>
          <w:rFonts w:cstheme="minorHAnsi"/>
          <w:sz w:val="24"/>
          <w:szCs w:val="24"/>
        </w:rPr>
        <w:t>.</w:t>
      </w:r>
      <w:r w:rsidRPr="00387339">
        <w:rPr>
          <w:rFonts w:cstheme="minorHAnsi"/>
          <w:sz w:val="24"/>
          <w:szCs w:val="24"/>
        </w:rPr>
        <w:t xml:space="preserve"> The notification email must not be regarded as </w:t>
      </w:r>
      <w:r w:rsidRPr="00387339">
        <w:rPr>
          <w:rFonts w:cstheme="minorHAnsi"/>
          <w:sz w:val="24"/>
          <w:szCs w:val="24"/>
        </w:rPr>
        <w:lastRenderedPageBreak/>
        <w:t>an authorization to</w:t>
      </w:r>
      <w:r w:rsidR="00DF6EF1" w:rsidRPr="00387339">
        <w:rPr>
          <w:rFonts w:cstheme="minorHAnsi"/>
          <w:sz w:val="24"/>
          <w:szCs w:val="24"/>
        </w:rPr>
        <w:t xml:space="preserve"> </w:t>
      </w:r>
      <w:r w:rsidRPr="00387339">
        <w:rPr>
          <w:rFonts w:cstheme="minorHAnsi"/>
          <w:sz w:val="24"/>
          <w:szCs w:val="24"/>
        </w:rPr>
        <w:t>commit or expend funds. Award is not made until the cooperative agreement is signed by both</w:t>
      </w:r>
      <w:r w:rsidR="00DF6EF1" w:rsidRPr="00387339">
        <w:rPr>
          <w:rFonts w:cstheme="minorHAnsi"/>
          <w:sz w:val="24"/>
          <w:szCs w:val="24"/>
        </w:rPr>
        <w:t xml:space="preserve"> </w:t>
      </w:r>
      <w:r w:rsidRPr="00387339">
        <w:rPr>
          <w:rFonts w:cstheme="minorHAnsi"/>
          <w:sz w:val="24"/>
          <w:szCs w:val="24"/>
        </w:rPr>
        <w:t>the successful applicant and the Grants Officer.</w:t>
      </w:r>
    </w:p>
    <w:p w14:paraId="44201D03" w14:textId="77777777" w:rsidR="0046516B" w:rsidRPr="00387339" w:rsidRDefault="0046516B" w:rsidP="0046516B">
      <w:pPr>
        <w:ind w:left="360"/>
        <w:rPr>
          <w:rFonts w:cstheme="minorHAnsi"/>
          <w:sz w:val="24"/>
          <w:szCs w:val="24"/>
        </w:rPr>
      </w:pPr>
    </w:p>
    <w:p w14:paraId="32A22C89" w14:textId="4A3D4F94" w:rsidR="0046516B" w:rsidRPr="00387339" w:rsidRDefault="0046516B" w:rsidP="00105643">
      <w:pPr>
        <w:ind w:left="720"/>
        <w:rPr>
          <w:rFonts w:cstheme="minorHAnsi"/>
          <w:sz w:val="24"/>
          <w:szCs w:val="24"/>
        </w:rPr>
      </w:pPr>
      <w:r w:rsidRPr="00387339">
        <w:rPr>
          <w:rFonts w:cstheme="minorHAnsi"/>
          <w:sz w:val="24"/>
          <w:szCs w:val="24"/>
        </w:rPr>
        <w:t>The award document signed by the Grants Officer is the official and authorizing award</w:t>
      </w:r>
      <w:r w:rsidR="00105643" w:rsidRPr="00387339">
        <w:rPr>
          <w:rFonts w:cstheme="minorHAnsi"/>
          <w:sz w:val="24"/>
          <w:szCs w:val="24"/>
        </w:rPr>
        <w:t xml:space="preserve"> </w:t>
      </w:r>
      <w:r w:rsidRPr="00387339">
        <w:rPr>
          <w:rFonts w:cstheme="minorHAnsi"/>
          <w:sz w:val="24"/>
          <w:szCs w:val="24"/>
        </w:rPr>
        <w:t>instrument. The authorizing award instrument, signed by the Grants Officer, will be emailed to</w:t>
      </w:r>
      <w:r w:rsidR="00DF6EF1" w:rsidRPr="00387339">
        <w:rPr>
          <w:rFonts w:cstheme="minorHAnsi"/>
          <w:sz w:val="24"/>
          <w:szCs w:val="24"/>
        </w:rPr>
        <w:t xml:space="preserve"> </w:t>
      </w:r>
      <w:r w:rsidRPr="00387339">
        <w:rPr>
          <w:rFonts w:cstheme="minorHAnsi"/>
          <w:sz w:val="24"/>
          <w:szCs w:val="24"/>
        </w:rPr>
        <w:t>the PI and AOR.</w:t>
      </w:r>
    </w:p>
    <w:p w14:paraId="3DCA5EAF" w14:textId="77777777" w:rsidR="0046516B" w:rsidRPr="00387339" w:rsidRDefault="0046516B" w:rsidP="0046516B">
      <w:pPr>
        <w:ind w:left="360"/>
        <w:rPr>
          <w:rFonts w:cstheme="minorHAnsi"/>
          <w:sz w:val="24"/>
          <w:szCs w:val="24"/>
        </w:rPr>
      </w:pPr>
    </w:p>
    <w:p w14:paraId="129350B9" w14:textId="26F44698" w:rsidR="0046516B" w:rsidRPr="00387339" w:rsidRDefault="0046516B" w:rsidP="0046516B">
      <w:pPr>
        <w:ind w:left="360"/>
        <w:rPr>
          <w:rFonts w:cstheme="minorHAnsi"/>
          <w:b/>
          <w:bCs/>
          <w:sz w:val="24"/>
          <w:szCs w:val="24"/>
        </w:rPr>
      </w:pPr>
      <w:r w:rsidRPr="00387339">
        <w:rPr>
          <w:rFonts w:cstheme="minorHAnsi"/>
          <w:b/>
          <w:bCs/>
          <w:sz w:val="24"/>
          <w:szCs w:val="24"/>
        </w:rPr>
        <w:t xml:space="preserve">2. </w:t>
      </w:r>
      <w:r w:rsidRPr="00387339">
        <w:rPr>
          <w:rFonts w:cstheme="minorHAnsi"/>
          <w:b/>
          <w:bCs/>
          <w:sz w:val="24"/>
          <w:szCs w:val="24"/>
        </w:rPr>
        <w:tab/>
        <w:t>Administrative and National Policy Requirements</w:t>
      </w:r>
    </w:p>
    <w:p w14:paraId="1EF37B03" w14:textId="3109ACBE" w:rsidR="0046516B" w:rsidRPr="00387339" w:rsidRDefault="0046516B" w:rsidP="00970065">
      <w:pPr>
        <w:pStyle w:val="ListParagraph"/>
        <w:numPr>
          <w:ilvl w:val="0"/>
          <w:numId w:val="34"/>
        </w:numPr>
        <w:rPr>
          <w:rFonts w:cstheme="minorHAnsi"/>
          <w:sz w:val="24"/>
          <w:szCs w:val="24"/>
        </w:rPr>
      </w:pPr>
      <w:r w:rsidRPr="00387339">
        <w:rPr>
          <w:rFonts w:cstheme="minorHAnsi"/>
          <w:sz w:val="24"/>
          <w:szCs w:val="24"/>
        </w:rPr>
        <w:t>Each award under this announcement will be governed by the general award terms and</w:t>
      </w:r>
      <w:r w:rsidR="00DF6EF1" w:rsidRPr="00387339">
        <w:rPr>
          <w:rFonts w:cstheme="minorHAnsi"/>
          <w:sz w:val="24"/>
          <w:szCs w:val="24"/>
        </w:rPr>
        <w:t xml:space="preserve"> </w:t>
      </w:r>
      <w:r w:rsidRPr="00387339">
        <w:rPr>
          <w:rFonts w:cstheme="minorHAnsi"/>
          <w:sz w:val="24"/>
          <w:szCs w:val="24"/>
        </w:rPr>
        <w:t>conditions in effect at the time of the award that conform to DoD’s implementation of</w:t>
      </w:r>
      <w:r w:rsidR="00DF6EF1" w:rsidRPr="00387339">
        <w:rPr>
          <w:rFonts w:cstheme="minorHAnsi"/>
          <w:sz w:val="24"/>
          <w:szCs w:val="24"/>
        </w:rPr>
        <w:t xml:space="preserve"> </w:t>
      </w:r>
      <w:r w:rsidRPr="00387339">
        <w:rPr>
          <w:rFonts w:cstheme="minorHAnsi"/>
          <w:sz w:val="24"/>
          <w:szCs w:val="24"/>
        </w:rPr>
        <w:t>OMB guidance applicable to financial assistance in 2 CFR part 200, “Uniform</w:t>
      </w:r>
      <w:r w:rsidR="00DF6EF1" w:rsidRPr="00387339">
        <w:rPr>
          <w:rFonts w:cstheme="minorHAnsi"/>
          <w:sz w:val="24"/>
          <w:szCs w:val="24"/>
        </w:rPr>
        <w:t xml:space="preserve"> </w:t>
      </w:r>
      <w:r w:rsidRPr="00387339">
        <w:rPr>
          <w:rFonts w:cstheme="minorHAnsi"/>
          <w:sz w:val="24"/>
          <w:szCs w:val="24"/>
        </w:rPr>
        <w:t>Administrative Requirements, Cost Principles, and Audit Requirements for Federal</w:t>
      </w:r>
      <w:r w:rsidR="00DF6EF1" w:rsidRPr="00387339">
        <w:rPr>
          <w:rFonts w:cstheme="minorHAnsi"/>
          <w:sz w:val="24"/>
          <w:szCs w:val="24"/>
        </w:rPr>
        <w:t xml:space="preserve"> </w:t>
      </w:r>
      <w:r w:rsidRPr="00387339">
        <w:rPr>
          <w:rFonts w:cstheme="minorHAnsi"/>
          <w:sz w:val="24"/>
          <w:szCs w:val="24"/>
        </w:rPr>
        <w:t>Awards.” The DoD Research and Development General Terms and Conditions (latest</w:t>
      </w:r>
      <w:r w:rsidR="00DF6EF1" w:rsidRPr="00387339">
        <w:rPr>
          <w:rFonts w:cstheme="minorHAnsi"/>
          <w:sz w:val="24"/>
          <w:szCs w:val="24"/>
        </w:rPr>
        <w:t xml:space="preserve"> </w:t>
      </w:r>
      <w:r w:rsidRPr="00387339">
        <w:rPr>
          <w:rFonts w:cstheme="minorHAnsi"/>
          <w:sz w:val="24"/>
          <w:szCs w:val="24"/>
        </w:rPr>
        <w:t xml:space="preserve">version, </w:t>
      </w:r>
      <w:r w:rsidR="0086706C" w:rsidRPr="00387339">
        <w:rPr>
          <w:rFonts w:cstheme="minorHAnsi"/>
          <w:sz w:val="24"/>
          <w:szCs w:val="24"/>
        </w:rPr>
        <w:t xml:space="preserve">October 2024 </w:t>
      </w:r>
      <w:r w:rsidRPr="00387339">
        <w:rPr>
          <w:rFonts w:cstheme="minorHAnsi"/>
          <w:sz w:val="24"/>
          <w:szCs w:val="24"/>
        </w:rPr>
        <w:t xml:space="preserve">are located at </w:t>
      </w:r>
      <w:hyperlink r:id="rId25" w:history="1">
        <w:r w:rsidR="005033DC" w:rsidRPr="00387339">
          <w:rPr>
            <w:rStyle w:val="Hyperlink"/>
            <w:sz w:val="24"/>
            <w:szCs w:val="24"/>
          </w:rPr>
          <w:t>https://www.nre.navy.mil/work-with-us/manage-your-award/manage-grant-award/grants-terms-conditions</w:t>
        </w:r>
      </w:hyperlink>
      <w:r w:rsidRPr="00387339">
        <w:rPr>
          <w:rFonts w:cstheme="minorHAnsi"/>
          <w:sz w:val="24"/>
          <w:szCs w:val="24"/>
        </w:rPr>
        <w:t>.</w:t>
      </w:r>
      <w:r w:rsidR="00DF6EF1" w:rsidRPr="00387339">
        <w:rPr>
          <w:rFonts w:cstheme="minorHAnsi"/>
          <w:sz w:val="24"/>
          <w:szCs w:val="24"/>
        </w:rPr>
        <w:t xml:space="preserve"> </w:t>
      </w:r>
      <w:r w:rsidRPr="00387339">
        <w:rPr>
          <w:rFonts w:cstheme="minorHAnsi"/>
          <w:sz w:val="24"/>
          <w:szCs w:val="24"/>
        </w:rPr>
        <w:t xml:space="preserve">These terms and conditions are incorporated by reference </w:t>
      </w:r>
      <w:r w:rsidR="00A108DD" w:rsidRPr="00387339">
        <w:rPr>
          <w:rFonts w:cstheme="minorHAnsi"/>
          <w:sz w:val="24"/>
          <w:szCs w:val="24"/>
        </w:rPr>
        <w:t xml:space="preserve">and as an attachment </w:t>
      </w:r>
      <w:r w:rsidRPr="00387339">
        <w:rPr>
          <w:rFonts w:cstheme="minorHAnsi"/>
          <w:sz w:val="24"/>
          <w:szCs w:val="24"/>
        </w:rPr>
        <w:t>in this announcement.</w:t>
      </w:r>
    </w:p>
    <w:p w14:paraId="63563FCE" w14:textId="77777777" w:rsidR="0046516B" w:rsidRPr="00387339" w:rsidRDefault="0046516B" w:rsidP="0046516B">
      <w:pPr>
        <w:ind w:left="1080"/>
        <w:rPr>
          <w:rFonts w:cstheme="minorHAnsi"/>
          <w:sz w:val="24"/>
          <w:szCs w:val="24"/>
        </w:rPr>
      </w:pPr>
    </w:p>
    <w:p w14:paraId="3BE25FA0" w14:textId="53534E82" w:rsidR="00A1392E" w:rsidRPr="00387339" w:rsidRDefault="00A1392E" w:rsidP="00515EF7">
      <w:pPr>
        <w:widowControl/>
        <w:spacing w:line="259" w:lineRule="auto"/>
        <w:ind w:left="1080" w:hanging="360"/>
        <w:rPr>
          <w:rFonts w:eastAsia="Calibri"/>
          <w:kern w:val="2"/>
          <w:sz w:val="24"/>
          <w:szCs w:val="24"/>
          <w14:ligatures w14:val="standardContextual"/>
        </w:rPr>
      </w:pPr>
      <w:r w:rsidRPr="00387339">
        <w:rPr>
          <w:rFonts w:eastAsia="Calibri"/>
          <w:kern w:val="2"/>
          <w:sz w:val="24"/>
          <w:szCs w:val="24"/>
          <w14:ligatures w14:val="standardContextual"/>
        </w:rPr>
        <w:t>b.</w:t>
      </w:r>
      <w:r w:rsidRPr="00387339">
        <w:tab/>
      </w:r>
      <w:r w:rsidRPr="00387339">
        <w:rPr>
          <w:rFonts w:eastAsia="Calibri"/>
          <w:kern w:val="2"/>
          <w:sz w:val="24"/>
          <w:szCs w:val="24"/>
          <w14:ligatures w14:val="standardContextual"/>
        </w:rPr>
        <w:t>Required Representations and Certifications:</w:t>
      </w:r>
    </w:p>
    <w:p w14:paraId="767B5457" w14:textId="77777777" w:rsidR="00A1392E" w:rsidRPr="00387339" w:rsidRDefault="00A1392E" w:rsidP="00A1392E">
      <w:pPr>
        <w:widowControl/>
        <w:spacing w:line="259" w:lineRule="auto"/>
        <w:ind w:left="900" w:hanging="360"/>
        <w:rPr>
          <w:rFonts w:eastAsia="Calibri" w:cstheme="minorHAnsi"/>
          <w:kern w:val="2"/>
          <w:sz w:val="24"/>
          <w:szCs w:val="24"/>
          <w14:ligatures w14:val="standardContextual"/>
        </w:rPr>
      </w:pPr>
    </w:p>
    <w:p w14:paraId="745F77ED" w14:textId="77777777" w:rsidR="00A1392E" w:rsidRPr="00387339" w:rsidRDefault="00A1392E" w:rsidP="00A1392E">
      <w:pPr>
        <w:widowControl/>
        <w:spacing w:line="259" w:lineRule="auto"/>
        <w:ind w:left="90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i. Cooperative Agreement Proposals:</w:t>
      </w:r>
    </w:p>
    <w:p w14:paraId="0D88B5B6" w14:textId="77777777" w:rsidR="00A1392E" w:rsidRPr="00387339" w:rsidRDefault="00A1392E" w:rsidP="00A1392E">
      <w:pPr>
        <w:widowControl/>
        <w:spacing w:line="259" w:lineRule="auto"/>
        <w:ind w:left="900"/>
        <w:rPr>
          <w:rFonts w:eastAsia="Calibri" w:cstheme="minorHAnsi"/>
          <w:kern w:val="2"/>
          <w:sz w:val="24"/>
          <w:szCs w:val="24"/>
          <w14:ligatures w14:val="standardContextual"/>
        </w:rPr>
      </w:pPr>
    </w:p>
    <w:p w14:paraId="50AFCF46" w14:textId="4BBCFC3F" w:rsidR="00A1392E" w:rsidRPr="00387339" w:rsidRDefault="00A1392E" w:rsidP="00A1392E">
      <w:pPr>
        <w:widowControl/>
        <w:spacing w:line="259" w:lineRule="auto"/>
        <w:ind w:left="90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 xml:space="preserve">(1) Grant awards greater than $100,000 require a certification of compliance with a national policy mandate concerning lobbying. Statutes and Government-wide regulations require the certification to be submitted prior to award. When submitting your grant through Grants.gov, by completing blocks 18 and 19 of the SF 424 </w:t>
      </w:r>
      <w:r w:rsidR="00F30A88" w:rsidRPr="00387339">
        <w:rPr>
          <w:rFonts w:eastAsia="Calibri" w:cstheme="minorHAnsi"/>
          <w:kern w:val="2"/>
          <w:sz w:val="24"/>
          <w:szCs w:val="24"/>
          <w14:ligatures w14:val="standardContextual"/>
        </w:rPr>
        <w:t>(R</w:t>
      </w:r>
      <w:r w:rsidRPr="00387339">
        <w:rPr>
          <w:rFonts w:eastAsia="Calibri" w:cstheme="minorHAnsi"/>
          <w:kern w:val="2"/>
          <w:sz w:val="24"/>
          <w:szCs w:val="24"/>
          <w14:ligatures w14:val="standardContextual"/>
        </w:rPr>
        <w:t>&amp;R) Form, the grant applicant is providing the certification on lobbying required by 32 CFR Part 28; otherwise, a copy signed by the AOR must be provided. Below is the required certification:</w:t>
      </w:r>
    </w:p>
    <w:p w14:paraId="03AF8733" w14:textId="77777777" w:rsidR="00A1392E" w:rsidRPr="00387339" w:rsidRDefault="00A1392E" w:rsidP="00A1392E">
      <w:pPr>
        <w:widowControl/>
        <w:spacing w:line="259" w:lineRule="auto"/>
        <w:ind w:left="900"/>
        <w:rPr>
          <w:rFonts w:eastAsia="Calibri" w:cstheme="minorHAnsi"/>
          <w:kern w:val="2"/>
          <w:sz w:val="24"/>
          <w:szCs w:val="24"/>
          <w14:ligatures w14:val="standardContextual"/>
        </w:rPr>
      </w:pPr>
    </w:p>
    <w:p w14:paraId="7FE27009" w14:textId="77777777" w:rsidR="00A1392E" w:rsidRPr="00387339" w:rsidRDefault="00A1392E" w:rsidP="00A1392E">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w:t>
      </w:r>
    </w:p>
    <w:p w14:paraId="2CF11889" w14:textId="047E9A1D" w:rsidR="00A1392E" w:rsidRPr="00387339" w:rsidRDefault="00A1392E" w:rsidP="00A1392E">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CERTIFICATION AT APPENDIX A TO 32 CFR PART 28 REGARDING LOBBYING:</w:t>
      </w:r>
    </w:p>
    <w:p w14:paraId="3846FEA3" w14:textId="5CFA2C71" w:rsidR="00A1392E" w:rsidRPr="00387339" w:rsidRDefault="00A1392E" w:rsidP="00A1392E">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Certification for Contracts, Grants, Loans, and Cooperative Agreements the undersigned certifies, to the best of his or her knowledge and belief, that:</w:t>
      </w:r>
    </w:p>
    <w:p w14:paraId="16A375E7" w14:textId="0487D3A8" w:rsidR="00A1392E" w:rsidRPr="00387339" w:rsidRDefault="00A1392E" w:rsidP="00A1392E">
      <w:pPr>
        <w:widowControl/>
        <w:spacing w:line="259" w:lineRule="auto"/>
        <w:rPr>
          <w:rFonts w:eastAsia="Calibri" w:cstheme="minorHAnsi"/>
          <w:kern w:val="2"/>
          <w:sz w:val="24"/>
          <w:szCs w:val="24"/>
          <w14:ligatures w14:val="standardContextual"/>
        </w:rPr>
      </w:pPr>
    </w:p>
    <w:p w14:paraId="17EEEBB9" w14:textId="004BEC01"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CFF1E37" w14:textId="7BA98487" w:rsidR="00A1392E" w:rsidRPr="00387339" w:rsidRDefault="00A1392E" w:rsidP="00A1392E">
      <w:pPr>
        <w:widowControl/>
        <w:spacing w:line="259" w:lineRule="auto"/>
        <w:rPr>
          <w:rFonts w:eastAsia="Calibri" w:cstheme="minorHAnsi"/>
          <w:kern w:val="2"/>
          <w:sz w:val="24"/>
          <w:szCs w:val="24"/>
          <w14:ligatures w14:val="standardContextual"/>
        </w:rPr>
      </w:pPr>
    </w:p>
    <w:p w14:paraId="6237241B" w14:textId="1E7A6F67"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SF-LLL, "Disclosure Form to Report Lobbying," in accordance with its instructions.</w:t>
      </w:r>
    </w:p>
    <w:p w14:paraId="78711106" w14:textId="5A108900" w:rsidR="00A1392E" w:rsidRPr="00387339" w:rsidRDefault="00A1392E" w:rsidP="00A1392E">
      <w:pPr>
        <w:widowControl/>
        <w:spacing w:line="259" w:lineRule="auto"/>
        <w:rPr>
          <w:rFonts w:eastAsia="Calibri" w:cstheme="minorHAnsi"/>
          <w:kern w:val="2"/>
          <w:sz w:val="24"/>
          <w:szCs w:val="24"/>
          <w14:ligatures w14:val="standardContextual"/>
        </w:rPr>
      </w:pPr>
    </w:p>
    <w:p w14:paraId="24A6FEA1" w14:textId="7AC9A8CA"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5832C3F" w14:textId="088A38D4"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This certification is a material representation of fact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w:t>
      </w:r>
    </w:p>
    <w:p w14:paraId="04454ADA" w14:textId="1B236CE3"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$10,000 and not more than $100,000 for each such failure.</w:t>
      </w:r>
    </w:p>
    <w:p w14:paraId="71553820"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6D5726E6" w14:textId="77777777" w:rsidR="00A1392E" w:rsidRPr="00387339" w:rsidRDefault="00A1392E" w:rsidP="00A1392E">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w:t>
      </w:r>
    </w:p>
    <w:p w14:paraId="437C2863" w14:textId="77777777" w:rsidR="00A1392E" w:rsidRPr="00387339" w:rsidRDefault="00A1392E" w:rsidP="00A1392E">
      <w:pPr>
        <w:widowControl/>
        <w:spacing w:line="259" w:lineRule="auto"/>
        <w:jc w:val="center"/>
        <w:rPr>
          <w:rFonts w:eastAsia="Calibri" w:cstheme="minorHAnsi"/>
          <w:kern w:val="2"/>
          <w:sz w:val="24"/>
          <w:szCs w:val="24"/>
          <w14:ligatures w14:val="standardContextual"/>
        </w:rPr>
      </w:pPr>
    </w:p>
    <w:p w14:paraId="0D2627EC" w14:textId="3FA9CAE5" w:rsidR="00A1392E" w:rsidRPr="00387339" w:rsidRDefault="00A1392E" w:rsidP="00A1392E">
      <w:pPr>
        <w:widowControl/>
        <w:spacing w:line="259" w:lineRule="auto"/>
        <w:ind w:left="108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In accordance with Section 743 of P.L. 113-235 , none of the funds appropriated or otherwise made available by that or any other Act may be made available for a grant or cooperative agreement with an entity that requires its employees or contractors seeking to report fraud, waste, or abuse to sign internal confidentiality agreements or statements prohibiting or otherwise restricting those employees or contractors from lawfully reporting that waste, fraud, or abuse to a designated investigative or law enforcement representative of a Federal department or agency authorized to receive the information.</w:t>
      </w:r>
      <w:r w:rsidR="009F5BB7" w:rsidRPr="00387339">
        <w:rPr>
          <w:rFonts w:eastAsia="Calibri" w:cstheme="minorHAnsi"/>
          <w:kern w:val="2"/>
          <w:sz w:val="24"/>
          <w:szCs w:val="24"/>
          <w14:ligatures w14:val="standardContextual"/>
        </w:rPr>
        <w:t xml:space="preserve">  See DoD R&amp;D General Terms and Conditions Part 7, Article IV Other National Policy Requirements for more details.</w:t>
      </w:r>
    </w:p>
    <w:p w14:paraId="0BD646EE" w14:textId="77777777" w:rsidR="00A1392E" w:rsidRPr="00387339" w:rsidRDefault="00A1392E" w:rsidP="00A1392E">
      <w:pPr>
        <w:widowControl/>
        <w:spacing w:line="259" w:lineRule="auto"/>
        <w:jc w:val="center"/>
        <w:rPr>
          <w:rFonts w:eastAsia="Calibri" w:cstheme="minorHAnsi"/>
          <w:kern w:val="2"/>
          <w:sz w:val="24"/>
          <w:szCs w:val="24"/>
          <w14:ligatures w14:val="standardContextual"/>
        </w:rPr>
      </w:pPr>
    </w:p>
    <w:p w14:paraId="366BC2CC" w14:textId="77777777" w:rsidR="00A1392E" w:rsidRPr="00387339" w:rsidRDefault="00A1392E" w:rsidP="00A1392E">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w:t>
      </w:r>
    </w:p>
    <w:p w14:paraId="5F1CD7A3" w14:textId="77777777" w:rsidR="00A1392E" w:rsidRPr="00387339" w:rsidRDefault="00A1392E" w:rsidP="00A1392E">
      <w:pPr>
        <w:widowControl/>
        <w:spacing w:line="259" w:lineRule="auto"/>
        <w:jc w:val="center"/>
        <w:rPr>
          <w:rFonts w:eastAsia="Calibri" w:cstheme="minorHAnsi"/>
          <w:kern w:val="2"/>
          <w:sz w:val="24"/>
          <w:szCs w:val="24"/>
          <w14:ligatures w14:val="standardContextual"/>
        </w:rPr>
      </w:pPr>
    </w:p>
    <w:p w14:paraId="708965A6" w14:textId="77777777" w:rsidR="00A1392E" w:rsidRPr="00387339" w:rsidRDefault="00A1392E" w:rsidP="00A1392E">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PROHIBITION ON CONTRACTING WITH ENTITIES THAT REQUIRED CERTAIN INTERNAL CONFIDENTIALITY AGREEMENTS – REPRESENTATION</w:t>
      </w:r>
    </w:p>
    <w:p w14:paraId="620D7E8C"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3ABCBAC5" w14:textId="77777777"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Agreement with the representation below will be affirmed by checking the “I agree” box in block 17 of the SF424 (R&amp;R) as part of the electronic proposal submitted via Grants.gov. The representation reads as follows:</w:t>
      </w:r>
    </w:p>
    <w:p w14:paraId="7555DF58"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035791B7" w14:textId="28E1DAA0"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 xml:space="preserve">By submission of its proposal or application, the applicant represents that it does not require any of its employees, contractors, or subrecipients seeking to report fraud, waste, or abuse to </w:t>
      </w:r>
      <w:r w:rsidRPr="00387339">
        <w:rPr>
          <w:rFonts w:eastAsia="Calibri" w:cstheme="minorHAnsi"/>
          <w:kern w:val="2"/>
          <w:sz w:val="24"/>
          <w:szCs w:val="24"/>
          <w14:ligatures w14:val="standardContextual"/>
        </w:rPr>
        <w:lastRenderedPageBreak/>
        <w:t>sign or comply with internal confidentiality agreements or statements prohibiting or otherwise restricting those employees, contractors, subrecipients from lawfully reporting that waste, fraud, or abuse to a designated investigative or law enforcement representative of a Federal department or agency authorized to receive such information.</w:t>
      </w:r>
    </w:p>
    <w:p w14:paraId="517DC670"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61328FED" w14:textId="77777777" w:rsidR="00A1392E" w:rsidRPr="00387339" w:rsidRDefault="00A1392E" w:rsidP="00A1392E">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w:t>
      </w:r>
    </w:p>
    <w:p w14:paraId="6BC85DBF"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00C162C0" w14:textId="77777777" w:rsidR="00A1392E" w:rsidRPr="00387339" w:rsidRDefault="00A1392E" w:rsidP="00A1392E">
      <w:pPr>
        <w:widowControl/>
        <w:spacing w:line="259" w:lineRule="auto"/>
        <w:ind w:left="108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(3) Recipients are required to submit the following representation with the application package IAW the instructions of this FOA:</w:t>
      </w:r>
    </w:p>
    <w:p w14:paraId="15F604B1" w14:textId="77777777" w:rsidR="00A1392E" w:rsidRPr="00387339" w:rsidRDefault="00A1392E" w:rsidP="00A1392E">
      <w:pPr>
        <w:widowControl/>
        <w:spacing w:line="259" w:lineRule="auto"/>
        <w:ind w:left="1080"/>
        <w:rPr>
          <w:rFonts w:eastAsia="Calibri" w:cstheme="minorHAnsi"/>
          <w:kern w:val="2"/>
          <w:sz w:val="24"/>
          <w:szCs w:val="24"/>
          <w14:ligatures w14:val="standardContextual"/>
        </w:rPr>
      </w:pPr>
    </w:p>
    <w:p w14:paraId="1A1EC2D6" w14:textId="77777777" w:rsidR="00A1392E" w:rsidRPr="00387339" w:rsidRDefault="00A1392E" w:rsidP="00A1392E">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w:t>
      </w:r>
    </w:p>
    <w:p w14:paraId="167797DF" w14:textId="77777777" w:rsidR="003626D0" w:rsidRPr="00387339" w:rsidRDefault="003626D0" w:rsidP="003626D0">
      <w:pPr>
        <w:widowControl/>
        <w:spacing w:line="259" w:lineRule="auto"/>
        <w:rPr>
          <w:rFonts w:eastAsia="Calibri" w:cstheme="minorHAnsi"/>
          <w:kern w:val="2"/>
          <w:sz w:val="24"/>
          <w:szCs w:val="24"/>
          <w14:ligatures w14:val="standardContextual"/>
        </w:rPr>
      </w:pPr>
    </w:p>
    <w:p w14:paraId="0509F688" w14:textId="77777777" w:rsidR="003626D0" w:rsidRPr="00387339" w:rsidRDefault="003626D0" w:rsidP="003626D0">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PROHIBITION ON CONTRACTING WITH ENTITIES USING CERTAIN TELECOMMUNICATIONS AND VIDEO SURVEILLANCE SERVICES OR EQUIPMENT</w:t>
      </w:r>
    </w:p>
    <w:p w14:paraId="6A437730" w14:textId="77777777" w:rsidR="003626D0" w:rsidRPr="00387339" w:rsidRDefault="003626D0" w:rsidP="003626D0">
      <w:pPr>
        <w:widowControl/>
        <w:spacing w:line="259" w:lineRule="auto"/>
        <w:jc w:val="center"/>
        <w:rPr>
          <w:rFonts w:eastAsia="Calibri" w:cstheme="minorHAnsi"/>
          <w:kern w:val="2"/>
          <w:sz w:val="24"/>
          <w:szCs w:val="24"/>
          <w14:ligatures w14:val="standardContextual"/>
        </w:rPr>
      </w:pPr>
    </w:p>
    <w:p w14:paraId="39406257" w14:textId="77777777" w:rsidR="003626D0" w:rsidRPr="00387339" w:rsidRDefault="003626D0" w:rsidP="003626D0">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Section 889 of the National Defense Authorization Act (NDAA) for Fiscal Year (FY) 2019 (Public Law 115-232) prohibits the head of an executive agency from obligating or expending loan or grant funds to procure or obtain, extend, or renew a contract to procure or obtain, or enter into a contract (or extend or 105 renew a contract) to procure or obtain the equipment, services, or systems prohibited systems as identified in section 889 of the NDAA for FY 2019. For more information on how this applies to all grant recipients and sub-recipients after August 13, 2020, please see DoD Research General Terms and Conditions (SEP 2021) NP Article IV. Other national policy requirements, paragraph 18.</w:t>
      </w:r>
    </w:p>
    <w:p w14:paraId="760962FE" w14:textId="77777777" w:rsidR="003626D0" w:rsidRPr="00387339" w:rsidRDefault="003626D0" w:rsidP="003626D0">
      <w:pPr>
        <w:widowControl/>
        <w:spacing w:line="259" w:lineRule="auto"/>
        <w:rPr>
          <w:rFonts w:eastAsia="Calibri" w:cstheme="minorHAnsi"/>
          <w:kern w:val="2"/>
          <w:sz w:val="24"/>
          <w:szCs w:val="24"/>
          <w14:ligatures w14:val="standardContextual"/>
        </w:rPr>
      </w:pPr>
    </w:p>
    <w:p w14:paraId="61279DBC" w14:textId="77777777" w:rsidR="003626D0" w:rsidRPr="00387339" w:rsidRDefault="003626D0" w:rsidP="003626D0">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w:t>
      </w:r>
    </w:p>
    <w:p w14:paraId="29254421" w14:textId="27936C3E" w:rsidR="003626D0" w:rsidRPr="00387339" w:rsidRDefault="003626D0">
      <w:pP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br w:type="page"/>
      </w:r>
    </w:p>
    <w:p w14:paraId="5DAC5EF0" w14:textId="39EF6D0E" w:rsidR="00A1392E" w:rsidRPr="00387339" w:rsidRDefault="003626D0" w:rsidP="003626D0">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lastRenderedPageBreak/>
        <w:t>*****</w:t>
      </w:r>
    </w:p>
    <w:p w14:paraId="6904699C" w14:textId="77777777" w:rsidR="003626D0" w:rsidRPr="00387339" w:rsidRDefault="003626D0" w:rsidP="003626D0">
      <w:pPr>
        <w:widowControl/>
        <w:spacing w:line="259" w:lineRule="auto"/>
        <w:jc w:val="center"/>
        <w:rPr>
          <w:rFonts w:eastAsia="Calibri" w:cstheme="minorHAnsi"/>
          <w:kern w:val="2"/>
          <w:sz w:val="24"/>
          <w:szCs w:val="24"/>
          <w14:ligatures w14:val="standardContextual"/>
        </w:rPr>
      </w:pPr>
    </w:p>
    <w:p w14:paraId="15B3608C" w14:textId="77777777" w:rsidR="00A1392E" w:rsidRPr="00387339" w:rsidRDefault="00A1392E" w:rsidP="00A1392E">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REPRESENTATIONS UNDER DOD ASSISTANCE AGREEMENTS:</w:t>
      </w:r>
    </w:p>
    <w:p w14:paraId="1D8B9FAF" w14:textId="77777777" w:rsidR="00A1392E" w:rsidRPr="00387339" w:rsidRDefault="00A1392E" w:rsidP="00A1392E">
      <w:pPr>
        <w:widowControl/>
        <w:spacing w:line="259" w:lineRule="auto"/>
        <w:jc w:val="cente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APPROPRIATIONS PROVISIONS ON TAX DELINQUENCY AND FELONY CONVICTIONS</w:t>
      </w:r>
    </w:p>
    <w:p w14:paraId="1079BCFA"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29538E16" w14:textId="77777777"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The applicant is [ ] is not [ ] a “Corporation” meaning any entity, including any institution of higher education, other nonprofit organization, or for-profit entity that has filed articles of incorporation.</w:t>
      </w:r>
    </w:p>
    <w:p w14:paraId="057EBA39"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69BADED4" w14:textId="77777777"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If the applicant is a “Corporation” please complete the following representations:</w:t>
      </w:r>
    </w:p>
    <w:p w14:paraId="41036377"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3A0B925D" w14:textId="77777777"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(a) The applicant represents that it is [ ] is not [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68FAD439"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79AC71C2" w14:textId="77777777"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(b) The applicant represents that it is [ ] is not [ ] a corporation that was convicted of a criminal violation under any Federal law within the preceding 24 months.</w:t>
      </w:r>
    </w:p>
    <w:p w14:paraId="6795249F"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5FAADF6C" w14:textId="77777777"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NOTE: If an applicant responds in the affirmative to either of the above representations, the applicant is ineligible to receive an award unless the agency suspension and debarment official (SDO) has considered suspension or debarment and determined that further action is not required to protect the Government’s interests. The applicant therefore should provide information about its tax liability or conviction to the agency’s SDO as soon as it can do so, to facilitate completion of the required considerations before award decisions are made.</w:t>
      </w:r>
    </w:p>
    <w:p w14:paraId="394A0F25"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56483215" w14:textId="4E77111D" w:rsidR="00A1392E" w:rsidRPr="00387339" w:rsidRDefault="00835AD3" w:rsidP="00A1392E">
      <w:pPr>
        <w:widowControl/>
        <w:spacing w:line="259" w:lineRule="auto"/>
        <w:jc w:val="center"/>
        <w:rPr>
          <w:rFonts w:eastAsia="Calibri" w:cstheme="minorHAnsi"/>
          <w:b/>
          <w:bCs/>
          <w:kern w:val="2"/>
          <w:sz w:val="24"/>
          <w:szCs w:val="24"/>
          <w14:ligatures w14:val="standardContextual"/>
        </w:rPr>
      </w:pPr>
      <w:r w:rsidRPr="00387339">
        <w:rPr>
          <w:rFonts w:eastAsia="Calibri" w:cstheme="minorHAnsi"/>
          <w:b/>
          <w:bCs/>
          <w:kern w:val="2"/>
          <w:sz w:val="24"/>
          <w:szCs w:val="24"/>
          <w14:ligatures w14:val="standardContextual"/>
        </w:rPr>
        <w:t>*****</w:t>
      </w:r>
    </w:p>
    <w:p w14:paraId="2C7A02F9" w14:textId="77777777" w:rsidR="003626D0" w:rsidRPr="00387339" w:rsidRDefault="003626D0">
      <w:pPr>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br w:type="page"/>
      </w:r>
    </w:p>
    <w:p w14:paraId="2AB64173" w14:textId="38C303EA" w:rsidR="00A1392E" w:rsidRPr="00387339" w:rsidRDefault="00A1392E" w:rsidP="00515EF7">
      <w:pPr>
        <w:widowControl/>
        <w:spacing w:line="259" w:lineRule="auto"/>
        <w:ind w:left="1080" w:hanging="3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lastRenderedPageBreak/>
        <w:t>c.</w:t>
      </w:r>
      <w:r w:rsidRPr="00387339">
        <w:rPr>
          <w:rFonts w:eastAsia="Calibri" w:cstheme="minorHAnsi"/>
          <w:kern w:val="2"/>
          <w:sz w:val="24"/>
          <w:szCs w:val="24"/>
          <w14:ligatures w14:val="standardContextual"/>
        </w:rPr>
        <w:tab/>
        <w:t>Policy Requirements:</w:t>
      </w:r>
    </w:p>
    <w:p w14:paraId="2CF99459"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7DBCDD51" w14:textId="7CA76CC3" w:rsidR="00A1392E" w:rsidRPr="00387339" w:rsidRDefault="00A1392E" w:rsidP="00A1392E">
      <w:pPr>
        <w:widowControl/>
        <w:spacing w:line="259" w:lineRule="auto"/>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 xml:space="preserve">The following list provides notable national policy requirements that may be applicable to an award. NOTE: The following is not an all-inclusive list of policy requirements. For assistance awards, refer to the DoD Research and Development General Terms and Conditions at </w:t>
      </w:r>
      <w:hyperlink r:id="rId26" w:history="1">
        <w:r w:rsidR="005033DC" w:rsidRPr="00387339">
          <w:rPr>
            <w:rStyle w:val="Hyperlink"/>
            <w:sz w:val="24"/>
            <w:szCs w:val="24"/>
          </w:rPr>
          <w:t>https://www.nre.navy.mil/work-with-us/manage-your-award/manage-grant-award/grants-terms-conditions</w:t>
        </w:r>
      </w:hyperlink>
      <w:r w:rsidRPr="00387339">
        <w:rPr>
          <w:rFonts w:eastAsia="Calibri" w:cstheme="minorHAnsi"/>
          <w:kern w:val="2"/>
          <w:sz w:val="24"/>
          <w:szCs w:val="24"/>
          <w14:ligatures w14:val="standardContextual"/>
        </w:rPr>
        <w:t xml:space="preserve"> for additional national policy requirements that may apply. For contract awards, appropriate clauses will be added to award documents.</w:t>
      </w:r>
    </w:p>
    <w:p w14:paraId="5183551A"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366496D8" w14:textId="77777777" w:rsidR="00A1392E" w:rsidRPr="00387339" w:rsidRDefault="00A1392E" w:rsidP="00A1392E">
      <w:pPr>
        <w:widowControl/>
        <w:spacing w:line="259" w:lineRule="auto"/>
        <w:ind w:left="1260" w:hanging="3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i.</w:t>
      </w:r>
      <w:r w:rsidRPr="00387339">
        <w:rPr>
          <w:rFonts w:eastAsia="Calibri" w:cstheme="minorHAnsi"/>
          <w:kern w:val="2"/>
          <w:sz w:val="24"/>
          <w:szCs w:val="24"/>
          <w14:ligatures w14:val="standardContextual"/>
        </w:rPr>
        <w:tab/>
        <w:t>PROTECTION OF HUMAN SUBJECTS</w:t>
      </w:r>
    </w:p>
    <w:p w14:paraId="4BFBB27C" w14:textId="77777777" w:rsidR="00A1392E" w:rsidRPr="00387339" w:rsidRDefault="00A1392E" w:rsidP="00A1392E">
      <w:pPr>
        <w:widowControl/>
        <w:spacing w:line="259" w:lineRule="auto"/>
        <w:ind w:left="900" w:hanging="360"/>
        <w:rPr>
          <w:rFonts w:eastAsia="Calibri" w:cstheme="minorHAnsi"/>
          <w:kern w:val="2"/>
          <w:sz w:val="24"/>
          <w:szCs w:val="24"/>
          <w14:ligatures w14:val="standardContextual"/>
        </w:rPr>
      </w:pPr>
    </w:p>
    <w:p w14:paraId="11FB2CF8"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(1) The recipient must protect the rights and welfare of individuals who participate as human subjects in research under this award and comply fully with the requirements at 32 CFR part 219, Department of Defense Instruction (DoDI) 3216.02, 10 U.S.C. 980, the National Policy Requirements Concerning Live Organisms Terms and Conditions (Section A.1., Human Subjects, at 81 Federal Register 78380, Appendix C to Part 1122), and when applicable, Food and Drug Administration (FDA) policies and regulations.</w:t>
      </w:r>
    </w:p>
    <w:p w14:paraId="6BF8EB7A"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476E88CD" w14:textId="66FF85DB"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(2) The recipient must not begin performance of research involving human subjects, also known as human subjects research (HSR), that is covered under 32 CFR part 219,</w:t>
      </w:r>
      <w:r w:rsidR="003E6378" w:rsidRPr="00387339">
        <w:rPr>
          <w:rFonts w:eastAsia="Calibri" w:cstheme="minorHAnsi"/>
          <w:kern w:val="2"/>
          <w:sz w:val="24"/>
          <w:szCs w:val="24"/>
          <w14:ligatures w14:val="standardContextual"/>
        </w:rPr>
        <w:t xml:space="preserve"> o</w:t>
      </w:r>
      <w:r w:rsidRPr="00387339">
        <w:rPr>
          <w:rFonts w:eastAsia="Calibri" w:cstheme="minorHAnsi"/>
          <w:kern w:val="2"/>
          <w:sz w:val="24"/>
          <w:szCs w:val="24"/>
          <w14:ligatures w14:val="standardContextual"/>
        </w:rPr>
        <w:t>r expends funding on such effort, until you receive a formal notification of approval from the cognizant DoD Human Research Protection Official (HRPO). Approval to perform HSR under this award is received after the HRPO has performed a review of the recipient’s documentation of planned HSR activities and has officially furnished a concurrence with the recipient’s determination as presented in the documentation.</w:t>
      </w:r>
    </w:p>
    <w:p w14:paraId="76830672"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1B9B4BC9"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(3) In order for the HRPO to accomplish this concurrence review, the recipient must provide sufficient documentation to enable his or her assessment as follows:</w:t>
      </w:r>
    </w:p>
    <w:p w14:paraId="37C123CA" w14:textId="684A5787" w:rsidR="00A1392E" w:rsidRPr="00387339" w:rsidRDefault="00A1392E" w:rsidP="00387339">
      <w:pPr>
        <w:widowControl/>
        <w:spacing w:line="259" w:lineRule="auto"/>
        <w:rPr>
          <w:rFonts w:eastAsia="Calibri" w:cstheme="minorHAnsi"/>
          <w:kern w:val="2"/>
          <w:sz w:val="24"/>
          <w:szCs w:val="24"/>
          <w14:ligatures w14:val="standardContextual"/>
        </w:rPr>
      </w:pPr>
    </w:p>
    <w:p w14:paraId="0786C7EA" w14:textId="3FDD8B7F"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w:t>
      </w:r>
      <w:r w:rsidR="00387339" w:rsidRPr="00387339">
        <w:rPr>
          <w:rFonts w:eastAsia="Calibri" w:cstheme="minorHAnsi"/>
          <w:kern w:val="2"/>
          <w:sz w:val="24"/>
          <w:szCs w:val="24"/>
          <w14:ligatures w14:val="standardContextual"/>
        </w:rPr>
        <w:t>a</w:t>
      </w:r>
      <w:r w:rsidRPr="00387339">
        <w:rPr>
          <w:rFonts w:eastAsia="Calibri" w:cstheme="minorHAnsi"/>
          <w:kern w:val="2"/>
          <w:sz w:val="24"/>
          <w:szCs w:val="24"/>
          <w14:ligatures w14:val="standardContextual"/>
        </w:rPr>
        <w:t>) If the recipient’s activity is determined as “non-exempt research involving human subjects”, the documentation must include:</w:t>
      </w:r>
    </w:p>
    <w:p w14:paraId="58B01314"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75D8D382" w14:textId="77777777" w:rsidR="00A1392E" w:rsidRPr="00387339" w:rsidRDefault="00A1392E" w:rsidP="00A1392E">
      <w:pPr>
        <w:widowControl/>
        <w:spacing w:line="259" w:lineRule="auto"/>
        <w:ind w:left="162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 Assurance of Compliance (a written assurance that an institution will comply with requirements of 32 CFR Part 219, as well as the terms of the assurance) appropriate for the scope of work or program plan; and</w:t>
      </w:r>
    </w:p>
    <w:p w14:paraId="1A371BFD" w14:textId="77777777" w:rsidR="00A1392E" w:rsidRPr="00387339" w:rsidRDefault="00A1392E" w:rsidP="00A1392E">
      <w:pPr>
        <w:widowControl/>
        <w:spacing w:line="259" w:lineRule="auto"/>
        <w:ind w:left="1620"/>
        <w:rPr>
          <w:rFonts w:eastAsia="Calibri" w:cstheme="minorHAnsi"/>
          <w:kern w:val="2"/>
          <w:sz w:val="24"/>
          <w:szCs w:val="24"/>
          <w14:ligatures w14:val="standardContextual"/>
        </w:rPr>
      </w:pPr>
    </w:p>
    <w:p w14:paraId="4F3972D4" w14:textId="77777777" w:rsidR="00A1392E" w:rsidRPr="00387339" w:rsidRDefault="00A1392E" w:rsidP="00A1392E">
      <w:pPr>
        <w:widowControl/>
        <w:spacing w:line="259" w:lineRule="auto"/>
        <w:ind w:left="162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 Institutional Review Board (IRB) approval, as well as all documentation reviewed by the IRB to make their determination.</w:t>
      </w:r>
    </w:p>
    <w:p w14:paraId="69F71883"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47745034"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lastRenderedPageBreak/>
        <w:t>(4) The HRPO retains final judgment on what activities constitute HSR, whether an exempt category applies, whether the risk determination is appropriate, and whether the planned HSR activities comply with the requirements in paragraph (a) of this section.</w:t>
      </w:r>
    </w:p>
    <w:p w14:paraId="5435A2F9"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28B9FA42"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(5) The recipient must notify the Grants Officer/Agreements Officer immediately of any suspensions or terminations of the Assurance of Compliance.</w:t>
      </w:r>
    </w:p>
    <w:p w14:paraId="01C27A9D"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1CE69B33"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(6) DoD staff, consultants, and advisory groups may independently review and inspect the recipient’s research and research procedures involving human subjects and, based on such findings, DoD may prohibit research that presents unacceptable hazards or otherwise fails to comply with DoD requirements.</w:t>
      </w:r>
    </w:p>
    <w:p w14:paraId="55DCB5EA"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0F3BC04E"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(7) Definitions for terms used in this section are found in DoDI 3216.02.</w:t>
      </w:r>
    </w:p>
    <w:p w14:paraId="024D3234"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668B9B67" w14:textId="77777777" w:rsidR="00A1392E" w:rsidRPr="00387339" w:rsidRDefault="00A1392E" w:rsidP="00A1392E">
      <w:pPr>
        <w:widowControl/>
        <w:spacing w:line="259" w:lineRule="auto"/>
        <w:ind w:left="1260" w:hanging="3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ii.</w:t>
      </w:r>
      <w:r w:rsidRPr="00387339">
        <w:rPr>
          <w:rFonts w:eastAsia="Calibri" w:cstheme="minorHAnsi"/>
          <w:kern w:val="2"/>
          <w:sz w:val="24"/>
          <w:szCs w:val="24"/>
          <w14:ligatures w14:val="standardContextual"/>
        </w:rPr>
        <w:tab/>
        <w:t>ANIMAL USE:</w:t>
      </w:r>
    </w:p>
    <w:p w14:paraId="14D5A633"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6355AC98"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(1) Prior to initiating any animal work under the award, the recipient must:</w:t>
      </w:r>
    </w:p>
    <w:p w14:paraId="68CB3AA7"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3198D377" w14:textId="2300DB4F" w:rsidR="00A1392E" w:rsidRPr="00387339" w:rsidRDefault="00A1392E" w:rsidP="003C0AF7">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(a) Register the recipient’s research, development, test, and evaluation or training facility with the Secretary of Agriculture in accordance with 7 U.S.C. 2136 and 9 CFR section 2.30, unless otherwise exempt from this requirement by meeting the conditions in 7</w:t>
      </w:r>
      <w:r w:rsidR="003C0AF7" w:rsidRPr="00387339">
        <w:rPr>
          <w:rFonts w:eastAsia="Calibri" w:cstheme="minorHAnsi"/>
          <w:kern w:val="2"/>
          <w:sz w:val="24"/>
          <w:szCs w:val="24"/>
          <w14:ligatures w14:val="standardContextual"/>
        </w:rPr>
        <w:t xml:space="preserve"> </w:t>
      </w:r>
      <w:r w:rsidRPr="00387339">
        <w:rPr>
          <w:rFonts w:eastAsia="Calibri" w:cstheme="minorHAnsi"/>
          <w:kern w:val="2"/>
          <w:sz w:val="24"/>
          <w:szCs w:val="24"/>
          <w14:ligatures w14:val="standardContextual"/>
        </w:rPr>
        <w:t>U.S.C. 2136 and 9 CFR parts 1-4 for the duration of the activity.</w:t>
      </w:r>
    </w:p>
    <w:p w14:paraId="4EF544FC"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32645FB3"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(b) Have the recipient’s proposed animal use approved in accordance with DoDI 3216.01, Use of Animals in DoD Programs by a DoD Component Headquarters Oversight Office.</w:t>
      </w:r>
    </w:p>
    <w:p w14:paraId="4FB81BEF"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65148BB8"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(c) Furnish evidence of such registration and approval to the grants officer.</w:t>
      </w:r>
    </w:p>
    <w:p w14:paraId="60410143"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38DA4500"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(2) The recipient must make the animals on which the research is being conducted, and all premises, facilities, vehicles, equipment, and records that support animal care and use available during business hours and at other times mutually agreeable to the recipient, the United States Department of Agriculture Office of Animal and Plant Health Inspection Service (USDA/APHIS) representative, personnel representing the DoD component oversight offices, as well as the grants officer, to ascertain that the recipient is compliant with 7 U.S.C. 2131 et seq., 9 CFR parts 1-4, and DoDI 3216.01.</w:t>
      </w:r>
    </w:p>
    <w:p w14:paraId="2895ECCA"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1AA9C86B"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 xml:space="preserve">(3) The recipient’s care and use of animals must conform with the pertinent laws of the United States, regulations of the Department of Agriculture, and regulations, </w:t>
      </w:r>
      <w:r w:rsidRPr="00387339">
        <w:rPr>
          <w:rFonts w:eastAsia="Calibri" w:cstheme="minorHAnsi"/>
          <w:kern w:val="2"/>
          <w:sz w:val="24"/>
          <w:szCs w:val="24"/>
          <w14:ligatures w14:val="standardContextual"/>
        </w:rPr>
        <w:lastRenderedPageBreak/>
        <w:t>policies, and procedures of the DoD (see 7 U.S.C. 2131 et seq., 9 CFR parts 1-4, and DoDI 3216.01).</w:t>
      </w:r>
    </w:p>
    <w:p w14:paraId="7E7A6BD6"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3987EF12"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(4) The recipient must acquire animals in accordance with DoDI 3216.01.</w:t>
      </w:r>
    </w:p>
    <w:p w14:paraId="2EEB68F8"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1826CD5C" w14:textId="77777777" w:rsidR="00A1392E" w:rsidRPr="00387339" w:rsidRDefault="00A1392E" w:rsidP="00A1392E">
      <w:pPr>
        <w:widowControl/>
        <w:spacing w:line="259" w:lineRule="auto"/>
        <w:ind w:left="1260" w:hanging="3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iii.</w:t>
      </w:r>
      <w:r w:rsidRPr="00387339">
        <w:rPr>
          <w:rFonts w:eastAsia="Calibri" w:cstheme="minorHAnsi"/>
          <w:kern w:val="2"/>
          <w:sz w:val="24"/>
          <w:szCs w:val="24"/>
          <w14:ligatures w14:val="standardContextual"/>
        </w:rPr>
        <w:tab/>
        <w:t>BIOLOGICAL SAFETY PROGRAM REQUIREMENTS:</w:t>
      </w:r>
    </w:p>
    <w:p w14:paraId="23A0FF0A"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7264FA72"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(1) Assistance Instruments may be subject to biological safety program requirements IAW:</w:t>
      </w:r>
    </w:p>
    <w:p w14:paraId="26E8E31F"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4F5DF1E7" w14:textId="1CC6231E"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(a) Army Regulation (AR) 385-10, Chapter 20</w:t>
      </w:r>
      <w:r w:rsidR="00915F59" w:rsidRPr="00387339">
        <w:rPr>
          <w:rFonts w:eastAsia="Calibri" w:cstheme="minorHAnsi"/>
          <w:kern w:val="2"/>
          <w:sz w:val="24"/>
          <w:szCs w:val="24"/>
          <w14:ligatures w14:val="standardContextual"/>
        </w:rPr>
        <w:t xml:space="preserve"> </w:t>
      </w:r>
      <w:hyperlink r:id="rId27" w:history="1">
        <w:r w:rsidR="00915F59" w:rsidRPr="00387339">
          <w:rPr>
            <w:rStyle w:val="Hyperlink"/>
            <w:rFonts w:eastAsia="Calibri" w:cstheme="minorHAnsi"/>
            <w:kern w:val="2"/>
            <w:sz w:val="24"/>
            <w:szCs w:val="24"/>
            <w14:ligatures w14:val="standardContextual"/>
          </w:rPr>
          <w:t>https://armypubs.army.mil/epubs/DR_pubs/DR_a/pdf/web/ARN16777_ARN16343_AR385_10_ FINAL.pdf</w:t>
        </w:r>
      </w:hyperlink>
      <w:r w:rsidR="00915F59" w:rsidRPr="00387339">
        <w:rPr>
          <w:rFonts w:eastAsia="Calibri" w:cstheme="minorHAnsi"/>
          <w:kern w:val="2"/>
          <w:sz w:val="24"/>
          <w:szCs w:val="24"/>
          <w14:ligatures w14:val="standardContextual"/>
        </w:rPr>
        <w:t xml:space="preserve"> </w:t>
      </w:r>
    </w:p>
    <w:p w14:paraId="62161C5C"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054ACF6A"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 xml:space="preserve">(b) Department of Army (DA) Pamphlet (PAM) 385-69 on safety standards for microbiological and biomedical laboratories. This pamphlet requires the mandatory use of the latest edition of the U.S. Department of Health and Human Services, Centers for Disease Control and Prevention (CDC) and National Institutes of Health’s (NIH) Biosafety in Microbiological and Biomedical Laboratories (BMBL) </w:t>
      </w:r>
      <w:hyperlink r:id="rId28" w:history="1">
        <w:r w:rsidRPr="00387339">
          <w:rPr>
            <w:rFonts w:eastAsia="Calibri" w:cstheme="minorHAnsi"/>
            <w:color w:val="0563C1"/>
            <w:kern w:val="2"/>
            <w:sz w:val="24"/>
            <w:szCs w:val="24"/>
            <w:u w:val="single"/>
            <w14:ligatures w14:val="standardContextual"/>
          </w:rPr>
          <w:t>https://armypubs.army.mil/epubs/DR_pubs/DR_a/pdf/web/p385_69.pdf</w:t>
        </w:r>
      </w:hyperlink>
      <w:r w:rsidRPr="00387339">
        <w:rPr>
          <w:rFonts w:eastAsia="Calibri" w:cstheme="minorHAnsi"/>
          <w:kern w:val="2"/>
          <w:sz w:val="24"/>
          <w:szCs w:val="24"/>
          <w14:ligatures w14:val="standardContextual"/>
        </w:rPr>
        <w:t xml:space="preserve"> </w:t>
      </w:r>
    </w:p>
    <w:p w14:paraId="2203CEC1"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071F9344"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 xml:space="preserve">(c) DoD Manual 6055.18-M, Enclosure 4, Section 13 </w:t>
      </w:r>
      <w:hyperlink r:id="rId29" w:history="1">
        <w:r w:rsidRPr="00387339">
          <w:rPr>
            <w:rFonts w:eastAsia="Calibri" w:cstheme="minorHAnsi"/>
            <w:color w:val="0563C1"/>
            <w:kern w:val="2"/>
            <w:sz w:val="24"/>
            <w:szCs w:val="24"/>
            <w:u w:val="single"/>
            <w14:ligatures w14:val="standardContextual"/>
          </w:rPr>
          <w:t>https://www.hsdl.org/?view&amp;did=24365</w:t>
        </w:r>
      </w:hyperlink>
      <w:r w:rsidRPr="00387339">
        <w:rPr>
          <w:rFonts w:eastAsia="Calibri" w:cstheme="minorHAnsi"/>
          <w:kern w:val="2"/>
          <w:sz w:val="24"/>
          <w:szCs w:val="24"/>
          <w14:ligatures w14:val="standardContextual"/>
        </w:rPr>
        <w:t xml:space="preserve"> </w:t>
      </w:r>
    </w:p>
    <w:p w14:paraId="61614050"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577627AD"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1E71D141" w14:textId="2EC6FAAE"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0F756AFB"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Any decision to accept a proposal for funding under this announcement will include full reliance on the applicant's statements. Failure to report fully and completely all sources of project support and outside positions and affiliations may be considered a materials statement within the meaning of the False Claims Act, 31 U.S.C. 3729, and constitute a violation of Federal law.</w:t>
      </w:r>
    </w:p>
    <w:p w14:paraId="2695DF49"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4C6D6B24" w14:textId="77777777" w:rsidR="00A1392E" w:rsidRPr="00387339" w:rsidRDefault="00A1392E" w:rsidP="00A1392E">
      <w:pPr>
        <w:widowControl/>
        <w:spacing w:line="259" w:lineRule="auto"/>
        <w:ind w:left="1260"/>
        <w:rPr>
          <w:rFonts w:eastAsia="Calibri" w:cstheme="minorHAnsi"/>
          <w:kern w:val="2"/>
          <w:sz w:val="24"/>
          <w:szCs w:val="24"/>
          <w14:ligatures w14:val="standardContextual"/>
        </w:rPr>
      </w:pPr>
    </w:p>
    <w:p w14:paraId="1CB42B08" w14:textId="77777777" w:rsidR="00A1392E" w:rsidRPr="00387339" w:rsidRDefault="00A1392E" w:rsidP="00A1392E">
      <w:pPr>
        <w:widowControl/>
        <w:spacing w:line="259" w:lineRule="auto"/>
        <w:ind w:left="1260" w:hanging="3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ix.</w:t>
      </w:r>
      <w:r w:rsidRPr="00387339">
        <w:rPr>
          <w:rFonts w:eastAsia="Calibri" w:cstheme="minorHAnsi"/>
          <w:kern w:val="2"/>
          <w:sz w:val="24"/>
          <w:szCs w:val="24"/>
          <w14:ligatures w14:val="standardContextual"/>
        </w:rPr>
        <w:tab/>
        <w:t>CONFUCIUS INSTITUTES</w:t>
      </w:r>
    </w:p>
    <w:p w14:paraId="46E39B69" w14:textId="77777777" w:rsidR="00A1392E" w:rsidRPr="00387339" w:rsidRDefault="00A1392E" w:rsidP="00A1392E">
      <w:pPr>
        <w:widowControl/>
        <w:spacing w:line="259" w:lineRule="auto"/>
        <w:rPr>
          <w:rFonts w:eastAsia="Calibri" w:cstheme="minorHAnsi"/>
          <w:kern w:val="2"/>
          <w:sz w:val="24"/>
          <w:szCs w:val="24"/>
          <w14:ligatures w14:val="standardContextual"/>
        </w:rPr>
      </w:pPr>
    </w:p>
    <w:p w14:paraId="24CDEC41" w14:textId="20A54002" w:rsidR="00A1392E" w:rsidRPr="00387339" w:rsidRDefault="00A1392E" w:rsidP="00A1392E">
      <w:pPr>
        <w:widowControl/>
        <w:spacing w:line="259" w:lineRule="auto"/>
        <w:ind w:left="1260"/>
        <w:rPr>
          <w:rFonts w:eastAsia="Calibri" w:cstheme="minorHAnsi"/>
          <w:kern w:val="2"/>
          <w:sz w:val="24"/>
          <w:szCs w:val="24"/>
          <w14:ligatures w14:val="standardContextual"/>
        </w:rPr>
      </w:pPr>
      <w:r w:rsidRPr="00387339">
        <w:rPr>
          <w:rFonts w:eastAsia="Calibri" w:cstheme="minorHAnsi"/>
          <w:kern w:val="2"/>
          <w:sz w:val="24"/>
          <w:szCs w:val="24"/>
          <w14:ligatures w14:val="standardContextual"/>
        </w:rPr>
        <w:t xml:space="preserve">Section 1062 of the National Defense Authorization Act (NDAA) for Fiscal Year (FY) 2021 prohibits the Department from providing funding to any U.S. institution of higher education hosting a Confucius Institute unless that institution receives a waiver from the Secretary of Defense. This prohibition does not apply to direct funding to students attending U.S. institutions of higher education. International institutions that host are not subject to the prohibition in section 1062 of the NDAA </w:t>
      </w:r>
      <w:r w:rsidRPr="00387339">
        <w:rPr>
          <w:rFonts w:eastAsia="Calibri" w:cstheme="minorHAnsi"/>
          <w:kern w:val="2"/>
          <w:sz w:val="24"/>
          <w:szCs w:val="24"/>
          <w14:ligatures w14:val="standardContextual"/>
        </w:rPr>
        <w:lastRenderedPageBreak/>
        <w:t>for FY 2021 and thus do not require waivers to receive DoD funding. The prohibition on funding goes into effect on October 1, 2023.</w:t>
      </w:r>
      <w:r w:rsidR="00741383" w:rsidRPr="00387339">
        <w:rPr>
          <w:rFonts w:eastAsia="Calibri" w:cstheme="minorHAnsi"/>
          <w:kern w:val="2"/>
          <w:sz w:val="24"/>
          <w:szCs w:val="24"/>
          <w14:ligatures w14:val="standardContextual"/>
        </w:rPr>
        <w:t xml:space="preserve">  See 10 USC 2241 note</w:t>
      </w:r>
      <w:r w:rsidR="001065C2" w:rsidRPr="00387339">
        <w:rPr>
          <w:rFonts w:eastAsia="Calibri" w:cstheme="minorHAnsi"/>
          <w:kern w:val="2"/>
          <w:sz w:val="24"/>
          <w:szCs w:val="24"/>
          <w14:ligatures w14:val="standardContextual"/>
        </w:rPr>
        <w:t>.</w:t>
      </w:r>
    </w:p>
    <w:p w14:paraId="1AB5322D" w14:textId="358D8D29" w:rsidR="0046516B" w:rsidRPr="00387339" w:rsidRDefault="0046516B" w:rsidP="00545A5C">
      <w:pPr>
        <w:rPr>
          <w:rFonts w:cstheme="minorHAnsi"/>
          <w:sz w:val="24"/>
          <w:szCs w:val="24"/>
        </w:rPr>
      </w:pPr>
    </w:p>
    <w:p w14:paraId="126D2B26" w14:textId="15828131" w:rsidR="0028045D" w:rsidRPr="00387339" w:rsidRDefault="0028045D" w:rsidP="0028045D">
      <w:pPr>
        <w:ind w:firstLine="360"/>
        <w:rPr>
          <w:rFonts w:cstheme="minorHAnsi"/>
          <w:b/>
          <w:bCs/>
          <w:sz w:val="24"/>
          <w:szCs w:val="24"/>
        </w:rPr>
      </w:pPr>
      <w:r w:rsidRPr="00387339">
        <w:rPr>
          <w:rFonts w:cstheme="minorHAnsi"/>
          <w:b/>
          <w:bCs/>
          <w:sz w:val="24"/>
          <w:szCs w:val="24"/>
        </w:rPr>
        <w:t>3.   Additional Reporting</w:t>
      </w:r>
    </w:p>
    <w:p w14:paraId="3BDC88F8" w14:textId="0917D24C" w:rsidR="0028045D" w:rsidRPr="00387339" w:rsidRDefault="0028045D" w:rsidP="0028045D">
      <w:pPr>
        <w:ind w:left="720"/>
        <w:rPr>
          <w:rFonts w:cstheme="minorHAnsi"/>
          <w:sz w:val="24"/>
          <w:szCs w:val="24"/>
        </w:rPr>
      </w:pPr>
      <w:r w:rsidRPr="00387339">
        <w:rPr>
          <w:rFonts w:cstheme="minorHAnsi"/>
          <w:sz w:val="24"/>
          <w:szCs w:val="24"/>
        </w:rPr>
        <w:t>Additional reports including number and types will be specified in the award document but will include as a minimum monthly financial status reports. The reports shall be prepared and submitted in accordance with the procedures contained in the award document and mutually agreed upon before award. Reports and briefing material will also be required as appropriate to document progress in accomplishing program metrics. A final report that summarizes the project and tasks will be required at the conclusion of the performance period for the award.</w:t>
      </w:r>
    </w:p>
    <w:p w14:paraId="6AE02D7C" w14:textId="5C284CB0" w:rsidR="0028045D" w:rsidRPr="00387339" w:rsidRDefault="0028045D" w:rsidP="0028045D">
      <w:pPr>
        <w:rPr>
          <w:rFonts w:cstheme="minorHAnsi"/>
          <w:b/>
          <w:bCs/>
          <w:sz w:val="24"/>
          <w:szCs w:val="24"/>
        </w:rPr>
      </w:pPr>
      <w:r w:rsidRPr="00387339">
        <w:rPr>
          <w:rFonts w:cstheme="minorHAnsi"/>
          <w:b/>
          <w:bCs/>
          <w:sz w:val="24"/>
          <w:szCs w:val="24"/>
        </w:rPr>
        <w:tab/>
      </w:r>
    </w:p>
    <w:p w14:paraId="2805AB92" w14:textId="02627DF0" w:rsidR="001E7EDD" w:rsidRPr="00387339" w:rsidRDefault="001E7EDD" w:rsidP="00970065">
      <w:pPr>
        <w:pStyle w:val="ListParagraph"/>
        <w:numPr>
          <w:ilvl w:val="0"/>
          <w:numId w:val="36"/>
        </w:numPr>
        <w:rPr>
          <w:rFonts w:cstheme="minorHAnsi"/>
          <w:sz w:val="24"/>
          <w:szCs w:val="24"/>
        </w:rPr>
      </w:pPr>
      <w:r w:rsidRPr="00387339">
        <w:rPr>
          <w:rFonts w:cstheme="minorHAnsi"/>
          <w:sz w:val="24"/>
          <w:szCs w:val="24"/>
        </w:rPr>
        <w:t>Monthly Performance and Cost Report</w:t>
      </w:r>
    </w:p>
    <w:p w14:paraId="7C93D1A2" w14:textId="77777777" w:rsidR="001E7EDD" w:rsidRPr="00387339" w:rsidRDefault="001E7EDD" w:rsidP="001E7EDD">
      <w:pPr>
        <w:ind w:left="360" w:firstLine="720"/>
        <w:rPr>
          <w:rFonts w:cstheme="minorHAnsi"/>
          <w:sz w:val="24"/>
          <w:szCs w:val="24"/>
        </w:rPr>
      </w:pPr>
      <w:r w:rsidRPr="00387339">
        <w:rPr>
          <w:rFonts w:cstheme="minorHAnsi"/>
          <w:sz w:val="24"/>
          <w:szCs w:val="24"/>
        </w:rPr>
        <w:t>The report will account for all finances, accrued and disbursed, during the reporting</w:t>
      </w:r>
    </w:p>
    <w:p w14:paraId="7CF0CEB0" w14:textId="47BC1F9B" w:rsidR="001E7EDD" w:rsidRPr="00387339" w:rsidRDefault="001E7EDD" w:rsidP="001E7EDD">
      <w:pPr>
        <w:ind w:left="1080"/>
        <w:rPr>
          <w:rFonts w:cstheme="minorHAnsi"/>
          <w:sz w:val="24"/>
          <w:szCs w:val="24"/>
        </w:rPr>
      </w:pPr>
      <w:r w:rsidRPr="00387339">
        <w:rPr>
          <w:rFonts w:cstheme="minorHAnsi"/>
          <w:sz w:val="24"/>
          <w:szCs w:val="24"/>
        </w:rPr>
        <w:t xml:space="preserve">period under the cooperative agreement. This report will include a summary of receipts and disbursements, travel, and other </w:t>
      </w:r>
      <w:r w:rsidR="006F6D75" w:rsidRPr="00387339">
        <w:rPr>
          <w:rFonts w:cstheme="minorHAnsi"/>
          <w:sz w:val="24"/>
          <w:szCs w:val="24"/>
        </w:rPr>
        <w:t>expenses</w:t>
      </w:r>
      <w:r w:rsidRPr="00387339">
        <w:rPr>
          <w:rFonts w:cstheme="minorHAnsi"/>
          <w:sz w:val="24"/>
          <w:szCs w:val="24"/>
        </w:rPr>
        <w:t>. The report will also include costs by the categories of:</w:t>
      </w:r>
    </w:p>
    <w:p w14:paraId="3D362BCD" w14:textId="77777777" w:rsidR="001E7EDD" w:rsidRPr="00387339" w:rsidRDefault="001E7EDD" w:rsidP="001E7EDD">
      <w:pPr>
        <w:ind w:left="360" w:firstLine="720"/>
        <w:rPr>
          <w:rFonts w:cstheme="minorHAnsi"/>
          <w:sz w:val="24"/>
          <w:szCs w:val="24"/>
        </w:rPr>
      </w:pPr>
      <w:r w:rsidRPr="00387339">
        <w:rPr>
          <w:rFonts w:cstheme="minorHAnsi"/>
          <w:sz w:val="24"/>
          <w:szCs w:val="24"/>
        </w:rPr>
        <w:t>TRAVEL,</w:t>
      </w:r>
    </w:p>
    <w:p w14:paraId="623B26AC" w14:textId="77777777" w:rsidR="001E7EDD" w:rsidRPr="00387339" w:rsidRDefault="001E7EDD" w:rsidP="001E7EDD">
      <w:pPr>
        <w:ind w:left="360" w:firstLine="720"/>
        <w:rPr>
          <w:rFonts w:cstheme="minorHAnsi"/>
          <w:sz w:val="24"/>
          <w:szCs w:val="24"/>
        </w:rPr>
      </w:pPr>
      <w:r w:rsidRPr="00387339">
        <w:rPr>
          <w:rFonts w:cstheme="minorHAnsi"/>
          <w:sz w:val="24"/>
          <w:szCs w:val="24"/>
        </w:rPr>
        <w:t>ADVERTISING,</w:t>
      </w:r>
    </w:p>
    <w:p w14:paraId="12476E1A" w14:textId="77777777" w:rsidR="001E7EDD" w:rsidRPr="00387339" w:rsidRDefault="001E7EDD" w:rsidP="001E7EDD">
      <w:pPr>
        <w:ind w:left="360" w:firstLine="720"/>
        <w:rPr>
          <w:rFonts w:cstheme="minorHAnsi"/>
          <w:sz w:val="24"/>
          <w:szCs w:val="24"/>
        </w:rPr>
      </w:pPr>
      <w:r w:rsidRPr="00387339">
        <w:rPr>
          <w:rFonts w:cstheme="minorHAnsi"/>
          <w:sz w:val="24"/>
          <w:szCs w:val="24"/>
        </w:rPr>
        <w:t>OFFICE COSTS,</w:t>
      </w:r>
    </w:p>
    <w:p w14:paraId="59579836" w14:textId="77777777" w:rsidR="001E7EDD" w:rsidRPr="00387339" w:rsidRDefault="001E7EDD" w:rsidP="001E7EDD">
      <w:pPr>
        <w:ind w:left="360" w:firstLine="720"/>
        <w:rPr>
          <w:rFonts w:cstheme="minorHAnsi"/>
          <w:sz w:val="24"/>
          <w:szCs w:val="24"/>
        </w:rPr>
      </w:pPr>
      <w:r w:rsidRPr="00387339">
        <w:rPr>
          <w:rFonts w:cstheme="minorHAnsi"/>
          <w:sz w:val="24"/>
          <w:szCs w:val="24"/>
        </w:rPr>
        <w:t>SALARIES,</w:t>
      </w:r>
    </w:p>
    <w:p w14:paraId="1077355F" w14:textId="77777777" w:rsidR="001E7EDD" w:rsidRPr="00387339" w:rsidRDefault="001E7EDD" w:rsidP="001E7EDD">
      <w:pPr>
        <w:ind w:left="360" w:firstLine="720"/>
        <w:rPr>
          <w:rFonts w:cstheme="minorHAnsi"/>
          <w:sz w:val="24"/>
          <w:szCs w:val="24"/>
        </w:rPr>
      </w:pPr>
      <w:r w:rsidRPr="00387339">
        <w:rPr>
          <w:rFonts w:cstheme="minorHAnsi"/>
          <w:sz w:val="24"/>
          <w:szCs w:val="24"/>
        </w:rPr>
        <w:t>OTHER</w:t>
      </w:r>
    </w:p>
    <w:p w14:paraId="48474A9D" w14:textId="77777777" w:rsidR="001E7EDD" w:rsidRPr="00387339" w:rsidRDefault="001E7EDD" w:rsidP="001E7EDD">
      <w:pPr>
        <w:ind w:left="360" w:firstLine="720"/>
        <w:rPr>
          <w:rFonts w:cstheme="minorHAnsi"/>
          <w:sz w:val="24"/>
          <w:szCs w:val="24"/>
        </w:rPr>
      </w:pPr>
      <w:r w:rsidRPr="00387339">
        <w:rPr>
          <w:rFonts w:cstheme="minorHAnsi"/>
          <w:sz w:val="24"/>
          <w:szCs w:val="24"/>
        </w:rPr>
        <w:t>Total</w:t>
      </w:r>
    </w:p>
    <w:p w14:paraId="6A138C2D" w14:textId="77777777" w:rsidR="001E7EDD" w:rsidRPr="00387339" w:rsidRDefault="001E7EDD" w:rsidP="001E7EDD">
      <w:pPr>
        <w:rPr>
          <w:rFonts w:cstheme="minorHAnsi"/>
          <w:sz w:val="24"/>
          <w:szCs w:val="24"/>
        </w:rPr>
      </w:pPr>
    </w:p>
    <w:p w14:paraId="72063F5A" w14:textId="2213BBAC" w:rsidR="001E7EDD" w:rsidRPr="00387339" w:rsidRDefault="001E7EDD" w:rsidP="001E7EDD">
      <w:pPr>
        <w:ind w:left="360" w:firstLine="720"/>
        <w:rPr>
          <w:rFonts w:cstheme="minorHAnsi"/>
          <w:sz w:val="24"/>
          <w:szCs w:val="24"/>
        </w:rPr>
      </w:pPr>
      <w:r w:rsidRPr="00387339">
        <w:rPr>
          <w:rFonts w:cstheme="minorHAnsi"/>
          <w:sz w:val="24"/>
          <w:szCs w:val="24"/>
        </w:rPr>
        <w:t>The "other" category will include all administrative expenses that do not apply to the</w:t>
      </w:r>
    </w:p>
    <w:p w14:paraId="782BB063" w14:textId="40CC2923" w:rsidR="001E7EDD" w:rsidRPr="00387339" w:rsidRDefault="001E7EDD" w:rsidP="001E7EDD">
      <w:pPr>
        <w:ind w:left="1080"/>
        <w:rPr>
          <w:rFonts w:cstheme="minorHAnsi"/>
          <w:sz w:val="24"/>
          <w:szCs w:val="24"/>
        </w:rPr>
      </w:pPr>
      <w:r w:rsidRPr="00387339">
        <w:rPr>
          <w:rFonts w:cstheme="minorHAnsi"/>
          <w:sz w:val="24"/>
          <w:szCs w:val="24"/>
        </w:rPr>
        <w:t>Other administrative cost categories. All administrative expenses will be summed under the “Total” category.</w:t>
      </w:r>
    </w:p>
    <w:p w14:paraId="06E33C1E" w14:textId="77777777" w:rsidR="001E7EDD" w:rsidRPr="00387339" w:rsidRDefault="001E7EDD" w:rsidP="001E7EDD">
      <w:pPr>
        <w:rPr>
          <w:rFonts w:cstheme="minorHAnsi"/>
          <w:sz w:val="24"/>
          <w:szCs w:val="24"/>
        </w:rPr>
      </w:pPr>
    </w:p>
    <w:p w14:paraId="734631B2" w14:textId="4573EFB3" w:rsidR="001E7EDD" w:rsidRPr="00387339" w:rsidRDefault="001E7EDD" w:rsidP="001E7EDD">
      <w:pPr>
        <w:rPr>
          <w:rFonts w:cstheme="minorHAnsi"/>
          <w:sz w:val="24"/>
          <w:szCs w:val="24"/>
        </w:rPr>
      </w:pPr>
    </w:p>
    <w:p w14:paraId="2353BCBD" w14:textId="549500A2" w:rsidR="001E7EDD" w:rsidRPr="00387339" w:rsidRDefault="001E7EDD" w:rsidP="001E7EDD">
      <w:pPr>
        <w:ind w:left="360" w:firstLine="720"/>
        <w:rPr>
          <w:rFonts w:cstheme="minorHAnsi"/>
          <w:sz w:val="24"/>
          <w:szCs w:val="24"/>
        </w:rPr>
      </w:pPr>
      <w:r w:rsidRPr="00387339">
        <w:rPr>
          <w:rFonts w:cstheme="minorHAnsi"/>
          <w:sz w:val="24"/>
          <w:szCs w:val="24"/>
        </w:rPr>
        <w:t>The Recipient shall make distribution of the Monthly Performance and Cost</w:t>
      </w:r>
    </w:p>
    <w:p w14:paraId="5E7C70B5" w14:textId="77777777" w:rsidR="001E7EDD" w:rsidRPr="00387339" w:rsidRDefault="001E7EDD" w:rsidP="001E7EDD">
      <w:pPr>
        <w:ind w:left="360" w:firstLine="720"/>
        <w:rPr>
          <w:rFonts w:cstheme="minorHAnsi"/>
          <w:sz w:val="24"/>
          <w:szCs w:val="24"/>
        </w:rPr>
      </w:pPr>
      <w:r w:rsidRPr="00387339">
        <w:rPr>
          <w:rFonts w:cstheme="minorHAnsi"/>
          <w:sz w:val="24"/>
          <w:szCs w:val="24"/>
        </w:rPr>
        <w:t>Report as follows:</w:t>
      </w:r>
    </w:p>
    <w:p w14:paraId="66FCA59F" w14:textId="77777777" w:rsidR="001E7EDD" w:rsidRPr="00387339" w:rsidRDefault="001E7EDD" w:rsidP="001E7EDD">
      <w:pPr>
        <w:ind w:left="360" w:firstLine="720"/>
        <w:rPr>
          <w:rFonts w:cstheme="minorHAnsi"/>
          <w:sz w:val="24"/>
          <w:szCs w:val="24"/>
        </w:rPr>
      </w:pPr>
      <w:r w:rsidRPr="00387339">
        <w:rPr>
          <w:rFonts w:cstheme="minorHAnsi"/>
          <w:sz w:val="24"/>
          <w:szCs w:val="24"/>
        </w:rPr>
        <w:t>Cooperative Agreement Manager - 1 original plus 1 copy;</w:t>
      </w:r>
    </w:p>
    <w:p w14:paraId="056AA4C0" w14:textId="77777777" w:rsidR="001E7EDD" w:rsidRPr="00387339" w:rsidRDefault="001E7EDD" w:rsidP="001E7EDD">
      <w:pPr>
        <w:ind w:left="360" w:firstLine="720"/>
        <w:rPr>
          <w:rFonts w:cstheme="minorHAnsi"/>
          <w:sz w:val="24"/>
          <w:szCs w:val="24"/>
        </w:rPr>
      </w:pPr>
      <w:r w:rsidRPr="00387339">
        <w:rPr>
          <w:rFonts w:cstheme="minorHAnsi"/>
          <w:sz w:val="24"/>
          <w:szCs w:val="24"/>
        </w:rPr>
        <w:t>Agreement Administration Office - 1 copy, and the</w:t>
      </w:r>
    </w:p>
    <w:p w14:paraId="673F0103" w14:textId="77777777" w:rsidR="001E7EDD" w:rsidRPr="00387339" w:rsidRDefault="001E7EDD" w:rsidP="001E7EDD">
      <w:pPr>
        <w:ind w:left="360" w:firstLine="720"/>
        <w:rPr>
          <w:rFonts w:cstheme="minorHAnsi"/>
          <w:sz w:val="24"/>
          <w:szCs w:val="24"/>
        </w:rPr>
      </w:pPr>
      <w:r w:rsidRPr="00387339">
        <w:rPr>
          <w:rFonts w:cstheme="minorHAnsi"/>
          <w:sz w:val="24"/>
          <w:szCs w:val="24"/>
        </w:rPr>
        <w:t>Grants Officer - 1 copy of the letter of transmittal only.</w:t>
      </w:r>
    </w:p>
    <w:p w14:paraId="7491D8D4" w14:textId="77777777" w:rsidR="001E7EDD" w:rsidRPr="00387339" w:rsidRDefault="001E7EDD" w:rsidP="001E7EDD">
      <w:pPr>
        <w:rPr>
          <w:rFonts w:cstheme="minorHAnsi"/>
          <w:sz w:val="24"/>
          <w:szCs w:val="24"/>
        </w:rPr>
      </w:pPr>
    </w:p>
    <w:p w14:paraId="7716B0D2" w14:textId="17CBA795" w:rsidR="001E7EDD" w:rsidRPr="00387339" w:rsidRDefault="001E7EDD" w:rsidP="00970065">
      <w:pPr>
        <w:pStyle w:val="ListParagraph"/>
        <w:numPr>
          <w:ilvl w:val="0"/>
          <w:numId w:val="36"/>
        </w:numPr>
        <w:rPr>
          <w:rFonts w:cstheme="minorHAnsi"/>
          <w:sz w:val="24"/>
          <w:szCs w:val="24"/>
        </w:rPr>
      </w:pPr>
      <w:r w:rsidRPr="00387339">
        <w:rPr>
          <w:rFonts w:cstheme="minorHAnsi"/>
          <w:sz w:val="24"/>
          <w:szCs w:val="24"/>
        </w:rPr>
        <w:t>Joint Papers and Presentations</w:t>
      </w:r>
    </w:p>
    <w:p w14:paraId="21F4BCD6" w14:textId="022EA222" w:rsidR="001E7EDD" w:rsidRPr="00387339" w:rsidRDefault="001E7EDD" w:rsidP="001E7EDD">
      <w:pPr>
        <w:ind w:left="1080"/>
        <w:rPr>
          <w:rFonts w:cstheme="minorHAnsi"/>
          <w:sz w:val="24"/>
          <w:szCs w:val="24"/>
        </w:rPr>
      </w:pPr>
      <w:r w:rsidRPr="00387339">
        <w:rPr>
          <w:rFonts w:cstheme="minorHAnsi"/>
          <w:sz w:val="24"/>
          <w:szCs w:val="24"/>
        </w:rPr>
        <w:t>Periodic joint papers and presentations may be given. Copies of such shall be provided to the CAM.</w:t>
      </w:r>
    </w:p>
    <w:p w14:paraId="66598C45" w14:textId="77777777" w:rsidR="001E7EDD" w:rsidRPr="00387339" w:rsidRDefault="001E7EDD" w:rsidP="001E7EDD">
      <w:pPr>
        <w:rPr>
          <w:rFonts w:cstheme="minorHAnsi"/>
          <w:sz w:val="24"/>
          <w:szCs w:val="24"/>
        </w:rPr>
      </w:pPr>
    </w:p>
    <w:p w14:paraId="44FD0FA5" w14:textId="299C1A24" w:rsidR="001E7EDD" w:rsidRPr="00387339" w:rsidRDefault="001E7EDD" w:rsidP="00970065">
      <w:pPr>
        <w:pStyle w:val="ListParagraph"/>
        <w:numPr>
          <w:ilvl w:val="0"/>
          <w:numId w:val="36"/>
        </w:numPr>
        <w:rPr>
          <w:rFonts w:cstheme="minorHAnsi"/>
          <w:sz w:val="24"/>
          <w:szCs w:val="24"/>
        </w:rPr>
      </w:pPr>
      <w:r w:rsidRPr="00387339">
        <w:rPr>
          <w:rFonts w:cstheme="minorHAnsi"/>
          <w:sz w:val="24"/>
          <w:szCs w:val="24"/>
        </w:rPr>
        <w:t>Journal Articles</w:t>
      </w:r>
    </w:p>
    <w:p w14:paraId="3B4E05BB" w14:textId="77777777" w:rsidR="001E7EDD" w:rsidRPr="00387339" w:rsidRDefault="001E7EDD" w:rsidP="001E7EDD">
      <w:pPr>
        <w:ind w:left="360" w:firstLine="720"/>
        <w:rPr>
          <w:rFonts w:cstheme="minorHAnsi"/>
          <w:sz w:val="24"/>
          <w:szCs w:val="24"/>
        </w:rPr>
      </w:pPr>
      <w:r w:rsidRPr="00387339">
        <w:rPr>
          <w:rFonts w:cstheme="minorHAnsi"/>
          <w:sz w:val="24"/>
          <w:szCs w:val="24"/>
        </w:rPr>
        <w:t>Journal articles in general and joint Recipient/Student journal articles are strongly</w:t>
      </w:r>
    </w:p>
    <w:p w14:paraId="3B3EBA24" w14:textId="77777777" w:rsidR="001E7EDD" w:rsidRPr="00387339" w:rsidRDefault="001E7EDD" w:rsidP="001E7EDD">
      <w:pPr>
        <w:ind w:left="360" w:firstLine="720"/>
        <w:rPr>
          <w:rFonts w:cstheme="minorHAnsi"/>
          <w:sz w:val="24"/>
          <w:szCs w:val="24"/>
        </w:rPr>
      </w:pPr>
      <w:r w:rsidRPr="00387339">
        <w:rPr>
          <w:rFonts w:cstheme="minorHAnsi"/>
          <w:sz w:val="24"/>
          <w:szCs w:val="24"/>
        </w:rPr>
        <w:t>encouraged as a reporting mechanism for the research effort.</w:t>
      </w:r>
    </w:p>
    <w:p w14:paraId="4DD7217A" w14:textId="2CA38336" w:rsidR="001E7EDD" w:rsidRPr="00387339" w:rsidRDefault="001E7EDD" w:rsidP="001E7EDD">
      <w:pPr>
        <w:rPr>
          <w:rFonts w:cstheme="minorHAnsi"/>
          <w:sz w:val="24"/>
          <w:szCs w:val="24"/>
        </w:rPr>
      </w:pPr>
    </w:p>
    <w:p w14:paraId="7F6988ED" w14:textId="311A91B0" w:rsidR="001E7EDD" w:rsidRPr="00387339" w:rsidRDefault="001E7EDD" w:rsidP="00970065">
      <w:pPr>
        <w:pStyle w:val="ListParagraph"/>
        <w:numPr>
          <w:ilvl w:val="0"/>
          <w:numId w:val="36"/>
        </w:numPr>
        <w:rPr>
          <w:rFonts w:cstheme="minorHAnsi"/>
          <w:sz w:val="24"/>
          <w:szCs w:val="24"/>
        </w:rPr>
      </w:pPr>
      <w:r w:rsidRPr="00387339">
        <w:rPr>
          <w:rFonts w:cstheme="minorHAnsi"/>
          <w:sz w:val="24"/>
          <w:szCs w:val="24"/>
        </w:rPr>
        <w:t>Annual and Final Reports</w:t>
      </w:r>
    </w:p>
    <w:p w14:paraId="0EB6F96A" w14:textId="77777777" w:rsidR="001E7EDD" w:rsidRPr="00387339" w:rsidRDefault="001E7EDD" w:rsidP="001E7EDD">
      <w:pPr>
        <w:ind w:left="360" w:firstLine="720"/>
        <w:rPr>
          <w:rFonts w:cstheme="minorHAnsi"/>
          <w:sz w:val="24"/>
          <w:szCs w:val="24"/>
        </w:rPr>
      </w:pPr>
      <w:r w:rsidRPr="00387339">
        <w:rPr>
          <w:rFonts w:cstheme="minorHAnsi"/>
          <w:sz w:val="24"/>
          <w:szCs w:val="24"/>
        </w:rPr>
        <w:lastRenderedPageBreak/>
        <w:t>The Recipient shall submit Annual Reports and a Final Report of all activity under the</w:t>
      </w:r>
    </w:p>
    <w:p w14:paraId="0FAB8C9C" w14:textId="1352DAFA" w:rsidR="001E7EDD" w:rsidRPr="00387339" w:rsidRDefault="001E7EDD" w:rsidP="001E7EDD">
      <w:pPr>
        <w:ind w:left="1080"/>
        <w:rPr>
          <w:rFonts w:cstheme="minorHAnsi"/>
          <w:sz w:val="24"/>
          <w:szCs w:val="24"/>
        </w:rPr>
      </w:pPr>
      <w:r w:rsidRPr="00387339">
        <w:rPr>
          <w:rFonts w:cstheme="minorHAnsi"/>
          <w:sz w:val="24"/>
          <w:szCs w:val="24"/>
        </w:rPr>
        <w:t>program. This report will summarize the monthly reports and highlight all activities under the cooperative agreement. The report will also provide an accounting of all Federal funds expended during the term of the Agreement. With the approval of the CAM, reprints of published articles may be attached to the Final Report. The Recipient shall also submit Annual Reports and a Final Report summarizing activities and an accounting of all Federal Funds expended during the term of the cooperative agreement.</w:t>
      </w:r>
    </w:p>
    <w:p w14:paraId="6CDFD205" w14:textId="77777777" w:rsidR="001E7EDD" w:rsidRPr="00387339" w:rsidRDefault="001E7EDD" w:rsidP="001E7EDD">
      <w:pPr>
        <w:rPr>
          <w:rFonts w:cstheme="minorHAnsi"/>
          <w:sz w:val="24"/>
          <w:szCs w:val="24"/>
        </w:rPr>
      </w:pPr>
    </w:p>
    <w:p w14:paraId="433E0893" w14:textId="6CA76523" w:rsidR="001E7EDD" w:rsidRPr="00387339" w:rsidRDefault="001E7EDD" w:rsidP="001E7EDD">
      <w:pPr>
        <w:ind w:left="360" w:firstLine="720"/>
        <w:rPr>
          <w:rFonts w:cstheme="minorHAnsi"/>
          <w:sz w:val="24"/>
          <w:szCs w:val="24"/>
        </w:rPr>
      </w:pPr>
      <w:r w:rsidRPr="00387339">
        <w:rPr>
          <w:rFonts w:cstheme="minorHAnsi"/>
          <w:sz w:val="24"/>
          <w:szCs w:val="24"/>
        </w:rPr>
        <w:t>The Recipient shall make distribution of the Annual Reports and Final Report as</w:t>
      </w:r>
    </w:p>
    <w:p w14:paraId="3DDBC951" w14:textId="77777777" w:rsidR="001E7EDD" w:rsidRPr="00387339" w:rsidRDefault="001E7EDD" w:rsidP="001E7EDD">
      <w:pPr>
        <w:ind w:left="360" w:firstLine="720"/>
        <w:rPr>
          <w:rFonts w:cstheme="minorHAnsi"/>
          <w:sz w:val="24"/>
          <w:szCs w:val="24"/>
        </w:rPr>
      </w:pPr>
      <w:r w:rsidRPr="00387339">
        <w:rPr>
          <w:rFonts w:cstheme="minorHAnsi"/>
          <w:sz w:val="24"/>
          <w:szCs w:val="24"/>
        </w:rPr>
        <w:t>follows:</w:t>
      </w:r>
    </w:p>
    <w:p w14:paraId="5D5E6116" w14:textId="77777777" w:rsidR="001E7EDD" w:rsidRPr="00387339" w:rsidRDefault="001E7EDD" w:rsidP="001E7EDD">
      <w:pPr>
        <w:ind w:left="360" w:firstLine="720"/>
        <w:rPr>
          <w:rFonts w:cstheme="minorHAnsi"/>
          <w:sz w:val="24"/>
          <w:szCs w:val="24"/>
        </w:rPr>
      </w:pPr>
    </w:p>
    <w:p w14:paraId="33C70111" w14:textId="6188EFA4" w:rsidR="001E7EDD" w:rsidRPr="00387339" w:rsidRDefault="001E7EDD" w:rsidP="001E7EDD">
      <w:pPr>
        <w:ind w:left="360" w:firstLine="720"/>
        <w:rPr>
          <w:rFonts w:cstheme="minorHAnsi"/>
          <w:sz w:val="24"/>
          <w:szCs w:val="24"/>
        </w:rPr>
      </w:pPr>
      <w:r w:rsidRPr="00387339">
        <w:rPr>
          <w:rFonts w:cstheme="minorHAnsi"/>
          <w:sz w:val="24"/>
          <w:szCs w:val="24"/>
        </w:rPr>
        <w:t>Cooperative Agreement Manager - 1 original plus 1 copy;</w:t>
      </w:r>
    </w:p>
    <w:p w14:paraId="7480BE71" w14:textId="77777777" w:rsidR="001E7EDD" w:rsidRPr="00387339" w:rsidRDefault="001E7EDD" w:rsidP="001E7EDD">
      <w:pPr>
        <w:ind w:left="360" w:firstLine="720"/>
        <w:rPr>
          <w:rFonts w:cstheme="minorHAnsi"/>
          <w:sz w:val="24"/>
          <w:szCs w:val="24"/>
        </w:rPr>
      </w:pPr>
      <w:r w:rsidRPr="00387339">
        <w:rPr>
          <w:rFonts w:cstheme="minorHAnsi"/>
          <w:sz w:val="24"/>
          <w:szCs w:val="24"/>
        </w:rPr>
        <w:t>Agreement Administration Office - 1 copy, and the</w:t>
      </w:r>
    </w:p>
    <w:p w14:paraId="0A16EA04" w14:textId="77777777" w:rsidR="001E7EDD" w:rsidRPr="00387339" w:rsidRDefault="001E7EDD" w:rsidP="001E7EDD">
      <w:pPr>
        <w:ind w:left="360" w:firstLine="720"/>
        <w:rPr>
          <w:rFonts w:cstheme="minorHAnsi"/>
          <w:sz w:val="24"/>
          <w:szCs w:val="24"/>
        </w:rPr>
      </w:pPr>
      <w:r w:rsidRPr="00387339">
        <w:rPr>
          <w:rFonts w:cstheme="minorHAnsi"/>
          <w:sz w:val="24"/>
          <w:szCs w:val="24"/>
        </w:rPr>
        <w:t>Grants Officer - 1 copy of the letter of transmittal only.</w:t>
      </w:r>
    </w:p>
    <w:p w14:paraId="2C1C63C3" w14:textId="77777777" w:rsidR="001E7EDD" w:rsidRPr="00387339" w:rsidRDefault="001E7EDD" w:rsidP="001E7EDD">
      <w:pPr>
        <w:ind w:left="360" w:firstLine="720"/>
        <w:rPr>
          <w:rFonts w:cstheme="minorHAnsi"/>
          <w:sz w:val="24"/>
          <w:szCs w:val="24"/>
        </w:rPr>
      </w:pPr>
      <w:r w:rsidRPr="00387339">
        <w:rPr>
          <w:rFonts w:cstheme="minorHAnsi"/>
          <w:sz w:val="24"/>
          <w:szCs w:val="24"/>
        </w:rPr>
        <w:t>One (1) copy of the Final Report shall be provided to:</w:t>
      </w:r>
    </w:p>
    <w:p w14:paraId="582BEE2E" w14:textId="77777777" w:rsidR="001E7EDD" w:rsidRPr="00387339" w:rsidRDefault="001E7EDD" w:rsidP="001E7EDD">
      <w:pPr>
        <w:ind w:left="360" w:firstLine="720"/>
        <w:rPr>
          <w:rFonts w:cstheme="minorHAnsi"/>
          <w:sz w:val="24"/>
          <w:szCs w:val="24"/>
        </w:rPr>
      </w:pPr>
      <w:r w:rsidRPr="00387339">
        <w:rPr>
          <w:rFonts w:cstheme="minorHAnsi"/>
          <w:sz w:val="24"/>
          <w:szCs w:val="24"/>
        </w:rPr>
        <w:t>Defense Technical Information Center (DTIC)</w:t>
      </w:r>
    </w:p>
    <w:p w14:paraId="285D3959" w14:textId="77777777" w:rsidR="001E7EDD" w:rsidRPr="00387339" w:rsidRDefault="001E7EDD" w:rsidP="001E7EDD">
      <w:pPr>
        <w:ind w:left="360" w:firstLine="720"/>
        <w:rPr>
          <w:rFonts w:cstheme="minorHAnsi"/>
          <w:sz w:val="24"/>
          <w:szCs w:val="24"/>
        </w:rPr>
      </w:pPr>
      <w:r w:rsidRPr="00387339">
        <w:rPr>
          <w:rFonts w:cstheme="minorHAnsi"/>
          <w:sz w:val="24"/>
          <w:szCs w:val="24"/>
        </w:rPr>
        <w:t>8725 John J. Kingman Road, Suite 0944</w:t>
      </w:r>
    </w:p>
    <w:p w14:paraId="1B6DCE9F" w14:textId="77777777" w:rsidR="001E7EDD" w:rsidRPr="00387339" w:rsidRDefault="001E7EDD" w:rsidP="001E7EDD">
      <w:pPr>
        <w:ind w:left="360" w:firstLine="720"/>
        <w:rPr>
          <w:rFonts w:cstheme="minorHAnsi"/>
          <w:sz w:val="24"/>
          <w:szCs w:val="24"/>
        </w:rPr>
      </w:pPr>
      <w:r w:rsidRPr="00387339">
        <w:rPr>
          <w:rFonts w:cstheme="minorHAnsi"/>
          <w:sz w:val="24"/>
          <w:szCs w:val="24"/>
        </w:rPr>
        <w:t>Ft. Belvoir, VA 22060-6218.</w:t>
      </w:r>
    </w:p>
    <w:p w14:paraId="46D01F45" w14:textId="77777777" w:rsidR="001E7EDD" w:rsidRPr="00387339" w:rsidRDefault="001E7EDD" w:rsidP="001E7EDD">
      <w:pPr>
        <w:rPr>
          <w:rFonts w:cstheme="minorHAnsi"/>
          <w:sz w:val="24"/>
          <w:szCs w:val="24"/>
        </w:rPr>
      </w:pPr>
    </w:p>
    <w:p w14:paraId="5E9C6195" w14:textId="35949034" w:rsidR="001E7EDD" w:rsidRPr="00387339" w:rsidRDefault="001E7EDD" w:rsidP="00970065">
      <w:pPr>
        <w:pStyle w:val="ListParagraph"/>
        <w:numPr>
          <w:ilvl w:val="0"/>
          <w:numId w:val="36"/>
        </w:numPr>
        <w:rPr>
          <w:rFonts w:cstheme="minorHAnsi"/>
          <w:sz w:val="24"/>
          <w:szCs w:val="24"/>
        </w:rPr>
      </w:pPr>
      <w:r w:rsidRPr="00387339">
        <w:rPr>
          <w:rFonts w:cstheme="minorHAnsi"/>
          <w:sz w:val="24"/>
          <w:szCs w:val="24"/>
        </w:rPr>
        <w:t>Financial Reporting: Federal Financial Report (SF 425): Annual and Final Reports</w:t>
      </w:r>
    </w:p>
    <w:p w14:paraId="30587755" w14:textId="77777777" w:rsidR="001E7EDD" w:rsidRPr="00387339" w:rsidRDefault="001E7EDD" w:rsidP="001E7EDD">
      <w:pPr>
        <w:ind w:left="360" w:firstLine="720"/>
        <w:rPr>
          <w:rFonts w:cstheme="minorHAnsi"/>
          <w:sz w:val="24"/>
          <w:szCs w:val="24"/>
        </w:rPr>
      </w:pPr>
      <w:r w:rsidRPr="00387339">
        <w:rPr>
          <w:rFonts w:cstheme="minorHAnsi"/>
          <w:sz w:val="24"/>
          <w:szCs w:val="24"/>
        </w:rPr>
        <w:t>Reporting period end dates fall on the end of the calendar year for annual</w:t>
      </w:r>
    </w:p>
    <w:p w14:paraId="4610C3E6" w14:textId="7DEDF646" w:rsidR="001E7EDD" w:rsidRPr="00387339" w:rsidRDefault="001E7EDD" w:rsidP="001E7EDD">
      <w:pPr>
        <w:ind w:left="1080"/>
        <w:rPr>
          <w:rFonts w:cstheme="minorHAnsi"/>
          <w:sz w:val="24"/>
          <w:szCs w:val="24"/>
        </w:rPr>
      </w:pPr>
      <w:r w:rsidRPr="00387339">
        <w:rPr>
          <w:rFonts w:cstheme="minorHAnsi"/>
          <w:sz w:val="24"/>
          <w:szCs w:val="24"/>
        </w:rPr>
        <w:t>reports (12/31) and the end date of the grant project or period for the final report. Annual reports are due 30 calendar days after the reporting period end date, and the final report is due 90 calendar days after the end date of the grant.</w:t>
      </w:r>
    </w:p>
    <w:p w14:paraId="06E670A8" w14:textId="77777777" w:rsidR="001E7EDD" w:rsidRPr="00387339" w:rsidRDefault="001E7EDD" w:rsidP="001E7EDD">
      <w:pPr>
        <w:rPr>
          <w:rFonts w:cstheme="minorHAnsi"/>
          <w:sz w:val="24"/>
          <w:szCs w:val="24"/>
        </w:rPr>
      </w:pPr>
    </w:p>
    <w:p w14:paraId="4296D3F3" w14:textId="73D62F83" w:rsidR="001E7EDD" w:rsidRPr="00387339" w:rsidRDefault="001E7EDD" w:rsidP="00DC1282">
      <w:pPr>
        <w:ind w:left="1080"/>
        <w:rPr>
          <w:rFonts w:cstheme="minorHAnsi"/>
          <w:sz w:val="24"/>
          <w:szCs w:val="24"/>
        </w:rPr>
      </w:pPr>
      <w:r w:rsidRPr="00387339">
        <w:rPr>
          <w:rFonts w:cstheme="minorHAnsi"/>
          <w:sz w:val="24"/>
          <w:szCs w:val="24"/>
        </w:rPr>
        <w:t>All financial reports shall be submitted to the Grant Administration Office. Copies of the forms and instructions may be found on the Internet at</w:t>
      </w:r>
      <w:r w:rsidR="00DC1282" w:rsidRPr="00387339">
        <w:rPr>
          <w:rFonts w:cstheme="minorHAnsi"/>
          <w:sz w:val="24"/>
          <w:szCs w:val="24"/>
        </w:rPr>
        <w:t xml:space="preserve"> </w:t>
      </w:r>
      <w:hyperlink r:id="rId30" w:history="1">
        <w:r w:rsidR="00DC1282" w:rsidRPr="00387339">
          <w:rPr>
            <w:rStyle w:val="Hyperlink"/>
            <w:rFonts w:cstheme="minorHAnsi"/>
            <w:sz w:val="24"/>
            <w:szCs w:val="24"/>
          </w:rPr>
          <w:t>https://arl.devcom.army.mil/resources/baa-forms/</w:t>
        </w:r>
      </w:hyperlink>
      <w:r w:rsidR="00DC1282" w:rsidRPr="00387339">
        <w:rPr>
          <w:rFonts w:cstheme="minorHAnsi"/>
          <w:sz w:val="24"/>
          <w:szCs w:val="24"/>
        </w:rPr>
        <w:t xml:space="preserve"> </w:t>
      </w:r>
      <w:r w:rsidRPr="00387339">
        <w:rPr>
          <w:rFonts w:cstheme="minorHAnsi"/>
          <w:sz w:val="24"/>
          <w:szCs w:val="24"/>
        </w:rPr>
        <w:t>.</w:t>
      </w:r>
    </w:p>
    <w:p w14:paraId="6541CDE6" w14:textId="77777777" w:rsidR="001E7EDD" w:rsidRPr="00387339" w:rsidRDefault="001E7EDD" w:rsidP="001E7EDD">
      <w:pPr>
        <w:rPr>
          <w:rFonts w:cstheme="minorHAnsi"/>
          <w:sz w:val="24"/>
          <w:szCs w:val="24"/>
        </w:rPr>
      </w:pPr>
    </w:p>
    <w:p w14:paraId="2F4DF010" w14:textId="24943855" w:rsidR="001E7EDD" w:rsidRPr="00387339" w:rsidRDefault="001E7EDD" w:rsidP="001E7EDD">
      <w:pPr>
        <w:ind w:left="360" w:firstLine="720"/>
        <w:rPr>
          <w:rFonts w:cstheme="minorHAnsi"/>
          <w:sz w:val="24"/>
          <w:szCs w:val="24"/>
        </w:rPr>
      </w:pPr>
      <w:r w:rsidRPr="00387339">
        <w:rPr>
          <w:rFonts w:cstheme="minorHAnsi"/>
          <w:sz w:val="24"/>
          <w:szCs w:val="24"/>
        </w:rPr>
        <w:t>The Recipient shall make distribution of the Annual and Final (SF425) Reports as</w:t>
      </w:r>
    </w:p>
    <w:p w14:paraId="5BFF6709" w14:textId="77777777" w:rsidR="001E7EDD" w:rsidRPr="00387339" w:rsidRDefault="001E7EDD" w:rsidP="001E7EDD">
      <w:pPr>
        <w:ind w:left="360" w:firstLine="720"/>
        <w:rPr>
          <w:rFonts w:cstheme="minorHAnsi"/>
          <w:sz w:val="24"/>
          <w:szCs w:val="24"/>
        </w:rPr>
      </w:pPr>
      <w:r w:rsidRPr="00387339">
        <w:rPr>
          <w:rFonts w:cstheme="minorHAnsi"/>
          <w:sz w:val="24"/>
          <w:szCs w:val="24"/>
        </w:rPr>
        <w:t>follows:</w:t>
      </w:r>
    </w:p>
    <w:p w14:paraId="0AA5A73C" w14:textId="77777777" w:rsidR="001E7EDD" w:rsidRPr="00387339" w:rsidRDefault="001E7EDD" w:rsidP="001E7EDD">
      <w:pPr>
        <w:rPr>
          <w:rFonts w:cstheme="minorHAnsi"/>
          <w:sz w:val="24"/>
          <w:szCs w:val="24"/>
        </w:rPr>
      </w:pPr>
    </w:p>
    <w:p w14:paraId="70209A36" w14:textId="31501490" w:rsidR="001E7EDD" w:rsidRPr="00387339" w:rsidRDefault="001E7EDD" w:rsidP="001E7EDD">
      <w:pPr>
        <w:ind w:left="360" w:firstLine="720"/>
        <w:rPr>
          <w:rFonts w:cstheme="minorHAnsi"/>
          <w:sz w:val="24"/>
          <w:szCs w:val="24"/>
        </w:rPr>
      </w:pPr>
      <w:r w:rsidRPr="00387339">
        <w:rPr>
          <w:rFonts w:cstheme="minorHAnsi"/>
          <w:sz w:val="24"/>
          <w:szCs w:val="24"/>
        </w:rPr>
        <w:t>Cooperative Agreement Manager - 1 original plus 1 copy</w:t>
      </w:r>
    </w:p>
    <w:p w14:paraId="10C1DAB2" w14:textId="50A7DAFB" w:rsidR="001E7EDD" w:rsidRPr="00387339" w:rsidRDefault="001E7EDD" w:rsidP="001E7EDD">
      <w:pPr>
        <w:ind w:left="360" w:firstLine="720"/>
        <w:rPr>
          <w:rFonts w:cstheme="minorHAnsi"/>
          <w:sz w:val="24"/>
          <w:szCs w:val="24"/>
        </w:rPr>
      </w:pPr>
      <w:r w:rsidRPr="00387339">
        <w:rPr>
          <w:rFonts w:cstheme="minorHAnsi"/>
          <w:sz w:val="24"/>
          <w:szCs w:val="24"/>
        </w:rPr>
        <w:t>Agreement Administration Office - 1 copy</w:t>
      </w:r>
    </w:p>
    <w:p w14:paraId="606455DE" w14:textId="77777777" w:rsidR="001E7EDD" w:rsidRPr="00387339" w:rsidRDefault="001E7EDD" w:rsidP="001E7EDD">
      <w:pPr>
        <w:rPr>
          <w:rFonts w:cstheme="minorHAnsi"/>
          <w:sz w:val="24"/>
          <w:szCs w:val="24"/>
        </w:rPr>
      </w:pPr>
    </w:p>
    <w:p w14:paraId="77EFA757" w14:textId="5288AD11" w:rsidR="001E7EDD" w:rsidRPr="00387339" w:rsidRDefault="001E7EDD" w:rsidP="001E7EDD">
      <w:pPr>
        <w:ind w:left="360" w:firstLine="720"/>
        <w:rPr>
          <w:rFonts w:cstheme="minorHAnsi"/>
          <w:sz w:val="24"/>
          <w:szCs w:val="24"/>
        </w:rPr>
      </w:pPr>
      <w:r w:rsidRPr="00387339">
        <w:rPr>
          <w:rFonts w:cstheme="minorHAnsi"/>
          <w:sz w:val="24"/>
          <w:szCs w:val="24"/>
        </w:rPr>
        <w:t>Note: The SF 425 is a single form that consolidates and replaces the Federal Cash</w:t>
      </w:r>
    </w:p>
    <w:p w14:paraId="3FF3BC27" w14:textId="77777777" w:rsidR="001E7EDD" w:rsidRPr="00387339" w:rsidRDefault="001E7EDD" w:rsidP="001E7EDD">
      <w:pPr>
        <w:ind w:left="360" w:firstLine="720"/>
        <w:rPr>
          <w:rFonts w:cstheme="minorHAnsi"/>
          <w:sz w:val="24"/>
          <w:szCs w:val="24"/>
        </w:rPr>
      </w:pPr>
      <w:r w:rsidRPr="00387339">
        <w:rPr>
          <w:rFonts w:cstheme="minorHAnsi"/>
          <w:sz w:val="24"/>
          <w:szCs w:val="24"/>
        </w:rPr>
        <w:t>Transaction Report (FACTOR or SF 272/SF 272A) and the Financial Status Report (FSR</w:t>
      </w:r>
    </w:p>
    <w:p w14:paraId="1112DA93" w14:textId="0485EE47" w:rsidR="001E7EDD" w:rsidRPr="00387339" w:rsidRDefault="001E7EDD" w:rsidP="001E7EDD">
      <w:pPr>
        <w:ind w:left="360" w:firstLine="720"/>
        <w:rPr>
          <w:rFonts w:cstheme="minorHAnsi"/>
          <w:sz w:val="24"/>
          <w:szCs w:val="24"/>
        </w:rPr>
      </w:pPr>
      <w:r w:rsidRPr="00387339">
        <w:rPr>
          <w:rFonts w:cstheme="minorHAnsi"/>
          <w:sz w:val="24"/>
          <w:szCs w:val="24"/>
        </w:rPr>
        <w:t>or SF 269/SF 269A).</w:t>
      </w:r>
    </w:p>
    <w:p w14:paraId="6B36EF77" w14:textId="77777777" w:rsidR="0028045D" w:rsidRPr="00387339" w:rsidRDefault="0028045D" w:rsidP="00545A5C">
      <w:pPr>
        <w:rPr>
          <w:rFonts w:cstheme="minorHAnsi"/>
          <w:sz w:val="24"/>
          <w:szCs w:val="24"/>
        </w:rPr>
      </w:pPr>
    </w:p>
    <w:p w14:paraId="58FB0E7C" w14:textId="77777777" w:rsidR="00AB16BF" w:rsidRPr="00387339" w:rsidRDefault="00AB16BF">
      <w:pPr>
        <w:rPr>
          <w:rFonts w:eastAsiaTheme="majorEastAsia" w:cstheme="minorHAnsi"/>
          <w:b/>
          <w:sz w:val="24"/>
          <w:szCs w:val="24"/>
        </w:rPr>
      </w:pPr>
      <w:bookmarkStart w:id="30" w:name="_Toc140527112"/>
      <w:r w:rsidRPr="00387339">
        <w:rPr>
          <w:rFonts w:cstheme="minorHAnsi"/>
        </w:rPr>
        <w:br w:type="page"/>
      </w:r>
    </w:p>
    <w:p w14:paraId="05E79E12" w14:textId="4702FEF0" w:rsidR="00545A5C" w:rsidRPr="00387339" w:rsidRDefault="00545A5C" w:rsidP="00AB16BF">
      <w:pPr>
        <w:pStyle w:val="Heading2"/>
        <w:numPr>
          <w:ilvl w:val="0"/>
          <w:numId w:val="0"/>
        </w:numPr>
        <w:ind w:left="360"/>
        <w:rPr>
          <w:rFonts w:asciiTheme="minorHAnsi" w:hAnsiTheme="minorHAnsi" w:cstheme="minorHAnsi"/>
        </w:rPr>
      </w:pPr>
      <w:r w:rsidRPr="00387339">
        <w:rPr>
          <w:rFonts w:asciiTheme="minorHAnsi" w:hAnsiTheme="minorHAnsi" w:cstheme="minorHAnsi"/>
        </w:rPr>
        <w:lastRenderedPageBreak/>
        <w:t>Federal Awarding Agency Contacts</w:t>
      </w:r>
      <w:bookmarkEnd w:id="30"/>
    </w:p>
    <w:p w14:paraId="32406DF6" w14:textId="0267BBC1" w:rsidR="00D42FAC" w:rsidRPr="00387339" w:rsidRDefault="00D42FAC" w:rsidP="00D42FAC">
      <w:pPr>
        <w:ind w:left="360"/>
        <w:rPr>
          <w:rFonts w:cstheme="minorHAnsi"/>
          <w:sz w:val="24"/>
          <w:szCs w:val="24"/>
        </w:rPr>
      </w:pPr>
      <w:r w:rsidRPr="00387339">
        <w:rPr>
          <w:rFonts w:cstheme="minorHAnsi"/>
          <w:sz w:val="24"/>
          <w:szCs w:val="24"/>
        </w:rPr>
        <w:t xml:space="preserve">Questions regarding program execution and administration must be submitted by </w:t>
      </w:r>
      <w:r w:rsidR="000D0F44" w:rsidRPr="00387339">
        <w:rPr>
          <w:rFonts w:cstheme="minorHAnsi"/>
          <w:sz w:val="24"/>
          <w:szCs w:val="24"/>
        </w:rPr>
        <w:t>February</w:t>
      </w:r>
    </w:p>
    <w:p w14:paraId="1FFA07AD" w14:textId="089D64F3" w:rsidR="00545A5C" w:rsidRPr="00387339" w:rsidRDefault="0014077F" w:rsidP="00D42FAC">
      <w:pPr>
        <w:ind w:left="360"/>
        <w:rPr>
          <w:rFonts w:cstheme="minorHAnsi"/>
          <w:sz w:val="24"/>
          <w:szCs w:val="24"/>
        </w:rPr>
      </w:pPr>
      <w:r>
        <w:rPr>
          <w:rFonts w:cstheme="minorHAnsi"/>
          <w:sz w:val="24"/>
          <w:szCs w:val="24"/>
        </w:rPr>
        <w:t>14</w:t>
      </w:r>
      <w:r w:rsidR="00D42FAC" w:rsidRPr="00387339">
        <w:rPr>
          <w:rFonts w:cstheme="minorHAnsi"/>
          <w:sz w:val="24"/>
          <w:szCs w:val="24"/>
        </w:rPr>
        <w:t>, 202</w:t>
      </w:r>
      <w:r w:rsidR="007D00BC" w:rsidRPr="00387339">
        <w:rPr>
          <w:rFonts w:cstheme="minorHAnsi"/>
          <w:sz w:val="24"/>
          <w:szCs w:val="24"/>
        </w:rPr>
        <w:t>5</w:t>
      </w:r>
      <w:r w:rsidR="00D42FAC" w:rsidRPr="00387339">
        <w:rPr>
          <w:rFonts w:cstheme="minorHAnsi"/>
          <w:sz w:val="24"/>
          <w:szCs w:val="24"/>
        </w:rPr>
        <w:t xml:space="preserve"> no later than 3:00 PM Eastern Standard Time and should be directed to both:</w:t>
      </w:r>
    </w:p>
    <w:p w14:paraId="6D70BBC3" w14:textId="33DBA442" w:rsidR="00D42FAC" w:rsidRPr="00387339" w:rsidRDefault="00D42FAC" w:rsidP="00D42FAC">
      <w:pPr>
        <w:ind w:left="360"/>
        <w:rPr>
          <w:rFonts w:cstheme="minorHAnsi"/>
          <w:sz w:val="24"/>
          <w:szCs w:val="24"/>
        </w:rPr>
      </w:pPr>
    </w:p>
    <w:p w14:paraId="0C393A24" w14:textId="1C5EF2C4" w:rsidR="00D42FAC" w:rsidRPr="00387339" w:rsidRDefault="00110335" w:rsidP="00D42FAC">
      <w:pPr>
        <w:ind w:left="360" w:firstLine="360"/>
        <w:rPr>
          <w:rFonts w:cstheme="minorHAnsi"/>
          <w:sz w:val="24"/>
          <w:szCs w:val="24"/>
        </w:rPr>
      </w:pPr>
      <w:r w:rsidRPr="00387339">
        <w:rPr>
          <w:rFonts w:cstheme="minorHAnsi"/>
          <w:sz w:val="24"/>
          <w:szCs w:val="24"/>
        </w:rPr>
        <w:t>Ms. Christina Weber</w:t>
      </w:r>
    </w:p>
    <w:p w14:paraId="612E42ED" w14:textId="0B13660A" w:rsidR="00D42FAC" w:rsidRPr="00387339" w:rsidRDefault="007957E7" w:rsidP="00D42FAC">
      <w:pPr>
        <w:ind w:left="360" w:firstLine="360"/>
        <w:rPr>
          <w:sz w:val="24"/>
          <w:szCs w:val="24"/>
        </w:rPr>
      </w:pPr>
      <w:r w:rsidRPr="00387339">
        <w:rPr>
          <w:sz w:val="24"/>
          <w:szCs w:val="24"/>
        </w:rPr>
        <w:t xml:space="preserve">Chief, STEM Education and </w:t>
      </w:r>
      <w:r w:rsidR="6ACB3F9B" w:rsidRPr="00387339">
        <w:rPr>
          <w:sz w:val="24"/>
          <w:szCs w:val="24"/>
        </w:rPr>
        <w:t xml:space="preserve">Student </w:t>
      </w:r>
      <w:r w:rsidRPr="00387339">
        <w:rPr>
          <w:sz w:val="24"/>
          <w:szCs w:val="24"/>
        </w:rPr>
        <w:t>Internships</w:t>
      </w:r>
      <w:r w:rsidR="547CD346" w:rsidRPr="00387339">
        <w:rPr>
          <w:sz w:val="24"/>
          <w:szCs w:val="24"/>
        </w:rPr>
        <w:t xml:space="preserve"> Office </w:t>
      </w:r>
    </w:p>
    <w:p w14:paraId="24EEACB4" w14:textId="15FD6C38" w:rsidR="00D42FAC" w:rsidRPr="00387339" w:rsidRDefault="007957E7" w:rsidP="21787469">
      <w:pPr>
        <w:ind w:left="360" w:firstLine="360"/>
        <w:rPr>
          <w:sz w:val="24"/>
          <w:szCs w:val="24"/>
        </w:rPr>
      </w:pPr>
      <w:r w:rsidRPr="00387339">
        <w:rPr>
          <w:sz w:val="24"/>
          <w:szCs w:val="24"/>
        </w:rPr>
        <w:t xml:space="preserve">U.S. Army Combat Capabilities </w:t>
      </w:r>
      <w:r w:rsidR="00B62133" w:rsidRPr="00387339">
        <w:rPr>
          <w:sz w:val="24"/>
          <w:szCs w:val="24"/>
        </w:rPr>
        <w:t>Development Command</w:t>
      </w:r>
      <w:r w:rsidR="68E82569" w:rsidRPr="00387339">
        <w:rPr>
          <w:sz w:val="24"/>
          <w:szCs w:val="24"/>
        </w:rPr>
        <w:t xml:space="preserve"> (DEVCOM)</w:t>
      </w:r>
    </w:p>
    <w:p w14:paraId="6191B385" w14:textId="5E0784DD" w:rsidR="00D42FAC" w:rsidRPr="00387339" w:rsidRDefault="006157CE" w:rsidP="21787469">
      <w:pPr>
        <w:ind w:left="630" w:firstLine="90"/>
        <w:rPr>
          <w:sz w:val="24"/>
          <w:szCs w:val="24"/>
        </w:rPr>
      </w:pPr>
      <w:hyperlink r:id="rId31" w:history="1">
        <w:r w:rsidRPr="00387339">
          <w:rPr>
            <w:rStyle w:val="Hyperlink"/>
            <w:sz w:val="24"/>
            <w:szCs w:val="24"/>
          </w:rPr>
          <w:t>christina.l.weber.civ@army.mil</w:t>
        </w:r>
      </w:hyperlink>
      <w:r w:rsidRPr="00387339">
        <w:rPr>
          <w:sz w:val="24"/>
          <w:szCs w:val="24"/>
        </w:rPr>
        <w:t xml:space="preserve"> </w:t>
      </w:r>
    </w:p>
    <w:p w14:paraId="0FEBC03C" w14:textId="4E540902" w:rsidR="00301B68" w:rsidRPr="00387339" w:rsidRDefault="00301B68" w:rsidP="00D42FAC">
      <w:pPr>
        <w:ind w:left="360"/>
        <w:rPr>
          <w:rFonts w:cstheme="minorHAnsi"/>
          <w:sz w:val="24"/>
          <w:szCs w:val="24"/>
        </w:rPr>
      </w:pPr>
    </w:p>
    <w:p w14:paraId="08EA6520" w14:textId="2267D3BB" w:rsidR="00301B68" w:rsidRPr="00387339" w:rsidRDefault="00B62133" w:rsidP="00301B68">
      <w:pPr>
        <w:ind w:left="720"/>
        <w:rPr>
          <w:rFonts w:cstheme="minorHAnsi"/>
          <w:sz w:val="24"/>
          <w:szCs w:val="24"/>
        </w:rPr>
      </w:pPr>
      <w:r w:rsidRPr="00387339">
        <w:rPr>
          <w:rFonts w:cstheme="minorHAnsi"/>
          <w:sz w:val="24"/>
          <w:szCs w:val="24"/>
        </w:rPr>
        <w:t>Mr. Brian Leftridge</w:t>
      </w:r>
    </w:p>
    <w:p w14:paraId="63D8581E" w14:textId="076602F1" w:rsidR="00301B68" w:rsidRPr="00387339" w:rsidRDefault="00B62133" w:rsidP="00301B68">
      <w:pPr>
        <w:ind w:left="720"/>
        <w:rPr>
          <w:rFonts w:cstheme="minorHAnsi"/>
          <w:sz w:val="24"/>
          <w:szCs w:val="24"/>
        </w:rPr>
      </w:pPr>
      <w:r w:rsidRPr="00387339">
        <w:rPr>
          <w:rFonts w:cstheme="minorHAnsi"/>
          <w:sz w:val="24"/>
          <w:szCs w:val="24"/>
        </w:rPr>
        <w:t>STEM Program Manager</w:t>
      </w:r>
    </w:p>
    <w:p w14:paraId="66FC0288" w14:textId="15E81B27" w:rsidR="00301B68" w:rsidRPr="00387339" w:rsidRDefault="00B62133" w:rsidP="57E3C742">
      <w:pPr>
        <w:ind w:left="720"/>
        <w:rPr>
          <w:sz w:val="24"/>
          <w:szCs w:val="24"/>
        </w:rPr>
      </w:pPr>
      <w:r w:rsidRPr="00387339">
        <w:rPr>
          <w:sz w:val="24"/>
          <w:szCs w:val="24"/>
        </w:rPr>
        <w:t>U.S. Army Combat Capabilities Development Command</w:t>
      </w:r>
    </w:p>
    <w:p w14:paraId="16E3D36E" w14:textId="3645A806" w:rsidR="00301B68" w:rsidRPr="00387339" w:rsidRDefault="006157CE" w:rsidP="00B1382C">
      <w:pPr>
        <w:ind w:left="720"/>
        <w:rPr>
          <w:sz w:val="24"/>
          <w:szCs w:val="24"/>
        </w:rPr>
      </w:pPr>
      <w:hyperlink r:id="rId32" w:history="1">
        <w:r w:rsidRPr="00387339">
          <w:rPr>
            <w:rStyle w:val="Hyperlink"/>
            <w:sz w:val="24"/>
            <w:szCs w:val="24"/>
          </w:rPr>
          <w:t>brian.m.leftridge2.civ@army.mil</w:t>
        </w:r>
      </w:hyperlink>
      <w:r w:rsidRPr="00387339">
        <w:rPr>
          <w:sz w:val="24"/>
          <w:szCs w:val="24"/>
        </w:rPr>
        <w:t xml:space="preserve"> </w:t>
      </w:r>
    </w:p>
    <w:p w14:paraId="5D701AE2" w14:textId="179C2110" w:rsidR="00D42FAC" w:rsidRPr="00387339" w:rsidRDefault="00D42FAC" w:rsidP="00D42FAC">
      <w:pPr>
        <w:rPr>
          <w:rFonts w:cstheme="minorHAnsi"/>
          <w:sz w:val="24"/>
          <w:szCs w:val="24"/>
        </w:rPr>
      </w:pPr>
    </w:p>
    <w:p w14:paraId="5BAD13E4" w14:textId="61CE3E6F" w:rsidR="00D42FAC" w:rsidRPr="00387339" w:rsidRDefault="00D42FAC" w:rsidP="00D42FAC">
      <w:pPr>
        <w:ind w:firstLine="360"/>
        <w:rPr>
          <w:rFonts w:cstheme="minorHAnsi"/>
          <w:sz w:val="24"/>
          <w:szCs w:val="24"/>
        </w:rPr>
      </w:pPr>
      <w:r w:rsidRPr="00387339">
        <w:rPr>
          <w:sz w:val="24"/>
          <w:szCs w:val="24"/>
        </w:rPr>
        <w:t xml:space="preserve">The </w:t>
      </w:r>
      <w:r w:rsidR="00EB61AE" w:rsidRPr="00387339">
        <w:rPr>
          <w:sz w:val="24"/>
          <w:szCs w:val="24"/>
        </w:rPr>
        <w:t>Army</w:t>
      </w:r>
      <w:r w:rsidRPr="00387339">
        <w:rPr>
          <w:sz w:val="24"/>
          <w:szCs w:val="24"/>
        </w:rPr>
        <w:t xml:space="preserve"> Grant </w:t>
      </w:r>
      <w:r w:rsidR="000760F9" w:rsidRPr="00387339">
        <w:rPr>
          <w:sz w:val="24"/>
          <w:szCs w:val="24"/>
        </w:rPr>
        <w:t>Officers</w:t>
      </w:r>
      <w:r w:rsidR="00825F05" w:rsidRPr="00387339">
        <w:rPr>
          <w:sz w:val="24"/>
          <w:szCs w:val="24"/>
        </w:rPr>
        <w:t>/Specialists</w:t>
      </w:r>
      <w:r w:rsidR="000760F9" w:rsidRPr="00387339">
        <w:rPr>
          <w:sz w:val="24"/>
          <w:szCs w:val="24"/>
        </w:rPr>
        <w:t xml:space="preserve"> are:</w:t>
      </w:r>
    </w:p>
    <w:p w14:paraId="770B3331" w14:textId="4AC4CE4F" w:rsidR="00D101C9" w:rsidRPr="00387339" w:rsidRDefault="004B4901" w:rsidP="00D101C9">
      <w:pPr>
        <w:ind w:firstLine="360"/>
        <w:rPr>
          <w:rFonts w:cstheme="minorHAnsi"/>
          <w:sz w:val="24"/>
          <w:szCs w:val="24"/>
        </w:rPr>
      </w:pPr>
      <w:r w:rsidRPr="00387339">
        <w:rPr>
          <w:rFonts w:cstheme="minorHAnsi"/>
          <w:sz w:val="24"/>
          <w:szCs w:val="24"/>
        </w:rPr>
        <w:tab/>
      </w:r>
    </w:p>
    <w:p w14:paraId="520B7454" w14:textId="679D9DA5" w:rsidR="004B4901" w:rsidRPr="00387339" w:rsidRDefault="004B4901" w:rsidP="00D101C9">
      <w:pPr>
        <w:ind w:firstLine="360"/>
        <w:rPr>
          <w:rFonts w:cstheme="minorHAnsi"/>
          <w:sz w:val="24"/>
          <w:szCs w:val="24"/>
        </w:rPr>
      </w:pPr>
      <w:r w:rsidRPr="00387339">
        <w:rPr>
          <w:rFonts w:cstheme="minorHAnsi"/>
          <w:sz w:val="24"/>
          <w:szCs w:val="24"/>
        </w:rPr>
        <w:tab/>
        <w:t>Ms. Samantha Degele</w:t>
      </w:r>
    </w:p>
    <w:p w14:paraId="68EFF7EF" w14:textId="388DB14D" w:rsidR="004B4901" w:rsidRPr="00387339" w:rsidRDefault="004B4901" w:rsidP="00D101C9">
      <w:pPr>
        <w:ind w:firstLine="360"/>
        <w:rPr>
          <w:rFonts w:cstheme="minorHAnsi"/>
          <w:sz w:val="24"/>
          <w:szCs w:val="24"/>
        </w:rPr>
      </w:pPr>
      <w:r w:rsidRPr="00387339">
        <w:rPr>
          <w:rFonts w:cstheme="minorHAnsi"/>
          <w:sz w:val="24"/>
          <w:szCs w:val="24"/>
        </w:rPr>
        <w:tab/>
        <w:t>Grants/Agreement Officer</w:t>
      </w:r>
    </w:p>
    <w:p w14:paraId="4F6D36AE" w14:textId="77777777" w:rsidR="004B4901" w:rsidRPr="00387339" w:rsidRDefault="004B4901" w:rsidP="004B4901">
      <w:pPr>
        <w:ind w:firstLine="360"/>
        <w:rPr>
          <w:rFonts w:cstheme="minorHAnsi"/>
          <w:sz w:val="24"/>
          <w:szCs w:val="24"/>
        </w:rPr>
      </w:pPr>
      <w:r w:rsidRPr="00387339">
        <w:rPr>
          <w:rFonts w:cstheme="minorHAnsi"/>
          <w:sz w:val="24"/>
          <w:szCs w:val="24"/>
        </w:rPr>
        <w:tab/>
        <w:t>US Army Contracting Command, Aberdeen Proving Ground</w:t>
      </w:r>
    </w:p>
    <w:p w14:paraId="2BD7A221" w14:textId="77777777" w:rsidR="004B4901" w:rsidRPr="00387339" w:rsidRDefault="004B4901" w:rsidP="004B4901">
      <w:pPr>
        <w:ind w:firstLine="720"/>
        <w:rPr>
          <w:rFonts w:cstheme="minorHAnsi"/>
          <w:sz w:val="24"/>
          <w:szCs w:val="24"/>
        </w:rPr>
      </w:pPr>
      <w:r w:rsidRPr="00387339">
        <w:rPr>
          <w:rFonts w:cstheme="minorHAnsi"/>
          <w:sz w:val="24"/>
          <w:szCs w:val="24"/>
        </w:rPr>
        <w:t>Edgewood Contracting Division</w:t>
      </w:r>
    </w:p>
    <w:p w14:paraId="0A739B91" w14:textId="24A02224" w:rsidR="004B4901" w:rsidRPr="00387339" w:rsidRDefault="004B4901" w:rsidP="004B4901">
      <w:pPr>
        <w:ind w:firstLine="720"/>
        <w:rPr>
          <w:rFonts w:cstheme="minorHAnsi"/>
          <w:sz w:val="24"/>
          <w:szCs w:val="24"/>
        </w:rPr>
      </w:pPr>
      <w:hyperlink r:id="rId33" w:history="1">
        <w:r w:rsidRPr="00387339">
          <w:rPr>
            <w:rStyle w:val="Hyperlink"/>
            <w:sz w:val="24"/>
            <w:szCs w:val="24"/>
          </w:rPr>
          <w:t>samantha.l.degele.civ@army.mil</w:t>
        </w:r>
      </w:hyperlink>
      <w:r w:rsidRPr="00387339">
        <w:rPr>
          <w:sz w:val="24"/>
          <w:szCs w:val="24"/>
        </w:rPr>
        <w:t xml:space="preserve"> </w:t>
      </w:r>
    </w:p>
    <w:p w14:paraId="2222DEB2" w14:textId="1023B969" w:rsidR="004B4901" w:rsidRPr="00387339" w:rsidRDefault="004B4901" w:rsidP="00D101C9">
      <w:pPr>
        <w:ind w:firstLine="360"/>
        <w:rPr>
          <w:rFonts w:cstheme="minorHAnsi"/>
          <w:sz w:val="24"/>
          <w:szCs w:val="24"/>
        </w:rPr>
      </w:pPr>
    </w:p>
    <w:p w14:paraId="40323844" w14:textId="01FFD6ED" w:rsidR="00D101C9" w:rsidRPr="00387339" w:rsidRDefault="00D101C9" w:rsidP="00D101C9">
      <w:pPr>
        <w:ind w:firstLine="360"/>
        <w:rPr>
          <w:rFonts w:cstheme="minorHAnsi"/>
          <w:sz w:val="24"/>
          <w:szCs w:val="24"/>
        </w:rPr>
      </w:pPr>
      <w:r w:rsidRPr="00387339">
        <w:rPr>
          <w:rFonts w:cstheme="minorHAnsi"/>
          <w:sz w:val="24"/>
          <w:szCs w:val="24"/>
        </w:rPr>
        <w:tab/>
        <w:t xml:space="preserve">Mr. </w:t>
      </w:r>
      <w:r w:rsidR="00092CDF" w:rsidRPr="00387339">
        <w:rPr>
          <w:rFonts w:cstheme="minorHAnsi"/>
          <w:sz w:val="24"/>
          <w:szCs w:val="24"/>
        </w:rPr>
        <w:t>Aiden Witt</w:t>
      </w:r>
    </w:p>
    <w:p w14:paraId="53BCE417" w14:textId="4933F19F" w:rsidR="00437EB1" w:rsidRPr="00387339" w:rsidRDefault="00437EB1" w:rsidP="00D101C9">
      <w:pPr>
        <w:ind w:firstLine="360"/>
        <w:rPr>
          <w:rFonts w:cstheme="minorHAnsi"/>
          <w:sz w:val="24"/>
          <w:szCs w:val="24"/>
        </w:rPr>
      </w:pPr>
      <w:r w:rsidRPr="00387339">
        <w:rPr>
          <w:rFonts w:cstheme="minorHAnsi"/>
          <w:sz w:val="24"/>
          <w:szCs w:val="24"/>
        </w:rPr>
        <w:tab/>
        <w:t>Grants/Agreement</w:t>
      </w:r>
      <w:r w:rsidR="00825F05" w:rsidRPr="00387339">
        <w:rPr>
          <w:rFonts w:cstheme="minorHAnsi"/>
          <w:sz w:val="24"/>
          <w:szCs w:val="24"/>
        </w:rPr>
        <w:t xml:space="preserve"> Specialist</w:t>
      </w:r>
    </w:p>
    <w:p w14:paraId="10CFE349" w14:textId="77777777" w:rsidR="00D101C9" w:rsidRPr="00387339" w:rsidRDefault="00D101C9" w:rsidP="00D101C9">
      <w:pPr>
        <w:ind w:firstLine="360"/>
        <w:rPr>
          <w:rFonts w:cstheme="minorHAnsi"/>
          <w:sz w:val="24"/>
          <w:szCs w:val="24"/>
        </w:rPr>
      </w:pPr>
      <w:r w:rsidRPr="00387339">
        <w:rPr>
          <w:rFonts w:cstheme="minorHAnsi"/>
          <w:sz w:val="24"/>
          <w:szCs w:val="24"/>
        </w:rPr>
        <w:tab/>
        <w:t>US Army Contracting Command, Aberdeen Proving Ground</w:t>
      </w:r>
    </w:p>
    <w:p w14:paraId="6122B8A4" w14:textId="2E692927" w:rsidR="00D101C9" w:rsidRPr="00387339" w:rsidRDefault="00092CDF" w:rsidP="00D101C9">
      <w:pPr>
        <w:ind w:firstLine="720"/>
        <w:rPr>
          <w:rFonts w:cstheme="minorHAnsi"/>
          <w:sz w:val="24"/>
          <w:szCs w:val="24"/>
        </w:rPr>
      </w:pPr>
      <w:r w:rsidRPr="00387339">
        <w:rPr>
          <w:rFonts w:cstheme="minorHAnsi"/>
          <w:sz w:val="24"/>
          <w:szCs w:val="24"/>
        </w:rPr>
        <w:t>Edgewood Contracting Division</w:t>
      </w:r>
    </w:p>
    <w:p w14:paraId="773FAAD2" w14:textId="792762D9" w:rsidR="00D101C9" w:rsidRPr="00387339" w:rsidRDefault="0078744D" w:rsidP="00D101C9">
      <w:pPr>
        <w:ind w:firstLine="720"/>
        <w:rPr>
          <w:rFonts w:cstheme="minorHAnsi"/>
          <w:sz w:val="24"/>
          <w:szCs w:val="24"/>
        </w:rPr>
      </w:pPr>
      <w:hyperlink r:id="rId34" w:history="1">
        <w:r w:rsidRPr="00387339">
          <w:rPr>
            <w:rStyle w:val="Hyperlink"/>
            <w:sz w:val="24"/>
            <w:szCs w:val="24"/>
          </w:rPr>
          <w:t>aiden.b.witt.civ@army.mil</w:t>
        </w:r>
      </w:hyperlink>
      <w:r w:rsidRPr="00387339">
        <w:rPr>
          <w:sz w:val="24"/>
          <w:szCs w:val="24"/>
        </w:rPr>
        <w:t xml:space="preserve"> </w:t>
      </w:r>
    </w:p>
    <w:p w14:paraId="0EF583E1" w14:textId="2733696E" w:rsidR="000760F9" w:rsidRPr="00387339" w:rsidRDefault="000760F9" w:rsidP="00D101C9">
      <w:pPr>
        <w:ind w:firstLine="720"/>
        <w:rPr>
          <w:rFonts w:cstheme="minorHAnsi"/>
          <w:sz w:val="24"/>
          <w:szCs w:val="24"/>
        </w:rPr>
      </w:pPr>
    </w:p>
    <w:p w14:paraId="65C6F548" w14:textId="11FD0291" w:rsidR="00D42FAC" w:rsidRPr="00387339" w:rsidRDefault="000D6BBA" w:rsidP="00545A5C">
      <w:pPr>
        <w:rPr>
          <w:rFonts w:cstheme="minorHAnsi"/>
          <w:sz w:val="24"/>
          <w:szCs w:val="24"/>
        </w:rPr>
      </w:pPr>
      <w:r w:rsidRPr="00387339">
        <w:rPr>
          <w:rFonts w:cstheme="minorHAnsi"/>
          <w:sz w:val="24"/>
          <w:szCs w:val="24"/>
        </w:rPr>
        <w:tab/>
        <w:t>Ms. Sarah Eggerling</w:t>
      </w:r>
    </w:p>
    <w:p w14:paraId="7B0651F7" w14:textId="2240877C" w:rsidR="000D6BBA" w:rsidRPr="00387339" w:rsidRDefault="000D6BBA" w:rsidP="00545A5C">
      <w:pPr>
        <w:rPr>
          <w:rFonts w:cstheme="minorHAnsi"/>
          <w:sz w:val="24"/>
          <w:szCs w:val="24"/>
        </w:rPr>
      </w:pPr>
      <w:r w:rsidRPr="00387339">
        <w:rPr>
          <w:rFonts w:cstheme="minorHAnsi"/>
          <w:sz w:val="24"/>
          <w:szCs w:val="24"/>
        </w:rPr>
        <w:tab/>
      </w:r>
      <w:r w:rsidR="00E97242" w:rsidRPr="00387339">
        <w:rPr>
          <w:rFonts w:cstheme="minorHAnsi"/>
          <w:sz w:val="24"/>
          <w:szCs w:val="24"/>
        </w:rPr>
        <w:t>Grants/Agreement Specialist</w:t>
      </w:r>
    </w:p>
    <w:p w14:paraId="5EF2A5C7" w14:textId="73191912" w:rsidR="00E97242" w:rsidRPr="00387339" w:rsidRDefault="00E97242" w:rsidP="00545A5C">
      <w:pPr>
        <w:rPr>
          <w:rFonts w:cstheme="minorHAnsi"/>
          <w:sz w:val="24"/>
          <w:szCs w:val="24"/>
        </w:rPr>
      </w:pPr>
      <w:r w:rsidRPr="00387339">
        <w:rPr>
          <w:rFonts w:cstheme="minorHAnsi"/>
          <w:sz w:val="24"/>
          <w:szCs w:val="24"/>
        </w:rPr>
        <w:tab/>
        <w:t>US Army Contracting Command, Aberdeen Proving Ground</w:t>
      </w:r>
    </w:p>
    <w:p w14:paraId="4FCEE8A7" w14:textId="3BFF28F0" w:rsidR="00E97242" w:rsidRPr="00387339" w:rsidRDefault="001A01D2" w:rsidP="00545A5C">
      <w:pPr>
        <w:rPr>
          <w:rFonts w:cstheme="minorHAnsi"/>
          <w:sz w:val="24"/>
          <w:szCs w:val="24"/>
        </w:rPr>
      </w:pPr>
      <w:r w:rsidRPr="00387339">
        <w:rPr>
          <w:rFonts w:cstheme="minorHAnsi"/>
          <w:sz w:val="24"/>
          <w:szCs w:val="24"/>
        </w:rPr>
        <w:tab/>
        <w:t>Edgewood Contracting Division</w:t>
      </w:r>
    </w:p>
    <w:p w14:paraId="1026C247" w14:textId="0420E963" w:rsidR="001A01D2" w:rsidRPr="00387339" w:rsidRDefault="001A01D2" w:rsidP="00545A5C">
      <w:pPr>
        <w:rPr>
          <w:sz w:val="24"/>
          <w:szCs w:val="24"/>
        </w:rPr>
      </w:pPr>
      <w:r w:rsidRPr="00387339">
        <w:rPr>
          <w:rFonts w:cstheme="minorHAnsi"/>
          <w:sz w:val="24"/>
          <w:szCs w:val="24"/>
        </w:rPr>
        <w:tab/>
      </w:r>
      <w:hyperlink r:id="rId35" w:history="1">
        <w:r w:rsidRPr="00387339">
          <w:rPr>
            <w:rStyle w:val="Hyperlink"/>
            <w:sz w:val="24"/>
            <w:szCs w:val="24"/>
          </w:rPr>
          <w:t>s</w:t>
        </w:r>
        <w:r w:rsidRPr="00387339">
          <w:rPr>
            <w:rStyle w:val="Hyperlink"/>
            <w:rFonts w:cstheme="minorHAnsi"/>
            <w:sz w:val="24"/>
            <w:szCs w:val="24"/>
          </w:rPr>
          <w:t>arah.e.eggerling.civ@army.mil</w:t>
        </w:r>
      </w:hyperlink>
      <w:r w:rsidRPr="00387339">
        <w:rPr>
          <w:rFonts w:cstheme="minorHAnsi"/>
          <w:sz w:val="24"/>
          <w:szCs w:val="24"/>
        </w:rPr>
        <w:t xml:space="preserve">  </w:t>
      </w:r>
    </w:p>
    <w:p w14:paraId="353F2A1E" w14:textId="77777777" w:rsidR="006157CE" w:rsidRPr="00387339" w:rsidRDefault="006157CE" w:rsidP="00545A5C">
      <w:pPr>
        <w:rPr>
          <w:rFonts w:cstheme="minorHAnsi"/>
          <w:sz w:val="24"/>
          <w:szCs w:val="24"/>
        </w:rPr>
      </w:pPr>
    </w:p>
    <w:p w14:paraId="1FFFB974" w14:textId="3E8733F6" w:rsidR="00545A5C" w:rsidRPr="00387339" w:rsidRDefault="00545A5C" w:rsidP="007226E6">
      <w:pPr>
        <w:pStyle w:val="Heading2"/>
        <w:rPr>
          <w:rFonts w:asciiTheme="minorHAnsi" w:hAnsiTheme="minorHAnsi" w:cstheme="minorHAnsi"/>
        </w:rPr>
      </w:pPr>
      <w:bookmarkStart w:id="31" w:name="_Toc140527113"/>
      <w:r w:rsidRPr="00387339">
        <w:rPr>
          <w:rFonts w:asciiTheme="minorHAnsi" w:hAnsiTheme="minorHAnsi" w:cstheme="minorHAnsi"/>
        </w:rPr>
        <w:t>Other Information</w:t>
      </w:r>
      <w:bookmarkEnd w:id="31"/>
    </w:p>
    <w:p w14:paraId="48E201F1" w14:textId="77777777" w:rsidR="001520FD" w:rsidRPr="00387339" w:rsidRDefault="001520FD" w:rsidP="001520FD">
      <w:pPr>
        <w:widowControl/>
        <w:rPr>
          <w:rFonts w:cstheme="minorHAnsi"/>
          <w:b/>
          <w:bCs/>
          <w:sz w:val="24"/>
          <w:szCs w:val="24"/>
        </w:rPr>
      </w:pPr>
    </w:p>
    <w:p w14:paraId="12973F53" w14:textId="77777777" w:rsidR="00506B9F" w:rsidRPr="00387339" w:rsidRDefault="00506B9F" w:rsidP="00D101C9">
      <w:pPr>
        <w:widowControl/>
        <w:autoSpaceDE w:val="0"/>
        <w:autoSpaceDN w:val="0"/>
        <w:adjustRightInd w:val="0"/>
        <w:ind w:left="360"/>
        <w:rPr>
          <w:rFonts w:cstheme="minorHAnsi"/>
          <w:color w:val="000000"/>
          <w:sz w:val="24"/>
          <w:szCs w:val="24"/>
        </w:rPr>
      </w:pPr>
      <w:r w:rsidRPr="00387339">
        <w:rPr>
          <w:rFonts w:cstheme="minorHAnsi"/>
          <w:color w:val="000000"/>
          <w:sz w:val="24"/>
          <w:szCs w:val="24"/>
        </w:rPr>
        <w:t xml:space="preserve">Applicants are advised that any data or supporting materials submitted to the Government in response to this announcement may be released to non-Government personnel for review and analysis. The participation of these non-government personnel will be limited to offering an opinion, which may be used as a guide by the government evaluators. The exclusive responsibility for merit assessment and application selection will reside solely with the Government. Proprietary information submitted in response to this announcement will be protected from unauthorized disclosure as required by 41 U.S.C §423. These individuals will be authorized access only to those portions of the application data and discussions that </w:t>
      </w:r>
      <w:r w:rsidRPr="00387339">
        <w:rPr>
          <w:rFonts w:cstheme="minorHAnsi"/>
          <w:color w:val="000000"/>
          <w:sz w:val="24"/>
          <w:szCs w:val="24"/>
        </w:rPr>
        <w:lastRenderedPageBreak/>
        <w:t xml:space="preserve">are necessary to enable them to perform their respective duties. Such firms are expressly prohibited from competing on the subject acquisition.  </w:t>
      </w:r>
    </w:p>
    <w:p w14:paraId="4F6508A7" w14:textId="77777777" w:rsidR="00506B9F" w:rsidRPr="00387339" w:rsidRDefault="00506B9F" w:rsidP="00792219">
      <w:pPr>
        <w:widowControl/>
        <w:autoSpaceDE w:val="0"/>
        <w:autoSpaceDN w:val="0"/>
        <w:adjustRightInd w:val="0"/>
        <w:ind w:left="90"/>
        <w:rPr>
          <w:rFonts w:cstheme="minorHAnsi"/>
          <w:color w:val="000000"/>
          <w:sz w:val="24"/>
          <w:szCs w:val="24"/>
        </w:rPr>
      </w:pPr>
    </w:p>
    <w:p w14:paraId="3EC75E0B" w14:textId="77777777" w:rsidR="00D101C9" w:rsidRPr="00387339" w:rsidRDefault="00506B9F" w:rsidP="00D101C9">
      <w:pPr>
        <w:widowControl/>
        <w:autoSpaceDE w:val="0"/>
        <w:autoSpaceDN w:val="0"/>
        <w:adjustRightInd w:val="0"/>
        <w:ind w:left="360"/>
        <w:rPr>
          <w:rFonts w:cstheme="minorHAnsi"/>
          <w:color w:val="000000"/>
          <w:sz w:val="24"/>
          <w:szCs w:val="24"/>
        </w:rPr>
      </w:pPr>
      <w:r w:rsidRPr="00387339">
        <w:rPr>
          <w:rFonts w:cstheme="minorHAnsi"/>
          <w:color w:val="000000"/>
          <w:sz w:val="24"/>
          <w:szCs w:val="24"/>
        </w:rPr>
        <w:t>If the applicant objects to disclosure of information, applicants shall provide the objection in writing to the Grants Officer. The objection shall include a detailed statement of the basis for the objection and identify specific portions of the application of which the applicant objects to disclosure to non-Government personnel.</w:t>
      </w:r>
    </w:p>
    <w:p w14:paraId="328D5C2D" w14:textId="77777777" w:rsidR="00D101C9" w:rsidRPr="00387339" w:rsidRDefault="00D101C9" w:rsidP="00D101C9">
      <w:pPr>
        <w:widowControl/>
        <w:autoSpaceDE w:val="0"/>
        <w:autoSpaceDN w:val="0"/>
        <w:adjustRightInd w:val="0"/>
        <w:ind w:left="360"/>
        <w:rPr>
          <w:rFonts w:cstheme="minorHAnsi"/>
          <w:color w:val="000000"/>
          <w:sz w:val="24"/>
          <w:szCs w:val="24"/>
        </w:rPr>
      </w:pPr>
    </w:p>
    <w:p w14:paraId="3941A221" w14:textId="683A5F71" w:rsidR="00757598" w:rsidRPr="00387339" w:rsidRDefault="0022360A" w:rsidP="00970065">
      <w:pPr>
        <w:pStyle w:val="ListParagraph"/>
        <w:widowControl/>
        <w:numPr>
          <w:ilvl w:val="0"/>
          <w:numId w:val="37"/>
        </w:numPr>
        <w:autoSpaceDE w:val="0"/>
        <w:autoSpaceDN w:val="0"/>
        <w:adjustRightInd w:val="0"/>
        <w:rPr>
          <w:rFonts w:cstheme="minorHAnsi"/>
          <w:color w:val="000000"/>
          <w:sz w:val="24"/>
          <w:szCs w:val="24"/>
        </w:rPr>
      </w:pPr>
      <w:r w:rsidRPr="00387339">
        <w:rPr>
          <w:rFonts w:cstheme="minorHAnsi"/>
          <w:b/>
          <w:sz w:val="24"/>
          <w:szCs w:val="24"/>
        </w:rPr>
        <w:t>Incumbent</w:t>
      </w:r>
      <w:r w:rsidR="00757598" w:rsidRPr="00387339">
        <w:rPr>
          <w:rFonts w:cstheme="minorHAnsi"/>
          <w:b/>
          <w:sz w:val="24"/>
          <w:szCs w:val="24"/>
        </w:rPr>
        <w:t xml:space="preserve"> Performer</w:t>
      </w:r>
    </w:p>
    <w:p w14:paraId="05A74CBB" w14:textId="6F1CF157" w:rsidR="00D101C9" w:rsidRPr="00387339" w:rsidRDefault="094AF115" w:rsidP="00D101C9">
      <w:pPr>
        <w:ind w:left="720"/>
        <w:rPr>
          <w:rFonts w:eastAsia="Times New Roman" w:cstheme="minorHAnsi"/>
          <w:color w:val="000000" w:themeColor="text1"/>
          <w:sz w:val="24"/>
          <w:szCs w:val="24"/>
        </w:rPr>
      </w:pPr>
      <w:r w:rsidRPr="00387339">
        <w:rPr>
          <w:rFonts w:eastAsia="Times New Roman" w:cstheme="minorHAnsi"/>
          <w:color w:val="000000" w:themeColor="text1"/>
          <w:sz w:val="24"/>
          <w:szCs w:val="24"/>
        </w:rPr>
        <w:t xml:space="preserve">The effort is currently being performed under Agreement </w:t>
      </w:r>
      <w:r w:rsidR="00D101C9" w:rsidRPr="00387339">
        <w:rPr>
          <w:rFonts w:eastAsia="Times New Roman" w:cstheme="minorHAnsi"/>
          <w:color w:val="000000" w:themeColor="text1"/>
          <w:sz w:val="24"/>
          <w:szCs w:val="24"/>
        </w:rPr>
        <w:t xml:space="preserve">Number </w:t>
      </w:r>
      <w:r w:rsidR="00F90443" w:rsidRPr="00387339">
        <w:rPr>
          <w:rFonts w:eastAsia="Times New Roman" w:cstheme="minorHAnsi"/>
          <w:color w:val="000000" w:themeColor="text1"/>
          <w:sz w:val="24"/>
          <w:szCs w:val="24"/>
        </w:rPr>
        <w:t>W911</w:t>
      </w:r>
      <w:r w:rsidR="00EB61AE" w:rsidRPr="00387339">
        <w:rPr>
          <w:rFonts w:eastAsia="Times New Roman" w:cstheme="minorHAnsi"/>
          <w:color w:val="000000" w:themeColor="text1"/>
          <w:sz w:val="24"/>
          <w:szCs w:val="24"/>
        </w:rPr>
        <w:t>SR1520001</w:t>
      </w:r>
      <w:r w:rsidRPr="00387339">
        <w:rPr>
          <w:rFonts w:eastAsia="Times New Roman" w:cstheme="minorHAnsi"/>
          <w:color w:val="000000" w:themeColor="text1"/>
          <w:sz w:val="24"/>
          <w:szCs w:val="24"/>
        </w:rPr>
        <w:t xml:space="preserve">. The current Recipient is </w:t>
      </w:r>
      <w:r w:rsidR="000C0C6F" w:rsidRPr="00387339">
        <w:rPr>
          <w:rFonts w:eastAsia="Times New Roman" w:cstheme="minorHAnsi"/>
          <w:color w:val="000000" w:themeColor="text1"/>
          <w:sz w:val="24"/>
          <w:szCs w:val="24"/>
        </w:rPr>
        <w:t>Battelle, 505 King Avenue</w:t>
      </w:r>
      <w:r w:rsidR="00683EC6" w:rsidRPr="00387339">
        <w:rPr>
          <w:rFonts w:eastAsia="Times New Roman" w:cstheme="minorHAnsi"/>
          <w:color w:val="000000" w:themeColor="text1"/>
          <w:sz w:val="24"/>
          <w:szCs w:val="24"/>
        </w:rPr>
        <w:t>, Columbus, OH 43201</w:t>
      </w:r>
      <w:bookmarkStart w:id="32" w:name="_TOC_250000"/>
      <w:r w:rsidR="00683EC6" w:rsidRPr="00387339">
        <w:rPr>
          <w:rFonts w:eastAsia="Times New Roman" w:cstheme="minorHAnsi"/>
          <w:color w:val="000000" w:themeColor="text1"/>
          <w:sz w:val="24"/>
          <w:szCs w:val="24"/>
        </w:rPr>
        <w:t>.</w:t>
      </w:r>
    </w:p>
    <w:p w14:paraId="2CB4A4BB" w14:textId="77777777" w:rsidR="00D101C9" w:rsidRPr="00387339" w:rsidRDefault="00D101C9" w:rsidP="00D101C9">
      <w:pPr>
        <w:ind w:left="720"/>
        <w:rPr>
          <w:rFonts w:eastAsia="Times New Roman" w:cstheme="minorHAnsi"/>
          <w:color w:val="000000" w:themeColor="text1"/>
          <w:sz w:val="24"/>
          <w:szCs w:val="24"/>
        </w:rPr>
      </w:pPr>
    </w:p>
    <w:p w14:paraId="7F91DB96" w14:textId="2AE98DF9" w:rsidR="001520FD" w:rsidRPr="00387339" w:rsidRDefault="0070340E" w:rsidP="00970065">
      <w:pPr>
        <w:pStyle w:val="ListParagraph"/>
        <w:numPr>
          <w:ilvl w:val="0"/>
          <w:numId w:val="37"/>
        </w:numPr>
        <w:rPr>
          <w:rFonts w:cstheme="minorHAnsi"/>
          <w:sz w:val="24"/>
          <w:szCs w:val="24"/>
        </w:rPr>
      </w:pPr>
      <w:r w:rsidRPr="00387339">
        <w:rPr>
          <w:rFonts w:cstheme="minorHAnsi"/>
          <w:b/>
          <w:bCs/>
          <w:sz w:val="24"/>
          <w:szCs w:val="24"/>
        </w:rPr>
        <w:t>Cooperative Agreement</w:t>
      </w:r>
      <w:r w:rsidR="001520FD" w:rsidRPr="00387339">
        <w:rPr>
          <w:rFonts w:cstheme="minorHAnsi"/>
          <w:b/>
          <w:bCs/>
          <w:sz w:val="24"/>
          <w:szCs w:val="24"/>
        </w:rPr>
        <w:t xml:space="preserve"> </w:t>
      </w:r>
      <w:r w:rsidR="00934228" w:rsidRPr="00387339">
        <w:rPr>
          <w:rFonts w:cstheme="minorHAnsi"/>
          <w:b/>
          <w:bCs/>
          <w:sz w:val="24"/>
          <w:szCs w:val="24"/>
        </w:rPr>
        <w:t>Application</w:t>
      </w:r>
      <w:r w:rsidR="001520FD" w:rsidRPr="00387339">
        <w:rPr>
          <w:rFonts w:cstheme="minorHAnsi"/>
          <w:b/>
          <w:bCs/>
          <w:sz w:val="24"/>
          <w:szCs w:val="24"/>
        </w:rPr>
        <w:t>s</w:t>
      </w:r>
      <w:bookmarkEnd w:id="32"/>
    </w:p>
    <w:p w14:paraId="7674F957" w14:textId="77777777" w:rsidR="001520FD" w:rsidRPr="00387339" w:rsidRDefault="001520FD" w:rsidP="00D101C9">
      <w:pPr>
        <w:widowControl/>
        <w:ind w:left="720"/>
        <w:rPr>
          <w:rFonts w:cstheme="minorHAnsi"/>
          <w:sz w:val="24"/>
          <w:szCs w:val="24"/>
        </w:rPr>
      </w:pPr>
      <w:r w:rsidRPr="00387339">
        <w:rPr>
          <w:rFonts w:cstheme="minorHAnsi"/>
          <w:sz w:val="24"/>
          <w:szCs w:val="24"/>
        </w:rPr>
        <w:t>Before award it must be established that an approved accounting system and financial management system exist.</w:t>
      </w:r>
    </w:p>
    <w:p w14:paraId="008E6BDB" w14:textId="77777777" w:rsidR="001520FD" w:rsidRPr="00387339" w:rsidRDefault="001520FD" w:rsidP="001520FD">
      <w:pPr>
        <w:widowControl/>
        <w:rPr>
          <w:rFonts w:cstheme="minorHAnsi"/>
          <w:sz w:val="24"/>
          <w:szCs w:val="24"/>
        </w:rPr>
      </w:pPr>
    </w:p>
    <w:p w14:paraId="72CC5DBD" w14:textId="5CC6B80C" w:rsidR="001520FD" w:rsidRPr="00387339" w:rsidRDefault="001520FD" w:rsidP="007226E6">
      <w:pPr>
        <w:pStyle w:val="ListParagraph"/>
        <w:numPr>
          <w:ilvl w:val="0"/>
          <w:numId w:val="2"/>
        </w:numPr>
        <w:rPr>
          <w:rFonts w:cstheme="minorHAnsi"/>
          <w:sz w:val="24"/>
          <w:szCs w:val="24"/>
        </w:rPr>
      </w:pPr>
      <w:r w:rsidRPr="00387339">
        <w:rPr>
          <w:rFonts w:cstheme="minorHAnsi"/>
          <w:i/>
          <w:iCs/>
          <w:sz w:val="24"/>
          <w:szCs w:val="24"/>
          <w:u w:val="single"/>
        </w:rPr>
        <w:t>Direct Labor</w:t>
      </w:r>
      <w:r w:rsidR="002F19E4" w:rsidRPr="00387339">
        <w:rPr>
          <w:rFonts w:cstheme="minorHAnsi"/>
          <w:sz w:val="24"/>
          <w:szCs w:val="24"/>
        </w:rPr>
        <w:t xml:space="preserve">: </w:t>
      </w:r>
      <w:r w:rsidRPr="00387339">
        <w:rPr>
          <w:rFonts w:cstheme="minorHAnsi"/>
          <w:sz w:val="24"/>
          <w:szCs w:val="24"/>
        </w:rPr>
        <w:t xml:space="preserve">Show the current and projected salary amounts in terms of man-hours, man- months, or annual salary to be charged by the </w:t>
      </w:r>
      <w:r w:rsidR="00387C61" w:rsidRPr="00387339">
        <w:rPr>
          <w:rFonts w:cstheme="minorHAnsi"/>
          <w:sz w:val="24"/>
          <w:szCs w:val="24"/>
        </w:rPr>
        <w:t>PI</w:t>
      </w:r>
      <w:r w:rsidRPr="00387339">
        <w:rPr>
          <w:rFonts w:cstheme="minorHAnsi"/>
          <w:sz w:val="24"/>
          <w:szCs w:val="24"/>
        </w:rPr>
        <w:t xml:space="preserve">(s), faculty, research associates, postdoctoral associates, graduate and undergraduate students, secretarial, clerical, and other technical personnel either by personnel or position. </w:t>
      </w:r>
      <w:r w:rsidR="00C83227" w:rsidRPr="00387339">
        <w:rPr>
          <w:rFonts w:cstheme="minorHAnsi"/>
          <w:sz w:val="24"/>
          <w:szCs w:val="24"/>
        </w:rPr>
        <w:t xml:space="preserve"> </w:t>
      </w:r>
      <w:r w:rsidRPr="00387339">
        <w:rPr>
          <w:rFonts w:cstheme="minorHAnsi"/>
          <w:sz w:val="24"/>
          <w:szCs w:val="24"/>
        </w:rPr>
        <w:t xml:space="preserve">State the number of man-hours used to calculate a man-month or man-year. </w:t>
      </w:r>
      <w:r w:rsidR="00C83227" w:rsidRPr="00387339">
        <w:rPr>
          <w:rFonts w:cstheme="minorHAnsi"/>
          <w:sz w:val="24"/>
          <w:szCs w:val="24"/>
        </w:rPr>
        <w:t xml:space="preserve"> </w:t>
      </w:r>
      <w:r w:rsidRPr="00387339">
        <w:rPr>
          <w:rFonts w:cstheme="minorHAnsi"/>
          <w:sz w:val="24"/>
          <w:szCs w:val="24"/>
        </w:rPr>
        <w:t xml:space="preserve">For </w:t>
      </w:r>
      <w:r w:rsidR="00934228" w:rsidRPr="00387339">
        <w:rPr>
          <w:rFonts w:cstheme="minorHAnsi"/>
          <w:sz w:val="24"/>
          <w:szCs w:val="24"/>
        </w:rPr>
        <w:t>application</w:t>
      </w:r>
      <w:r w:rsidRPr="00387339">
        <w:rPr>
          <w:rFonts w:cstheme="minorHAnsi"/>
          <w:sz w:val="24"/>
          <w:szCs w:val="24"/>
        </w:rPr>
        <w:t xml:space="preserve">s from universities, research during the academic term is deemed part of regular academic duties, not an extra function for which additional compensation or compensation at a higher rate is warranted. </w:t>
      </w:r>
      <w:r w:rsidR="00C83227" w:rsidRPr="00387339">
        <w:rPr>
          <w:rFonts w:cstheme="minorHAnsi"/>
          <w:sz w:val="24"/>
          <w:szCs w:val="24"/>
        </w:rPr>
        <w:t xml:space="preserve"> </w:t>
      </w:r>
      <w:r w:rsidRPr="00387339">
        <w:rPr>
          <w:rFonts w:cstheme="minorHAnsi"/>
          <w:sz w:val="24"/>
          <w:szCs w:val="24"/>
        </w:rPr>
        <w:t xml:space="preserve">Consequently, academic term salaries shall not be augmented either in rate or in total amount for research performed during the academic term. </w:t>
      </w:r>
      <w:r w:rsidR="00C83227" w:rsidRPr="00387339">
        <w:rPr>
          <w:rFonts w:cstheme="minorHAnsi"/>
          <w:sz w:val="24"/>
          <w:szCs w:val="24"/>
        </w:rPr>
        <w:t xml:space="preserve"> </w:t>
      </w:r>
      <w:r w:rsidRPr="00387339">
        <w:rPr>
          <w:rFonts w:cstheme="minorHAnsi"/>
          <w:sz w:val="24"/>
          <w:szCs w:val="24"/>
        </w:rPr>
        <w:t xml:space="preserve">Rates of compensation for research conducted during non-academic (summer) terms shall not exceed the rate for the academic terms. </w:t>
      </w:r>
      <w:r w:rsidR="00C83227" w:rsidRPr="00387339">
        <w:rPr>
          <w:rFonts w:cstheme="minorHAnsi"/>
          <w:sz w:val="24"/>
          <w:szCs w:val="24"/>
        </w:rPr>
        <w:t xml:space="preserve"> </w:t>
      </w:r>
      <w:r w:rsidRPr="00387339">
        <w:rPr>
          <w:rFonts w:cstheme="minorHAnsi"/>
          <w:sz w:val="24"/>
          <w:szCs w:val="24"/>
        </w:rPr>
        <w:t xml:space="preserve">When part or all of a person's services are to be charged as project costs, it is expected that the person will be relieved of an equal part or all of his or her regular teaching or other obligations. </w:t>
      </w:r>
      <w:r w:rsidR="00C83227" w:rsidRPr="00387339">
        <w:rPr>
          <w:rFonts w:cstheme="minorHAnsi"/>
          <w:sz w:val="24"/>
          <w:szCs w:val="24"/>
        </w:rPr>
        <w:t xml:space="preserve"> </w:t>
      </w:r>
      <w:r w:rsidRPr="00387339">
        <w:rPr>
          <w:rFonts w:cstheme="minorHAnsi"/>
          <w:sz w:val="24"/>
          <w:szCs w:val="24"/>
        </w:rPr>
        <w:t>For each person or position, provide the following information:</w:t>
      </w:r>
    </w:p>
    <w:p w14:paraId="253509CF" w14:textId="77777777" w:rsidR="001520FD" w:rsidRPr="00387339" w:rsidRDefault="001520FD" w:rsidP="002F19E4">
      <w:pPr>
        <w:rPr>
          <w:rFonts w:cstheme="minorHAnsi"/>
          <w:sz w:val="24"/>
          <w:szCs w:val="24"/>
        </w:rPr>
      </w:pPr>
    </w:p>
    <w:p w14:paraId="7EC609A9" w14:textId="40210E79" w:rsidR="001520FD" w:rsidRPr="00387339" w:rsidRDefault="001520FD" w:rsidP="007226E6">
      <w:pPr>
        <w:pStyle w:val="ListParagraph"/>
        <w:numPr>
          <w:ilvl w:val="0"/>
          <w:numId w:val="3"/>
        </w:numPr>
        <w:tabs>
          <w:tab w:val="left" w:pos="1710"/>
        </w:tabs>
        <w:ind w:left="1530" w:hanging="180"/>
        <w:rPr>
          <w:rFonts w:cstheme="minorHAnsi"/>
          <w:sz w:val="24"/>
          <w:szCs w:val="24"/>
        </w:rPr>
      </w:pPr>
      <w:r w:rsidRPr="00387339">
        <w:rPr>
          <w:rFonts w:cstheme="minorHAnsi"/>
          <w:sz w:val="24"/>
          <w:szCs w:val="24"/>
        </w:rPr>
        <w:t>The basis for the direct labor hours or percentage of effort (e.g.,</w:t>
      </w:r>
      <w:r w:rsidR="00C83227" w:rsidRPr="00387339">
        <w:rPr>
          <w:rFonts w:cstheme="minorHAnsi"/>
          <w:sz w:val="24"/>
          <w:szCs w:val="24"/>
        </w:rPr>
        <w:t xml:space="preserve"> historical hours or estimates);</w:t>
      </w:r>
    </w:p>
    <w:p w14:paraId="1CA6A15D" w14:textId="362A8A81" w:rsidR="001520FD" w:rsidRPr="00387339" w:rsidRDefault="002F19E4" w:rsidP="007226E6">
      <w:pPr>
        <w:pStyle w:val="ListParagraph"/>
        <w:numPr>
          <w:ilvl w:val="0"/>
          <w:numId w:val="3"/>
        </w:numPr>
        <w:tabs>
          <w:tab w:val="left" w:pos="1710"/>
        </w:tabs>
        <w:ind w:left="1530" w:hanging="180"/>
        <w:rPr>
          <w:rFonts w:cstheme="minorHAnsi"/>
          <w:sz w:val="24"/>
          <w:szCs w:val="24"/>
        </w:rPr>
      </w:pPr>
      <w:r w:rsidRPr="00387339">
        <w:rPr>
          <w:rFonts w:cstheme="minorHAnsi"/>
          <w:sz w:val="24"/>
          <w:szCs w:val="24"/>
        </w:rPr>
        <w:t>T</w:t>
      </w:r>
      <w:r w:rsidR="001520FD" w:rsidRPr="00387339">
        <w:rPr>
          <w:rFonts w:cstheme="minorHAnsi"/>
          <w:sz w:val="24"/>
          <w:szCs w:val="24"/>
        </w:rPr>
        <w:t xml:space="preserve">he basis for the direct labor rates or salaries. </w:t>
      </w:r>
      <w:r w:rsidR="00C83227" w:rsidRPr="00387339">
        <w:rPr>
          <w:rFonts w:cstheme="minorHAnsi"/>
          <w:sz w:val="24"/>
          <w:szCs w:val="24"/>
        </w:rPr>
        <w:t xml:space="preserve"> </w:t>
      </w:r>
      <w:r w:rsidR="001520FD" w:rsidRPr="00387339">
        <w:rPr>
          <w:rFonts w:cstheme="minorHAnsi"/>
          <w:sz w:val="24"/>
          <w:szCs w:val="24"/>
        </w:rPr>
        <w:t xml:space="preserve">Labor costs should be predicted upon current labor rates or salaries. </w:t>
      </w:r>
      <w:r w:rsidR="00C83227" w:rsidRPr="00387339">
        <w:rPr>
          <w:rFonts w:cstheme="minorHAnsi"/>
          <w:sz w:val="24"/>
          <w:szCs w:val="24"/>
        </w:rPr>
        <w:t xml:space="preserve"> </w:t>
      </w:r>
      <w:r w:rsidR="001520FD" w:rsidRPr="00387339">
        <w:rPr>
          <w:rFonts w:cstheme="minorHAnsi"/>
          <w:sz w:val="24"/>
          <w:szCs w:val="24"/>
        </w:rPr>
        <w:t xml:space="preserve">These rates may be adjusted upward for forecast salary or wage cost-of-living increases that will occur during the agreement period. </w:t>
      </w:r>
      <w:r w:rsidR="00C83227" w:rsidRPr="00387339">
        <w:rPr>
          <w:rFonts w:cstheme="minorHAnsi"/>
          <w:sz w:val="24"/>
          <w:szCs w:val="24"/>
        </w:rPr>
        <w:t xml:space="preserve"> </w:t>
      </w:r>
      <w:r w:rsidR="001520FD" w:rsidRPr="00387339">
        <w:rPr>
          <w:rFonts w:cstheme="minorHAnsi"/>
          <w:sz w:val="24"/>
          <w:szCs w:val="24"/>
        </w:rPr>
        <w:t xml:space="preserve">The cost proposal should separately identify the rationale applied to base salary/wage for cost-of-living adjustments and merit increases. </w:t>
      </w:r>
      <w:r w:rsidR="00C83227" w:rsidRPr="00387339">
        <w:rPr>
          <w:rFonts w:cstheme="minorHAnsi"/>
          <w:sz w:val="24"/>
          <w:szCs w:val="24"/>
        </w:rPr>
        <w:t xml:space="preserve"> Each must be fully explained;</w:t>
      </w:r>
    </w:p>
    <w:p w14:paraId="0E3C72C3" w14:textId="61454227" w:rsidR="00753210" w:rsidRPr="00387339" w:rsidRDefault="001520FD" w:rsidP="007226E6">
      <w:pPr>
        <w:pStyle w:val="ListParagraph"/>
        <w:numPr>
          <w:ilvl w:val="0"/>
          <w:numId w:val="3"/>
        </w:numPr>
        <w:tabs>
          <w:tab w:val="left" w:pos="1710"/>
        </w:tabs>
        <w:ind w:left="1530" w:hanging="180"/>
        <w:rPr>
          <w:rFonts w:cstheme="minorHAnsi"/>
          <w:sz w:val="24"/>
          <w:szCs w:val="24"/>
        </w:rPr>
      </w:pPr>
      <w:r w:rsidRPr="00387339">
        <w:rPr>
          <w:rFonts w:cstheme="minorHAnsi"/>
          <w:sz w:val="24"/>
          <w:szCs w:val="24"/>
        </w:rPr>
        <w:t xml:space="preserve">The portion of time to be devoted to the proposed research, divided between academic and non-academic </w:t>
      </w:r>
      <w:r w:rsidR="00C83227" w:rsidRPr="00387339">
        <w:rPr>
          <w:rFonts w:cstheme="minorHAnsi"/>
          <w:sz w:val="24"/>
          <w:szCs w:val="24"/>
        </w:rPr>
        <w:t>(summer) terms, when applicable;</w:t>
      </w:r>
    </w:p>
    <w:p w14:paraId="0C602598" w14:textId="037C9CBB" w:rsidR="001520FD" w:rsidRPr="00387339" w:rsidRDefault="001520FD" w:rsidP="007226E6">
      <w:pPr>
        <w:pStyle w:val="ListParagraph"/>
        <w:numPr>
          <w:ilvl w:val="0"/>
          <w:numId w:val="3"/>
        </w:numPr>
        <w:tabs>
          <w:tab w:val="left" w:pos="1710"/>
        </w:tabs>
        <w:ind w:left="1530" w:hanging="180"/>
        <w:rPr>
          <w:rFonts w:cstheme="minorHAnsi"/>
          <w:sz w:val="24"/>
          <w:szCs w:val="24"/>
        </w:rPr>
      </w:pPr>
      <w:r w:rsidRPr="00387339">
        <w:rPr>
          <w:rFonts w:cstheme="minorHAnsi"/>
          <w:sz w:val="24"/>
          <w:szCs w:val="24"/>
        </w:rPr>
        <w:t>The total annual salary charged to the resea</w:t>
      </w:r>
      <w:r w:rsidR="00C83227" w:rsidRPr="00387339">
        <w:rPr>
          <w:rFonts w:cstheme="minorHAnsi"/>
          <w:sz w:val="24"/>
          <w:szCs w:val="24"/>
        </w:rPr>
        <w:t>rch project; and</w:t>
      </w:r>
    </w:p>
    <w:p w14:paraId="0AF76631" w14:textId="6976406A" w:rsidR="001520FD" w:rsidRPr="00387339" w:rsidRDefault="001520FD" w:rsidP="007226E6">
      <w:pPr>
        <w:pStyle w:val="ListParagraph"/>
        <w:numPr>
          <w:ilvl w:val="0"/>
          <w:numId w:val="3"/>
        </w:numPr>
        <w:tabs>
          <w:tab w:val="left" w:pos="1710"/>
        </w:tabs>
        <w:ind w:left="1530" w:hanging="180"/>
        <w:rPr>
          <w:rFonts w:cstheme="minorHAnsi"/>
          <w:sz w:val="24"/>
          <w:szCs w:val="24"/>
        </w:rPr>
      </w:pPr>
      <w:r w:rsidRPr="00387339">
        <w:rPr>
          <w:rFonts w:cstheme="minorHAnsi"/>
          <w:sz w:val="24"/>
          <w:szCs w:val="24"/>
        </w:rPr>
        <w:t xml:space="preserve">Any details that may affect the salary during the project, such as plans for leave </w:t>
      </w:r>
      <w:r w:rsidRPr="00387339">
        <w:rPr>
          <w:rFonts w:cstheme="minorHAnsi"/>
          <w:sz w:val="24"/>
          <w:szCs w:val="24"/>
        </w:rPr>
        <w:lastRenderedPageBreak/>
        <w:t>and/or remuneration while on leave.</w:t>
      </w:r>
    </w:p>
    <w:p w14:paraId="5018100F" w14:textId="77777777" w:rsidR="001520FD" w:rsidRPr="00387339" w:rsidRDefault="001520FD" w:rsidP="002F19E4">
      <w:pPr>
        <w:rPr>
          <w:rFonts w:cstheme="minorHAnsi"/>
          <w:sz w:val="24"/>
          <w:szCs w:val="24"/>
        </w:rPr>
      </w:pPr>
    </w:p>
    <w:p w14:paraId="462CFA5F" w14:textId="77777777" w:rsidR="001520FD" w:rsidRPr="00387339" w:rsidRDefault="001520FD" w:rsidP="00D101C9">
      <w:pPr>
        <w:ind w:left="360" w:firstLine="720"/>
        <w:rPr>
          <w:rFonts w:cstheme="minorHAnsi"/>
          <w:sz w:val="24"/>
          <w:szCs w:val="24"/>
        </w:rPr>
      </w:pPr>
      <w:r w:rsidRPr="00387339">
        <w:rPr>
          <w:rFonts w:cstheme="minorHAnsi"/>
          <w:sz w:val="24"/>
          <w:szCs w:val="24"/>
        </w:rPr>
        <w:t>Note: There is no page limitation for budget proposals or budget justifications.</w:t>
      </w:r>
    </w:p>
    <w:p w14:paraId="468DF011" w14:textId="77777777" w:rsidR="001520FD" w:rsidRPr="00387339" w:rsidRDefault="001520FD" w:rsidP="002F19E4">
      <w:pPr>
        <w:rPr>
          <w:rFonts w:cstheme="minorHAnsi"/>
          <w:sz w:val="24"/>
          <w:szCs w:val="24"/>
        </w:rPr>
      </w:pPr>
    </w:p>
    <w:p w14:paraId="4E3FA90C" w14:textId="3A4E9C09" w:rsidR="001520FD" w:rsidRPr="00387339" w:rsidRDefault="001520FD" w:rsidP="007226E6">
      <w:pPr>
        <w:pStyle w:val="ListParagraph"/>
        <w:numPr>
          <w:ilvl w:val="0"/>
          <w:numId w:val="2"/>
        </w:numPr>
        <w:rPr>
          <w:rFonts w:cstheme="minorHAnsi"/>
          <w:sz w:val="24"/>
          <w:szCs w:val="24"/>
        </w:rPr>
      </w:pPr>
      <w:r w:rsidRPr="00387339">
        <w:rPr>
          <w:rFonts w:cstheme="minorHAnsi"/>
          <w:i/>
          <w:iCs/>
          <w:sz w:val="24"/>
          <w:szCs w:val="24"/>
          <w:u w:val="single"/>
        </w:rPr>
        <w:t xml:space="preserve">Fringe Benefits and Indirect Costs (Overhead, </w:t>
      </w:r>
      <w:r w:rsidR="00C8316A" w:rsidRPr="00387339">
        <w:rPr>
          <w:rFonts w:cstheme="minorHAnsi"/>
          <w:i/>
          <w:iCs/>
          <w:sz w:val="24"/>
          <w:szCs w:val="24"/>
          <w:u w:val="single"/>
        </w:rPr>
        <w:t>G&amp;A</w:t>
      </w:r>
      <w:r w:rsidRPr="00387339">
        <w:rPr>
          <w:rFonts w:cstheme="minorHAnsi"/>
          <w:i/>
          <w:iCs/>
          <w:sz w:val="24"/>
          <w:szCs w:val="24"/>
          <w:u w:val="single"/>
        </w:rPr>
        <w:t>, and Other)</w:t>
      </w:r>
      <w:r w:rsidR="002F19E4" w:rsidRPr="00387339">
        <w:rPr>
          <w:rFonts w:cstheme="minorHAnsi"/>
          <w:sz w:val="24"/>
          <w:szCs w:val="24"/>
        </w:rPr>
        <w:t xml:space="preserve">: </w:t>
      </w:r>
      <w:r w:rsidRPr="00387339">
        <w:rPr>
          <w:rFonts w:cstheme="minorHAnsi"/>
          <w:sz w:val="24"/>
          <w:szCs w:val="24"/>
        </w:rPr>
        <w:t xml:space="preserve">The most recent rates, dates of negotiation, the base(s) and periods to which the rates apply must be disclosed and a statement included identifying whether the proposed rates are provisional or fixed. </w:t>
      </w:r>
      <w:r w:rsidR="00C83227" w:rsidRPr="00387339">
        <w:rPr>
          <w:rFonts w:cstheme="minorHAnsi"/>
          <w:sz w:val="24"/>
          <w:szCs w:val="24"/>
        </w:rPr>
        <w:t xml:space="preserve"> </w:t>
      </w:r>
      <w:r w:rsidRPr="00387339">
        <w:rPr>
          <w:rFonts w:cstheme="minorHAnsi"/>
          <w:sz w:val="24"/>
          <w:szCs w:val="24"/>
        </w:rPr>
        <w:t xml:space="preserve">If the rates have been negotiated by a Government agency, state when and by which agency. </w:t>
      </w:r>
      <w:r w:rsidR="00C83227" w:rsidRPr="00387339">
        <w:rPr>
          <w:rFonts w:cstheme="minorHAnsi"/>
          <w:sz w:val="24"/>
          <w:szCs w:val="24"/>
        </w:rPr>
        <w:t xml:space="preserve"> </w:t>
      </w:r>
      <w:r w:rsidRPr="00387339">
        <w:rPr>
          <w:rFonts w:cstheme="minorHAnsi"/>
          <w:sz w:val="24"/>
          <w:szCs w:val="24"/>
        </w:rPr>
        <w:t xml:space="preserve">A copy of the negotiation memorandum should be provided. </w:t>
      </w:r>
      <w:r w:rsidR="00C83227" w:rsidRPr="00387339">
        <w:rPr>
          <w:rFonts w:cstheme="minorHAnsi"/>
          <w:sz w:val="24"/>
          <w:szCs w:val="24"/>
        </w:rPr>
        <w:t xml:space="preserve"> </w:t>
      </w:r>
      <w:r w:rsidRPr="00387339">
        <w:rPr>
          <w:rFonts w:cstheme="minorHAnsi"/>
          <w:sz w:val="24"/>
          <w:szCs w:val="24"/>
        </w:rPr>
        <w:t xml:space="preserve">If negotiated forecast rates do not exist, </w:t>
      </w:r>
      <w:r w:rsidR="00E23E74" w:rsidRPr="00387339">
        <w:rPr>
          <w:rFonts w:cstheme="minorHAnsi"/>
          <w:sz w:val="24"/>
          <w:szCs w:val="24"/>
        </w:rPr>
        <w:t>applicant</w:t>
      </w:r>
      <w:r w:rsidRPr="00387339">
        <w:rPr>
          <w:rFonts w:cstheme="minorHAnsi"/>
          <w:sz w:val="24"/>
          <w:szCs w:val="24"/>
        </w:rPr>
        <w:t xml:space="preserve">s must provide sufficient detail to enable a determination to be made that the costs included in the forecast rate are allocable according to applicable </w:t>
      </w:r>
      <w:r w:rsidR="00C83227" w:rsidRPr="00387339">
        <w:rPr>
          <w:rFonts w:cstheme="minorHAnsi"/>
          <w:sz w:val="24"/>
          <w:szCs w:val="24"/>
        </w:rPr>
        <w:t>cost</w:t>
      </w:r>
      <w:r w:rsidRPr="00387339">
        <w:rPr>
          <w:rFonts w:cstheme="minorHAnsi"/>
          <w:sz w:val="24"/>
          <w:szCs w:val="24"/>
        </w:rPr>
        <w:t xml:space="preserve"> provisions. </w:t>
      </w:r>
      <w:r w:rsidR="00E23E74" w:rsidRPr="00387339">
        <w:rPr>
          <w:rFonts w:cstheme="minorHAnsi"/>
          <w:sz w:val="24"/>
          <w:szCs w:val="24"/>
        </w:rPr>
        <w:t>Applicants</w:t>
      </w:r>
      <w:r w:rsidRPr="00387339">
        <w:rPr>
          <w:rFonts w:cstheme="minorHAnsi"/>
          <w:sz w:val="24"/>
          <w:szCs w:val="24"/>
        </w:rPr>
        <w:t xml:space="preserve">' disclosure should be sufficient to permit a full understanding of the content of the rate(s) and how it was established. </w:t>
      </w:r>
      <w:r w:rsidR="00C83227" w:rsidRPr="00387339">
        <w:rPr>
          <w:rFonts w:cstheme="minorHAnsi"/>
          <w:sz w:val="24"/>
          <w:szCs w:val="24"/>
        </w:rPr>
        <w:t xml:space="preserve"> </w:t>
      </w:r>
      <w:r w:rsidRPr="00387339">
        <w:rPr>
          <w:rFonts w:cstheme="minorHAnsi"/>
          <w:sz w:val="24"/>
          <w:szCs w:val="24"/>
        </w:rPr>
        <w:t>As a minimum, the submission should identify:</w:t>
      </w:r>
    </w:p>
    <w:p w14:paraId="7B450846" w14:textId="77777777" w:rsidR="001520FD" w:rsidRPr="00387339" w:rsidRDefault="001520FD" w:rsidP="002F19E4">
      <w:pPr>
        <w:rPr>
          <w:rFonts w:cstheme="minorHAnsi"/>
          <w:sz w:val="24"/>
          <w:szCs w:val="24"/>
        </w:rPr>
      </w:pPr>
    </w:p>
    <w:p w14:paraId="225B5A3F" w14:textId="4DFB7D8B" w:rsidR="001520FD" w:rsidRPr="00387339" w:rsidRDefault="001520FD" w:rsidP="007226E6">
      <w:pPr>
        <w:pStyle w:val="ListParagraph"/>
        <w:numPr>
          <w:ilvl w:val="0"/>
          <w:numId w:val="4"/>
        </w:numPr>
        <w:ind w:left="1530" w:hanging="180"/>
        <w:rPr>
          <w:rFonts w:cstheme="minorHAnsi"/>
          <w:sz w:val="24"/>
          <w:szCs w:val="24"/>
        </w:rPr>
      </w:pPr>
      <w:r w:rsidRPr="00387339">
        <w:rPr>
          <w:rFonts w:cstheme="minorHAnsi"/>
          <w:sz w:val="24"/>
          <w:szCs w:val="24"/>
        </w:rPr>
        <w:t>All individual cost elements included in the forecast rate(s);</w:t>
      </w:r>
    </w:p>
    <w:p w14:paraId="4DB1F38F" w14:textId="04B63DA1" w:rsidR="001520FD" w:rsidRPr="00387339" w:rsidRDefault="001520FD" w:rsidP="007226E6">
      <w:pPr>
        <w:pStyle w:val="ListParagraph"/>
        <w:numPr>
          <w:ilvl w:val="0"/>
          <w:numId w:val="4"/>
        </w:numPr>
        <w:tabs>
          <w:tab w:val="left" w:pos="1260"/>
          <w:tab w:val="left" w:pos="1530"/>
        </w:tabs>
        <w:ind w:left="1260" w:firstLine="90"/>
        <w:rPr>
          <w:rFonts w:cstheme="minorHAnsi"/>
          <w:sz w:val="24"/>
          <w:szCs w:val="24"/>
        </w:rPr>
      </w:pPr>
      <w:r w:rsidRPr="00387339">
        <w:rPr>
          <w:rFonts w:cstheme="minorHAnsi"/>
          <w:sz w:val="24"/>
          <w:szCs w:val="24"/>
        </w:rPr>
        <w:t>Bas</w:t>
      </w:r>
      <w:r w:rsidR="00C83227" w:rsidRPr="00387339">
        <w:rPr>
          <w:rFonts w:cstheme="minorHAnsi"/>
          <w:sz w:val="24"/>
          <w:szCs w:val="24"/>
        </w:rPr>
        <w:t>i</w:t>
      </w:r>
      <w:r w:rsidRPr="00387339">
        <w:rPr>
          <w:rFonts w:cstheme="minorHAnsi"/>
          <w:sz w:val="24"/>
          <w:szCs w:val="24"/>
        </w:rPr>
        <w:t>s used to prorate indirect expenses to cost pools, if any;</w:t>
      </w:r>
    </w:p>
    <w:p w14:paraId="3BE2E612" w14:textId="26E7CC9D" w:rsidR="001520FD" w:rsidRPr="00387339" w:rsidRDefault="001520FD" w:rsidP="007226E6">
      <w:pPr>
        <w:pStyle w:val="ListParagraph"/>
        <w:numPr>
          <w:ilvl w:val="0"/>
          <w:numId w:val="4"/>
        </w:numPr>
        <w:tabs>
          <w:tab w:val="left" w:pos="1530"/>
        </w:tabs>
        <w:ind w:left="1260" w:firstLine="90"/>
        <w:rPr>
          <w:rFonts w:cstheme="minorHAnsi"/>
          <w:sz w:val="24"/>
          <w:szCs w:val="24"/>
        </w:rPr>
      </w:pPr>
      <w:r w:rsidRPr="00387339">
        <w:rPr>
          <w:rFonts w:cstheme="minorHAnsi"/>
          <w:sz w:val="24"/>
          <w:szCs w:val="24"/>
        </w:rPr>
        <w:t>How the rate(s) was calculated;</w:t>
      </w:r>
    </w:p>
    <w:p w14:paraId="6291C07E" w14:textId="0B5775A9" w:rsidR="001520FD" w:rsidRPr="00387339" w:rsidRDefault="001520FD" w:rsidP="007226E6">
      <w:pPr>
        <w:pStyle w:val="ListParagraph"/>
        <w:numPr>
          <w:ilvl w:val="0"/>
          <w:numId w:val="4"/>
        </w:numPr>
        <w:tabs>
          <w:tab w:val="left" w:pos="1530"/>
        </w:tabs>
        <w:ind w:left="1260" w:firstLine="90"/>
        <w:rPr>
          <w:rFonts w:cstheme="minorHAnsi"/>
          <w:sz w:val="24"/>
          <w:szCs w:val="24"/>
        </w:rPr>
      </w:pPr>
      <w:r w:rsidRPr="00387339">
        <w:rPr>
          <w:rFonts w:cstheme="minorHAnsi"/>
          <w:sz w:val="24"/>
          <w:szCs w:val="24"/>
        </w:rPr>
        <w:t>Distribution basis of the developed rate(s);</w:t>
      </w:r>
    </w:p>
    <w:p w14:paraId="6E7F9AF5" w14:textId="37A8B04F" w:rsidR="001520FD" w:rsidRPr="00387339" w:rsidRDefault="00C83227" w:rsidP="007226E6">
      <w:pPr>
        <w:pStyle w:val="ListParagraph"/>
        <w:numPr>
          <w:ilvl w:val="0"/>
          <w:numId w:val="4"/>
        </w:numPr>
        <w:tabs>
          <w:tab w:val="left" w:pos="1530"/>
        </w:tabs>
        <w:ind w:left="1530" w:hanging="180"/>
        <w:rPr>
          <w:rFonts w:cstheme="minorHAnsi"/>
          <w:sz w:val="24"/>
          <w:szCs w:val="24"/>
        </w:rPr>
      </w:pPr>
      <w:r w:rsidRPr="00387339">
        <w:rPr>
          <w:rFonts w:cstheme="minorHAnsi"/>
          <w:sz w:val="24"/>
          <w:szCs w:val="24"/>
        </w:rPr>
        <w:t>Basi</w:t>
      </w:r>
      <w:r w:rsidR="001520FD" w:rsidRPr="00387339">
        <w:rPr>
          <w:rFonts w:cstheme="minorHAnsi"/>
          <w:sz w:val="24"/>
          <w:szCs w:val="24"/>
        </w:rPr>
        <w:t>s on which the overhead rate is calculated, such as "sala</w:t>
      </w:r>
      <w:r w:rsidRPr="00387339">
        <w:rPr>
          <w:rFonts w:cstheme="minorHAnsi"/>
          <w:sz w:val="24"/>
          <w:szCs w:val="24"/>
        </w:rPr>
        <w:t>ries and wages" or "total costs;</w:t>
      </w:r>
      <w:r w:rsidR="001520FD" w:rsidRPr="00387339">
        <w:rPr>
          <w:rFonts w:cstheme="minorHAnsi"/>
          <w:sz w:val="24"/>
          <w:szCs w:val="24"/>
        </w:rPr>
        <w:t>" and</w:t>
      </w:r>
    </w:p>
    <w:p w14:paraId="3927B3E6" w14:textId="76390A89" w:rsidR="001520FD" w:rsidRPr="00387339" w:rsidRDefault="001520FD" w:rsidP="007226E6">
      <w:pPr>
        <w:pStyle w:val="ListParagraph"/>
        <w:numPr>
          <w:ilvl w:val="0"/>
          <w:numId w:val="4"/>
        </w:numPr>
        <w:ind w:left="1260" w:firstLine="90"/>
        <w:rPr>
          <w:rFonts w:cstheme="minorHAnsi"/>
          <w:sz w:val="24"/>
          <w:szCs w:val="24"/>
        </w:rPr>
      </w:pPr>
      <w:r w:rsidRPr="00387339">
        <w:rPr>
          <w:rFonts w:cstheme="minorHAnsi"/>
          <w:sz w:val="24"/>
          <w:szCs w:val="24"/>
        </w:rPr>
        <w:t xml:space="preserve">The period of the </w:t>
      </w:r>
      <w:r w:rsidR="00E23E74" w:rsidRPr="00387339">
        <w:rPr>
          <w:rFonts w:cstheme="minorHAnsi"/>
          <w:sz w:val="24"/>
          <w:szCs w:val="24"/>
        </w:rPr>
        <w:t>applicant</w:t>
      </w:r>
      <w:r w:rsidRPr="00387339">
        <w:rPr>
          <w:rFonts w:cstheme="minorHAnsi"/>
          <w:sz w:val="24"/>
          <w:szCs w:val="24"/>
        </w:rPr>
        <w:t xml:space="preserve">'s </w:t>
      </w:r>
      <w:r w:rsidR="005900D5" w:rsidRPr="00387339">
        <w:rPr>
          <w:rFonts w:cstheme="minorHAnsi"/>
          <w:sz w:val="24"/>
          <w:szCs w:val="24"/>
        </w:rPr>
        <w:t>fiscal year</w:t>
      </w:r>
      <w:r w:rsidRPr="00387339">
        <w:rPr>
          <w:rFonts w:cstheme="minorHAnsi"/>
          <w:sz w:val="24"/>
          <w:szCs w:val="24"/>
        </w:rPr>
        <w:t>.</w:t>
      </w:r>
    </w:p>
    <w:p w14:paraId="432D5A6B" w14:textId="77777777" w:rsidR="001520FD" w:rsidRPr="00387339" w:rsidRDefault="001520FD" w:rsidP="002F19E4">
      <w:pPr>
        <w:tabs>
          <w:tab w:val="left" w:pos="1260"/>
        </w:tabs>
        <w:rPr>
          <w:rFonts w:cstheme="minorHAnsi"/>
          <w:sz w:val="24"/>
          <w:szCs w:val="24"/>
        </w:rPr>
      </w:pPr>
    </w:p>
    <w:p w14:paraId="3DF288DF" w14:textId="48F05511" w:rsidR="001520FD" w:rsidRPr="00387339" w:rsidRDefault="001520FD" w:rsidP="007226E6">
      <w:pPr>
        <w:pStyle w:val="ListParagraph"/>
        <w:numPr>
          <w:ilvl w:val="0"/>
          <w:numId w:val="2"/>
        </w:numPr>
        <w:rPr>
          <w:rFonts w:cstheme="minorHAnsi"/>
          <w:sz w:val="24"/>
          <w:szCs w:val="24"/>
        </w:rPr>
      </w:pPr>
      <w:r w:rsidRPr="00387339">
        <w:rPr>
          <w:rFonts w:cstheme="minorHAnsi"/>
          <w:i/>
          <w:iCs/>
          <w:sz w:val="24"/>
          <w:szCs w:val="24"/>
          <w:u w:val="single"/>
        </w:rPr>
        <w:t>Permanent Equipment</w:t>
      </w:r>
      <w:r w:rsidR="002F19E4" w:rsidRPr="00387339">
        <w:rPr>
          <w:rFonts w:cstheme="minorHAnsi"/>
          <w:sz w:val="24"/>
          <w:szCs w:val="24"/>
        </w:rPr>
        <w:t xml:space="preserve">: </w:t>
      </w:r>
      <w:r w:rsidRPr="00387339">
        <w:rPr>
          <w:rFonts w:cstheme="minorHAnsi"/>
          <w:sz w:val="24"/>
          <w:szCs w:val="24"/>
        </w:rPr>
        <w:t xml:space="preserve">If facilities or equipment are required, a justification why this property should be furnished by the Government must be submitted. </w:t>
      </w:r>
      <w:r w:rsidR="001F5B84" w:rsidRPr="00387339">
        <w:rPr>
          <w:rFonts w:cstheme="minorHAnsi"/>
          <w:sz w:val="24"/>
          <w:szCs w:val="24"/>
        </w:rPr>
        <w:t xml:space="preserve"> </w:t>
      </w:r>
      <w:r w:rsidRPr="00387339">
        <w:rPr>
          <w:rFonts w:cstheme="minorHAnsi"/>
          <w:sz w:val="24"/>
          <w:szCs w:val="24"/>
        </w:rPr>
        <w:t xml:space="preserve">State the organization's inability or unwillingness to furnish the facilities or equipment. </w:t>
      </w:r>
      <w:r w:rsidR="001F5B84" w:rsidRPr="00387339">
        <w:rPr>
          <w:rFonts w:cstheme="minorHAnsi"/>
          <w:sz w:val="24"/>
          <w:szCs w:val="24"/>
        </w:rPr>
        <w:t xml:space="preserve"> </w:t>
      </w:r>
      <w:r w:rsidR="00E23E74" w:rsidRPr="00387339">
        <w:rPr>
          <w:rFonts w:cstheme="minorHAnsi"/>
          <w:sz w:val="24"/>
          <w:szCs w:val="24"/>
        </w:rPr>
        <w:t>Applicant</w:t>
      </w:r>
      <w:r w:rsidRPr="00387339">
        <w:rPr>
          <w:rFonts w:cstheme="minorHAnsi"/>
          <w:sz w:val="24"/>
          <w:szCs w:val="24"/>
        </w:rPr>
        <w:t xml:space="preserve">s must provide an itemized list of permanent equipment showing the cost for each item. </w:t>
      </w:r>
      <w:r w:rsidR="001F5B84" w:rsidRPr="00387339">
        <w:rPr>
          <w:rFonts w:cstheme="minorHAnsi"/>
          <w:sz w:val="24"/>
          <w:szCs w:val="24"/>
        </w:rPr>
        <w:t xml:space="preserve"> </w:t>
      </w:r>
      <w:r w:rsidRPr="00387339">
        <w:rPr>
          <w:rFonts w:cstheme="minorHAnsi"/>
          <w:sz w:val="24"/>
          <w:szCs w:val="24"/>
        </w:rPr>
        <w:t xml:space="preserve">Permanent equipment is any article or tangible nonexpendable property having a useful life of more than one year and an acquisition cost of $5,000 or more per unit. </w:t>
      </w:r>
      <w:r w:rsidR="001F5B84" w:rsidRPr="00387339">
        <w:rPr>
          <w:rFonts w:cstheme="minorHAnsi"/>
          <w:sz w:val="24"/>
          <w:szCs w:val="24"/>
        </w:rPr>
        <w:t xml:space="preserve"> </w:t>
      </w:r>
      <w:r w:rsidRPr="00387339">
        <w:rPr>
          <w:rFonts w:cstheme="minorHAnsi"/>
          <w:sz w:val="24"/>
          <w:szCs w:val="24"/>
        </w:rPr>
        <w:t>The basis for the cost of each item of permanent equipment included in the budget must be disclosed, such as:</w:t>
      </w:r>
    </w:p>
    <w:p w14:paraId="1C79B03A" w14:textId="77777777" w:rsidR="001520FD" w:rsidRPr="00387339" w:rsidRDefault="001520FD" w:rsidP="002F19E4">
      <w:pPr>
        <w:rPr>
          <w:rFonts w:cstheme="minorHAnsi"/>
          <w:sz w:val="24"/>
          <w:szCs w:val="24"/>
        </w:rPr>
      </w:pPr>
    </w:p>
    <w:p w14:paraId="05A006D9" w14:textId="77777777" w:rsidR="00156728" w:rsidRPr="00387339" w:rsidRDefault="001520FD" w:rsidP="00970065">
      <w:pPr>
        <w:pStyle w:val="ListParagraph"/>
        <w:numPr>
          <w:ilvl w:val="0"/>
          <w:numId w:val="38"/>
        </w:numPr>
        <w:tabs>
          <w:tab w:val="left" w:pos="1530"/>
        </w:tabs>
        <w:ind w:left="1530" w:hanging="270"/>
        <w:rPr>
          <w:rFonts w:cstheme="minorHAnsi"/>
          <w:sz w:val="24"/>
          <w:szCs w:val="24"/>
        </w:rPr>
      </w:pPr>
      <w:r w:rsidRPr="00387339">
        <w:rPr>
          <w:rFonts w:cstheme="minorHAnsi"/>
          <w:sz w:val="24"/>
          <w:szCs w:val="24"/>
        </w:rPr>
        <w:t>Vendor Quote: Show name of vendor, number of quotes received and</w:t>
      </w:r>
      <w:r w:rsidR="00156728" w:rsidRPr="00387339">
        <w:rPr>
          <w:rFonts w:cstheme="minorHAnsi"/>
          <w:sz w:val="24"/>
          <w:szCs w:val="24"/>
        </w:rPr>
        <w:t xml:space="preserve"> </w:t>
      </w:r>
      <w:r w:rsidRPr="00387339">
        <w:rPr>
          <w:rFonts w:cstheme="minorHAnsi"/>
          <w:sz w:val="24"/>
          <w:szCs w:val="24"/>
        </w:rPr>
        <w:t>justification, if intended award is to other than lowest bidder.</w:t>
      </w:r>
    </w:p>
    <w:p w14:paraId="5EC182D6" w14:textId="77777777" w:rsidR="00156728" w:rsidRPr="00387339" w:rsidRDefault="001520FD" w:rsidP="00970065">
      <w:pPr>
        <w:pStyle w:val="ListParagraph"/>
        <w:numPr>
          <w:ilvl w:val="0"/>
          <w:numId w:val="38"/>
        </w:numPr>
        <w:tabs>
          <w:tab w:val="left" w:pos="1530"/>
        </w:tabs>
        <w:ind w:left="1530" w:hanging="270"/>
        <w:rPr>
          <w:rFonts w:cstheme="minorHAnsi"/>
          <w:sz w:val="24"/>
          <w:szCs w:val="24"/>
        </w:rPr>
      </w:pPr>
      <w:r w:rsidRPr="00387339">
        <w:rPr>
          <w:rFonts w:cstheme="minorHAnsi"/>
          <w:sz w:val="24"/>
          <w:szCs w:val="24"/>
        </w:rPr>
        <w:t xml:space="preserve">Historical Cost: Identify vendor, date of purchase, and whether or not cost represents lowest bid. </w:t>
      </w:r>
      <w:r w:rsidR="001F5B84" w:rsidRPr="00387339">
        <w:rPr>
          <w:rFonts w:cstheme="minorHAnsi"/>
          <w:sz w:val="24"/>
          <w:szCs w:val="24"/>
        </w:rPr>
        <w:t xml:space="preserve"> </w:t>
      </w:r>
      <w:r w:rsidRPr="00387339">
        <w:rPr>
          <w:rFonts w:cstheme="minorHAnsi"/>
          <w:sz w:val="24"/>
          <w:szCs w:val="24"/>
        </w:rPr>
        <w:t>Include reason(s) for not soliciting current quotes.</w:t>
      </w:r>
    </w:p>
    <w:p w14:paraId="2516D59E" w14:textId="7D69CBEF" w:rsidR="005D2596" w:rsidRPr="00387339" w:rsidRDefault="001520FD" w:rsidP="00970065">
      <w:pPr>
        <w:pStyle w:val="ListParagraph"/>
        <w:numPr>
          <w:ilvl w:val="0"/>
          <w:numId w:val="38"/>
        </w:numPr>
        <w:tabs>
          <w:tab w:val="left" w:pos="1530"/>
        </w:tabs>
        <w:ind w:left="1530" w:hanging="270"/>
        <w:rPr>
          <w:rFonts w:cstheme="minorHAnsi"/>
          <w:sz w:val="24"/>
          <w:szCs w:val="24"/>
        </w:rPr>
      </w:pPr>
      <w:r w:rsidRPr="00387339">
        <w:rPr>
          <w:rFonts w:cstheme="minorHAnsi"/>
          <w:sz w:val="24"/>
          <w:szCs w:val="24"/>
        </w:rPr>
        <w:t xml:space="preserve">Engineering Estimate: Include rationale for quote and reason for not soliciting current quotes. </w:t>
      </w:r>
      <w:r w:rsidR="001F5B84" w:rsidRPr="00387339">
        <w:rPr>
          <w:rFonts w:cstheme="minorHAnsi"/>
          <w:sz w:val="24"/>
          <w:szCs w:val="24"/>
        </w:rPr>
        <w:t xml:space="preserve"> </w:t>
      </w:r>
    </w:p>
    <w:p w14:paraId="780DD08F" w14:textId="77777777" w:rsidR="005D2596" w:rsidRPr="00387339" w:rsidRDefault="005D2596" w:rsidP="002F19E4">
      <w:pPr>
        <w:rPr>
          <w:rFonts w:cstheme="minorHAnsi"/>
          <w:sz w:val="24"/>
          <w:szCs w:val="24"/>
        </w:rPr>
      </w:pPr>
    </w:p>
    <w:p w14:paraId="4506E6B3" w14:textId="77777777" w:rsidR="001520FD" w:rsidRPr="00387339" w:rsidRDefault="001520FD" w:rsidP="00156728">
      <w:pPr>
        <w:ind w:left="1080"/>
        <w:rPr>
          <w:rFonts w:cstheme="minorHAnsi"/>
          <w:sz w:val="24"/>
          <w:szCs w:val="24"/>
        </w:rPr>
      </w:pPr>
      <w:r w:rsidRPr="00387339">
        <w:rPr>
          <w:rFonts w:cstheme="minorHAnsi"/>
          <w:sz w:val="24"/>
          <w:szCs w:val="24"/>
        </w:rPr>
        <w:t xml:space="preserve">If applicable, the following additional information shall be disclosed in the </w:t>
      </w:r>
      <w:r w:rsidR="00CA49AF" w:rsidRPr="00387339">
        <w:rPr>
          <w:rFonts w:cstheme="minorHAnsi"/>
          <w:sz w:val="24"/>
          <w:szCs w:val="24"/>
        </w:rPr>
        <w:t>applicant’s</w:t>
      </w:r>
      <w:r w:rsidRPr="00387339">
        <w:rPr>
          <w:rFonts w:cstheme="minorHAnsi"/>
          <w:sz w:val="24"/>
          <w:szCs w:val="24"/>
        </w:rPr>
        <w:t xml:space="preserve"> cost proposal:</w:t>
      </w:r>
    </w:p>
    <w:p w14:paraId="34CD3878" w14:textId="77777777" w:rsidR="001520FD" w:rsidRPr="00387339" w:rsidRDefault="001520FD" w:rsidP="002F19E4">
      <w:pPr>
        <w:rPr>
          <w:rFonts w:cstheme="minorHAnsi"/>
          <w:sz w:val="24"/>
          <w:szCs w:val="24"/>
        </w:rPr>
      </w:pPr>
    </w:p>
    <w:p w14:paraId="0D58828B" w14:textId="77777777" w:rsidR="00156728" w:rsidRPr="00387339" w:rsidRDefault="001520FD" w:rsidP="00970065">
      <w:pPr>
        <w:pStyle w:val="ListParagraph"/>
        <w:numPr>
          <w:ilvl w:val="0"/>
          <w:numId w:val="39"/>
        </w:numPr>
        <w:rPr>
          <w:rFonts w:cstheme="minorHAnsi"/>
          <w:sz w:val="24"/>
          <w:szCs w:val="24"/>
        </w:rPr>
      </w:pPr>
      <w:r w:rsidRPr="00387339">
        <w:rPr>
          <w:rFonts w:cstheme="minorHAnsi"/>
          <w:sz w:val="24"/>
          <w:szCs w:val="24"/>
        </w:rPr>
        <w:t>Special test equipment to be fabricated by the awardee for specific research purposes and its cost.</w:t>
      </w:r>
    </w:p>
    <w:p w14:paraId="14EC906A" w14:textId="77777777" w:rsidR="00156728" w:rsidRPr="00387339" w:rsidRDefault="001520FD" w:rsidP="00970065">
      <w:pPr>
        <w:pStyle w:val="ListParagraph"/>
        <w:numPr>
          <w:ilvl w:val="0"/>
          <w:numId w:val="39"/>
        </w:numPr>
        <w:rPr>
          <w:rFonts w:cstheme="minorHAnsi"/>
          <w:sz w:val="24"/>
          <w:szCs w:val="24"/>
        </w:rPr>
      </w:pPr>
      <w:r w:rsidRPr="00387339">
        <w:rPr>
          <w:rFonts w:cstheme="minorHAnsi"/>
          <w:sz w:val="24"/>
          <w:szCs w:val="24"/>
        </w:rPr>
        <w:lastRenderedPageBreak/>
        <w:t>Standard equipment to be acquired and modified to meet specific requirements, including acquisition and modification costs, listed separately.</w:t>
      </w:r>
    </w:p>
    <w:p w14:paraId="5CAC6524" w14:textId="77777777" w:rsidR="00156728" w:rsidRPr="00387339" w:rsidRDefault="001520FD" w:rsidP="00970065">
      <w:pPr>
        <w:pStyle w:val="ListParagraph"/>
        <w:numPr>
          <w:ilvl w:val="0"/>
          <w:numId w:val="39"/>
        </w:numPr>
        <w:rPr>
          <w:rFonts w:cstheme="minorHAnsi"/>
          <w:sz w:val="24"/>
          <w:szCs w:val="24"/>
        </w:rPr>
      </w:pPr>
      <w:r w:rsidRPr="00387339">
        <w:rPr>
          <w:rFonts w:cstheme="minorHAnsi"/>
          <w:sz w:val="24"/>
          <w:szCs w:val="24"/>
        </w:rPr>
        <w:t xml:space="preserve">Existing equipment to be modified to meet specific research requirements, including modification costs. </w:t>
      </w:r>
      <w:r w:rsidR="005D2596" w:rsidRPr="00387339">
        <w:rPr>
          <w:rFonts w:cstheme="minorHAnsi"/>
          <w:sz w:val="24"/>
          <w:szCs w:val="24"/>
        </w:rPr>
        <w:t xml:space="preserve"> </w:t>
      </w:r>
      <w:r w:rsidRPr="00387339">
        <w:rPr>
          <w:rFonts w:cstheme="minorHAnsi"/>
          <w:sz w:val="24"/>
          <w:szCs w:val="24"/>
        </w:rPr>
        <w:t xml:space="preserve">Do not include equipment the organization will purchase with its funds if the equipment will be capitalized for Federal income tax purposes. </w:t>
      </w:r>
      <w:r w:rsidR="005D2596" w:rsidRPr="00387339">
        <w:rPr>
          <w:rFonts w:cstheme="minorHAnsi"/>
          <w:sz w:val="24"/>
          <w:szCs w:val="24"/>
        </w:rPr>
        <w:t xml:space="preserve"> </w:t>
      </w:r>
      <w:r w:rsidRPr="00387339">
        <w:rPr>
          <w:rFonts w:cstheme="minorHAnsi"/>
          <w:sz w:val="24"/>
          <w:szCs w:val="24"/>
        </w:rPr>
        <w:t>Proposed permanent equipment purchases during the final year of an award shall be limited and fully justified.</w:t>
      </w:r>
    </w:p>
    <w:p w14:paraId="1EFAE614" w14:textId="63234F77" w:rsidR="001520FD" w:rsidRPr="00387339" w:rsidRDefault="001520FD" w:rsidP="00970065">
      <w:pPr>
        <w:pStyle w:val="ListParagraph"/>
        <w:numPr>
          <w:ilvl w:val="0"/>
          <w:numId w:val="39"/>
        </w:numPr>
        <w:rPr>
          <w:rFonts w:cstheme="minorHAnsi"/>
          <w:sz w:val="24"/>
          <w:szCs w:val="24"/>
        </w:rPr>
      </w:pPr>
      <w:r w:rsidRPr="00387339">
        <w:rPr>
          <w:rFonts w:cstheme="minorHAnsi"/>
          <w:sz w:val="24"/>
          <w:szCs w:val="24"/>
        </w:rPr>
        <w:t xml:space="preserve">Grants and cooperative agreements may convey title to an institution for equipment purchased with project funds. </w:t>
      </w:r>
      <w:r w:rsidR="005D2596" w:rsidRPr="00387339">
        <w:rPr>
          <w:rFonts w:cstheme="minorHAnsi"/>
          <w:sz w:val="24"/>
          <w:szCs w:val="24"/>
        </w:rPr>
        <w:t xml:space="preserve"> </w:t>
      </w:r>
      <w:r w:rsidRPr="00387339">
        <w:rPr>
          <w:rFonts w:cstheme="minorHAnsi"/>
          <w:sz w:val="24"/>
          <w:szCs w:val="24"/>
        </w:rPr>
        <w:t xml:space="preserve">At the discretion of the </w:t>
      </w:r>
      <w:r w:rsidR="005D2596" w:rsidRPr="00387339">
        <w:rPr>
          <w:rFonts w:cstheme="minorHAnsi"/>
          <w:sz w:val="24"/>
          <w:szCs w:val="24"/>
        </w:rPr>
        <w:t>C</w:t>
      </w:r>
      <w:r w:rsidRPr="00387339">
        <w:rPr>
          <w:rFonts w:cstheme="minorHAnsi"/>
          <w:sz w:val="24"/>
          <w:szCs w:val="24"/>
        </w:rPr>
        <w:t>ontracting/</w:t>
      </w:r>
      <w:r w:rsidR="005D2596" w:rsidRPr="00387339">
        <w:rPr>
          <w:rFonts w:cstheme="minorHAnsi"/>
          <w:sz w:val="24"/>
          <w:szCs w:val="24"/>
        </w:rPr>
        <w:t>G</w:t>
      </w:r>
      <w:r w:rsidRPr="00387339">
        <w:rPr>
          <w:rFonts w:cstheme="minorHAnsi"/>
          <w:sz w:val="24"/>
          <w:szCs w:val="24"/>
        </w:rPr>
        <w:t xml:space="preserve">rants </w:t>
      </w:r>
      <w:r w:rsidR="005D2596" w:rsidRPr="00387339">
        <w:rPr>
          <w:rFonts w:cstheme="minorHAnsi"/>
          <w:sz w:val="24"/>
          <w:szCs w:val="24"/>
        </w:rPr>
        <w:t>O</w:t>
      </w:r>
      <w:r w:rsidRPr="00387339">
        <w:rPr>
          <w:rFonts w:cstheme="minorHAnsi"/>
          <w:sz w:val="24"/>
          <w:szCs w:val="24"/>
        </w:rPr>
        <w:t>fficer, the agreement may provide for retention of the title by the Government or may impose conditions governing the equipment conveyed to the organization per the governing laws and regulations.</w:t>
      </w:r>
    </w:p>
    <w:p w14:paraId="1A596083" w14:textId="77777777" w:rsidR="001520FD" w:rsidRPr="00387339" w:rsidRDefault="001520FD" w:rsidP="002F19E4">
      <w:pPr>
        <w:rPr>
          <w:rFonts w:cstheme="minorHAnsi"/>
          <w:sz w:val="24"/>
          <w:szCs w:val="24"/>
        </w:rPr>
      </w:pPr>
    </w:p>
    <w:p w14:paraId="71D853DC" w14:textId="3956BC66" w:rsidR="001520FD" w:rsidRPr="00387339" w:rsidRDefault="001520FD" w:rsidP="007226E6">
      <w:pPr>
        <w:pStyle w:val="ListParagraph"/>
        <w:numPr>
          <w:ilvl w:val="0"/>
          <w:numId w:val="2"/>
        </w:numPr>
        <w:rPr>
          <w:rFonts w:cstheme="minorHAnsi"/>
          <w:sz w:val="24"/>
          <w:szCs w:val="24"/>
        </w:rPr>
      </w:pPr>
      <w:r w:rsidRPr="00387339">
        <w:rPr>
          <w:rFonts w:cstheme="minorHAnsi"/>
          <w:sz w:val="24"/>
          <w:szCs w:val="24"/>
          <w:u w:val="single"/>
        </w:rPr>
        <w:t>Travel</w:t>
      </w:r>
      <w:r w:rsidR="0059600E" w:rsidRPr="00387339">
        <w:rPr>
          <w:rFonts w:cstheme="minorHAnsi"/>
          <w:sz w:val="24"/>
          <w:szCs w:val="24"/>
        </w:rPr>
        <w:t xml:space="preserve">:  </w:t>
      </w:r>
      <w:r w:rsidRPr="00387339">
        <w:rPr>
          <w:rFonts w:cstheme="minorHAnsi"/>
          <w:sz w:val="24"/>
          <w:szCs w:val="24"/>
        </w:rPr>
        <w:t xml:space="preserve">Forecasts of travel expenditures (domestic and foreign) that identify the destination and the various cost elements (airfare, mileage, per diem rates, etc.) must be submitted. </w:t>
      </w:r>
      <w:r w:rsidR="005D2596" w:rsidRPr="00387339">
        <w:rPr>
          <w:rFonts w:cstheme="minorHAnsi"/>
          <w:sz w:val="24"/>
          <w:szCs w:val="24"/>
        </w:rPr>
        <w:t xml:space="preserve"> </w:t>
      </w:r>
      <w:r w:rsidRPr="00387339">
        <w:rPr>
          <w:rFonts w:cstheme="minorHAnsi"/>
          <w:sz w:val="24"/>
          <w:szCs w:val="24"/>
        </w:rPr>
        <w:t xml:space="preserve">The costs should be in sufficient detail to determine the reasonableness of such costs. </w:t>
      </w:r>
      <w:r w:rsidR="005D2596" w:rsidRPr="00387339">
        <w:rPr>
          <w:rFonts w:cstheme="minorHAnsi"/>
          <w:sz w:val="24"/>
          <w:szCs w:val="24"/>
        </w:rPr>
        <w:t xml:space="preserve"> </w:t>
      </w:r>
      <w:r w:rsidRPr="00387339">
        <w:rPr>
          <w:rFonts w:cstheme="minorHAnsi"/>
          <w:sz w:val="24"/>
          <w:szCs w:val="24"/>
        </w:rPr>
        <w:t xml:space="preserve">Allowance for air travel normally will not exceed the cost of round-trip, economy air accommodations. </w:t>
      </w:r>
      <w:r w:rsidR="005D2596" w:rsidRPr="00387339">
        <w:rPr>
          <w:rFonts w:cstheme="minorHAnsi"/>
          <w:sz w:val="24"/>
          <w:szCs w:val="24"/>
        </w:rPr>
        <w:t xml:space="preserve"> </w:t>
      </w:r>
      <w:r w:rsidRPr="00387339">
        <w:rPr>
          <w:rFonts w:cstheme="minorHAnsi"/>
          <w:sz w:val="24"/>
          <w:szCs w:val="24"/>
        </w:rPr>
        <w:t xml:space="preserve">Specify the type of travel and its relationship to the research project. </w:t>
      </w:r>
      <w:r w:rsidR="005D2596" w:rsidRPr="00387339">
        <w:rPr>
          <w:rFonts w:cstheme="minorHAnsi"/>
          <w:sz w:val="24"/>
          <w:szCs w:val="24"/>
        </w:rPr>
        <w:t xml:space="preserve"> </w:t>
      </w:r>
      <w:r w:rsidRPr="00387339">
        <w:rPr>
          <w:rFonts w:cstheme="minorHAnsi"/>
          <w:sz w:val="24"/>
          <w:szCs w:val="24"/>
        </w:rPr>
        <w:t xml:space="preserve">Individuals other than the </w:t>
      </w:r>
      <w:r w:rsidR="00387C61" w:rsidRPr="00387339">
        <w:rPr>
          <w:rFonts w:cstheme="minorHAnsi"/>
          <w:sz w:val="24"/>
          <w:szCs w:val="24"/>
        </w:rPr>
        <w:t>PI</w:t>
      </w:r>
      <w:r w:rsidRPr="00387339">
        <w:rPr>
          <w:rFonts w:cstheme="minorHAnsi"/>
          <w:sz w:val="24"/>
          <w:szCs w:val="24"/>
        </w:rPr>
        <w:t xml:space="preserve">(s) are considered postdoctoral associates, research associates, graduate and undergraduate students, secretarial, clerical, and other technical personnel. </w:t>
      </w:r>
      <w:r w:rsidR="0086299C" w:rsidRPr="00387339">
        <w:rPr>
          <w:rFonts w:cstheme="minorHAnsi"/>
          <w:sz w:val="24"/>
          <w:szCs w:val="24"/>
        </w:rPr>
        <w:t xml:space="preserve"> </w:t>
      </w:r>
      <w:r w:rsidRPr="00387339">
        <w:rPr>
          <w:rFonts w:cstheme="minorHAnsi"/>
          <w:sz w:val="24"/>
          <w:szCs w:val="24"/>
        </w:rPr>
        <w:t>Additional travel may be requested for travel to Army laboratories and facilities to enhance agreement objectives and to achieve technology transfer.</w:t>
      </w:r>
    </w:p>
    <w:p w14:paraId="131609B3" w14:textId="77777777" w:rsidR="001520FD" w:rsidRPr="00387339" w:rsidRDefault="001520FD" w:rsidP="002F19E4">
      <w:pPr>
        <w:rPr>
          <w:rFonts w:cstheme="minorHAnsi"/>
          <w:sz w:val="24"/>
          <w:szCs w:val="24"/>
        </w:rPr>
      </w:pPr>
    </w:p>
    <w:p w14:paraId="4F7EC55C" w14:textId="73A63466" w:rsidR="001520FD" w:rsidRPr="00387339" w:rsidRDefault="001520FD" w:rsidP="007226E6">
      <w:pPr>
        <w:pStyle w:val="ListParagraph"/>
        <w:numPr>
          <w:ilvl w:val="0"/>
          <w:numId w:val="2"/>
        </w:numPr>
        <w:rPr>
          <w:rFonts w:cstheme="minorHAnsi"/>
          <w:sz w:val="24"/>
          <w:szCs w:val="24"/>
        </w:rPr>
      </w:pPr>
      <w:r w:rsidRPr="00387339">
        <w:rPr>
          <w:rFonts w:cstheme="minorHAnsi"/>
          <w:i/>
          <w:iCs/>
          <w:sz w:val="24"/>
          <w:szCs w:val="24"/>
          <w:u w:val="single"/>
        </w:rPr>
        <w:t>Participant Support Costs</w:t>
      </w:r>
      <w:r w:rsidR="0059600E" w:rsidRPr="00387339">
        <w:rPr>
          <w:rFonts w:cstheme="minorHAnsi"/>
          <w:sz w:val="24"/>
          <w:szCs w:val="24"/>
        </w:rPr>
        <w:t xml:space="preserve">:  </w:t>
      </w:r>
      <w:r w:rsidR="008B456B" w:rsidRPr="00387339">
        <w:rPr>
          <w:rFonts w:cstheme="minorHAnsi"/>
          <w:sz w:val="24"/>
          <w:szCs w:val="24"/>
        </w:rPr>
        <w:t>T</w:t>
      </w:r>
      <w:r w:rsidRPr="00387339">
        <w:rPr>
          <w:rFonts w:cstheme="minorHAnsi"/>
          <w:sz w:val="24"/>
          <w:szCs w:val="24"/>
        </w:rPr>
        <w:t xml:space="preserve">his budget category refers to costs of transportation, per diem, stipends, and other related costs for participants or trainees (but not employees) in connection with </w:t>
      </w:r>
      <w:r w:rsidR="001747E9" w:rsidRPr="00387339">
        <w:rPr>
          <w:rFonts w:cstheme="minorHAnsi"/>
          <w:sz w:val="24"/>
          <w:szCs w:val="24"/>
        </w:rPr>
        <w:t>A</w:t>
      </w:r>
      <w:r w:rsidR="009C593E" w:rsidRPr="00387339">
        <w:rPr>
          <w:rFonts w:cstheme="minorHAnsi"/>
          <w:sz w:val="24"/>
          <w:szCs w:val="24"/>
        </w:rPr>
        <w:t>rmy</w:t>
      </w:r>
      <w:r w:rsidRPr="00387339">
        <w:rPr>
          <w:rFonts w:cstheme="minorHAnsi"/>
          <w:sz w:val="24"/>
          <w:szCs w:val="24"/>
        </w:rPr>
        <w:t xml:space="preserve">-sponsored conferences, meetings, symposia, training activities, and workshops (see the “Other Programs” section as described earlier in this BAA). </w:t>
      </w:r>
      <w:r w:rsidR="0086299C" w:rsidRPr="00387339">
        <w:rPr>
          <w:rFonts w:cstheme="minorHAnsi"/>
          <w:sz w:val="24"/>
          <w:szCs w:val="24"/>
        </w:rPr>
        <w:t xml:space="preserve"> </w:t>
      </w:r>
      <w:r w:rsidRPr="00387339">
        <w:rPr>
          <w:rFonts w:cstheme="minorHAnsi"/>
          <w:sz w:val="24"/>
          <w:szCs w:val="24"/>
        </w:rPr>
        <w:t xml:space="preserve">Generally, indirect costs are not allowed on participant support costs. </w:t>
      </w:r>
      <w:r w:rsidR="0086299C" w:rsidRPr="00387339">
        <w:rPr>
          <w:rFonts w:cstheme="minorHAnsi"/>
          <w:sz w:val="24"/>
          <w:szCs w:val="24"/>
        </w:rPr>
        <w:t xml:space="preserve"> </w:t>
      </w:r>
      <w:r w:rsidRPr="00387339">
        <w:rPr>
          <w:rFonts w:cstheme="minorHAnsi"/>
          <w:sz w:val="24"/>
          <w:szCs w:val="24"/>
        </w:rPr>
        <w:t xml:space="preserve">The number of participants to be supported should be entered in the parentheses on the budget form. </w:t>
      </w:r>
      <w:r w:rsidR="0086299C" w:rsidRPr="00387339">
        <w:rPr>
          <w:rFonts w:cstheme="minorHAnsi"/>
          <w:sz w:val="24"/>
          <w:szCs w:val="24"/>
        </w:rPr>
        <w:t xml:space="preserve"> </w:t>
      </w:r>
      <w:r w:rsidRPr="00387339">
        <w:rPr>
          <w:rFonts w:cstheme="minorHAnsi"/>
          <w:sz w:val="24"/>
          <w:szCs w:val="24"/>
        </w:rPr>
        <w:t>These costs should also be justified in the budget justification page(s) attached to the cost proposal.</w:t>
      </w:r>
    </w:p>
    <w:p w14:paraId="4D663024" w14:textId="77777777" w:rsidR="001520FD" w:rsidRPr="00387339" w:rsidRDefault="001520FD" w:rsidP="002F19E4">
      <w:pPr>
        <w:rPr>
          <w:rFonts w:cstheme="minorHAnsi"/>
          <w:sz w:val="24"/>
          <w:szCs w:val="24"/>
        </w:rPr>
      </w:pPr>
    </w:p>
    <w:p w14:paraId="6451A71F" w14:textId="2A2717B1" w:rsidR="001520FD" w:rsidRPr="00387339" w:rsidRDefault="001520FD" w:rsidP="007226E6">
      <w:pPr>
        <w:pStyle w:val="ListParagraph"/>
        <w:numPr>
          <w:ilvl w:val="0"/>
          <w:numId w:val="2"/>
        </w:numPr>
        <w:rPr>
          <w:rFonts w:cstheme="minorHAnsi"/>
          <w:sz w:val="24"/>
          <w:szCs w:val="24"/>
        </w:rPr>
      </w:pPr>
      <w:r w:rsidRPr="00387339">
        <w:rPr>
          <w:rFonts w:cstheme="minorHAnsi"/>
          <w:i/>
          <w:iCs/>
          <w:sz w:val="24"/>
          <w:szCs w:val="24"/>
          <w:u w:val="single"/>
        </w:rPr>
        <w:t>Materials, Supplies, and Consumables</w:t>
      </w:r>
      <w:r w:rsidR="0059600E" w:rsidRPr="00387339">
        <w:rPr>
          <w:rFonts w:cstheme="minorHAnsi"/>
          <w:sz w:val="24"/>
          <w:szCs w:val="24"/>
        </w:rPr>
        <w:t xml:space="preserve">:  </w:t>
      </w:r>
      <w:r w:rsidRPr="00387339">
        <w:rPr>
          <w:rFonts w:cstheme="minorHAnsi"/>
          <w:sz w:val="24"/>
          <w:szCs w:val="24"/>
        </w:rPr>
        <w:t>A general description and total estimated cost of expendable equip</w:t>
      </w:r>
      <w:r w:rsidR="0086299C" w:rsidRPr="00387339">
        <w:rPr>
          <w:rFonts w:cstheme="minorHAnsi"/>
          <w:sz w:val="24"/>
          <w:szCs w:val="24"/>
        </w:rPr>
        <w:t xml:space="preserve">ment and supplies are required.  </w:t>
      </w:r>
      <w:r w:rsidRPr="00387339">
        <w:rPr>
          <w:rFonts w:cstheme="minorHAnsi"/>
          <w:sz w:val="24"/>
          <w:szCs w:val="24"/>
        </w:rPr>
        <w:t>The basis f</w:t>
      </w:r>
      <w:r w:rsidR="0086299C" w:rsidRPr="00387339">
        <w:rPr>
          <w:rFonts w:cstheme="minorHAnsi"/>
          <w:sz w:val="24"/>
          <w:szCs w:val="24"/>
        </w:rPr>
        <w:t xml:space="preserve">or developing the cost estimate (vendor quotes, invoice prices, </w:t>
      </w:r>
      <w:r w:rsidRPr="00387339">
        <w:rPr>
          <w:rFonts w:cstheme="minorHAnsi"/>
          <w:sz w:val="24"/>
          <w:szCs w:val="24"/>
        </w:rPr>
        <w:t>engineering estimate, pu</w:t>
      </w:r>
      <w:r w:rsidR="0086299C" w:rsidRPr="00387339">
        <w:rPr>
          <w:rFonts w:cstheme="minorHAnsi"/>
          <w:sz w:val="24"/>
          <w:szCs w:val="24"/>
        </w:rPr>
        <w:t xml:space="preserve">rchase order </w:t>
      </w:r>
      <w:r w:rsidRPr="00387339">
        <w:rPr>
          <w:rFonts w:cstheme="minorHAnsi"/>
          <w:sz w:val="24"/>
          <w:szCs w:val="24"/>
        </w:rPr>
        <w:t xml:space="preserve">history, etc.) must be included. </w:t>
      </w:r>
      <w:r w:rsidR="0086299C" w:rsidRPr="00387339">
        <w:rPr>
          <w:rFonts w:cstheme="minorHAnsi"/>
          <w:sz w:val="24"/>
          <w:szCs w:val="24"/>
        </w:rPr>
        <w:t xml:space="preserve"> </w:t>
      </w:r>
      <w:r w:rsidRPr="00387339">
        <w:rPr>
          <w:rFonts w:cstheme="minorHAnsi"/>
          <w:sz w:val="24"/>
          <w:szCs w:val="24"/>
        </w:rPr>
        <w:t>If possible, provide a material list.</w:t>
      </w:r>
    </w:p>
    <w:p w14:paraId="00475AAC" w14:textId="77777777" w:rsidR="008B456B" w:rsidRPr="00387339" w:rsidRDefault="008B456B" w:rsidP="002F19E4">
      <w:pPr>
        <w:rPr>
          <w:rFonts w:cstheme="minorHAnsi"/>
          <w:sz w:val="24"/>
          <w:szCs w:val="24"/>
        </w:rPr>
      </w:pPr>
    </w:p>
    <w:p w14:paraId="33D45DC2" w14:textId="31C5AFB4" w:rsidR="001520FD" w:rsidRPr="00387339" w:rsidRDefault="001520FD" w:rsidP="007226E6">
      <w:pPr>
        <w:pStyle w:val="ListParagraph"/>
        <w:numPr>
          <w:ilvl w:val="0"/>
          <w:numId w:val="2"/>
        </w:numPr>
        <w:rPr>
          <w:rFonts w:cstheme="minorHAnsi"/>
          <w:sz w:val="24"/>
          <w:szCs w:val="24"/>
        </w:rPr>
      </w:pPr>
      <w:r w:rsidRPr="00387339">
        <w:rPr>
          <w:rFonts w:cstheme="minorHAnsi"/>
          <w:sz w:val="24"/>
          <w:szCs w:val="24"/>
          <w:u w:val="single"/>
        </w:rPr>
        <w:t>Publication, Documentation, and Dissemination</w:t>
      </w:r>
      <w:r w:rsidR="0059600E" w:rsidRPr="00387339">
        <w:rPr>
          <w:rFonts w:cstheme="minorHAnsi"/>
          <w:sz w:val="24"/>
          <w:szCs w:val="24"/>
        </w:rPr>
        <w:t xml:space="preserve">:  </w:t>
      </w:r>
      <w:r w:rsidRPr="00387339">
        <w:rPr>
          <w:rFonts w:cstheme="minorHAnsi"/>
          <w:sz w:val="24"/>
          <w:szCs w:val="24"/>
        </w:rPr>
        <w:t xml:space="preserve">The budget may request funds for the costs of preparing, publishing, or otherwise making available to others the findings and products of the work conducted under an agreement, including costs of reports, reprints, page charges, or other journal costs (except costs for prior or early publication); necessary illustrations, cleanup, documentation, storage, and indexing of data and databases; and development, documentation, and debugging of </w:t>
      </w:r>
      <w:r w:rsidRPr="00387339">
        <w:rPr>
          <w:rFonts w:cstheme="minorHAnsi"/>
          <w:sz w:val="24"/>
          <w:szCs w:val="24"/>
        </w:rPr>
        <w:lastRenderedPageBreak/>
        <w:t>software.</w:t>
      </w:r>
    </w:p>
    <w:p w14:paraId="751DA919" w14:textId="77777777" w:rsidR="001520FD" w:rsidRPr="00387339" w:rsidRDefault="001520FD" w:rsidP="002F19E4">
      <w:pPr>
        <w:rPr>
          <w:rFonts w:cstheme="minorHAnsi"/>
          <w:sz w:val="24"/>
          <w:szCs w:val="24"/>
        </w:rPr>
      </w:pPr>
    </w:p>
    <w:p w14:paraId="0DED2B2E" w14:textId="05561FEF" w:rsidR="001520FD" w:rsidRPr="00387339" w:rsidRDefault="001520FD" w:rsidP="007226E6">
      <w:pPr>
        <w:pStyle w:val="ListParagraph"/>
        <w:numPr>
          <w:ilvl w:val="0"/>
          <w:numId w:val="2"/>
        </w:numPr>
        <w:rPr>
          <w:rFonts w:cstheme="minorHAnsi"/>
          <w:sz w:val="24"/>
          <w:szCs w:val="24"/>
        </w:rPr>
      </w:pPr>
      <w:r w:rsidRPr="00387339">
        <w:rPr>
          <w:rFonts w:cstheme="minorHAnsi"/>
          <w:i/>
          <w:iCs/>
          <w:sz w:val="24"/>
          <w:szCs w:val="24"/>
          <w:u w:val="single"/>
        </w:rPr>
        <w:t>Consultant Costs</w:t>
      </w:r>
      <w:r w:rsidR="0059600E" w:rsidRPr="00387339">
        <w:rPr>
          <w:rFonts w:cstheme="minorHAnsi"/>
          <w:sz w:val="24"/>
          <w:szCs w:val="24"/>
        </w:rPr>
        <w:t xml:space="preserve">:  </w:t>
      </w:r>
      <w:r w:rsidR="00E23E74" w:rsidRPr="00387339">
        <w:rPr>
          <w:rFonts w:cstheme="minorHAnsi"/>
          <w:sz w:val="24"/>
          <w:szCs w:val="24"/>
        </w:rPr>
        <w:t>Applicant</w:t>
      </w:r>
      <w:r w:rsidRPr="00387339">
        <w:rPr>
          <w:rFonts w:cstheme="minorHAnsi"/>
          <w:sz w:val="24"/>
          <w:szCs w:val="24"/>
        </w:rPr>
        <w:t xml:space="preserve">s normally are expected to utilize the services of their own staff to the maximum extent possible in managing and performing the project's effort. </w:t>
      </w:r>
      <w:r w:rsidR="0086299C" w:rsidRPr="00387339">
        <w:rPr>
          <w:rFonts w:cstheme="minorHAnsi"/>
          <w:sz w:val="24"/>
          <w:szCs w:val="24"/>
        </w:rPr>
        <w:t xml:space="preserve"> </w:t>
      </w:r>
      <w:r w:rsidRPr="00387339">
        <w:rPr>
          <w:rFonts w:cstheme="minorHAnsi"/>
          <w:sz w:val="24"/>
          <w:szCs w:val="24"/>
        </w:rPr>
        <w:t xml:space="preserve">If the need for consultant services is anticipated, the nature of proposed consultant services should be justified and included in the technical </w:t>
      </w:r>
      <w:r w:rsidR="00934228" w:rsidRPr="00387339">
        <w:rPr>
          <w:rFonts w:cstheme="minorHAnsi"/>
          <w:sz w:val="24"/>
          <w:szCs w:val="24"/>
        </w:rPr>
        <w:t>application</w:t>
      </w:r>
      <w:r w:rsidRPr="00387339">
        <w:rPr>
          <w:rFonts w:cstheme="minorHAnsi"/>
          <w:sz w:val="24"/>
          <w:szCs w:val="24"/>
        </w:rPr>
        <w:t xml:space="preserve"> narrative. </w:t>
      </w:r>
      <w:r w:rsidR="0086299C" w:rsidRPr="00387339">
        <w:rPr>
          <w:rFonts w:cstheme="minorHAnsi"/>
          <w:sz w:val="24"/>
          <w:szCs w:val="24"/>
        </w:rPr>
        <w:t xml:space="preserve"> </w:t>
      </w:r>
      <w:r w:rsidRPr="00387339">
        <w:rPr>
          <w:rFonts w:cstheme="minorHAnsi"/>
          <w:sz w:val="24"/>
          <w:szCs w:val="24"/>
        </w:rPr>
        <w:t>The cost proposal should include the names of consultant(s), primary organizational affiliation, each individual's expertise, daily compensation rate, number of days of expected service, and estimated travel and per diem costs.</w:t>
      </w:r>
    </w:p>
    <w:p w14:paraId="5E9E4A5E" w14:textId="77777777" w:rsidR="001520FD" w:rsidRPr="00387339" w:rsidRDefault="001520FD" w:rsidP="002F19E4">
      <w:pPr>
        <w:rPr>
          <w:rFonts w:cstheme="minorHAnsi"/>
          <w:sz w:val="24"/>
          <w:szCs w:val="24"/>
        </w:rPr>
      </w:pPr>
    </w:p>
    <w:p w14:paraId="7997DD00" w14:textId="303CD8C5" w:rsidR="001520FD" w:rsidRPr="00387339" w:rsidRDefault="0059600E" w:rsidP="007226E6">
      <w:pPr>
        <w:pStyle w:val="ListParagraph"/>
        <w:numPr>
          <w:ilvl w:val="0"/>
          <w:numId w:val="2"/>
        </w:numPr>
        <w:rPr>
          <w:rFonts w:cstheme="minorHAnsi"/>
          <w:sz w:val="24"/>
          <w:szCs w:val="24"/>
        </w:rPr>
      </w:pPr>
      <w:r w:rsidRPr="00387339">
        <w:rPr>
          <w:rFonts w:cstheme="minorHAnsi"/>
          <w:i/>
          <w:iCs/>
          <w:sz w:val="24"/>
          <w:szCs w:val="24"/>
          <w:u w:val="single"/>
        </w:rPr>
        <w:t>Computer Services</w:t>
      </w:r>
      <w:r w:rsidRPr="00387339">
        <w:rPr>
          <w:rFonts w:cstheme="minorHAnsi"/>
          <w:sz w:val="24"/>
          <w:szCs w:val="24"/>
        </w:rPr>
        <w:t xml:space="preserve">:  </w:t>
      </w:r>
      <w:r w:rsidR="001520FD" w:rsidRPr="00387339">
        <w:rPr>
          <w:rFonts w:cstheme="minorHAnsi"/>
          <w:sz w:val="24"/>
          <w:szCs w:val="24"/>
        </w:rPr>
        <w:t xml:space="preserve">The cost of computer services, including computer-based retrieval of scientific, technical, and educational information, may be requested. </w:t>
      </w:r>
      <w:r w:rsidR="0086299C" w:rsidRPr="00387339">
        <w:rPr>
          <w:rFonts w:cstheme="minorHAnsi"/>
          <w:sz w:val="24"/>
          <w:szCs w:val="24"/>
        </w:rPr>
        <w:t xml:space="preserve"> </w:t>
      </w:r>
      <w:r w:rsidR="001520FD" w:rsidRPr="00387339">
        <w:rPr>
          <w:rFonts w:cstheme="minorHAnsi"/>
          <w:sz w:val="24"/>
          <w:szCs w:val="24"/>
        </w:rPr>
        <w:t xml:space="preserve">A justification/explanation based on the established computer service rates at the proposing organization should be included. The budget also may request costs, which must be shown to be reasonable, for leasing automatic data processing equipment. </w:t>
      </w:r>
      <w:r w:rsidR="0086299C" w:rsidRPr="00387339">
        <w:rPr>
          <w:rFonts w:cstheme="minorHAnsi"/>
          <w:sz w:val="24"/>
          <w:szCs w:val="24"/>
        </w:rPr>
        <w:t xml:space="preserve"> </w:t>
      </w:r>
      <w:r w:rsidR="001520FD" w:rsidRPr="00387339">
        <w:rPr>
          <w:rFonts w:cstheme="minorHAnsi"/>
          <w:sz w:val="24"/>
          <w:szCs w:val="24"/>
        </w:rPr>
        <w:t>The purchase of computers or associated hardware and software should be requested as items of equipment.</w:t>
      </w:r>
    </w:p>
    <w:p w14:paraId="52063592" w14:textId="77777777" w:rsidR="001520FD" w:rsidRPr="00387339" w:rsidRDefault="001520FD" w:rsidP="002F19E4">
      <w:pPr>
        <w:rPr>
          <w:rFonts w:cstheme="minorHAnsi"/>
          <w:sz w:val="24"/>
          <w:szCs w:val="24"/>
        </w:rPr>
      </w:pPr>
    </w:p>
    <w:p w14:paraId="53420385" w14:textId="36E0F097" w:rsidR="001520FD" w:rsidRPr="00387339" w:rsidRDefault="001520FD" w:rsidP="007226E6">
      <w:pPr>
        <w:pStyle w:val="ListParagraph"/>
        <w:numPr>
          <w:ilvl w:val="0"/>
          <w:numId w:val="2"/>
        </w:numPr>
        <w:rPr>
          <w:rFonts w:cstheme="minorHAnsi"/>
          <w:sz w:val="24"/>
          <w:szCs w:val="24"/>
        </w:rPr>
      </w:pPr>
      <w:bookmarkStart w:id="33" w:name="_Hlk158043399"/>
      <w:r w:rsidRPr="00387339">
        <w:rPr>
          <w:rFonts w:cstheme="minorHAnsi"/>
          <w:i/>
          <w:iCs/>
          <w:sz w:val="24"/>
          <w:szCs w:val="24"/>
          <w:u w:val="single"/>
        </w:rPr>
        <w:t>Subawards (</w:t>
      </w:r>
      <w:r w:rsidR="0086299C" w:rsidRPr="00387339">
        <w:rPr>
          <w:rFonts w:cstheme="minorHAnsi"/>
          <w:i/>
          <w:iCs/>
          <w:sz w:val="24"/>
          <w:szCs w:val="24"/>
          <w:u w:val="single"/>
        </w:rPr>
        <w:t>S</w:t>
      </w:r>
      <w:r w:rsidRPr="00387339">
        <w:rPr>
          <w:rFonts w:cstheme="minorHAnsi"/>
          <w:i/>
          <w:iCs/>
          <w:sz w:val="24"/>
          <w:szCs w:val="24"/>
          <w:u w:val="single"/>
        </w:rPr>
        <w:t xml:space="preserve">ubcontracts or </w:t>
      </w:r>
      <w:r w:rsidR="0086299C" w:rsidRPr="00387339">
        <w:rPr>
          <w:rFonts w:cstheme="minorHAnsi"/>
          <w:i/>
          <w:iCs/>
          <w:sz w:val="24"/>
          <w:szCs w:val="24"/>
          <w:u w:val="single"/>
        </w:rPr>
        <w:t>S</w:t>
      </w:r>
      <w:r w:rsidR="0059600E" w:rsidRPr="00387339">
        <w:rPr>
          <w:rFonts w:cstheme="minorHAnsi"/>
          <w:i/>
          <w:iCs/>
          <w:sz w:val="24"/>
          <w:szCs w:val="24"/>
          <w:u w:val="single"/>
        </w:rPr>
        <w:t>ubgrants)</w:t>
      </w:r>
      <w:bookmarkEnd w:id="33"/>
      <w:r w:rsidR="0059600E" w:rsidRPr="00387339">
        <w:rPr>
          <w:rFonts w:cstheme="minorHAnsi"/>
          <w:sz w:val="24"/>
          <w:szCs w:val="24"/>
        </w:rPr>
        <w:t xml:space="preserve">:  </w:t>
      </w:r>
      <w:r w:rsidRPr="00387339">
        <w:rPr>
          <w:rFonts w:cstheme="minorHAnsi"/>
          <w:sz w:val="24"/>
          <w:szCs w:val="24"/>
        </w:rPr>
        <w:t xml:space="preserve">A precise description of services or materials that are to be awarded by a subaward must be provided. </w:t>
      </w:r>
      <w:r w:rsidR="0086299C" w:rsidRPr="00387339">
        <w:rPr>
          <w:rFonts w:cstheme="minorHAnsi"/>
          <w:sz w:val="24"/>
          <w:szCs w:val="24"/>
        </w:rPr>
        <w:t xml:space="preserve"> </w:t>
      </w:r>
      <w:r w:rsidRPr="00387339">
        <w:rPr>
          <w:rFonts w:cstheme="minorHAnsi"/>
          <w:sz w:val="24"/>
          <w:szCs w:val="24"/>
        </w:rPr>
        <w:t>For subawards totaling $10,000 or more, provide the following specific information:</w:t>
      </w:r>
    </w:p>
    <w:p w14:paraId="268DEB39" w14:textId="77777777" w:rsidR="001520FD" w:rsidRPr="00387339" w:rsidRDefault="001520FD" w:rsidP="002F19E4">
      <w:pPr>
        <w:rPr>
          <w:rFonts w:cstheme="minorHAnsi"/>
          <w:sz w:val="24"/>
          <w:szCs w:val="24"/>
        </w:rPr>
      </w:pPr>
    </w:p>
    <w:p w14:paraId="4879762B" w14:textId="77777777" w:rsidR="00156728" w:rsidRPr="00387339" w:rsidRDefault="001520FD" w:rsidP="00970065">
      <w:pPr>
        <w:pStyle w:val="ListParagraph"/>
        <w:numPr>
          <w:ilvl w:val="0"/>
          <w:numId w:val="40"/>
        </w:numPr>
        <w:rPr>
          <w:rFonts w:cstheme="minorHAnsi"/>
          <w:sz w:val="24"/>
          <w:szCs w:val="24"/>
        </w:rPr>
      </w:pPr>
      <w:r w:rsidRPr="00387339">
        <w:rPr>
          <w:rFonts w:cstheme="minorHAnsi"/>
          <w:sz w:val="24"/>
          <w:szCs w:val="24"/>
        </w:rPr>
        <w:t>A clear descript</w:t>
      </w:r>
      <w:r w:rsidR="0086299C" w:rsidRPr="00387339">
        <w:rPr>
          <w:rFonts w:cstheme="minorHAnsi"/>
          <w:sz w:val="24"/>
          <w:szCs w:val="24"/>
        </w:rPr>
        <w:t>ion of the work to be performed;</w:t>
      </w:r>
    </w:p>
    <w:p w14:paraId="1F036AFE" w14:textId="77777777" w:rsidR="00156728" w:rsidRPr="00387339" w:rsidRDefault="001520FD" w:rsidP="00970065">
      <w:pPr>
        <w:pStyle w:val="ListParagraph"/>
        <w:numPr>
          <w:ilvl w:val="0"/>
          <w:numId w:val="40"/>
        </w:numPr>
        <w:rPr>
          <w:rFonts w:cstheme="minorHAnsi"/>
          <w:sz w:val="24"/>
          <w:szCs w:val="24"/>
        </w:rPr>
      </w:pPr>
      <w:r w:rsidRPr="00387339">
        <w:rPr>
          <w:rFonts w:cstheme="minorHAnsi"/>
          <w:sz w:val="24"/>
          <w:szCs w:val="24"/>
        </w:rPr>
        <w:t>If known, the identification of the proposed subawardee and an explanation of why and how the subawardee w</w:t>
      </w:r>
      <w:r w:rsidR="0086299C" w:rsidRPr="00387339">
        <w:rPr>
          <w:rFonts w:cstheme="minorHAnsi"/>
          <w:sz w:val="24"/>
          <w:szCs w:val="24"/>
        </w:rPr>
        <w:t>as selected or will be selected;</w:t>
      </w:r>
    </w:p>
    <w:p w14:paraId="0833037F" w14:textId="77777777" w:rsidR="00156728" w:rsidRPr="00387339" w:rsidRDefault="001520FD" w:rsidP="00970065">
      <w:pPr>
        <w:pStyle w:val="ListParagraph"/>
        <w:numPr>
          <w:ilvl w:val="0"/>
          <w:numId w:val="40"/>
        </w:numPr>
        <w:rPr>
          <w:rFonts w:cstheme="minorHAnsi"/>
          <w:sz w:val="24"/>
          <w:szCs w:val="24"/>
        </w:rPr>
      </w:pPr>
      <w:r w:rsidRPr="00387339">
        <w:rPr>
          <w:rFonts w:cstheme="minorHAnsi"/>
          <w:sz w:val="24"/>
          <w:szCs w:val="24"/>
        </w:rPr>
        <w:t>The identification of the type of award to be used (cost re</w:t>
      </w:r>
      <w:r w:rsidR="0086299C" w:rsidRPr="00387339">
        <w:rPr>
          <w:rFonts w:cstheme="minorHAnsi"/>
          <w:sz w:val="24"/>
          <w:szCs w:val="24"/>
        </w:rPr>
        <w:t>imbursement, fixed price, etc.);</w:t>
      </w:r>
    </w:p>
    <w:p w14:paraId="073D26FC" w14:textId="77777777" w:rsidR="00156728" w:rsidRPr="00387339" w:rsidRDefault="001520FD" w:rsidP="00970065">
      <w:pPr>
        <w:pStyle w:val="ListParagraph"/>
        <w:numPr>
          <w:ilvl w:val="0"/>
          <w:numId w:val="40"/>
        </w:numPr>
        <w:rPr>
          <w:rFonts w:cstheme="minorHAnsi"/>
          <w:sz w:val="24"/>
          <w:szCs w:val="24"/>
        </w:rPr>
      </w:pPr>
      <w:r w:rsidRPr="00387339">
        <w:rPr>
          <w:rFonts w:cstheme="minorHAnsi"/>
          <w:sz w:val="24"/>
          <w:szCs w:val="24"/>
        </w:rPr>
        <w:t>Whether or not the award will be competitive and, if noncompetitive, rationale to justify the absence of competitio</w:t>
      </w:r>
      <w:r w:rsidR="0086299C" w:rsidRPr="00387339">
        <w:rPr>
          <w:rFonts w:cstheme="minorHAnsi"/>
          <w:sz w:val="24"/>
          <w:szCs w:val="24"/>
        </w:rPr>
        <w:t>n; and</w:t>
      </w:r>
    </w:p>
    <w:p w14:paraId="703DE6BA" w14:textId="5B848DB4" w:rsidR="001520FD" w:rsidRPr="00387339" w:rsidRDefault="001520FD" w:rsidP="00970065">
      <w:pPr>
        <w:pStyle w:val="ListParagraph"/>
        <w:numPr>
          <w:ilvl w:val="0"/>
          <w:numId w:val="40"/>
        </w:numPr>
        <w:rPr>
          <w:rFonts w:cstheme="minorHAnsi"/>
          <w:sz w:val="24"/>
          <w:szCs w:val="24"/>
        </w:rPr>
      </w:pPr>
      <w:r w:rsidRPr="00387339">
        <w:rPr>
          <w:rFonts w:cstheme="minorHAnsi"/>
          <w:sz w:val="24"/>
          <w:szCs w:val="24"/>
        </w:rPr>
        <w:t>A detailed cost summary.</w:t>
      </w:r>
    </w:p>
    <w:p w14:paraId="11C96443" w14:textId="77777777" w:rsidR="001520FD" w:rsidRPr="00387339" w:rsidRDefault="001520FD" w:rsidP="002F19E4">
      <w:pPr>
        <w:rPr>
          <w:rFonts w:cstheme="minorHAnsi"/>
          <w:sz w:val="24"/>
          <w:szCs w:val="24"/>
        </w:rPr>
      </w:pPr>
    </w:p>
    <w:p w14:paraId="76180706" w14:textId="7D3D6C88" w:rsidR="001520FD" w:rsidRPr="00387339" w:rsidRDefault="00C8316A" w:rsidP="007226E6">
      <w:pPr>
        <w:pStyle w:val="ListParagraph"/>
        <w:numPr>
          <w:ilvl w:val="0"/>
          <w:numId w:val="2"/>
        </w:numPr>
        <w:rPr>
          <w:rFonts w:cstheme="minorHAnsi"/>
          <w:sz w:val="24"/>
          <w:szCs w:val="24"/>
        </w:rPr>
      </w:pPr>
      <w:r w:rsidRPr="00387339">
        <w:rPr>
          <w:rFonts w:cstheme="minorHAnsi"/>
          <w:i/>
          <w:iCs/>
          <w:sz w:val="24"/>
          <w:szCs w:val="24"/>
          <w:u w:val="single"/>
        </w:rPr>
        <w:t>O</w:t>
      </w:r>
      <w:r w:rsidR="00EA0695" w:rsidRPr="00387339">
        <w:rPr>
          <w:rFonts w:cstheme="minorHAnsi"/>
          <w:i/>
          <w:iCs/>
          <w:sz w:val="24"/>
          <w:szCs w:val="24"/>
          <w:u w:val="single"/>
        </w:rPr>
        <w:t xml:space="preserve">ther </w:t>
      </w:r>
      <w:r w:rsidRPr="00387339">
        <w:rPr>
          <w:rFonts w:cstheme="minorHAnsi"/>
          <w:i/>
          <w:iCs/>
          <w:sz w:val="24"/>
          <w:szCs w:val="24"/>
          <w:u w:val="single"/>
        </w:rPr>
        <w:t>D</w:t>
      </w:r>
      <w:r w:rsidR="00EA0695" w:rsidRPr="00387339">
        <w:rPr>
          <w:rFonts w:cstheme="minorHAnsi"/>
          <w:i/>
          <w:iCs/>
          <w:sz w:val="24"/>
          <w:szCs w:val="24"/>
          <w:u w:val="single"/>
        </w:rPr>
        <w:t xml:space="preserve">irect </w:t>
      </w:r>
      <w:r w:rsidRPr="00387339">
        <w:rPr>
          <w:rFonts w:cstheme="minorHAnsi"/>
          <w:i/>
          <w:iCs/>
          <w:sz w:val="24"/>
          <w:szCs w:val="24"/>
          <w:u w:val="single"/>
        </w:rPr>
        <w:t>C</w:t>
      </w:r>
      <w:r w:rsidR="00EA0695" w:rsidRPr="00387339">
        <w:rPr>
          <w:rFonts w:cstheme="minorHAnsi"/>
          <w:i/>
          <w:iCs/>
          <w:sz w:val="24"/>
          <w:szCs w:val="24"/>
          <w:u w:val="single"/>
        </w:rPr>
        <w:t>ost (OCD</w:t>
      </w:r>
      <w:r w:rsidRPr="00387339">
        <w:rPr>
          <w:rFonts w:cstheme="minorHAnsi"/>
          <w:i/>
          <w:iCs/>
          <w:sz w:val="24"/>
          <w:szCs w:val="24"/>
          <w:u w:val="single"/>
        </w:rPr>
        <w:t>s</w:t>
      </w:r>
      <w:r w:rsidR="00EA0695" w:rsidRPr="00387339">
        <w:rPr>
          <w:rFonts w:cstheme="minorHAnsi"/>
          <w:i/>
          <w:iCs/>
          <w:sz w:val="24"/>
          <w:szCs w:val="24"/>
          <w:u w:val="single"/>
        </w:rPr>
        <w:t>)</w:t>
      </w:r>
      <w:r w:rsidR="0059600E" w:rsidRPr="00387339">
        <w:rPr>
          <w:rFonts w:cstheme="minorHAnsi"/>
          <w:sz w:val="24"/>
          <w:szCs w:val="24"/>
        </w:rPr>
        <w:t xml:space="preserve">:  </w:t>
      </w:r>
      <w:r w:rsidR="001520FD" w:rsidRPr="00387339">
        <w:rPr>
          <w:rFonts w:cstheme="minorHAnsi"/>
          <w:sz w:val="24"/>
          <w:szCs w:val="24"/>
        </w:rPr>
        <w:t xml:space="preserve">Itemize and provide the basis for proposed costs for other anticipated direct costs such as communications, transportation, insurance, and rental of equipment other than computer related items. </w:t>
      </w:r>
      <w:r w:rsidR="0086299C" w:rsidRPr="00387339">
        <w:rPr>
          <w:rFonts w:cstheme="minorHAnsi"/>
          <w:sz w:val="24"/>
          <w:szCs w:val="24"/>
        </w:rPr>
        <w:t xml:space="preserve"> </w:t>
      </w:r>
      <w:r w:rsidR="001520FD" w:rsidRPr="00387339">
        <w:rPr>
          <w:rFonts w:cstheme="minorHAnsi"/>
          <w:sz w:val="24"/>
          <w:szCs w:val="24"/>
        </w:rPr>
        <w:t xml:space="preserve">Unusual or expensive items </w:t>
      </w:r>
      <w:r w:rsidR="0086299C" w:rsidRPr="00387339">
        <w:rPr>
          <w:rFonts w:cstheme="minorHAnsi"/>
          <w:sz w:val="24"/>
          <w:szCs w:val="24"/>
        </w:rPr>
        <w:t>must</w:t>
      </w:r>
      <w:r w:rsidR="001520FD" w:rsidRPr="00387339">
        <w:rPr>
          <w:rFonts w:cstheme="minorHAnsi"/>
          <w:sz w:val="24"/>
          <w:szCs w:val="24"/>
        </w:rPr>
        <w:t xml:space="preserve"> be fully explained and justified.</w:t>
      </w:r>
    </w:p>
    <w:p w14:paraId="12D26339" w14:textId="77777777" w:rsidR="00753210" w:rsidRPr="00387339" w:rsidRDefault="00753210" w:rsidP="002F19E4">
      <w:pPr>
        <w:ind w:left="720"/>
        <w:rPr>
          <w:rFonts w:cstheme="minorHAnsi"/>
          <w:sz w:val="24"/>
          <w:szCs w:val="24"/>
        </w:rPr>
      </w:pPr>
    </w:p>
    <w:p w14:paraId="502FC590" w14:textId="4744B66D" w:rsidR="00EC7FB7" w:rsidRPr="00387339" w:rsidRDefault="001520FD" w:rsidP="007226E6">
      <w:pPr>
        <w:pStyle w:val="ListParagraph"/>
        <w:numPr>
          <w:ilvl w:val="0"/>
          <w:numId w:val="2"/>
        </w:numPr>
        <w:rPr>
          <w:rFonts w:cstheme="minorHAnsi"/>
          <w:sz w:val="24"/>
          <w:szCs w:val="24"/>
        </w:rPr>
      </w:pPr>
      <w:r w:rsidRPr="00387339">
        <w:rPr>
          <w:rFonts w:cstheme="minorHAnsi"/>
          <w:sz w:val="24"/>
          <w:szCs w:val="24"/>
          <w:u w:val="single"/>
        </w:rPr>
        <w:t>Profit/ Fee</w:t>
      </w:r>
      <w:r w:rsidR="0059600E" w:rsidRPr="00387339">
        <w:rPr>
          <w:rFonts w:cstheme="minorHAnsi"/>
          <w:sz w:val="24"/>
          <w:szCs w:val="24"/>
        </w:rPr>
        <w:t xml:space="preserve">:  </w:t>
      </w:r>
      <w:r w:rsidRPr="00387339">
        <w:rPr>
          <w:rFonts w:cstheme="minorHAnsi"/>
          <w:sz w:val="24"/>
          <w:szCs w:val="24"/>
        </w:rPr>
        <w:t>Profit/</w:t>
      </w:r>
      <w:r w:rsidR="0086299C" w:rsidRPr="00387339">
        <w:rPr>
          <w:rFonts w:cstheme="minorHAnsi"/>
          <w:sz w:val="24"/>
          <w:szCs w:val="24"/>
        </w:rPr>
        <w:t>fee is not allowed for the r</w:t>
      </w:r>
      <w:r w:rsidRPr="00387339">
        <w:rPr>
          <w:rFonts w:cstheme="minorHAnsi"/>
          <w:sz w:val="24"/>
          <w:szCs w:val="24"/>
        </w:rPr>
        <w:t xml:space="preserve">ecipient of or subaward to an assistance instrument, where the principal purpose of the activity to be carried out is to stimulate or support a public purpose (i.e., to </w:t>
      </w:r>
      <w:proofErr w:type="gramStart"/>
      <w:r w:rsidRPr="00387339">
        <w:rPr>
          <w:rFonts w:cstheme="minorHAnsi"/>
          <w:sz w:val="24"/>
          <w:szCs w:val="24"/>
        </w:rPr>
        <w:t>provide assistance</w:t>
      </w:r>
      <w:proofErr w:type="gramEnd"/>
      <w:r w:rsidRPr="00387339">
        <w:rPr>
          <w:rFonts w:cstheme="minorHAnsi"/>
          <w:sz w:val="24"/>
          <w:szCs w:val="24"/>
        </w:rPr>
        <w:t>), rather than acquisition (i.e., to acquire goods and services for the di</w:t>
      </w:r>
      <w:r w:rsidR="0086299C" w:rsidRPr="00387339">
        <w:rPr>
          <w:rFonts w:cstheme="minorHAnsi"/>
          <w:sz w:val="24"/>
          <w:szCs w:val="24"/>
        </w:rPr>
        <w:t xml:space="preserve">rect benefit of the </w:t>
      </w:r>
      <w:r w:rsidRPr="00387339">
        <w:rPr>
          <w:rFonts w:cstheme="minorHAnsi"/>
          <w:sz w:val="24"/>
          <w:szCs w:val="24"/>
        </w:rPr>
        <w:t xml:space="preserve">Government). </w:t>
      </w:r>
      <w:r w:rsidR="0086299C" w:rsidRPr="00387339">
        <w:rPr>
          <w:rFonts w:cstheme="minorHAnsi"/>
          <w:sz w:val="24"/>
          <w:szCs w:val="24"/>
        </w:rPr>
        <w:t xml:space="preserve"> </w:t>
      </w:r>
      <w:r w:rsidRPr="00387339">
        <w:rPr>
          <w:rFonts w:cstheme="minorHAnsi"/>
          <w:sz w:val="24"/>
          <w:szCs w:val="24"/>
        </w:rPr>
        <w:t xml:space="preserve">A subaward is an award of financial assistance in the form of money, or property in lieu of money, made under a DoD grant or cooperative agreement by a recipient to an eligible subrecipient. </w:t>
      </w:r>
      <w:r w:rsidR="0086299C" w:rsidRPr="00387339">
        <w:rPr>
          <w:rFonts w:cstheme="minorHAnsi"/>
          <w:sz w:val="24"/>
          <w:szCs w:val="24"/>
        </w:rPr>
        <w:t xml:space="preserve"> </w:t>
      </w:r>
      <w:r w:rsidRPr="00387339">
        <w:rPr>
          <w:rFonts w:cstheme="minorHAnsi"/>
          <w:sz w:val="24"/>
          <w:szCs w:val="24"/>
        </w:rPr>
        <w:t xml:space="preserve">The term includes financial assistance for substantive program performance by the subrecipient of a portion of the program </w:t>
      </w:r>
      <w:r w:rsidRPr="00387339">
        <w:rPr>
          <w:rFonts w:cstheme="minorHAnsi"/>
          <w:sz w:val="24"/>
          <w:szCs w:val="24"/>
        </w:rPr>
        <w:lastRenderedPageBreak/>
        <w:t xml:space="preserve">for which the DoD grant or cooperative agreement was made. </w:t>
      </w:r>
      <w:r w:rsidR="0086299C" w:rsidRPr="00387339">
        <w:rPr>
          <w:rFonts w:cstheme="minorHAnsi"/>
          <w:sz w:val="24"/>
          <w:szCs w:val="24"/>
        </w:rPr>
        <w:t xml:space="preserve"> </w:t>
      </w:r>
      <w:r w:rsidRPr="00387339">
        <w:rPr>
          <w:rFonts w:cstheme="minorHAnsi"/>
          <w:sz w:val="24"/>
          <w:szCs w:val="24"/>
        </w:rPr>
        <w:t>It does not include the recipient's procurement of goods and services needed to carry out the program.</w:t>
      </w:r>
    </w:p>
    <w:p w14:paraId="3CC390E8" w14:textId="77777777" w:rsidR="00034152" w:rsidRPr="00387339" w:rsidRDefault="00034152" w:rsidP="00034152">
      <w:pPr>
        <w:pStyle w:val="ListParagraph"/>
        <w:rPr>
          <w:rFonts w:cstheme="minorHAnsi"/>
          <w:sz w:val="24"/>
          <w:szCs w:val="24"/>
        </w:rPr>
      </w:pPr>
    </w:p>
    <w:p w14:paraId="294AFC73" w14:textId="784C8EF5" w:rsidR="00034152" w:rsidRPr="00387339" w:rsidRDefault="00034152" w:rsidP="007226E6">
      <w:pPr>
        <w:pStyle w:val="ListParagraph"/>
        <w:numPr>
          <w:ilvl w:val="0"/>
          <w:numId w:val="2"/>
        </w:numPr>
        <w:rPr>
          <w:rFonts w:cstheme="minorHAnsi"/>
          <w:sz w:val="24"/>
          <w:szCs w:val="24"/>
        </w:rPr>
      </w:pPr>
      <w:r w:rsidRPr="00387339">
        <w:rPr>
          <w:rFonts w:cstheme="minorHAnsi"/>
          <w:i/>
          <w:iCs/>
          <w:sz w:val="24"/>
          <w:szCs w:val="24"/>
          <w:u w:val="single"/>
        </w:rPr>
        <w:t>Subcontracting Plan</w:t>
      </w:r>
      <w:r w:rsidRPr="00387339">
        <w:rPr>
          <w:rFonts w:cstheme="minorHAnsi"/>
          <w:sz w:val="24"/>
          <w:szCs w:val="24"/>
        </w:rPr>
        <w:t>: Subcontracting plans do not apply to assistance instruments.</w:t>
      </w:r>
    </w:p>
    <w:p w14:paraId="36CE042E" w14:textId="77777777" w:rsidR="00034152" w:rsidRPr="00387339" w:rsidRDefault="00034152" w:rsidP="00B1382C">
      <w:pPr>
        <w:pStyle w:val="ListParagraph"/>
        <w:rPr>
          <w:rFonts w:cstheme="minorHAnsi"/>
          <w:sz w:val="24"/>
          <w:szCs w:val="24"/>
        </w:rPr>
      </w:pPr>
    </w:p>
    <w:p w14:paraId="563127BB" w14:textId="7D0C383A" w:rsidR="00034152" w:rsidRPr="00387339" w:rsidRDefault="00034152" w:rsidP="00034152">
      <w:pPr>
        <w:pStyle w:val="ListParagraph"/>
        <w:numPr>
          <w:ilvl w:val="0"/>
          <w:numId w:val="2"/>
        </w:numPr>
        <w:rPr>
          <w:rFonts w:cstheme="minorHAnsi"/>
          <w:sz w:val="24"/>
          <w:szCs w:val="24"/>
        </w:rPr>
      </w:pPr>
      <w:r w:rsidRPr="00387339">
        <w:rPr>
          <w:rFonts w:cstheme="minorHAnsi"/>
          <w:i/>
          <w:iCs/>
          <w:sz w:val="24"/>
          <w:szCs w:val="24"/>
          <w:u w:val="single"/>
        </w:rPr>
        <w:t>FCCM</w:t>
      </w:r>
      <w:r w:rsidRPr="00387339">
        <w:rPr>
          <w:rFonts w:cstheme="minorHAnsi"/>
          <w:sz w:val="24"/>
          <w:szCs w:val="24"/>
        </w:rPr>
        <w:t>: If cost of money is proposed, a completed FCCM (DD Form 1861) is required.</w:t>
      </w:r>
    </w:p>
    <w:sectPr w:rsidR="00034152" w:rsidRPr="00387339" w:rsidSect="000C6D5C">
      <w:footerReference w:type="default" r:id="rId36"/>
      <w:pgSz w:w="12240" w:h="15840"/>
      <w:pgMar w:top="1397" w:right="1498" w:bottom="965" w:left="1339" w:header="0" w:footer="76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4098" w14:textId="77777777" w:rsidR="002D1EF6" w:rsidRDefault="002D1EF6">
      <w:r>
        <w:separator/>
      </w:r>
    </w:p>
  </w:endnote>
  <w:endnote w:type="continuationSeparator" w:id="0">
    <w:p w14:paraId="6175FECD" w14:textId="77777777" w:rsidR="002D1EF6" w:rsidRDefault="002D1EF6">
      <w:r>
        <w:continuationSeparator/>
      </w:r>
    </w:p>
  </w:endnote>
  <w:endnote w:type="continuationNotice" w:id="1">
    <w:p w14:paraId="1A9FEEBD" w14:textId="77777777" w:rsidR="002D1EF6" w:rsidRDefault="002D1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0622" w14:textId="74D953C1" w:rsidR="003E3607" w:rsidRDefault="003E3607">
    <w:pPr>
      <w:pStyle w:val="Footer"/>
      <w:jc w:val="center"/>
    </w:pPr>
  </w:p>
  <w:p w14:paraId="0E51FA48" w14:textId="78D193DD" w:rsidR="003E3607" w:rsidRPr="00D47E0F" w:rsidRDefault="00000000">
    <w:pPr>
      <w:pStyle w:val="Footer"/>
      <w:jc w:val="center"/>
      <w:rPr>
        <w:rFonts w:ascii="Times New Roman" w:hAnsi="Times New Roman" w:cs="Times New Roman"/>
      </w:rPr>
    </w:pPr>
    <w:sdt>
      <w:sdtPr>
        <w:id w:val="-36895858"/>
        <w:docPartObj>
          <w:docPartGallery w:val="Page Numbers (Bottom of Page)"/>
          <w:docPartUnique/>
        </w:docPartObj>
      </w:sdtPr>
      <w:sdtEndPr>
        <w:rPr>
          <w:rFonts w:ascii="Times New Roman" w:hAnsi="Times New Roman" w:cs="Times New Roman"/>
          <w:noProof/>
        </w:rPr>
      </w:sdtEndPr>
      <w:sdtContent>
        <w:r w:rsidR="003E3607" w:rsidRPr="00D47E0F">
          <w:rPr>
            <w:rFonts w:ascii="Times New Roman" w:hAnsi="Times New Roman" w:cs="Times New Roman"/>
          </w:rPr>
          <w:fldChar w:fldCharType="begin"/>
        </w:r>
        <w:r w:rsidR="003E3607" w:rsidRPr="00D47E0F">
          <w:rPr>
            <w:rFonts w:ascii="Times New Roman" w:hAnsi="Times New Roman" w:cs="Times New Roman"/>
          </w:rPr>
          <w:instrText xml:space="preserve"> PAGE   \* MERGEFORMAT </w:instrText>
        </w:r>
        <w:r w:rsidR="003E3607" w:rsidRPr="00D47E0F">
          <w:rPr>
            <w:rFonts w:ascii="Times New Roman" w:hAnsi="Times New Roman" w:cs="Times New Roman"/>
          </w:rPr>
          <w:fldChar w:fldCharType="separate"/>
        </w:r>
        <w:r w:rsidR="000B0451">
          <w:rPr>
            <w:rFonts w:ascii="Times New Roman" w:hAnsi="Times New Roman" w:cs="Times New Roman"/>
            <w:noProof/>
          </w:rPr>
          <w:t>22</w:t>
        </w:r>
        <w:r w:rsidR="003E3607" w:rsidRPr="00D47E0F">
          <w:rPr>
            <w:rFonts w:ascii="Times New Roman" w:hAnsi="Times New Roman" w:cs="Times New Roman"/>
            <w:noProof/>
          </w:rPr>
          <w:fldChar w:fldCharType="end"/>
        </w:r>
      </w:sdtContent>
    </w:sdt>
  </w:p>
  <w:p w14:paraId="79FB4AE9" w14:textId="77777777" w:rsidR="003E3607" w:rsidRDefault="003E3607">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4E61" w14:textId="77777777" w:rsidR="002D1EF6" w:rsidRDefault="002D1EF6">
      <w:r>
        <w:separator/>
      </w:r>
    </w:p>
  </w:footnote>
  <w:footnote w:type="continuationSeparator" w:id="0">
    <w:p w14:paraId="074E1EB7" w14:textId="77777777" w:rsidR="002D1EF6" w:rsidRDefault="002D1EF6">
      <w:r>
        <w:continuationSeparator/>
      </w:r>
    </w:p>
  </w:footnote>
  <w:footnote w:type="continuationNotice" w:id="1">
    <w:p w14:paraId="38B1EFFA" w14:textId="77777777" w:rsidR="002D1EF6" w:rsidRDefault="002D1EF6"/>
  </w:footnote>
  <w:footnote w:id="2">
    <w:p w14:paraId="09343A36" w14:textId="58295DCE" w:rsidR="00855D3F" w:rsidRDefault="00855D3F">
      <w:pPr>
        <w:pStyle w:val="FootnoteText"/>
      </w:pPr>
      <w:r w:rsidRPr="00A37096">
        <w:rPr>
          <w:rStyle w:val="FootnoteReference"/>
        </w:rPr>
        <w:footnoteRef/>
      </w:r>
      <w:r w:rsidRPr="00A37096">
        <w:t xml:space="preserve"> </w:t>
      </w:r>
      <w:r w:rsidR="00392AF4" w:rsidRPr="00A37096">
        <w:t xml:space="preserve">DoDEA Schools Worldwide: </w:t>
      </w:r>
      <w:hyperlink r:id="rId1" w:history="1">
        <w:r w:rsidR="002F3A2A" w:rsidRPr="00A37096">
          <w:rPr>
            <w:rStyle w:val="Hyperlink"/>
          </w:rPr>
          <w:t>https://www.dodea.edu/about/about-dodea/dodea-schools-worldwide</w:t>
        </w:r>
      </w:hyperlink>
      <w:r w:rsidR="002F3A2A">
        <w:t xml:space="preserve"> </w:t>
      </w:r>
    </w:p>
  </w:footnote>
  <w:footnote w:id="3">
    <w:p w14:paraId="0ED0C645" w14:textId="4BD2F520" w:rsidR="006C2395" w:rsidRDefault="006C2395">
      <w:pPr>
        <w:pStyle w:val="FootnoteText"/>
      </w:pPr>
      <w:r>
        <w:rPr>
          <w:rStyle w:val="FootnoteReference"/>
        </w:rPr>
        <w:footnoteRef/>
      </w:r>
      <w:r>
        <w:t xml:space="preserve"> </w:t>
      </w:r>
      <w:r w:rsidR="000D6B6F">
        <w:t>Federal STEM Strategic Plan</w:t>
      </w:r>
      <w:r w:rsidR="0014077F">
        <w:t xml:space="preserve">: </w:t>
      </w:r>
      <w:hyperlink r:id="rId2" w:history="1">
        <w:r w:rsidR="0014077F" w:rsidRPr="00F14208">
          <w:rPr>
            <w:rStyle w:val="Hyperlink"/>
          </w:rPr>
          <w:t>https://bidenwhitehouse.archives.gov/wpcontent/uploads/2024/11/2024fedSTEMplan.pdf</w:t>
        </w:r>
      </w:hyperlink>
    </w:p>
  </w:footnote>
  <w:footnote w:id="4">
    <w:p w14:paraId="6408B5BF" w14:textId="37BDDA20" w:rsidR="00852DD2" w:rsidRDefault="00852DD2">
      <w:pPr>
        <w:pStyle w:val="FootnoteText"/>
      </w:pPr>
      <w:r>
        <w:rPr>
          <w:rStyle w:val="FootnoteReference"/>
        </w:rPr>
        <w:footnoteRef/>
      </w:r>
      <w:r>
        <w:t xml:space="preserve"> DoD STEM Strategic Plan: </w:t>
      </w:r>
      <w:hyperlink r:id="rId3" w:history="1">
        <w:r w:rsidR="000E381E" w:rsidRPr="00A462BE">
          <w:rPr>
            <w:rStyle w:val="Hyperlink"/>
          </w:rPr>
          <w:t>https://dodstem-assets.dodstem.us/files/DoD_STEM_Strategic_Plan_2021.pdf</w:t>
        </w:r>
      </w:hyperlink>
      <w:r w:rsidR="000E381E">
        <w:t xml:space="preserve"> </w:t>
      </w:r>
    </w:p>
  </w:footnote>
  <w:footnote w:id="5">
    <w:p w14:paraId="4C423FF9" w14:textId="187E8252" w:rsidR="006F35C3" w:rsidRDefault="006F35C3">
      <w:pPr>
        <w:pStyle w:val="FootnoteText"/>
      </w:pPr>
      <w:r w:rsidRPr="00B03D3B">
        <w:rPr>
          <w:rStyle w:val="FootnoteReference"/>
        </w:rPr>
        <w:footnoteRef/>
      </w:r>
      <w:r w:rsidRPr="00B03D3B">
        <w:t xml:space="preserve"> </w:t>
      </w:r>
      <w:hyperlink r:id="rId4" w:history="1">
        <w:r w:rsidR="00B03D3B" w:rsidRPr="00A462BE">
          <w:rPr>
            <w:rStyle w:val="Hyperlink"/>
          </w:rPr>
          <w:t>https://www.esd.whs.mil/Portals/54/Documents/DD/issuances/dodi/320012p.pdf?ver=2019-04-30-073122-220</w:t>
        </w:r>
      </w:hyperlink>
      <w:r w:rsidR="00B03D3B">
        <w:t xml:space="preserve"> </w:t>
      </w:r>
    </w:p>
  </w:footnote>
  <w:footnote w:id="6">
    <w:p w14:paraId="4065137E" w14:textId="764B7E6D" w:rsidR="00EA108A" w:rsidRPr="00394F36" w:rsidRDefault="00EA108A">
      <w:pPr>
        <w:pStyle w:val="FootnoteText"/>
      </w:pPr>
      <w:r w:rsidRPr="00394F36">
        <w:rPr>
          <w:rStyle w:val="FootnoteReference"/>
        </w:rPr>
        <w:footnoteRef/>
      </w:r>
      <w:r w:rsidRPr="00394F36">
        <w:t xml:space="preserve"> Federal definition of Convergence Education. A Guide to Transdisciplinary STEM Learning and Teaching. </w:t>
      </w:r>
      <w:hyperlink r:id="rId5" w:history="1">
        <w:r w:rsidRPr="00394F36">
          <w:rPr>
            <w:rStyle w:val="Hyperlink"/>
          </w:rPr>
          <w:t>https://www.whitehouse.gov/wp-content/uploads/2022/11/Convergence_Public-Report_Final.pdf</w:t>
        </w:r>
      </w:hyperlink>
      <w:r w:rsidRPr="00394F36">
        <w:t xml:space="preserve"> </w:t>
      </w:r>
    </w:p>
  </w:footnote>
  <w:footnote w:id="7">
    <w:p w14:paraId="604CA470" w14:textId="7220D32F" w:rsidR="00F205F4" w:rsidRPr="009343C8" w:rsidRDefault="00F205F4">
      <w:pPr>
        <w:pStyle w:val="FootnoteText"/>
        <w:rPr>
          <w:highlight w:val="yellow"/>
        </w:rPr>
      </w:pPr>
      <w:r w:rsidRPr="00394F36">
        <w:rPr>
          <w:rStyle w:val="FootnoteReference"/>
        </w:rPr>
        <w:footnoteRef/>
      </w:r>
      <w:r w:rsidRPr="00394F36">
        <w:t xml:space="preserve"> Office of the Under Secretary of Defense – Critical Technology Areas: </w:t>
      </w:r>
      <w:hyperlink r:id="rId6" w:history="1">
        <w:r w:rsidRPr="00394F36">
          <w:rPr>
            <w:rStyle w:val="Hyperlink"/>
          </w:rPr>
          <w:t>https://www.cto.mil/usdre-strat-vision-critical-tech-areas/</w:t>
        </w:r>
      </w:hyperlink>
      <w:r w:rsidRPr="00394F36">
        <w:t xml:space="preserve"> </w:t>
      </w:r>
    </w:p>
  </w:footnote>
  <w:footnote w:id="8">
    <w:p w14:paraId="307C15B5" w14:textId="6662A07F" w:rsidR="00626C7E" w:rsidRDefault="00626C7E">
      <w:pPr>
        <w:pStyle w:val="FootnoteText"/>
      </w:pPr>
      <w:r>
        <w:rPr>
          <w:rStyle w:val="FootnoteReference"/>
        </w:rPr>
        <w:footnoteRef/>
      </w:r>
      <w:r>
        <w:t xml:space="preserve"> </w:t>
      </w:r>
      <w:hyperlink r:id="rId7" w:history="1">
        <w:r w:rsidR="00282016">
          <w:rPr>
            <w:rStyle w:val="Hyperlink"/>
          </w:rPr>
          <w:t>eCYBERMISSION Region Map.pdf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EF0"/>
    <w:multiLevelType w:val="hybridMultilevel"/>
    <w:tmpl w:val="6C2A1D64"/>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 w15:restartNumberingAfterBreak="0">
    <w:nsid w:val="026F1203"/>
    <w:multiLevelType w:val="hybridMultilevel"/>
    <w:tmpl w:val="840EAFD4"/>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3A33B77"/>
    <w:multiLevelType w:val="hybridMultilevel"/>
    <w:tmpl w:val="F9F25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5B2C05"/>
    <w:multiLevelType w:val="hybridMultilevel"/>
    <w:tmpl w:val="6276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30236"/>
    <w:multiLevelType w:val="hybridMultilevel"/>
    <w:tmpl w:val="2368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209E6"/>
    <w:multiLevelType w:val="hybridMultilevel"/>
    <w:tmpl w:val="121E4E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2E16BD"/>
    <w:multiLevelType w:val="hybridMultilevel"/>
    <w:tmpl w:val="782A6F74"/>
    <w:lvl w:ilvl="0" w:tplc="ECAE9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1851DC"/>
    <w:multiLevelType w:val="hybridMultilevel"/>
    <w:tmpl w:val="43907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D7823"/>
    <w:multiLevelType w:val="multilevel"/>
    <w:tmpl w:val="00A2B86A"/>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6CA7D9B"/>
    <w:multiLevelType w:val="hybridMultilevel"/>
    <w:tmpl w:val="D996F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037B0"/>
    <w:multiLevelType w:val="hybridMultilevel"/>
    <w:tmpl w:val="24066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6D3E4A"/>
    <w:multiLevelType w:val="hybridMultilevel"/>
    <w:tmpl w:val="E0E09E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1A4F736B"/>
    <w:multiLevelType w:val="hybridMultilevel"/>
    <w:tmpl w:val="BAF49B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1B6940"/>
    <w:multiLevelType w:val="hybridMultilevel"/>
    <w:tmpl w:val="1616CD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1C7612"/>
    <w:multiLevelType w:val="hybridMultilevel"/>
    <w:tmpl w:val="B6961EB2"/>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5" w15:restartNumberingAfterBreak="0">
    <w:nsid w:val="22277D81"/>
    <w:multiLevelType w:val="hybridMultilevel"/>
    <w:tmpl w:val="00BED80A"/>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6" w15:restartNumberingAfterBreak="0">
    <w:nsid w:val="247B39F6"/>
    <w:multiLevelType w:val="hybridMultilevel"/>
    <w:tmpl w:val="633E9FB2"/>
    <w:lvl w:ilvl="0" w:tplc="AB8834D6">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7" w15:restartNumberingAfterBreak="0">
    <w:nsid w:val="25526770"/>
    <w:multiLevelType w:val="hybridMultilevel"/>
    <w:tmpl w:val="22768CA2"/>
    <w:lvl w:ilvl="0" w:tplc="0409001B">
      <w:start w:val="1"/>
      <w:numFmt w:val="lowerRoman"/>
      <w:lvlText w:val="%1."/>
      <w:lvlJc w:val="righ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6B363DB"/>
    <w:multiLevelType w:val="hybridMultilevel"/>
    <w:tmpl w:val="AF8A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075F4"/>
    <w:multiLevelType w:val="hybridMultilevel"/>
    <w:tmpl w:val="41E2E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D5C34"/>
    <w:multiLevelType w:val="hybridMultilevel"/>
    <w:tmpl w:val="1C10E872"/>
    <w:lvl w:ilvl="0" w:tplc="EEFE137C">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9F4DAB"/>
    <w:multiLevelType w:val="hybridMultilevel"/>
    <w:tmpl w:val="633C85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1CE71CD"/>
    <w:multiLevelType w:val="hybridMultilevel"/>
    <w:tmpl w:val="22044056"/>
    <w:lvl w:ilvl="0" w:tplc="B2168876">
      <w:start w:val="1"/>
      <w:numFmt w:val="decimal"/>
      <w:pStyle w:val="Heading4"/>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59335D"/>
    <w:multiLevelType w:val="hybridMultilevel"/>
    <w:tmpl w:val="DF6CF01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6D137D6"/>
    <w:multiLevelType w:val="hybridMultilevel"/>
    <w:tmpl w:val="D29AEC0A"/>
    <w:lvl w:ilvl="0" w:tplc="18ACEE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246B80"/>
    <w:multiLevelType w:val="hybridMultilevel"/>
    <w:tmpl w:val="ED406032"/>
    <w:lvl w:ilvl="0" w:tplc="DF926A64">
      <w:start w:val="1"/>
      <w:numFmt w:val="decimal"/>
      <w:pStyle w:val="Heading3"/>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AFE51C3"/>
    <w:multiLevelType w:val="hybridMultilevel"/>
    <w:tmpl w:val="B5E830F8"/>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27" w15:restartNumberingAfterBreak="0">
    <w:nsid w:val="3EC25EF3"/>
    <w:multiLevelType w:val="hybridMultilevel"/>
    <w:tmpl w:val="ABB2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99749E"/>
    <w:multiLevelType w:val="hybridMultilevel"/>
    <w:tmpl w:val="D012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B4C0F"/>
    <w:multiLevelType w:val="hybridMultilevel"/>
    <w:tmpl w:val="75166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AC4E6A"/>
    <w:multiLevelType w:val="hybridMultilevel"/>
    <w:tmpl w:val="4B7E81B8"/>
    <w:lvl w:ilvl="0" w:tplc="5B54F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D81A33"/>
    <w:multiLevelType w:val="hybridMultilevel"/>
    <w:tmpl w:val="B5E0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8D0A69"/>
    <w:multiLevelType w:val="hybridMultilevel"/>
    <w:tmpl w:val="126279FC"/>
    <w:lvl w:ilvl="0" w:tplc="D92AA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EB245F"/>
    <w:multiLevelType w:val="hybridMultilevel"/>
    <w:tmpl w:val="1870C992"/>
    <w:lvl w:ilvl="0" w:tplc="5A76DD66">
      <w:start w:val="1"/>
      <w:numFmt w:val="lowerRoman"/>
      <w:lvlText w:val="%1."/>
      <w:lvlJc w:val="right"/>
      <w:pPr>
        <w:ind w:left="3060" w:hanging="360"/>
      </w:pPr>
      <w:rPr>
        <w:rFonts w:ascii="Times New Roman" w:eastAsiaTheme="minorHAnsi" w:hAnsi="Times New Roman" w:cs="Times New Roman"/>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4" w15:restartNumberingAfterBreak="0">
    <w:nsid w:val="49674333"/>
    <w:multiLevelType w:val="hybridMultilevel"/>
    <w:tmpl w:val="8C4E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E6528E"/>
    <w:multiLevelType w:val="hybridMultilevel"/>
    <w:tmpl w:val="114009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78B24D7"/>
    <w:multiLevelType w:val="hybridMultilevel"/>
    <w:tmpl w:val="189C9334"/>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37" w15:restartNumberingAfterBreak="0">
    <w:nsid w:val="57F649CC"/>
    <w:multiLevelType w:val="hybridMultilevel"/>
    <w:tmpl w:val="C2D051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813101B"/>
    <w:multiLevelType w:val="hybridMultilevel"/>
    <w:tmpl w:val="0B24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F31E25"/>
    <w:multiLevelType w:val="hybridMultilevel"/>
    <w:tmpl w:val="4C40AC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4511B9"/>
    <w:multiLevelType w:val="hybridMultilevel"/>
    <w:tmpl w:val="463A9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EEB19C8"/>
    <w:multiLevelType w:val="hybridMultilevel"/>
    <w:tmpl w:val="80BE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905FB"/>
    <w:multiLevelType w:val="hybridMultilevel"/>
    <w:tmpl w:val="534014C4"/>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3" w15:restartNumberingAfterBreak="0">
    <w:nsid w:val="615C49C8"/>
    <w:multiLevelType w:val="hybridMultilevel"/>
    <w:tmpl w:val="8E70E922"/>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625176CA"/>
    <w:multiLevelType w:val="hybridMultilevel"/>
    <w:tmpl w:val="D17AB70C"/>
    <w:lvl w:ilvl="0" w:tplc="04090001">
      <w:start w:val="1"/>
      <w:numFmt w:val="bullet"/>
      <w:lvlText w:val=""/>
      <w:lvlJc w:val="left"/>
      <w:pPr>
        <w:ind w:left="1246" w:hanging="360"/>
      </w:pPr>
      <w:rPr>
        <w:rFonts w:ascii="Symbol" w:hAnsi="Symbol" w:hint="default"/>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45" w15:restartNumberingAfterBreak="0">
    <w:nsid w:val="645314D0"/>
    <w:multiLevelType w:val="hybridMultilevel"/>
    <w:tmpl w:val="09D2F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52D4AC3"/>
    <w:multiLevelType w:val="hybridMultilevel"/>
    <w:tmpl w:val="B3122BD0"/>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662203BB"/>
    <w:multiLevelType w:val="hybridMultilevel"/>
    <w:tmpl w:val="BF3CDDB6"/>
    <w:lvl w:ilvl="0" w:tplc="1A0A308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532C0B"/>
    <w:multiLevelType w:val="hybridMultilevel"/>
    <w:tmpl w:val="AB345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9535DA6"/>
    <w:multiLevelType w:val="hybridMultilevel"/>
    <w:tmpl w:val="82CC4BEE"/>
    <w:lvl w:ilvl="0" w:tplc="7C8C6F28">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790B61"/>
    <w:multiLevelType w:val="hybridMultilevel"/>
    <w:tmpl w:val="526ECE5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1" w15:restartNumberingAfterBreak="0">
    <w:nsid w:val="6F6D7147"/>
    <w:multiLevelType w:val="hybridMultilevel"/>
    <w:tmpl w:val="005AE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0D90EED"/>
    <w:multiLevelType w:val="hybridMultilevel"/>
    <w:tmpl w:val="8AC29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3CD4D1A"/>
    <w:multiLevelType w:val="hybridMultilevel"/>
    <w:tmpl w:val="40B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4541B8"/>
    <w:multiLevelType w:val="hybridMultilevel"/>
    <w:tmpl w:val="06E01C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6D64BFD"/>
    <w:multiLevelType w:val="hybridMultilevel"/>
    <w:tmpl w:val="F60A6BDE"/>
    <w:lvl w:ilvl="0" w:tplc="9176E122">
      <w:start w:val="1"/>
      <w:numFmt w:val="upperRoman"/>
      <w:lvlText w:val="%1."/>
      <w:lvlJc w:val="left"/>
      <w:pPr>
        <w:ind w:left="273" w:hanging="274"/>
      </w:pPr>
      <w:rPr>
        <w:rFonts w:ascii="Times New Roman" w:eastAsia="Times New Roman" w:hAnsi="Times New Roman" w:hint="default"/>
        <w:b/>
        <w:bCs/>
        <w:spacing w:val="-1"/>
        <w:sz w:val="24"/>
        <w:szCs w:val="24"/>
      </w:rPr>
    </w:lvl>
    <w:lvl w:ilvl="1" w:tplc="6C1028C6">
      <w:start w:val="1"/>
      <w:numFmt w:val="bullet"/>
      <w:lvlText w:val="•"/>
      <w:lvlJc w:val="left"/>
      <w:pPr>
        <w:ind w:left="1187" w:hanging="274"/>
      </w:pPr>
      <w:rPr>
        <w:rFonts w:hint="default"/>
      </w:rPr>
    </w:lvl>
    <w:lvl w:ilvl="2" w:tplc="87A652E4">
      <w:start w:val="1"/>
      <w:numFmt w:val="bullet"/>
      <w:lvlText w:val="•"/>
      <w:lvlJc w:val="left"/>
      <w:pPr>
        <w:ind w:left="2102" w:hanging="274"/>
      </w:pPr>
      <w:rPr>
        <w:rFonts w:hint="default"/>
      </w:rPr>
    </w:lvl>
    <w:lvl w:ilvl="3" w:tplc="5AFCD7F2">
      <w:start w:val="1"/>
      <w:numFmt w:val="bullet"/>
      <w:lvlText w:val="•"/>
      <w:lvlJc w:val="left"/>
      <w:pPr>
        <w:ind w:left="3017" w:hanging="274"/>
      </w:pPr>
      <w:rPr>
        <w:rFonts w:hint="default"/>
      </w:rPr>
    </w:lvl>
    <w:lvl w:ilvl="4" w:tplc="ECC85D72">
      <w:start w:val="1"/>
      <w:numFmt w:val="bullet"/>
      <w:lvlText w:val="•"/>
      <w:lvlJc w:val="left"/>
      <w:pPr>
        <w:ind w:left="3931" w:hanging="274"/>
      </w:pPr>
      <w:rPr>
        <w:rFonts w:hint="default"/>
      </w:rPr>
    </w:lvl>
    <w:lvl w:ilvl="5" w:tplc="67189198">
      <w:start w:val="1"/>
      <w:numFmt w:val="bullet"/>
      <w:lvlText w:val="•"/>
      <w:lvlJc w:val="left"/>
      <w:pPr>
        <w:ind w:left="4846" w:hanging="274"/>
      </w:pPr>
      <w:rPr>
        <w:rFonts w:hint="default"/>
      </w:rPr>
    </w:lvl>
    <w:lvl w:ilvl="6" w:tplc="1340F340">
      <w:start w:val="1"/>
      <w:numFmt w:val="bullet"/>
      <w:lvlText w:val="•"/>
      <w:lvlJc w:val="left"/>
      <w:pPr>
        <w:ind w:left="5761" w:hanging="274"/>
      </w:pPr>
      <w:rPr>
        <w:rFonts w:hint="default"/>
      </w:rPr>
    </w:lvl>
    <w:lvl w:ilvl="7" w:tplc="8F760FFC">
      <w:start w:val="1"/>
      <w:numFmt w:val="bullet"/>
      <w:lvlText w:val="•"/>
      <w:lvlJc w:val="left"/>
      <w:pPr>
        <w:ind w:left="6675" w:hanging="274"/>
      </w:pPr>
      <w:rPr>
        <w:rFonts w:hint="default"/>
      </w:rPr>
    </w:lvl>
    <w:lvl w:ilvl="8" w:tplc="75C43E4C">
      <w:start w:val="1"/>
      <w:numFmt w:val="bullet"/>
      <w:lvlText w:val="•"/>
      <w:lvlJc w:val="left"/>
      <w:pPr>
        <w:ind w:left="7590" w:hanging="274"/>
      </w:pPr>
      <w:rPr>
        <w:rFonts w:hint="default"/>
      </w:rPr>
    </w:lvl>
  </w:abstractNum>
  <w:abstractNum w:abstractNumId="56" w15:restartNumberingAfterBreak="0">
    <w:nsid w:val="7C01046B"/>
    <w:multiLevelType w:val="hybridMultilevel"/>
    <w:tmpl w:val="38EA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B13AD"/>
    <w:multiLevelType w:val="hybridMultilevel"/>
    <w:tmpl w:val="FACCF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D336B22"/>
    <w:multiLevelType w:val="hybridMultilevel"/>
    <w:tmpl w:val="309661F6"/>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59" w15:restartNumberingAfterBreak="0">
    <w:nsid w:val="7ECA5BD3"/>
    <w:multiLevelType w:val="hybridMultilevel"/>
    <w:tmpl w:val="05A4D1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0039521">
    <w:abstractNumId w:val="55"/>
  </w:num>
  <w:num w:numId="2" w16cid:durableId="1358696507">
    <w:abstractNumId w:val="59"/>
  </w:num>
  <w:num w:numId="3" w16cid:durableId="1638608254">
    <w:abstractNumId w:val="33"/>
  </w:num>
  <w:num w:numId="4" w16cid:durableId="76441321">
    <w:abstractNumId w:val="17"/>
  </w:num>
  <w:num w:numId="5" w16cid:durableId="1241676717">
    <w:abstractNumId w:val="25"/>
  </w:num>
  <w:num w:numId="6" w16cid:durableId="1751537685">
    <w:abstractNumId w:val="49"/>
  </w:num>
  <w:num w:numId="7" w16cid:durableId="1962422741">
    <w:abstractNumId w:val="22"/>
  </w:num>
  <w:num w:numId="8" w16cid:durableId="788012903">
    <w:abstractNumId w:val="16"/>
  </w:num>
  <w:num w:numId="9" w16cid:durableId="1103115522">
    <w:abstractNumId w:val="27"/>
  </w:num>
  <w:num w:numId="10" w16cid:durableId="1674607071">
    <w:abstractNumId w:val="26"/>
  </w:num>
  <w:num w:numId="11" w16cid:durableId="890769740">
    <w:abstractNumId w:val="32"/>
  </w:num>
  <w:num w:numId="12" w16cid:durableId="1770930300">
    <w:abstractNumId w:val="3"/>
  </w:num>
  <w:num w:numId="13" w16cid:durableId="1473331896">
    <w:abstractNumId w:val="41"/>
  </w:num>
  <w:num w:numId="14" w16cid:durableId="1759785293">
    <w:abstractNumId w:val="4"/>
  </w:num>
  <w:num w:numId="15" w16cid:durableId="1197087889">
    <w:abstractNumId w:val="14"/>
  </w:num>
  <w:num w:numId="16" w16cid:durableId="1022173095">
    <w:abstractNumId w:val="7"/>
  </w:num>
  <w:num w:numId="17" w16cid:durableId="1844320811">
    <w:abstractNumId w:val="18"/>
  </w:num>
  <w:num w:numId="18" w16cid:durableId="248658926">
    <w:abstractNumId w:val="44"/>
  </w:num>
  <w:num w:numId="19" w16cid:durableId="82382471">
    <w:abstractNumId w:val="58"/>
  </w:num>
  <w:num w:numId="20" w16cid:durableId="1691175537">
    <w:abstractNumId w:val="15"/>
  </w:num>
  <w:num w:numId="21" w16cid:durableId="1931162565">
    <w:abstractNumId w:val="35"/>
  </w:num>
  <w:num w:numId="22" w16cid:durableId="533617109">
    <w:abstractNumId w:val="12"/>
  </w:num>
  <w:num w:numId="23" w16cid:durableId="2145082228">
    <w:abstractNumId w:val="19"/>
  </w:num>
  <w:num w:numId="24" w16cid:durableId="752974147">
    <w:abstractNumId w:val="28"/>
  </w:num>
  <w:num w:numId="25" w16cid:durableId="14892400">
    <w:abstractNumId w:val="29"/>
  </w:num>
  <w:num w:numId="26" w16cid:durableId="212078995">
    <w:abstractNumId w:val="54"/>
  </w:num>
  <w:num w:numId="27" w16cid:durableId="1736589900">
    <w:abstractNumId w:val="10"/>
  </w:num>
  <w:num w:numId="28" w16cid:durableId="1951280420">
    <w:abstractNumId w:val="5"/>
  </w:num>
  <w:num w:numId="29" w16cid:durableId="888028611">
    <w:abstractNumId w:val="11"/>
  </w:num>
  <w:num w:numId="30" w16cid:durableId="917905358">
    <w:abstractNumId w:val="45"/>
  </w:num>
  <w:num w:numId="31" w16cid:durableId="1391687215">
    <w:abstractNumId w:val="21"/>
  </w:num>
  <w:num w:numId="32" w16cid:durableId="2132091901">
    <w:abstractNumId w:val="37"/>
  </w:num>
  <w:num w:numId="33" w16cid:durableId="555507660">
    <w:abstractNumId w:val="39"/>
  </w:num>
  <w:num w:numId="34" w16cid:durableId="1366059826">
    <w:abstractNumId w:val="24"/>
  </w:num>
  <w:num w:numId="35" w16cid:durableId="813179301">
    <w:abstractNumId w:val="8"/>
  </w:num>
  <w:num w:numId="36" w16cid:durableId="701563605">
    <w:abstractNumId w:val="23"/>
  </w:num>
  <w:num w:numId="37" w16cid:durableId="448623303">
    <w:abstractNumId w:val="47"/>
  </w:num>
  <w:num w:numId="38" w16cid:durableId="1039088809">
    <w:abstractNumId w:val="46"/>
  </w:num>
  <w:num w:numId="39" w16cid:durableId="1779637365">
    <w:abstractNumId w:val="43"/>
  </w:num>
  <w:num w:numId="40" w16cid:durableId="1167358503">
    <w:abstractNumId w:val="1"/>
  </w:num>
  <w:num w:numId="41" w16cid:durableId="1722247224">
    <w:abstractNumId w:val="53"/>
  </w:num>
  <w:num w:numId="42" w16cid:durableId="1578049796">
    <w:abstractNumId w:val="38"/>
  </w:num>
  <w:num w:numId="43" w16cid:durableId="2005621548">
    <w:abstractNumId w:val="20"/>
  </w:num>
  <w:num w:numId="44" w16cid:durableId="891162404">
    <w:abstractNumId w:val="0"/>
  </w:num>
  <w:num w:numId="45" w16cid:durableId="1902593249">
    <w:abstractNumId w:val="13"/>
  </w:num>
  <w:num w:numId="46" w16cid:durableId="1511524688">
    <w:abstractNumId w:val="52"/>
  </w:num>
  <w:num w:numId="47" w16cid:durableId="1945772106">
    <w:abstractNumId w:val="48"/>
  </w:num>
  <w:num w:numId="48" w16cid:durableId="633289550">
    <w:abstractNumId w:val="40"/>
  </w:num>
  <w:num w:numId="49" w16cid:durableId="1752852570">
    <w:abstractNumId w:val="2"/>
  </w:num>
  <w:num w:numId="50" w16cid:durableId="2041738577">
    <w:abstractNumId w:val="57"/>
  </w:num>
  <w:num w:numId="51" w16cid:durableId="277640652">
    <w:abstractNumId w:val="50"/>
  </w:num>
  <w:num w:numId="52" w16cid:durableId="1902909023">
    <w:abstractNumId w:val="56"/>
  </w:num>
  <w:num w:numId="53" w16cid:durableId="1466924652">
    <w:abstractNumId w:val="34"/>
  </w:num>
  <w:num w:numId="54" w16cid:durableId="366369689">
    <w:abstractNumId w:val="31"/>
  </w:num>
  <w:num w:numId="55" w16cid:durableId="595749408">
    <w:abstractNumId w:val="9"/>
  </w:num>
  <w:num w:numId="56" w16cid:durableId="177237888">
    <w:abstractNumId w:val="42"/>
  </w:num>
  <w:num w:numId="57" w16cid:durableId="64838887">
    <w:abstractNumId w:val="36"/>
  </w:num>
  <w:num w:numId="58" w16cid:durableId="46225496">
    <w:abstractNumId w:val="6"/>
  </w:num>
  <w:num w:numId="59" w16cid:durableId="800880423">
    <w:abstractNumId w:val="51"/>
  </w:num>
  <w:num w:numId="60" w16cid:durableId="1764111264">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78"/>
    <w:rsid w:val="000010CA"/>
    <w:rsid w:val="000011D5"/>
    <w:rsid w:val="000014B6"/>
    <w:rsid w:val="00002354"/>
    <w:rsid w:val="00002ACE"/>
    <w:rsid w:val="00003499"/>
    <w:rsid w:val="00003BAE"/>
    <w:rsid w:val="00003EFB"/>
    <w:rsid w:val="000074C4"/>
    <w:rsid w:val="00007731"/>
    <w:rsid w:val="00007B7C"/>
    <w:rsid w:val="0001036D"/>
    <w:rsid w:val="00010E2B"/>
    <w:rsid w:val="00012E5B"/>
    <w:rsid w:val="00012E8F"/>
    <w:rsid w:val="00012EB9"/>
    <w:rsid w:val="000136FD"/>
    <w:rsid w:val="00014D56"/>
    <w:rsid w:val="00016362"/>
    <w:rsid w:val="00016534"/>
    <w:rsid w:val="00016891"/>
    <w:rsid w:val="000176D6"/>
    <w:rsid w:val="00017A82"/>
    <w:rsid w:val="00020BB2"/>
    <w:rsid w:val="0002126D"/>
    <w:rsid w:val="00021273"/>
    <w:rsid w:val="00021281"/>
    <w:rsid w:val="000214D7"/>
    <w:rsid w:val="00021DAB"/>
    <w:rsid w:val="00021F00"/>
    <w:rsid w:val="000228E8"/>
    <w:rsid w:val="00022C04"/>
    <w:rsid w:val="00022C26"/>
    <w:rsid w:val="00022FDB"/>
    <w:rsid w:val="0002345B"/>
    <w:rsid w:val="0002366F"/>
    <w:rsid w:val="00024647"/>
    <w:rsid w:val="00025F02"/>
    <w:rsid w:val="00027BCE"/>
    <w:rsid w:val="000303DC"/>
    <w:rsid w:val="000308F2"/>
    <w:rsid w:val="00030C35"/>
    <w:rsid w:val="00030D22"/>
    <w:rsid w:val="00031130"/>
    <w:rsid w:val="0003199A"/>
    <w:rsid w:val="00031B92"/>
    <w:rsid w:val="00034152"/>
    <w:rsid w:val="0003633A"/>
    <w:rsid w:val="00036BF6"/>
    <w:rsid w:val="00037333"/>
    <w:rsid w:val="00037D36"/>
    <w:rsid w:val="000401CD"/>
    <w:rsid w:val="00040D80"/>
    <w:rsid w:val="00040F80"/>
    <w:rsid w:val="0004105E"/>
    <w:rsid w:val="000423E5"/>
    <w:rsid w:val="00042D0F"/>
    <w:rsid w:val="00042EE8"/>
    <w:rsid w:val="000449FA"/>
    <w:rsid w:val="00044CDC"/>
    <w:rsid w:val="00044D10"/>
    <w:rsid w:val="00045597"/>
    <w:rsid w:val="00045CF6"/>
    <w:rsid w:val="000461BB"/>
    <w:rsid w:val="00046F12"/>
    <w:rsid w:val="00046FCF"/>
    <w:rsid w:val="0004734E"/>
    <w:rsid w:val="00047C46"/>
    <w:rsid w:val="000506F6"/>
    <w:rsid w:val="00050A6C"/>
    <w:rsid w:val="00050CE5"/>
    <w:rsid w:val="0005155E"/>
    <w:rsid w:val="000519F3"/>
    <w:rsid w:val="00052687"/>
    <w:rsid w:val="00052859"/>
    <w:rsid w:val="000534D8"/>
    <w:rsid w:val="00053669"/>
    <w:rsid w:val="000537BC"/>
    <w:rsid w:val="00053F32"/>
    <w:rsid w:val="000541CB"/>
    <w:rsid w:val="00054286"/>
    <w:rsid w:val="000550AF"/>
    <w:rsid w:val="0005592E"/>
    <w:rsid w:val="00056577"/>
    <w:rsid w:val="00056BB3"/>
    <w:rsid w:val="00057BCC"/>
    <w:rsid w:val="00057D29"/>
    <w:rsid w:val="00060167"/>
    <w:rsid w:val="00060DBE"/>
    <w:rsid w:val="00061043"/>
    <w:rsid w:val="00062A02"/>
    <w:rsid w:val="00063EFA"/>
    <w:rsid w:val="00064485"/>
    <w:rsid w:val="00064A11"/>
    <w:rsid w:val="00064D9E"/>
    <w:rsid w:val="00064FC0"/>
    <w:rsid w:val="000650FB"/>
    <w:rsid w:val="00065DDF"/>
    <w:rsid w:val="00065DE0"/>
    <w:rsid w:val="0006675E"/>
    <w:rsid w:val="000668BD"/>
    <w:rsid w:val="00066BA3"/>
    <w:rsid w:val="00067713"/>
    <w:rsid w:val="00071977"/>
    <w:rsid w:val="00071CB8"/>
    <w:rsid w:val="000723D1"/>
    <w:rsid w:val="00073057"/>
    <w:rsid w:val="000732F4"/>
    <w:rsid w:val="00073556"/>
    <w:rsid w:val="00073707"/>
    <w:rsid w:val="00073B45"/>
    <w:rsid w:val="00073C7F"/>
    <w:rsid w:val="00074C0E"/>
    <w:rsid w:val="00075280"/>
    <w:rsid w:val="00075671"/>
    <w:rsid w:val="00075E50"/>
    <w:rsid w:val="000760F9"/>
    <w:rsid w:val="00076126"/>
    <w:rsid w:val="0007613A"/>
    <w:rsid w:val="0007631D"/>
    <w:rsid w:val="00076982"/>
    <w:rsid w:val="00077ECE"/>
    <w:rsid w:val="00080DFC"/>
    <w:rsid w:val="0008163D"/>
    <w:rsid w:val="000817E7"/>
    <w:rsid w:val="00081DB7"/>
    <w:rsid w:val="00083465"/>
    <w:rsid w:val="00083C95"/>
    <w:rsid w:val="00083EA1"/>
    <w:rsid w:val="0008428B"/>
    <w:rsid w:val="000847EB"/>
    <w:rsid w:val="0008583B"/>
    <w:rsid w:val="0008610D"/>
    <w:rsid w:val="000862AE"/>
    <w:rsid w:val="00087135"/>
    <w:rsid w:val="000872F8"/>
    <w:rsid w:val="000874C9"/>
    <w:rsid w:val="00087C69"/>
    <w:rsid w:val="00087E1C"/>
    <w:rsid w:val="0009062E"/>
    <w:rsid w:val="000907CF"/>
    <w:rsid w:val="00091678"/>
    <w:rsid w:val="00091F47"/>
    <w:rsid w:val="000920F7"/>
    <w:rsid w:val="00092666"/>
    <w:rsid w:val="00092CDF"/>
    <w:rsid w:val="00092E6E"/>
    <w:rsid w:val="0009303C"/>
    <w:rsid w:val="00093303"/>
    <w:rsid w:val="00093721"/>
    <w:rsid w:val="000942BE"/>
    <w:rsid w:val="000945D6"/>
    <w:rsid w:val="000952F2"/>
    <w:rsid w:val="0009577A"/>
    <w:rsid w:val="00095A75"/>
    <w:rsid w:val="00096625"/>
    <w:rsid w:val="000967F8"/>
    <w:rsid w:val="00096A08"/>
    <w:rsid w:val="00097B27"/>
    <w:rsid w:val="00097D74"/>
    <w:rsid w:val="000A04E8"/>
    <w:rsid w:val="000A06BB"/>
    <w:rsid w:val="000A0AD3"/>
    <w:rsid w:val="000A101D"/>
    <w:rsid w:val="000A1303"/>
    <w:rsid w:val="000A17BC"/>
    <w:rsid w:val="000A1B02"/>
    <w:rsid w:val="000A244C"/>
    <w:rsid w:val="000A24D6"/>
    <w:rsid w:val="000A3897"/>
    <w:rsid w:val="000A390F"/>
    <w:rsid w:val="000A3A93"/>
    <w:rsid w:val="000A3EC9"/>
    <w:rsid w:val="000A42AF"/>
    <w:rsid w:val="000A4331"/>
    <w:rsid w:val="000A4334"/>
    <w:rsid w:val="000A4ECA"/>
    <w:rsid w:val="000A57EB"/>
    <w:rsid w:val="000A5803"/>
    <w:rsid w:val="000A6344"/>
    <w:rsid w:val="000A64F5"/>
    <w:rsid w:val="000A6FD5"/>
    <w:rsid w:val="000B006D"/>
    <w:rsid w:val="000B0451"/>
    <w:rsid w:val="000B191F"/>
    <w:rsid w:val="000B22AB"/>
    <w:rsid w:val="000B2D59"/>
    <w:rsid w:val="000B3B28"/>
    <w:rsid w:val="000B4462"/>
    <w:rsid w:val="000B4872"/>
    <w:rsid w:val="000B51FE"/>
    <w:rsid w:val="000B5413"/>
    <w:rsid w:val="000B554C"/>
    <w:rsid w:val="000B5B98"/>
    <w:rsid w:val="000B6504"/>
    <w:rsid w:val="000B69B6"/>
    <w:rsid w:val="000B6AE3"/>
    <w:rsid w:val="000B7836"/>
    <w:rsid w:val="000B78C7"/>
    <w:rsid w:val="000C0AD9"/>
    <w:rsid w:val="000C0C6F"/>
    <w:rsid w:val="000C0E62"/>
    <w:rsid w:val="000C1133"/>
    <w:rsid w:val="000C17BA"/>
    <w:rsid w:val="000C211B"/>
    <w:rsid w:val="000C231F"/>
    <w:rsid w:val="000C277B"/>
    <w:rsid w:val="000C31CC"/>
    <w:rsid w:val="000C3FD0"/>
    <w:rsid w:val="000C4265"/>
    <w:rsid w:val="000C4419"/>
    <w:rsid w:val="000C470E"/>
    <w:rsid w:val="000C58F1"/>
    <w:rsid w:val="000C5BC9"/>
    <w:rsid w:val="000C6D5C"/>
    <w:rsid w:val="000C6FB6"/>
    <w:rsid w:val="000C717A"/>
    <w:rsid w:val="000C720B"/>
    <w:rsid w:val="000D0F44"/>
    <w:rsid w:val="000D1638"/>
    <w:rsid w:val="000D1684"/>
    <w:rsid w:val="000D2832"/>
    <w:rsid w:val="000D33D7"/>
    <w:rsid w:val="000D3ECB"/>
    <w:rsid w:val="000D43F4"/>
    <w:rsid w:val="000D51D0"/>
    <w:rsid w:val="000D5B89"/>
    <w:rsid w:val="000D60EF"/>
    <w:rsid w:val="000D631F"/>
    <w:rsid w:val="000D6B6F"/>
    <w:rsid w:val="000D6BBA"/>
    <w:rsid w:val="000D6C36"/>
    <w:rsid w:val="000D7771"/>
    <w:rsid w:val="000E08FB"/>
    <w:rsid w:val="000E10A3"/>
    <w:rsid w:val="000E11D6"/>
    <w:rsid w:val="000E2178"/>
    <w:rsid w:val="000E23F7"/>
    <w:rsid w:val="000E2FE6"/>
    <w:rsid w:val="000E381E"/>
    <w:rsid w:val="000E3AF4"/>
    <w:rsid w:val="000E49A0"/>
    <w:rsid w:val="000E4FAA"/>
    <w:rsid w:val="000E5318"/>
    <w:rsid w:val="000E5F5C"/>
    <w:rsid w:val="000E65CA"/>
    <w:rsid w:val="000E67E9"/>
    <w:rsid w:val="000E68D6"/>
    <w:rsid w:val="000E692C"/>
    <w:rsid w:val="000E70E2"/>
    <w:rsid w:val="000E7867"/>
    <w:rsid w:val="000E78CA"/>
    <w:rsid w:val="000F02C5"/>
    <w:rsid w:val="000F08AD"/>
    <w:rsid w:val="000F0981"/>
    <w:rsid w:val="000F0C28"/>
    <w:rsid w:val="000F0D4F"/>
    <w:rsid w:val="000F2031"/>
    <w:rsid w:val="000F32A2"/>
    <w:rsid w:val="000F3341"/>
    <w:rsid w:val="000F44F8"/>
    <w:rsid w:val="000F578E"/>
    <w:rsid w:val="000F5DD7"/>
    <w:rsid w:val="000F6172"/>
    <w:rsid w:val="000F688F"/>
    <w:rsid w:val="000F68BB"/>
    <w:rsid w:val="000F6ABF"/>
    <w:rsid w:val="000F6E0A"/>
    <w:rsid w:val="000F779E"/>
    <w:rsid w:val="000F7F80"/>
    <w:rsid w:val="000F7F85"/>
    <w:rsid w:val="0010068F"/>
    <w:rsid w:val="001010B8"/>
    <w:rsid w:val="001015A1"/>
    <w:rsid w:val="00101A42"/>
    <w:rsid w:val="00101FC8"/>
    <w:rsid w:val="00102108"/>
    <w:rsid w:val="0010224D"/>
    <w:rsid w:val="00102321"/>
    <w:rsid w:val="00102822"/>
    <w:rsid w:val="0010352E"/>
    <w:rsid w:val="001042FC"/>
    <w:rsid w:val="001043C6"/>
    <w:rsid w:val="001046AB"/>
    <w:rsid w:val="001049EF"/>
    <w:rsid w:val="00104BA4"/>
    <w:rsid w:val="00104F17"/>
    <w:rsid w:val="00104F9F"/>
    <w:rsid w:val="001054C9"/>
    <w:rsid w:val="00105643"/>
    <w:rsid w:val="00105AD3"/>
    <w:rsid w:val="001065C2"/>
    <w:rsid w:val="0010668A"/>
    <w:rsid w:val="00106B73"/>
    <w:rsid w:val="00107112"/>
    <w:rsid w:val="001074BC"/>
    <w:rsid w:val="0010759A"/>
    <w:rsid w:val="00107CB0"/>
    <w:rsid w:val="00110335"/>
    <w:rsid w:val="001104E0"/>
    <w:rsid w:val="00110629"/>
    <w:rsid w:val="001108E6"/>
    <w:rsid w:val="00110B80"/>
    <w:rsid w:val="00111392"/>
    <w:rsid w:val="00111872"/>
    <w:rsid w:val="00112470"/>
    <w:rsid w:val="00113000"/>
    <w:rsid w:val="00113B3E"/>
    <w:rsid w:val="00113C51"/>
    <w:rsid w:val="00113DF4"/>
    <w:rsid w:val="00113EDD"/>
    <w:rsid w:val="00114162"/>
    <w:rsid w:val="001142BD"/>
    <w:rsid w:val="0011430A"/>
    <w:rsid w:val="0011440A"/>
    <w:rsid w:val="001145A5"/>
    <w:rsid w:val="001148B7"/>
    <w:rsid w:val="00114D9B"/>
    <w:rsid w:val="00115E6D"/>
    <w:rsid w:val="00115E82"/>
    <w:rsid w:val="00116689"/>
    <w:rsid w:val="00116717"/>
    <w:rsid w:val="00116FE8"/>
    <w:rsid w:val="001174CC"/>
    <w:rsid w:val="00117989"/>
    <w:rsid w:val="00117EE1"/>
    <w:rsid w:val="001209F6"/>
    <w:rsid w:val="00121813"/>
    <w:rsid w:val="001232D1"/>
    <w:rsid w:val="00123DDA"/>
    <w:rsid w:val="001263BE"/>
    <w:rsid w:val="001265C5"/>
    <w:rsid w:val="00126737"/>
    <w:rsid w:val="001267D0"/>
    <w:rsid w:val="00126EE6"/>
    <w:rsid w:val="00127536"/>
    <w:rsid w:val="00127B1F"/>
    <w:rsid w:val="00130098"/>
    <w:rsid w:val="00130E61"/>
    <w:rsid w:val="001312C9"/>
    <w:rsid w:val="001313EA"/>
    <w:rsid w:val="0013210B"/>
    <w:rsid w:val="00132915"/>
    <w:rsid w:val="00132A3F"/>
    <w:rsid w:val="001333BB"/>
    <w:rsid w:val="001333BE"/>
    <w:rsid w:val="0013486D"/>
    <w:rsid w:val="00134D81"/>
    <w:rsid w:val="00135405"/>
    <w:rsid w:val="0013555D"/>
    <w:rsid w:val="001370FE"/>
    <w:rsid w:val="001373DF"/>
    <w:rsid w:val="00137795"/>
    <w:rsid w:val="0014055C"/>
    <w:rsid w:val="0014077F"/>
    <w:rsid w:val="00140B87"/>
    <w:rsid w:val="0014163C"/>
    <w:rsid w:val="00141E0B"/>
    <w:rsid w:val="001428D0"/>
    <w:rsid w:val="00142AE5"/>
    <w:rsid w:val="00142C1C"/>
    <w:rsid w:val="001433D5"/>
    <w:rsid w:val="00143741"/>
    <w:rsid w:val="00143E28"/>
    <w:rsid w:val="00143F5C"/>
    <w:rsid w:val="001446BB"/>
    <w:rsid w:val="001448E6"/>
    <w:rsid w:val="00144B44"/>
    <w:rsid w:val="00145124"/>
    <w:rsid w:val="00147402"/>
    <w:rsid w:val="00147E19"/>
    <w:rsid w:val="0015018B"/>
    <w:rsid w:val="00150AD9"/>
    <w:rsid w:val="001514E0"/>
    <w:rsid w:val="001520FD"/>
    <w:rsid w:val="001531B4"/>
    <w:rsid w:val="00154058"/>
    <w:rsid w:val="001544AF"/>
    <w:rsid w:val="00154723"/>
    <w:rsid w:val="001552AC"/>
    <w:rsid w:val="00155447"/>
    <w:rsid w:val="001557EC"/>
    <w:rsid w:val="00155B3F"/>
    <w:rsid w:val="001564D7"/>
    <w:rsid w:val="00156728"/>
    <w:rsid w:val="0015678F"/>
    <w:rsid w:val="0015687A"/>
    <w:rsid w:val="0015753C"/>
    <w:rsid w:val="00157A61"/>
    <w:rsid w:val="00157F22"/>
    <w:rsid w:val="00160138"/>
    <w:rsid w:val="00161863"/>
    <w:rsid w:val="00161BCF"/>
    <w:rsid w:val="00161D3D"/>
    <w:rsid w:val="001631F5"/>
    <w:rsid w:val="001634FF"/>
    <w:rsid w:val="00163A09"/>
    <w:rsid w:val="00163A6C"/>
    <w:rsid w:val="001640E9"/>
    <w:rsid w:val="001661A5"/>
    <w:rsid w:val="0016748F"/>
    <w:rsid w:val="001700B7"/>
    <w:rsid w:val="00173786"/>
    <w:rsid w:val="0017440B"/>
    <w:rsid w:val="001747E9"/>
    <w:rsid w:val="00175455"/>
    <w:rsid w:val="00175B50"/>
    <w:rsid w:val="00175ECB"/>
    <w:rsid w:val="00176886"/>
    <w:rsid w:val="00176E01"/>
    <w:rsid w:val="00177805"/>
    <w:rsid w:val="0017797F"/>
    <w:rsid w:val="00177BFB"/>
    <w:rsid w:val="00177DE6"/>
    <w:rsid w:val="00177E97"/>
    <w:rsid w:val="00180503"/>
    <w:rsid w:val="00180756"/>
    <w:rsid w:val="00180F28"/>
    <w:rsid w:val="0018108E"/>
    <w:rsid w:val="00181340"/>
    <w:rsid w:val="00181B2C"/>
    <w:rsid w:val="001824F9"/>
    <w:rsid w:val="00182A15"/>
    <w:rsid w:val="00182ACE"/>
    <w:rsid w:val="00182FCB"/>
    <w:rsid w:val="00183708"/>
    <w:rsid w:val="00183743"/>
    <w:rsid w:val="00184053"/>
    <w:rsid w:val="00184380"/>
    <w:rsid w:val="00184BB1"/>
    <w:rsid w:val="001851C3"/>
    <w:rsid w:val="001858C1"/>
    <w:rsid w:val="00185EB8"/>
    <w:rsid w:val="00186520"/>
    <w:rsid w:val="00186D99"/>
    <w:rsid w:val="001900B2"/>
    <w:rsid w:val="00191940"/>
    <w:rsid w:val="001919E2"/>
    <w:rsid w:val="00191AC5"/>
    <w:rsid w:val="001921C0"/>
    <w:rsid w:val="00193124"/>
    <w:rsid w:val="00193387"/>
    <w:rsid w:val="00193990"/>
    <w:rsid w:val="001944DA"/>
    <w:rsid w:val="00194C11"/>
    <w:rsid w:val="00194FA8"/>
    <w:rsid w:val="0019552B"/>
    <w:rsid w:val="00195ECC"/>
    <w:rsid w:val="00195F46"/>
    <w:rsid w:val="00197727"/>
    <w:rsid w:val="00197BFB"/>
    <w:rsid w:val="001A01D2"/>
    <w:rsid w:val="001A0A10"/>
    <w:rsid w:val="001A1601"/>
    <w:rsid w:val="001A23E6"/>
    <w:rsid w:val="001A25F6"/>
    <w:rsid w:val="001A279F"/>
    <w:rsid w:val="001A2848"/>
    <w:rsid w:val="001A2EF7"/>
    <w:rsid w:val="001A4358"/>
    <w:rsid w:val="001A5671"/>
    <w:rsid w:val="001A57DC"/>
    <w:rsid w:val="001A5DE9"/>
    <w:rsid w:val="001A6A0A"/>
    <w:rsid w:val="001A7350"/>
    <w:rsid w:val="001B0029"/>
    <w:rsid w:val="001B0BEC"/>
    <w:rsid w:val="001B0D73"/>
    <w:rsid w:val="001B1FB3"/>
    <w:rsid w:val="001B2306"/>
    <w:rsid w:val="001B2D0F"/>
    <w:rsid w:val="001B2DC1"/>
    <w:rsid w:val="001B3516"/>
    <w:rsid w:val="001B3838"/>
    <w:rsid w:val="001B3A7B"/>
    <w:rsid w:val="001B42AF"/>
    <w:rsid w:val="001B4A77"/>
    <w:rsid w:val="001B516F"/>
    <w:rsid w:val="001B652E"/>
    <w:rsid w:val="001B6667"/>
    <w:rsid w:val="001B6F4B"/>
    <w:rsid w:val="001B70CB"/>
    <w:rsid w:val="001B7ED1"/>
    <w:rsid w:val="001C1747"/>
    <w:rsid w:val="001C23E0"/>
    <w:rsid w:val="001C6169"/>
    <w:rsid w:val="001C699A"/>
    <w:rsid w:val="001C6CB8"/>
    <w:rsid w:val="001C7A8B"/>
    <w:rsid w:val="001C7EF2"/>
    <w:rsid w:val="001D0686"/>
    <w:rsid w:val="001D0740"/>
    <w:rsid w:val="001D0C28"/>
    <w:rsid w:val="001D1FB6"/>
    <w:rsid w:val="001D230C"/>
    <w:rsid w:val="001D2BBF"/>
    <w:rsid w:val="001D2D3C"/>
    <w:rsid w:val="001D2FE3"/>
    <w:rsid w:val="001D3296"/>
    <w:rsid w:val="001D33EA"/>
    <w:rsid w:val="001D3C1B"/>
    <w:rsid w:val="001D409E"/>
    <w:rsid w:val="001D4626"/>
    <w:rsid w:val="001D5065"/>
    <w:rsid w:val="001D5E9E"/>
    <w:rsid w:val="001D612B"/>
    <w:rsid w:val="001D6A16"/>
    <w:rsid w:val="001D6B40"/>
    <w:rsid w:val="001E0A1E"/>
    <w:rsid w:val="001E1152"/>
    <w:rsid w:val="001E15A4"/>
    <w:rsid w:val="001E1ADA"/>
    <w:rsid w:val="001E1C7C"/>
    <w:rsid w:val="001E2BC5"/>
    <w:rsid w:val="001E3032"/>
    <w:rsid w:val="001E31AD"/>
    <w:rsid w:val="001E3228"/>
    <w:rsid w:val="001E4078"/>
    <w:rsid w:val="001E47F1"/>
    <w:rsid w:val="001E4ADC"/>
    <w:rsid w:val="001E4C3D"/>
    <w:rsid w:val="001E54BA"/>
    <w:rsid w:val="001E587E"/>
    <w:rsid w:val="001E58BC"/>
    <w:rsid w:val="001E5E4F"/>
    <w:rsid w:val="001E6557"/>
    <w:rsid w:val="001E77F5"/>
    <w:rsid w:val="001E7ECB"/>
    <w:rsid w:val="001E7EDD"/>
    <w:rsid w:val="001F0460"/>
    <w:rsid w:val="001F059F"/>
    <w:rsid w:val="001F095F"/>
    <w:rsid w:val="001F0A4D"/>
    <w:rsid w:val="001F0E38"/>
    <w:rsid w:val="001F2027"/>
    <w:rsid w:val="001F252C"/>
    <w:rsid w:val="001F3BC6"/>
    <w:rsid w:val="001F457D"/>
    <w:rsid w:val="001F5352"/>
    <w:rsid w:val="001F5558"/>
    <w:rsid w:val="001F55F3"/>
    <w:rsid w:val="001F58CB"/>
    <w:rsid w:val="001F597E"/>
    <w:rsid w:val="001F5B84"/>
    <w:rsid w:val="001F6055"/>
    <w:rsid w:val="001F60CE"/>
    <w:rsid w:val="001F714D"/>
    <w:rsid w:val="001F760D"/>
    <w:rsid w:val="001F763C"/>
    <w:rsid w:val="001F764F"/>
    <w:rsid w:val="001F7B7F"/>
    <w:rsid w:val="0020013C"/>
    <w:rsid w:val="002001F1"/>
    <w:rsid w:val="00200356"/>
    <w:rsid w:val="002007FF"/>
    <w:rsid w:val="00200A03"/>
    <w:rsid w:val="00200A50"/>
    <w:rsid w:val="00200CF1"/>
    <w:rsid w:val="0020161B"/>
    <w:rsid w:val="00201C2A"/>
    <w:rsid w:val="00201DA7"/>
    <w:rsid w:val="0020481F"/>
    <w:rsid w:val="00204C69"/>
    <w:rsid w:val="00204DB1"/>
    <w:rsid w:val="00204F0A"/>
    <w:rsid w:val="00204FBB"/>
    <w:rsid w:val="00205F4F"/>
    <w:rsid w:val="0020603D"/>
    <w:rsid w:val="002067A2"/>
    <w:rsid w:val="0020682E"/>
    <w:rsid w:val="0020702A"/>
    <w:rsid w:val="002071E7"/>
    <w:rsid w:val="00207787"/>
    <w:rsid w:val="002104EE"/>
    <w:rsid w:val="002108DA"/>
    <w:rsid w:val="002109AB"/>
    <w:rsid w:val="002116EE"/>
    <w:rsid w:val="00212308"/>
    <w:rsid w:val="00213A0E"/>
    <w:rsid w:val="0021468C"/>
    <w:rsid w:val="00214943"/>
    <w:rsid w:val="00216ABA"/>
    <w:rsid w:val="00216C35"/>
    <w:rsid w:val="0021749A"/>
    <w:rsid w:val="002201D6"/>
    <w:rsid w:val="00220BAC"/>
    <w:rsid w:val="002215DC"/>
    <w:rsid w:val="00221755"/>
    <w:rsid w:val="00221E19"/>
    <w:rsid w:val="00222237"/>
    <w:rsid w:val="002223AD"/>
    <w:rsid w:val="002223AF"/>
    <w:rsid w:val="00222EF8"/>
    <w:rsid w:val="0022309B"/>
    <w:rsid w:val="00223142"/>
    <w:rsid w:val="0022360A"/>
    <w:rsid w:val="00223DB8"/>
    <w:rsid w:val="00224048"/>
    <w:rsid w:val="00225469"/>
    <w:rsid w:val="00225729"/>
    <w:rsid w:val="00226617"/>
    <w:rsid w:val="00226E47"/>
    <w:rsid w:val="00227D52"/>
    <w:rsid w:val="00227E17"/>
    <w:rsid w:val="00230612"/>
    <w:rsid w:val="0023091A"/>
    <w:rsid w:val="002319E1"/>
    <w:rsid w:val="00231A3E"/>
    <w:rsid w:val="00232837"/>
    <w:rsid w:val="00232F3C"/>
    <w:rsid w:val="00233099"/>
    <w:rsid w:val="00233C2D"/>
    <w:rsid w:val="00235556"/>
    <w:rsid w:val="00235C48"/>
    <w:rsid w:val="00235D9C"/>
    <w:rsid w:val="00236539"/>
    <w:rsid w:val="00236ADC"/>
    <w:rsid w:val="00236D5A"/>
    <w:rsid w:val="00236DDF"/>
    <w:rsid w:val="002379CA"/>
    <w:rsid w:val="00237D35"/>
    <w:rsid w:val="00240C01"/>
    <w:rsid w:val="00240E7D"/>
    <w:rsid w:val="00241028"/>
    <w:rsid w:val="00241926"/>
    <w:rsid w:val="002419A8"/>
    <w:rsid w:val="00241CE9"/>
    <w:rsid w:val="00243D51"/>
    <w:rsid w:val="002445D8"/>
    <w:rsid w:val="00244FCF"/>
    <w:rsid w:val="002451CD"/>
    <w:rsid w:val="00245292"/>
    <w:rsid w:val="002452A9"/>
    <w:rsid w:val="0024566E"/>
    <w:rsid w:val="00245881"/>
    <w:rsid w:val="00246600"/>
    <w:rsid w:val="0025035F"/>
    <w:rsid w:val="002512E7"/>
    <w:rsid w:val="0025181C"/>
    <w:rsid w:val="002531BB"/>
    <w:rsid w:val="00253780"/>
    <w:rsid w:val="002537D5"/>
    <w:rsid w:val="00254426"/>
    <w:rsid w:val="00254537"/>
    <w:rsid w:val="00254FC9"/>
    <w:rsid w:val="002552A4"/>
    <w:rsid w:val="002553B0"/>
    <w:rsid w:val="00256400"/>
    <w:rsid w:val="00256882"/>
    <w:rsid w:val="00256928"/>
    <w:rsid w:val="00257352"/>
    <w:rsid w:val="00261027"/>
    <w:rsid w:val="00261081"/>
    <w:rsid w:val="0026123C"/>
    <w:rsid w:val="0026148F"/>
    <w:rsid w:val="00261A5B"/>
    <w:rsid w:val="00262820"/>
    <w:rsid w:val="00263A5E"/>
    <w:rsid w:val="00263F86"/>
    <w:rsid w:val="0026410F"/>
    <w:rsid w:val="00265BA6"/>
    <w:rsid w:val="0026735B"/>
    <w:rsid w:val="002679C1"/>
    <w:rsid w:val="00267B11"/>
    <w:rsid w:val="00267B8D"/>
    <w:rsid w:val="0027021A"/>
    <w:rsid w:val="002705E4"/>
    <w:rsid w:val="00271A12"/>
    <w:rsid w:val="002722B6"/>
    <w:rsid w:val="00273698"/>
    <w:rsid w:val="00273805"/>
    <w:rsid w:val="00273AA6"/>
    <w:rsid w:val="00274137"/>
    <w:rsid w:val="002746A2"/>
    <w:rsid w:val="002752C2"/>
    <w:rsid w:val="002760A9"/>
    <w:rsid w:val="0028045D"/>
    <w:rsid w:val="0028047F"/>
    <w:rsid w:val="00281200"/>
    <w:rsid w:val="002812A1"/>
    <w:rsid w:val="002818B8"/>
    <w:rsid w:val="00282016"/>
    <w:rsid w:val="00282120"/>
    <w:rsid w:val="002825F5"/>
    <w:rsid w:val="00282855"/>
    <w:rsid w:val="00282DB5"/>
    <w:rsid w:val="0028318A"/>
    <w:rsid w:val="0028322E"/>
    <w:rsid w:val="00283E74"/>
    <w:rsid w:val="00284663"/>
    <w:rsid w:val="002852E2"/>
    <w:rsid w:val="00285401"/>
    <w:rsid w:val="00285918"/>
    <w:rsid w:val="002863F0"/>
    <w:rsid w:val="002868A9"/>
    <w:rsid w:val="00286C6A"/>
    <w:rsid w:val="002870B6"/>
    <w:rsid w:val="002876A3"/>
    <w:rsid w:val="002907AC"/>
    <w:rsid w:val="00290E3D"/>
    <w:rsid w:val="00291B35"/>
    <w:rsid w:val="002929DB"/>
    <w:rsid w:val="00292BD0"/>
    <w:rsid w:val="00292EE0"/>
    <w:rsid w:val="00294D43"/>
    <w:rsid w:val="0029515D"/>
    <w:rsid w:val="0029562B"/>
    <w:rsid w:val="00296A4C"/>
    <w:rsid w:val="00297BF3"/>
    <w:rsid w:val="002A1776"/>
    <w:rsid w:val="002A2725"/>
    <w:rsid w:val="002A2C5F"/>
    <w:rsid w:val="002A3740"/>
    <w:rsid w:val="002A3B34"/>
    <w:rsid w:val="002A3CCF"/>
    <w:rsid w:val="002A3DC2"/>
    <w:rsid w:val="002A430B"/>
    <w:rsid w:val="002A455E"/>
    <w:rsid w:val="002A5029"/>
    <w:rsid w:val="002A52E6"/>
    <w:rsid w:val="002A70E5"/>
    <w:rsid w:val="002A70E9"/>
    <w:rsid w:val="002B0848"/>
    <w:rsid w:val="002B1A53"/>
    <w:rsid w:val="002B210D"/>
    <w:rsid w:val="002B2921"/>
    <w:rsid w:val="002B2DA8"/>
    <w:rsid w:val="002B392D"/>
    <w:rsid w:val="002B5223"/>
    <w:rsid w:val="002B5A5F"/>
    <w:rsid w:val="002B5FD9"/>
    <w:rsid w:val="002B6530"/>
    <w:rsid w:val="002B6ABE"/>
    <w:rsid w:val="002B6C9E"/>
    <w:rsid w:val="002B77D8"/>
    <w:rsid w:val="002B7B5F"/>
    <w:rsid w:val="002B7F13"/>
    <w:rsid w:val="002C01CD"/>
    <w:rsid w:val="002C1020"/>
    <w:rsid w:val="002C16CD"/>
    <w:rsid w:val="002C1932"/>
    <w:rsid w:val="002C253C"/>
    <w:rsid w:val="002C2E41"/>
    <w:rsid w:val="002C2F3E"/>
    <w:rsid w:val="002C3431"/>
    <w:rsid w:val="002C37EE"/>
    <w:rsid w:val="002C4266"/>
    <w:rsid w:val="002C4A3E"/>
    <w:rsid w:val="002C4DE9"/>
    <w:rsid w:val="002C5005"/>
    <w:rsid w:val="002C5810"/>
    <w:rsid w:val="002C58F1"/>
    <w:rsid w:val="002C5C83"/>
    <w:rsid w:val="002C6312"/>
    <w:rsid w:val="002C702C"/>
    <w:rsid w:val="002C7890"/>
    <w:rsid w:val="002D08FE"/>
    <w:rsid w:val="002D0EA3"/>
    <w:rsid w:val="002D116D"/>
    <w:rsid w:val="002D1243"/>
    <w:rsid w:val="002D14D9"/>
    <w:rsid w:val="002D1C89"/>
    <w:rsid w:val="002D1E60"/>
    <w:rsid w:val="002D1EF6"/>
    <w:rsid w:val="002D3363"/>
    <w:rsid w:val="002D4394"/>
    <w:rsid w:val="002D5144"/>
    <w:rsid w:val="002D5257"/>
    <w:rsid w:val="002D5328"/>
    <w:rsid w:val="002D564A"/>
    <w:rsid w:val="002D5B79"/>
    <w:rsid w:val="002D5F90"/>
    <w:rsid w:val="002D6335"/>
    <w:rsid w:val="002D6B5B"/>
    <w:rsid w:val="002D6D16"/>
    <w:rsid w:val="002D6FD3"/>
    <w:rsid w:val="002D767F"/>
    <w:rsid w:val="002E0BAD"/>
    <w:rsid w:val="002E2329"/>
    <w:rsid w:val="002E384E"/>
    <w:rsid w:val="002E38A1"/>
    <w:rsid w:val="002E4BBA"/>
    <w:rsid w:val="002E5EDE"/>
    <w:rsid w:val="002E5F1B"/>
    <w:rsid w:val="002E6275"/>
    <w:rsid w:val="002E7B7B"/>
    <w:rsid w:val="002F0C53"/>
    <w:rsid w:val="002F0E43"/>
    <w:rsid w:val="002F0F08"/>
    <w:rsid w:val="002F1748"/>
    <w:rsid w:val="002F19E4"/>
    <w:rsid w:val="002F1F85"/>
    <w:rsid w:val="002F2289"/>
    <w:rsid w:val="002F3A2A"/>
    <w:rsid w:val="002F3D2E"/>
    <w:rsid w:val="002F492C"/>
    <w:rsid w:val="002F4C70"/>
    <w:rsid w:val="002F53CB"/>
    <w:rsid w:val="002F5666"/>
    <w:rsid w:val="002F619B"/>
    <w:rsid w:val="002F65A7"/>
    <w:rsid w:val="002F6B3E"/>
    <w:rsid w:val="002F716C"/>
    <w:rsid w:val="002F7246"/>
    <w:rsid w:val="002F7535"/>
    <w:rsid w:val="002F75D5"/>
    <w:rsid w:val="002F7904"/>
    <w:rsid w:val="00300551"/>
    <w:rsid w:val="00300BD8"/>
    <w:rsid w:val="00301AFF"/>
    <w:rsid w:val="00301B68"/>
    <w:rsid w:val="0030324B"/>
    <w:rsid w:val="00303C12"/>
    <w:rsid w:val="0030431F"/>
    <w:rsid w:val="00304B47"/>
    <w:rsid w:val="00304E19"/>
    <w:rsid w:val="003051A8"/>
    <w:rsid w:val="00305399"/>
    <w:rsid w:val="00305AEC"/>
    <w:rsid w:val="00306B71"/>
    <w:rsid w:val="00306C4D"/>
    <w:rsid w:val="00306C64"/>
    <w:rsid w:val="00306E8F"/>
    <w:rsid w:val="00306EE7"/>
    <w:rsid w:val="00307541"/>
    <w:rsid w:val="00307616"/>
    <w:rsid w:val="003078F9"/>
    <w:rsid w:val="00310198"/>
    <w:rsid w:val="00310244"/>
    <w:rsid w:val="003113A8"/>
    <w:rsid w:val="003113D0"/>
    <w:rsid w:val="0031197D"/>
    <w:rsid w:val="00312E98"/>
    <w:rsid w:val="00313166"/>
    <w:rsid w:val="0031351E"/>
    <w:rsid w:val="003145BB"/>
    <w:rsid w:val="00314C21"/>
    <w:rsid w:val="003157E2"/>
    <w:rsid w:val="0031599D"/>
    <w:rsid w:val="003163B6"/>
    <w:rsid w:val="00316BEB"/>
    <w:rsid w:val="0032023E"/>
    <w:rsid w:val="00320EFE"/>
    <w:rsid w:val="0032101B"/>
    <w:rsid w:val="003221A3"/>
    <w:rsid w:val="0032354F"/>
    <w:rsid w:val="00323693"/>
    <w:rsid w:val="003239A1"/>
    <w:rsid w:val="00323B34"/>
    <w:rsid w:val="00324787"/>
    <w:rsid w:val="00324CF0"/>
    <w:rsid w:val="00324EA9"/>
    <w:rsid w:val="00325FFD"/>
    <w:rsid w:val="00326C16"/>
    <w:rsid w:val="003271A8"/>
    <w:rsid w:val="00330550"/>
    <w:rsid w:val="00330A85"/>
    <w:rsid w:val="00330B12"/>
    <w:rsid w:val="00330E9E"/>
    <w:rsid w:val="003316F7"/>
    <w:rsid w:val="003320E2"/>
    <w:rsid w:val="003321CF"/>
    <w:rsid w:val="00332B29"/>
    <w:rsid w:val="00332D5E"/>
    <w:rsid w:val="0033349F"/>
    <w:rsid w:val="003346C5"/>
    <w:rsid w:val="00335C55"/>
    <w:rsid w:val="00335E96"/>
    <w:rsid w:val="00336217"/>
    <w:rsid w:val="00336425"/>
    <w:rsid w:val="00336865"/>
    <w:rsid w:val="003377AF"/>
    <w:rsid w:val="003400AB"/>
    <w:rsid w:val="00340200"/>
    <w:rsid w:val="003407B1"/>
    <w:rsid w:val="003408E6"/>
    <w:rsid w:val="00341614"/>
    <w:rsid w:val="00342868"/>
    <w:rsid w:val="00342A40"/>
    <w:rsid w:val="00343557"/>
    <w:rsid w:val="00343E55"/>
    <w:rsid w:val="003448B1"/>
    <w:rsid w:val="00345264"/>
    <w:rsid w:val="00345ADA"/>
    <w:rsid w:val="00346D99"/>
    <w:rsid w:val="00347763"/>
    <w:rsid w:val="003504AA"/>
    <w:rsid w:val="00350FBE"/>
    <w:rsid w:val="00351345"/>
    <w:rsid w:val="00351B40"/>
    <w:rsid w:val="00351D3F"/>
    <w:rsid w:val="00353580"/>
    <w:rsid w:val="003536CF"/>
    <w:rsid w:val="003538FE"/>
    <w:rsid w:val="003547B7"/>
    <w:rsid w:val="00354C14"/>
    <w:rsid w:val="0035501F"/>
    <w:rsid w:val="003552A3"/>
    <w:rsid w:val="00355441"/>
    <w:rsid w:val="003555A1"/>
    <w:rsid w:val="00355DB0"/>
    <w:rsid w:val="00356264"/>
    <w:rsid w:val="00356FCA"/>
    <w:rsid w:val="00357BF1"/>
    <w:rsid w:val="00360675"/>
    <w:rsid w:val="0036069B"/>
    <w:rsid w:val="00360AD1"/>
    <w:rsid w:val="0036122E"/>
    <w:rsid w:val="0036128F"/>
    <w:rsid w:val="00361452"/>
    <w:rsid w:val="00361819"/>
    <w:rsid w:val="00361A70"/>
    <w:rsid w:val="00362256"/>
    <w:rsid w:val="003626D0"/>
    <w:rsid w:val="00363DEC"/>
    <w:rsid w:val="0036463D"/>
    <w:rsid w:val="00364E52"/>
    <w:rsid w:val="00365808"/>
    <w:rsid w:val="00365E71"/>
    <w:rsid w:val="003660F4"/>
    <w:rsid w:val="00367155"/>
    <w:rsid w:val="00367272"/>
    <w:rsid w:val="003730FD"/>
    <w:rsid w:val="00373698"/>
    <w:rsid w:val="00374933"/>
    <w:rsid w:val="00374E4B"/>
    <w:rsid w:val="00375037"/>
    <w:rsid w:val="00375076"/>
    <w:rsid w:val="00375678"/>
    <w:rsid w:val="00376913"/>
    <w:rsid w:val="0038072A"/>
    <w:rsid w:val="003807E5"/>
    <w:rsid w:val="00382734"/>
    <w:rsid w:val="0038390B"/>
    <w:rsid w:val="003841A4"/>
    <w:rsid w:val="00384C41"/>
    <w:rsid w:val="00384EEC"/>
    <w:rsid w:val="0038550F"/>
    <w:rsid w:val="00385FA1"/>
    <w:rsid w:val="00386231"/>
    <w:rsid w:val="0038723B"/>
    <w:rsid w:val="00387283"/>
    <w:rsid w:val="00387339"/>
    <w:rsid w:val="00387350"/>
    <w:rsid w:val="00387362"/>
    <w:rsid w:val="00387500"/>
    <w:rsid w:val="00387585"/>
    <w:rsid w:val="00387C61"/>
    <w:rsid w:val="00390823"/>
    <w:rsid w:val="00391AD6"/>
    <w:rsid w:val="00392461"/>
    <w:rsid w:val="003925BC"/>
    <w:rsid w:val="003926BD"/>
    <w:rsid w:val="00392AF4"/>
    <w:rsid w:val="0039358F"/>
    <w:rsid w:val="00393CB4"/>
    <w:rsid w:val="00393E0F"/>
    <w:rsid w:val="00394028"/>
    <w:rsid w:val="003942BF"/>
    <w:rsid w:val="00394666"/>
    <w:rsid w:val="00394F36"/>
    <w:rsid w:val="003954A3"/>
    <w:rsid w:val="0039626E"/>
    <w:rsid w:val="003970BD"/>
    <w:rsid w:val="00397686"/>
    <w:rsid w:val="003979B3"/>
    <w:rsid w:val="003A0571"/>
    <w:rsid w:val="003A0C0E"/>
    <w:rsid w:val="003A1C5D"/>
    <w:rsid w:val="003A30CE"/>
    <w:rsid w:val="003A3681"/>
    <w:rsid w:val="003A3B8E"/>
    <w:rsid w:val="003A4CB8"/>
    <w:rsid w:val="003A4E6F"/>
    <w:rsid w:val="003A54CF"/>
    <w:rsid w:val="003A6258"/>
    <w:rsid w:val="003A62C0"/>
    <w:rsid w:val="003A67EA"/>
    <w:rsid w:val="003A6862"/>
    <w:rsid w:val="003A6C29"/>
    <w:rsid w:val="003A719E"/>
    <w:rsid w:val="003A746B"/>
    <w:rsid w:val="003A7475"/>
    <w:rsid w:val="003A783C"/>
    <w:rsid w:val="003B009E"/>
    <w:rsid w:val="003B01DB"/>
    <w:rsid w:val="003B02D4"/>
    <w:rsid w:val="003B04FB"/>
    <w:rsid w:val="003B1058"/>
    <w:rsid w:val="003B1C28"/>
    <w:rsid w:val="003B2072"/>
    <w:rsid w:val="003B3951"/>
    <w:rsid w:val="003B3C32"/>
    <w:rsid w:val="003B42C9"/>
    <w:rsid w:val="003B5468"/>
    <w:rsid w:val="003B5BA8"/>
    <w:rsid w:val="003B63E6"/>
    <w:rsid w:val="003B6649"/>
    <w:rsid w:val="003B6EB3"/>
    <w:rsid w:val="003B7D1B"/>
    <w:rsid w:val="003C07D6"/>
    <w:rsid w:val="003C0AF7"/>
    <w:rsid w:val="003C171C"/>
    <w:rsid w:val="003C1E24"/>
    <w:rsid w:val="003C2338"/>
    <w:rsid w:val="003C2373"/>
    <w:rsid w:val="003C335D"/>
    <w:rsid w:val="003C3922"/>
    <w:rsid w:val="003C4AC7"/>
    <w:rsid w:val="003C518A"/>
    <w:rsid w:val="003C6235"/>
    <w:rsid w:val="003C6328"/>
    <w:rsid w:val="003C7D23"/>
    <w:rsid w:val="003C7DBA"/>
    <w:rsid w:val="003D0502"/>
    <w:rsid w:val="003D1720"/>
    <w:rsid w:val="003D21E4"/>
    <w:rsid w:val="003D2723"/>
    <w:rsid w:val="003D4330"/>
    <w:rsid w:val="003D4972"/>
    <w:rsid w:val="003D5F7A"/>
    <w:rsid w:val="003E0902"/>
    <w:rsid w:val="003E0E4C"/>
    <w:rsid w:val="003E10C2"/>
    <w:rsid w:val="003E10CD"/>
    <w:rsid w:val="003E1210"/>
    <w:rsid w:val="003E15B7"/>
    <w:rsid w:val="003E1687"/>
    <w:rsid w:val="003E1702"/>
    <w:rsid w:val="003E1ECF"/>
    <w:rsid w:val="003E299D"/>
    <w:rsid w:val="003E334B"/>
    <w:rsid w:val="003E34E2"/>
    <w:rsid w:val="003E3607"/>
    <w:rsid w:val="003E452F"/>
    <w:rsid w:val="003E5A41"/>
    <w:rsid w:val="003E5FAE"/>
    <w:rsid w:val="003E6378"/>
    <w:rsid w:val="003E6426"/>
    <w:rsid w:val="003E6D76"/>
    <w:rsid w:val="003E71BE"/>
    <w:rsid w:val="003F0512"/>
    <w:rsid w:val="003F05A6"/>
    <w:rsid w:val="003F1203"/>
    <w:rsid w:val="003F1736"/>
    <w:rsid w:val="003F2832"/>
    <w:rsid w:val="003F2CAC"/>
    <w:rsid w:val="003F3481"/>
    <w:rsid w:val="003F34FE"/>
    <w:rsid w:val="003F3796"/>
    <w:rsid w:val="003F3830"/>
    <w:rsid w:val="003F3D80"/>
    <w:rsid w:val="003F55CB"/>
    <w:rsid w:val="003F5A22"/>
    <w:rsid w:val="003F6400"/>
    <w:rsid w:val="003F71F1"/>
    <w:rsid w:val="003F772F"/>
    <w:rsid w:val="0040041A"/>
    <w:rsid w:val="00400E40"/>
    <w:rsid w:val="0040100F"/>
    <w:rsid w:val="00401B21"/>
    <w:rsid w:val="00401EA8"/>
    <w:rsid w:val="004021EA"/>
    <w:rsid w:val="004031A7"/>
    <w:rsid w:val="004037F3"/>
    <w:rsid w:val="0040384C"/>
    <w:rsid w:val="0040429C"/>
    <w:rsid w:val="0040492A"/>
    <w:rsid w:val="00405055"/>
    <w:rsid w:val="004050C7"/>
    <w:rsid w:val="00405BC3"/>
    <w:rsid w:val="00405E29"/>
    <w:rsid w:val="00406445"/>
    <w:rsid w:val="0040676D"/>
    <w:rsid w:val="004067A5"/>
    <w:rsid w:val="00406EFC"/>
    <w:rsid w:val="00407B67"/>
    <w:rsid w:val="00410F06"/>
    <w:rsid w:val="004119B4"/>
    <w:rsid w:val="00411F69"/>
    <w:rsid w:val="004120AC"/>
    <w:rsid w:val="004120DC"/>
    <w:rsid w:val="00412F80"/>
    <w:rsid w:val="0041371E"/>
    <w:rsid w:val="00414875"/>
    <w:rsid w:val="00414AC9"/>
    <w:rsid w:val="00415815"/>
    <w:rsid w:val="00415D5F"/>
    <w:rsid w:val="00415DA5"/>
    <w:rsid w:val="004166A1"/>
    <w:rsid w:val="0041702C"/>
    <w:rsid w:val="00417609"/>
    <w:rsid w:val="00417777"/>
    <w:rsid w:val="004210EF"/>
    <w:rsid w:val="004216F7"/>
    <w:rsid w:val="0042178F"/>
    <w:rsid w:val="00421CAE"/>
    <w:rsid w:val="00421CE3"/>
    <w:rsid w:val="004236E4"/>
    <w:rsid w:val="004239C0"/>
    <w:rsid w:val="00423EEA"/>
    <w:rsid w:val="00424642"/>
    <w:rsid w:val="00424C92"/>
    <w:rsid w:val="00425D47"/>
    <w:rsid w:val="00430384"/>
    <w:rsid w:val="0043061C"/>
    <w:rsid w:val="00430709"/>
    <w:rsid w:val="00430DED"/>
    <w:rsid w:val="00431941"/>
    <w:rsid w:val="00431D02"/>
    <w:rsid w:val="00431E0E"/>
    <w:rsid w:val="0043228A"/>
    <w:rsid w:val="004327BA"/>
    <w:rsid w:val="0043348B"/>
    <w:rsid w:val="00434A67"/>
    <w:rsid w:val="00435083"/>
    <w:rsid w:val="00435449"/>
    <w:rsid w:val="00435646"/>
    <w:rsid w:val="0043572D"/>
    <w:rsid w:val="00436340"/>
    <w:rsid w:val="0043664B"/>
    <w:rsid w:val="004375A8"/>
    <w:rsid w:val="004375D3"/>
    <w:rsid w:val="00437EB1"/>
    <w:rsid w:val="004407A9"/>
    <w:rsid w:val="00442900"/>
    <w:rsid w:val="0044429D"/>
    <w:rsid w:val="00444670"/>
    <w:rsid w:val="00444AE2"/>
    <w:rsid w:val="004457A2"/>
    <w:rsid w:val="0044587D"/>
    <w:rsid w:val="00445F96"/>
    <w:rsid w:val="0044611B"/>
    <w:rsid w:val="00450302"/>
    <w:rsid w:val="00450A94"/>
    <w:rsid w:val="00450BE0"/>
    <w:rsid w:val="00450DAF"/>
    <w:rsid w:val="0045296E"/>
    <w:rsid w:val="00452C92"/>
    <w:rsid w:val="00453A6E"/>
    <w:rsid w:val="00453A98"/>
    <w:rsid w:val="004542CC"/>
    <w:rsid w:val="00454FDA"/>
    <w:rsid w:val="004551A1"/>
    <w:rsid w:val="0045550E"/>
    <w:rsid w:val="00456319"/>
    <w:rsid w:val="00456789"/>
    <w:rsid w:val="004569F7"/>
    <w:rsid w:val="00456A3E"/>
    <w:rsid w:val="00456ACE"/>
    <w:rsid w:val="0045749A"/>
    <w:rsid w:val="00457C6F"/>
    <w:rsid w:val="00462156"/>
    <w:rsid w:val="0046217F"/>
    <w:rsid w:val="004637C4"/>
    <w:rsid w:val="004643C2"/>
    <w:rsid w:val="004645BD"/>
    <w:rsid w:val="0046516B"/>
    <w:rsid w:val="00465DC4"/>
    <w:rsid w:val="00466056"/>
    <w:rsid w:val="0046625B"/>
    <w:rsid w:val="00466BEE"/>
    <w:rsid w:val="00466D45"/>
    <w:rsid w:val="0046746E"/>
    <w:rsid w:val="0047140F"/>
    <w:rsid w:val="0047165E"/>
    <w:rsid w:val="00471F47"/>
    <w:rsid w:val="004720DE"/>
    <w:rsid w:val="00472DE3"/>
    <w:rsid w:val="00473CEE"/>
    <w:rsid w:val="00473E48"/>
    <w:rsid w:val="0047448E"/>
    <w:rsid w:val="00474E59"/>
    <w:rsid w:val="00475103"/>
    <w:rsid w:val="004757CC"/>
    <w:rsid w:val="00475F8B"/>
    <w:rsid w:val="00476EA4"/>
    <w:rsid w:val="004772A8"/>
    <w:rsid w:val="00477916"/>
    <w:rsid w:val="00477B2D"/>
    <w:rsid w:val="00477C1B"/>
    <w:rsid w:val="00477C32"/>
    <w:rsid w:val="0048003E"/>
    <w:rsid w:val="0048073F"/>
    <w:rsid w:val="00481A9C"/>
    <w:rsid w:val="00481ECD"/>
    <w:rsid w:val="00482E86"/>
    <w:rsid w:val="00483365"/>
    <w:rsid w:val="00483588"/>
    <w:rsid w:val="004838A7"/>
    <w:rsid w:val="004844EF"/>
    <w:rsid w:val="004848D1"/>
    <w:rsid w:val="00484C52"/>
    <w:rsid w:val="004856F9"/>
    <w:rsid w:val="00485B08"/>
    <w:rsid w:val="00485F29"/>
    <w:rsid w:val="004863F9"/>
    <w:rsid w:val="004874A3"/>
    <w:rsid w:val="004875F1"/>
    <w:rsid w:val="00490331"/>
    <w:rsid w:val="00490C84"/>
    <w:rsid w:val="00491994"/>
    <w:rsid w:val="00491D75"/>
    <w:rsid w:val="00492ABD"/>
    <w:rsid w:val="0049300F"/>
    <w:rsid w:val="004946FD"/>
    <w:rsid w:val="00494DD0"/>
    <w:rsid w:val="00495FFD"/>
    <w:rsid w:val="00496E9C"/>
    <w:rsid w:val="00497080"/>
    <w:rsid w:val="00497B8D"/>
    <w:rsid w:val="00497C38"/>
    <w:rsid w:val="004A0132"/>
    <w:rsid w:val="004A0C48"/>
    <w:rsid w:val="004A1AAC"/>
    <w:rsid w:val="004A2262"/>
    <w:rsid w:val="004A25D4"/>
    <w:rsid w:val="004A2775"/>
    <w:rsid w:val="004A2876"/>
    <w:rsid w:val="004A2B7F"/>
    <w:rsid w:val="004A41C7"/>
    <w:rsid w:val="004A41F0"/>
    <w:rsid w:val="004A475B"/>
    <w:rsid w:val="004A4792"/>
    <w:rsid w:val="004A4848"/>
    <w:rsid w:val="004A4C7B"/>
    <w:rsid w:val="004A4CB4"/>
    <w:rsid w:val="004A4EEE"/>
    <w:rsid w:val="004A5547"/>
    <w:rsid w:val="004A57D1"/>
    <w:rsid w:val="004A6141"/>
    <w:rsid w:val="004A6324"/>
    <w:rsid w:val="004A6846"/>
    <w:rsid w:val="004A6EB8"/>
    <w:rsid w:val="004B1ABB"/>
    <w:rsid w:val="004B284B"/>
    <w:rsid w:val="004B2D17"/>
    <w:rsid w:val="004B2E92"/>
    <w:rsid w:val="004B3631"/>
    <w:rsid w:val="004B38E9"/>
    <w:rsid w:val="004B3A5A"/>
    <w:rsid w:val="004B44BA"/>
    <w:rsid w:val="004B47D7"/>
    <w:rsid w:val="004B4901"/>
    <w:rsid w:val="004B493A"/>
    <w:rsid w:val="004B4ED8"/>
    <w:rsid w:val="004B585F"/>
    <w:rsid w:val="004B59B9"/>
    <w:rsid w:val="004B6F29"/>
    <w:rsid w:val="004B7075"/>
    <w:rsid w:val="004B75CD"/>
    <w:rsid w:val="004B79D2"/>
    <w:rsid w:val="004C05B2"/>
    <w:rsid w:val="004C0981"/>
    <w:rsid w:val="004C149C"/>
    <w:rsid w:val="004C23FD"/>
    <w:rsid w:val="004C24B1"/>
    <w:rsid w:val="004C3B07"/>
    <w:rsid w:val="004C4501"/>
    <w:rsid w:val="004C5077"/>
    <w:rsid w:val="004C5821"/>
    <w:rsid w:val="004C603A"/>
    <w:rsid w:val="004C6149"/>
    <w:rsid w:val="004C7EC3"/>
    <w:rsid w:val="004D0040"/>
    <w:rsid w:val="004D0DBB"/>
    <w:rsid w:val="004D11B0"/>
    <w:rsid w:val="004D1A88"/>
    <w:rsid w:val="004D1FAB"/>
    <w:rsid w:val="004D2A99"/>
    <w:rsid w:val="004D3434"/>
    <w:rsid w:val="004D3939"/>
    <w:rsid w:val="004D41B9"/>
    <w:rsid w:val="004D4327"/>
    <w:rsid w:val="004D5A79"/>
    <w:rsid w:val="004D5F91"/>
    <w:rsid w:val="004D65F2"/>
    <w:rsid w:val="004D6A6A"/>
    <w:rsid w:val="004D6B61"/>
    <w:rsid w:val="004D73F2"/>
    <w:rsid w:val="004D7767"/>
    <w:rsid w:val="004D78C6"/>
    <w:rsid w:val="004E0D16"/>
    <w:rsid w:val="004E1F12"/>
    <w:rsid w:val="004E25BE"/>
    <w:rsid w:val="004E405F"/>
    <w:rsid w:val="004E439E"/>
    <w:rsid w:val="004E4446"/>
    <w:rsid w:val="004E4C0A"/>
    <w:rsid w:val="004E4D5B"/>
    <w:rsid w:val="004E509E"/>
    <w:rsid w:val="004E5FE5"/>
    <w:rsid w:val="004E6336"/>
    <w:rsid w:val="004E7302"/>
    <w:rsid w:val="004F07B6"/>
    <w:rsid w:val="004F081F"/>
    <w:rsid w:val="004F1E01"/>
    <w:rsid w:val="004F22DE"/>
    <w:rsid w:val="004F293D"/>
    <w:rsid w:val="004F30F7"/>
    <w:rsid w:val="004F346C"/>
    <w:rsid w:val="004F449E"/>
    <w:rsid w:val="004F4534"/>
    <w:rsid w:val="004F475A"/>
    <w:rsid w:val="004F4BF9"/>
    <w:rsid w:val="004F55E6"/>
    <w:rsid w:val="004F564B"/>
    <w:rsid w:val="004F6A1C"/>
    <w:rsid w:val="004F6A3A"/>
    <w:rsid w:val="004F7FDD"/>
    <w:rsid w:val="005014EE"/>
    <w:rsid w:val="00501548"/>
    <w:rsid w:val="005033DC"/>
    <w:rsid w:val="005038CD"/>
    <w:rsid w:val="00503F76"/>
    <w:rsid w:val="0050456F"/>
    <w:rsid w:val="00506B9F"/>
    <w:rsid w:val="00507035"/>
    <w:rsid w:val="00507992"/>
    <w:rsid w:val="005079E1"/>
    <w:rsid w:val="0051093F"/>
    <w:rsid w:val="00510C19"/>
    <w:rsid w:val="005118D9"/>
    <w:rsid w:val="005121CC"/>
    <w:rsid w:val="00512340"/>
    <w:rsid w:val="005123EC"/>
    <w:rsid w:val="005127EA"/>
    <w:rsid w:val="005128C7"/>
    <w:rsid w:val="005134F5"/>
    <w:rsid w:val="0051376D"/>
    <w:rsid w:val="005138E4"/>
    <w:rsid w:val="005146C0"/>
    <w:rsid w:val="00514CD9"/>
    <w:rsid w:val="005156E0"/>
    <w:rsid w:val="0051591F"/>
    <w:rsid w:val="00515A79"/>
    <w:rsid w:val="00515EF7"/>
    <w:rsid w:val="00516420"/>
    <w:rsid w:val="00516AB0"/>
    <w:rsid w:val="00516ADD"/>
    <w:rsid w:val="0052023F"/>
    <w:rsid w:val="00520CFC"/>
    <w:rsid w:val="00521087"/>
    <w:rsid w:val="005216C9"/>
    <w:rsid w:val="00521F51"/>
    <w:rsid w:val="00522387"/>
    <w:rsid w:val="00522A2A"/>
    <w:rsid w:val="00522E85"/>
    <w:rsid w:val="00523485"/>
    <w:rsid w:val="00523D39"/>
    <w:rsid w:val="00523EFA"/>
    <w:rsid w:val="0052482A"/>
    <w:rsid w:val="0052489C"/>
    <w:rsid w:val="00524AFC"/>
    <w:rsid w:val="005250FC"/>
    <w:rsid w:val="00525E3F"/>
    <w:rsid w:val="00525F76"/>
    <w:rsid w:val="005263F6"/>
    <w:rsid w:val="0052771D"/>
    <w:rsid w:val="00527EE1"/>
    <w:rsid w:val="0053110E"/>
    <w:rsid w:val="00532A19"/>
    <w:rsid w:val="00532D29"/>
    <w:rsid w:val="00532E49"/>
    <w:rsid w:val="00533301"/>
    <w:rsid w:val="00534140"/>
    <w:rsid w:val="00535318"/>
    <w:rsid w:val="005369A4"/>
    <w:rsid w:val="00536D07"/>
    <w:rsid w:val="00537C3C"/>
    <w:rsid w:val="00537CD5"/>
    <w:rsid w:val="00537D43"/>
    <w:rsid w:val="00540DA8"/>
    <w:rsid w:val="00540F5C"/>
    <w:rsid w:val="00541C9B"/>
    <w:rsid w:val="00542AC9"/>
    <w:rsid w:val="0054318D"/>
    <w:rsid w:val="00543339"/>
    <w:rsid w:val="005442C1"/>
    <w:rsid w:val="0054432C"/>
    <w:rsid w:val="00544536"/>
    <w:rsid w:val="0054481F"/>
    <w:rsid w:val="00544D41"/>
    <w:rsid w:val="00545566"/>
    <w:rsid w:val="00545A5C"/>
    <w:rsid w:val="00545C18"/>
    <w:rsid w:val="0054680F"/>
    <w:rsid w:val="005469B1"/>
    <w:rsid w:val="0055003D"/>
    <w:rsid w:val="00550B7E"/>
    <w:rsid w:val="00550E0C"/>
    <w:rsid w:val="005517F0"/>
    <w:rsid w:val="0055184E"/>
    <w:rsid w:val="0055213F"/>
    <w:rsid w:val="00552348"/>
    <w:rsid w:val="00552813"/>
    <w:rsid w:val="005531DA"/>
    <w:rsid w:val="00553AF1"/>
    <w:rsid w:val="00554CBF"/>
    <w:rsid w:val="00555183"/>
    <w:rsid w:val="00555A90"/>
    <w:rsid w:val="00555ADE"/>
    <w:rsid w:val="00555CF1"/>
    <w:rsid w:val="00556E49"/>
    <w:rsid w:val="00556EFE"/>
    <w:rsid w:val="00557BB3"/>
    <w:rsid w:val="00560341"/>
    <w:rsid w:val="005604A7"/>
    <w:rsid w:val="00561F48"/>
    <w:rsid w:val="0056205F"/>
    <w:rsid w:val="0056269B"/>
    <w:rsid w:val="005633CF"/>
    <w:rsid w:val="005651EC"/>
    <w:rsid w:val="00565885"/>
    <w:rsid w:val="00566578"/>
    <w:rsid w:val="00567046"/>
    <w:rsid w:val="0056726C"/>
    <w:rsid w:val="00570611"/>
    <w:rsid w:val="00570851"/>
    <w:rsid w:val="005709C2"/>
    <w:rsid w:val="00570C4A"/>
    <w:rsid w:val="005716BF"/>
    <w:rsid w:val="00572A37"/>
    <w:rsid w:val="00572E80"/>
    <w:rsid w:val="0057312F"/>
    <w:rsid w:val="0057374A"/>
    <w:rsid w:val="00573DB9"/>
    <w:rsid w:val="00573E41"/>
    <w:rsid w:val="00574969"/>
    <w:rsid w:val="0057559A"/>
    <w:rsid w:val="00575FD3"/>
    <w:rsid w:val="00576141"/>
    <w:rsid w:val="0057618A"/>
    <w:rsid w:val="005765C4"/>
    <w:rsid w:val="005765DA"/>
    <w:rsid w:val="00576B3F"/>
    <w:rsid w:val="00577697"/>
    <w:rsid w:val="005777B4"/>
    <w:rsid w:val="00577D8F"/>
    <w:rsid w:val="00581412"/>
    <w:rsid w:val="00581781"/>
    <w:rsid w:val="00582D5D"/>
    <w:rsid w:val="0058346E"/>
    <w:rsid w:val="00583ADE"/>
    <w:rsid w:val="00583CF0"/>
    <w:rsid w:val="00584311"/>
    <w:rsid w:val="00585DEB"/>
    <w:rsid w:val="00587348"/>
    <w:rsid w:val="00587AF9"/>
    <w:rsid w:val="00590050"/>
    <w:rsid w:val="005900D5"/>
    <w:rsid w:val="005904EC"/>
    <w:rsid w:val="005921DA"/>
    <w:rsid w:val="0059264E"/>
    <w:rsid w:val="00593228"/>
    <w:rsid w:val="0059348B"/>
    <w:rsid w:val="00593588"/>
    <w:rsid w:val="005943D1"/>
    <w:rsid w:val="0059600E"/>
    <w:rsid w:val="00596022"/>
    <w:rsid w:val="0059615E"/>
    <w:rsid w:val="00596801"/>
    <w:rsid w:val="00596DB2"/>
    <w:rsid w:val="00596E80"/>
    <w:rsid w:val="005971E7"/>
    <w:rsid w:val="00597413"/>
    <w:rsid w:val="0059798F"/>
    <w:rsid w:val="00597DB2"/>
    <w:rsid w:val="00597E22"/>
    <w:rsid w:val="005A0481"/>
    <w:rsid w:val="005A064C"/>
    <w:rsid w:val="005A1010"/>
    <w:rsid w:val="005A12D5"/>
    <w:rsid w:val="005A134B"/>
    <w:rsid w:val="005A167E"/>
    <w:rsid w:val="005A1838"/>
    <w:rsid w:val="005A1C66"/>
    <w:rsid w:val="005A1F89"/>
    <w:rsid w:val="005A298D"/>
    <w:rsid w:val="005A432B"/>
    <w:rsid w:val="005A4393"/>
    <w:rsid w:val="005A523F"/>
    <w:rsid w:val="005A57F6"/>
    <w:rsid w:val="005A6CD5"/>
    <w:rsid w:val="005A6D7F"/>
    <w:rsid w:val="005A71F6"/>
    <w:rsid w:val="005A75AF"/>
    <w:rsid w:val="005A78B5"/>
    <w:rsid w:val="005A7FA4"/>
    <w:rsid w:val="005B02D2"/>
    <w:rsid w:val="005B074C"/>
    <w:rsid w:val="005B0FF7"/>
    <w:rsid w:val="005B1009"/>
    <w:rsid w:val="005B139A"/>
    <w:rsid w:val="005B13EC"/>
    <w:rsid w:val="005B2066"/>
    <w:rsid w:val="005B20AC"/>
    <w:rsid w:val="005B2698"/>
    <w:rsid w:val="005B29C4"/>
    <w:rsid w:val="005B32CC"/>
    <w:rsid w:val="005B3CF9"/>
    <w:rsid w:val="005B4353"/>
    <w:rsid w:val="005B467D"/>
    <w:rsid w:val="005B4F2D"/>
    <w:rsid w:val="005B4F3C"/>
    <w:rsid w:val="005B5D73"/>
    <w:rsid w:val="005B5F0B"/>
    <w:rsid w:val="005B699E"/>
    <w:rsid w:val="005B7673"/>
    <w:rsid w:val="005B7768"/>
    <w:rsid w:val="005C0511"/>
    <w:rsid w:val="005C05EB"/>
    <w:rsid w:val="005C0A9C"/>
    <w:rsid w:val="005C187C"/>
    <w:rsid w:val="005C196C"/>
    <w:rsid w:val="005C1DC3"/>
    <w:rsid w:val="005C22C4"/>
    <w:rsid w:val="005C28EF"/>
    <w:rsid w:val="005C2D83"/>
    <w:rsid w:val="005C2FDF"/>
    <w:rsid w:val="005C37C5"/>
    <w:rsid w:val="005C45BD"/>
    <w:rsid w:val="005C467B"/>
    <w:rsid w:val="005C4DE5"/>
    <w:rsid w:val="005C4F22"/>
    <w:rsid w:val="005C531E"/>
    <w:rsid w:val="005C6B4A"/>
    <w:rsid w:val="005C6FED"/>
    <w:rsid w:val="005C721C"/>
    <w:rsid w:val="005C7D42"/>
    <w:rsid w:val="005D05C2"/>
    <w:rsid w:val="005D08E8"/>
    <w:rsid w:val="005D1F75"/>
    <w:rsid w:val="005D2453"/>
    <w:rsid w:val="005D2596"/>
    <w:rsid w:val="005D4D50"/>
    <w:rsid w:val="005D53F5"/>
    <w:rsid w:val="005D62AF"/>
    <w:rsid w:val="005D7101"/>
    <w:rsid w:val="005D7D57"/>
    <w:rsid w:val="005D7F81"/>
    <w:rsid w:val="005E0542"/>
    <w:rsid w:val="005E0E46"/>
    <w:rsid w:val="005E1022"/>
    <w:rsid w:val="005E1F3E"/>
    <w:rsid w:val="005E2465"/>
    <w:rsid w:val="005E258E"/>
    <w:rsid w:val="005E268C"/>
    <w:rsid w:val="005E2AA5"/>
    <w:rsid w:val="005E2CBB"/>
    <w:rsid w:val="005E41CB"/>
    <w:rsid w:val="005E4E0E"/>
    <w:rsid w:val="005E56EE"/>
    <w:rsid w:val="005E57F7"/>
    <w:rsid w:val="005E63C4"/>
    <w:rsid w:val="005E63FE"/>
    <w:rsid w:val="005E64EA"/>
    <w:rsid w:val="005E6CD1"/>
    <w:rsid w:val="005E725A"/>
    <w:rsid w:val="005E72D8"/>
    <w:rsid w:val="005E7860"/>
    <w:rsid w:val="005E78B9"/>
    <w:rsid w:val="005E7DD4"/>
    <w:rsid w:val="005E7E13"/>
    <w:rsid w:val="005F00C1"/>
    <w:rsid w:val="005F0B30"/>
    <w:rsid w:val="005F0FB4"/>
    <w:rsid w:val="005F12B1"/>
    <w:rsid w:val="005F20DC"/>
    <w:rsid w:val="005F2476"/>
    <w:rsid w:val="005F29F3"/>
    <w:rsid w:val="005F2F95"/>
    <w:rsid w:val="005F3507"/>
    <w:rsid w:val="005F6229"/>
    <w:rsid w:val="005F75D6"/>
    <w:rsid w:val="00600AD0"/>
    <w:rsid w:val="00601921"/>
    <w:rsid w:val="00602A9A"/>
    <w:rsid w:val="00602D9E"/>
    <w:rsid w:val="00602DBA"/>
    <w:rsid w:val="006037F1"/>
    <w:rsid w:val="006039EB"/>
    <w:rsid w:val="006046A1"/>
    <w:rsid w:val="00604720"/>
    <w:rsid w:val="00604A29"/>
    <w:rsid w:val="00604E4F"/>
    <w:rsid w:val="0060573D"/>
    <w:rsid w:val="006058FD"/>
    <w:rsid w:val="00607749"/>
    <w:rsid w:val="00610C78"/>
    <w:rsid w:val="00610FAA"/>
    <w:rsid w:val="00611343"/>
    <w:rsid w:val="0061134E"/>
    <w:rsid w:val="0061161D"/>
    <w:rsid w:val="006116F6"/>
    <w:rsid w:val="00611EBF"/>
    <w:rsid w:val="006123D9"/>
    <w:rsid w:val="00613FBF"/>
    <w:rsid w:val="006141B3"/>
    <w:rsid w:val="006145E0"/>
    <w:rsid w:val="006148FA"/>
    <w:rsid w:val="00614F58"/>
    <w:rsid w:val="006157CE"/>
    <w:rsid w:val="00615A50"/>
    <w:rsid w:val="00615CC7"/>
    <w:rsid w:val="0061614D"/>
    <w:rsid w:val="0061739A"/>
    <w:rsid w:val="0061767B"/>
    <w:rsid w:val="00617B5A"/>
    <w:rsid w:val="00617E13"/>
    <w:rsid w:val="006202D4"/>
    <w:rsid w:val="00620EE4"/>
    <w:rsid w:val="006213A2"/>
    <w:rsid w:val="00621652"/>
    <w:rsid w:val="00621C7F"/>
    <w:rsid w:val="00621F7D"/>
    <w:rsid w:val="00622F23"/>
    <w:rsid w:val="00623DA4"/>
    <w:rsid w:val="00624761"/>
    <w:rsid w:val="006247B6"/>
    <w:rsid w:val="006262CD"/>
    <w:rsid w:val="0062661C"/>
    <w:rsid w:val="006266A3"/>
    <w:rsid w:val="00626C7E"/>
    <w:rsid w:val="00627320"/>
    <w:rsid w:val="00627709"/>
    <w:rsid w:val="00627D0F"/>
    <w:rsid w:val="006308D3"/>
    <w:rsid w:val="00631111"/>
    <w:rsid w:val="00632192"/>
    <w:rsid w:val="0063236B"/>
    <w:rsid w:val="00632815"/>
    <w:rsid w:val="00632D4D"/>
    <w:rsid w:val="0063358D"/>
    <w:rsid w:val="0063398A"/>
    <w:rsid w:val="00633AE7"/>
    <w:rsid w:val="00634176"/>
    <w:rsid w:val="00634C9C"/>
    <w:rsid w:val="00635E26"/>
    <w:rsid w:val="00635F5E"/>
    <w:rsid w:val="00637229"/>
    <w:rsid w:val="0063752C"/>
    <w:rsid w:val="00637890"/>
    <w:rsid w:val="00641B16"/>
    <w:rsid w:val="00641D01"/>
    <w:rsid w:val="0064273F"/>
    <w:rsid w:val="006431E1"/>
    <w:rsid w:val="00643446"/>
    <w:rsid w:val="00643724"/>
    <w:rsid w:val="006437FD"/>
    <w:rsid w:val="006456E6"/>
    <w:rsid w:val="00645C01"/>
    <w:rsid w:val="006461E4"/>
    <w:rsid w:val="00646E32"/>
    <w:rsid w:val="00647471"/>
    <w:rsid w:val="00647CD1"/>
    <w:rsid w:val="00647D73"/>
    <w:rsid w:val="006504B8"/>
    <w:rsid w:val="00651528"/>
    <w:rsid w:val="006528D7"/>
    <w:rsid w:val="006528EB"/>
    <w:rsid w:val="00653425"/>
    <w:rsid w:val="00653933"/>
    <w:rsid w:val="006539AE"/>
    <w:rsid w:val="006540BC"/>
    <w:rsid w:val="00655D46"/>
    <w:rsid w:val="00656264"/>
    <w:rsid w:val="00656B78"/>
    <w:rsid w:val="00656BCE"/>
    <w:rsid w:val="0065734A"/>
    <w:rsid w:val="00657CA2"/>
    <w:rsid w:val="00661D5B"/>
    <w:rsid w:val="00661DA3"/>
    <w:rsid w:val="006625D8"/>
    <w:rsid w:val="00662702"/>
    <w:rsid w:val="00663B01"/>
    <w:rsid w:val="00663F94"/>
    <w:rsid w:val="006646DB"/>
    <w:rsid w:val="00664E4E"/>
    <w:rsid w:val="00665F14"/>
    <w:rsid w:val="00667CB1"/>
    <w:rsid w:val="00667D7A"/>
    <w:rsid w:val="006701E8"/>
    <w:rsid w:val="00671C49"/>
    <w:rsid w:val="006721D8"/>
    <w:rsid w:val="00672272"/>
    <w:rsid w:val="00672CB5"/>
    <w:rsid w:val="006734F6"/>
    <w:rsid w:val="00675366"/>
    <w:rsid w:val="00675BD2"/>
    <w:rsid w:val="00675DBB"/>
    <w:rsid w:val="006760F4"/>
    <w:rsid w:val="00676D62"/>
    <w:rsid w:val="00677368"/>
    <w:rsid w:val="006804B3"/>
    <w:rsid w:val="006804D4"/>
    <w:rsid w:val="00680E83"/>
    <w:rsid w:val="00680F75"/>
    <w:rsid w:val="006818ED"/>
    <w:rsid w:val="00681A5A"/>
    <w:rsid w:val="00682FAE"/>
    <w:rsid w:val="00683656"/>
    <w:rsid w:val="00683EC6"/>
    <w:rsid w:val="006841B3"/>
    <w:rsid w:val="0068543B"/>
    <w:rsid w:val="00686015"/>
    <w:rsid w:val="006862C7"/>
    <w:rsid w:val="006871FB"/>
    <w:rsid w:val="00687378"/>
    <w:rsid w:val="006878C7"/>
    <w:rsid w:val="00687A64"/>
    <w:rsid w:val="00687BD6"/>
    <w:rsid w:val="00687D16"/>
    <w:rsid w:val="00691F28"/>
    <w:rsid w:val="0069215A"/>
    <w:rsid w:val="0069216C"/>
    <w:rsid w:val="006929FD"/>
    <w:rsid w:val="00692D75"/>
    <w:rsid w:val="006947A8"/>
    <w:rsid w:val="00694D72"/>
    <w:rsid w:val="0069547F"/>
    <w:rsid w:val="00695944"/>
    <w:rsid w:val="00695ED6"/>
    <w:rsid w:val="00695F40"/>
    <w:rsid w:val="0069661E"/>
    <w:rsid w:val="006978B4"/>
    <w:rsid w:val="006A069D"/>
    <w:rsid w:val="006A0D1B"/>
    <w:rsid w:val="006A0F5D"/>
    <w:rsid w:val="006A10CE"/>
    <w:rsid w:val="006A2005"/>
    <w:rsid w:val="006A2332"/>
    <w:rsid w:val="006A25E1"/>
    <w:rsid w:val="006A2AC9"/>
    <w:rsid w:val="006A3035"/>
    <w:rsid w:val="006A3043"/>
    <w:rsid w:val="006A3A0F"/>
    <w:rsid w:val="006A4BB9"/>
    <w:rsid w:val="006A5BFA"/>
    <w:rsid w:val="006A5CDF"/>
    <w:rsid w:val="006A60AA"/>
    <w:rsid w:val="006A6253"/>
    <w:rsid w:val="006A6484"/>
    <w:rsid w:val="006A6EB3"/>
    <w:rsid w:val="006A7162"/>
    <w:rsid w:val="006A7C1A"/>
    <w:rsid w:val="006A7E1C"/>
    <w:rsid w:val="006B092A"/>
    <w:rsid w:val="006B0AD4"/>
    <w:rsid w:val="006B0B75"/>
    <w:rsid w:val="006B1935"/>
    <w:rsid w:val="006B283E"/>
    <w:rsid w:val="006B33F9"/>
    <w:rsid w:val="006B35BE"/>
    <w:rsid w:val="006B4220"/>
    <w:rsid w:val="006B49B5"/>
    <w:rsid w:val="006B5193"/>
    <w:rsid w:val="006B522A"/>
    <w:rsid w:val="006B52C6"/>
    <w:rsid w:val="006B6BE8"/>
    <w:rsid w:val="006B71A6"/>
    <w:rsid w:val="006B77E7"/>
    <w:rsid w:val="006B7C8B"/>
    <w:rsid w:val="006C18DB"/>
    <w:rsid w:val="006C1F51"/>
    <w:rsid w:val="006C2395"/>
    <w:rsid w:val="006C26F8"/>
    <w:rsid w:val="006C285E"/>
    <w:rsid w:val="006C3248"/>
    <w:rsid w:val="006C4714"/>
    <w:rsid w:val="006C5003"/>
    <w:rsid w:val="006C5FB9"/>
    <w:rsid w:val="006C6100"/>
    <w:rsid w:val="006C665C"/>
    <w:rsid w:val="006C6683"/>
    <w:rsid w:val="006C71D4"/>
    <w:rsid w:val="006D0A3C"/>
    <w:rsid w:val="006D44F7"/>
    <w:rsid w:val="006D5669"/>
    <w:rsid w:val="006D5EA0"/>
    <w:rsid w:val="006D672A"/>
    <w:rsid w:val="006D6870"/>
    <w:rsid w:val="006D6F09"/>
    <w:rsid w:val="006D7C50"/>
    <w:rsid w:val="006E0E10"/>
    <w:rsid w:val="006E10DE"/>
    <w:rsid w:val="006E1200"/>
    <w:rsid w:val="006E1564"/>
    <w:rsid w:val="006E185C"/>
    <w:rsid w:val="006E1CE3"/>
    <w:rsid w:val="006E2A9F"/>
    <w:rsid w:val="006E41C3"/>
    <w:rsid w:val="006E41E0"/>
    <w:rsid w:val="006E4333"/>
    <w:rsid w:val="006E4815"/>
    <w:rsid w:val="006E4967"/>
    <w:rsid w:val="006E5C05"/>
    <w:rsid w:val="006E6C84"/>
    <w:rsid w:val="006E77CC"/>
    <w:rsid w:val="006F034A"/>
    <w:rsid w:val="006F035C"/>
    <w:rsid w:val="006F03EF"/>
    <w:rsid w:val="006F17E2"/>
    <w:rsid w:val="006F1DA6"/>
    <w:rsid w:val="006F228D"/>
    <w:rsid w:val="006F35C3"/>
    <w:rsid w:val="006F3A5D"/>
    <w:rsid w:val="006F44C5"/>
    <w:rsid w:val="006F5700"/>
    <w:rsid w:val="006F66D9"/>
    <w:rsid w:val="006F66EA"/>
    <w:rsid w:val="006F6D75"/>
    <w:rsid w:val="00700967"/>
    <w:rsid w:val="007010AF"/>
    <w:rsid w:val="00702EFF"/>
    <w:rsid w:val="0070308D"/>
    <w:rsid w:val="0070340E"/>
    <w:rsid w:val="00703424"/>
    <w:rsid w:val="0070385C"/>
    <w:rsid w:val="00703C99"/>
    <w:rsid w:val="00704525"/>
    <w:rsid w:val="00704A1A"/>
    <w:rsid w:val="00705F4E"/>
    <w:rsid w:val="00706018"/>
    <w:rsid w:val="00706AFD"/>
    <w:rsid w:val="00707259"/>
    <w:rsid w:val="00707267"/>
    <w:rsid w:val="007075D5"/>
    <w:rsid w:val="0070765A"/>
    <w:rsid w:val="00707CBA"/>
    <w:rsid w:val="00710018"/>
    <w:rsid w:val="00710131"/>
    <w:rsid w:val="00711396"/>
    <w:rsid w:val="007114C1"/>
    <w:rsid w:val="00711BD2"/>
    <w:rsid w:val="007128DA"/>
    <w:rsid w:val="007135E8"/>
    <w:rsid w:val="00715450"/>
    <w:rsid w:val="00715EA8"/>
    <w:rsid w:val="00716083"/>
    <w:rsid w:val="00716956"/>
    <w:rsid w:val="007173EC"/>
    <w:rsid w:val="00720609"/>
    <w:rsid w:val="00720613"/>
    <w:rsid w:val="00720B0B"/>
    <w:rsid w:val="00720B1C"/>
    <w:rsid w:val="00720C1A"/>
    <w:rsid w:val="00720E18"/>
    <w:rsid w:val="00720FFC"/>
    <w:rsid w:val="007215DE"/>
    <w:rsid w:val="007226E6"/>
    <w:rsid w:val="007227CF"/>
    <w:rsid w:val="00722E0D"/>
    <w:rsid w:val="007233BB"/>
    <w:rsid w:val="00723B29"/>
    <w:rsid w:val="00723D2E"/>
    <w:rsid w:val="0072432F"/>
    <w:rsid w:val="00724BCA"/>
    <w:rsid w:val="0072515B"/>
    <w:rsid w:val="007251EA"/>
    <w:rsid w:val="007255AC"/>
    <w:rsid w:val="007258F4"/>
    <w:rsid w:val="007261D8"/>
    <w:rsid w:val="007278EF"/>
    <w:rsid w:val="00727FC7"/>
    <w:rsid w:val="00730320"/>
    <w:rsid w:val="00730542"/>
    <w:rsid w:val="007313B2"/>
    <w:rsid w:val="007313C3"/>
    <w:rsid w:val="0073193F"/>
    <w:rsid w:val="007364CC"/>
    <w:rsid w:val="0073676F"/>
    <w:rsid w:val="00736976"/>
    <w:rsid w:val="00736FFA"/>
    <w:rsid w:val="0073797C"/>
    <w:rsid w:val="0074094A"/>
    <w:rsid w:val="00740D0C"/>
    <w:rsid w:val="00741150"/>
    <w:rsid w:val="00741383"/>
    <w:rsid w:val="007414CA"/>
    <w:rsid w:val="00741961"/>
    <w:rsid w:val="007419DE"/>
    <w:rsid w:val="00742087"/>
    <w:rsid w:val="00742611"/>
    <w:rsid w:val="0074265C"/>
    <w:rsid w:val="00742EC6"/>
    <w:rsid w:val="007430A6"/>
    <w:rsid w:val="007433EC"/>
    <w:rsid w:val="0074346B"/>
    <w:rsid w:val="00743CBC"/>
    <w:rsid w:val="007447FE"/>
    <w:rsid w:val="007448F4"/>
    <w:rsid w:val="00744CF8"/>
    <w:rsid w:val="007465D5"/>
    <w:rsid w:val="00746A32"/>
    <w:rsid w:val="0074750D"/>
    <w:rsid w:val="00747F26"/>
    <w:rsid w:val="0075023E"/>
    <w:rsid w:val="00750306"/>
    <w:rsid w:val="007504B2"/>
    <w:rsid w:val="00750907"/>
    <w:rsid w:val="007515E7"/>
    <w:rsid w:val="00753210"/>
    <w:rsid w:val="007536C2"/>
    <w:rsid w:val="00754858"/>
    <w:rsid w:val="00755093"/>
    <w:rsid w:val="00755418"/>
    <w:rsid w:val="007555BD"/>
    <w:rsid w:val="00755A53"/>
    <w:rsid w:val="00757381"/>
    <w:rsid w:val="00757598"/>
    <w:rsid w:val="00757A74"/>
    <w:rsid w:val="00757A93"/>
    <w:rsid w:val="00757C9B"/>
    <w:rsid w:val="00760683"/>
    <w:rsid w:val="0076070B"/>
    <w:rsid w:val="0076149C"/>
    <w:rsid w:val="007616B4"/>
    <w:rsid w:val="00762348"/>
    <w:rsid w:val="00762DCA"/>
    <w:rsid w:val="00762FE8"/>
    <w:rsid w:val="00763094"/>
    <w:rsid w:val="0076396F"/>
    <w:rsid w:val="00764717"/>
    <w:rsid w:val="007649CA"/>
    <w:rsid w:val="007654B4"/>
    <w:rsid w:val="0076620E"/>
    <w:rsid w:val="00766BF6"/>
    <w:rsid w:val="007670BF"/>
    <w:rsid w:val="00770CD2"/>
    <w:rsid w:val="0077159F"/>
    <w:rsid w:val="00771DC2"/>
    <w:rsid w:val="00772261"/>
    <w:rsid w:val="00773CDB"/>
    <w:rsid w:val="00774224"/>
    <w:rsid w:val="007747B3"/>
    <w:rsid w:val="00775356"/>
    <w:rsid w:val="00776B9F"/>
    <w:rsid w:val="00776BDE"/>
    <w:rsid w:val="0077743C"/>
    <w:rsid w:val="0077753D"/>
    <w:rsid w:val="007775D0"/>
    <w:rsid w:val="007778DF"/>
    <w:rsid w:val="007779A2"/>
    <w:rsid w:val="00780629"/>
    <w:rsid w:val="007808A1"/>
    <w:rsid w:val="00780968"/>
    <w:rsid w:val="00781CD0"/>
    <w:rsid w:val="007820DB"/>
    <w:rsid w:val="00782553"/>
    <w:rsid w:val="00783398"/>
    <w:rsid w:val="00784662"/>
    <w:rsid w:val="00784CF8"/>
    <w:rsid w:val="00784E31"/>
    <w:rsid w:val="00785634"/>
    <w:rsid w:val="0078596D"/>
    <w:rsid w:val="00786C37"/>
    <w:rsid w:val="00786EBC"/>
    <w:rsid w:val="0078713C"/>
    <w:rsid w:val="0078744D"/>
    <w:rsid w:val="00790000"/>
    <w:rsid w:val="00790039"/>
    <w:rsid w:val="0079160B"/>
    <w:rsid w:val="00792062"/>
    <w:rsid w:val="00792219"/>
    <w:rsid w:val="0079229F"/>
    <w:rsid w:val="00792448"/>
    <w:rsid w:val="007931A9"/>
    <w:rsid w:val="007938B3"/>
    <w:rsid w:val="0079455D"/>
    <w:rsid w:val="00794700"/>
    <w:rsid w:val="007957E7"/>
    <w:rsid w:val="00795CDF"/>
    <w:rsid w:val="007A0604"/>
    <w:rsid w:val="007A0947"/>
    <w:rsid w:val="007A0B1B"/>
    <w:rsid w:val="007A0D50"/>
    <w:rsid w:val="007A0F69"/>
    <w:rsid w:val="007A138C"/>
    <w:rsid w:val="007A2A3E"/>
    <w:rsid w:val="007A2F28"/>
    <w:rsid w:val="007A3F7F"/>
    <w:rsid w:val="007A61EE"/>
    <w:rsid w:val="007A6841"/>
    <w:rsid w:val="007A6C30"/>
    <w:rsid w:val="007A78B0"/>
    <w:rsid w:val="007A7FE8"/>
    <w:rsid w:val="007B0910"/>
    <w:rsid w:val="007B0D36"/>
    <w:rsid w:val="007B2FFB"/>
    <w:rsid w:val="007B310F"/>
    <w:rsid w:val="007B3AD7"/>
    <w:rsid w:val="007B3B33"/>
    <w:rsid w:val="007B3CDF"/>
    <w:rsid w:val="007B4030"/>
    <w:rsid w:val="007B4736"/>
    <w:rsid w:val="007B56C9"/>
    <w:rsid w:val="007B5875"/>
    <w:rsid w:val="007B5A15"/>
    <w:rsid w:val="007B5B29"/>
    <w:rsid w:val="007B61F4"/>
    <w:rsid w:val="007B72BB"/>
    <w:rsid w:val="007B78D4"/>
    <w:rsid w:val="007B7E7A"/>
    <w:rsid w:val="007C0502"/>
    <w:rsid w:val="007C0671"/>
    <w:rsid w:val="007C07ED"/>
    <w:rsid w:val="007C094E"/>
    <w:rsid w:val="007C0A67"/>
    <w:rsid w:val="007C0D1A"/>
    <w:rsid w:val="007C28EE"/>
    <w:rsid w:val="007C2EC7"/>
    <w:rsid w:val="007C362C"/>
    <w:rsid w:val="007C381F"/>
    <w:rsid w:val="007C411D"/>
    <w:rsid w:val="007C50F4"/>
    <w:rsid w:val="007C5645"/>
    <w:rsid w:val="007C5AF8"/>
    <w:rsid w:val="007C6152"/>
    <w:rsid w:val="007C6172"/>
    <w:rsid w:val="007C66C8"/>
    <w:rsid w:val="007C6B6C"/>
    <w:rsid w:val="007C6C81"/>
    <w:rsid w:val="007C7137"/>
    <w:rsid w:val="007CA4E7"/>
    <w:rsid w:val="007D00BC"/>
    <w:rsid w:val="007D0D6B"/>
    <w:rsid w:val="007D1DFE"/>
    <w:rsid w:val="007D1FB4"/>
    <w:rsid w:val="007D1FB8"/>
    <w:rsid w:val="007D273B"/>
    <w:rsid w:val="007D4386"/>
    <w:rsid w:val="007D5C7C"/>
    <w:rsid w:val="007D69E6"/>
    <w:rsid w:val="007D6B50"/>
    <w:rsid w:val="007D7292"/>
    <w:rsid w:val="007D737E"/>
    <w:rsid w:val="007D7FE1"/>
    <w:rsid w:val="007E0370"/>
    <w:rsid w:val="007E1B98"/>
    <w:rsid w:val="007E2229"/>
    <w:rsid w:val="007E28B5"/>
    <w:rsid w:val="007E28C8"/>
    <w:rsid w:val="007E2D8F"/>
    <w:rsid w:val="007E2DF1"/>
    <w:rsid w:val="007E3604"/>
    <w:rsid w:val="007E37F4"/>
    <w:rsid w:val="007E3C09"/>
    <w:rsid w:val="007E46D7"/>
    <w:rsid w:val="007E49EA"/>
    <w:rsid w:val="007E57BA"/>
    <w:rsid w:val="007E66E3"/>
    <w:rsid w:val="007E67B3"/>
    <w:rsid w:val="007E728D"/>
    <w:rsid w:val="007E73EA"/>
    <w:rsid w:val="007E74C9"/>
    <w:rsid w:val="007E7D21"/>
    <w:rsid w:val="007F00E0"/>
    <w:rsid w:val="007F03C0"/>
    <w:rsid w:val="007F16AB"/>
    <w:rsid w:val="007F26A1"/>
    <w:rsid w:val="007F2703"/>
    <w:rsid w:val="007F2C7B"/>
    <w:rsid w:val="007F3C6E"/>
    <w:rsid w:val="007F556A"/>
    <w:rsid w:val="007F5910"/>
    <w:rsid w:val="007F5E72"/>
    <w:rsid w:val="007F606B"/>
    <w:rsid w:val="007F630C"/>
    <w:rsid w:val="007F6553"/>
    <w:rsid w:val="007F69FF"/>
    <w:rsid w:val="008006CD"/>
    <w:rsid w:val="00800750"/>
    <w:rsid w:val="00801638"/>
    <w:rsid w:val="00802369"/>
    <w:rsid w:val="00802AEA"/>
    <w:rsid w:val="00803AC2"/>
    <w:rsid w:val="00803F27"/>
    <w:rsid w:val="00803F39"/>
    <w:rsid w:val="00804C39"/>
    <w:rsid w:val="008055FD"/>
    <w:rsid w:val="008058CB"/>
    <w:rsid w:val="00806BD1"/>
    <w:rsid w:val="00807D48"/>
    <w:rsid w:val="00810391"/>
    <w:rsid w:val="00811153"/>
    <w:rsid w:val="00811850"/>
    <w:rsid w:val="00813DAA"/>
    <w:rsid w:val="0081424F"/>
    <w:rsid w:val="0081446C"/>
    <w:rsid w:val="0081488B"/>
    <w:rsid w:val="008148E3"/>
    <w:rsid w:val="00814BEE"/>
    <w:rsid w:val="0081560E"/>
    <w:rsid w:val="008159F2"/>
    <w:rsid w:val="00815A64"/>
    <w:rsid w:val="00815B9D"/>
    <w:rsid w:val="008166D8"/>
    <w:rsid w:val="00817222"/>
    <w:rsid w:val="00817441"/>
    <w:rsid w:val="008178CE"/>
    <w:rsid w:val="00820121"/>
    <w:rsid w:val="00820187"/>
    <w:rsid w:val="008202BD"/>
    <w:rsid w:val="00820694"/>
    <w:rsid w:val="0082079B"/>
    <w:rsid w:val="00820DEB"/>
    <w:rsid w:val="00821444"/>
    <w:rsid w:val="00822CA8"/>
    <w:rsid w:val="00823145"/>
    <w:rsid w:val="008248F3"/>
    <w:rsid w:val="008250D5"/>
    <w:rsid w:val="00825220"/>
    <w:rsid w:val="00825A2C"/>
    <w:rsid w:val="00825F05"/>
    <w:rsid w:val="00826D5B"/>
    <w:rsid w:val="00827171"/>
    <w:rsid w:val="008307E1"/>
    <w:rsid w:val="00830A5E"/>
    <w:rsid w:val="00830DB1"/>
    <w:rsid w:val="00833855"/>
    <w:rsid w:val="008341E3"/>
    <w:rsid w:val="00834A9F"/>
    <w:rsid w:val="00834C7C"/>
    <w:rsid w:val="00834F6B"/>
    <w:rsid w:val="00835496"/>
    <w:rsid w:val="008354BA"/>
    <w:rsid w:val="008354F8"/>
    <w:rsid w:val="00835AD3"/>
    <w:rsid w:val="00836D65"/>
    <w:rsid w:val="0083797E"/>
    <w:rsid w:val="00837C15"/>
    <w:rsid w:val="00840382"/>
    <w:rsid w:val="00840486"/>
    <w:rsid w:val="00840A44"/>
    <w:rsid w:val="00840D7E"/>
    <w:rsid w:val="00840E65"/>
    <w:rsid w:val="00840EBA"/>
    <w:rsid w:val="00841014"/>
    <w:rsid w:val="00841DE1"/>
    <w:rsid w:val="008426D0"/>
    <w:rsid w:val="0084380E"/>
    <w:rsid w:val="008438B7"/>
    <w:rsid w:val="008439A3"/>
    <w:rsid w:val="00843CB6"/>
    <w:rsid w:val="00844B87"/>
    <w:rsid w:val="008450FA"/>
    <w:rsid w:val="0084544A"/>
    <w:rsid w:val="008454B0"/>
    <w:rsid w:val="00845A7B"/>
    <w:rsid w:val="0084632B"/>
    <w:rsid w:val="008465B1"/>
    <w:rsid w:val="00846A56"/>
    <w:rsid w:val="00846C9A"/>
    <w:rsid w:val="00847842"/>
    <w:rsid w:val="00850469"/>
    <w:rsid w:val="00850985"/>
    <w:rsid w:val="008515EC"/>
    <w:rsid w:val="00852969"/>
    <w:rsid w:val="00852DD2"/>
    <w:rsid w:val="00852F22"/>
    <w:rsid w:val="00853434"/>
    <w:rsid w:val="00853871"/>
    <w:rsid w:val="0085404A"/>
    <w:rsid w:val="00855D3F"/>
    <w:rsid w:val="00856E99"/>
    <w:rsid w:val="00857764"/>
    <w:rsid w:val="00860255"/>
    <w:rsid w:val="00862901"/>
    <w:rsid w:val="00862938"/>
    <w:rsid w:val="0086299C"/>
    <w:rsid w:val="00862AE5"/>
    <w:rsid w:val="00862FD5"/>
    <w:rsid w:val="008639DE"/>
    <w:rsid w:val="008643A3"/>
    <w:rsid w:val="00864415"/>
    <w:rsid w:val="00864B04"/>
    <w:rsid w:val="0086549A"/>
    <w:rsid w:val="00866A28"/>
    <w:rsid w:val="0086706C"/>
    <w:rsid w:val="00867163"/>
    <w:rsid w:val="00867EBE"/>
    <w:rsid w:val="0087092A"/>
    <w:rsid w:val="00870CA5"/>
    <w:rsid w:val="00871881"/>
    <w:rsid w:val="008720EF"/>
    <w:rsid w:val="00873348"/>
    <w:rsid w:val="00873569"/>
    <w:rsid w:val="00875C6F"/>
    <w:rsid w:val="00875D93"/>
    <w:rsid w:val="00877117"/>
    <w:rsid w:val="0087733E"/>
    <w:rsid w:val="00877F06"/>
    <w:rsid w:val="0088224B"/>
    <w:rsid w:val="00882393"/>
    <w:rsid w:val="0088278B"/>
    <w:rsid w:val="00883925"/>
    <w:rsid w:val="00883C76"/>
    <w:rsid w:val="00885BDF"/>
    <w:rsid w:val="008860EF"/>
    <w:rsid w:val="008864ED"/>
    <w:rsid w:val="00886808"/>
    <w:rsid w:val="00886FF7"/>
    <w:rsid w:val="0088733B"/>
    <w:rsid w:val="0088743C"/>
    <w:rsid w:val="00887D67"/>
    <w:rsid w:val="0089048C"/>
    <w:rsid w:val="00891E23"/>
    <w:rsid w:val="00892060"/>
    <w:rsid w:val="00892FA1"/>
    <w:rsid w:val="008932B1"/>
    <w:rsid w:val="00893923"/>
    <w:rsid w:val="00893A89"/>
    <w:rsid w:val="00893EA4"/>
    <w:rsid w:val="0089407C"/>
    <w:rsid w:val="00895109"/>
    <w:rsid w:val="00895AB3"/>
    <w:rsid w:val="00895B17"/>
    <w:rsid w:val="00895CE1"/>
    <w:rsid w:val="00896319"/>
    <w:rsid w:val="008A049B"/>
    <w:rsid w:val="008A121D"/>
    <w:rsid w:val="008A14F4"/>
    <w:rsid w:val="008A1551"/>
    <w:rsid w:val="008A3EAE"/>
    <w:rsid w:val="008A46A4"/>
    <w:rsid w:val="008A4C43"/>
    <w:rsid w:val="008A5F36"/>
    <w:rsid w:val="008A66B4"/>
    <w:rsid w:val="008A6994"/>
    <w:rsid w:val="008A6D71"/>
    <w:rsid w:val="008A778B"/>
    <w:rsid w:val="008A7C2F"/>
    <w:rsid w:val="008B0642"/>
    <w:rsid w:val="008B0661"/>
    <w:rsid w:val="008B0672"/>
    <w:rsid w:val="008B2511"/>
    <w:rsid w:val="008B30CF"/>
    <w:rsid w:val="008B31B9"/>
    <w:rsid w:val="008B38E7"/>
    <w:rsid w:val="008B3FF5"/>
    <w:rsid w:val="008B4009"/>
    <w:rsid w:val="008B40E6"/>
    <w:rsid w:val="008B455C"/>
    <w:rsid w:val="008B456B"/>
    <w:rsid w:val="008B475D"/>
    <w:rsid w:val="008B4BD9"/>
    <w:rsid w:val="008B4C16"/>
    <w:rsid w:val="008B4C65"/>
    <w:rsid w:val="008B559F"/>
    <w:rsid w:val="008B55A4"/>
    <w:rsid w:val="008B5C8A"/>
    <w:rsid w:val="008B5C8B"/>
    <w:rsid w:val="008B62F4"/>
    <w:rsid w:val="008B6476"/>
    <w:rsid w:val="008B650D"/>
    <w:rsid w:val="008B70D8"/>
    <w:rsid w:val="008B7979"/>
    <w:rsid w:val="008B7992"/>
    <w:rsid w:val="008B7BC1"/>
    <w:rsid w:val="008C00F7"/>
    <w:rsid w:val="008C0194"/>
    <w:rsid w:val="008C0D50"/>
    <w:rsid w:val="008C12CE"/>
    <w:rsid w:val="008C1937"/>
    <w:rsid w:val="008C198B"/>
    <w:rsid w:val="008C1D98"/>
    <w:rsid w:val="008C2342"/>
    <w:rsid w:val="008C250A"/>
    <w:rsid w:val="008C2917"/>
    <w:rsid w:val="008C2B41"/>
    <w:rsid w:val="008C2E12"/>
    <w:rsid w:val="008C3796"/>
    <w:rsid w:val="008C3A50"/>
    <w:rsid w:val="008C3DE3"/>
    <w:rsid w:val="008C4F5D"/>
    <w:rsid w:val="008C5806"/>
    <w:rsid w:val="008C5A81"/>
    <w:rsid w:val="008C7443"/>
    <w:rsid w:val="008C7E63"/>
    <w:rsid w:val="008D0793"/>
    <w:rsid w:val="008D0884"/>
    <w:rsid w:val="008D0EB0"/>
    <w:rsid w:val="008D1889"/>
    <w:rsid w:val="008D270B"/>
    <w:rsid w:val="008D2791"/>
    <w:rsid w:val="008D2CC3"/>
    <w:rsid w:val="008D2E20"/>
    <w:rsid w:val="008D339B"/>
    <w:rsid w:val="008D3590"/>
    <w:rsid w:val="008D40CB"/>
    <w:rsid w:val="008D42ED"/>
    <w:rsid w:val="008D4506"/>
    <w:rsid w:val="008D53BD"/>
    <w:rsid w:val="008D5814"/>
    <w:rsid w:val="008D5A14"/>
    <w:rsid w:val="008D7062"/>
    <w:rsid w:val="008D73CC"/>
    <w:rsid w:val="008D76E4"/>
    <w:rsid w:val="008E00D7"/>
    <w:rsid w:val="008E0348"/>
    <w:rsid w:val="008E07EA"/>
    <w:rsid w:val="008E1D3E"/>
    <w:rsid w:val="008E1F33"/>
    <w:rsid w:val="008E2742"/>
    <w:rsid w:val="008E41DF"/>
    <w:rsid w:val="008E4A6D"/>
    <w:rsid w:val="008E653E"/>
    <w:rsid w:val="008E6586"/>
    <w:rsid w:val="008E73E2"/>
    <w:rsid w:val="008E7445"/>
    <w:rsid w:val="008E7976"/>
    <w:rsid w:val="008E7BE7"/>
    <w:rsid w:val="008F0299"/>
    <w:rsid w:val="008F0ACC"/>
    <w:rsid w:val="008F10F6"/>
    <w:rsid w:val="008F19C5"/>
    <w:rsid w:val="008F1E25"/>
    <w:rsid w:val="008F1E3B"/>
    <w:rsid w:val="008F1F39"/>
    <w:rsid w:val="008F47FE"/>
    <w:rsid w:val="008F7AA7"/>
    <w:rsid w:val="008F7CFC"/>
    <w:rsid w:val="0090035D"/>
    <w:rsid w:val="009004EF"/>
    <w:rsid w:val="0090116D"/>
    <w:rsid w:val="00901C0F"/>
    <w:rsid w:val="00902B0E"/>
    <w:rsid w:val="00903306"/>
    <w:rsid w:val="00903479"/>
    <w:rsid w:val="00904A7C"/>
    <w:rsid w:val="00904ADE"/>
    <w:rsid w:val="00904B05"/>
    <w:rsid w:val="00904BAC"/>
    <w:rsid w:val="0090595C"/>
    <w:rsid w:val="009063B4"/>
    <w:rsid w:val="009067B5"/>
    <w:rsid w:val="0090747F"/>
    <w:rsid w:val="00907752"/>
    <w:rsid w:val="00907F94"/>
    <w:rsid w:val="00910593"/>
    <w:rsid w:val="00910811"/>
    <w:rsid w:val="009123E9"/>
    <w:rsid w:val="0091242F"/>
    <w:rsid w:val="00912B93"/>
    <w:rsid w:val="009130BF"/>
    <w:rsid w:val="00913B68"/>
    <w:rsid w:val="0091521A"/>
    <w:rsid w:val="00915EFC"/>
    <w:rsid w:val="00915F59"/>
    <w:rsid w:val="009163FE"/>
    <w:rsid w:val="00916AE4"/>
    <w:rsid w:val="00917F29"/>
    <w:rsid w:val="00917FF2"/>
    <w:rsid w:val="009203D0"/>
    <w:rsid w:val="00920587"/>
    <w:rsid w:val="0092078A"/>
    <w:rsid w:val="009218F9"/>
    <w:rsid w:val="00921DB7"/>
    <w:rsid w:val="00921E10"/>
    <w:rsid w:val="0092207D"/>
    <w:rsid w:val="0092256C"/>
    <w:rsid w:val="0092371C"/>
    <w:rsid w:val="00923AFF"/>
    <w:rsid w:val="00923DF1"/>
    <w:rsid w:val="0092422B"/>
    <w:rsid w:val="00925A62"/>
    <w:rsid w:val="00926408"/>
    <w:rsid w:val="00926ACA"/>
    <w:rsid w:val="00926D3F"/>
    <w:rsid w:val="00927585"/>
    <w:rsid w:val="00927F10"/>
    <w:rsid w:val="00927F52"/>
    <w:rsid w:val="00931304"/>
    <w:rsid w:val="00931643"/>
    <w:rsid w:val="00931ABA"/>
    <w:rsid w:val="00931BC4"/>
    <w:rsid w:val="009339F2"/>
    <w:rsid w:val="00934228"/>
    <w:rsid w:val="009343C8"/>
    <w:rsid w:val="009344B7"/>
    <w:rsid w:val="00934716"/>
    <w:rsid w:val="009349D2"/>
    <w:rsid w:val="00935157"/>
    <w:rsid w:val="00936E53"/>
    <w:rsid w:val="00937FB9"/>
    <w:rsid w:val="0094013B"/>
    <w:rsid w:val="009404E1"/>
    <w:rsid w:val="00941196"/>
    <w:rsid w:val="00941691"/>
    <w:rsid w:val="00942765"/>
    <w:rsid w:val="00942F62"/>
    <w:rsid w:val="0094589E"/>
    <w:rsid w:val="00945B97"/>
    <w:rsid w:val="0094695A"/>
    <w:rsid w:val="00950674"/>
    <w:rsid w:val="00950C32"/>
    <w:rsid w:val="00951620"/>
    <w:rsid w:val="00951933"/>
    <w:rsid w:val="00952651"/>
    <w:rsid w:val="00953213"/>
    <w:rsid w:val="0095360A"/>
    <w:rsid w:val="00953CD7"/>
    <w:rsid w:val="0095549C"/>
    <w:rsid w:val="009564AC"/>
    <w:rsid w:val="0095726E"/>
    <w:rsid w:val="0095731C"/>
    <w:rsid w:val="00957765"/>
    <w:rsid w:val="00957882"/>
    <w:rsid w:val="00960405"/>
    <w:rsid w:val="00960A81"/>
    <w:rsid w:val="0096211B"/>
    <w:rsid w:val="00962541"/>
    <w:rsid w:val="00963437"/>
    <w:rsid w:val="009635C7"/>
    <w:rsid w:val="0096362F"/>
    <w:rsid w:val="009643F9"/>
    <w:rsid w:val="00965E04"/>
    <w:rsid w:val="00966BD4"/>
    <w:rsid w:val="00966EFD"/>
    <w:rsid w:val="0096743D"/>
    <w:rsid w:val="00970065"/>
    <w:rsid w:val="009701CC"/>
    <w:rsid w:val="00971223"/>
    <w:rsid w:val="009717DF"/>
    <w:rsid w:val="00971873"/>
    <w:rsid w:val="00971B46"/>
    <w:rsid w:val="0097269B"/>
    <w:rsid w:val="009729AF"/>
    <w:rsid w:val="00972BC5"/>
    <w:rsid w:val="009745A9"/>
    <w:rsid w:val="00974825"/>
    <w:rsid w:val="009748D6"/>
    <w:rsid w:val="009758A2"/>
    <w:rsid w:val="00975939"/>
    <w:rsid w:val="00975C21"/>
    <w:rsid w:val="00976160"/>
    <w:rsid w:val="009766E2"/>
    <w:rsid w:val="00976ED6"/>
    <w:rsid w:val="00977060"/>
    <w:rsid w:val="009814C0"/>
    <w:rsid w:val="009814D0"/>
    <w:rsid w:val="009822CC"/>
    <w:rsid w:val="00982752"/>
    <w:rsid w:val="00982ABD"/>
    <w:rsid w:val="00983953"/>
    <w:rsid w:val="009863CD"/>
    <w:rsid w:val="0098693C"/>
    <w:rsid w:val="00987804"/>
    <w:rsid w:val="00987810"/>
    <w:rsid w:val="00987C23"/>
    <w:rsid w:val="00987CFA"/>
    <w:rsid w:val="0099042A"/>
    <w:rsid w:val="00990529"/>
    <w:rsid w:val="009916D8"/>
    <w:rsid w:val="00991975"/>
    <w:rsid w:val="009932F2"/>
    <w:rsid w:val="00993388"/>
    <w:rsid w:val="009934E0"/>
    <w:rsid w:val="009935A8"/>
    <w:rsid w:val="00994345"/>
    <w:rsid w:val="00994BE5"/>
    <w:rsid w:val="0099669E"/>
    <w:rsid w:val="00996A3B"/>
    <w:rsid w:val="009978EB"/>
    <w:rsid w:val="00997A81"/>
    <w:rsid w:val="009A0002"/>
    <w:rsid w:val="009A008F"/>
    <w:rsid w:val="009A037B"/>
    <w:rsid w:val="009A16E8"/>
    <w:rsid w:val="009A1C7A"/>
    <w:rsid w:val="009A202D"/>
    <w:rsid w:val="009A240A"/>
    <w:rsid w:val="009A2C6C"/>
    <w:rsid w:val="009A2FE2"/>
    <w:rsid w:val="009A3A8A"/>
    <w:rsid w:val="009A3BCB"/>
    <w:rsid w:val="009A3FCD"/>
    <w:rsid w:val="009A4B34"/>
    <w:rsid w:val="009A51C1"/>
    <w:rsid w:val="009A5B61"/>
    <w:rsid w:val="009A5E99"/>
    <w:rsid w:val="009A5FFC"/>
    <w:rsid w:val="009A6241"/>
    <w:rsid w:val="009A65E5"/>
    <w:rsid w:val="009A65FB"/>
    <w:rsid w:val="009A6EA0"/>
    <w:rsid w:val="009A71F6"/>
    <w:rsid w:val="009A7DBA"/>
    <w:rsid w:val="009B0429"/>
    <w:rsid w:val="009B04B5"/>
    <w:rsid w:val="009B0F68"/>
    <w:rsid w:val="009B102A"/>
    <w:rsid w:val="009B2C78"/>
    <w:rsid w:val="009B2CEF"/>
    <w:rsid w:val="009B2DEF"/>
    <w:rsid w:val="009B2DF4"/>
    <w:rsid w:val="009B2ECE"/>
    <w:rsid w:val="009B308A"/>
    <w:rsid w:val="009B34AD"/>
    <w:rsid w:val="009B351A"/>
    <w:rsid w:val="009B37F6"/>
    <w:rsid w:val="009B4E54"/>
    <w:rsid w:val="009B5E4B"/>
    <w:rsid w:val="009B60D8"/>
    <w:rsid w:val="009B65CE"/>
    <w:rsid w:val="009B6936"/>
    <w:rsid w:val="009B6B85"/>
    <w:rsid w:val="009B6C50"/>
    <w:rsid w:val="009B6FE9"/>
    <w:rsid w:val="009B711A"/>
    <w:rsid w:val="009B71B5"/>
    <w:rsid w:val="009B7625"/>
    <w:rsid w:val="009C128F"/>
    <w:rsid w:val="009C1C8C"/>
    <w:rsid w:val="009C2C09"/>
    <w:rsid w:val="009C2D6C"/>
    <w:rsid w:val="009C2E82"/>
    <w:rsid w:val="009C3251"/>
    <w:rsid w:val="009C33A2"/>
    <w:rsid w:val="009C3FEA"/>
    <w:rsid w:val="009C519B"/>
    <w:rsid w:val="009C593E"/>
    <w:rsid w:val="009C7228"/>
    <w:rsid w:val="009C7A4D"/>
    <w:rsid w:val="009C7B0B"/>
    <w:rsid w:val="009D043F"/>
    <w:rsid w:val="009D0D56"/>
    <w:rsid w:val="009D3BF7"/>
    <w:rsid w:val="009D5838"/>
    <w:rsid w:val="009D6275"/>
    <w:rsid w:val="009D6B0B"/>
    <w:rsid w:val="009D6D0F"/>
    <w:rsid w:val="009D7402"/>
    <w:rsid w:val="009D7B10"/>
    <w:rsid w:val="009E06E1"/>
    <w:rsid w:val="009E080C"/>
    <w:rsid w:val="009E13AF"/>
    <w:rsid w:val="009E1AE4"/>
    <w:rsid w:val="009E2693"/>
    <w:rsid w:val="009E2A7E"/>
    <w:rsid w:val="009E31B6"/>
    <w:rsid w:val="009E4106"/>
    <w:rsid w:val="009E4593"/>
    <w:rsid w:val="009E49B3"/>
    <w:rsid w:val="009E5EE8"/>
    <w:rsid w:val="009E6E03"/>
    <w:rsid w:val="009E7440"/>
    <w:rsid w:val="009E7A50"/>
    <w:rsid w:val="009F0119"/>
    <w:rsid w:val="009F07A9"/>
    <w:rsid w:val="009F100B"/>
    <w:rsid w:val="009F10A9"/>
    <w:rsid w:val="009F1146"/>
    <w:rsid w:val="009F12B2"/>
    <w:rsid w:val="009F295C"/>
    <w:rsid w:val="009F2F34"/>
    <w:rsid w:val="009F3FC7"/>
    <w:rsid w:val="009F4C96"/>
    <w:rsid w:val="009F5BB7"/>
    <w:rsid w:val="009F5D3B"/>
    <w:rsid w:val="009F5FD0"/>
    <w:rsid w:val="009F78B4"/>
    <w:rsid w:val="009F7E07"/>
    <w:rsid w:val="00A00108"/>
    <w:rsid w:val="00A00338"/>
    <w:rsid w:val="00A0040F"/>
    <w:rsid w:val="00A0146A"/>
    <w:rsid w:val="00A0169D"/>
    <w:rsid w:val="00A02016"/>
    <w:rsid w:val="00A020E0"/>
    <w:rsid w:val="00A023A8"/>
    <w:rsid w:val="00A02556"/>
    <w:rsid w:val="00A02BF6"/>
    <w:rsid w:val="00A02CF4"/>
    <w:rsid w:val="00A02E48"/>
    <w:rsid w:val="00A030F2"/>
    <w:rsid w:val="00A0362A"/>
    <w:rsid w:val="00A03717"/>
    <w:rsid w:val="00A0388D"/>
    <w:rsid w:val="00A03C7F"/>
    <w:rsid w:val="00A0412D"/>
    <w:rsid w:val="00A042E5"/>
    <w:rsid w:val="00A04316"/>
    <w:rsid w:val="00A053AF"/>
    <w:rsid w:val="00A06815"/>
    <w:rsid w:val="00A1051F"/>
    <w:rsid w:val="00A108DD"/>
    <w:rsid w:val="00A11E2E"/>
    <w:rsid w:val="00A1254B"/>
    <w:rsid w:val="00A12E93"/>
    <w:rsid w:val="00A132C2"/>
    <w:rsid w:val="00A136A2"/>
    <w:rsid w:val="00A1392E"/>
    <w:rsid w:val="00A13AC9"/>
    <w:rsid w:val="00A14140"/>
    <w:rsid w:val="00A14649"/>
    <w:rsid w:val="00A1517B"/>
    <w:rsid w:val="00A156FF"/>
    <w:rsid w:val="00A17477"/>
    <w:rsid w:val="00A175B5"/>
    <w:rsid w:val="00A20142"/>
    <w:rsid w:val="00A20897"/>
    <w:rsid w:val="00A20A7A"/>
    <w:rsid w:val="00A2160A"/>
    <w:rsid w:val="00A21EB6"/>
    <w:rsid w:val="00A247DD"/>
    <w:rsid w:val="00A257E0"/>
    <w:rsid w:val="00A25998"/>
    <w:rsid w:val="00A25DCC"/>
    <w:rsid w:val="00A26282"/>
    <w:rsid w:val="00A26508"/>
    <w:rsid w:val="00A26ED6"/>
    <w:rsid w:val="00A270B3"/>
    <w:rsid w:val="00A27EDD"/>
    <w:rsid w:val="00A30757"/>
    <w:rsid w:val="00A31B8F"/>
    <w:rsid w:val="00A31EEB"/>
    <w:rsid w:val="00A3202A"/>
    <w:rsid w:val="00A32152"/>
    <w:rsid w:val="00A32618"/>
    <w:rsid w:val="00A3265E"/>
    <w:rsid w:val="00A33623"/>
    <w:rsid w:val="00A33999"/>
    <w:rsid w:val="00A33A7A"/>
    <w:rsid w:val="00A3449C"/>
    <w:rsid w:val="00A34779"/>
    <w:rsid w:val="00A349A9"/>
    <w:rsid w:val="00A34AB7"/>
    <w:rsid w:val="00A35504"/>
    <w:rsid w:val="00A35A2F"/>
    <w:rsid w:val="00A3601F"/>
    <w:rsid w:val="00A36241"/>
    <w:rsid w:val="00A365BE"/>
    <w:rsid w:val="00A3667C"/>
    <w:rsid w:val="00A37096"/>
    <w:rsid w:val="00A40D09"/>
    <w:rsid w:val="00A41215"/>
    <w:rsid w:val="00A417E7"/>
    <w:rsid w:val="00A41F75"/>
    <w:rsid w:val="00A42072"/>
    <w:rsid w:val="00A42323"/>
    <w:rsid w:val="00A42377"/>
    <w:rsid w:val="00A42A3B"/>
    <w:rsid w:val="00A43AD4"/>
    <w:rsid w:val="00A43B36"/>
    <w:rsid w:val="00A4425A"/>
    <w:rsid w:val="00A449EF"/>
    <w:rsid w:val="00A44E82"/>
    <w:rsid w:val="00A4505E"/>
    <w:rsid w:val="00A4511A"/>
    <w:rsid w:val="00A45A28"/>
    <w:rsid w:val="00A462A8"/>
    <w:rsid w:val="00A4634F"/>
    <w:rsid w:val="00A4688B"/>
    <w:rsid w:val="00A46E65"/>
    <w:rsid w:val="00A47152"/>
    <w:rsid w:val="00A50EEB"/>
    <w:rsid w:val="00A50F6C"/>
    <w:rsid w:val="00A51C1D"/>
    <w:rsid w:val="00A523B7"/>
    <w:rsid w:val="00A523E3"/>
    <w:rsid w:val="00A52408"/>
    <w:rsid w:val="00A52BC5"/>
    <w:rsid w:val="00A52DA3"/>
    <w:rsid w:val="00A531D9"/>
    <w:rsid w:val="00A532E9"/>
    <w:rsid w:val="00A53654"/>
    <w:rsid w:val="00A541A3"/>
    <w:rsid w:val="00A54E81"/>
    <w:rsid w:val="00A558BD"/>
    <w:rsid w:val="00A56016"/>
    <w:rsid w:val="00A601BE"/>
    <w:rsid w:val="00A601D1"/>
    <w:rsid w:val="00A60ED0"/>
    <w:rsid w:val="00A61167"/>
    <w:rsid w:val="00A619AE"/>
    <w:rsid w:val="00A61EBF"/>
    <w:rsid w:val="00A62344"/>
    <w:rsid w:val="00A63D2F"/>
    <w:rsid w:val="00A64421"/>
    <w:rsid w:val="00A646B3"/>
    <w:rsid w:val="00A6499B"/>
    <w:rsid w:val="00A64D91"/>
    <w:rsid w:val="00A64EC6"/>
    <w:rsid w:val="00A66DDF"/>
    <w:rsid w:val="00A70407"/>
    <w:rsid w:val="00A71777"/>
    <w:rsid w:val="00A71E1D"/>
    <w:rsid w:val="00A73701"/>
    <w:rsid w:val="00A7382F"/>
    <w:rsid w:val="00A73C30"/>
    <w:rsid w:val="00A74EB1"/>
    <w:rsid w:val="00A75664"/>
    <w:rsid w:val="00A75955"/>
    <w:rsid w:val="00A769E1"/>
    <w:rsid w:val="00A7763F"/>
    <w:rsid w:val="00A80907"/>
    <w:rsid w:val="00A816A6"/>
    <w:rsid w:val="00A8170F"/>
    <w:rsid w:val="00A81BDD"/>
    <w:rsid w:val="00A81CF9"/>
    <w:rsid w:val="00A81E6D"/>
    <w:rsid w:val="00A82E65"/>
    <w:rsid w:val="00A83401"/>
    <w:rsid w:val="00A83980"/>
    <w:rsid w:val="00A83B50"/>
    <w:rsid w:val="00A83EED"/>
    <w:rsid w:val="00A841CD"/>
    <w:rsid w:val="00A848F7"/>
    <w:rsid w:val="00A84AB0"/>
    <w:rsid w:val="00A84D54"/>
    <w:rsid w:val="00A85FC0"/>
    <w:rsid w:val="00A8618D"/>
    <w:rsid w:val="00A867D7"/>
    <w:rsid w:val="00A86813"/>
    <w:rsid w:val="00A86ADF"/>
    <w:rsid w:val="00A906BC"/>
    <w:rsid w:val="00A91474"/>
    <w:rsid w:val="00A91505"/>
    <w:rsid w:val="00A920B2"/>
    <w:rsid w:val="00A92197"/>
    <w:rsid w:val="00A92334"/>
    <w:rsid w:val="00A92379"/>
    <w:rsid w:val="00A92FA4"/>
    <w:rsid w:val="00A93526"/>
    <w:rsid w:val="00A93D47"/>
    <w:rsid w:val="00A94337"/>
    <w:rsid w:val="00AA030A"/>
    <w:rsid w:val="00AA1E27"/>
    <w:rsid w:val="00AA2791"/>
    <w:rsid w:val="00AA2CC3"/>
    <w:rsid w:val="00AA3267"/>
    <w:rsid w:val="00AA36D4"/>
    <w:rsid w:val="00AA3C4D"/>
    <w:rsid w:val="00AA3CAF"/>
    <w:rsid w:val="00AA3DB9"/>
    <w:rsid w:val="00AA5043"/>
    <w:rsid w:val="00AA5C1D"/>
    <w:rsid w:val="00AA5D2E"/>
    <w:rsid w:val="00AA5F45"/>
    <w:rsid w:val="00AA75A9"/>
    <w:rsid w:val="00AB015A"/>
    <w:rsid w:val="00AB018C"/>
    <w:rsid w:val="00AB030D"/>
    <w:rsid w:val="00AB0664"/>
    <w:rsid w:val="00AB0A19"/>
    <w:rsid w:val="00AB0BC8"/>
    <w:rsid w:val="00AB0E76"/>
    <w:rsid w:val="00AB154A"/>
    <w:rsid w:val="00AB16BF"/>
    <w:rsid w:val="00AB1CA3"/>
    <w:rsid w:val="00AB2290"/>
    <w:rsid w:val="00AB2C49"/>
    <w:rsid w:val="00AB32DA"/>
    <w:rsid w:val="00AB395F"/>
    <w:rsid w:val="00AB39EA"/>
    <w:rsid w:val="00AB45DB"/>
    <w:rsid w:val="00AB5B40"/>
    <w:rsid w:val="00AB636C"/>
    <w:rsid w:val="00AB74E8"/>
    <w:rsid w:val="00AB77E0"/>
    <w:rsid w:val="00AB799D"/>
    <w:rsid w:val="00AB7F6C"/>
    <w:rsid w:val="00AC0B40"/>
    <w:rsid w:val="00AC2181"/>
    <w:rsid w:val="00AC370D"/>
    <w:rsid w:val="00AC3781"/>
    <w:rsid w:val="00AC44BC"/>
    <w:rsid w:val="00AC4BCD"/>
    <w:rsid w:val="00AC529E"/>
    <w:rsid w:val="00AC5BB5"/>
    <w:rsid w:val="00AC5D1D"/>
    <w:rsid w:val="00AC5DBF"/>
    <w:rsid w:val="00AC603B"/>
    <w:rsid w:val="00AC6540"/>
    <w:rsid w:val="00AC6F78"/>
    <w:rsid w:val="00AC7029"/>
    <w:rsid w:val="00AC72A7"/>
    <w:rsid w:val="00AC79BB"/>
    <w:rsid w:val="00AD155D"/>
    <w:rsid w:val="00AD2BBC"/>
    <w:rsid w:val="00AD2D9F"/>
    <w:rsid w:val="00AD3664"/>
    <w:rsid w:val="00AD3741"/>
    <w:rsid w:val="00AD3C20"/>
    <w:rsid w:val="00AD3E5C"/>
    <w:rsid w:val="00AD5715"/>
    <w:rsid w:val="00AD6CC5"/>
    <w:rsid w:val="00AD6D5D"/>
    <w:rsid w:val="00AD6FB6"/>
    <w:rsid w:val="00AE0BE2"/>
    <w:rsid w:val="00AE1166"/>
    <w:rsid w:val="00AE1B35"/>
    <w:rsid w:val="00AE1D2A"/>
    <w:rsid w:val="00AE2001"/>
    <w:rsid w:val="00AE20C2"/>
    <w:rsid w:val="00AE2488"/>
    <w:rsid w:val="00AE311A"/>
    <w:rsid w:val="00AE33DD"/>
    <w:rsid w:val="00AE3477"/>
    <w:rsid w:val="00AE35C0"/>
    <w:rsid w:val="00AE43E0"/>
    <w:rsid w:val="00AE50C5"/>
    <w:rsid w:val="00AE578A"/>
    <w:rsid w:val="00AE68C0"/>
    <w:rsid w:val="00AE69B5"/>
    <w:rsid w:val="00AE6F16"/>
    <w:rsid w:val="00AE7E5E"/>
    <w:rsid w:val="00AE7EF4"/>
    <w:rsid w:val="00AF0C7A"/>
    <w:rsid w:val="00AF1A39"/>
    <w:rsid w:val="00AF2831"/>
    <w:rsid w:val="00AF2D20"/>
    <w:rsid w:val="00AF3632"/>
    <w:rsid w:val="00AF3E4D"/>
    <w:rsid w:val="00AF42F6"/>
    <w:rsid w:val="00AF4482"/>
    <w:rsid w:val="00AF58CD"/>
    <w:rsid w:val="00AF6363"/>
    <w:rsid w:val="00AF72FF"/>
    <w:rsid w:val="00AF76B0"/>
    <w:rsid w:val="00AF78EF"/>
    <w:rsid w:val="00B002E7"/>
    <w:rsid w:val="00B00653"/>
    <w:rsid w:val="00B01EBD"/>
    <w:rsid w:val="00B0336A"/>
    <w:rsid w:val="00B0336B"/>
    <w:rsid w:val="00B03D3B"/>
    <w:rsid w:val="00B0447E"/>
    <w:rsid w:val="00B052D9"/>
    <w:rsid w:val="00B053FF"/>
    <w:rsid w:val="00B05532"/>
    <w:rsid w:val="00B0562C"/>
    <w:rsid w:val="00B058B8"/>
    <w:rsid w:val="00B0640C"/>
    <w:rsid w:val="00B06F8A"/>
    <w:rsid w:val="00B074A2"/>
    <w:rsid w:val="00B0754E"/>
    <w:rsid w:val="00B07DD5"/>
    <w:rsid w:val="00B109B4"/>
    <w:rsid w:val="00B10DB4"/>
    <w:rsid w:val="00B114BC"/>
    <w:rsid w:val="00B124C1"/>
    <w:rsid w:val="00B12741"/>
    <w:rsid w:val="00B1276F"/>
    <w:rsid w:val="00B135D2"/>
    <w:rsid w:val="00B1382C"/>
    <w:rsid w:val="00B13F7F"/>
    <w:rsid w:val="00B14528"/>
    <w:rsid w:val="00B14FC8"/>
    <w:rsid w:val="00B1570E"/>
    <w:rsid w:val="00B16A05"/>
    <w:rsid w:val="00B16CE4"/>
    <w:rsid w:val="00B16E1C"/>
    <w:rsid w:val="00B171F0"/>
    <w:rsid w:val="00B17B63"/>
    <w:rsid w:val="00B17CB9"/>
    <w:rsid w:val="00B212FC"/>
    <w:rsid w:val="00B21581"/>
    <w:rsid w:val="00B24147"/>
    <w:rsid w:val="00B24322"/>
    <w:rsid w:val="00B24870"/>
    <w:rsid w:val="00B24D73"/>
    <w:rsid w:val="00B24EEB"/>
    <w:rsid w:val="00B262D0"/>
    <w:rsid w:val="00B262D5"/>
    <w:rsid w:val="00B26590"/>
    <w:rsid w:val="00B2696E"/>
    <w:rsid w:val="00B276F9"/>
    <w:rsid w:val="00B279DE"/>
    <w:rsid w:val="00B27CA0"/>
    <w:rsid w:val="00B301BD"/>
    <w:rsid w:val="00B30C26"/>
    <w:rsid w:val="00B30FF8"/>
    <w:rsid w:val="00B312FB"/>
    <w:rsid w:val="00B31B19"/>
    <w:rsid w:val="00B31D56"/>
    <w:rsid w:val="00B320D1"/>
    <w:rsid w:val="00B32B83"/>
    <w:rsid w:val="00B334E7"/>
    <w:rsid w:val="00B33D42"/>
    <w:rsid w:val="00B34628"/>
    <w:rsid w:val="00B34C54"/>
    <w:rsid w:val="00B35417"/>
    <w:rsid w:val="00B35459"/>
    <w:rsid w:val="00B36B0B"/>
    <w:rsid w:val="00B3752E"/>
    <w:rsid w:val="00B3768A"/>
    <w:rsid w:val="00B37820"/>
    <w:rsid w:val="00B37CE2"/>
    <w:rsid w:val="00B40026"/>
    <w:rsid w:val="00B400D9"/>
    <w:rsid w:val="00B40430"/>
    <w:rsid w:val="00B40588"/>
    <w:rsid w:val="00B40800"/>
    <w:rsid w:val="00B40C76"/>
    <w:rsid w:val="00B41473"/>
    <w:rsid w:val="00B4236D"/>
    <w:rsid w:val="00B42499"/>
    <w:rsid w:val="00B42655"/>
    <w:rsid w:val="00B426DC"/>
    <w:rsid w:val="00B42C0A"/>
    <w:rsid w:val="00B43090"/>
    <w:rsid w:val="00B430D0"/>
    <w:rsid w:val="00B43383"/>
    <w:rsid w:val="00B43B88"/>
    <w:rsid w:val="00B443CE"/>
    <w:rsid w:val="00B445D7"/>
    <w:rsid w:val="00B46C6B"/>
    <w:rsid w:val="00B46D6F"/>
    <w:rsid w:val="00B47254"/>
    <w:rsid w:val="00B47FCD"/>
    <w:rsid w:val="00B505B9"/>
    <w:rsid w:val="00B50695"/>
    <w:rsid w:val="00B50A46"/>
    <w:rsid w:val="00B51026"/>
    <w:rsid w:val="00B511F1"/>
    <w:rsid w:val="00B5314F"/>
    <w:rsid w:val="00B532F9"/>
    <w:rsid w:val="00B53D8A"/>
    <w:rsid w:val="00B55059"/>
    <w:rsid w:val="00B551D4"/>
    <w:rsid w:val="00B55BCF"/>
    <w:rsid w:val="00B564A0"/>
    <w:rsid w:val="00B57101"/>
    <w:rsid w:val="00B5719B"/>
    <w:rsid w:val="00B57AC3"/>
    <w:rsid w:val="00B57DC2"/>
    <w:rsid w:val="00B5895C"/>
    <w:rsid w:val="00B602C9"/>
    <w:rsid w:val="00B60606"/>
    <w:rsid w:val="00B60BDF"/>
    <w:rsid w:val="00B61A49"/>
    <w:rsid w:val="00B61AA7"/>
    <w:rsid w:val="00B61F39"/>
    <w:rsid w:val="00B62133"/>
    <w:rsid w:val="00B6248E"/>
    <w:rsid w:val="00B62E34"/>
    <w:rsid w:val="00B63A3E"/>
    <w:rsid w:val="00B63C16"/>
    <w:rsid w:val="00B63D20"/>
    <w:rsid w:val="00B641BB"/>
    <w:rsid w:val="00B64F72"/>
    <w:rsid w:val="00B65754"/>
    <w:rsid w:val="00B66108"/>
    <w:rsid w:val="00B666C2"/>
    <w:rsid w:val="00B668CD"/>
    <w:rsid w:val="00B66EB6"/>
    <w:rsid w:val="00B67135"/>
    <w:rsid w:val="00B67383"/>
    <w:rsid w:val="00B67FA2"/>
    <w:rsid w:val="00B70375"/>
    <w:rsid w:val="00B7152F"/>
    <w:rsid w:val="00B71808"/>
    <w:rsid w:val="00B719EE"/>
    <w:rsid w:val="00B71CEC"/>
    <w:rsid w:val="00B71F09"/>
    <w:rsid w:val="00B732E0"/>
    <w:rsid w:val="00B739C0"/>
    <w:rsid w:val="00B73D57"/>
    <w:rsid w:val="00B73F5D"/>
    <w:rsid w:val="00B762DC"/>
    <w:rsid w:val="00B76755"/>
    <w:rsid w:val="00B77ACF"/>
    <w:rsid w:val="00B80616"/>
    <w:rsid w:val="00B8130A"/>
    <w:rsid w:val="00B81DC9"/>
    <w:rsid w:val="00B81EAF"/>
    <w:rsid w:val="00B8208A"/>
    <w:rsid w:val="00B82666"/>
    <w:rsid w:val="00B831FD"/>
    <w:rsid w:val="00B83AC7"/>
    <w:rsid w:val="00B84404"/>
    <w:rsid w:val="00B84B54"/>
    <w:rsid w:val="00B863B6"/>
    <w:rsid w:val="00B86764"/>
    <w:rsid w:val="00B870CB"/>
    <w:rsid w:val="00B87245"/>
    <w:rsid w:val="00B8772C"/>
    <w:rsid w:val="00B877B3"/>
    <w:rsid w:val="00B9059A"/>
    <w:rsid w:val="00B90848"/>
    <w:rsid w:val="00B90B02"/>
    <w:rsid w:val="00B91FF6"/>
    <w:rsid w:val="00B93889"/>
    <w:rsid w:val="00B93DE4"/>
    <w:rsid w:val="00B93E54"/>
    <w:rsid w:val="00B94340"/>
    <w:rsid w:val="00B94D0E"/>
    <w:rsid w:val="00B9596F"/>
    <w:rsid w:val="00B95EB8"/>
    <w:rsid w:val="00B9620F"/>
    <w:rsid w:val="00B96228"/>
    <w:rsid w:val="00B96426"/>
    <w:rsid w:val="00B96A10"/>
    <w:rsid w:val="00B96A3E"/>
    <w:rsid w:val="00B97DEF"/>
    <w:rsid w:val="00BA02B6"/>
    <w:rsid w:val="00BA09CD"/>
    <w:rsid w:val="00BA0BD7"/>
    <w:rsid w:val="00BA19D6"/>
    <w:rsid w:val="00BA1F1F"/>
    <w:rsid w:val="00BA21A8"/>
    <w:rsid w:val="00BA2DD2"/>
    <w:rsid w:val="00BA32C8"/>
    <w:rsid w:val="00BA37DD"/>
    <w:rsid w:val="00BA3DFA"/>
    <w:rsid w:val="00BA3E5C"/>
    <w:rsid w:val="00BA5428"/>
    <w:rsid w:val="00BA7285"/>
    <w:rsid w:val="00BA72D7"/>
    <w:rsid w:val="00BA76C1"/>
    <w:rsid w:val="00BB0224"/>
    <w:rsid w:val="00BB0330"/>
    <w:rsid w:val="00BB0848"/>
    <w:rsid w:val="00BB0B0B"/>
    <w:rsid w:val="00BB1436"/>
    <w:rsid w:val="00BB18E2"/>
    <w:rsid w:val="00BB19D8"/>
    <w:rsid w:val="00BB1EF6"/>
    <w:rsid w:val="00BB24DE"/>
    <w:rsid w:val="00BB2C6F"/>
    <w:rsid w:val="00BB2ED0"/>
    <w:rsid w:val="00BB3096"/>
    <w:rsid w:val="00BB34FD"/>
    <w:rsid w:val="00BB3B7E"/>
    <w:rsid w:val="00BB3CC8"/>
    <w:rsid w:val="00BB44DF"/>
    <w:rsid w:val="00BB4EE5"/>
    <w:rsid w:val="00BB64B5"/>
    <w:rsid w:val="00BC03EE"/>
    <w:rsid w:val="00BC05A5"/>
    <w:rsid w:val="00BC0632"/>
    <w:rsid w:val="00BC077A"/>
    <w:rsid w:val="00BC0B83"/>
    <w:rsid w:val="00BC15D3"/>
    <w:rsid w:val="00BC166A"/>
    <w:rsid w:val="00BC1803"/>
    <w:rsid w:val="00BC2843"/>
    <w:rsid w:val="00BC2C2D"/>
    <w:rsid w:val="00BC3F15"/>
    <w:rsid w:val="00BC3F8B"/>
    <w:rsid w:val="00BC4620"/>
    <w:rsid w:val="00BC5014"/>
    <w:rsid w:val="00BC5141"/>
    <w:rsid w:val="00BC5955"/>
    <w:rsid w:val="00BC5B2E"/>
    <w:rsid w:val="00BC5DE6"/>
    <w:rsid w:val="00BC6147"/>
    <w:rsid w:val="00BC62BB"/>
    <w:rsid w:val="00BC6DBE"/>
    <w:rsid w:val="00BC6E69"/>
    <w:rsid w:val="00BC71A5"/>
    <w:rsid w:val="00BC71BE"/>
    <w:rsid w:val="00BD0860"/>
    <w:rsid w:val="00BD1A89"/>
    <w:rsid w:val="00BD1BC9"/>
    <w:rsid w:val="00BD230E"/>
    <w:rsid w:val="00BD23B5"/>
    <w:rsid w:val="00BD28BD"/>
    <w:rsid w:val="00BD33C3"/>
    <w:rsid w:val="00BD392C"/>
    <w:rsid w:val="00BD3A7A"/>
    <w:rsid w:val="00BD3ED2"/>
    <w:rsid w:val="00BD4080"/>
    <w:rsid w:val="00BD44A3"/>
    <w:rsid w:val="00BD472A"/>
    <w:rsid w:val="00BD5683"/>
    <w:rsid w:val="00BD5910"/>
    <w:rsid w:val="00BD5AC8"/>
    <w:rsid w:val="00BD5C7A"/>
    <w:rsid w:val="00BD6D77"/>
    <w:rsid w:val="00BD70B6"/>
    <w:rsid w:val="00BD72BE"/>
    <w:rsid w:val="00BD7321"/>
    <w:rsid w:val="00BD7832"/>
    <w:rsid w:val="00BD7D02"/>
    <w:rsid w:val="00BD7D78"/>
    <w:rsid w:val="00BE0A3E"/>
    <w:rsid w:val="00BE1911"/>
    <w:rsid w:val="00BE2136"/>
    <w:rsid w:val="00BE2E12"/>
    <w:rsid w:val="00BE3054"/>
    <w:rsid w:val="00BE3335"/>
    <w:rsid w:val="00BE3467"/>
    <w:rsid w:val="00BE354D"/>
    <w:rsid w:val="00BE4B7A"/>
    <w:rsid w:val="00BE50A5"/>
    <w:rsid w:val="00BE592C"/>
    <w:rsid w:val="00BE5D50"/>
    <w:rsid w:val="00BE5F97"/>
    <w:rsid w:val="00BE695D"/>
    <w:rsid w:val="00BE6EC9"/>
    <w:rsid w:val="00BE7C42"/>
    <w:rsid w:val="00BE7C93"/>
    <w:rsid w:val="00BF18EC"/>
    <w:rsid w:val="00BF1AF8"/>
    <w:rsid w:val="00BF1C4F"/>
    <w:rsid w:val="00BF26EF"/>
    <w:rsid w:val="00BF2ADD"/>
    <w:rsid w:val="00BF2FBB"/>
    <w:rsid w:val="00BF41E4"/>
    <w:rsid w:val="00BF42C0"/>
    <w:rsid w:val="00BF4A07"/>
    <w:rsid w:val="00BF4BB5"/>
    <w:rsid w:val="00BF4BD6"/>
    <w:rsid w:val="00BF4D94"/>
    <w:rsid w:val="00BF4FFE"/>
    <w:rsid w:val="00BF50DC"/>
    <w:rsid w:val="00BF5697"/>
    <w:rsid w:val="00BF5FB8"/>
    <w:rsid w:val="00BF7186"/>
    <w:rsid w:val="00BF7B1E"/>
    <w:rsid w:val="00C014D2"/>
    <w:rsid w:val="00C017A8"/>
    <w:rsid w:val="00C02496"/>
    <w:rsid w:val="00C028C1"/>
    <w:rsid w:val="00C030ED"/>
    <w:rsid w:val="00C04369"/>
    <w:rsid w:val="00C04F2D"/>
    <w:rsid w:val="00C05072"/>
    <w:rsid w:val="00C0573D"/>
    <w:rsid w:val="00C05751"/>
    <w:rsid w:val="00C059EC"/>
    <w:rsid w:val="00C0632C"/>
    <w:rsid w:val="00C06F5E"/>
    <w:rsid w:val="00C073C2"/>
    <w:rsid w:val="00C10318"/>
    <w:rsid w:val="00C106D2"/>
    <w:rsid w:val="00C10A3F"/>
    <w:rsid w:val="00C131F7"/>
    <w:rsid w:val="00C1354D"/>
    <w:rsid w:val="00C14688"/>
    <w:rsid w:val="00C14970"/>
    <w:rsid w:val="00C150AD"/>
    <w:rsid w:val="00C151BB"/>
    <w:rsid w:val="00C1665D"/>
    <w:rsid w:val="00C166D3"/>
    <w:rsid w:val="00C17A08"/>
    <w:rsid w:val="00C17F34"/>
    <w:rsid w:val="00C20046"/>
    <w:rsid w:val="00C21A98"/>
    <w:rsid w:val="00C22410"/>
    <w:rsid w:val="00C2247D"/>
    <w:rsid w:val="00C2281C"/>
    <w:rsid w:val="00C229AE"/>
    <w:rsid w:val="00C22FA5"/>
    <w:rsid w:val="00C23C0D"/>
    <w:rsid w:val="00C24921"/>
    <w:rsid w:val="00C2578B"/>
    <w:rsid w:val="00C2593C"/>
    <w:rsid w:val="00C25E83"/>
    <w:rsid w:val="00C26392"/>
    <w:rsid w:val="00C26528"/>
    <w:rsid w:val="00C274A5"/>
    <w:rsid w:val="00C27CB7"/>
    <w:rsid w:val="00C30133"/>
    <w:rsid w:val="00C3028D"/>
    <w:rsid w:val="00C30BE2"/>
    <w:rsid w:val="00C32AA2"/>
    <w:rsid w:val="00C33416"/>
    <w:rsid w:val="00C336E6"/>
    <w:rsid w:val="00C33E5C"/>
    <w:rsid w:val="00C366FC"/>
    <w:rsid w:val="00C369B0"/>
    <w:rsid w:val="00C3701A"/>
    <w:rsid w:val="00C374F9"/>
    <w:rsid w:val="00C401A5"/>
    <w:rsid w:val="00C4031A"/>
    <w:rsid w:val="00C40ED1"/>
    <w:rsid w:val="00C413B6"/>
    <w:rsid w:val="00C414C1"/>
    <w:rsid w:val="00C4156C"/>
    <w:rsid w:val="00C4205B"/>
    <w:rsid w:val="00C438A3"/>
    <w:rsid w:val="00C44DA8"/>
    <w:rsid w:val="00C4515F"/>
    <w:rsid w:val="00C45BC7"/>
    <w:rsid w:val="00C4600F"/>
    <w:rsid w:val="00C470B0"/>
    <w:rsid w:val="00C47798"/>
    <w:rsid w:val="00C4786A"/>
    <w:rsid w:val="00C47B41"/>
    <w:rsid w:val="00C47E80"/>
    <w:rsid w:val="00C50764"/>
    <w:rsid w:val="00C507B9"/>
    <w:rsid w:val="00C508D1"/>
    <w:rsid w:val="00C5099F"/>
    <w:rsid w:val="00C50FBF"/>
    <w:rsid w:val="00C515E1"/>
    <w:rsid w:val="00C51A22"/>
    <w:rsid w:val="00C526B7"/>
    <w:rsid w:val="00C53C6C"/>
    <w:rsid w:val="00C556CB"/>
    <w:rsid w:val="00C557BF"/>
    <w:rsid w:val="00C55F30"/>
    <w:rsid w:val="00C5601C"/>
    <w:rsid w:val="00C56127"/>
    <w:rsid w:val="00C565C2"/>
    <w:rsid w:val="00C574A1"/>
    <w:rsid w:val="00C57929"/>
    <w:rsid w:val="00C57EEF"/>
    <w:rsid w:val="00C63783"/>
    <w:rsid w:val="00C63E5A"/>
    <w:rsid w:val="00C65168"/>
    <w:rsid w:val="00C679CD"/>
    <w:rsid w:val="00C7015A"/>
    <w:rsid w:val="00C706CF"/>
    <w:rsid w:val="00C707D2"/>
    <w:rsid w:val="00C71876"/>
    <w:rsid w:val="00C71E4B"/>
    <w:rsid w:val="00C723E6"/>
    <w:rsid w:val="00C72FC3"/>
    <w:rsid w:val="00C7338B"/>
    <w:rsid w:val="00C733BF"/>
    <w:rsid w:val="00C734D0"/>
    <w:rsid w:val="00C73C2C"/>
    <w:rsid w:val="00C74896"/>
    <w:rsid w:val="00C74EA0"/>
    <w:rsid w:val="00C754B3"/>
    <w:rsid w:val="00C76014"/>
    <w:rsid w:val="00C768D1"/>
    <w:rsid w:val="00C77AE4"/>
    <w:rsid w:val="00C77B71"/>
    <w:rsid w:val="00C80060"/>
    <w:rsid w:val="00C80E54"/>
    <w:rsid w:val="00C8199C"/>
    <w:rsid w:val="00C81F37"/>
    <w:rsid w:val="00C82260"/>
    <w:rsid w:val="00C8235C"/>
    <w:rsid w:val="00C824A0"/>
    <w:rsid w:val="00C82E01"/>
    <w:rsid w:val="00C82F02"/>
    <w:rsid w:val="00C8316A"/>
    <w:rsid w:val="00C83227"/>
    <w:rsid w:val="00C833E0"/>
    <w:rsid w:val="00C837A0"/>
    <w:rsid w:val="00C8383F"/>
    <w:rsid w:val="00C84099"/>
    <w:rsid w:val="00C843D2"/>
    <w:rsid w:val="00C844DF"/>
    <w:rsid w:val="00C84F2F"/>
    <w:rsid w:val="00C85BCA"/>
    <w:rsid w:val="00C86040"/>
    <w:rsid w:val="00C87BD9"/>
    <w:rsid w:val="00C9016E"/>
    <w:rsid w:val="00C90299"/>
    <w:rsid w:val="00C90404"/>
    <w:rsid w:val="00C92752"/>
    <w:rsid w:val="00C927AF"/>
    <w:rsid w:val="00C930E5"/>
    <w:rsid w:val="00C93518"/>
    <w:rsid w:val="00C94BCB"/>
    <w:rsid w:val="00C94DF2"/>
    <w:rsid w:val="00C95425"/>
    <w:rsid w:val="00C95B4A"/>
    <w:rsid w:val="00C95CE3"/>
    <w:rsid w:val="00C9666F"/>
    <w:rsid w:val="00C97526"/>
    <w:rsid w:val="00C97DC9"/>
    <w:rsid w:val="00CA085F"/>
    <w:rsid w:val="00CA093B"/>
    <w:rsid w:val="00CA0D3B"/>
    <w:rsid w:val="00CA1F20"/>
    <w:rsid w:val="00CA29DA"/>
    <w:rsid w:val="00CA3FB6"/>
    <w:rsid w:val="00CA42E5"/>
    <w:rsid w:val="00CA4974"/>
    <w:rsid w:val="00CA49AF"/>
    <w:rsid w:val="00CA587E"/>
    <w:rsid w:val="00CA605B"/>
    <w:rsid w:val="00CA71D1"/>
    <w:rsid w:val="00CA7663"/>
    <w:rsid w:val="00CA7841"/>
    <w:rsid w:val="00CB0586"/>
    <w:rsid w:val="00CB0F93"/>
    <w:rsid w:val="00CB125B"/>
    <w:rsid w:val="00CB1ED8"/>
    <w:rsid w:val="00CB2159"/>
    <w:rsid w:val="00CB2225"/>
    <w:rsid w:val="00CB227D"/>
    <w:rsid w:val="00CB2717"/>
    <w:rsid w:val="00CB3B5C"/>
    <w:rsid w:val="00CB3F00"/>
    <w:rsid w:val="00CB4323"/>
    <w:rsid w:val="00CB4FA0"/>
    <w:rsid w:val="00CB5039"/>
    <w:rsid w:val="00CB572D"/>
    <w:rsid w:val="00CB586A"/>
    <w:rsid w:val="00CB77C6"/>
    <w:rsid w:val="00CB7F02"/>
    <w:rsid w:val="00CB7FC4"/>
    <w:rsid w:val="00CC1217"/>
    <w:rsid w:val="00CC132B"/>
    <w:rsid w:val="00CC1923"/>
    <w:rsid w:val="00CC223E"/>
    <w:rsid w:val="00CC238E"/>
    <w:rsid w:val="00CC2DAB"/>
    <w:rsid w:val="00CC36BD"/>
    <w:rsid w:val="00CC451E"/>
    <w:rsid w:val="00CC4A08"/>
    <w:rsid w:val="00CC4FFA"/>
    <w:rsid w:val="00CC5146"/>
    <w:rsid w:val="00CC528A"/>
    <w:rsid w:val="00CC79E2"/>
    <w:rsid w:val="00CC7D69"/>
    <w:rsid w:val="00CD0875"/>
    <w:rsid w:val="00CD11A6"/>
    <w:rsid w:val="00CD13AD"/>
    <w:rsid w:val="00CD15CD"/>
    <w:rsid w:val="00CD1A32"/>
    <w:rsid w:val="00CD1B30"/>
    <w:rsid w:val="00CD21D1"/>
    <w:rsid w:val="00CD28F1"/>
    <w:rsid w:val="00CD2F13"/>
    <w:rsid w:val="00CD3481"/>
    <w:rsid w:val="00CD367D"/>
    <w:rsid w:val="00CD3AFD"/>
    <w:rsid w:val="00CD3D32"/>
    <w:rsid w:val="00CD3DBA"/>
    <w:rsid w:val="00CD3F91"/>
    <w:rsid w:val="00CD4032"/>
    <w:rsid w:val="00CD40E9"/>
    <w:rsid w:val="00CD4D43"/>
    <w:rsid w:val="00CD5657"/>
    <w:rsid w:val="00CD59EF"/>
    <w:rsid w:val="00CD668B"/>
    <w:rsid w:val="00CD69C0"/>
    <w:rsid w:val="00CD6C71"/>
    <w:rsid w:val="00CD76BA"/>
    <w:rsid w:val="00CD7C9F"/>
    <w:rsid w:val="00CE07AF"/>
    <w:rsid w:val="00CE0A77"/>
    <w:rsid w:val="00CE11ED"/>
    <w:rsid w:val="00CE2137"/>
    <w:rsid w:val="00CE288E"/>
    <w:rsid w:val="00CE2DD8"/>
    <w:rsid w:val="00CE437E"/>
    <w:rsid w:val="00CE51FB"/>
    <w:rsid w:val="00CE585E"/>
    <w:rsid w:val="00CE589D"/>
    <w:rsid w:val="00CE5E10"/>
    <w:rsid w:val="00CE61D7"/>
    <w:rsid w:val="00CE6F8F"/>
    <w:rsid w:val="00CE7281"/>
    <w:rsid w:val="00CE7912"/>
    <w:rsid w:val="00CF0EAE"/>
    <w:rsid w:val="00CF1157"/>
    <w:rsid w:val="00CF1769"/>
    <w:rsid w:val="00CF2430"/>
    <w:rsid w:val="00CF35A9"/>
    <w:rsid w:val="00CF3BBD"/>
    <w:rsid w:val="00CF5626"/>
    <w:rsid w:val="00CF6B11"/>
    <w:rsid w:val="00CF7E32"/>
    <w:rsid w:val="00D008A5"/>
    <w:rsid w:val="00D01293"/>
    <w:rsid w:val="00D012E9"/>
    <w:rsid w:val="00D015AB"/>
    <w:rsid w:val="00D01B8A"/>
    <w:rsid w:val="00D02001"/>
    <w:rsid w:val="00D02085"/>
    <w:rsid w:val="00D021AF"/>
    <w:rsid w:val="00D030DB"/>
    <w:rsid w:val="00D0362B"/>
    <w:rsid w:val="00D039F6"/>
    <w:rsid w:val="00D03DEF"/>
    <w:rsid w:val="00D03DF3"/>
    <w:rsid w:val="00D03E89"/>
    <w:rsid w:val="00D040A6"/>
    <w:rsid w:val="00D04BAF"/>
    <w:rsid w:val="00D056F9"/>
    <w:rsid w:val="00D06158"/>
    <w:rsid w:val="00D06289"/>
    <w:rsid w:val="00D101C9"/>
    <w:rsid w:val="00D1143E"/>
    <w:rsid w:val="00D11683"/>
    <w:rsid w:val="00D12DEB"/>
    <w:rsid w:val="00D12F89"/>
    <w:rsid w:val="00D14263"/>
    <w:rsid w:val="00D158FA"/>
    <w:rsid w:val="00D159D4"/>
    <w:rsid w:val="00D15C8B"/>
    <w:rsid w:val="00D15EA8"/>
    <w:rsid w:val="00D1692D"/>
    <w:rsid w:val="00D174FF"/>
    <w:rsid w:val="00D17C6E"/>
    <w:rsid w:val="00D17DAC"/>
    <w:rsid w:val="00D17E89"/>
    <w:rsid w:val="00D201A7"/>
    <w:rsid w:val="00D20552"/>
    <w:rsid w:val="00D21032"/>
    <w:rsid w:val="00D213CE"/>
    <w:rsid w:val="00D21703"/>
    <w:rsid w:val="00D21D23"/>
    <w:rsid w:val="00D2201E"/>
    <w:rsid w:val="00D223D0"/>
    <w:rsid w:val="00D22846"/>
    <w:rsid w:val="00D2336A"/>
    <w:rsid w:val="00D233F9"/>
    <w:rsid w:val="00D24D73"/>
    <w:rsid w:val="00D24DEF"/>
    <w:rsid w:val="00D253A8"/>
    <w:rsid w:val="00D253F2"/>
    <w:rsid w:val="00D25C4E"/>
    <w:rsid w:val="00D25C9F"/>
    <w:rsid w:val="00D2713A"/>
    <w:rsid w:val="00D27245"/>
    <w:rsid w:val="00D276A6"/>
    <w:rsid w:val="00D27B93"/>
    <w:rsid w:val="00D3078B"/>
    <w:rsid w:val="00D3106A"/>
    <w:rsid w:val="00D310A2"/>
    <w:rsid w:val="00D31B7C"/>
    <w:rsid w:val="00D31F51"/>
    <w:rsid w:val="00D32829"/>
    <w:rsid w:val="00D32C7B"/>
    <w:rsid w:val="00D32E0A"/>
    <w:rsid w:val="00D32EEB"/>
    <w:rsid w:val="00D33680"/>
    <w:rsid w:val="00D33E30"/>
    <w:rsid w:val="00D35198"/>
    <w:rsid w:val="00D35329"/>
    <w:rsid w:val="00D370B8"/>
    <w:rsid w:val="00D40DE0"/>
    <w:rsid w:val="00D40E86"/>
    <w:rsid w:val="00D41FD3"/>
    <w:rsid w:val="00D42089"/>
    <w:rsid w:val="00D422C5"/>
    <w:rsid w:val="00D42420"/>
    <w:rsid w:val="00D427AC"/>
    <w:rsid w:val="00D428D2"/>
    <w:rsid w:val="00D42FAC"/>
    <w:rsid w:val="00D43084"/>
    <w:rsid w:val="00D44FD2"/>
    <w:rsid w:val="00D46BDE"/>
    <w:rsid w:val="00D4723E"/>
    <w:rsid w:val="00D47687"/>
    <w:rsid w:val="00D47D9F"/>
    <w:rsid w:val="00D47E0F"/>
    <w:rsid w:val="00D47F16"/>
    <w:rsid w:val="00D501D9"/>
    <w:rsid w:val="00D507C5"/>
    <w:rsid w:val="00D50B1F"/>
    <w:rsid w:val="00D50E5C"/>
    <w:rsid w:val="00D51DFD"/>
    <w:rsid w:val="00D530E3"/>
    <w:rsid w:val="00D534EF"/>
    <w:rsid w:val="00D53975"/>
    <w:rsid w:val="00D53EA7"/>
    <w:rsid w:val="00D54342"/>
    <w:rsid w:val="00D5509D"/>
    <w:rsid w:val="00D55255"/>
    <w:rsid w:val="00D55870"/>
    <w:rsid w:val="00D56898"/>
    <w:rsid w:val="00D57425"/>
    <w:rsid w:val="00D577C9"/>
    <w:rsid w:val="00D57EA4"/>
    <w:rsid w:val="00D606F9"/>
    <w:rsid w:val="00D60BFA"/>
    <w:rsid w:val="00D61CBD"/>
    <w:rsid w:val="00D62E9C"/>
    <w:rsid w:val="00D63095"/>
    <w:rsid w:val="00D6342B"/>
    <w:rsid w:val="00D64911"/>
    <w:rsid w:val="00D64EA3"/>
    <w:rsid w:val="00D650F4"/>
    <w:rsid w:val="00D65307"/>
    <w:rsid w:val="00D672D6"/>
    <w:rsid w:val="00D67C0F"/>
    <w:rsid w:val="00D67E00"/>
    <w:rsid w:val="00D7024D"/>
    <w:rsid w:val="00D70AC1"/>
    <w:rsid w:val="00D70D8A"/>
    <w:rsid w:val="00D721DB"/>
    <w:rsid w:val="00D741EE"/>
    <w:rsid w:val="00D75D10"/>
    <w:rsid w:val="00D7685F"/>
    <w:rsid w:val="00D77369"/>
    <w:rsid w:val="00D775C9"/>
    <w:rsid w:val="00D80BE8"/>
    <w:rsid w:val="00D8189A"/>
    <w:rsid w:val="00D81D85"/>
    <w:rsid w:val="00D82366"/>
    <w:rsid w:val="00D82BF7"/>
    <w:rsid w:val="00D838BC"/>
    <w:rsid w:val="00D83CB1"/>
    <w:rsid w:val="00D83D07"/>
    <w:rsid w:val="00D848F6"/>
    <w:rsid w:val="00D84CAF"/>
    <w:rsid w:val="00D850F4"/>
    <w:rsid w:val="00D85102"/>
    <w:rsid w:val="00D85D55"/>
    <w:rsid w:val="00D85F2E"/>
    <w:rsid w:val="00D86185"/>
    <w:rsid w:val="00D86CA1"/>
    <w:rsid w:val="00D876A1"/>
    <w:rsid w:val="00D90A07"/>
    <w:rsid w:val="00D913BA"/>
    <w:rsid w:val="00D91D56"/>
    <w:rsid w:val="00D92195"/>
    <w:rsid w:val="00D9287E"/>
    <w:rsid w:val="00D92AD9"/>
    <w:rsid w:val="00D947E0"/>
    <w:rsid w:val="00D960F5"/>
    <w:rsid w:val="00D962B5"/>
    <w:rsid w:val="00D9671D"/>
    <w:rsid w:val="00D97588"/>
    <w:rsid w:val="00D97B07"/>
    <w:rsid w:val="00DA0084"/>
    <w:rsid w:val="00DA04B7"/>
    <w:rsid w:val="00DA12B7"/>
    <w:rsid w:val="00DA1B66"/>
    <w:rsid w:val="00DA1B9A"/>
    <w:rsid w:val="00DA2023"/>
    <w:rsid w:val="00DA3D42"/>
    <w:rsid w:val="00DA3FB8"/>
    <w:rsid w:val="00DA459B"/>
    <w:rsid w:val="00DA462A"/>
    <w:rsid w:val="00DA46A0"/>
    <w:rsid w:val="00DA477C"/>
    <w:rsid w:val="00DA4D09"/>
    <w:rsid w:val="00DA5DCC"/>
    <w:rsid w:val="00DA60DF"/>
    <w:rsid w:val="00DA60FC"/>
    <w:rsid w:val="00DA6A4D"/>
    <w:rsid w:val="00DA6F80"/>
    <w:rsid w:val="00DA737A"/>
    <w:rsid w:val="00DA75C1"/>
    <w:rsid w:val="00DA7DB1"/>
    <w:rsid w:val="00DB012F"/>
    <w:rsid w:val="00DB07B1"/>
    <w:rsid w:val="00DB0E85"/>
    <w:rsid w:val="00DB1E91"/>
    <w:rsid w:val="00DB21C3"/>
    <w:rsid w:val="00DB3F82"/>
    <w:rsid w:val="00DB4A79"/>
    <w:rsid w:val="00DB4D22"/>
    <w:rsid w:val="00DB51A4"/>
    <w:rsid w:val="00DB5350"/>
    <w:rsid w:val="00DB5709"/>
    <w:rsid w:val="00DB70F4"/>
    <w:rsid w:val="00DB74E8"/>
    <w:rsid w:val="00DB7D77"/>
    <w:rsid w:val="00DC00E9"/>
    <w:rsid w:val="00DC1282"/>
    <w:rsid w:val="00DC1987"/>
    <w:rsid w:val="00DC1F1D"/>
    <w:rsid w:val="00DC6621"/>
    <w:rsid w:val="00DC6653"/>
    <w:rsid w:val="00DC6937"/>
    <w:rsid w:val="00DC6A4A"/>
    <w:rsid w:val="00DC7859"/>
    <w:rsid w:val="00DD045A"/>
    <w:rsid w:val="00DD0E28"/>
    <w:rsid w:val="00DD168F"/>
    <w:rsid w:val="00DD265C"/>
    <w:rsid w:val="00DD295E"/>
    <w:rsid w:val="00DD3050"/>
    <w:rsid w:val="00DD3975"/>
    <w:rsid w:val="00DD3B16"/>
    <w:rsid w:val="00DD4812"/>
    <w:rsid w:val="00DD4F34"/>
    <w:rsid w:val="00DD4F54"/>
    <w:rsid w:val="00DD4FB3"/>
    <w:rsid w:val="00DD566A"/>
    <w:rsid w:val="00DD57F6"/>
    <w:rsid w:val="00DD6F95"/>
    <w:rsid w:val="00DD70E7"/>
    <w:rsid w:val="00DD71BE"/>
    <w:rsid w:val="00DD7221"/>
    <w:rsid w:val="00DD7413"/>
    <w:rsid w:val="00DD750F"/>
    <w:rsid w:val="00DE0596"/>
    <w:rsid w:val="00DE079E"/>
    <w:rsid w:val="00DE118E"/>
    <w:rsid w:val="00DE22A5"/>
    <w:rsid w:val="00DE30D3"/>
    <w:rsid w:val="00DE36ED"/>
    <w:rsid w:val="00DE49AF"/>
    <w:rsid w:val="00DE64F7"/>
    <w:rsid w:val="00DE6C53"/>
    <w:rsid w:val="00DE7388"/>
    <w:rsid w:val="00DE78B3"/>
    <w:rsid w:val="00DE79E9"/>
    <w:rsid w:val="00DE7D9E"/>
    <w:rsid w:val="00DF05CE"/>
    <w:rsid w:val="00DF073C"/>
    <w:rsid w:val="00DF13F2"/>
    <w:rsid w:val="00DF1686"/>
    <w:rsid w:val="00DF1CED"/>
    <w:rsid w:val="00DF242D"/>
    <w:rsid w:val="00DF25E8"/>
    <w:rsid w:val="00DF58DF"/>
    <w:rsid w:val="00DF60A0"/>
    <w:rsid w:val="00DF67E6"/>
    <w:rsid w:val="00DF6847"/>
    <w:rsid w:val="00DF68D0"/>
    <w:rsid w:val="00DF6B11"/>
    <w:rsid w:val="00DF6EF1"/>
    <w:rsid w:val="00DF7214"/>
    <w:rsid w:val="00DF7313"/>
    <w:rsid w:val="00DF74EA"/>
    <w:rsid w:val="00DF7962"/>
    <w:rsid w:val="00E0196C"/>
    <w:rsid w:val="00E02B7C"/>
    <w:rsid w:val="00E02DC9"/>
    <w:rsid w:val="00E02E65"/>
    <w:rsid w:val="00E02EF5"/>
    <w:rsid w:val="00E03002"/>
    <w:rsid w:val="00E036D6"/>
    <w:rsid w:val="00E036D7"/>
    <w:rsid w:val="00E04091"/>
    <w:rsid w:val="00E0442D"/>
    <w:rsid w:val="00E048AE"/>
    <w:rsid w:val="00E05D26"/>
    <w:rsid w:val="00E06065"/>
    <w:rsid w:val="00E074B3"/>
    <w:rsid w:val="00E07A44"/>
    <w:rsid w:val="00E1211D"/>
    <w:rsid w:val="00E1342F"/>
    <w:rsid w:val="00E14A55"/>
    <w:rsid w:val="00E15B21"/>
    <w:rsid w:val="00E15BDA"/>
    <w:rsid w:val="00E15E43"/>
    <w:rsid w:val="00E16165"/>
    <w:rsid w:val="00E16D6D"/>
    <w:rsid w:val="00E17136"/>
    <w:rsid w:val="00E17733"/>
    <w:rsid w:val="00E17A69"/>
    <w:rsid w:val="00E2007E"/>
    <w:rsid w:val="00E206CF"/>
    <w:rsid w:val="00E22E9F"/>
    <w:rsid w:val="00E2341C"/>
    <w:rsid w:val="00E23676"/>
    <w:rsid w:val="00E23ABA"/>
    <w:rsid w:val="00E23E74"/>
    <w:rsid w:val="00E23F8D"/>
    <w:rsid w:val="00E248EE"/>
    <w:rsid w:val="00E2544F"/>
    <w:rsid w:val="00E2622B"/>
    <w:rsid w:val="00E26B10"/>
    <w:rsid w:val="00E270C8"/>
    <w:rsid w:val="00E30549"/>
    <w:rsid w:val="00E30A47"/>
    <w:rsid w:val="00E30B52"/>
    <w:rsid w:val="00E30F95"/>
    <w:rsid w:val="00E30FAD"/>
    <w:rsid w:val="00E311B4"/>
    <w:rsid w:val="00E314FC"/>
    <w:rsid w:val="00E33952"/>
    <w:rsid w:val="00E33B02"/>
    <w:rsid w:val="00E33B47"/>
    <w:rsid w:val="00E3486F"/>
    <w:rsid w:val="00E34B38"/>
    <w:rsid w:val="00E3558D"/>
    <w:rsid w:val="00E35C2B"/>
    <w:rsid w:val="00E35CCD"/>
    <w:rsid w:val="00E3629B"/>
    <w:rsid w:val="00E36A51"/>
    <w:rsid w:val="00E36D59"/>
    <w:rsid w:val="00E36DC5"/>
    <w:rsid w:val="00E376F3"/>
    <w:rsid w:val="00E4013B"/>
    <w:rsid w:val="00E4024D"/>
    <w:rsid w:val="00E40C40"/>
    <w:rsid w:val="00E420C5"/>
    <w:rsid w:val="00E43883"/>
    <w:rsid w:val="00E44045"/>
    <w:rsid w:val="00E44C77"/>
    <w:rsid w:val="00E44F1B"/>
    <w:rsid w:val="00E452CC"/>
    <w:rsid w:val="00E461AB"/>
    <w:rsid w:val="00E4631E"/>
    <w:rsid w:val="00E47BC5"/>
    <w:rsid w:val="00E5060A"/>
    <w:rsid w:val="00E51341"/>
    <w:rsid w:val="00E517C9"/>
    <w:rsid w:val="00E527D6"/>
    <w:rsid w:val="00E52994"/>
    <w:rsid w:val="00E534A9"/>
    <w:rsid w:val="00E53661"/>
    <w:rsid w:val="00E5367E"/>
    <w:rsid w:val="00E53E21"/>
    <w:rsid w:val="00E546BE"/>
    <w:rsid w:val="00E54D4C"/>
    <w:rsid w:val="00E54D66"/>
    <w:rsid w:val="00E566DB"/>
    <w:rsid w:val="00E567BB"/>
    <w:rsid w:val="00E57ECE"/>
    <w:rsid w:val="00E60099"/>
    <w:rsid w:val="00E60E3A"/>
    <w:rsid w:val="00E61003"/>
    <w:rsid w:val="00E6186B"/>
    <w:rsid w:val="00E61C3B"/>
    <w:rsid w:val="00E62788"/>
    <w:rsid w:val="00E62921"/>
    <w:rsid w:val="00E62E76"/>
    <w:rsid w:val="00E62F78"/>
    <w:rsid w:val="00E640F9"/>
    <w:rsid w:val="00E65382"/>
    <w:rsid w:val="00E66649"/>
    <w:rsid w:val="00E67191"/>
    <w:rsid w:val="00E67B96"/>
    <w:rsid w:val="00E67ED2"/>
    <w:rsid w:val="00E70963"/>
    <w:rsid w:val="00E70BB1"/>
    <w:rsid w:val="00E71001"/>
    <w:rsid w:val="00E710EF"/>
    <w:rsid w:val="00E72922"/>
    <w:rsid w:val="00E729D4"/>
    <w:rsid w:val="00E72E5F"/>
    <w:rsid w:val="00E730A9"/>
    <w:rsid w:val="00E73B6F"/>
    <w:rsid w:val="00E741FE"/>
    <w:rsid w:val="00E74664"/>
    <w:rsid w:val="00E74A5F"/>
    <w:rsid w:val="00E753BF"/>
    <w:rsid w:val="00E755AE"/>
    <w:rsid w:val="00E75DAE"/>
    <w:rsid w:val="00E76E48"/>
    <w:rsid w:val="00E77545"/>
    <w:rsid w:val="00E7799B"/>
    <w:rsid w:val="00E77A0A"/>
    <w:rsid w:val="00E803D4"/>
    <w:rsid w:val="00E805AD"/>
    <w:rsid w:val="00E80605"/>
    <w:rsid w:val="00E80686"/>
    <w:rsid w:val="00E80928"/>
    <w:rsid w:val="00E817A1"/>
    <w:rsid w:val="00E81AE4"/>
    <w:rsid w:val="00E81DE4"/>
    <w:rsid w:val="00E829EB"/>
    <w:rsid w:val="00E82B26"/>
    <w:rsid w:val="00E83B84"/>
    <w:rsid w:val="00E848A3"/>
    <w:rsid w:val="00E85AC9"/>
    <w:rsid w:val="00E864A2"/>
    <w:rsid w:val="00E867DF"/>
    <w:rsid w:val="00E87291"/>
    <w:rsid w:val="00E87768"/>
    <w:rsid w:val="00E91C3D"/>
    <w:rsid w:val="00E9240C"/>
    <w:rsid w:val="00E92A84"/>
    <w:rsid w:val="00E92D63"/>
    <w:rsid w:val="00E92D6C"/>
    <w:rsid w:val="00E931A9"/>
    <w:rsid w:val="00E932DB"/>
    <w:rsid w:val="00E94311"/>
    <w:rsid w:val="00E94757"/>
    <w:rsid w:val="00E94DC1"/>
    <w:rsid w:val="00E95056"/>
    <w:rsid w:val="00E95675"/>
    <w:rsid w:val="00E95A47"/>
    <w:rsid w:val="00E95C53"/>
    <w:rsid w:val="00E96BA8"/>
    <w:rsid w:val="00E971ED"/>
    <w:rsid w:val="00E97242"/>
    <w:rsid w:val="00E9798F"/>
    <w:rsid w:val="00EA0695"/>
    <w:rsid w:val="00EA108A"/>
    <w:rsid w:val="00EA1A70"/>
    <w:rsid w:val="00EA1C48"/>
    <w:rsid w:val="00EA2088"/>
    <w:rsid w:val="00EA2729"/>
    <w:rsid w:val="00EA2AAB"/>
    <w:rsid w:val="00EA2AD1"/>
    <w:rsid w:val="00EA350C"/>
    <w:rsid w:val="00EA35F3"/>
    <w:rsid w:val="00EA3DBF"/>
    <w:rsid w:val="00EA3EB4"/>
    <w:rsid w:val="00EA44BF"/>
    <w:rsid w:val="00EA45D7"/>
    <w:rsid w:val="00EA48EF"/>
    <w:rsid w:val="00EA4FBE"/>
    <w:rsid w:val="00EA5712"/>
    <w:rsid w:val="00EA5997"/>
    <w:rsid w:val="00EA5D0F"/>
    <w:rsid w:val="00EA5F37"/>
    <w:rsid w:val="00EA6BAB"/>
    <w:rsid w:val="00EA6D53"/>
    <w:rsid w:val="00EB0ACE"/>
    <w:rsid w:val="00EB0EF9"/>
    <w:rsid w:val="00EB128D"/>
    <w:rsid w:val="00EB13F8"/>
    <w:rsid w:val="00EB172E"/>
    <w:rsid w:val="00EB2205"/>
    <w:rsid w:val="00EB3729"/>
    <w:rsid w:val="00EB43BF"/>
    <w:rsid w:val="00EB4D4E"/>
    <w:rsid w:val="00EB4E33"/>
    <w:rsid w:val="00EB61AE"/>
    <w:rsid w:val="00EB691C"/>
    <w:rsid w:val="00EB6C03"/>
    <w:rsid w:val="00EB6E10"/>
    <w:rsid w:val="00EB6FD8"/>
    <w:rsid w:val="00EC0948"/>
    <w:rsid w:val="00EC0F65"/>
    <w:rsid w:val="00EC150A"/>
    <w:rsid w:val="00EC1933"/>
    <w:rsid w:val="00EC1B94"/>
    <w:rsid w:val="00EC2875"/>
    <w:rsid w:val="00EC2B96"/>
    <w:rsid w:val="00EC38D4"/>
    <w:rsid w:val="00EC40A3"/>
    <w:rsid w:val="00EC46E0"/>
    <w:rsid w:val="00EC5100"/>
    <w:rsid w:val="00EC59A3"/>
    <w:rsid w:val="00EC5E37"/>
    <w:rsid w:val="00EC78F4"/>
    <w:rsid w:val="00EC7DF5"/>
    <w:rsid w:val="00EC7FB7"/>
    <w:rsid w:val="00ED01B7"/>
    <w:rsid w:val="00ED12BA"/>
    <w:rsid w:val="00ED2972"/>
    <w:rsid w:val="00ED531C"/>
    <w:rsid w:val="00ED73CB"/>
    <w:rsid w:val="00ED7423"/>
    <w:rsid w:val="00ED7B7E"/>
    <w:rsid w:val="00ED7C26"/>
    <w:rsid w:val="00ED7F7E"/>
    <w:rsid w:val="00EE008A"/>
    <w:rsid w:val="00EE012F"/>
    <w:rsid w:val="00EE18B6"/>
    <w:rsid w:val="00EE2D1C"/>
    <w:rsid w:val="00EE3737"/>
    <w:rsid w:val="00EE3B7D"/>
    <w:rsid w:val="00EE3E41"/>
    <w:rsid w:val="00EE4093"/>
    <w:rsid w:val="00EE41B9"/>
    <w:rsid w:val="00EE4204"/>
    <w:rsid w:val="00EE4284"/>
    <w:rsid w:val="00EE4850"/>
    <w:rsid w:val="00EE55D9"/>
    <w:rsid w:val="00EE623A"/>
    <w:rsid w:val="00EE6CBB"/>
    <w:rsid w:val="00EE6D04"/>
    <w:rsid w:val="00EE6D21"/>
    <w:rsid w:val="00EE6F3C"/>
    <w:rsid w:val="00EF0075"/>
    <w:rsid w:val="00EF04F1"/>
    <w:rsid w:val="00EF0693"/>
    <w:rsid w:val="00EF0775"/>
    <w:rsid w:val="00EF0A33"/>
    <w:rsid w:val="00EF0CF6"/>
    <w:rsid w:val="00EF0D39"/>
    <w:rsid w:val="00EF1070"/>
    <w:rsid w:val="00EF114E"/>
    <w:rsid w:val="00EF2742"/>
    <w:rsid w:val="00EF2918"/>
    <w:rsid w:val="00EF2A6F"/>
    <w:rsid w:val="00EF2C0F"/>
    <w:rsid w:val="00EF3831"/>
    <w:rsid w:val="00EF3A49"/>
    <w:rsid w:val="00EF3F5D"/>
    <w:rsid w:val="00EF5F78"/>
    <w:rsid w:val="00EF6254"/>
    <w:rsid w:val="00EF62AC"/>
    <w:rsid w:val="00EF63E1"/>
    <w:rsid w:val="00EF6900"/>
    <w:rsid w:val="00EF69DC"/>
    <w:rsid w:val="00EF7376"/>
    <w:rsid w:val="00EF789B"/>
    <w:rsid w:val="00F00457"/>
    <w:rsid w:val="00F006A3"/>
    <w:rsid w:val="00F00760"/>
    <w:rsid w:val="00F00A9F"/>
    <w:rsid w:val="00F01A73"/>
    <w:rsid w:val="00F01CBB"/>
    <w:rsid w:val="00F02BCE"/>
    <w:rsid w:val="00F03050"/>
    <w:rsid w:val="00F033C4"/>
    <w:rsid w:val="00F035C9"/>
    <w:rsid w:val="00F05204"/>
    <w:rsid w:val="00F05519"/>
    <w:rsid w:val="00F05681"/>
    <w:rsid w:val="00F05C20"/>
    <w:rsid w:val="00F05D1C"/>
    <w:rsid w:val="00F0645F"/>
    <w:rsid w:val="00F06A85"/>
    <w:rsid w:val="00F0755D"/>
    <w:rsid w:val="00F076BD"/>
    <w:rsid w:val="00F10570"/>
    <w:rsid w:val="00F1099A"/>
    <w:rsid w:val="00F10A49"/>
    <w:rsid w:val="00F10BD8"/>
    <w:rsid w:val="00F10C43"/>
    <w:rsid w:val="00F11AE6"/>
    <w:rsid w:val="00F11EB9"/>
    <w:rsid w:val="00F124C3"/>
    <w:rsid w:val="00F12A71"/>
    <w:rsid w:val="00F135EE"/>
    <w:rsid w:val="00F13937"/>
    <w:rsid w:val="00F13ED3"/>
    <w:rsid w:val="00F141C3"/>
    <w:rsid w:val="00F14355"/>
    <w:rsid w:val="00F143BF"/>
    <w:rsid w:val="00F143CF"/>
    <w:rsid w:val="00F14C05"/>
    <w:rsid w:val="00F153D1"/>
    <w:rsid w:val="00F1557D"/>
    <w:rsid w:val="00F16F05"/>
    <w:rsid w:val="00F203CC"/>
    <w:rsid w:val="00F205F4"/>
    <w:rsid w:val="00F20C10"/>
    <w:rsid w:val="00F20F47"/>
    <w:rsid w:val="00F21333"/>
    <w:rsid w:val="00F2189C"/>
    <w:rsid w:val="00F21CEA"/>
    <w:rsid w:val="00F2214E"/>
    <w:rsid w:val="00F22462"/>
    <w:rsid w:val="00F22463"/>
    <w:rsid w:val="00F22DDB"/>
    <w:rsid w:val="00F23585"/>
    <w:rsid w:val="00F2390B"/>
    <w:rsid w:val="00F2513E"/>
    <w:rsid w:val="00F25823"/>
    <w:rsid w:val="00F25A5B"/>
    <w:rsid w:val="00F25F1D"/>
    <w:rsid w:val="00F261C2"/>
    <w:rsid w:val="00F2629E"/>
    <w:rsid w:val="00F275F0"/>
    <w:rsid w:val="00F30523"/>
    <w:rsid w:val="00F30880"/>
    <w:rsid w:val="00F30A88"/>
    <w:rsid w:val="00F31C1C"/>
    <w:rsid w:val="00F31C5A"/>
    <w:rsid w:val="00F32948"/>
    <w:rsid w:val="00F32BEF"/>
    <w:rsid w:val="00F33736"/>
    <w:rsid w:val="00F33A72"/>
    <w:rsid w:val="00F342F0"/>
    <w:rsid w:val="00F345E0"/>
    <w:rsid w:val="00F34A86"/>
    <w:rsid w:val="00F352AE"/>
    <w:rsid w:val="00F354A7"/>
    <w:rsid w:val="00F363A5"/>
    <w:rsid w:val="00F366A4"/>
    <w:rsid w:val="00F36741"/>
    <w:rsid w:val="00F37D8D"/>
    <w:rsid w:val="00F40025"/>
    <w:rsid w:val="00F40229"/>
    <w:rsid w:val="00F403F8"/>
    <w:rsid w:val="00F40BC3"/>
    <w:rsid w:val="00F40D06"/>
    <w:rsid w:val="00F40D63"/>
    <w:rsid w:val="00F4234E"/>
    <w:rsid w:val="00F42676"/>
    <w:rsid w:val="00F43391"/>
    <w:rsid w:val="00F43C08"/>
    <w:rsid w:val="00F44B8B"/>
    <w:rsid w:val="00F45110"/>
    <w:rsid w:val="00F465DC"/>
    <w:rsid w:val="00F4772A"/>
    <w:rsid w:val="00F503F4"/>
    <w:rsid w:val="00F515BD"/>
    <w:rsid w:val="00F515FD"/>
    <w:rsid w:val="00F5266D"/>
    <w:rsid w:val="00F52F57"/>
    <w:rsid w:val="00F53840"/>
    <w:rsid w:val="00F53C3D"/>
    <w:rsid w:val="00F53CF7"/>
    <w:rsid w:val="00F53ED3"/>
    <w:rsid w:val="00F54CEE"/>
    <w:rsid w:val="00F54D00"/>
    <w:rsid w:val="00F54E95"/>
    <w:rsid w:val="00F55AEF"/>
    <w:rsid w:val="00F55BE5"/>
    <w:rsid w:val="00F56DED"/>
    <w:rsid w:val="00F57C0A"/>
    <w:rsid w:val="00F60137"/>
    <w:rsid w:val="00F605C6"/>
    <w:rsid w:val="00F607A6"/>
    <w:rsid w:val="00F61306"/>
    <w:rsid w:val="00F6229A"/>
    <w:rsid w:val="00F6338E"/>
    <w:rsid w:val="00F641E1"/>
    <w:rsid w:val="00F64285"/>
    <w:rsid w:val="00F642AD"/>
    <w:rsid w:val="00F64838"/>
    <w:rsid w:val="00F6485F"/>
    <w:rsid w:val="00F66F0B"/>
    <w:rsid w:val="00F66FE0"/>
    <w:rsid w:val="00F6732A"/>
    <w:rsid w:val="00F70494"/>
    <w:rsid w:val="00F7197E"/>
    <w:rsid w:val="00F71D04"/>
    <w:rsid w:val="00F71FF6"/>
    <w:rsid w:val="00F71FFC"/>
    <w:rsid w:val="00F720DD"/>
    <w:rsid w:val="00F722E0"/>
    <w:rsid w:val="00F726ED"/>
    <w:rsid w:val="00F72AFA"/>
    <w:rsid w:val="00F73430"/>
    <w:rsid w:val="00F7347F"/>
    <w:rsid w:val="00F73742"/>
    <w:rsid w:val="00F73774"/>
    <w:rsid w:val="00F73846"/>
    <w:rsid w:val="00F73BEF"/>
    <w:rsid w:val="00F73F35"/>
    <w:rsid w:val="00F745BB"/>
    <w:rsid w:val="00F7501C"/>
    <w:rsid w:val="00F76119"/>
    <w:rsid w:val="00F7612B"/>
    <w:rsid w:val="00F76BF1"/>
    <w:rsid w:val="00F770EB"/>
    <w:rsid w:val="00F774D7"/>
    <w:rsid w:val="00F778F8"/>
    <w:rsid w:val="00F80C60"/>
    <w:rsid w:val="00F80F9C"/>
    <w:rsid w:val="00F80FF0"/>
    <w:rsid w:val="00F8159F"/>
    <w:rsid w:val="00F81D68"/>
    <w:rsid w:val="00F827B7"/>
    <w:rsid w:val="00F82D00"/>
    <w:rsid w:val="00F83C69"/>
    <w:rsid w:val="00F841EC"/>
    <w:rsid w:val="00F8488D"/>
    <w:rsid w:val="00F848BB"/>
    <w:rsid w:val="00F8528C"/>
    <w:rsid w:val="00F85957"/>
    <w:rsid w:val="00F85A42"/>
    <w:rsid w:val="00F85ADE"/>
    <w:rsid w:val="00F868FE"/>
    <w:rsid w:val="00F86D19"/>
    <w:rsid w:val="00F86F45"/>
    <w:rsid w:val="00F87055"/>
    <w:rsid w:val="00F87355"/>
    <w:rsid w:val="00F90348"/>
    <w:rsid w:val="00F90443"/>
    <w:rsid w:val="00F907F1"/>
    <w:rsid w:val="00F917D2"/>
    <w:rsid w:val="00F9184D"/>
    <w:rsid w:val="00F91ED3"/>
    <w:rsid w:val="00F928D4"/>
    <w:rsid w:val="00F93062"/>
    <w:rsid w:val="00F95324"/>
    <w:rsid w:val="00F957AC"/>
    <w:rsid w:val="00F95E24"/>
    <w:rsid w:val="00F96DC9"/>
    <w:rsid w:val="00F96E61"/>
    <w:rsid w:val="00F96F04"/>
    <w:rsid w:val="00F97285"/>
    <w:rsid w:val="00F972B0"/>
    <w:rsid w:val="00F97C3A"/>
    <w:rsid w:val="00F97DF5"/>
    <w:rsid w:val="00FA01F7"/>
    <w:rsid w:val="00FA06E7"/>
    <w:rsid w:val="00FA12CC"/>
    <w:rsid w:val="00FA1458"/>
    <w:rsid w:val="00FA149D"/>
    <w:rsid w:val="00FA1D7C"/>
    <w:rsid w:val="00FA1E29"/>
    <w:rsid w:val="00FA23BF"/>
    <w:rsid w:val="00FA349E"/>
    <w:rsid w:val="00FA36FA"/>
    <w:rsid w:val="00FA3EFE"/>
    <w:rsid w:val="00FA44AB"/>
    <w:rsid w:val="00FA568B"/>
    <w:rsid w:val="00FA5772"/>
    <w:rsid w:val="00FA5956"/>
    <w:rsid w:val="00FA6D04"/>
    <w:rsid w:val="00FB00B7"/>
    <w:rsid w:val="00FB0A7B"/>
    <w:rsid w:val="00FB0B89"/>
    <w:rsid w:val="00FB2529"/>
    <w:rsid w:val="00FB40D5"/>
    <w:rsid w:val="00FB498F"/>
    <w:rsid w:val="00FB534B"/>
    <w:rsid w:val="00FB5BDD"/>
    <w:rsid w:val="00FB64FC"/>
    <w:rsid w:val="00FB652F"/>
    <w:rsid w:val="00FB6DAE"/>
    <w:rsid w:val="00FB790D"/>
    <w:rsid w:val="00FB7D7E"/>
    <w:rsid w:val="00FC147D"/>
    <w:rsid w:val="00FC150C"/>
    <w:rsid w:val="00FC184C"/>
    <w:rsid w:val="00FC2C7F"/>
    <w:rsid w:val="00FC4519"/>
    <w:rsid w:val="00FC49F3"/>
    <w:rsid w:val="00FC5FA1"/>
    <w:rsid w:val="00FC64A7"/>
    <w:rsid w:val="00FC6C09"/>
    <w:rsid w:val="00FD02D3"/>
    <w:rsid w:val="00FD04A4"/>
    <w:rsid w:val="00FD076F"/>
    <w:rsid w:val="00FD1182"/>
    <w:rsid w:val="00FD1AA4"/>
    <w:rsid w:val="00FD1F75"/>
    <w:rsid w:val="00FD274A"/>
    <w:rsid w:val="00FD2E67"/>
    <w:rsid w:val="00FD3055"/>
    <w:rsid w:val="00FD3374"/>
    <w:rsid w:val="00FD457F"/>
    <w:rsid w:val="00FD51B3"/>
    <w:rsid w:val="00FD6081"/>
    <w:rsid w:val="00FD6AE8"/>
    <w:rsid w:val="00FD6D44"/>
    <w:rsid w:val="00FD6D57"/>
    <w:rsid w:val="00FD7A9E"/>
    <w:rsid w:val="00FD7B87"/>
    <w:rsid w:val="00FE113A"/>
    <w:rsid w:val="00FE1149"/>
    <w:rsid w:val="00FE23FF"/>
    <w:rsid w:val="00FE3560"/>
    <w:rsid w:val="00FE4176"/>
    <w:rsid w:val="00FE46C5"/>
    <w:rsid w:val="00FE5C4F"/>
    <w:rsid w:val="00FE6BA0"/>
    <w:rsid w:val="00FE701A"/>
    <w:rsid w:val="00FE72C9"/>
    <w:rsid w:val="00FE786F"/>
    <w:rsid w:val="00FF0B54"/>
    <w:rsid w:val="00FF10C8"/>
    <w:rsid w:val="00FF23A2"/>
    <w:rsid w:val="00FF3105"/>
    <w:rsid w:val="00FF394E"/>
    <w:rsid w:val="00FF464F"/>
    <w:rsid w:val="00FF5ECE"/>
    <w:rsid w:val="00FF665D"/>
    <w:rsid w:val="00FF66B3"/>
    <w:rsid w:val="00FF6BF7"/>
    <w:rsid w:val="00FF748A"/>
    <w:rsid w:val="00FF795C"/>
    <w:rsid w:val="013D434E"/>
    <w:rsid w:val="02048FF6"/>
    <w:rsid w:val="0213DC65"/>
    <w:rsid w:val="0215110E"/>
    <w:rsid w:val="021ABECA"/>
    <w:rsid w:val="0228835D"/>
    <w:rsid w:val="023DF673"/>
    <w:rsid w:val="02473B60"/>
    <w:rsid w:val="024C8F31"/>
    <w:rsid w:val="02764001"/>
    <w:rsid w:val="03832BBE"/>
    <w:rsid w:val="03EEB89E"/>
    <w:rsid w:val="040618E7"/>
    <w:rsid w:val="043D93A5"/>
    <w:rsid w:val="044F5A60"/>
    <w:rsid w:val="045FEB84"/>
    <w:rsid w:val="04ABFB46"/>
    <w:rsid w:val="04EBBFD8"/>
    <w:rsid w:val="04FD2BA6"/>
    <w:rsid w:val="053196B6"/>
    <w:rsid w:val="05520108"/>
    <w:rsid w:val="05F979B5"/>
    <w:rsid w:val="061200C7"/>
    <w:rsid w:val="063C1B28"/>
    <w:rsid w:val="066E3B69"/>
    <w:rsid w:val="066F6B65"/>
    <w:rsid w:val="067787DA"/>
    <w:rsid w:val="069782E3"/>
    <w:rsid w:val="078743C9"/>
    <w:rsid w:val="08837C21"/>
    <w:rsid w:val="08A7A827"/>
    <w:rsid w:val="0936B703"/>
    <w:rsid w:val="094AF115"/>
    <w:rsid w:val="09C1684E"/>
    <w:rsid w:val="09EFCD43"/>
    <w:rsid w:val="0A993446"/>
    <w:rsid w:val="0B310B28"/>
    <w:rsid w:val="0B38C4EC"/>
    <w:rsid w:val="0BA31595"/>
    <w:rsid w:val="0BEA83CB"/>
    <w:rsid w:val="0BF7E1ED"/>
    <w:rsid w:val="0BFA7D15"/>
    <w:rsid w:val="0C02C598"/>
    <w:rsid w:val="0C3B9898"/>
    <w:rsid w:val="0CC63FC3"/>
    <w:rsid w:val="0D1A78A8"/>
    <w:rsid w:val="0D4A71E2"/>
    <w:rsid w:val="0D57924B"/>
    <w:rsid w:val="0DA10F76"/>
    <w:rsid w:val="0DA812CE"/>
    <w:rsid w:val="0E88195D"/>
    <w:rsid w:val="0ECC7701"/>
    <w:rsid w:val="0EE0D4DF"/>
    <w:rsid w:val="0FA5D893"/>
    <w:rsid w:val="100402C1"/>
    <w:rsid w:val="10EE48B0"/>
    <w:rsid w:val="12D1E28B"/>
    <w:rsid w:val="13A99AFA"/>
    <w:rsid w:val="145CF730"/>
    <w:rsid w:val="1476A7FC"/>
    <w:rsid w:val="1621F7CC"/>
    <w:rsid w:val="1649B596"/>
    <w:rsid w:val="16E5082C"/>
    <w:rsid w:val="173559CA"/>
    <w:rsid w:val="174655DE"/>
    <w:rsid w:val="1776C038"/>
    <w:rsid w:val="1803C90F"/>
    <w:rsid w:val="18173485"/>
    <w:rsid w:val="185DFE28"/>
    <w:rsid w:val="1899CAB8"/>
    <w:rsid w:val="194C7D7D"/>
    <w:rsid w:val="1A19B50E"/>
    <w:rsid w:val="1B266A43"/>
    <w:rsid w:val="1B95CC4E"/>
    <w:rsid w:val="1BCF6D91"/>
    <w:rsid w:val="1C46B346"/>
    <w:rsid w:val="1C502954"/>
    <w:rsid w:val="1CE521AB"/>
    <w:rsid w:val="1D603F0E"/>
    <w:rsid w:val="1E1310A8"/>
    <w:rsid w:val="1E22B0A4"/>
    <w:rsid w:val="1E96BD9D"/>
    <w:rsid w:val="1EEB3550"/>
    <w:rsid w:val="1EF8ACDF"/>
    <w:rsid w:val="1F7769C7"/>
    <w:rsid w:val="1F954BED"/>
    <w:rsid w:val="1FDA12EE"/>
    <w:rsid w:val="200D1415"/>
    <w:rsid w:val="20EBADBF"/>
    <w:rsid w:val="20F7D5E9"/>
    <w:rsid w:val="21086A9B"/>
    <w:rsid w:val="21787469"/>
    <w:rsid w:val="21882C8E"/>
    <w:rsid w:val="21C13816"/>
    <w:rsid w:val="21CA4134"/>
    <w:rsid w:val="22DCA600"/>
    <w:rsid w:val="22EB0464"/>
    <w:rsid w:val="239B987C"/>
    <w:rsid w:val="23B39C51"/>
    <w:rsid w:val="2582E3D0"/>
    <w:rsid w:val="25CAAC60"/>
    <w:rsid w:val="2614A910"/>
    <w:rsid w:val="263957A3"/>
    <w:rsid w:val="2682F3CC"/>
    <w:rsid w:val="26C3A1A6"/>
    <w:rsid w:val="270C0B6D"/>
    <w:rsid w:val="274AAE3D"/>
    <w:rsid w:val="2791FAD1"/>
    <w:rsid w:val="279A040D"/>
    <w:rsid w:val="27BE2F32"/>
    <w:rsid w:val="28E9E128"/>
    <w:rsid w:val="295D141E"/>
    <w:rsid w:val="29E92308"/>
    <w:rsid w:val="2A03A8C1"/>
    <w:rsid w:val="2A0FCED7"/>
    <w:rsid w:val="2A284BFB"/>
    <w:rsid w:val="2B006C58"/>
    <w:rsid w:val="2B355986"/>
    <w:rsid w:val="2B6DCE6E"/>
    <w:rsid w:val="2C759DF3"/>
    <w:rsid w:val="2C76A04C"/>
    <w:rsid w:val="2C846F9C"/>
    <w:rsid w:val="2CCA3E85"/>
    <w:rsid w:val="2CFCC552"/>
    <w:rsid w:val="2DF275B6"/>
    <w:rsid w:val="2E141567"/>
    <w:rsid w:val="2E3C0659"/>
    <w:rsid w:val="2E57438C"/>
    <w:rsid w:val="2EC83019"/>
    <w:rsid w:val="2EF3D91B"/>
    <w:rsid w:val="2EFA5F3E"/>
    <w:rsid w:val="2F1C31F8"/>
    <w:rsid w:val="2F2E4974"/>
    <w:rsid w:val="2F51ACBE"/>
    <w:rsid w:val="2F931CBF"/>
    <w:rsid w:val="2FF1FCBC"/>
    <w:rsid w:val="3061C9E1"/>
    <w:rsid w:val="31357DAA"/>
    <w:rsid w:val="31705CAC"/>
    <w:rsid w:val="3180A28F"/>
    <w:rsid w:val="31ECEA72"/>
    <w:rsid w:val="32001825"/>
    <w:rsid w:val="3301E0C6"/>
    <w:rsid w:val="3389D2E1"/>
    <w:rsid w:val="340C72A7"/>
    <w:rsid w:val="3433E171"/>
    <w:rsid w:val="34C199FC"/>
    <w:rsid w:val="34D90918"/>
    <w:rsid w:val="35062635"/>
    <w:rsid w:val="3509AEF5"/>
    <w:rsid w:val="354946A7"/>
    <w:rsid w:val="354CC91F"/>
    <w:rsid w:val="36028601"/>
    <w:rsid w:val="362894D1"/>
    <w:rsid w:val="3691873D"/>
    <w:rsid w:val="369291EC"/>
    <w:rsid w:val="36DD5B9B"/>
    <w:rsid w:val="36E21392"/>
    <w:rsid w:val="3750AAAE"/>
    <w:rsid w:val="3827065E"/>
    <w:rsid w:val="38534AE4"/>
    <w:rsid w:val="3876C639"/>
    <w:rsid w:val="388208BB"/>
    <w:rsid w:val="38958568"/>
    <w:rsid w:val="38A8F92A"/>
    <w:rsid w:val="39972471"/>
    <w:rsid w:val="39C24801"/>
    <w:rsid w:val="3A261ADE"/>
    <w:rsid w:val="3AD46D8D"/>
    <w:rsid w:val="3AD8CEF8"/>
    <w:rsid w:val="3B7A19E1"/>
    <w:rsid w:val="3B9576C3"/>
    <w:rsid w:val="3BDBB8D8"/>
    <w:rsid w:val="3C7541C6"/>
    <w:rsid w:val="3C8E3D5F"/>
    <w:rsid w:val="3CB5F9DA"/>
    <w:rsid w:val="3CD55919"/>
    <w:rsid w:val="3D8E0AE1"/>
    <w:rsid w:val="3E48B937"/>
    <w:rsid w:val="3E5789B6"/>
    <w:rsid w:val="3E7934AB"/>
    <w:rsid w:val="3EE33416"/>
    <w:rsid w:val="3F01DA03"/>
    <w:rsid w:val="40E42F7A"/>
    <w:rsid w:val="4175E568"/>
    <w:rsid w:val="42010E4C"/>
    <w:rsid w:val="4272CF60"/>
    <w:rsid w:val="42768EC9"/>
    <w:rsid w:val="42A06200"/>
    <w:rsid w:val="42BDF02D"/>
    <w:rsid w:val="43966958"/>
    <w:rsid w:val="43BC2338"/>
    <w:rsid w:val="44100F7D"/>
    <w:rsid w:val="45C0C19B"/>
    <w:rsid w:val="45FC4598"/>
    <w:rsid w:val="465DEF1F"/>
    <w:rsid w:val="46CC5046"/>
    <w:rsid w:val="473878B3"/>
    <w:rsid w:val="475DD1F4"/>
    <w:rsid w:val="4795351B"/>
    <w:rsid w:val="47BD1BFC"/>
    <w:rsid w:val="48382500"/>
    <w:rsid w:val="4846CBBE"/>
    <w:rsid w:val="4850DCE1"/>
    <w:rsid w:val="48CB312E"/>
    <w:rsid w:val="491E49DF"/>
    <w:rsid w:val="49732FB0"/>
    <w:rsid w:val="49CB5441"/>
    <w:rsid w:val="4A464CC0"/>
    <w:rsid w:val="4AB3CBD8"/>
    <w:rsid w:val="4ACF36CE"/>
    <w:rsid w:val="4B105A81"/>
    <w:rsid w:val="4B2F46D1"/>
    <w:rsid w:val="4B43C95F"/>
    <w:rsid w:val="4B554A77"/>
    <w:rsid w:val="4C151268"/>
    <w:rsid w:val="4C17A0E9"/>
    <w:rsid w:val="4C8567A9"/>
    <w:rsid w:val="4C8E33EF"/>
    <w:rsid w:val="4CC5CCF3"/>
    <w:rsid w:val="4D19406C"/>
    <w:rsid w:val="4DB03B60"/>
    <w:rsid w:val="4DC1838F"/>
    <w:rsid w:val="4DEE5DF6"/>
    <w:rsid w:val="4E5BE263"/>
    <w:rsid w:val="4E6FD55C"/>
    <w:rsid w:val="4EDFEF45"/>
    <w:rsid w:val="4F1413D4"/>
    <w:rsid w:val="4FD47F56"/>
    <w:rsid w:val="50006850"/>
    <w:rsid w:val="507C0272"/>
    <w:rsid w:val="509E7079"/>
    <w:rsid w:val="50B1B66D"/>
    <w:rsid w:val="50CD95DD"/>
    <w:rsid w:val="50E18DB9"/>
    <w:rsid w:val="51547B6D"/>
    <w:rsid w:val="515580C0"/>
    <w:rsid w:val="5165531C"/>
    <w:rsid w:val="516F7FED"/>
    <w:rsid w:val="51978E5F"/>
    <w:rsid w:val="51A8F306"/>
    <w:rsid w:val="51DF81A1"/>
    <w:rsid w:val="52065BDC"/>
    <w:rsid w:val="522E613D"/>
    <w:rsid w:val="5274C0A1"/>
    <w:rsid w:val="5274FBCB"/>
    <w:rsid w:val="52BE748F"/>
    <w:rsid w:val="52F4EC1C"/>
    <w:rsid w:val="53B8E104"/>
    <w:rsid w:val="53D78A8F"/>
    <w:rsid w:val="53F351D0"/>
    <w:rsid w:val="54421D03"/>
    <w:rsid w:val="547CD346"/>
    <w:rsid w:val="54D8EA0A"/>
    <w:rsid w:val="54E432AF"/>
    <w:rsid w:val="553B27A4"/>
    <w:rsid w:val="55D9B4C0"/>
    <w:rsid w:val="55DF506D"/>
    <w:rsid w:val="565B197C"/>
    <w:rsid w:val="565C5C57"/>
    <w:rsid w:val="566F2D95"/>
    <w:rsid w:val="5735A513"/>
    <w:rsid w:val="57B4968F"/>
    <w:rsid w:val="57BD747D"/>
    <w:rsid w:val="57BF4F82"/>
    <w:rsid w:val="57E06E29"/>
    <w:rsid w:val="57E3C742"/>
    <w:rsid w:val="58680DAC"/>
    <w:rsid w:val="587E000A"/>
    <w:rsid w:val="58AEECF4"/>
    <w:rsid w:val="58B1974B"/>
    <w:rsid w:val="58C77F7F"/>
    <w:rsid w:val="58D4F6FE"/>
    <w:rsid w:val="58ED4D06"/>
    <w:rsid w:val="597AD4BC"/>
    <w:rsid w:val="597CAFDD"/>
    <w:rsid w:val="599C645D"/>
    <w:rsid w:val="5A85BD41"/>
    <w:rsid w:val="5A8D0991"/>
    <w:rsid w:val="5B5A8007"/>
    <w:rsid w:val="5B816271"/>
    <w:rsid w:val="5BB28E19"/>
    <w:rsid w:val="5C0080E8"/>
    <w:rsid w:val="5C56B61C"/>
    <w:rsid w:val="5C8D486F"/>
    <w:rsid w:val="5D434F7E"/>
    <w:rsid w:val="5D4C080F"/>
    <w:rsid w:val="5E7535EC"/>
    <w:rsid w:val="5ED484E0"/>
    <w:rsid w:val="5F2F65C4"/>
    <w:rsid w:val="5FECF56D"/>
    <w:rsid w:val="60020781"/>
    <w:rsid w:val="6056C78B"/>
    <w:rsid w:val="607845B6"/>
    <w:rsid w:val="61BC9951"/>
    <w:rsid w:val="61BE1DDC"/>
    <w:rsid w:val="61C23706"/>
    <w:rsid w:val="61C9AEA0"/>
    <w:rsid w:val="61FB70D2"/>
    <w:rsid w:val="627C07B7"/>
    <w:rsid w:val="62BC70B1"/>
    <w:rsid w:val="62BD4882"/>
    <w:rsid w:val="62C13276"/>
    <w:rsid w:val="633DC31C"/>
    <w:rsid w:val="635F1F2B"/>
    <w:rsid w:val="640FE6CC"/>
    <w:rsid w:val="64457A6C"/>
    <w:rsid w:val="6492170C"/>
    <w:rsid w:val="65405EE3"/>
    <w:rsid w:val="66C19FEA"/>
    <w:rsid w:val="672143A5"/>
    <w:rsid w:val="6766FE36"/>
    <w:rsid w:val="6789AFB6"/>
    <w:rsid w:val="67D2A7DF"/>
    <w:rsid w:val="6879733E"/>
    <w:rsid w:val="68E82569"/>
    <w:rsid w:val="690A8179"/>
    <w:rsid w:val="691AA296"/>
    <w:rsid w:val="691D3C35"/>
    <w:rsid w:val="6A1F56B2"/>
    <w:rsid w:val="6A9E54E0"/>
    <w:rsid w:val="6ACB3F9B"/>
    <w:rsid w:val="6AE73B7B"/>
    <w:rsid w:val="6B126F97"/>
    <w:rsid w:val="6B3C8D00"/>
    <w:rsid w:val="6BB86F53"/>
    <w:rsid w:val="6C506765"/>
    <w:rsid w:val="6D1589C5"/>
    <w:rsid w:val="6D277C43"/>
    <w:rsid w:val="6D2950D7"/>
    <w:rsid w:val="6D915840"/>
    <w:rsid w:val="6E1663E9"/>
    <w:rsid w:val="6E862DD6"/>
    <w:rsid w:val="6F4D4B8A"/>
    <w:rsid w:val="6FA92A03"/>
    <w:rsid w:val="6FB5BFEE"/>
    <w:rsid w:val="6FED365C"/>
    <w:rsid w:val="705EBDFD"/>
    <w:rsid w:val="70AE7E4F"/>
    <w:rsid w:val="70CBC54B"/>
    <w:rsid w:val="7190BF0D"/>
    <w:rsid w:val="719AAA43"/>
    <w:rsid w:val="71E7BFF0"/>
    <w:rsid w:val="7256CC71"/>
    <w:rsid w:val="726091B6"/>
    <w:rsid w:val="7284C13A"/>
    <w:rsid w:val="7289A748"/>
    <w:rsid w:val="72E1CC3E"/>
    <w:rsid w:val="72EB4485"/>
    <w:rsid w:val="731EAD21"/>
    <w:rsid w:val="73CA377D"/>
    <w:rsid w:val="73FE2304"/>
    <w:rsid w:val="74EAB33A"/>
    <w:rsid w:val="74EE4C28"/>
    <w:rsid w:val="754AC035"/>
    <w:rsid w:val="756F9025"/>
    <w:rsid w:val="75EF4D94"/>
    <w:rsid w:val="75F6C180"/>
    <w:rsid w:val="764BC17E"/>
    <w:rsid w:val="768E041A"/>
    <w:rsid w:val="7700C340"/>
    <w:rsid w:val="774F8598"/>
    <w:rsid w:val="77ACC17C"/>
    <w:rsid w:val="77BBB79F"/>
    <w:rsid w:val="780CDF86"/>
    <w:rsid w:val="781E4A52"/>
    <w:rsid w:val="785D3920"/>
    <w:rsid w:val="789C2F29"/>
    <w:rsid w:val="79B32D23"/>
    <w:rsid w:val="7B148FD6"/>
    <w:rsid w:val="7C3223AB"/>
    <w:rsid w:val="7C3852CF"/>
    <w:rsid w:val="7C497BB3"/>
    <w:rsid w:val="7D08BB9F"/>
    <w:rsid w:val="7D24E8A5"/>
    <w:rsid w:val="7DD72D3D"/>
    <w:rsid w:val="7E264CBE"/>
    <w:rsid w:val="7E3D325E"/>
    <w:rsid w:val="7E48A464"/>
    <w:rsid w:val="7E63AAAD"/>
    <w:rsid w:val="7EF56636"/>
    <w:rsid w:val="7F1686CC"/>
    <w:rsid w:val="7F4DD2A0"/>
    <w:rsid w:val="7F5C3255"/>
    <w:rsid w:val="7FB9D3A4"/>
    <w:rsid w:val="7FCD3A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465A4"/>
  <w15:docId w15:val="{EF0301B6-DAA1-4AD8-9734-F4EF0310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0C76"/>
  </w:style>
  <w:style w:type="paragraph" w:styleId="Heading1">
    <w:name w:val="heading 1"/>
    <w:basedOn w:val="Normal"/>
    <w:link w:val="Heading1Char"/>
    <w:uiPriority w:val="9"/>
    <w:qFormat/>
    <w:pPr>
      <w:ind w:left="820" w:hanging="36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46C6B"/>
    <w:pPr>
      <w:keepNext/>
      <w:keepLines/>
      <w:numPr>
        <w:numId w:val="6"/>
      </w:numPr>
      <w:tabs>
        <w:tab w:val="left" w:pos="360"/>
      </w:tabs>
      <w:ind w:left="360"/>
      <w:outlineLvl w:val="1"/>
    </w:pPr>
    <w:rPr>
      <w:rFonts w:ascii="Times New Roman" w:eastAsiaTheme="majorEastAsia" w:hAnsi="Times New Roman" w:cs="Times New Roman"/>
      <w:b/>
      <w:sz w:val="24"/>
      <w:szCs w:val="24"/>
    </w:rPr>
  </w:style>
  <w:style w:type="paragraph" w:styleId="Heading3">
    <w:name w:val="heading 3"/>
    <w:basedOn w:val="Heading2"/>
    <w:next w:val="Normal"/>
    <w:link w:val="Heading3Char"/>
    <w:uiPriority w:val="9"/>
    <w:unhideWhenUsed/>
    <w:qFormat/>
    <w:rsid w:val="00710018"/>
    <w:pPr>
      <w:numPr>
        <w:numId w:val="5"/>
      </w:numPr>
      <w:ind w:left="360"/>
      <w:outlineLvl w:val="2"/>
    </w:pPr>
    <w:rPr>
      <w:rFonts w:eastAsia="Times New Roman"/>
      <w:b w:val="0"/>
    </w:rPr>
  </w:style>
  <w:style w:type="paragraph" w:styleId="Heading4">
    <w:name w:val="heading 4"/>
    <w:basedOn w:val="ListParagraph"/>
    <w:next w:val="Normal"/>
    <w:link w:val="Heading4Char"/>
    <w:uiPriority w:val="9"/>
    <w:unhideWhenUsed/>
    <w:qFormat/>
    <w:rsid w:val="003B3951"/>
    <w:pPr>
      <w:numPr>
        <w:numId w:val="7"/>
      </w:numPr>
      <w:autoSpaceDE w:val="0"/>
      <w:autoSpaceDN w:val="0"/>
      <w:spacing w:before="40" w:after="40"/>
      <w:outlineLvl w:val="3"/>
    </w:pPr>
    <w:rPr>
      <w:rFonts w:ascii="Times New Roman" w:hAnsi="Times New Roman" w:cs="Times New Roman"/>
      <w:b/>
      <w:sz w:val="24"/>
      <w:szCs w:val="24"/>
    </w:rPr>
  </w:style>
  <w:style w:type="paragraph" w:styleId="Heading5">
    <w:name w:val="heading 5"/>
    <w:basedOn w:val="Normal"/>
    <w:next w:val="Normal"/>
    <w:link w:val="Heading5Char"/>
    <w:uiPriority w:val="9"/>
    <w:semiHidden/>
    <w:unhideWhenUsed/>
    <w:qFormat/>
    <w:rsid w:val="00D75D10"/>
    <w:pPr>
      <w:keepNext/>
      <w:keepLines/>
      <w:spacing w:before="40" w:line="27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317" w:hanging="282"/>
    </w:pPr>
    <w:rPr>
      <w:rFonts w:ascii="Times New Roman" w:eastAsia="Times New Roman" w:hAnsi="Times New Roman"/>
      <w:sz w:val="20"/>
      <w:szCs w:val="20"/>
    </w:rPr>
  </w:style>
  <w:style w:type="paragraph" w:styleId="TOC2">
    <w:name w:val="toc 2"/>
    <w:basedOn w:val="Normal"/>
    <w:uiPriority w:val="39"/>
    <w:qFormat/>
    <w:pPr>
      <w:ind w:left="819" w:hanging="479"/>
    </w:pPr>
    <w:rPr>
      <w:rFonts w:ascii="Times New Roman" w:eastAsia="Times New Roman" w:hAnsi="Times New Roman"/>
      <w:sz w:val="20"/>
      <w:szCs w:val="20"/>
    </w:rPr>
  </w:style>
  <w:style w:type="paragraph" w:styleId="TOC3">
    <w:name w:val="toc 3"/>
    <w:basedOn w:val="Normal"/>
    <w:uiPriority w:val="39"/>
    <w:qFormat/>
    <w:pPr>
      <w:ind w:left="1059" w:hanging="479"/>
    </w:pPr>
    <w:rPr>
      <w:rFonts w:ascii="Times New Roman" w:eastAsia="Times New Roman" w:hAnsi="Times New Roman"/>
      <w:sz w:val="20"/>
      <w:szCs w:val="20"/>
    </w:rPr>
  </w:style>
  <w:style w:type="paragraph" w:styleId="BodyText">
    <w:name w:val="Body Text"/>
    <w:basedOn w:val="Normal"/>
    <w:link w:val="BodyTextChar"/>
    <w:uiPriority w:val="1"/>
    <w:qFormat/>
    <w:pPr>
      <w:ind w:left="44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452A9"/>
    <w:rPr>
      <w:sz w:val="16"/>
      <w:szCs w:val="16"/>
    </w:rPr>
  </w:style>
  <w:style w:type="paragraph" w:styleId="CommentText">
    <w:name w:val="annotation text"/>
    <w:basedOn w:val="Normal"/>
    <w:link w:val="CommentTextChar"/>
    <w:uiPriority w:val="99"/>
    <w:unhideWhenUsed/>
    <w:rsid w:val="002452A9"/>
    <w:rPr>
      <w:sz w:val="20"/>
      <w:szCs w:val="20"/>
    </w:rPr>
  </w:style>
  <w:style w:type="character" w:customStyle="1" w:styleId="CommentTextChar">
    <w:name w:val="Comment Text Char"/>
    <w:basedOn w:val="DefaultParagraphFont"/>
    <w:link w:val="CommentText"/>
    <w:uiPriority w:val="99"/>
    <w:rsid w:val="002452A9"/>
    <w:rPr>
      <w:sz w:val="20"/>
      <w:szCs w:val="20"/>
    </w:rPr>
  </w:style>
  <w:style w:type="paragraph" w:styleId="CommentSubject">
    <w:name w:val="annotation subject"/>
    <w:basedOn w:val="CommentText"/>
    <w:next w:val="CommentText"/>
    <w:link w:val="CommentSubjectChar"/>
    <w:uiPriority w:val="99"/>
    <w:semiHidden/>
    <w:unhideWhenUsed/>
    <w:rsid w:val="002452A9"/>
    <w:rPr>
      <w:b/>
      <w:bCs/>
    </w:rPr>
  </w:style>
  <w:style w:type="character" w:customStyle="1" w:styleId="CommentSubjectChar">
    <w:name w:val="Comment Subject Char"/>
    <w:basedOn w:val="CommentTextChar"/>
    <w:link w:val="CommentSubject"/>
    <w:uiPriority w:val="99"/>
    <w:semiHidden/>
    <w:rsid w:val="002452A9"/>
    <w:rPr>
      <w:b/>
      <w:bCs/>
      <w:sz w:val="20"/>
      <w:szCs w:val="20"/>
    </w:rPr>
  </w:style>
  <w:style w:type="paragraph" w:styleId="BalloonText">
    <w:name w:val="Balloon Text"/>
    <w:basedOn w:val="Normal"/>
    <w:link w:val="BalloonTextChar"/>
    <w:uiPriority w:val="99"/>
    <w:semiHidden/>
    <w:unhideWhenUsed/>
    <w:rsid w:val="002452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2A9"/>
    <w:rPr>
      <w:rFonts w:ascii="Segoe UI" w:hAnsi="Segoe UI" w:cs="Segoe UI"/>
      <w:sz w:val="18"/>
      <w:szCs w:val="18"/>
    </w:rPr>
  </w:style>
  <w:style w:type="character" w:styleId="Hyperlink">
    <w:name w:val="Hyperlink"/>
    <w:basedOn w:val="DefaultParagraphFont"/>
    <w:uiPriority w:val="99"/>
    <w:unhideWhenUsed/>
    <w:rsid w:val="003B5468"/>
    <w:rPr>
      <w:color w:val="0000FF" w:themeColor="hyperlink"/>
      <w:u w:val="single"/>
    </w:rPr>
  </w:style>
  <w:style w:type="paragraph" w:styleId="Header">
    <w:name w:val="header"/>
    <w:basedOn w:val="Normal"/>
    <w:link w:val="HeaderChar"/>
    <w:uiPriority w:val="99"/>
    <w:unhideWhenUsed/>
    <w:rsid w:val="00A54E81"/>
    <w:pPr>
      <w:tabs>
        <w:tab w:val="center" w:pos="4680"/>
        <w:tab w:val="right" w:pos="9360"/>
      </w:tabs>
    </w:pPr>
  </w:style>
  <w:style w:type="character" w:customStyle="1" w:styleId="HeaderChar">
    <w:name w:val="Header Char"/>
    <w:basedOn w:val="DefaultParagraphFont"/>
    <w:link w:val="Header"/>
    <w:uiPriority w:val="99"/>
    <w:rsid w:val="00A54E81"/>
  </w:style>
  <w:style w:type="paragraph" w:styleId="Footer">
    <w:name w:val="footer"/>
    <w:basedOn w:val="Normal"/>
    <w:link w:val="FooterChar"/>
    <w:uiPriority w:val="99"/>
    <w:unhideWhenUsed/>
    <w:rsid w:val="00A54E81"/>
    <w:pPr>
      <w:tabs>
        <w:tab w:val="center" w:pos="4680"/>
        <w:tab w:val="right" w:pos="9360"/>
      </w:tabs>
    </w:pPr>
  </w:style>
  <w:style w:type="character" w:customStyle="1" w:styleId="FooterChar">
    <w:name w:val="Footer Char"/>
    <w:basedOn w:val="DefaultParagraphFont"/>
    <w:link w:val="Footer"/>
    <w:uiPriority w:val="99"/>
    <w:rsid w:val="00A54E81"/>
  </w:style>
  <w:style w:type="paragraph" w:styleId="PlainText">
    <w:name w:val="Plain Text"/>
    <w:basedOn w:val="Normal"/>
    <w:link w:val="PlainTextChar"/>
    <w:uiPriority w:val="99"/>
    <w:unhideWhenUsed/>
    <w:rsid w:val="007E0370"/>
    <w:pPr>
      <w:widowControl/>
    </w:pPr>
    <w:rPr>
      <w:rFonts w:ascii="Calibri" w:hAnsi="Calibri"/>
      <w:szCs w:val="21"/>
    </w:rPr>
  </w:style>
  <w:style w:type="character" w:customStyle="1" w:styleId="PlainTextChar">
    <w:name w:val="Plain Text Char"/>
    <w:basedOn w:val="DefaultParagraphFont"/>
    <w:link w:val="PlainText"/>
    <w:uiPriority w:val="99"/>
    <w:rsid w:val="007E0370"/>
    <w:rPr>
      <w:rFonts w:ascii="Calibri" w:hAnsi="Calibri"/>
      <w:szCs w:val="21"/>
    </w:rPr>
  </w:style>
  <w:style w:type="paragraph" w:styleId="Revision">
    <w:name w:val="Revision"/>
    <w:hidden/>
    <w:uiPriority w:val="99"/>
    <w:semiHidden/>
    <w:rsid w:val="007E0370"/>
    <w:pPr>
      <w:widowControl/>
    </w:pPr>
  </w:style>
  <w:style w:type="paragraph" w:styleId="NormalWeb">
    <w:name w:val="Normal (Web)"/>
    <w:basedOn w:val="Normal"/>
    <w:uiPriority w:val="99"/>
    <w:semiHidden/>
    <w:unhideWhenUsed/>
    <w:rsid w:val="007E0370"/>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7E0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E0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0370"/>
    <w:rPr>
      <w:color w:val="800080" w:themeColor="followedHyperlink"/>
      <w:u w:val="single"/>
    </w:rPr>
  </w:style>
  <w:style w:type="character" w:customStyle="1" w:styleId="BodyTextChar">
    <w:name w:val="Body Text Char"/>
    <w:basedOn w:val="DefaultParagraphFont"/>
    <w:link w:val="BodyText"/>
    <w:uiPriority w:val="1"/>
    <w:rsid w:val="00B94340"/>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1520FD"/>
    <w:rPr>
      <w:rFonts w:ascii="Times New Roman" w:eastAsia="Times New Roman" w:hAnsi="Times New Roman"/>
      <w:b/>
      <w:bCs/>
      <w:sz w:val="24"/>
      <w:szCs w:val="24"/>
    </w:rPr>
  </w:style>
  <w:style w:type="table" w:customStyle="1" w:styleId="TableGrid2">
    <w:name w:val="Table Grid2"/>
    <w:basedOn w:val="TableNormal"/>
    <w:next w:val="TableGrid"/>
    <w:uiPriority w:val="39"/>
    <w:rsid w:val="001520FD"/>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6C6B"/>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71001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3951"/>
    <w:rPr>
      <w:rFonts w:ascii="Times New Roman" w:hAnsi="Times New Roman" w:cs="Times New Roman"/>
      <w:b/>
      <w:sz w:val="24"/>
      <w:szCs w:val="24"/>
    </w:rPr>
  </w:style>
  <w:style w:type="character" w:customStyle="1" w:styleId="Heading5Char">
    <w:name w:val="Heading 5 Char"/>
    <w:basedOn w:val="DefaultParagraphFont"/>
    <w:link w:val="Heading5"/>
    <w:uiPriority w:val="9"/>
    <w:semiHidden/>
    <w:rsid w:val="00D75D10"/>
    <w:rPr>
      <w:rFonts w:asciiTheme="majorHAnsi" w:eastAsiaTheme="majorEastAsia" w:hAnsiTheme="majorHAnsi" w:cstheme="majorBidi"/>
      <w:color w:val="365F91" w:themeColor="accent1" w:themeShade="BF"/>
    </w:rPr>
  </w:style>
  <w:style w:type="paragraph" w:customStyle="1" w:styleId="Default">
    <w:name w:val="Default"/>
    <w:rsid w:val="00D75D10"/>
    <w:pPr>
      <w:widowControl/>
      <w:autoSpaceDE w:val="0"/>
      <w:autoSpaceDN w:val="0"/>
      <w:adjustRightInd w:val="0"/>
    </w:pPr>
    <w:rPr>
      <w:rFonts w:ascii="Times New Roman" w:hAnsi="Times New Roman" w:cs="Times New Roman"/>
      <w:color w:val="000000"/>
      <w:sz w:val="24"/>
      <w:szCs w:val="24"/>
    </w:rPr>
  </w:style>
  <w:style w:type="paragraph" w:customStyle="1" w:styleId="2a-DivisionCCEheader">
    <w:name w:val="2a-Division/CCE header"/>
    <w:basedOn w:val="Heading2"/>
    <w:qFormat/>
    <w:rsid w:val="00D75D10"/>
    <w:pPr>
      <w:widowControl/>
      <w:spacing w:before="480" w:after="160" w:line="259" w:lineRule="auto"/>
      <w:ind w:left="810"/>
      <w:contextualSpacing/>
      <w:outlineLvl w:val="2"/>
    </w:pPr>
    <w:rPr>
      <w:rFonts w:eastAsia="Calibri"/>
      <w:b w:val="0"/>
    </w:rPr>
  </w:style>
  <w:style w:type="paragraph" w:customStyle="1" w:styleId="3a-Programheader">
    <w:name w:val="3a-Program header"/>
    <w:basedOn w:val="Heading4"/>
    <w:qFormat/>
    <w:rsid w:val="00D75D10"/>
    <w:pPr>
      <w:spacing w:before="480" w:after="240"/>
      <w:ind w:left="1181" w:right="-14" w:hanging="634"/>
    </w:pPr>
    <w:rPr>
      <w:rFonts w:eastAsia="Times New Roman"/>
      <w:bCs/>
      <w:i/>
    </w:rPr>
  </w:style>
  <w:style w:type="paragraph" w:customStyle="1" w:styleId="3b-Programthrustbodytext">
    <w:name w:val="3b-Program thrust/body text"/>
    <w:qFormat/>
    <w:rsid w:val="00D75D10"/>
    <w:pPr>
      <w:ind w:left="1170"/>
    </w:pPr>
    <w:rPr>
      <w:rFonts w:ascii="Times New Roman" w:eastAsia="Times New Roman" w:hAnsi="Times New Roman" w:cs="Times New Roman"/>
      <w:bCs/>
      <w:iCs/>
      <w:sz w:val="24"/>
      <w:szCs w:val="24"/>
    </w:rPr>
  </w:style>
  <w:style w:type="paragraph" w:customStyle="1" w:styleId="2b-DivisionCCEbodytext">
    <w:name w:val="2b-Division/CCE body text"/>
    <w:qFormat/>
    <w:rsid w:val="00D75D10"/>
    <w:pPr>
      <w:ind w:left="810"/>
    </w:pPr>
    <w:rPr>
      <w:rFonts w:ascii="Times New Roman" w:eastAsia="Calibri" w:hAnsi="Times New Roman" w:cs="Times New Roman"/>
      <w:sz w:val="24"/>
      <w:szCs w:val="26"/>
    </w:rPr>
  </w:style>
  <w:style w:type="paragraph" w:customStyle="1" w:styleId="0-BAAHeader">
    <w:name w:val="0-BAA Header"/>
    <w:basedOn w:val="Heading1"/>
    <w:qFormat/>
    <w:rsid w:val="00D75D10"/>
    <w:pPr>
      <w:keepNext/>
      <w:keepLines/>
      <w:widowControl/>
      <w:spacing w:before="240" w:after="240"/>
      <w:ind w:left="446" w:hanging="446"/>
    </w:pPr>
    <w:rPr>
      <w:rFonts w:eastAsia="Calibri" w:cs="Times New Roman"/>
      <w:bCs w:val="0"/>
      <w:szCs w:val="26"/>
    </w:rPr>
  </w:style>
  <w:style w:type="paragraph" w:customStyle="1" w:styleId="1a-Directorateheader">
    <w:name w:val="1a-Directorate header"/>
    <w:basedOn w:val="Normal"/>
    <w:rsid w:val="00D75D10"/>
    <w:pPr>
      <w:keepNext/>
      <w:keepLines/>
      <w:widowControl/>
      <w:spacing w:before="360" w:after="160" w:line="259" w:lineRule="auto"/>
      <w:ind w:left="547" w:hanging="360"/>
      <w:contextualSpacing/>
      <w:outlineLvl w:val="1"/>
    </w:pPr>
    <w:rPr>
      <w:rFonts w:ascii="Times New Roman" w:eastAsia="Calibri" w:hAnsi="Times New Roman" w:cs="Times New Roman"/>
      <w:b/>
      <w:iCs/>
      <w:sz w:val="24"/>
    </w:rPr>
  </w:style>
  <w:style w:type="paragraph" w:customStyle="1" w:styleId="1b-Directoratebodytext">
    <w:name w:val="1b-Directorate body text"/>
    <w:basedOn w:val="2b-DivisionCCEbodytext"/>
    <w:rsid w:val="00D75D10"/>
    <w:pPr>
      <w:ind w:left="540"/>
    </w:pPr>
  </w:style>
  <w:style w:type="paragraph" w:customStyle="1" w:styleId="4-Programthrustbodytext">
    <w:name w:val="4-Program thrust/body text"/>
    <w:qFormat/>
    <w:rsid w:val="00D75D10"/>
    <w:pPr>
      <w:ind w:left="1440"/>
    </w:pPr>
    <w:rPr>
      <w:rFonts w:ascii="Times New Roman" w:eastAsia="Times New Roman" w:hAnsi="Times New Roman" w:cs="Times New Roman"/>
      <w:bCs/>
      <w:iCs/>
      <w:color w:val="808080" w:themeColor="background1" w:themeShade="80"/>
      <w:sz w:val="24"/>
      <w:szCs w:val="24"/>
    </w:rPr>
  </w:style>
  <w:style w:type="paragraph" w:customStyle="1" w:styleId="3-Programheader">
    <w:name w:val="3-Program header"/>
    <w:basedOn w:val="Heading4"/>
    <w:qFormat/>
    <w:rsid w:val="00D75D10"/>
    <w:pPr>
      <w:ind w:left="1440" w:right="-14" w:hanging="994"/>
    </w:pPr>
    <w:rPr>
      <w:rFonts w:eastAsia="Times New Roman"/>
      <w:bCs/>
      <w:i/>
    </w:rPr>
  </w:style>
  <w:style w:type="character" w:styleId="Strong">
    <w:name w:val="Strong"/>
    <w:basedOn w:val="DefaultParagraphFont"/>
    <w:uiPriority w:val="22"/>
    <w:qFormat/>
    <w:rsid w:val="00D75D10"/>
    <w:rPr>
      <w:b/>
      <w:bCs/>
    </w:rPr>
  </w:style>
  <w:style w:type="paragraph" w:customStyle="1" w:styleId="MainBodyText10pt">
    <w:name w:val="Main Body Text (10pt)"/>
    <w:basedOn w:val="Normal"/>
    <w:qFormat/>
    <w:rsid w:val="00D75D10"/>
    <w:pPr>
      <w:widowControl/>
      <w:tabs>
        <w:tab w:val="left" w:pos="270"/>
      </w:tabs>
      <w:spacing w:before="120" w:line="252" w:lineRule="auto"/>
    </w:pPr>
    <w:rPr>
      <w:rFonts w:ascii="Times New Roman" w:eastAsia="Times New Roman" w:hAnsi="Times New Roman" w:cs="Times New Roman"/>
      <w:kern w:val="14"/>
      <w:sz w:val="20"/>
      <w:szCs w:val="20"/>
    </w:rPr>
  </w:style>
  <w:style w:type="paragraph" w:styleId="TOCHeading">
    <w:name w:val="TOC Heading"/>
    <w:basedOn w:val="Heading1"/>
    <w:next w:val="Normal"/>
    <w:uiPriority w:val="39"/>
    <w:unhideWhenUsed/>
    <w:qFormat/>
    <w:rsid w:val="00F55AEF"/>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HTMLPreformatted">
    <w:name w:val="HTML Preformatted"/>
    <w:basedOn w:val="Normal"/>
    <w:link w:val="HTMLPreformattedChar"/>
    <w:uiPriority w:val="99"/>
    <w:unhideWhenUsed/>
    <w:rsid w:val="00F02B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F02BCE"/>
    <w:rPr>
      <w:rFonts w:ascii="Courier New" w:eastAsiaTheme="minorEastAsia" w:hAnsi="Courier New" w:cs="Courier New"/>
      <w:sz w:val="20"/>
      <w:szCs w:val="20"/>
    </w:rPr>
  </w:style>
  <w:style w:type="paragraph" w:styleId="FootnoteText">
    <w:name w:val="footnote text"/>
    <w:basedOn w:val="Normal"/>
    <w:link w:val="FootnoteTextChar"/>
    <w:uiPriority w:val="99"/>
    <w:semiHidden/>
    <w:unhideWhenUsed/>
    <w:rsid w:val="00B3768A"/>
    <w:rPr>
      <w:sz w:val="20"/>
      <w:szCs w:val="20"/>
    </w:rPr>
  </w:style>
  <w:style w:type="character" w:customStyle="1" w:styleId="FootnoteTextChar">
    <w:name w:val="Footnote Text Char"/>
    <w:basedOn w:val="DefaultParagraphFont"/>
    <w:link w:val="FootnoteText"/>
    <w:uiPriority w:val="99"/>
    <w:semiHidden/>
    <w:rsid w:val="00B3768A"/>
    <w:rPr>
      <w:sz w:val="20"/>
      <w:szCs w:val="20"/>
    </w:rPr>
  </w:style>
  <w:style w:type="character" w:styleId="FootnoteReference">
    <w:name w:val="footnote reference"/>
    <w:basedOn w:val="DefaultParagraphFont"/>
    <w:uiPriority w:val="99"/>
    <w:semiHidden/>
    <w:unhideWhenUsed/>
    <w:rsid w:val="00B3768A"/>
    <w:rPr>
      <w:vertAlign w:val="superscript"/>
    </w:rPr>
  </w:style>
  <w:style w:type="character" w:styleId="UnresolvedMention">
    <w:name w:val="Unresolved Mention"/>
    <w:basedOn w:val="DefaultParagraphFont"/>
    <w:uiPriority w:val="99"/>
    <w:semiHidden/>
    <w:unhideWhenUsed/>
    <w:rsid w:val="003B63E6"/>
    <w:rPr>
      <w:color w:val="605E5C"/>
      <w:shd w:val="clear" w:color="auto" w:fill="E1DFDD"/>
    </w:rPr>
  </w:style>
  <w:style w:type="numbering" w:customStyle="1" w:styleId="CurrentList1">
    <w:name w:val="Current List1"/>
    <w:uiPriority w:val="99"/>
    <w:rsid w:val="0028045D"/>
    <w:pPr>
      <w:numPr>
        <w:numId w:val="35"/>
      </w:numPr>
    </w:pPr>
  </w:style>
  <w:style w:type="paragraph" w:styleId="EndnoteText">
    <w:name w:val="endnote text"/>
    <w:basedOn w:val="Normal"/>
    <w:link w:val="EndnoteTextChar"/>
    <w:uiPriority w:val="99"/>
    <w:semiHidden/>
    <w:unhideWhenUsed/>
    <w:rsid w:val="00F205F4"/>
    <w:rPr>
      <w:sz w:val="20"/>
      <w:szCs w:val="20"/>
    </w:rPr>
  </w:style>
  <w:style w:type="character" w:customStyle="1" w:styleId="EndnoteTextChar">
    <w:name w:val="Endnote Text Char"/>
    <w:basedOn w:val="DefaultParagraphFont"/>
    <w:link w:val="EndnoteText"/>
    <w:uiPriority w:val="99"/>
    <w:semiHidden/>
    <w:rsid w:val="00F205F4"/>
    <w:rPr>
      <w:sz w:val="20"/>
      <w:szCs w:val="20"/>
    </w:rPr>
  </w:style>
  <w:style w:type="character" w:styleId="EndnoteReference">
    <w:name w:val="endnote reference"/>
    <w:basedOn w:val="DefaultParagraphFont"/>
    <w:uiPriority w:val="99"/>
    <w:semiHidden/>
    <w:unhideWhenUsed/>
    <w:rsid w:val="00F205F4"/>
    <w:rPr>
      <w:vertAlign w:val="superscript"/>
    </w:rPr>
  </w:style>
  <w:style w:type="character" w:customStyle="1" w:styleId="ui-provider">
    <w:name w:val="ui-provider"/>
    <w:basedOn w:val="DefaultParagraphFont"/>
    <w:rsid w:val="00575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2578">
      <w:bodyDiv w:val="1"/>
      <w:marLeft w:val="0"/>
      <w:marRight w:val="0"/>
      <w:marTop w:val="0"/>
      <w:marBottom w:val="0"/>
      <w:divBdr>
        <w:top w:val="none" w:sz="0" w:space="0" w:color="auto"/>
        <w:left w:val="none" w:sz="0" w:space="0" w:color="auto"/>
        <w:bottom w:val="none" w:sz="0" w:space="0" w:color="auto"/>
        <w:right w:val="none" w:sz="0" w:space="0" w:color="auto"/>
      </w:divBdr>
    </w:div>
    <w:div w:id="467237515">
      <w:bodyDiv w:val="1"/>
      <w:marLeft w:val="0"/>
      <w:marRight w:val="0"/>
      <w:marTop w:val="0"/>
      <w:marBottom w:val="0"/>
      <w:divBdr>
        <w:top w:val="none" w:sz="0" w:space="0" w:color="auto"/>
        <w:left w:val="none" w:sz="0" w:space="0" w:color="auto"/>
        <w:bottom w:val="none" w:sz="0" w:space="0" w:color="auto"/>
        <w:right w:val="none" w:sz="0" w:space="0" w:color="auto"/>
      </w:divBdr>
      <w:divsChild>
        <w:div w:id="41564535">
          <w:marLeft w:val="0"/>
          <w:marRight w:val="0"/>
          <w:marTop w:val="0"/>
          <w:marBottom w:val="0"/>
          <w:divBdr>
            <w:top w:val="none" w:sz="0" w:space="0" w:color="auto"/>
            <w:left w:val="none" w:sz="0" w:space="0" w:color="auto"/>
            <w:bottom w:val="none" w:sz="0" w:space="0" w:color="auto"/>
            <w:right w:val="none" w:sz="0" w:space="0" w:color="auto"/>
          </w:divBdr>
        </w:div>
        <w:div w:id="190455843">
          <w:marLeft w:val="0"/>
          <w:marRight w:val="0"/>
          <w:marTop w:val="0"/>
          <w:marBottom w:val="0"/>
          <w:divBdr>
            <w:top w:val="none" w:sz="0" w:space="0" w:color="auto"/>
            <w:left w:val="none" w:sz="0" w:space="0" w:color="auto"/>
            <w:bottom w:val="none" w:sz="0" w:space="0" w:color="auto"/>
            <w:right w:val="none" w:sz="0" w:space="0" w:color="auto"/>
          </w:divBdr>
        </w:div>
        <w:div w:id="733357038">
          <w:marLeft w:val="0"/>
          <w:marRight w:val="0"/>
          <w:marTop w:val="0"/>
          <w:marBottom w:val="0"/>
          <w:divBdr>
            <w:top w:val="none" w:sz="0" w:space="0" w:color="auto"/>
            <w:left w:val="none" w:sz="0" w:space="0" w:color="auto"/>
            <w:bottom w:val="none" w:sz="0" w:space="0" w:color="auto"/>
            <w:right w:val="none" w:sz="0" w:space="0" w:color="auto"/>
          </w:divBdr>
        </w:div>
        <w:div w:id="1398433623">
          <w:marLeft w:val="0"/>
          <w:marRight w:val="0"/>
          <w:marTop w:val="0"/>
          <w:marBottom w:val="0"/>
          <w:divBdr>
            <w:top w:val="none" w:sz="0" w:space="0" w:color="auto"/>
            <w:left w:val="none" w:sz="0" w:space="0" w:color="auto"/>
            <w:bottom w:val="none" w:sz="0" w:space="0" w:color="auto"/>
            <w:right w:val="none" w:sz="0" w:space="0" w:color="auto"/>
          </w:divBdr>
        </w:div>
        <w:div w:id="1867518726">
          <w:marLeft w:val="0"/>
          <w:marRight w:val="0"/>
          <w:marTop w:val="0"/>
          <w:marBottom w:val="0"/>
          <w:divBdr>
            <w:top w:val="none" w:sz="0" w:space="0" w:color="auto"/>
            <w:left w:val="none" w:sz="0" w:space="0" w:color="auto"/>
            <w:bottom w:val="none" w:sz="0" w:space="0" w:color="auto"/>
            <w:right w:val="none" w:sz="0" w:space="0" w:color="auto"/>
          </w:divBdr>
        </w:div>
      </w:divsChild>
    </w:div>
    <w:div w:id="470290727">
      <w:bodyDiv w:val="1"/>
      <w:marLeft w:val="0"/>
      <w:marRight w:val="0"/>
      <w:marTop w:val="0"/>
      <w:marBottom w:val="0"/>
      <w:divBdr>
        <w:top w:val="none" w:sz="0" w:space="0" w:color="auto"/>
        <w:left w:val="none" w:sz="0" w:space="0" w:color="auto"/>
        <w:bottom w:val="none" w:sz="0" w:space="0" w:color="auto"/>
        <w:right w:val="none" w:sz="0" w:space="0" w:color="auto"/>
      </w:divBdr>
      <w:divsChild>
        <w:div w:id="334578206">
          <w:marLeft w:val="0"/>
          <w:marRight w:val="0"/>
          <w:marTop w:val="0"/>
          <w:marBottom w:val="0"/>
          <w:divBdr>
            <w:top w:val="none" w:sz="0" w:space="0" w:color="auto"/>
            <w:left w:val="none" w:sz="0" w:space="0" w:color="auto"/>
            <w:bottom w:val="none" w:sz="0" w:space="0" w:color="auto"/>
            <w:right w:val="none" w:sz="0" w:space="0" w:color="auto"/>
          </w:divBdr>
        </w:div>
        <w:div w:id="446000940">
          <w:marLeft w:val="0"/>
          <w:marRight w:val="0"/>
          <w:marTop w:val="0"/>
          <w:marBottom w:val="0"/>
          <w:divBdr>
            <w:top w:val="none" w:sz="0" w:space="0" w:color="auto"/>
            <w:left w:val="none" w:sz="0" w:space="0" w:color="auto"/>
            <w:bottom w:val="none" w:sz="0" w:space="0" w:color="auto"/>
            <w:right w:val="none" w:sz="0" w:space="0" w:color="auto"/>
          </w:divBdr>
        </w:div>
        <w:div w:id="539320093">
          <w:marLeft w:val="0"/>
          <w:marRight w:val="0"/>
          <w:marTop w:val="0"/>
          <w:marBottom w:val="0"/>
          <w:divBdr>
            <w:top w:val="none" w:sz="0" w:space="0" w:color="auto"/>
            <w:left w:val="none" w:sz="0" w:space="0" w:color="auto"/>
            <w:bottom w:val="none" w:sz="0" w:space="0" w:color="auto"/>
            <w:right w:val="none" w:sz="0" w:space="0" w:color="auto"/>
          </w:divBdr>
        </w:div>
        <w:div w:id="552621126">
          <w:marLeft w:val="0"/>
          <w:marRight w:val="0"/>
          <w:marTop w:val="0"/>
          <w:marBottom w:val="0"/>
          <w:divBdr>
            <w:top w:val="none" w:sz="0" w:space="0" w:color="auto"/>
            <w:left w:val="none" w:sz="0" w:space="0" w:color="auto"/>
            <w:bottom w:val="none" w:sz="0" w:space="0" w:color="auto"/>
            <w:right w:val="none" w:sz="0" w:space="0" w:color="auto"/>
          </w:divBdr>
        </w:div>
        <w:div w:id="2067951461">
          <w:marLeft w:val="0"/>
          <w:marRight w:val="0"/>
          <w:marTop w:val="0"/>
          <w:marBottom w:val="0"/>
          <w:divBdr>
            <w:top w:val="none" w:sz="0" w:space="0" w:color="auto"/>
            <w:left w:val="none" w:sz="0" w:space="0" w:color="auto"/>
            <w:bottom w:val="none" w:sz="0" w:space="0" w:color="auto"/>
            <w:right w:val="none" w:sz="0" w:space="0" w:color="auto"/>
          </w:divBdr>
        </w:div>
      </w:divsChild>
    </w:div>
    <w:div w:id="518549383">
      <w:bodyDiv w:val="1"/>
      <w:marLeft w:val="0"/>
      <w:marRight w:val="0"/>
      <w:marTop w:val="0"/>
      <w:marBottom w:val="0"/>
      <w:divBdr>
        <w:top w:val="none" w:sz="0" w:space="0" w:color="auto"/>
        <w:left w:val="none" w:sz="0" w:space="0" w:color="auto"/>
        <w:bottom w:val="none" w:sz="0" w:space="0" w:color="auto"/>
        <w:right w:val="none" w:sz="0" w:space="0" w:color="auto"/>
      </w:divBdr>
    </w:div>
    <w:div w:id="928929319">
      <w:bodyDiv w:val="1"/>
      <w:marLeft w:val="0"/>
      <w:marRight w:val="0"/>
      <w:marTop w:val="0"/>
      <w:marBottom w:val="0"/>
      <w:divBdr>
        <w:top w:val="none" w:sz="0" w:space="0" w:color="auto"/>
        <w:left w:val="none" w:sz="0" w:space="0" w:color="auto"/>
        <w:bottom w:val="none" w:sz="0" w:space="0" w:color="auto"/>
        <w:right w:val="none" w:sz="0" w:space="0" w:color="auto"/>
      </w:divBdr>
    </w:div>
    <w:div w:id="1080565743">
      <w:bodyDiv w:val="1"/>
      <w:marLeft w:val="0"/>
      <w:marRight w:val="0"/>
      <w:marTop w:val="0"/>
      <w:marBottom w:val="0"/>
      <w:divBdr>
        <w:top w:val="none" w:sz="0" w:space="0" w:color="auto"/>
        <w:left w:val="none" w:sz="0" w:space="0" w:color="auto"/>
        <w:bottom w:val="none" w:sz="0" w:space="0" w:color="auto"/>
        <w:right w:val="none" w:sz="0" w:space="0" w:color="auto"/>
      </w:divBdr>
      <w:divsChild>
        <w:div w:id="91509872">
          <w:marLeft w:val="0"/>
          <w:marRight w:val="0"/>
          <w:marTop w:val="0"/>
          <w:marBottom w:val="0"/>
          <w:divBdr>
            <w:top w:val="none" w:sz="0" w:space="0" w:color="auto"/>
            <w:left w:val="none" w:sz="0" w:space="0" w:color="auto"/>
            <w:bottom w:val="none" w:sz="0" w:space="0" w:color="auto"/>
            <w:right w:val="none" w:sz="0" w:space="0" w:color="auto"/>
          </w:divBdr>
        </w:div>
        <w:div w:id="867765753">
          <w:marLeft w:val="0"/>
          <w:marRight w:val="0"/>
          <w:marTop w:val="0"/>
          <w:marBottom w:val="0"/>
          <w:divBdr>
            <w:top w:val="none" w:sz="0" w:space="0" w:color="auto"/>
            <w:left w:val="none" w:sz="0" w:space="0" w:color="auto"/>
            <w:bottom w:val="none" w:sz="0" w:space="0" w:color="auto"/>
            <w:right w:val="none" w:sz="0" w:space="0" w:color="auto"/>
          </w:divBdr>
        </w:div>
        <w:div w:id="921842414">
          <w:marLeft w:val="0"/>
          <w:marRight w:val="0"/>
          <w:marTop w:val="0"/>
          <w:marBottom w:val="0"/>
          <w:divBdr>
            <w:top w:val="none" w:sz="0" w:space="0" w:color="auto"/>
            <w:left w:val="none" w:sz="0" w:space="0" w:color="auto"/>
            <w:bottom w:val="none" w:sz="0" w:space="0" w:color="auto"/>
            <w:right w:val="none" w:sz="0" w:space="0" w:color="auto"/>
          </w:divBdr>
        </w:div>
        <w:div w:id="1770158567">
          <w:marLeft w:val="0"/>
          <w:marRight w:val="0"/>
          <w:marTop w:val="0"/>
          <w:marBottom w:val="0"/>
          <w:divBdr>
            <w:top w:val="none" w:sz="0" w:space="0" w:color="auto"/>
            <w:left w:val="none" w:sz="0" w:space="0" w:color="auto"/>
            <w:bottom w:val="none" w:sz="0" w:space="0" w:color="auto"/>
            <w:right w:val="none" w:sz="0" w:space="0" w:color="auto"/>
          </w:divBdr>
        </w:div>
        <w:div w:id="1978221671">
          <w:marLeft w:val="0"/>
          <w:marRight w:val="0"/>
          <w:marTop w:val="0"/>
          <w:marBottom w:val="0"/>
          <w:divBdr>
            <w:top w:val="none" w:sz="0" w:space="0" w:color="auto"/>
            <w:left w:val="none" w:sz="0" w:space="0" w:color="auto"/>
            <w:bottom w:val="none" w:sz="0" w:space="0" w:color="auto"/>
            <w:right w:val="none" w:sz="0" w:space="0" w:color="auto"/>
          </w:divBdr>
        </w:div>
      </w:divsChild>
    </w:div>
    <w:div w:id="1095859871">
      <w:bodyDiv w:val="1"/>
      <w:marLeft w:val="0"/>
      <w:marRight w:val="0"/>
      <w:marTop w:val="0"/>
      <w:marBottom w:val="0"/>
      <w:divBdr>
        <w:top w:val="none" w:sz="0" w:space="0" w:color="auto"/>
        <w:left w:val="none" w:sz="0" w:space="0" w:color="auto"/>
        <w:bottom w:val="none" w:sz="0" w:space="0" w:color="auto"/>
        <w:right w:val="none" w:sz="0" w:space="0" w:color="auto"/>
      </w:divBdr>
    </w:div>
    <w:div w:id="1242645646">
      <w:bodyDiv w:val="1"/>
      <w:marLeft w:val="0"/>
      <w:marRight w:val="0"/>
      <w:marTop w:val="0"/>
      <w:marBottom w:val="0"/>
      <w:divBdr>
        <w:top w:val="none" w:sz="0" w:space="0" w:color="auto"/>
        <w:left w:val="none" w:sz="0" w:space="0" w:color="auto"/>
        <w:bottom w:val="none" w:sz="0" w:space="0" w:color="auto"/>
        <w:right w:val="none" w:sz="0" w:space="0" w:color="auto"/>
      </w:divBdr>
    </w:div>
    <w:div w:id="1245340818">
      <w:bodyDiv w:val="1"/>
      <w:marLeft w:val="0"/>
      <w:marRight w:val="0"/>
      <w:marTop w:val="0"/>
      <w:marBottom w:val="0"/>
      <w:divBdr>
        <w:top w:val="none" w:sz="0" w:space="0" w:color="auto"/>
        <w:left w:val="none" w:sz="0" w:space="0" w:color="auto"/>
        <w:bottom w:val="none" w:sz="0" w:space="0" w:color="auto"/>
        <w:right w:val="none" w:sz="0" w:space="0" w:color="auto"/>
      </w:divBdr>
    </w:div>
    <w:div w:id="1353922011">
      <w:bodyDiv w:val="1"/>
      <w:marLeft w:val="0"/>
      <w:marRight w:val="0"/>
      <w:marTop w:val="0"/>
      <w:marBottom w:val="0"/>
      <w:divBdr>
        <w:top w:val="none" w:sz="0" w:space="0" w:color="auto"/>
        <w:left w:val="none" w:sz="0" w:space="0" w:color="auto"/>
        <w:bottom w:val="none" w:sz="0" w:space="0" w:color="auto"/>
        <w:right w:val="none" w:sz="0" w:space="0" w:color="auto"/>
      </w:divBdr>
    </w:div>
    <w:div w:id="1530100397">
      <w:bodyDiv w:val="1"/>
      <w:marLeft w:val="0"/>
      <w:marRight w:val="0"/>
      <w:marTop w:val="0"/>
      <w:marBottom w:val="0"/>
      <w:divBdr>
        <w:top w:val="none" w:sz="0" w:space="0" w:color="auto"/>
        <w:left w:val="none" w:sz="0" w:space="0" w:color="auto"/>
        <w:bottom w:val="none" w:sz="0" w:space="0" w:color="auto"/>
        <w:right w:val="none" w:sz="0" w:space="0" w:color="auto"/>
      </w:divBdr>
    </w:div>
    <w:div w:id="1601913013">
      <w:bodyDiv w:val="1"/>
      <w:marLeft w:val="0"/>
      <w:marRight w:val="0"/>
      <w:marTop w:val="0"/>
      <w:marBottom w:val="0"/>
      <w:divBdr>
        <w:top w:val="none" w:sz="0" w:space="0" w:color="auto"/>
        <w:left w:val="none" w:sz="0" w:space="0" w:color="auto"/>
        <w:bottom w:val="none" w:sz="0" w:space="0" w:color="auto"/>
        <w:right w:val="none" w:sz="0" w:space="0" w:color="auto"/>
      </w:divBdr>
    </w:div>
    <w:div w:id="1643584254">
      <w:bodyDiv w:val="1"/>
      <w:marLeft w:val="0"/>
      <w:marRight w:val="0"/>
      <w:marTop w:val="0"/>
      <w:marBottom w:val="0"/>
      <w:divBdr>
        <w:top w:val="none" w:sz="0" w:space="0" w:color="auto"/>
        <w:left w:val="none" w:sz="0" w:space="0" w:color="auto"/>
        <w:bottom w:val="none" w:sz="0" w:space="0" w:color="auto"/>
        <w:right w:val="none" w:sz="0" w:space="0" w:color="auto"/>
      </w:divBdr>
    </w:div>
    <w:div w:id="1792237336">
      <w:bodyDiv w:val="1"/>
      <w:marLeft w:val="0"/>
      <w:marRight w:val="0"/>
      <w:marTop w:val="0"/>
      <w:marBottom w:val="0"/>
      <w:divBdr>
        <w:top w:val="none" w:sz="0" w:space="0" w:color="auto"/>
        <w:left w:val="none" w:sz="0" w:space="0" w:color="auto"/>
        <w:bottom w:val="none" w:sz="0" w:space="0" w:color="auto"/>
        <w:right w:val="none" w:sz="0" w:space="0" w:color="auto"/>
      </w:divBdr>
    </w:div>
    <w:div w:id="1809010551">
      <w:bodyDiv w:val="1"/>
      <w:marLeft w:val="0"/>
      <w:marRight w:val="0"/>
      <w:marTop w:val="0"/>
      <w:marBottom w:val="0"/>
      <w:divBdr>
        <w:top w:val="none" w:sz="0" w:space="0" w:color="auto"/>
        <w:left w:val="none" w:sz="0" w:space="0" w:color="auto"/>
        <w:bottom w:val="none" w:sz="0" w:space="0" w:color="auto"/>
        <w:right w:val="none" w:sz="0" w:space="0" w:color="auto"/>
      </w:divBdr>
      <w:divsChild>
        <w:div w:id="350953916">
          <w:marLeft w:val="0"/>
          <w:marRight w:val="0"/>
          <w:marTop w:val="0"/>
          <w:marBottom w:val="0"/>
          <w:divBdr>
            <w:top w:val="none" w:sz="0" w:space="0" w:color="auto"/>
            <w:left w:val="none" w:sz="0" w:space="0" w:color="auto"/>
            <w:bottom w:val="none" w:sz="0" w:space="0" w:color="auto"/>
            <w:right w:val="none" w:sz="0" w:space="0" w:color="auto"/>
          </w:divBdr>
        </w:div>
        <w:div w:id="387075416">
          <w:marLeft w:val="0"/>
          <w:marRight w:val="0"/>
          <w:marTop w:val="0"/>
          <w:marBottom w:val="0"/>
          <w:divBdr>
            <w:top w:val="none" w:sz="0" w:space="0" w:color="auto"/>
            <w:left w:val="none" w:sz="0" w:space="0" w:color="auto"/>
            <w:bottom w:val="none" w:sz="0" w:space="0" w:color="auto"/>
            <w:right w:val="none" w:sz="0" w:space="0" w:color="auto"/>
          </w:divBdr>
        </w:div>
        <w:div w:id="715131325">
          <w:marLeft w:val="0"/>
          <w:marRight w:val="0"/>
          <w:marTop w:val="0"/>
          <w:marBottom w:val="0"/>
          <w:divBdr>
            <w:top w:val="none" w:sz="0" w:space="0" w:color="auto"/>
            <w:left w:val="none" w:sz="0" w:space="0" w:color="auto"/>
            <w:bottom w:val="none" w:sz="0" w:space="0" w:color="auto"/>
            <w:right w:val="none" w:sz="0" w:space="0" w:color="auto"/>
          </w:divBdr>
        </w:div>
        <w:div w:id="947277005">
          <w:marLeft w:val="0"/>
          <w:marRight w:val="0"/>
          <w:marTop w:val="0"/>
          <w:marBottom w:val="0"/>
          <w:divBdr>
            <w:top w:val="none" w:sz="0" w:space="0" w:color="auto"/>
            <w:left w:val="none" w:sz="0" w:space="0" w:color="auto"/>
            <w:bottom w:val="none" w:sz="0" w:space="0" w:color="auto"/>
            <w:right w:val="none" w:sz="0" w:space="0" w:color="auto"/>
          </w:divBdr>
        </w:div>
        <w:div w:id="1159619421">
          <w:marLeft w:val="0"/>
          <w:marRight w:val="0"/>
          <w:marTop w:val="0"/>
          <w:marBottom w:val="0"/>
          <w:divBdr>
            <w:top w:val="none" w:sz="0" w:space="0" w:color="auto"/>
            <w:left w:val="none" w:sz="0" w:space="0" w:color="auto"/>
            <w:bottom w:val="none" w:sz="0" w:space="0" w:color="auto"/>
            <w:right w:val="none" w:sz="0" w:space="0" w:color="auto"/>
          </w:divBdr>
        </w:div>
      </w:divsChild>
    </w:div>
    <w:div w:id="1893929972">
      <w:bodyDiv w:val="1"/>
      <w:marLeft w:val="0"/>
      <w:marRight w:val="0"/>
      <w:marTop w:val="0"/>
      <w:marBottom w:val="0"/>
      <w:divBdr>
        <w:top w:val="none" w:sz="0" w:space="0" w:color="auto"/>
        <w:left w:val="none" w:sz="0" w:space="0" w:color="auto"/>
        <w:bottom w:val="none" w:sz="0" w:space="0" w:color="auto"/>
        <w:right w:val="none" w:sz="0" w:space="0" w:color="auto"/>
      </w:divBdr>
    </w:div>
    <w:div w:id="1923220626">
      <w:bodyDiv w:val="1"/>
      <w:marLeft w:val="0"/>
      <w:marRight w:val="0"/>
      <w:marTop w:val="0"/>
      <w:marBottom w:val="0"/>
      <w:divBdr>
        <w:top w:val="none" w:sz="0" w:space="0" w:color="auto"/>
        <w:left w:val="none" w:sz="0" w:space="0" w:color="auto"/>
        <w:bottom w:val="none" w:sz="0" w:space="0" w:color="auto"/>
        <w:right w:val="none" w:sz="0" w:space="0" w:color="auto"/>
      </w:divBdr>
    </w:div>
    <w:div w:id="1982541960">
      <w:bodyDiv w:val="1"/>
      <w:marLeft w:val="0"/>
      <w:marRight w:val="0"/>
      <w:marTop w:val="0"/>
      <w:marBottom w:val="0"/>
      <w:divBdr>
        <w:top w:val="none" w:sz="0" w:space="0" w:color="auto"/>
        <w:left w:val="none" w:sz="0" w:space="0" w:color="auto"/>
        <w:bottom w:val="none" w:sz="0" w:space="0" w:color="auto"/>
        <w:right w:val="none" w:sz="0" w:space="0" w:color="auto"/>
      </w:divBdr>
    </w:div>
    <w:div w:id="2015957818">
      <w:bodyDiv w:val="1"/>
      <w:marLeft w:val="0"/>
      <w:marRight w:val="0"/>
      <w:marTop w:val="0"/>
      <w:marBottom w:val="0"/>
      <w:divBdr>
        <w:top w:val="none" w:sz="0" w:space="0" w:color="auto"/>
        <w:left w:val="none" w:sz="0" w:space="0" w:color="auto"/>
        <w:bottom w:val="none" w:sz="0" w:space="0" w:color="auto"/>
        <w:right w:val="none" w:sz="0" w:space="0" w:color="auto"/>
      </w:divBdr>
    </w:div>
    <w:div w:id="2033458939">
      <w:bodyDiv w:val="1"/>
      <w:marLeft w:val="0"/>
      <w:marRight w:val="0"/>
      <w:marTop w:val="0"/>
      <w:marBottom w:val="0"/>
      <w:divBdr>
        <w:top w:val="none" w:sz="0" w:space="0" w:color="auto"/>
        <w:left w:val="none" w:sz="0" w:space="0" w:color="auto"/>
        <w:bottom w:val="none" w:sz="0" w:space="0" w:color="auto"/>
        <w:right w:val="none" w:sz="0" w:space="0" w:color="auto"/>
      </w:divBdr>
    </w:div>
    <w:div w:id="2076776877">
      <w:bodyDiv w:val="1"/>
      <w:marLeft w:val="0"/>
      <w:marRight w:val="0"/>
      <w:marTop w:val="0"/>
      <w:marBottom w:val="0"/>
      <w:divBdr>
        <w:top w:val="none" w:sz="0" w:space="0" w:color="auto"/>
        <w:left w:val="none" w:sz="0" w:space="0" w:color="auto"/>
        <w:bottom w:val="none" w:sz="0" w:space="0" w:color="auto"/>
        <w:right w:val="none" w:sz="0" w:space="0" w:color="auto"/>
      </w:divBdr>
    </w:div>
    <w:div w:id="2142574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arah.e.eggerling.civ@army.mil" TargetMode="External"/><Relationship Id="rId18" Type="http://schemas.openxmlformats.org/officeDocument/2006/relationships/hyperlink" Target="http://www.grants.gov" TargetMode="External"/><Relationship Id="rId26" Type="http://schemas.openxmlformats.org/officeDocument/2006/relationships/hyperlink" Target="https://www.nre.navy.mil/work-with-us/manage-your-award/manage-grant-award/grants-terms-conditions" TargetMode="External"/><Relationship Id="rId21" Type="http://schemas.openxmlformats.org/officeDocument/2006/relationships/hyperlink" Target="mailto:support@grants.gov" TargetMode="External"/><Relationship Id="rId34" Type="http://schemas.openxmlformats.org/officeDocument/2006/relationships/hyperlink" Target="mailto:aiden.b.witt.civ@army.mil" TargetMode="External"/><Relationship Id="rId7" Type="http://schemas.openxmlformats.org/officeDocument/2006/relationships/settings" Target="settings.xml"/><Relationship Id="rId12" Type="http://schemas.openxmlformats.org/officeDocument/2006/relationships/hyperlink" Target="mailto:aiden.b.witt.civ@army.mil" TargetMode="External"/><Relationship Id="rId17" Type="http://schemas.openxmlformats.org/officeDocument/2006/relationships/hyperlink" Target="http://www.grants.gov" TargetMode="External"/><Relationship Id="rId25" Type="http://schemas.openxmlformats.org/officeDocument/2006/relationships/hyperlink" Target="https://www.nre.navy.mil/work-with-us/manage-your-award/manage-grant-award/grants-terms-conditions" TargetMode="External"/><Relationship Id="rId33" Type="http://schemas.openxmlformats.org/officeDocument/2006/relationships/hyperlink" Target="mailto:samantha.l.degele.civ@army.mi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saeop.com/about/our-impact/" TargetMode="External"/><Relationship Id="rId20" Type="http://schemas.openxmlformats.org/officeDocument/2006/relationships/hyperlink" Target="https://www.grants.gov/applicants/applicant-registration" TargetMode="External"/><Relationship Id="rId29" Type="http://schemas.openxmlformats.org/officeDocument/2006/relationships/hyperlink" Target="https://www.hsdl.org/?view&amp;did=2436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cfr.gov/current/title-2/section-200.216" TargetMode="External"/><Relationship Id="rId32" Type="http://schemas.openxmlformats.org/officeDocument/2006/relationships/hyperlink" Target="mailto:brian.m.leftridge2.civ@army.mi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re.navy.mil/work-with-us/manage-your-award/manage-grant-award/grants-terms-conditions" TargetMode="External"/><Relationship Id="rId23" Type="http://schemas.openxmlformats.org/officeDocument/2006/relationships/hyperlink" Target="https://www.esd.whs.mil/Portals/54/Documents/DD/issuances/dodi/320012p.pdf?ver=2019-04-30-073122-220" TargetMode="External"/><Relationship Id="rId28" Type="http://schemas.openxmlformats.org/officeDocument/2006/relationships/hyperlink" Target="https://armypubs.army.mil/epubs/DR_pubs/DR_a/pdf/web/p385_69.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rants.gov/applicants/adobe-software-compatibility.html" TargetMode="External"/><Relationship Id="rId31" Type="http://schemas.openxmlformats.org/officeDocument/2006/relationships/hyperlink" Target="mailto:christina.l.weber.civ@army.m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grants.gov/help/htm1/help/index.htm" TargetMode="External"/><Relationship Id="rId27" Type="http://schemas.openxmlformats.org/officeDocument/2006/relationships/hyperlink" Target="https://armypubs.army.mil/epubs/DR_pubs/DR_a/pdf/web/ARN16777_ARN16343_AR385_10_%20FINAL.pdf" TargetMode="External"/><Relationship Id="rId30" Type="http://schemas.openxmlformats.org/officeDocument/2006/relationships/hyperlink" Target="https://arl.devcom.army.mil/resources/baa-forms/" TargetMode="External"/><Relationship Id="rId35" Type="http://schemas.openxmlformats.org/officeDocument/2006/relationships/hyperlink" Target="mailto:sarah.e.eggerling.civ@army.mi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dodstem-assets.dodstem.us/files/DoD_STEM_Strategic_Plan_2021.pdf" TargetMode="External"/><Relationship Id="rId7" Type="http://schemas.openxmlformats.org/officeDocument/2006/relationships/hyperlink" Target="https://drive.google.com/file/d/1rxy0p6qVHOhj-txrdZ_VAl0MmZhZ5xcY/view" TargetMode="External"/><Relationship Id="rId2" Type="http://schemas.openxmlformats.org/officeDocument/2006/relationships/hyperlink" Target="https://bidenwhitehouse.archives.gov/wpcontent/uploads/2024/11/2024fedSTEMplan.pdf" TargetMode="External"/><Relationship Id="rId1" Type="http://schemas.openxmlformats.org/officeDocument/2006/relationships/hyperlink" Target="https://www.dodea.edu/about/about-dodea/dodea-schools-worldwide" TargetMode="External"/><Relationship Id="rId6" Type="http://schemas.openxmlformats.org/officeDocument/2006/relationships/hyperlink" Target="https://www.cto.mil/usdre-strat-vision-critical-tech-areas/" TargetMode="External"/><Relationship Id="rId5" Type="http://schemas.openxmlformats.org/officeDocument/2006/relationships/hyperlink" Target="https://www.whitehouse.gov/wp-content/uploads/2022/11/Convergence_Public-Report_Final.pdf" TargetMode="External"/><Relationship Id="rId4" Type="http://schemas.openxmlformats.org/officeDocument/2006/relationships/hyperlink" Target="https://www.esd.whs.mil/Portals/54/Documents/DD/issuances/dodi/320012p.pdf?ver=2019-04-30-073122-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824f9b-dda8-496a-9d16-d0d7d1a384f4" xsi:nil="true"/>
    <_ip_UnifiedCompliancePolicyUIAction xmlns="http://schemas.microsoft.com/sharepoint/v3" xsi:nil="true"/>
    <lcf76f155ced4ddcb4097134ff3c332f xmlns="60b4dc87-dcbb-447f-9d42-75146ec6c549">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3F865EA5379547AF27C011D4D0A593" ma:contentTypeVersion="17" ma:contentTypeDescription="Create a new document." ma:contentTypeScope="" ma:versionID="72609c752f247e9e380dd684a4edf857">
  <xsd:schema xmlns:xsd="http://www.w3.org/2001/XMLSchema" xmlns:xs="http://www.w3.org/2001/XMLSchema" xmlns:p="http://schemas.microsoft.com/office/2006/metadata/properties" xmlns:ns1="http://schemas.microsoft.com/sharepoint/v3" xmlns:ns2="60b4dc87-dcbb-447f-9d42-75146ec6c549" xmlns:ns3="85824f9b-dda8-496a-9d16-d0d7d1a384f4" targetNamespace="http://schemas.microsoft.com/office/2006/metadata/properties" ma:root="true" ma:fieldsID="d3ac58529ce0afcc3eedfc4f5dde7cd9" ns1:_="" ns2:_="" ns3:_="">
    <xsd:import namespace="http://schemas.microsoft.com/sharepoint/v3"/>
    <xsd:import namespace="60b4dc87-dcbb-447f-9d42-75146ec6c549"/>
    <xsd:import namespace="85824f9b-dda8-496a-9d16-d0d7d1a38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4dc87-dcbb-447f-9d42-75146ec6c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24f9b-dda8-496a-9d16-d0d7d1a384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d4ee51-a9c0-4383-8bf7-520ddc52db70}" ma:internalName="TaxCatchAll" ma:showField="CatchAllData" ma:web="85824f9b-dda8-496a-9d16-d0d7d1a384f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5DD12-6357-47B9-A240-DD4A1EE5F511}">
  <ds:schemaRefs>
    <ds:schemaRef ds:uri="http://schemas.microsoft.com/sharepoint/v3/contenttype/forms"/>
  </ds:schemaRefs>
</ds:datastoreItem>
</file>

<file path=customXml/itemProps2.xml><?xml version="1.0" encoding="utf-8"?>
<ds:datastoreItem xmlns:ds="http://schemas.openxmlformats.org/officeDocument/2006/customXml" ds:itemID="{C96A61F9-CD40-4391-BD2B-1E750ED12336}">
  <ds:schemaRefs>
    <ds:schemaRef ds:uri="http://schemas.microsoft.com/office/2006/metadata/properties"/>
    <ds:schemaRef ds:uri="http://schemas.microsoft.com/office/infopath/2007/PartnerControls"/>
    <ds:schemaRef ds:uri="85824f9b-dda8-496a-9d16-d0d7d1a384f4"/>
    <ds:schemaRef ds:uri="http://schemas.microsoft.com/sharepoint/v3"/>
    <ds:schemaRef ds:uri="60b4dc87-dcbb-447f-9d42-75146ec6c549"/>
  </ds:schemaRefs>
</ds:datastoreItem>
</file>

<file path=customXml/itemProps3.xml><?xml version="1.0" encoding="utf-8"?>
<ds:datastoreItem xmlns:ds="http://schemas.openxmlformats.org/officeDocument/2006/customXml" ds:itemID="{F06E8AE0-0D2A-4D7F-BBE8-49E81D89A3CF}">
  <ds:schemaRefs>
    <ds:schemaRef ds:uri="http://schemas.openxmlformats.org/officeDocument/2006/bibliography"/>
  </ds:schemaRefs>
</ds:datastoreItem>
</file>

<file path=customXml/itemProps4.xml><?xml version="1.0" encoding="utf-8"?>
<ds:datastoreItem xmlns:ds="http://schemas.openxmlformats.org/officeDocument/2006/customXml" ds:itemID="{B2EFA12F-FABE-44B8-9420-6AF629696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b4dc87-dcbb-447f-9d42-75146ec6c549"/>
    <ds:schemaRef ds:uri="85824f9b-dda8-496a-9d16-d0d7d1a38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61</Pages>
  <Words>22630</Words>
  <Characters>128992</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Microsoft Word - Qubits in Silicon BAA_draft (core format)</vt:lpstr>
    </vt:vector>
  </TitlesOfParts>
  <Company>United States Army</Company>
  <LinksUpToDate>false</LinksUpToDate>
  <CharactersWithSpaces>151320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Qubits in Silicon BAA_draft (core format)</dc:title>
  <dc:subject/>
  <dc:creator>matthew.r.lynch</dc:creator>
  <cp:keywords/>
  <dc:description/>
  <cp:lastModifiedBy>Eggerling, Sarah E CIV USARMY ACC (USA)</cp:lastModifiedBy>
  <cp:revision>64</cp:revision>
  <cp:lastPrinted>2024-01-12T00:32:00Z</cp:lastPrinted>
  <dcterms:created xsi:type="dcterms:W3CDTF">2025-01-15T20:57:00Z</dcterms:created>
  <dcterms:modified xsi:type="dcterms:W3CDTF">2025-02-20T19:55:00Z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LastSaved">
    <vt:filetime>2016-07-20T00:00:00Z</vt:filetime>
  </property>
  <property fmtid="{D5CDD505-2E9C-101B-9397-08002B2CF9AE}" pid="4" name="ContentTypeId">
    <vt:lpwstr>0x010100983F865EA5379547AF27C011D4D0A593</vt:lpwstr>
  </property>
  <property fmtid="{D5CDD505-2E9C-101B-9397-08002B2CF9AE}" pid="5" name="MediaServiceImageTags">
    <vt:lpwstr/>
  </property>
</Properties>
</file>