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4556" w14:textId="3B84B9D7" w:rsidR="002B76CD" w:rsidRDefault="002C1E1E" w:rsidP="00BB1990">
      <w:pPr>
        <w:spacing w:after="0" w:line="240" w:lineRule="auto"/>
        <w:rPr>
          <w:u w:val="single"/>
        </w:rPr>
      </w:pPr>
      <w:r>
        <w:rPr>
          <w:u w:val="single"/>
        </w:rPr>
        <w:t xml:space="preserve">Questions and answers for </w:t>
      </w:r>
      <w:r w:rsidR="002B76CD" w:rsidRPr="002B76CD">
        <w:rPr>
          <w:u w:val="single"/>
        </w:rPr>
        <w:t>BAA SSN for Creative Performance Behaviors with Technology</w:t>
      </w:r>
    </w:p>
    <w:p w14:paraId="56819578" w14:textId="77777777" w:rsidR="002B76CD" w:rsidRDefault="002B76CD" w:rsidP="00BB1990">
      <w:pPr>
        <w:spacing w:after="0" w:line="240" w:lineRule="auto"/>
        <w:rPr>
          <w:u w:val="single"/>
        </w:rPr>
      </w:pPr>
    </w:p>
    <w:p w14:paraId="5CF7F765" w14:textId="5CD04CEE" w:rsidR="00D60444" w:rsidRDefault="00BB1990" w:rsidP="00BB1990">
      <w:pPr>
        <w:spacing w:after="0" w:line="240" w:lineRule="auto"/>
      </w:pPr>
      <w:r w:rsidRPr="7178CBBE">
        <w:rPr>
          <w:b/>
          <w:bCs/>
        </w:rPr>
        <w:t>Q</w:t>
      </w:r>
      <w:r>
        <w:t xml:space="preserve">: </w:t>
      </w:r>
      <w:r w:rsidR="00D60444">
        <w:t xml:space="preserve">Has ARI already identified a population to support the validation data collection? Or should coordinating those collections be factored into the project tasks and timeline? </w:t>
      </w:r>
    </w:p>
    <w:p w14:paraId="2FDAB97B" w14:textId="7967A361" w:rsidR="00D60444" w:rsidRDefault="00BB1990" w:rsidP="00BB1990">
      <w:pPr>
        <w:spacing w:after="0" w:line="240" w:lineRule="auto"/>
      </w:pPr>
      <w:r w:rsidRPr="7178CBBE">
        <w:rPr>
          <w:b/>
          <w:bCs/>
        </w:rPr>
        <w:t>A</w:t>
      </w:r>
      <w:r>
        <w:t xml:space="preserve">: </w:t>
      </w:r>
      <w:r w:rsidR="00D60444">
        <w:t>The project plan should include a timeline for preliminary validation. If needed, a contractor may request government support for data collection.</w:t>
      </w:r>
    </w:p>
    <w:p w14:paraId="262A6DCF" w14:textId="77777777" w:rsidR="00BB1990" w:rsidRDefault="00BB1990" w:rsidP="00BB1990">
      <w:pPr>
        <w:spacing w:after="0" w:line="240" w:lineRule="auto"/>
      </w:pPr>
    </w:p>
    <w:p w14:paraId="750A6AB6" w14:textId="2E0E16DA" w:rsidR="00D60444" w:rsidRDefault="00BB1990" w:rsidP="00BB1990">
      <w:pPr>
        <w:spacing w:after="0" w:line="240" w:lineRule="auto"/>
      </w:pPr>
      <w:r w:rsidRPr="7178CBBE">
        <w:rPr>
          <w:b/>
          <w:bCs/>
        </w:rPr>
        <w:t>Q</w:t>
      </w:r>
      <w:r>
        <w:t xml:space="preserve">: </w:t>
      </w:r>
      <w:r w:rsidR="00D60444">
        <w:t xml:space="preserve">Regarding objective 1.e, can you elaborate on the existing and/or ongoing ARI creativity research that should be leveraged to scope project tasks? </w:t>
      </w:r>
    </w:p>
    <w:p w14:paraId="2BACCFD0" w14:textId="6480749C" w:rsidR="00D60444" w:rsidRDefault="00BB1990" w:rsidP="00BB1990">
      <w:pPr>
        <w:spacing w:after="0" w:line="240" w:lineRule="auto"/>
      </w:pPr>
      <w:r w:rsidRPr="7178CBBE">
        <w:rPr>
          <w:b/>
          <w:bCs/>
        </w:rPr>
        <w:t>A</w:t>
      </w:r>
      <w:r>
        <w:t xml:space="preserve">: </w:t>
      </w:r>
      <w:r w:rsidR="00D60444">
        <w:t>I cited previous ARI research projects that examined creativity in the SSN that have publicly available technical reports.</w:t>
      </w:r>
    </w:p>
    <w:p w14:paraId="1945B04A" w14:textId="77777777" w:rsidR="00BB1990" w:rsidRDefault="00BB1990" w:rsidP="00BB1990">
      <w:pPr>
        <w:spacing w:after="0" w:line="240" w:lineRule="auto"/>
      </w:pPr>
    </w:p>
    <w:p w14:paraId="1FAD369B" w14:textId="19B5A275" w:rsidR="00D60444" w:rsidRDefault="00BB1990" w:rsidP="00BB1990">
      <w:pPr>
        <w:spacing w:after="0" w:line="240" w:lineRule="auto"/>
      </w:pPr>
      <w:r w:rsidRPr="7178CBBE">
        <w:rPr>
          <w:b/>
          <w:bCs/>
        </w:rPr>
        <w:t>Q</w:t>
      </w:r>
      <w:r>
        <w:t xml:space="preserve">: </w:t>
      </w:r>
      <w:r w:rsidR="00D60444">
        <w:t xml:space="preserve">Will ARI research to establish a nomological network of TF constructs be completed in time to be leveraged for this research? </w:t>
      </w:r>
    </w:p>
    <w:p w14:paraId="486A659B" w14:textId="3722EAFB" w:rsidR="0081119A" w:rsidRDefault="00BB1990" w:rsidP="00BB1990">
      <w:pPr>
        <w:spacing w:after="0" w:line="240" w:lineRule="auto"/>
      </w:pPr>
      <w:r w:rsidRPr="7178CBBE">
        <w:rPr>
          <w:b/>
          <w:bCs/>
        </w:rPr>
        <w:t>A</w:t>
      </w:r>
      <w:r>
        <w:t xml:space="preserve">: </w:t>
      </w:r>
      <w:r w:rsidR="00D60444">
        <w:t xml:space="preserve">There are projects establishing the nomological network of TF that are underway. These projects have made significant </w:t>
      </w:r>
      <w:proofErr w:type="gramStart"/>
      <w:r w:rsidR="00D60444">
        <w:t>progress</w:t>
      </w:r>
      <w:proofErr w:type="gramEnd"/>
      <w:r w:rsidR="00D60444">
        <w:t xml:space="preserve"> and results will be shared at the start of this project.</w:t>
      </w:r>
    </w:p>
    <w:p w14:paraId="19538522" w14:textId="77777777" w:rsidR="00BB1990" w:rsidRDefault="00BB1990" w:rsidP="00BB1990">
      <w:pPr>
        <w:spacing w:after="0" w:line="240" w:lineRule="auto"/>
      </w:pPr>
    </w:p>
    <w:p w14:paraId="456BDD49" w14:textId="5146085D" w:rsidR="00BB1990" w:rsidRDefault="00BB1990" w:rsidP="00BB1990">
      <w:pPr>
        <w:spacing w:after="0" w:line="240" w:lineRule="auto"/>
      </w:pPr>
      <w:r w:rsidRPr="7178CBBE">
        <w:rPr>
          <w:b/>
          <w:bCs/>
        </w:rPr>
        <w:t>Q</w:t>
      </w:r>
      <w:r>
        <w:t xml:space="preserve">: One specific question that I have is whether the number of </w:t>
      </w:r>
      <w:r w:rsidR="007E199E">
        <w:t>anticipated</w:t>
      </w:r>
      <w:r>
        <w:t xml:space="preserve"> awards is currently known?</w:t>
      </w:r>
    </w:p>
    <w:p w14:paraId="4CD7B7D5" w14:textId="710A7809" w:rsidR="00BB1990" w:rsidRPr="00BB1990" w:rsidRDefault="00BB1990" w:rsidP="00BB1990">
      <w:pPr>
        <w:spacing w:after="0" w:line="240" w:lineRule="auto"/>
      </w:pPr>
      <w:r w:rsidRPr="79768AF9">
        <w:rPr>
          <w:b/>
          <w:bCs/>
        </w:rPr>
        <w:t>A</w:t>
      </w:r>
      <w:r>
        <w:t xml:space="preserve">: </w:t>
      </w:r>
      <w:r w:rsidR="007E199E">
        <w:t>Only one contract will be awarded.</w:t>
      </w:r>
    </w:p>
    <w:p w14:paraId="05BA8013" w14:textId="5B93CDE1" w:rsidR="79768AF9" w:rsidRDefault="79768AF9" w:rsidP="79768AF9">
      <w:pPr>
        <w:spacing w:after="0" w:line="240" w:lineRule="auto"/>
      </w:pPr>
    </w:p>
    <w:p w14:paraId="385CE9BE" w14:textId="72579FCB" w:rsidR="653F1F1F" w:rsidRDefault="653F1F1F" w:rsidP="79768AF9">
      <w:pPr>
        <w:spacing w:after="0" w:line="240" w:lineRule="auto"/>
      </w:pPr>
      <w:r w:rsidRPr="79768AF9">
        <w:rPr>
          <w:b/>
          <w:bCs/>
        </w:rPr>
        <w:t>Q</w:t>
      </w:r>
      <w:r>
        <w:t>: Are you able to outline the vision for how this project will fit into ARI’s greater effort to promote technological fluency in Future Operating Environments?</w:t>
      </w:r>
    </w:p>
    <w:p w14:paraId="42E63660" w14:textId="334AC781" w:rsidR="653F1F1F" w:rsidRDefault="653F1F1F" w:rsidP="79768AF9">
      <w:pPr>
        <w:spacing w:after="0" w:line="240" w:lineRule="auto"/>
      </w:pPr>
      <w:r w:rsidRPr="79768AF9">
        <w:rPr>
          <w:b/>
          <w:bCs/>
        </w:rPr>
        <w:t>A</w:t>
      </w:r>
      <w:r>
        <w:t>:</w:t>
      </w:r>
      <w:r w:rsidR="1FD6A5EF">
        <w:t xml:space="preserve"> There are projects establishing the nomological network of TF that are underway. These projects have made significant </w:t>
      </w:r>
      <w:proofErr w:type="gramStart"/>
      <w:r w:rsidR="1FD6A5EF">
        <w:t>progress</w:t>
      </w:r>
      <w:proofErr w:type="gramEnd"/>
      <w:r w:rsidR="1FD6A5EF">
        <w:t xml:space="preserve"> and results will be shared at the start of this project. This project will help further the establishment of the nomological network of technological fluency.</w:t>
      </w:r>
    </w:p>
    <w:p w14:paraId="2E75CA13" w14:textId="5247ADA3" w:rsidR="79768AF9" w:rsidRDefault="79768AF9" w:rsidP="79768AF9">
      <w:pPr>
        <w:spacing w:after="0" w:line="240" w:lineRule="auto"/>
      </w:pPr>
    </w:p>
    <w:p w14:paraId="4F821D0E" w14:textId="08E5BA9B" w:rsidR="653F1F1F" w:rsidRDefault="653F1F1F" w:rsidP="79768AF9">
      <w:pPr>
        <w:spacing w:after="0" w:line="240" w:lineRule="auto"/>
      </w:pPr>
      <w:r w:rsidRPr="79768AF9">
        <w:rPr>
          <w:b/>
          <w:bCs/>
        </w:rPr>
        <w:t>Q</w:t>
      </w:r>
      <w:r>
        <w:t>: Who would be the anticipated end user of the derivative from this work?</w:t>
      </w:r>
    </w:p>
    <w:p w14:paraId="3DBB7502" w14:textId="37B68FA8" w:rsidR="653F1F1F" w:rsidRDefault="653F1F1F" w:rsidP="79768AF9">
      <w:pPr>
        <w:spacing w:after="0" w:line="240" w:lineRule="auto"/>
      </w:pPr>
      <w:r w:rsidRPr="26097C9B">
        <w:rPr>
          <w:b/>
          <w:bCs/>
        </w:rPr>
        <w:t>A</w:t>
      </w:r>
      <w:r>
        <w:t>:</w:t>
      </w:r>
      <w:r w:rsidR="60BEBA27">
        <w:t xml:space="preserve"> </w:t>
      </w:r>
      <w:r w:rsidR="5AC84A04">
        <w:t>The anticipated end user includes General Purpose Force Soldiers</w:t>
      </w:r>
      <w:r w:rsidR="77480B2C">
        <w:t>. Other stakeholders may be identified during the project</w:t>
      </w:r>
      <w:r w:rsidR="67C00AF1">
        <w:t>.</w:t>
      </w:r>
    </w:p>
    <w:p w14:paraId="7603E5F0" w14:textId="123D6B60" w:rsidR="79768AF9" w:rsidRDefault="79768AF9" w:rsidP="79768AF9">
      <w:pPr>
        <w:spacing w:after="0" w:line="240" w:lineRule="auto"/>
      </w:pPr>
    </w:p>
    <w:p w14:paraId="2A7045C8" w14:textId="391D6398" w:rsidR="653F1F1F" w:rsidRDefault="653F1F1F" w:rsidP="79768AF9">
      <w:pPr>
        <w:spacing w:after="0" w:line="240" w:lineRule="auto"/>
      </w:pPr>
      <w:r w:rsidRPr="79768AF9">
        <w:rPr>
          <w:b/>
          <w:bCs/>
        </w:rPr>
        <w:t>Q</w:t>
      </w:r>
      <w:r>
        <w:t>: Is this related to an ongoing effort?</w:t>
      </w:r>
    </w:p>
    <w:p w14:paraId="2950ACA7" w14:textId="480D4B36" w:rsidR="653F1F1F" w:rsidRDefault="653F1F1F" w:rsidP="79768AF9">
      <w:pPr>
        <w:spacing w:after="0" w:line="240" w:lineRule="auto"/>
      </w:pPr>
      <w:r w:rsidRPr="79768AF9">
        <w:rPr>
          <w:b/>
          <w:bCs/>
        </w:rPr>
        <w:t>A</w:t>
      </w:r>
      <w:r>
        <w:t xml:space="preserve">: </w:t>
      </w:r>
      <w:r w:rsidR="7FC2C22C">
        <w:t>Yes, as referenced in the sources sought notice, this is related to other ongoing efforts within ARI.</w:t>
      </w:r>
    </w:p>
    <w:p w14:paraId="187C0E40" w14:textId="1EA99722" w:rsidR="7178CBBE" w:rsidRDefault="7178CBBE" w:rsidP="7178CBBE">
      <w:pPr>
        <w:spacing w:after="0" w:line="240" w:lineRule="auto"/>
      </w:pPr>
    </w:p>
    <w:p w14:paraId="7096FB4D" w14:textId="5C8DFE5B" w:rsidR="376D661C" w:rsidRDefault="376D661C" w:rsidP="7178CBBE">
      <w:pPr>
        <w:spacing w:after="0" w:line="240" w:lineRule="auto"/>
      </w:pPr>
      <w:r w:rsidRPr="7178CBBE">
        <w:rPr>
          <w:b/>
          <w:bCs/>
        </w:rPr>
        <w:t>Q</w:t>
      </w:r>
      <w:r>
        <w:t xml:space="preserve">: The solicitation mentioned that the instrument can be anything ranging from a self-report to an SJT to a simulation. Is there a preference for one over the other? For instance, is the instrument intended to be a self-evaluation (performing a task, SJT, self-report) or a supervisor-rated evaluation on various dimensions of their subordinates' creative performance? In our experience different operational boundary conditions can be conducive to one instrument versus another.  </w:t>
      </w:r>
    </w:p>
    <w:p w14:paraId="0E747624" w14:textId="295E25EA" w:rsidR="376D661C" w:rsidRDefault="376D661C" w:rsidP="7178CBBE">
      <w:pPr>
        <w:spacing w:after="0" w:line="240" w:lineRule="auto"/>
      </w:pPr>
      <w:r w:rsidRPr="7178CBBE">
        <w:rPr>
          <w:b/>
          <w:bCs/>
        </w:rPr>
        <w:t>A</w:t>
      </w:r>
      <w:r>
        <w:t>: There is no preference. We are open to any type of measure and invite proposals of all types.</w:t>
      </w:r>
      <w:r w:rsidR="1AC12FB5">
        <w:t xml:space="preserve"> Be mindful that we are specifically looking for an outcome measure.</w:t>
      </w:r>
    </w:p>
    <w:p w14:paraId="453663A8" w14:textId="0DEC663E" w:rsidR="7178CBBE" w:rsidRDefault="7178CBBE" w:rsidP="7178CBBE">
      <w:pPr>
        <w:spacing w:after="0" w:line="240" w:lineRule="auto"/>
      </w:pPr>
    </w:p>
    <w:p w14:paraId="3F446F14" w14:textId="7C4CD8CE" w:rsidR="376D661C" w:rsidRDefault="376D661C" w:rsidP="7178CBBE">
      <w:pPr>
        <w:spacing w:after="0" w:line="240" w:lineRule="auto"/>
      </w:pPr>
      <w:r w:rsidRPr="7178CBBE">
        <w:rPr>
          <w:b/>
          <w:bCs/>
        </w:rPr>
        <w:t>Q</w:t>
      </w:r>
      <w:r>
        <w:t xml:space="preserve">: Has the funding for this effort already been committed? Or is this a solicitation for which the funding may be pulled? </w:t>
      </w:r>
    </w:p>
    <w:p w14:paraId="19635E8B" w14:textId="64A761F9" w:rsidR="376D661C" w:rsidRDefault="376D661C" w:rsidP="7178CBBE">
      <w:pPr>
        <w:spacing w:after="0" w:line="240" w:lineRule="auto"/>
      </w:pPr>
      <w:r w:rsidRPr="7178CBBE">
        <w:rPr>
          <w:b/>
          <w:bCs/>
        </w:rPr>
        <w:t>A</w:t>
      </w:r>
      <w:r>
        <w:t xml:space="preserve">: Funding is </w:t>
      </w:r>
      <w:r w:rsidR="2FE32EFB">
        <w:t xml:space="preserve">planned </w:t>
      </w:r>
      <w:r>
        <w:t>for this project for the next fiscal year.</w:t>
      </w:r>
      <w:r w:rsidR="40C1B958">
        <w:t xml:space="preserve"> Funding cannot be committed until a full procurement package is given to our budget office.</w:t>
      </w:r>
    </w:p>
    <w:p w14:paraId="33B3EFE8" w14:textId="2E1D1A43" w:rsidR="7178CBBE" w:rsidRDefault="7178CBBE" w:rsidP="7178CBBE">
      <w:pPr>
        <w:spacing w:after="0" w:line="240" w:lineRule="auto"/>
      </w:pPr>
    </w:p>
    <w:p w14:paraId="65C05693" w14:textId="06C05D18" w:rsidR="376D661C" w:rsidRDefault="376D661C" w:rsidP="7178CBBE">
      <w:pPr>
        <w:spacing w:after="0" w:line="240" w:lineRule="auto"/>
      </w:pPr>
      <w:r w:rsidRPr="7178CBBE">
        <w:rPr>
          <w:b/>
          <w:bCs/>
        </w:rPr>
        <w:t>Q</w:t>
      </w:r>
      <w:r>
        <w:t xml:space="preserve">: The solicitation mentions that the scope of work includes the development and concurrent validation of the measure. With a concurrent validation of the measure, is there an expectation that the contractor </w:t>
      </w:r>
      <w:r>
        <w:lastRenderedPageBreak/>
        <w:t xml:space="preserve">will provide their own participants who will provide both the predictor and outcome data or is the expectation that the ARI will provide the participants and will oversee the execution of the study? In other words, does the validation part of the scope of work include the contractor conducting the studies, collecting data, and analyzing or just supporting the ARI with the design of the study and then analyzing the data?    </w:t>
      </w:r>
    </w:p>
    <w:p w14:paraId="15B93C2F" w14:textId="44C0A19A" w:rsidR="376D661C" w:rsidRDefault="376D661C" w:rsidP="7178CBBE">
      <w:pPr>
        <w:spacing w:after="0" w:line="240" w:lineRule="auto"/>
      </w:pPr>
      <w:r w:rsidRPr="7178CBBE">
        <w:rPr>
          <w:b/>
          <w:bCs/>
        </w:rPr>
        <w:t>A</w:t>
      </w:r>
      <w:r>
        <w:t>: If needed, a contractor may request government support for conducting the studies and completing data collection and analyses.</w:t>
      </w:r>
      <w:r w:rsidR="13215BE7">
        <w:t xml:space="preserve"> This is a 12-month contract</w:t>
      </w:r>
      <w:r w:rsidR="1A6A2F04">
        <w:t xml:space="preserve">. </w:t>
      </w:r>
      <w:r w:rsidR="13215BE7">
        <w:t>We purposely put “preliminary measure validation” in the sources sought notice.</w:t>
      </w:r>
      <w:r w:rsidR="75D21161">
        <w:t xml:space="preserve"> We want some validation evidence but understand </w:t>
      </w:r>
      <w:r w:rsidR="3603A14A">
        <w:t xml:space="preserve">time </w:t>
      </w:r>
      <w:r w:rsidR="75D21161">
        <w:t>constraints</w:t>
      </w:r>
      <w:r w:rsidR="0D2A91FD">
        <w:t>.</w:t>
      </w:r>
    </w:p>
    <w:p w14:paraId="7EE16F21" w14:textId="248F532F" w:rsidR="7178CBBE" w:rsidRDefault="7178CBBE" w:rsidP="7178CBBE">
      <w:pPr>
        <w:spacing w:after="0" w:line="240" w:lineRule="auto"/>
      </w:pPr>
    </w:p>
    <w:p w14:paraId="340DE721" w14:textId="13A2CCCD" w:rsidR="376D661C" w:rsidRDefault="376D661C" w:rsidP="7178CBBE">
      <w:pPr>
        <w:spacing w:after="0" w:line="240" w:lineRule="auto"/>
      </w:pPr>
      <w:r w:rsidRPr="7178CBBE">
        <w:rPr>
          <w:b/>
          <w:bCs/>
        </w:rPr>
        <w:t>Q</w:t>
      </w:r>
      <w:r>
        <w:t>: Is there any background/pre-work that is directly related to this effort?</w:t>
      </w:r>
    </w:p>
    <w:p w14:paraId="0F0373B6" w14:textId="59CA088E" w:rsidR="376D661C" w:rsidRDefault="376D661C" w:rsidP="7178CBBE">
      <w:pPr>
        <w:spacing w:after="0" w:line="240" w:lineRule="auto"/>
      </w:pPr>
      <w:r w:rsidRPr="7178CBBE">
        <w:rPr>
          <w:b/>
          <w:bCs/>
        </w:rPr>
        <w:t>A</w:t>
      </w:r>
      <w:r>
        <w:t xml:space="preserve">: There are projects establishing the nomological network of TF that are underway. These projects have made significant </w:t>
      </w:r>
      <w:r w:rsidR="5FBC571E">
        <w:t>progress,</w:t>
      </w:r>
      <w:r>
        <w:t xml:space="preserve"> and results will be shared at the start of this project.</w:t>
      </w:r>
      <w:r w:rsidR="35102757">
        <w:t xml:space="preserve"> In the sources sought, I cited publicly available technical reports for reference. Others will become available to the public likely once this effort begins.</w:t>
      </w:r>
    </w:p>
    <w:p w14:paraId="336C31DA" w14:textId="0A08DE41" w:rsidR="7178CBBE" w:rsidRDefault="7178CBBE" w:rsidP="7178CBBE">
      <w:pPr>
        <w:spacing w:after="0" w:line="240" w:lineRule="auto"/>
      </w:pPr>
    </w:p>
    <w:p w14:paraId="3CA7CEE2" w14:textId="344F24E4" w:rsidR="35102757" w:rsidRDefault="35102757" w:rsidP="7178CBBE">
      <w:pPr>
        <w:spacing w:after="0" w:line="240" w:lineRule="auto"/>
        <w:rPr>
          <w:b/>
          <w:bCs/>
        </w:rPr>
      </w:pPr>
      <w:r w:rsidRPr="7178CBBE">
        <w:rPr>
          <w:b/>
          <w:bCs/>
        </w:rPr>
        <w:t>Q</w:t>
      </w:r>
      <w:r>
        <w:t>: Who is available to participate in data collection?</w:t>
      </w:r>
    </w:p>
    <w:p w14:paraId="6E79873C" w14:textId="02A19CAB" w:rsidR="35102757" w:rsidRDefault="35102757" w:rsidP="7178CBBE">
      <w:pPr>
        <w:spacing w:after="0" w:line="240" w:lineRule="auto"/>
      </w:pPr>
      <w:r w:rsidRPr="7178CBBE">
        <w:rPr>
          <w:b/>
          <w:bCs/>
        </w:rPr>
        <w:t>A</w:t>
      </w:r>
      <w:r>
        <w:t>: Soldiers are the expected sample.</w:t>
      </w:r>
    </w:p>
    <w:p w14:paraId="579DBB9F" w14:textId="704DBEB1" w:rsidR="7178CBBE" w:rsidRDefault="7178CBBE" w:rsidP="7178CBBE">
      <w:pPr>
        <w:spacing w:after="0" w:line="240" w:lineRule="auto"/>
      </w:pPr>
    </w:p>
    <w:p w14:paraId="61B720E2" w14:textId="58B01332" w:rsidR="35102757" w:rsidRDefault="35102757" w:rsidP="7178CBBE">
      <w:pPr>
        <w:spacing w:after="0" w:line="240" w:lineRule="auto"/>
      </w:pPr>
      <w:r w:rsidRPr="7178CBBE">
        <w:rPr>
          <w:b/>
          <w:bCs/>
        </w:rPr>
        <w:t>Q</w:t>
      </w:r>
      <w:r>
        <w:t xml:space="preserve">: Are there additional funds for future efforts? </w:t>
      </w:r>
      <w:r w:rsidR="2CBBAA0C">
        <w:t>Specifically,</w:t>
      </w:r>
      <w:r>
        <w:t xml:space="preserve"> to continue collecting validation evidence?</w:t>
      </w:r>
    </w:p>
    <w:p w14:paraId="6DC4734C" w14:textId="074653C9" w:rsidR="35102757" w:rsidRDefault="35102757" w:rsidP="7178CBBE">
      <w:pPr>
        <w:spacing w:after="0" w:line="240" w:lineRule="auto"/>
      </w:pPr>
      <w:r w:rsidRPr="7178CBBE">
        <w:rPr>
          <w:b/>
          <w:bCs/>
        </w:rPr>
        <w:t>A</w:t>
      </w:r>
      <w:r>
        <w:t xml:space="preserve">: Not </w:t>
      </w:r>
      <w:proofErr w:type="gramStart"/>
      <w:r>
        <w:t>at this time</w:t>
      </w:r>
      <w:proofErr w:type="gramEnd"/>
      <w:r>
        <w:t>.</w:t>
      </w:r>
    </w:p>
    <w:p w14:paraId="55BE7E3A" w14:textId="16DDAA8F" w:rsidR="7178CBBE" w:rsidRDefault="7178CBBE" w:rsidP="7178CBBE">
      <w:pPr>
        <w:spacing w:after="0" w:line="240" w:lineRule="auto"/>
      </w:pPr>
    </w:p>
    <w:p w14:paraId="00903965" w14:textId="0F7F33E7" w:rsidR="35102757" w:rsidRDefault="35102757" w:rsidP="7178CBBE">
      <w:pPr>
        <w:spacing w:after="0" w:line="240" w:lineRule="auto"/>
      </w:pPr>
      <w:r w:rsidRPr="7178CBBE">
        <w:rPr>
          <w:b/>
          <w:bCs/>
        </w:rPr>
        <w:t>Q</w:t>
      </w:r>
      <w:r>
        <w:t>: You want a criterion measure. Do you know if this would be a proximal or distal predictor of performance? Could this measure be used as a predictor measure in the future.</w:t>
      </w:r>
    </w:p>
    <w:p w14:paraId="71C62104" w14:textId="16CEC20A" w:rsidR="35102757" w:rsidRDefault="35102757" w:rsidP="7178CBBE">
      <w:pPr>
        <w:spacing w:after="0" w:line="240" w:lineRule="auto"/>
      </w:pPr>
      <w:r w:rsidRPr="7178CBBE">
        <w:rPr>
          <w:b/>
          <w:bCs/>
        </w:rPr>
        <w:t>A</w:t>
      </w:r>
      <w:r>
        <w:t xml:space="preserve">: This measure could be both a proximal </w:t>
      </w:r>
      <w:r w:rsidR="4647E09D">
        <w:t>and</w:t>
      </w:r>
      <w:r>
        <w:t xml:space="preserve"> distal predictor. It is possible that this measure could be used as a predictor measure in the future.</w:t>
      </w:r>
    </w:p>
    <w:p w14:paraId="636511A5" w14:textId="51A75F27" w:rsidR="7178CBBE" w:rsidRDefault="7178CBBE" w:rsidP="7178CBBE">
      <w:pPr>
        <w:spacing w:after="0" w:line="240" w:lineRule="auto"/>
      </w:pPr>
    </w:p>
    <w:p w14:paraId="1ABB774E" w14:textId="4B9C4357" w:rsidR="35102757" w:rsidRDefault="35102757" w:rsidP="7178CBBE">
      <w:pPr>
        <w:spacing w:after="0" w:line="240" w:lineRule="auto"/>
      </w:pPr>
      <w:r w:rsidRPr="7178CBBE">
        <w:rPr>
          <w:b/>
          <w:bCs/>
        </w:rPr>
        <w:t>Q</w:t>
      </w:r>
      <w:r>
        <w:t xml:space="preserve">: When will this be awarded? </w:t>
      </w:r>
    </w:p>
    <w:p w14:paraId="6B1A5E6E" w14:textId="6ECC0B33" w:rsidR="35102757" w:rsidRDefault="35102757" w:rsidP="7178CBBE">
      <w:pPr>
        <w:spacing w:after="0" w:line="240" w:lineRule="auto"/>
      </w:pPr>
      <w:r w:rsidRPr="7178CBBE">
        <w:rPr>
          <w:b/>
          <w:bCs/>
        </w:rPr>
        <w:t>A</w:t>
      </w:r>
      <w:r>
        <w:t>: We are unsure of a specific timeline. Awards can vary.</w:t>
      </w:r>
    </w:p>
    <w:p w14:paraId="6600A215" w14:textId="5797D640" w:rsidR="7178CBBE" w:rsidRDefault="7178CBBE" w:rsidP="7178CBBE">
      <w:pPr>
        <w:spacing w:after="0" w:line="240" w:lineRule="auto"/>
      </w:pPr>
    </w:p>
    <w:p w14:paraId="031E9E87" w14:textId="23B6CFCE" w:rsidR="35102757" w:rsidRDefault="35102757" w:rsidP="7178CBBE">
      <w:pPr>
        <w:spacing w:after="0" w:line="240" w:lineRule="auto"/>
      </w:pPr>
      <w:r w:rsidRPr="7178CBBE">
        <w:rPr>
          <w:b/>
          <w:bCs/>
        </w:rPr>
        <w:t>Q</w:t>
      </w:r>
      <w:r>
        <w:t>: Is it know</w:t>
      </w:r>
      <w:r w:rsidR="79C26E44">
        <w:t>n</w:t>
      </w:r>
      <w:r>
        <w:t xml:space="preserve"> who will be the longer term POC for the project?</w:t>
      </w:r>
    </w:p>
    <w:p w14:paraId="52DB2535" w14:textId="6C2EC8CB" w:rsidR="35102757" w:rsidRDefault="35102757" w:rsidP="7178CBBE">
      <w:pPr>
        <w:spacing w:after="0" w:line="240" w:lineRule="auto"/>
      </w:pPr>
      <w:r w:rsidRPr="7178CBBE">
        <w:rPr>
          <w:b/>
          <w:bCs/>
        </w:rPr>
        <w:t>A</w:t>
      </w:r>
      <w:r>
        <w:t xml:space="preserve">: Not </w:t>
      </w:r>
      <w:proofErr w:type="gramStart"/>
      <w:r>
        <w:t>at this time</w:t>
      </w:r>
      <w:proofErr w:type="gramEnd"/>
      <w:r>
        <w:t>.</w:t>
      </w:r>
    </w:p>
    <w:p w14:paraId="1E9CD6FF" w14:textId="526B84D3" w:rsidR="7178CBBE" w:rsidRDefault="7178CBBE" w:rsidP="7178CBBE">
      <w:pPr>
        <w:spacing w:after="0" w:line="240" w:lineRule="auto"/>
      </w:pPr>
    </w:p>
    <w:p w14:paraId="6FE4F23A" w14:textId="2B9C4EE6" w:rsidR="7178CBBE" w:rsidRDefault="7178CBBE" w:rsidP="7178CBBE">
      <w:pPr>
        <w:spacing w:after="0" w:line="240" w:lineRule="auto"/>
      </w:pPr>
    </w:p>
    <w:p w14:paraId="33912BB1" w14:textId="08F75932" w:rsidR="7178CBBE" w:rsidRDefault="7178CBBE" w:rsidP="7178CBBE">
      <w:pPr>
        <w:spacing w:after="0" w:line="240" w:lineRule="auto"/>
      </w:pPr>
    </w:p>
    <w:sectPr w:rsidR="7178C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44"/>
    <w:rsid w:val="001E6542"/>
    <w:rsid w:val="002B76CD"/>
    <w:rsid w:val="002C1E1E"/>
    <w:rsid w:val="0069368B"/>
    <w:rsid w:val="007E199E"/>
    <w:rsid w:val="0081119A"/>
    <w:rsid w:val="008170C4"/>
    <w:rsid w:val="00AB277A"/>
    <w:rsid w:val="00BB1990"/>
    <w:rsid w:val="00C968A1"/>
    <w:rsid w:val="00D051C5"/>
    <w:rsid w:val="00D60444"/>
    <w:rsid w:val="00E003D7"/>
    <w:rsid w:val="00F63888"/>
    <w:rsid w:val="07315EF0"/>
    <w:rsid w:val="0A3B3C3A"/>
    <w:rsid w:val="0AA0F49E"/>
    <w:rsid w:val="0D2A91FD"/>
    <w:rsid w:val="13215BE7"/>
    <w:rsid w:val="1403A6B6"/>
    <w:rsid w:val="16627D43"/>
    <w:rsid w:val="17E190A7"/>
    <w:rsid w:val="1A578AF8"/>
    <w:rsid w:val="1A6A2F04"/>
    <w:rsid w:val="1AC12FB5"/>
    <w:rsid w:val="1C560530"/>
    <w:rsid w:val="1EBC4DAE"/>
    <w:rsid w:val="1FD6A5EF"/>
    <w:rsid w:val="26097C9B"/>
    <w:rsid w:val="29CA7B4B"/>
    <w:rsid w:val="2BA492AD"/>
    <w:rsid w:val="2CBBAA0C"/>
    <w:rsid w:val="2DC9D448"/>
    <w:rsid w:val="2FE32EFB"/>
    <w:rsid w:val="311F22B3"/>
    <w:rsid w:val="35102757"/>
    <w:rsid w:val="3603A14A"/>
    <w:rsid w:val="376D661C"/>
    <w:rsid w:val="3816C60F"/>
    <w:rsid w:val="3F7F1989"/>
    <w:rsid w:val="40C1B958"/>
    <w:rsid w:val="43AB618A"/>
    <w:rsid w:val="4647E09D"/>
    <w:rsid w:val="469DFDA1"/>
    <w:rsid w:val="555B70B9"/>
    <w:rsid w:val="5653869B"/>
    <w:rsid w:val="5AC84A04"/>
    <w:rsid w:val="5FBC571E"/>
    <w:rsid w:val="60BEBA27"/>
    <w:rsid w:val="60E4E231"/>
    <w:rsid w:val="653F1F1F"/>
    <w:rsid w:val="67C00AF1"/>
    <w:rsid w:val="68C27C08"/>
    <w:rsid w:val="6BBB4F0D"/>
    <w:rsid w:val="6BDE7698"/>
    <w:rsid w:val="6E432C28"/>
    <w:rsid w:val="7178CBBE"/>
    <w:rsid w:val="72696BDC"/>
    <w:rsid w:val="75D21161"/>
    <w:rsid w:val="75D35968"/>
    <w:rsid w:val="77480B2C"/>
    <w:rsid w:val="79768AF9"/>
    <w:rsid w:val="79B387FD"/>
    <w:rsid w:val="79C26E44"/>
    <w:rsid w:val="7D24964B"/>
    <w:rsid w:val="7FC2C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3173"/>
  <w15:chartTrackingRefBased/>
  <w15:docId w15:val="{F345FD31-B3AC-49D5-9B72-0EAD2286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3ee18b1-e723-4fa0-9b2e-fd1cd4940314">
      <Terms xmlns="http://schemas.microsoft.com/office/infopath/2007/PartnerControls"/>
    </lcf76f155ced4ddcb4097134ff3c332f>
    <TaxCatchAll xmlns="cdcee7c7-8994-476d-a5aa-ae205cfc1c55"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444179F34C842B5B4C2CBDDA488E2" ma:contentTypeVersion="17" ma:contentTypeDescription="Create a new document." ma:contentTypeScope="" ma:versionID="4fe9672cdf8822d3213443218dda441e">
  <xsd:schema xmlns:xsd="http://www.w3.org/2001/XMLSchema" xmlns:xs="http://www.w3.org/2001/XMLSchema" xmlns:p="http://schemas.microsoft.com/office/2006/metadata/properties" xmlns:ns1="http://schemas.microsoft.com/sharepoint/v3" xmlns:ns2="cdcee7c7-8994-476d-a5aa-ae205cfc1c55" xmlns:ns3="73ee18b1-e723-4fa0-9b2e-fd1cd4940314" targetNamespace="http://schemas.microsoft.com/office/2006/metadata/properties" ma:root="true" ma:fieldsID="745f1e89c39f8c4a462649ad6919d3de" ns1:_="" ns2:_="" ns3:_="">
    <xsd:import namespace="http://schemas.microsoft.com/sharepoint/v3"/>
    <xsd:import namespace="cdcee7c7-8994-476d-a5aa-ae205cfc1c55"/>
    <xsd:import namespace="73ee18b1-e723-4fa0-9b2e-fd1cd49403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ee7c7-8994-476d-a5aa-ae205cfc1c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fc1695-1625-4dfa-b4e1-4c58d67da37f}" ma:internalName="TaxCatchAll" ma:showField="CatchAllData" ma:web="cdcee7c7-8994-476d-a5aa-ae205cfc1c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e18b1-e723-4fa0-9b2e-fd1cd49403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63EFA-D90A-4B96-BCDF-2018F4324E3B}">
  <ds:schemaRefs>
    <ds:schemaRef ds:uri="http://www.w3.org/XML/1998/namespace"/>
    <ds:schemaRef ds:uri="http://purl.org/dc/terms/"/>
    <ds:schemaRef ds:uri="http://schemas.microsoft.com/office/infopath/2007/PartnerControls"/>
    <ds:schemaRef ds:uri="73ee18b1-e723-4fa0-9b2e-fd1cd4940314"/>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cdcee7c7-8994-476d-a5aa-ae205cfc1c55"/>
    <ds:schemaRef ds:uri="http://schemas.microsoft.com/sharepoint/v3"/>
  </ds:schemaRefs>
</ds:datastoreItem>
</file>

<file path=customXml/itemProps2.xml><?xml version="1.0" encoding="utf-8"?>
<ds:datastoreItem xmlns:ds="http://schemas.openxmlformats.org/officeDocument/2006/customXml" ds:itemID="{EF3496C3-15A4-4ABF-A745-33761BA90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cee7c7-8994-476d-a5aa-ae205cfc1c55"/>
    <ds:schemaRef ds:uri="73ee18b1-e723-4fa0-9b2e-fd1cd4940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4CF82-4922-4AB1-BC79-37F6D87261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755</Words>
  <Characters>4214</Characters>
  <Application>Microsoft Office Word</Application>
  <DocSecurity>0</DocSecurity>
  <Lines>93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Sanders, Wilveria A CIV USARMY ACC (USA)</cp:lastModifiedBy>
  <cp:revision>6</cp:revision>
  <dcterms:created xsi:type="dcterms:W3CDTF">2024-09-12T11:44:00Z</dcterms:created>
  <dcterms:modified xsi:type="dcterms:W3CDTF">2024-09-20T16:56:00Z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0x010100FC7444179F34C842B5B4C2CBDDA488E2</vt:lpwstr>
  </property>
  <property fmtid="{D5CDD505-2E9C-101B-9397-08002B2CF9AE}" pid="3" name="MediaServiceImageTags">
    <vt:lpwstr/>
  </property>
</Properties>
</file>