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0061" w14:textId="59435ED8" w:rsidR="00BA16A7" w:rsidRPr="00A700EB" w:rsidRDefault="00A16FF4" w:rsidP="004258EA">
      <w:pPr>
        <w:spacing w:after="0" w:line="240" w:lineRule="auto"/>
        <w:jc w:val="center"/>
        <w:rPr>
          <w:b/>
        </w:rPr>
      </w:pPr>
      <w:r w:rsidRPr="00A700EB">
        <w:rPr>
          <w:b/>
          <w:noProof/>
        </w:rPr>
        <w:drawing>
          <wp:inline distT="0" distB="0" distL="0" distR="0" wp14:anchorId="089A6F65" wp14:editId="27B030E3">
            <wp:extent cx="3999230" cy="1097280"/>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9230" cy="1097280"/>
                    </a:xfrm>
                    <a:prstGeom prst="rect">
                      <a:avLst/>
                    </a:prstGeom>
                    <a:noFill/>
                  </pic:spPr>
                </pic:pic>
              </a:graphicData>
            </a:graphic>
          </wp:inline>
        </w:drawing>
      </w:r>
    </w:p>
    <w:p w14:paraId="554CDEE2" w14:textId="77777777" w:rsidR="00A16FF4" w:rsidRPr="00A700EB" w:rsidRDefault="00A16FF4" w:rsidP="004258EA">
      <w:pPr>
        <w:spacing w:after="0" w:line="240" w:lineRule="auto"/>
        <w:jc w:val="center"/>
        <w:rPr>
          <w:b/>
        </w:rPr>
      </w:pPr>
    </w:p>
    <w:tbl>
      <w:tblPr>
        <w:tblpPr w:leftFromText="180" w:rightFromText="180" w:vertAnchor="text" w:horzAnchor="margin" w:tblpY="372"/>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2"/>
        <w:gridCol w:w="7336"/>
      </w:tblGrid>
      <w:tr w:rsidR="00C24508" w:rsidRPr="00A700EB" w14:paraId="08B1741E" w14:textId="77777777" w:rsidTr="00C24508">
        <w:trPr>
          <w:trHeight w:val="582"/>
        </w:trPr>
        <w:tc>
          <w:tcPr>
            <w:tcW w:w="9348" w:type="dxa"/>
            <w:gridSpan w:val="2"/>
          </w:tcPr>
          <w:p w14:paraId="52BD66BF" w14:textId="77777777" w:rsidR="00C24508" w:rsidRPr="00A700EB" w:rsidRDefault="00C24508" w:rsidP="00C24508">
            <w:pPr>
              <w:pStyle w:val="TableParagraph"/>
              <w:spacing w:line="275" w:lineRule="exact"/>
              <w:ind w:left="10"/>
              <w:jc w:val="center"/>
              <w:rPr>
                <w:b/>
                <w:sz w:val="24"/>
                <w:szCs w:val="24"/>
              </w:rPr>
            </w:pPr>
            <w:r w:rsidRPr="00A700EB">
              <w:rPr>
                <w:b/>
                <w:sz w:val="24"/>
                <w:szCs w:val="24"/>
              </w:rPr>
              <w:t xml:space="preserve">SUMMARY OVERVIEW OF KEY </w:t>
            </w:r>
            <w:r w:rsidRPr="00A700EB">
              <w:rPr>
                <w:b/>
                <w:spacing w:val="-2"/>
                <w:sz w:val="24"/>
                <w:szCs w:val="24"/>
              </w:rPr>
              <w:t>INFORMATION:</w:t>
            </w:r>
          </w:p>
          <w:p w14:paraId="471B9860" w14:textId="77777777" w:rsidR="00C24508" w:rsidRPr="00605E22" w:rsidRDefault="00C24508" w:rsidP="00C24508">
            <w:pPr>
              <w:pStyle w:val="TableParagraph"/>
              <w:spacing w:before="7" w:line="280" w:lineRule="exact"/>
              <w:ind w:left="10"/>
              <w:jc w:val="center"/>
              <w:rPr>
                <w:b/>
                <w:sz w:val="24"/>
                <w:szCs w:val="24"/>
              </w:rPr>
            </w:pPr>
            <w:r w:rsidRPr="00605E22">
              <w:rPr>
                <w:b/>
                <w:i/>
                <w:sz w:val="24"/>
                <w:szCs w:val="24"/>
              </w:rPr>
              <w:t>Judicial Tools to Combat Impaired Driving</w:t>
            </w:r>
          </w:p>
        </w:tc>
      </w:tr>
      <w:tr w:rsidR="00C24508" w:rsidRPr="00A700EB" w14:paraId="5145F98D" w14:textId="77777777" w:rsidTr="00C24508">
        <w:trPr>
          <w:trHeight w:val="585"/>
        </w:trPr>
        <w:tc>
          <w:tcPr>
            <w:tcW w:w="2012" w:type="dxa"/>
          </w:tcPr>
          <w:p w14:paraId="1AC06331" w14:textId="77777777" w:rsidR="00C24508" w:rsidRPr="00A700EB" w:rsidRDefault="00C24508" w:rsidP="00C24508">
            <w:pPr>
              <w:pStyle w:val="TableParagraph"/>
              <w:spacing w:before="1"/>
              <w:ind w:left="105"/>
              <w:rPr>
                <w:b/>
                <w:sz w:val="24"/>
                <w:szCs w:val="24"/>
              </w:rPr>
            </w:pPr>
            <w:r w:rsidRPr="00A700EB">
              <w:rPr>
                <w:b/>
                <w:sz w:val="24"/>
                <w:szCs w:val="24"/>
              </w:rPr>
              <w:t>Issuing</w:t>
            </w:r>
            <w:r w:rsidRPr="00A700EB">
              <w:rPr>
                <w:b/>
                <w:spacing w:val="2"/>
                <w:sz w:val="24"/>
                <w:szCs w:val="24"/>
              </w:rPr>
              <w:t xml:space="preserve"> </w:t>
            </w:r>
            <w:r w:rsidRPr="00A700EB">
              <w:rPr>
                <w:b/>
                <w:spacing w:val="-2"/>
                <w:sz w:val="24"/>
                <w:szCs w:val="24"/>
              </w:rPr>
              <w:t>Agency</w:t>
            </w:r>
          </w:p>
        </w:tc>
        <w:tc>
          <w:tcPr>
            <w:tcW w:w="7336" w:type="dxa"/>
          </w:tcPr>
          <w:p w14:paraId="61A9FC6E" w14:textId="77777777" w:rsidR="00C24508" w:rsidRPr="00A700EB" w:rsidRDefault="00C24508" w:rsidP="00C24508">
            <w:pPr>
              <w:pStyle w:val="TableParagraph"/>
              <w:spacing w:before="3" w:line="283" w:lineRule="exact"/>
              <w:ind w:left="0"/>
              <w:rPr>
                <w:i/>
                <w:sz w:val="24"/>
                <w:szCs w:val="24"/>
              </w:rPr>
            </w:pPr>
            <w:r w:rsidRPr="00A700EB">
              <w:rPr>
                <w:spacing w:val="-2"/>
                <w:sz w:val="24"/>
                <w:szCs w:val="24"/>
              </w:rPr>
              <w:t xml:space="preserve">National Highway Traffic Safety Administration (NHTSA) </w:t>
            </w:r>
          </w:p>
        </w:tc>
      </w:tr>
      <w:tr w:rsidR="00C24508" w:rsidRPr="00A700EB" w14:paraId="19D76522" w14:textId="77777777" w:rsidTr="00C24508">
        <w:trPr>
          <w:trHeight w:val="3213"/>
        </w:trPr>
        <w:tc>
          <w:tcPr>
            <w:tcW w:w="2012" w:type="dxa"/>
          </w:tcPr>
          <w:p w14:paraId="04837E27" w14:textId="77777777" w:rsidR="00C24508" w:rsidRPr="00A700EB" w:rsidRDefault="00C24508" w:rsidP="00C24508">
            <w:pPr>
              <w:pStyle w:val="TableParagraph"/>
              <w:spacing w:line="254" w:lineRule="auto"/>
              <w:ind w:left="105" w:right="901"/>
              <w:rPr>
                <w:b/>
                <w:sz w:val="24"/>
                <w:szCs w:val="24"/>
              </w:rPr>
            </w:pPr>
            <w:r w:rsidRPr="00A700EB">
              <w:rPr>
                <w:b/>
                <w:spacing w:val="-2"/>
                <w:sz w:val="24"/>
                <w:szCs w:val="24"/>
              </w:rPr>
              <w:t>Program Overview</w:t>
            </w:r>
          </w:p>
        </w:tc>
        <w:tc>
          <w:tcPr>
            <w:tcW w:w="7336" w:type="dxa"/>
          </w:tcPr>
          <w:p w14:paraId="438B4F2C" w14:textId="5E8EBA60" w:rsidR="00C24508" w:rsidRPr="00845189" w:rsidRDefault="00C24508" w:rsidP="00C24508">
            <w:pPr>
              <w:autoSpaceDE w:val="0"/>
              <w:autoSpaceDN w:val="0"/>
              <w:adjustRightInd w:val="0"/>
              <w:spacing w:after="0" w:line="240" w:lineRule="auto"/>
              <w:rPr>
                <w:rFonts w:ascii="Times" w:hAnsi="Times" w:cs="Times"/>
              </w:rPr>
            </w:pPr>
            <w:r w:rsidRPr="00845189">
              <w:t>Impaired driving is a leading contributor to motor vehicle crash fatalities and injuries.</w:t>
            </w:r>
            <w:r w:rsidRPr="00845189">
              <w:rPr>
                <w:rFonts w:ascii="Times" w:hAnsi="Times" w:cs="Times"/>
              </w:rPr>
              <w:t xml:space="preserve"> </w:t>
            </w:r>
            <w:r w:rsidRPr="00845189">
              <w:t>Data show many of these fatalities involve drivers who drank to BACs of .</w:t>
            </w:r>
            <w:r>
              <w:t>15</w:t>
            </w:r>
            <w:r w:rsidRPr="00845189">
              <w:t xml:space="preserve"> and</w:t>
            </w:r>
            <w:r w:rsidRPr="00845189">
              <w:rPr>
                <w:rFonts w:ascii="Times" w:hAnsi="Times" w:cs="Times"/>
              </w:rPr>
              <w:t xml:space="preserve"> </w:t>
            </w:r>
            <w:r w:rsidRPr="00845189">
              <w:t>above</w:t>
            </w:r>
            <w:r>
              <w:t xml:space="preserve"> and</w:t>
            </w:r>
            <w:r w:rsidR="009D468F">
              <w:t xml:space="preserve"> </w:t>
            </w:r>
            <w:r>
              <w:t>or are repeat offenders</w:t>
            </w:r>
            <w:r w:rsidRPr="00845189">
              <w:t>. Changing the behavior of these high-risk drivers is an important</w:t>
            </w:r>
            <w:r w:rsidRPr="00845189">
              <w:rPr>
                <w:rFonts w:ascii="Times" w:hAnsi="Times" w:cs="Times"/>
              </w:rPr>
              <w:t xml:space="preserve"> </w:t>
            </w:r>
            <w:r w:rsidRPr="00845189">
              <w:t xml:space="preserve">component towards making future improvements in reducing recidivism, and ultimately fatalities and injuries caused by impaired driving.  </w:t>
            </w:r>
            <w:r>
              <w:t>This program will provide training to both DWI Court teams and Judges presiding over impaired driving cases in non-DWI Courts to improve outcomes in adjudication and post-adjudication processes/treatment to reduce recidivism.</w:t>
            </w:r>
          </w:p>
          <w:p w14:paraId="52691CE1" w14:textId="77777777" w:rsidR="00C24508" w:rsidRDefault="00C24508" w:rsidP="00C24508">
            <w:pPr>
              <w:autoSpaceDE w:val="0"/>
              <w:autoSpaceDN w:val="0"/>
              <w:adjustRightInd w:val="0"/>
              <w:spacing w:after="0" w:line="240" w:lineRule="auto"/>
              <w:rPr>
                <w:rFonts w:ascii="Times" w:hAnsi="Times" w:cs="Times"/>
                <w:sz w:val="20"/>
                <w:szCs w:val="20"/>
              </w:rPr>
            </w:pPr>
          </w:p>
          <w:p w14:paraId="2585D209" w14:textId="77777777" w:rsidR="00C24508" w:rsidRPr="00B678EB" w:rsidRDefault="00C24508" w:rsidP="00C24508">
            <w:pPr>
              <w:pStyle w:val="TableParagraph"/>
              <w:spacing w:line="269" w:lineRule="exact"/>
              <w:ind w:left="0"/>
              <w:rPr>
                <w:sz w:val="24"/>
                <w:szCs w:val="24"/>
              </w:rPr>
            </w:pPr>
          </w:p>
        </w:tc>
      </w:tr>
      <w:tr w:rsidR="00C24508" w:rsidRPr="00A700EB" w14:paraId="7FD04C55" w14:textId="77777777" w:rsidTr="00C24508">
        <w:trPr>
          <w:trHeight w:val="1461"/>
        </w:trPr>
        <w:tc>
          <w:tcPr>
            <w:tcW w:w="2012" w:type="dxa"/>
          </w:tcPr>
          <w:p w14:paraId="774F963A" w14:textId="77777777" w:rsidR="00C24508" w:rsidRPr="00A700EB" w:rsidRDefault="00C24508" w:rsidP="00C24508">
            <w:pPr>
              <w:pStyle w:val="TableParagraph"/>
              <w:spacing w:line="275" w:lineRule="exact"/>
              <w:ind w:left="105"/>
              <w:rPr>
                <w:b/>
                <w:sz w:val="24"/>
                <w:szCs w:val="24"/>
              </w:rPr>
            </w:pPr>
            <w:r w:rsidRPr="00A700EB">
              <w:rPr>
                <w:b/>
                <w:spacing w:val="-2"/>
                <w:sz w:val="24"/>
                <w:szCs w:val="24"/>
              </w:rPr>
              <w:t>Objective</w:t>
            </w:r>
          </w:p>
        </w:tc>
        <w:tc>
          <w:tcPr>
            <w:tcW w:w="7336" w:type="dxa"/>
          </w:tcPr>
          <w:p w14:paraId="434316D9" w14:textId="62DBE664" w:rsidR="00C24508" w:rsidRPr="00845189" w:rsidRDefault="00C24508" w:rsidP="00C24508">
            <w:pPr>
              <w:pStyle w:val="TableParagraph"/>
              <w:spacing w:line="273" w:lineRule="exact"/>
              <w:ind w:left="0"/>
              <w:rPr>
                <w:sz w:val="24"/>
                <w:szCs w:val="24"/>
              </w:rPr>
            </w:pPr>
            <w:r w:rsidRPr="00845189">
              <w:rPr>
                <w:sz w:val="24"/>
                <w:szCs w:val="24"/>
              </w:rPr>
              <w:t xml:space="preserve">The purpose of this Agreement is to deliver and improve </w:t>
            </w:r>
            <w:r>
              <w:rPr>
                <w:sz w:val="24"/>
                <w:szCs w:val="24"/>
              </w:rPr>
              <w:t>judicial training</w:t>
            </w:r>
            <w:r w:rsidRPr="00845189">
              <w:rPr>
                <w:sz w:val="24"/>
                <w:szCs w:val="24"/>
              </w:rPr>
              <w:t xml:space="preserve"> and</w:t>
            </w:r>
            <w:r>
              <w:rPr>
                <w:sz w:val="24"/>
                <w:szCs w:val="24"/>
              </w:rPr>
              <w:t xml:space="preserve"> develop tools for use by</w:t>
            </w:r>
            <w:r w:rsidRPr="00845189">
              <w:rPr>
                <w:sz w:val="24"/>
                <w:szCs w:val="24"/>
              </w:rPr>
              <w:t xml:space="preserve"> the DWI court field, </w:t>
            </w:r>
            <w:r>
              <w:rPr>
                <w:sz w:val="24"/>
                <w:szCs w:val="24"/>
              </w:rPr>
              <w:t>as well as judges presiding over DUI cases in non-DWI Courts.</w:t>
            </w:r>
            <w:r w:rsidRPr="00845189">
              <w:rPr>
                <w:sz w:val="24"/>
                <w:szCs w:val="24"/>
              </w:rPr>
              <w:t xml:space="preserve"> </w:t>
            </w:r>
            <w:r>
              <w:rPr>
                <w:sz w:val="24"/>
                <w:szCs w:val="24"/>
              </w:rPr>
              <w:t xml:space="preserve"> The </w:t>
            </w:r>
            <w:r w:rsidRPr="00845189">
              <w:rPr>
                <w:sz w:val="24"/>
                <w:szCs w:val="24"/>
              </w:rPr>
              <w:t xml:space="preserve">judicial training </w:t>
            </w:r>
            <w:r>
              <w:rPr>
                <w:sz w:val="24"/>
                <w:szCs w:val="24"/>
              </w:rPr>
              <w:t xml:space="preserve">focuses </w:t>
            </w:r>
            <w:r w:rsidRPr="00845189">
              <w:rPr>
                <w:sz w:val="24"/>
                <w:szCs w:val="24"/>
              </w:rPr>
              <w:t xml:space="preserve">on elements of DWI courts that </w:t>
            </w:r>
            <w:r>
              <w:rPr>
                <w:sz w:val="24"/>
                <w:szCs w:val="24"/>
              </w:rPr>
              <w:t>a judge can use effectively to reduce impaired driving recidivism including</w:t>
            </w:r>
            <w:r w:rsidRPr="00845189">
              <w:rPr>
                <w:sz w:val="24"/>
                <w:szCs w:val="24"/>
              </w:rPr>
              <w:t xml:space="preserve"> screening and assessment, therapeutic alliance skills, individualized </w:t>
            </w:r>
            <w:r w:rsidR="009D468F" w:rsidRPr="00845189">
              <w:rPr>
                <w:sz w:val="24"/>
                <w:szCs w:val="24"/>
              </w:rPr>
              <w:t>sentencing,</w:t>
            </w:r>
            <w:r w:rsidRPr="00845189">
              <w:rPr>
                <w:sz w:val="24"/>
                <w:szCs w:val="24"/>
              </w:rPr>
              <w:t xml:space="preserve"> and motivational interviewing.</w:t>
            </w:r>
          </w:p>
        </w:tc>
      </w:tr>
      <w:tr w:rsidR="00C24508" w:rsidRPr="00A700EB" w14:paraId="3544A48D" w14:textId="77777777" w:rsidTr="00C24508">
        <w:trPr>
          <w:trHeight w:val="2486"/>
        </w:trPr>
        <w:tc>
          <w:tcPr>
            <w:tcW w:w="2012" w:type="dxa"/>
          </w:tcPr>
          <w:p w14:paraId="750D6059" w14:textId="77777777" w:rsidR="00C24508" w:rsidRPr="00A700EB" w:rsidRDefault="00C24508" w:rsidP="00C24508">
            <w:pPr>
              <w:pStyle w:val="TableParagraph"/>
              <w:spacing w:line="254" w:lineRule="auto"/>
              <w:ind w:left="105" w:right="294"/>
              <w:rPr>
                <w:b/>
                <w:sz w:val="24"/>
                <w:szCs w:val="24"/>
              </w:rPr>
            </w:pPr>
            <w:r w:rsidRPr="00A700EB">
              <w:rPr>
                <w:b/>
                <w:spacing w:val="-2"/>
                <w:sz w:val="24"/>
                <w:szCs w:val="24"/>
              </w:rPr>
              <w:t xml:space="preserve">Eligible Applicants </w:t>
            </w:r>
          </w:p>
        </w:tc>
        <w:tc>
          <w:tcPr>
            <w:tcW w:w="7336" w:type="dxa"/>
          </w:tcPr>
          <w:p w14:paraId="1D361FC2" w14:textId="77777777" w:rsidR="00C24508" w:rsidRPr="00A700EB" w:rsidRDefault="00C24508" w:rsidP="00C24508">
            <w:pPr>
              <w:spacing w:after="0" w:line="240" w:lineRule="auto"/>
            </w:pPr>
            <w:r w:rsidRPr="00A700EB">
              <w:t xml:space="preserve">This NOFO is open to all types of domestic applicants that demonstrate that they have the infrastructure in place, as well as the necessary staff and support to carry out the responsibilities of administering, coordinating, and implementing the activities of this NOFO, as explained in Section E, and based upon the documentation submitted by the applicant as required in Section D.  </w:t>
            </w:r>
          </w:p>
          <w:p w14:paraId="406D1ED5" w14:textId="77777777" w:rsidR="00C24508" w:rsidRPr="00A700EB" w:rsidRDefault="00C24508" w:rsidP="00C24508"/>
        </w:tc>
      </w:tr>
      <w:tr w:rsidR="00C24508" w:rsidRPr="00A700EB" w14:paraId="1FE871A6" w14:textId="77777777" w:rsidTr="00C24508">
        <w:trPr>
          <w:trHeight w:val="2486"/>
        </w:trPr>
        <w:tc>
          <w:tcPr>
            <w:tcW w:w="2012" w:type="dxa"/>
          </w:tcPr>
          <w:p w14:paraId="25698087" w14:textId="77777777" w:rsidR="00C24508" w:rsidRPr="00A700EB" w:rsidRDefault="00C24508" w:rsidP="00C24508">
            <w:pPr>
              <w:pStyle w:val="TableParagraph"/>
              <w:spacing w:line="254" w:lineRule="auto"/>
              <w:ind w:left="105" w:right="294"/>
              <w:rPr>
                <w:b/>
                <w:spacing w:val="-2"/>
                <w:sz w:val="24"/>
                <w:szCs w:val="24"/>
              </w:rPr>
            </w:pPr>
            <w:r w:rsidRPr="00A700EB">
              <w:rPr>
                <w:b/>
                <w:spacing w:val="-2"/>
                <w:sz w:val="24"/>
                <w:szCs w:val="24"/>
              </w:rPr>
              <w:lastRenderedPageBreak/>
              <w:t>Funding</w:t>
            </w:r>
          </w:p>
        </w:tc>
        <w:tc>
          <w:tcPr>
            <w:tcW w:w="7336" w:type="dxa"/>
          </w:tcPr>
          <w:p w14:paraId="5B748392" w14:textId="77777777" w:rsidR="00C24508" w:rsidRPr="00A700EB" w:rsidRDefault="00C24508" w:rsidP="00C24508">
            <w:pPr>
              <w:spacing w:after="0" w:line="240" w:lineRule="auto"/>
            </w:pPr>
            <w:r w:rsidRPr="00A700EB">
              <w:t xml:space="preserve">A total of </w:t>
            </w:r>
            <w:r w:rsidRPr="00A700EB">
              <w:rPr>
                <w:b/>
                <w:i/>
                <w:iCs/>
              </w:rPr>
              <w:t>up to $</w:t>
            </w:r>
            <w:r>
              <w:rPr>
                <w:b/>
                <w:i/>
                <w:iCs/>
              </w:rPr>
              <w:t>7,</w:t>
            </w:r>
            <w:r w:rsidRPr="00A700EB">
              <w:rPr>
                <w:b/>
                <w:i/>
                <w:iCs/>
              </w:rPr>
              <w:t>00</w:t>
            </w:r>
            <w:r>
              <w:rPr>
                <w:b/>
                <w:i/>
                <w:iCs/>
              </w:rPr>
              <w:t>0</w:t>
            </w:r>
            <w:r w:rsidRPr="00A700EB">
              <w:rPr>
                <w:b/>
                <w:i/>
                <w:iCs/>
              </w:rPr>
              <w:t>,000.00</w:t>
            </w:r>
            <w:r w:rsidRPr="00A700EB">
              <w:rPr>
                <w:b/>
              </w:rPr>
              <w:t xml:space="preserve"> </w:t>
            </w:r>
            <w:r w:rsidRPr="00A700EB">
              <w:t xml:space="preserve">is available to fund up to one (1) discretionary Cooperative Agreement and is subject to the availability of funds.  </w:t>
            </w:r>
          </w:p>
        </w:tc>
      </w:tr>
      <w:tr w:rsidR="00C24508" w:rsidRPr="00A700EB" w14:paraId="748672F7" w14:textId="77777777" w:rsidTr="00C24508">
        <w:trPr>
          <w:trHeight w:val="588"/>
        </w:trPr>
        <w:tc>
          <w:tcPr>
            <w:tcW w:w="2012" w:type="dxa"/>
          </w:tcPr>
          <w:p w14:paraId="335CBF94" w14:textId="77777777" w:rsidR="00C24508" w:rsidRPr="00A700EB" w:rsidRDefault="00C24508" w:rsidP="00C24508">
            <w:pPr>
              <w:pStyle w:val="TableParagraph"/>
              <w:spacing w:line="254" w:lineRule="auto"/>
              <w:ind w:left="105" w:right="294"/>
              <w:rPr>
                <w:b/>
                <w:spacing w:val="-2"/>
                <w:sz w:val="24"/>
                <w:szCs w:val="24"/>
              </w:rPr>
            </w:pPr>
            <w:r>
              <w:rPr>
                <w:b/>
                <w:spacing w:val="-2"/>
                <w:sz w:val="24"/>
                <w:szCs w:val="24"/>
              </w:rPr>
              <w:t>Deadline:</w:t>
            </w:r>
          </w:p>
        </w:tc>
        <w:tc>
          <w:tcPr>
            <w:tcW w:w="7336" w:type="dxa"/>
          </w:tcPr>
          <w:p w14:paraId="082E552E" w14:textId="6B947BF7" w:rsidR="00C24508" w:rsidRPr="00A700EB" w:rsidRDefault="00E96D1F" w:rsidP="00C24508">
            <w:pPr>
              <w:spacing w:after="0" w:line="240" w:lineRule="auto"/>
            </w:pPr>
            <w:r w:rsidRPr="00E96D1F">
              <w:rPr>
                <w:b/>
                <w:bCs/>
              </w:rPr>
              <w:t>October 4</w:t>
            </w:r>
            <w:r w:rsidRPr="00E96D1F">
              <w:rPr>
                <w:b/>
                <w:bCs/>
                <w:vertAlign w:val="superscript"/>
              </w:rPr>
              <w:t>th</w:t>
            </w:r>
            <w:r w:rsidRPr="00E96D1F">
              <w:rPr>
                <w:b/>
                <w:bCs/>
              </w:rPr>
              <w:t>, 2024</w:t>
            </w:r>
            <w:r w:rsidR="00C24508" w:rsidRPr="00E96D1F">
              <w:rPr>
                <w:b/>
                <w:bCs/>
              </w:rPr>
              <w:t>, at 1:00 pm EST: Application Due</w:t>
            </w:r>
          </w:p>
        </w:tc>
      </w:tr>
    </w:tbl>
    <w:p w14:paraId="34DDCEB6" w14:textId="77777777" w:rsidR="00C24508" w:rsidRDefault="00C24508" w:rsidP="00C24508">
      <w:pPr>
        <w:ind w:left="1440" w:firstLine="421"/>
        <w:rPr>
          <w:b/>
          <w:sz w:val="28"/>
          <w:szCs w:val="28"/>
          <w:u w:val="single"/>
        </w:rPr>
      </w:pPr>
    </w:p>
    <w:p w14:paraId="3D573925" w14:textId="64F562D7" w:rsidR="00A700EB" w:rsidRPr="00C25EC0" w:rsidRDefault="005A3F9F" w:rsidP="00C24508">
      <w:pPr>
        <w:ind w:left="1440" w:firstLine="421"/>
        <w:rPr>
          <w:b/>
          <w:sz w:val="28"/>
          <w:szCs w:val="28"/>
          <w:u w:val="single"/>
        </w:rPr>
      </w:pPr>
      <w:r w:rsidRPr="00C25EC0">
        <w:rPr>
          <w:b/>
          <w:sz w:val="28"/>
          <w:szCs w:val="28"/>
          <w:u w:val="single"/>
        </w:rPr>
        <w:t>NOTICE OF FUNDING OPPORTUNITY (NOFO)</w:t>
      </w:r>
    </w:p>
    <w:p w14:paraId="41A2AA56" w14:textId="1D6E1851" w:rsidR="00A700EB" w:rsidRPr="00B678EB" w:rsidRDefault="005A3F9F" w:rsidP="00C24508">
      <w:pPr>
        <w:pStyle w:val="BodyText"/>
        <w:spacing w:before="2"/>
        <w:rPr>
          <w:rFonts w:ascii="Times New Roman" w:hAnsi="Times New Roman" w:cs="Times New Roman"/>
          <w:bCs/>
        </w:rPr>
      </w:pPr>
      <w:r>
        <w:rPr>
          <w:rFonts w:ascii="Times New Roman" w:hAnsi="Times New Roman" w:cs="Times New Roman"/>
          <w:b/>
        </w:rPr>
        <w:t xml:space="preserve">AGENCY: </w:t>
      </w:r>
      <w:r w:rsidRPr="00B678EB">
        <w:rPr>
          <w:rFonts w:ascii="Times New Roman" w:hAnsi="Times New Roman" w:cs="Times New Roman"/>
          <w:bCs/>
        </w:rPr>
        <w:t xml:space="preserve">United States Department of Transportation (U.S. DOT), National Highway Traffic Safety Administration (NHTSA) </w:t>
      </w:r>
    </w:p>
    <w:p w14:paraId="186D8275" w14:textId="710B92D4" w:rsidR="00A700EB" w:rsidRPr="00A700EB" w:rsidRDefault="005A3F9F" w:rsidP="00C24508">
      <w:pPr>
        <w:spacing w:before="268"/>
        <w:rPr>
          <w:b/>
        </w:rPr>
      </w:pPr>
      <w:r>
        <w:rPr>
          <w:b/>
        </w:rPr>
        <w:t xml:space="preserve">ACTION: </w:t>
      </w:r>
      <w:r w:rsidR="00A700EB" w:rsidRPr="00B678EB">
        <w:rPr>
          <w:bCs/>
        </w:rPr>
        <w:t>Notice</w:t>
      </w:r>
      <w:r w:rsidR="00A700EB" w:rsidRPr="00B678EB">
        <w:rPr>
          <w:bCs/>
          <w:spacing w:val="-4"/>
        </w:rPr>
        <w:t xml:space="preserve"> </w:t>
      </w:r>
      <w:r w:rsidR="00A700EB" w:rsidRPr="00B678EB">
        <w:rPr>
          <w:bCs/>
        </w:rPr>
        <w:t>of</w:t>
      </w:r>
      <w:r w:rsidR="00A700EB" w:rsidRPr="00B678EB">
        <w:rPr>
          <w:bCs/>
          <w:spacing w:val="-2"/>
        </w:rPr>
        <w:t xml:space="preserve"> </w:t>
      </w:r>
      <w:r w:rsidR="00A700EB" w:rsidRPr="00B678EB">
        <w:rPr>
          <w:bCs/>
        </w:rPr>
        <w:t>Funding</w:t>
      </w:r>
      <w:r w:rsidR="00A700EB" w:rsidRPr="00B678EB">
        <w:rPr>
          <w:bCs/>
          <w:spacing w:val="-1"/>
        </w:rPr>
        <w:t xml:space="preserve"> </w:t>
      </w:r>
      <w:r w:rsidR="00A700EB" w:rsidRPr="00B678EB">
        <w:rPr>
          <w:bCs/>
        </w:rPr>
        <w:t>Opportunity</w:t>
      </w:r>
      <w:r w:rsidR="00A700EB" w:rsidRPr="00B678EB">
        <w:rPr>
          <w:bCs/>
          <w:spacing w:val="-2"/>
        </w:rPr>
        <w:t xml:space="preserve"> </w:t>
      </w:r>
      <w:r w:rsidR="00A700EB" w:rsidRPr="00B678EB">
        <w:rPr>
          <w:bCs/>
        </w:rPr>
        <w:t>for</w:t>
      </w:r>
      <w:r w:rsidR="00A700EB" w:rsidRPr="00B678EB">
        <w:rPr>
          <w:bCs/>
          <w:spacing w:val="-3"/>
        </w:rPr>
        <w:t xml:space="preserve"> </w:t>
      </w:r>
      <w:r w:rsidR="000F1FB6">
        <w:rPr>
          <w:b/>
          <w:i/>
        </w:rPr>
        <w:t>Judicial Tools to Combat Impaired Driving</w:t>
      </w:r>
      <w:r w:rsidR="00A700EB" w:rsidRPr="00A700EB">
        <w:rPr>
          <w:b/>
          <w:i/>
          <w:spacing w:val="-2"/>
        </w:rPr>
        <w:t xml:space="preserve"> </w:t>
      </w:r>
    </w:p>
    <w:p w14:paraId="2F405D86" w14:textId="13713E58" w:rsidR="00A700EB" w:rsidRPr="00A700EB" w:rsidRDefault="005A3F9F" w:rsidP="00C24508">
      <w:pPr>
        <w:spacing w:before="267"/>
      </w:pPr>
      <w:r>
        <w:rPr>
          <w:b/>
          <w:spacing w:val="-2"/>
        </w:rPr>
        <w:t>NHTSA NOTICE OF OPPORTUNITY NUMBER:</w:t>
      </w:r>
      <w:r w:rsidR="00A700EB" w:rsidRPr="00A700EB">
        <w:rPr>
          <w:b/>
          <w:spacing w:val="-7"/>
        </w:rPr>
        <w:t xml:space="preserve"> </w:t>
      </w:r>
      <w:r w:rsidR="00A700EB" w:rsidRPr="00A700EB">
        <w:rPr>
          <w:spacing w:val="-5"/>
        </w:rPr>
        <w:t xml:space="preserve"> </w:t>
      </w:r>
      <w:r w:rsidRPr="00B678EB">
        <w:rPr>
          <w:b/>
          <w:bCs/>
          <w:spacing w:val="-2"/>
        </w:rPr>
        <w:t>693JJ</w:t>
      </w:r>
      <w:r w:rsidR="005D42FD">
        <w:rPr>
          <w:b/>
          <w:bCs/>
          <w:spacing w:val="-2"/>
        </w:rPr>
        <w:t>9</w:t>
      </w:r>
      <w:r w:rsidRPr="00B678EB">
        <w:rPr>
          <w:b/>
          <w:bCs/>
          <w:spacing w:val="-2"/>
        </w:rPr>
        <w:t>24</w:t>
      </w:r>
      <w:r w:rsidR="005D42FD">
        <w:rPr>
          <w:b/>
          <w:bCs/>
          <w:spacing w:val="-2"/>
        </w:rPr>
        <w:t>R</w:t>
      </w:r>
      <w:r w:rsidRPr="00B678EB">
        <w:rPr>
          <w:b/>
          <w:bCs/>
          <w:spacing w:val="-2"/>
        </w:rPr>
        <w:t>0000</w:t>
      </w:r>
      <w:r w:rsidR="000F1FB6">
        <w:rPr>
          <w:b/>
          <w:bCs/>
          <w:spacing w:val="-2"/>
        </w:rPr>
        <w:t>87</w:t>
      </w:r>
    </w:p>
    <w:p w14:paraId="21832ED4" w14:textId="339623CD" w:rsidR="00A700EB" w:rsidRPr="00457D16" w:rsidRDefault="00A700EB" w:rsidP="00A700EB">
      <w:pPr>
        <w:pStyle w:val="BodyText"/>
        <w:ind w:right="1415"/>
        <w:jc w:val="both"/>
        <w:rPr>
          <w:rFonts w:ascii="Times New Roman" w:hAnsi="Times New Roman" w:cs="Times New Roman"/>
          <w:b/>
          <w:bCs/>
        </w:rPr>
      </w:pPr>
      <w:r w:rsidRPr="00A700EB">
        <w:rPr>
          <w:rFonts w:ascii="Times New Roman" w:hAnsi="Times New Roman" w:cs="Times New Roman"/>
          <w:b/>
        </w:rPr>
        <w:t>DATES:</w:t>
      </w:r>
      <w:r w:rsidRPr="00A700EB">
        <w:rPr>
          <w:rFonts w:ascii="Times New Roman" w:hAnsi="Times New Roman" w:cs="Times New Roman"/>
          <w:b/>
          <w:spacing w:val="-4"/>
        </w:rPr>
        <w:t xml:space="preserve"> </w:t>
      </w:r>
      <w:r w:rsidRPr="00A700EB">
        <w:rPr>
          <w:rFonts w:ascii="Times New Roman" w:hAnsi="Times New Roman" w:cs="Times New Roman"/>
        </w:rPr>
        <w:t>Applications</w:t>
      </w:r>
      <w:r w:rsidRPr="00A700EB">
        <w:rPr>
          <w:rFonts w:ascii="Times New Roman" w:hAnsi="Times New Roman" w:cs="Times New Roman"/>
          <w:spacing w:val="-3"/>
        </w:rPr>
        <w:t xml:space="preserve"> </w:t>
      </w:r>
      <w:r w:rsidRPr="00A700EB">
        <w:rPr>
          <w:rFonts w:ascii="Times New Roman" w:hAnsi="Times New Roman" w:cs="Times New Roman"/>
        </w:rPr>
        <w:t>must</w:t>
      </w:r>
      <w:r w:rsidRPr="00A700EB">
        <w:rPr>
          <w:rFonts w:ascii="Times New Roman" w:hAnsi="Times New Roman" w:cs="Times New Roman"/>
          <w:spacing w:val="-3"/>
        </w:rPr>
        <w:t xml:space="preserve"> </w:t>
      </w:r>
      <w:r w:rsidRPr="00A700EB">
        <w:rPr>
          <w:rFonts w:ascii="Times New Roman" w:hAnsi="Times New Roman" w:cs="Times New Roman"/>
        </w:rPr>
        <w:t>be</w:t>
      </w:r>
      <w:r w:rsidRPr="00A700EB">
        <w:rPr>
          <w:rFonts w:ascii="Times New Roman" w:hAnsi="Times New Roman" w:cs="Times New Roman"/>
          <w:spacing w:val="-3"/>
        </w:rPr>
        <w:t xml:space="preserve"> </w:t>
      </w:r>
      <w:r w:rsidRPr="00A700EB">
        <w:rPr>
          <w:rFonts w:ascii="Times New Roman" w:hAnsi="Times New Roman" w:cs="Times New Roman"/>
        </w:rPr>
        <w:t>submitted</w:t>
      </w:r>
      <w:r w:rsidRPr="00A700EB">
        <w:rPr>
          <w:rFonts w:ascii="Times New Roman" w:hAnsi="Times New Roman" w:cs="Times New Roman"/>
          <w:spacing w:val="-3"/>
        </w:rPr>
        <w:t xml:space="preserve"> </w:t>
      </w:r>
      <w:r w:rsidR="00504B48">
        <w:rPr>
          <w:rFonts w:ascii="Times New Roman" w:hAnsi="Times New Roman" w:cs="Times New Roman"/>
        </w:rPr>
        <w:t>no later than</w:t>
      </w:r>
      <w:r w:rsidR="00504B48" w:rsidRPr="00A700EB">
        <w:rPr>
          <w:rFonts w:ascii="Times New Roman" w:hAnsi="Times New Roman" w:cs="Times New Roman"/>
          <w:spacing w:val="-3"/>
        </w:rPr>
        <w:t xml:space="preserve"> </w:t>
      </w:r>
      <w:r w:rsidR="00504B48" w:rsidRPr="00457D16">
        <w:rPr>
          <w:rFonts w:ascii="Times New Roman" w:hAnsi="Times New Roman" w:cs="Times New Roman"/>
          <w:b/>
          <w:bCs/>
        </w:rPr>
        <w:t>1:00</w:t>
      </w:r>
      <w:r w:rsidRPr="00457D16">
        <w:rPr>
          <w:rFonts w:ascii="Times New Roman" w:hAnsi="Times New Roman" w:cs="Times New Roman"/>
          <w:b/>
          <w:bCs/>
          <w:spacing w:val="-3"/>
        </w:rPr>
        <w:t xml:space="preserve"> </w:t>
      </w:r>
      <w:r w:rsidRPr="00457D16">
        <w:rPr>
          <w:rFonts w:ascii="Times New Roman" w:hAnsi="Times New Roman" w:cs="Times New Roman"/>
          <w:b/>
          <w:bCs/>
        </w:rPr>
        <w:t>p.m.</w:t>
      </w:r>
      <w:r w:rsidRPr="00457D16">
        <w:rPr>
          <w:rFonts w:ascii="Times New Roman" w:hAnsi="Times New Roman" w:cs="Times New Roman"/>
          <w:b/>
          <w:bCs/>
          <w:spacing w:val="-3"/>
        </w:rPr>
        <w:t xml:space="preserve"> </w:t>
      </w:r>
      <w:r w:rsidR="00605E22" w:rsidRPr="00457D16">
        <w:rPr>
          <w:rFonts w:ascii="Times New Roman" w:hAnsi="Times New Roman" w:cs="Times New Roman"/>
          <w:b/>
          <w:bCs/>
        </w:rPr>
        <w:t>E</w:t>
      </w:r>
      <w:r w:rsidR="00605E22">
        <w:rPr>
          <w:rFonts w:ascii="Times New Roman" w:hAnsi="Times New Roman" w:cs="Times New Roman"/>
          <w:b/>
          <w:bCs/>
        </w:rPr>
        <w:t>S</w:t>
      </w:r>
      <w:r w:rsidR="00605E22" w:rsidRPr="00457D16">
        <w:rPr>
          <w:rFonts w:ascii="Times New Roman" w:hAnsi="Times New Roman" w:cs="Times New Roman"/>
          <w:b/>
          <w:bCs/>
        </w:rPr>
        <w:t>T</w:t>
      </w:r>
      <w:r w:rsidR="00605E22" w:rsidRPr="00457D16">
        <w:rPr>
          <w:rFonts w:ascii="Times New Roman" w:hAnsi="Times New Roman" w:cs="Times New Roman"/>
          <w:b/>
          <w:bCs/>
          <w:spacing w:val="-3"/>
        </w:rPr>
        <w:t xml:space="preserve"> </w:t>
      </w:r>
      <w:r w:rsidRPr="00457D16">
        <w:rPr>
          <w:rFonts w:ascii="Times New Roman" w:hAnsi="Times New Roman" w:cs="Times New Roman"/>
          <w:b/>
          <w:bCs/>
        </w:rPr>
        <w:t>on</w:t>
      </w:r>
      <w:r w:rsidRPr="00457D16">
        <w:rPr>
          <w:rFonts w:ascii="Times New Roman" w:hAnsi="Times New Roman" w:cs="Times New Roman"/>
          <w:b/>
          <w:bCs/>
          <w:spacing w:val="-3"/>
        </w:rPr>
        <w:t xml:space="preserve"> </w:t>
      </w:r>
      <w:r w:rsidR="00E96D1F">
        <w:rPr>
          <w:rFonts w:ascii="Times New Roman" w:hAnsi="Times New Roman" w:cs="Times New Roman"/>
          <w:b/>
          <w:bCs/>
        </w:rPr>
        <w:t>October 4</w:t>
      </w:r>
      <w:r w:rsidR="00E96D1F" w:rsidRPr="00E96D1F">
        <w:rPr>
          <w:rFonts w:ascii="Times New Roman" w:hAnsi="Times New Roman" w:cs="Times New Roman"/>
          <w:b/>
          <w:bCs/>
          <w:vertAlign w:val="superscript"/>
        </w:rPr>
        <w:t>th</w:t>
      </w:r>
      <w:r w:rsidR="00E96D1F">
        <w:rPr>
          <w:rFonts w:ascii="Times New Roman" w:hAnsi="Times New Roman" w:cs="Times New Roman"/>
          <w:b/>
          <w:bCs/>
        </w:rPr>
        <w:t>, 2024</w:t>
      </w:r>
    </w:p>
    <w:p w14:paraId="40A83C94" w14:textId="2288CDF8" w:rsidR="00A700EB" w:rsidRPr="00D3252C" w:rsidRDefault="00A700EB" w:rsidP="00A700EB">
      <w:pPr>
        <w:pStyle w:val="BodyText"/>
        <w:spacing w:before="1"/>
        <w:jc w:val="both"/>
        <w:rPr>
          <w:rFonts w:ascii="Times New Roman" w:hAnsi="Times New Roman" w:cs="Times New Roman"/>
        </w:rPr>
      </w:pPr>
      <w:r w:rsidRPr="00A700EB">
        <w:rPr>
          <w:rFonts w:ascii="Times New Roman" w:hAnsi="Times New Roman" w:cs="Times New Roman"/>
          <w:b/>
        </w:rPr>
        <w:t>ADDRESSES:</w:t>
      </w:r>
      <w:r w:rsidRPr="00A700EB">
        <w:rPr>
          <w:rFonts w:ascii="Times New Roman" w:hAnsi="Times New Roman" w:cs="Times New Roman"/>
          <w:b/>
          <w:spacing w:val="-4"/>
        </w:rPr>
        <w:t xml:space="preserve"> </w:t>
      </w:r>
      <w:r w:rsidRPr="00A700EB">
        <w:rPr>
          <w:rFonts w:ascii="Times New Roman" w:hAnsi="Times New Roman" w:cs="Times New Roman"/>
        </w:rPr>
        <w:t>Applications</w:t>
      </w:r>
      <w:r w:rsidRPr="00A700EB">
        <w:rPr>
          <w:rFonts w:ascii="Times New Roman" w:hAnsi="Times New Roman" w:cs="Times New Roman"/>
          <w:spacing w:val="-1"/>
        </w:rPr>
        <w:t xml:space="preserve"> </w:t>
      </w:r>
      <w:r w:rsidRPr="00A700EB">
        <w:rPr>
          <w:rFonts w:ascii="Times New Roman" w:hAnsi="Times New Roman" w:cs="Times New Roman"/>
        </w:rPr>
        <w:t>must</w:t>
      </w:r>
      <w:r w:rsidRPr="00A700EB">
        <w:rPr>
          <w:rFonts w:ascii="Times New Roman" w:hAnsi="Times New Roman" w:cs="Times New Roman"/>
          <w:spacing w:val="-1"/>
        </w:rPr>
        <w:t xml:space="preserve"> </w:t>
      </w:r>
      <w:r w:rsidRPr="00A700EB">
        <w:rPr>
          <w:rFonts w:ascii="Times New Roman" w:hAnsi="Times New Roman" w:cs="Times New Roman"/>
        </w:rPr>
        <w:t>be</w:t>
      </w:r>
      <w:r w:rsidRPr="00A700EB">
        <w:rPr>
          <w:rFonts w:ascii="Times New Roman" w:hAnsi="Times New Roman" w:cs="Times New Roman"/>
          <w:spacing w:val="-1"/>
        </w:rPr>
        <w:t xml:space="preserve"> </w:t>
      </w:r>
      <w:r w:rsidRPr="00A700EB">
        <w:rPr>
          <w:rFonts w:ascii="Times New Roman" w:hAnsi="Times New Roman" w:cs="Times New Roman"/>
        </w:rPr>
        <w:t>submitted</w:t>
      </w:r>
      <w:r w:rsidRPr="00A700EB">
        <w:rPr>
          <w:rFonts w:ascii="Times New Roman" w:hAnsi="Times New Roman" w:cs="Times New Roman"/>
          <w:spacing w:val="-1"/>
        </w:rPr>
        <w:t xml:space="preserve"> </w:t>
      </w:r>
      <w:r w:rsidR="00D3252C">
        <w:rPr>
          <w:rFonts w:ascii="Times New Roman" w:hAnsi="Times New Roman" w:cs="Times New Roman"/>
        </w:rPr>
        <w:t>via email</w:t>
      </w:r>
      <w:r w:rsidR="00D5514A">
        <w:rPr>
          <w:rFonts w:ascii="Times New Roman" w:hAnsi="Times New Roman" w:cs="Times New Roman"/>
        </w:rPr>
        <w:t xml:space="preserve"> to</w:t>
      </w:r>
      <w:r w:rsidR="00D3252C">
        <w:rPr>
          <w:rFonts w:ascii="Times New Roman" w:hAnsi="Times New Roman" w:cs="Times New Roman"/>
        </w:rPr>
        <w:t xml:space="preserve"> </w:t>
      </w:r>
      <w:hyperlink r:id="rId12" w:history="1">
        <w:r w:rsidR="005B4A26" w:rsidRPr="00D3252C">
          <w:rPr>
            <w:rStyle w:val="Hyperlink"/>
            <w:rFonts w:ascii="Times New Roman" w:hAnsi="Times New Roman" w:cs="Times New Roman"/>
          </w:rPr>
          <w:t>NHTSAOAM@dot.gov</w:t>
        </w:r>
      </w:hyperlink>
      <w:r w:rsidR="00CD1848">
        <w:rPr>
          <w:rFonts w:ascii="Times New Roman" w:hAnsi="Times New Roman" w:cs="Times New Roman"/>
        </w:rPr>
        <w:t>.</w:t>
      </w:r>
      <w:r w:rsidR="00CD1848" w:rsidRPr="00CD1848">
        <w:rPr>
          <w:rFonts w:ascii="Times New Roman" w:hAnsi="Times New Roman" w:cs="Times New Roman"/>
        </w:rPr>
        <w:t xml:space="preserve"> </w:t>
      </w:r>
      <w:hyperlink r:id="rId13" w:history="1">
        <w:r w:rsidR="00CD1848" w:rsidRPr="00CD1848">
          <w:rPr>
            <w:color w:val="4205BB"/>
          </w:rPr>
          <w:t xml:space="preserve"> </w:t>
        </w:r>
      </w:hyperlink>
      <w:r w:rsidR="00CD1848" w:rsidRPr="00D3252C">
        <w:rPr>
          <w:rFonts w:ascii="Times New Roman" w:hAnsi="Times New Roman" w:cs="Times New Roman"/>
          <w:spacing w:val="-4"/>
        </w:rPr>
        <w:t xml:space="preserve"> </w:t>
      </w:r>
    </w:p>
    <w:p w14:paraId="1128D123" w14:textId="5B8DDB20" w:rsidR="00A700EB" w:rsidRPr="00A700EB" w:rsidRDefault="00A700EB" w:rsidP="00A700EB">
      <w:pPr>
        <w:spacing w:before="276" w:line="240" w:lineRule="auto"/>
        <w:ind w:right="1415"/>
        <w:jc w:val="both"/>
      </w:pPr>
      <w:r w:rsidRPr="00A700EB">
        <w:rPr>
          <w:b/>
        </w:rPr>
        <w:t xml:space="preserve">FOR FURTHER INFORMATION CONTACT: </w:t>
      </w:r>
      <w:r w:rsidRPr="00A700EB">
        <w:t xml:space="preserve">For further information </w:t>
      </w:r>
      <w:r>
        <w:t>r</w:t>
      </w:r>
      <w:r w:rsidRPr="00A700EB">
        <w:t>egarding this notice,</w:t>
      </w:r>
      <w:r w:rsidRPr="00A700EB">
        <w:rPr>
          <w:spacing w:val="-4"/>
        </w:rPr>
        <w:t xml:space="preserve"> </w:t>
      </w:r>
      <w:r w:rsidRPr="00A700EB">
        <w:t>please</w:t>
      </w:r>
      <w:r w:rsidRPr="00A700EB">
        <w:rPr>
          <w:spacing w:val="-3"/>
        </w:rPr>
        <w:t xml:space="preserve"> </w:t>
      </w:r>
      <w:r w:rsidRPr="00A700EB">
        <w:t>contact</w:t>
      </w:r>
      <w:r w:rsidRPr="00A700EB">
        <w:rPr>
          <w:spacing w:val="-4"/>
        </w:rPr>
        <w:t xml:space="preserve"> </w:t>
      </w:r>
      <w:r w:rsidRPr="00A700EB">
        <w:t>the</w:t>
      </w:r>
      <w:r w:rsidRPr="00A700EB">
        <w:rPr>
          <w:spacing w:val="-3"/>
        </w:rPr>
        <w:t xml:space="preserve"> </w:t>
      </w:r>
      <w:r w:rsidRPr="00A700EB">
        <w:t>Office</w:t>
      </w:r>
      <w:r w:rsidRPr="00A700EB">
        <w:rPr>
          <w:spacing w:val="-5"/>
        </w:rPr>
        <w:t xml:space="preserve"> </w:t>
      </w:r>
      <w:r w:rsidRPr="00A700EB">
        <w:t>of</w:t>
      </w:r>
      <w:r w:rsidRPr="00A700EB">
        <w:rPr>
          <w:spacing w:val="-4"/>
        </w:rPr>
        <w:t xml:space="preserve"> </w:t>
      </w:r>
      <w:r w:rsidRPr="00A700EB">
        <w:t>the</w:t>
      </w:r>
      <w:r w:rsidRPr="00A700EB">
        <w:rPr>
          <w:spacing w:val="-6"/>
        </w:rPr>
        <w:t xml:space="preserve"> </w:t>
      </w:r>
      <w:r w:rsidRPr="00A700EB">
        <w:t>Acquisition Management (“OAM”)</w:t>
      </w:r>
      <w:r w:rsidRPr="00A700EB">
        <w:rPr>
          <w:spacing w:val="-4"/>
        </w:rPr>
        <w:t xml:space="preserve"> </w:t>
      </w:r>
      <w:r w:rsidRPr="00A700EB">
        <w:t>via</w:t>
      </w:r>
      <w:r w:rsidRPr="00A700EB">
        <w:rPr>
          <w:spacing w:val="-4"/>
        </w:rPr>
        <w:t xml:space="preserve"> </w:t>
      </w:r>
      <w:r w:rsidRPr="00A700EB">
        <w:t>email</w:t>
      </w:r>
      <w:r w:rsidRPr="00A700EB">
        <w:rPr>
          <w:spacing w:val="-4"/>
        </w:rPr>
        <w:t xml:space="preserve"> </w:t>
      </w:r>
      <w:r w:rsidRPr="00A700EB">
        <w:t xml:space="preserve">at </w:t>
      </w:r>
      <w:hyperlink r:id="rId14" w:history="1">
        <w:r w:rsidRPr="00A700EB">
          <w:rPr>
            <w:rStyle w:val="Hyperlink"/>
          </w:rPr>
          <w:t>NHTSAOAM@dot.gov,</w:t>
        </w:r>
      </w:hyperlink>
      <w:r w:rsidRPr="00A700EB">
        <w:rPr>
          <w:spacing w:val="-4"/>
        </w:rPr>
        <w:t xml:space="preserve"> </w:t>
      </w:r>
      <w:r w:rsidRPr="00A700EB">
        <w:t>or</w:t>
      </w:r>
      <w:r w:rsidRPr="00A700EB">
        <w:rPr>
          <w:spacing w:val="-4"/>
        </w:rPr>
        <w:t xml:space="preserve"> </w:t>
      </w:r>
      <w:r w:rsidRPr="00A700EB">
        <w:t xml:space="preserve">email Anoko Zankli @ </w:t>
      </w:r>
      <w:hyperlink r:id="rId15" w:history="1">
        <w:r w:rsidRPr="00E96D1F">
          <w:rPr>
            <w:rStyle w:val="Hyperlink"/>
          </w:rPr>
          <w:t>Anoko.Zankli.Ctr@dot.gov</w:t>
        </w:r>
      </w:hyperlink>
      <w:r w:rsidRPr="00A700EB">
        <w:rPr>
          <w:b/>
          <w:bCs/>
        </w:rPr>
        <w:t xml:space="preserve">.  </w:t>
      </w:r>
      <w:r w:rsidRPr="00A700EB">
        <w:t>In</w:t>
      </w:r>
      <w:r w:rsidRPr="00A700EB">
        <w:rPr>
          <w:spacing w:val="-4"/>
        </w:rPr>
        <w:t xml:space="preserve"> </w:t>
      </w:r>
      <w:r w:rsidRPr="00A700EB">
        <w:t>addition</w:t>
      </w:r>
      <w:r w:rsidRPr="00A700EB">
        <w:rPr>
          <w:spacing w:val="-4"/>
        </w:rPr>
        <w:t xml:space="preserve"> </w:t>
      </w:r>
      <w:r w:rsidRPr="00A700EB">
        <w:t>to</w:t>
      </w:r>
      <w:r w:rsidRPr="00A700EB">
        <w:rPr>
          <w:spacing w:val="-4"/>
        </w:rPr>
        <w:t xml:space="preserve"> </w:t>
      </w:r>
      <w:r w:rsidRPr="00A700EB">
        <w:t>the</w:t>
      </w:r>
      <w:r w:rsidRPr="00A700EB">
        <w:rPr>
          <w:spacing w:val="-4"/>
        </w:rPr>
        <w:t xml:space="preserve"> </w:t>
      </w:r>
      <w:r w:rsidRPr="00A700EB">
        <w:t>application</w:t>
      </w:r>
      <w:r w:rsidRPr="00A700EB">
        <w:rPr>
          <w:spacing w:val="-4"/>
        </w:rPr>
        <w:t xml:space="preserve"> </w:t>
      </w:r>
      <w:r w:rsidRPr="00A700EB">
        <w:t>deadline,</w:t>
      </w:r>
      <w:r w:rsidRPr="00A700EB">
        <w:rPr>
          <w:spacing w:val="-2"/>
        </w:rPr>
        <w:t xml:space="preserve"> </w:t>
      </w:r>
      <w:r w:rsidRPr="00A700EB">
        <w:t>the</w:t>
      </w:r>
      <w:r w:rsidRPr="00A700EB">
        <w:rPr>
          <w:spacing w:val="-4"/>
        </w:rPr>
        <w:t xml:space="preserve"> </w:t>
      </w:r>
      <w:r w:rsidRPr="00A700EB">
        <w:t>U.S. Department of Transportation DOT/</w:t>
      </w:r>
      <w:r w:rsidRPr="00A700EB">
        <w:rPr>
          <w:spacing w:val="-4"/>
        </w:rPr>
        <w:t xml:space="preserve">NHTSA </w:t>
      </w:r>
      <w:r w:rsidRPr="00A700EB">
        <w:t>will post answers to common questions and requests for clarifications on Grants.gov.</w:t>
      </w:r>
    </w:p>
    <w:p w14:paraId="42BDDD2F" w14:textId="125B27D9" w:rsidR="001A565A" w:rsidRDefault="00A700EB" w:rsidP="001A565A">
      <w:pPr>
        <w:pStyle w:val="BodyText"/>
        <w:ind w:right="1110"/>
        <w:jc w:val="both"/>
        <w:rPr>
          <w:rFonts w:ascii="Times New Roman" w:hAnsi="Times New Roman" w:cs="Times New Roman"/>
          <w:spacing w:val="-2"/>
        </w:rPr>
      </w:pPr>
      <w:r w:rsidRPr="001A565A">
        <w:rPr>
          <w:rFonts w:ascii="Times New Roman" w:hAnsi="Times New Roman" w:cs="Times New Roman"/>
          <w:b/>
          <w:bCs/>
        </w:rPr>
        <w:t>SUPPLEMENTARY</w:t>
      </w:r>
      <w:r w:rsidRPr="001A565A">
        <w:rPr>
          <w:rFonts w:ascii="Times New Roman" w:hAnsi="Times New Roman" w:cs="Times New Roman"/>
          <w:b/>
          <w:bCs/>
          <w:spacing w:val="-3"/>
        </w:rPr>
        <w:t xml:space="preserve"> </w:t>
      </w:r>
      <w:r w:rsidRPr="001A565A">
        <w:rPr>
          <w:rFonts w:ascii="Times New Roman" w:hAnsi="Times New Roman" w:cs="Times New Roman"/>
          <w:b/>
          <w:bCs/>
          <w:spacing w:val="-2"/>
        </w:rPr>
        <w:t>INFORMATION:</w:t>
      </w:r>
      <w:r w:rsidR="001A565A">
        <w:rPr>
          <w:spacing w:val="-2"/>
        </w:rPr>
        <w:t xml:space="preserve"> </w:t>
      </w:r>
      <w:r w:rsidR="001A565A" w:rsidRPr="00A700EB">
        <w:rPr>
          <w:rFonts w:ascii="Times New Roman" w:hAnsi="Times New Roman" w:cs="Times New Roman"/>
        </w:rPr>
        <w:t>Each section of this notice contains information and instructions relevant to the application</w:t>
      </w:r>
      <w:r w:rsidR="001A565A" w:rsidRPr="00A700EB">
        <w:rPr>
          <w:rFonts w:ascii="Times New Roman" w:hAnsi="Times New Roman" w:cs="Times New Roman"/>
          <w:spacing w:val="-3"/>
        </w:rPr>
        <w:t xml:space="preserve"> </w:t>
      </w:r>
      <w:r w:rsidR="001A565A" w:rsidRPr="00A700EB">
        <w:rPr>
          <w:rFonts w:ascii="Times New Roman" w:hAnsi="Times New Roman" w:cs="Times New Roman"/>
        </w:rPr>
        <w:t>process</w:t>
      </w:r>
      <w:r w:rsidR="001A565A" w:rsidRPr="00A700EB">
        <w:rPr>
          <w:rFonts w:ascii="Times New Roman" w:hAnsi="Times New Roman" w:cs="Times New Roman"/>
          <w:spacing w:val="-1"/>
        </w:rPr>
        <w:t xml:space="preserve"> </w:t>
      </w:r>
      <w:r w:rsidR="001A565A" w:rsidRPr="00A700EB">
        <w:rPr>
          <w:rFonts w:ascii="Times New Roman" w:hAnsi="Times New Roman" w:cs="Times New Roman"/>
        </w:rPr>
        <w:t>for</w:t>
      </w:r>
      <w:r w:rsidR="001A565A" w:rsidRPr="00A700EB">
        <w:rPr>
          <w:rFonts w:ascii="Times New Roman" w:hAnsi="Times New Roman" w:cs="Times New Roman"/>
          <w:spacing w:val="-5"/>
        </w:rPr>
        <w:t xml:space="preserve"> </w:t>
      </w:r>
      <w:r w:rsidR="001A565A" w:rsidRPr="00A700EB">
        <w:rPr>
          <w:rFonts w:ascii="Times New Roman" w:hAnsi="Times New Roman" w:cs="Times New Roman"/>
        </w:rPr>
        <w:t>the</w:t>
      </w:r>
      <w:r w:rsidR="001A565A" w:rsidRPr="00A700EB">
        <w:rPr>
          <w:rFonts w:ascii="Times New Roman" w:hAnsi="Times New Roman" w:cs="Times New Roman"/>
          <w:spacing w:val="-4"/>
        </w:rPr>
        <w:t xml:space="preserve"> </w:t>
      </w:r>
      <w:r w:rsidR="00806050" w:rsidRPr="00806050">
        <w:rPr>
          <w:rFonts w:ascii="Times New Roman" w:hAnsi="Times New Roman" w:cs="Times New Roman"/>
          <w:bCs/>
          <w:iCs/>
        </w:rPr>
        <w:t>Judicial Tools to Combat Impaired Driving</w:t>
      </w:r>
      <w:r w:rsidR="00806050" w:rsidRPr="00A700EB">
        <w:rPr>
          <w:b/>
          <w:i/>
          <w:spacing w:val="-2"/>
        </w:rPr>
        <w:t xml:space="preserve"> </w:t>
      </w:r>
      <w:r w:rsidR="001A565A" w:rsidRPr="00A700EB">
        <w:rPr>
          <w:rFonts w:ascii="Times New Roman" w:hAnsi="Times New Roman" w:cs="Times New Roman"/>
        </w:rPr>
        <w:t>Opportunity,</w:t>
      </w:r>
      <w:r w:rsidR="001A565A" w:rsidRPr="00A700EB">
        <w:rPr>
          <w:rFonts w:ascii="Times New Roman" w:hAnsi="Times New Roman" w:cs="Times New Roman"/>
          <w:spacing w:val="-1"/>
        </w:rPr>
        <w:t xml:space="preserve"> </w:t>
      </w:r>
      <w:r w:rsidR="001A565A" w:rsidRPr="00A700EB">
        <w:rPr>
          <w:rFonts w:ascii="Times New Roman" w:hAnsi="Times New Roman" w:cs="Times New Roman"/>
        </w:rPr>
        <w:t>and</w:t>
      </w:r>
      <w:r w:rsidR="001A565A" w:rsidRPr="00A700EB">
        <w:rPr>
          <w:rFonts w:ascii="Times New Roman" w:hAnsi="Times New Roman" w:cs="Times New Roman"/>
          <w:spacing w:val="-3"/>
        </w:rPr>
        <w:t xml:space="preserve"> </w:t>
      </w:r>
      <w:r w:rsidR="001A565A" w:rsidRPr="00A700EB">
        <w:rPr>
          <w:rFonts w:ascii="Times New Roman" w:hAnsi="Times New Roman" w:cs="Times New Roman"/>
        </w:rPr>
        <w:t>all</w:t>
      </w:r>
      <w:r w:rsidR="001A565A" w:rsidRPr="00A700EB">
        <w:rPr>
          <w:rFonts w:ascii="Times New Roman" w:hAnsi="Times New Roman" w:cs="Times New Roman"/>
          <w:spacing w:val="-3"/>
        </w:rPr>
        <w:t xml:space="preserve"> </w:t>
      </w:r>
      <w:r w:rsidR="001A565A" w:rsidRPr="00A700EB">
        <w:rPr>
          <w:rFonts w:ascii="Times New Roman" w:hAnsi="Times New Roman" w:cs="Times New Roman"/>
        </w:rPr>
        <w:t>applicants</w:t>
      </w:r>
      <w:r w:rsidR="001A565A" w:rsidRPr="00A700EB">
        <w:rPr>
          <w:rFonts w:ascii="Times New Roman" w:hAnsi="Times New Roman" w:cs="Times New Roman"/>
          <w:spacing w:val="-3"/>
        </w:rPr>
        <w:t xml:space="preserve"> </w:t>
      </w:r>
      <w:r w:rsidR="001A565A" w:rsidRPr="00A700EB">
        <w:rPr>
          <w:rFonts w:ascii="Times New Roman" w:hAnsi="Times New Roman" w:cs="Times New Roman"/>
        </w:rPr>
        <w:t>should</w:t>
      </w:r>
      <w:r w:rsidR="001A565A" w:rsidRPr="00A700EB">
        <w:rPr>
          <w:rFonts w:ascii="Times New Roman" w:hAnsi="Times New Roman" w:cs="Times New Roman"/>
          <w:spacing w:val="-1"/>
        </w:rPr>
        <w:t xml:space="preserve"> </w:t>
      </w:r>
      <w:r w:rsidR="001A565A" w:rsidRPr="00A700EB">
        <w:rPr>
          <w:rFonts w:ascii="Times New Roman" w:hAnsi="Times New Roman" w:cs="Times New Roman"/>
        </w:rPr>
        <w:t>read</w:t>
      </w:r>
      <w:r w:rsidR="001A565A" w:rsidRPr="00A700EB">
        <w:rPr>
          <w:rFonts w:ascii="Times New Roman" w:hAnsi="Times New Roman" w:cs="Times New Roman"/>
          <w:spacing w:val="-3"/>
        </w:rPr>
        <w:t xml:space="preserve"> </w:t>
      </w:r>
      <w:r w:rsidR="001A565A" w:rsidRPr="00A700EB">
        <w:rPr>
          <w:rFonts w:ascii="Times New Roman" w:hAnsi="Times New Roman" w:cs="Times New Roman"/>
        </w:rPr>
        <w:t>this</w:t>
      </w:r>
      <w:r w:rsidR="001A565A" w:rsidRPr="00A700EB">
        <w:rPr>
          <w:rFonts w:ascii="Times New Roman" w:hAnsi="Times New Roman" w:cs="Times New Roman"/>
          <w:spacing w:val="-3"/>
        </w:rPr>
        <w:t xml:space="preserve"> </w:t>
      </w:r>
      <w:r w:rsidR="001A565A" w:rsidRPr="00A700EB">
        <w:rPr>
          <w:rFonts w:ascii="Times New Roman" w:hAnsi="Times New Roman" w:cs="Times New Roman"/>
        </w:rPr>
        <w:t>notice</w:t>
      </w:r>
      <w:r w:rsidR="001A565A" w:rsidRPr="00A700EB">
        <w:rPr>
          <w:rFonts w:ascii="Times New Roman" w:hAnsi="Times New Roman" w:cs="Times New Roman"/>
          <w:spacing w:val="-5"/>
        </w:rPr>
        <w:t xml:space="preserve"> </w:t>
      </w:r>
      <w:r w:rsidR="001A565A" w:rsidRPr="00A700EB">
        <w:rPr>
          <w:rFonts w:ascii="Times New Roman" w:hAnsi="Times New Roman" w:cs="Times New Roman"/>
        </w:rPr>
        <w:t>in</w:t>
      </w:r>
      <w:r w:rsidR="001A565A" w:rsidRPr="00A700EB">
        <w:rPr>
          <w:rFonts w:ascii="Times New Roman" w:hAnsi="Times New Roman" w:cs="Times New Roman"/>
          <w:spacing w:val="-3"/>
        </w:rPr>
        <w:t xml:space="preserve"> </w:t>
      </w:r>
      <w:r w:rsidR="001A565A" w:rsidRPr="00A700EB">
        <w:rPr>
          <w:rFonts w:ascii="Times New Roman" w:hAnsi="Times New Roman" w:cs="Times New Roman"/>
        </w:rPr>
        <w:t xml:space="preserve">its entirety so that they have the information they need to submit eligible and competitive </w:t>
      </w:r>
      <w:r w:rsidR="001A565A" w:rsidRPr="00A700EB">
        <w:rPr>
          <w:rFonts w:ascii="Times New Roman" w:hAnsi="Times New Roman" w:cs="Times New Roman"/>
          <w:spacing w:val="-2"/>
        </w:rPr>
        <w:t>applications.</w:t>
      </w:r>
    </w:p>
    <w:p w14:paraId="79F08BB1" w14:textId="77777777" w:rsidR="00B34823" w:rsidRDefault="00B34823" w:rsidP="001A565A">
      <w:pPr>
        <w:pStyle w:val="BodyText"/>
        <w:ind w:right="1110"/>
        <w:jc w:val="both"/>
        <w:rPr>
          <w:rFonts w:ascii="Times New Roman" w:hAnsi="Times New Roman" w:cs="Times New Roman"/>
          <w:spacing w:val="-2"/>
        </w:rPr>
      </w:pPr>
    </w:p>
    <w:p w14:paraId="41C44FC9" w14:textId="77777777" w:rsidR="00B34823" w:rsidRDefault="00B34823" w:rsidP="001A565A">
      <w:pPr>
        <w:pStyle w:val="BodyText"/>
        <w:ind w:right="1110"/>
        <w:jc w:val="both"/>
        <w:rPr>
          <w:rFonts w:ascii="Times New Roman" w:hAnsi="Times New Roman" w:cs="Times New Roman"/>
          <w:spacing w:val="-2"/>
        </w:rPr>
      </w:pPr>
    </w:p>
    <w:p w14:paraId="1C5ED6D3" w14:textId="77777777" w:rsidR="00B34823" w:rsidRDefault="00B34823" w:rsidP="001A565A">
      <w:pPr>
        <w:pStyle w:val="BodyText"/>
        <w:ind w:right="1110"/>
        <w:jc w:val="both"/>
        <w:rPr>
          <w:rFonts w:ascii="Times New Roman" w:hAnsi="Times New Roman" w:cs="Times New Roman"/>
          <w:spacing w:val="-2"/>
        </w:rPr>
      </w:pPr>
    </w:p>
    <w:p w14:paraId="63002526" w14:textId="77777777" w:rsidR="00C24508" w:rsidRDefault="00C24508" w:rsidP="001A565A">
      <w:pPr>
        <w:pStyle w:val="BodyText"/>
        <w:ind w:right="1110"/>
        <w:jc w:val="both"/>
        <w:rPr>
          <w:rFonts w:ascii="Times New Roman" w:hAnsi="Times New Roman" w:cs="Times New Roman"/>
          <w:spacing w:val="-2"/>
        </w:rPr>
      </w:pPr>
    </w:p>
    <w:p w14:paraId="54A37CE7" w14:textId="77777777" w:rsidR="00B34823" w:rsidRDefault="00B34823" w:rsidP="001A565A">
      <w:pPr>
        <w:pStyle w:val="BodyText"/>
        <w:ind w:right="1110"/>
        <w:jc w:val="both"/>
        <w:rPr>
          <w:rFonts w:ascii="Times New Roman" w:hAnsi="Times New Roman" w:cs="Times New Roman"/>
          <w:spacing w:val="-2"/>
        </w:rPr>
      </w:pPr>
    </w:p>
    <w:p w14:paraId="471FBFFC" w14:textId="77777777" w:rsidR="00605E22" w:rsidRDefault="00605E22" w:rsidP="001A565A">
      <w:pPr>
        <w:pStyle w:val="BodyText"/>
        <w:ind w:right="1110"/>
        <w:jc w:val="both"/>
        <w:rPr>
          <w:rFonts w:ascii="Times New Roman" w:hAnsi="Times New Roman" w:cs="Times New Roman"/>
          <w:spacing w:val="-2"/>
        </w:rPr>
      </w:pPr>
    </w:p>
    <w:p w14:paraId="3374AD53" w14:textId="6F0DA3CA" w:rsidR="00100747" w:rsidRDefault="00D33272">
      <w:pPr>
        <w:pStyle w:val="Header"/>
        <w:jc w:val="center"/>
        <w:rPr>
          <w:rFonts w:eastAsia="Batang"/>
          <w:b/>
        </w:rPr>
      </w:pPr>
      <w:r w:rsidRPr="00A700EB">
        <w:rPr>
          <w:b/>
        </w:rPr>
        <w:t>T</w:t>
      </w:r>
      <w:r w:rsidR="00864BD2" w:rsidRPr="00A700EB">
        <w:rPr>
          <w:rFonts w:eastAsia="Batang"/>
          <w:b/>
        </w:rPr>
        <w:t>ABLE OF CONTENTS</w:t>
      </w:r>
    </w:p>
    <w:p w14:paraId="6A90AB48" w14:textId="77777777" w:rsidR="00605E22" w:rsidRPr="00A700EB" w:rsidRDefault="00605E22">
      <w:pPr>
        <w:pStyle w:val="Header"/>
        <w:jc w:val="center"/>
        <w:rPr>
          <w:rFonts w:eastAsia="Batang"/>
          <w:b/>
        </w:rPr>
      </w:pPr>
    </w:p>
    <w:tbl>
      <w:tblPr>
        <w:tblStyle w:val="TableGrid"/>
        <w:tblW w:w="0" w:type="auto"/>
        <w:tblLook w:val="01E0" w:firstRow="1" w:lastRow="1" w:firstColumn="1" w:lastColumn="1" w:noHBand="0" w:noVBand="0"/>
      </w:tblPr>
      <w:tblGrid>
        <w:gridCol w:w="1626"/>
        <w:gridCol w:w="7724"/>
      </w:tblGrid>
      <w:tr w:rsidR="009E46A9" w:rsidRPr="00A700EB" w14:paraId="7B8B3D3B" w14:textId="77777777" w:rsidTr="00831BA1">
        <w:trPr>
          <w:trHeight w:val="56"/>
          <w:tblHeader/>
        </w:trPr>
        <w:tc>
          <w:tcPr>
            <w:tcW w:w="1626" w:type="dxa"/>
            <w:shd w:val="clear" w:color="auto" w:fill="BFBFBF" w:themeFill="background1" w:themeFillShade="BF"/>
          </w:tcPr>
          <w:p w14:paraId="1E2A11E9" w14:textId="77777777" w:rsidR="009E46A9" w:rsidRPr="00A700EB" w:rsidRDefault="009E46A9">
            <w:pPr>
              <w:rPr>
                <w:b/>
                <w:noProof/>
                <w:sz w:val="24"/>
                <w:szCs w:val="24"/>
              </w:rPr>
            </w:pPr>
            <w:r w:rsidRPr="00A700EB">
              <w:rPr>
                <w:b/>
                <w:noProof/>
                <w:sz w:val="24"/>
                <w:szCs w:val="24"/>
              </w:rPr>
              <w:t>SECTION</w:t>
            </w:r>
          </w:p>
        </w:tc>
        <w:tc>
          <w:tcPr>
            <w:tcW w:w="7724" w:type="dxa"/>
            <w:shd w:val="clear" w:color="auto" w:fill="BFBFBF" w:themeFill="background1" w:themeFillShade="BF"/>
          </w:tcPr>
          <w:p w14:paraId="4EFDD96E" w14:textId="77777777" w:rsidR="009E46A9" w:rsidRPr="00A700EB" w:rsidRDefault="009E46A9">
            <w:pPr>
              <w:rPr>
                <w:b/>
                <w:noProof/>
                <w:sz w:val="24"/>
                <w:szCs w:val="24"/>
              </w:rPr>
            </w:pPr>
            <w:r w:rsidRPr="00A700EB">
              <w:rPr>
                <w:b/>
                <w:noProof/>
                <w:sz w:val="24"/>
                <w:szCs w:val="24"/>
              </w:rPr>
              <w:t>TITLE</w:t>
            </w:r>
          </w:p>
        </w:tc>
      </w:tr>
      <w:tr w:rsidR="009E46A9" w:rsidRPr="00A700EB" w14:paraId="62C6860A" w14:textId="77777777" w:rsidTr="00831BA1">
        <w:trPr>
          <w:trHeight w:val="56"/>
        </w:trPr>
        <w:tc>
          <w:tcPr>
            <w:tcW w:w="1626" w:type="dxa"/>
          </w:tcPr>
          <w:p w14:paraId="0A0CCE2E" w14:textId="77777777" w:rsidR="009E46A9" w:rsidRPr="00A700EB" w:rsidRDefault="009E46A9">
            <w:pPr>
              <w:rPr>
                <w:b/>
                <w:noProof/>
                <w:sz w:val="24"/>
                <w:szCs w:val="24"/>
              </w:rPr>
            </w:pPr>
            <w:r w:rsidRPr="00A700EB">
              <w:rPr>
                <w:b/>
                <w:noProof/>
                <w:sz w:val="24"/>
                <w:szCs w:val="24"/>
              </w:rPr>
              <w:t>N/A</w:t>
            </w:r>
          </w:p>
        </w:tc>
        <w:tc>
          <w:tcPr>
            <w:tcW w:w="7724" w:type="dxa"/>
          </w:tcPr>
          <w:p w14:paraId="284E66B2" w14:textId="22733DC6" w:rsidR="009E46A9" w:rsidRPr="00A700EB" w:rsidRDefault="006F2EFD">
            <w:pPr>
              <w:rPr>
                <w:b/>
                <w:noProof/>
                <w:sz w:val="24"/>
                <w:szCs w:val="24"/>
              </w:rPr>
            </w:pPr>
            <w:r w:rsidRPr="00A700EB">
              <w:rPr>
                <w:b/>
                <w:noProof/>
                <w:sz w:val="24"/>
                <w:szCs w:val="24"/>
              </w:rPr>
              <w:t xml:space="preserve">AGENCY </w:t>
            </w:r>
            <w:r w:rsidR="009E46A9" w:rsidRPr="00A700EB">
              <w:rPr>
                <w:b/>
                <w:noProof/>
                <w:sz w:val="24"/>
                <w:szCs w:val="24"/>
              </w:rPr>
              <w:t>MISSION</w:t>
            </w:r>
          </w:p>
        </w:tc>
      </w:tr>
      <w:tr w:rsidR="009E46A9" w:rsidRPr="00A700EB" w14:paraId="5DDD72FC" w14:textId="77777777" w:rsidTr="00831BA1">
        <w:trPr>
          <w:trHeight w:val="56"/>
        </w:trPr>
        <w:tc>
          <w:tcPr>
            <w:tcW w:w="1626" w:type="dxa"/>
          </w:tcPr>
          <w:p w14:paraId="7511237E" w14:textId="77777777" w:rsidR="009E46A9" w:rsidRPr="00A700EB" w:rsidRDefault="009E46A9">
            <w:pPr>
              <w:rPr>
                <w:b/>
                <w:sz w:val="24"/>
                <w:szCs w:val="24"/>
              </w:rPr>
            </w:pPr>
            <w:r w:rsidRPr="00A700EB">
              <w:rPr>
                <w:b/>
                <w:noProof/>
                <w:sz w:val="24"/>
                <w:szCs w:val="24"/>
              </w:rPr>
              <w:t>A</w:t>
            </w:r>
          </w:p>
        </w:tc>
        <w:tc>
          <w:tcPr>
            <w:tcW w:w="7724" w:type="dxa"/>
          </w:tcPr>
          <w:p w14:paraId="2D8B8E43" w14:textId="77777777" w:rsidR="009E46A9" w:rsidRPr="00A700EB" w:rsidRDefault="009E46A9">
            <w:pPr>
              <w:rPr>
                <w:b/>
                <w:noProof/>
                <w:sz w:val="24"/>
                <w:szCs w:val="24"/>
              </w:rPr>
            </w:pPr>
            <w:r w:rsidRPr="00A700EB">
              <w:rPr>
                <w:b/>
                <w:noProof/>
                <w:sz w:val="24"/>
                <w:szCs w:val="24"/>
              </w:rPr>
              <w:t>PROGRAM DESCRIPTION</w:t>
            </w:r>
          </w:p>
        </w:tc>
      </w:tr>
      <w:tr w:rsidR="009E46A9" w:rsidRPr="00A700EB" w14:paraId="52407B08" w14:textId="77777777" w:rsidTr="00831BA1">
        <w:trPr>
          <w:trHeight w:val="56"/>
        </w:trPr>
        <w:tc>
          <w:tcPr>
            <w:tcW w:w="1626" w:type="dxa"/>
          </w:tcPr>
          <w:p w14:paraId="139114CD" w14:textId="77777777" w:rsidR="009E46A9" w:rsidRPr="00A700EB" w:rsidRDefault="009E46A9">
            <w:pPr>
              <w:jc w:val="center"/>
              <w:rPr>
                <w:noProof/>
                <w:sz w:val="24"/>
                <w:szCs w:val="24"/>
              </w:rPr>
            </w:pPr>
            <w:r w:rsidRPr="00A700EB">
              <w:rPr>
                <w:noProof/>
                <w:sz w:val="24"/>
                <w:szCs w:val="24"/>
              </w:rPr>
              <w:t>A.1</w:t>
            </w:r>
          </w:p>
        </w:tc>
        <w:tc>
          <w:tcPr>
            <w:tcW w:w="7724" w:type="dxa"/>
          </w:tcPr>
          <w:p w14:paraId="3FD7BB7D" w14:textId="77777777" w:rsidR="009E46A9" w:rsidRPr="00A700EB" w:rsidRDefault="009E46A9">
            <w:pPr>
              <w:rPr>
                <w:noProof/>
                <w:sz w:val="24"/>
                <w:szCs w:val="24"/>
              </w:rPr>
            </w:pPr>
            <w:r w:rsidRPr="00A700EB">
              <w:rPr>
                <w:noProof/>
                <w:sz w:val="24"/>
                <w:szCs w:val="24"/>
              </w:rPr>
              <w:t>Purpose and Objective</w:t>
            </w:r>
          </w:p>
        </w:tc>
      </w:tr>
      <w:tr w:rsidR="009E46A9" w:rsidRPr="00A700EB" w14:paraId="43D747E9" w14:textId="77777777" w:rsidTr="00831BA1">
        <w:trPr>
          <w:trHeight w:val="56"/>
        </w:trPr>
        <w:tc>
          <w:tcPr>
            <w:tcW w:w="1626" w:type="dxa"/>
          </w:tcPr>
          <w:p w14:paraId="0EBCCCD5" w14:textId="77777777" w:rsidR="009E46A9" w:rsidRPr="00A700EB" w:rsidRDefault="009E46A9">
            <w:pPr>
              <w:jc w:val="center"/>
              <w:rPr>
                <w:noProof/>
                <w:sz w:val="24"/>
                <w:szCs w:val="24"/>
              </w:rPr>
            </w:pPr>
            <w:r w:rsidRPr="00A700EB">
              <w:rPr>
                <w:noProof/>
                <w:sz w:val="24"/>
                <w:szCs w:val="24"/>
              </w:rPr>
              <w:t>A.2</w:t>
            </w:r>
          </w:p>
        </w:tc>
        <w:tc>
          <w:tcPr>
            <w:tcW w:w="7724" w:type="dxa"/>
          </w:tcPr>
          <w:p w14:paraId="7C0AC292" w14:textId="77777777" w:rsidR="009E46A9" w:rsidRPr="00A700EB" w:rsidRDefault="009E46A9">
            <w:pPr>
              <w:rPr>
                <w:noProof/>
                <w:sz w:val="24"/>
                <w:szCs w:val="24"/>
              </w:rPr>
            </w:pPr>
            <w:r w:rsidRPr="00A700EB">
              <w:rPr>
                <w:noProof/>
                <w:sz w:val="24"/>
                <w:szCs w:val="24"/>
              </w:rPr>
              <w:t>Program Authority</w:t>
            </w:r>
          </w:p>
        </w:tc>
      </w:tr>
      <w:tr w:rsidR="0038062B" w:rsidRPr="00A700EB" w14:paraId="0CE50737" w14:textId="77777777" w:rsidTr="00831BA1">
        <w:trPr>
          <w:trHeight w:val="56"/>
        </w:trPr>
        <w:tc>
          <w:tcPr>
            <w:tcW w:w="1626" w:type="dxa"/>
          </w:tcPr>
          <w:p w14:paraId="134C169B" w14:textId="7F34FF4A" w:rsidR="0038062B" w:rsidRPr="00A700EB" w:rsidRDefault="0038062B">
            <w:pPr>
              <w:jc w:val="center"/>
              <w:rPr>
                <w:noProof/>
                <w:sz w:val="24"/>
                <w:szCs w:val="24"/>
              </w:rPr>
            </w:pPr>
            <w:r w:rsidRPr="00A700EB">
              <w:rPr>
                <w:noProof/>
                <w:sz w:val="24"/>
                <w:szCs w:val="24"/>
              </w:rPr>
              <w:t>A.3</w:t>
            </w:r>
          </w:p>
        </w:tc>
        <w:tc>
          <w:tcPr>
            <w:tcW w:w="7724" w:type="dxa"/>
          </w:tcPr>
          <w:p w14:paraId="690C033C" w14:textId="595A594D" w:rsidR="0038062B" w:rsidRPr="00A700EB" w:rsidRDefault="0038062B">
            <w:pPr>
              <w:rPr>
                <w:noProof/>
                <w:sz w:val="24"/>
                <w:szCs w:val="24"/>
              </w:rPr>
            </w:pPr>
            <w:r w:rsidRPr="00A700EB">
              <w:rPr>
                <w:noProof/>
                <w:sz w:val="24"/>
                <w:szCs w:val="24"/>
              </w:rPr>
              <w:t>Assistance Listing</w:t>
            </w:r>
          </w:p>
        </w:tc>
      </w:tr>
      <w:tr w:rsidR="009E46A9" w:rsidRPr="00A700EB" w14:paraId="20220964" w14:textId="77777777" w:rsidTr="00831BA1">
        <w:trPr>
          <w:trHeight w:val="56"/>
        </w:trPr>
        <w:tc>
          <w:tcPr>
            <w:tcW w:w="1626" w:type="dxa"/>
          </w:tcPr>
          <w:p w14:paraId="34EE8CA3" w14:textId="49371F30" w:rsidR="009E46A9" w:rsidRPr="00A700EB" w:rsidRDefault="009E46A9">
            <w:pPr>
              <w:jc w:val="center"/>
              <w:rPr>
                <w:noProof/>
                <w:sz w:val="24"/>
                <w:szCs w:val="24"/>
              </w:rPr>
            </w:pPr>
            <w:r w:rsidRPr="00A700EB">
              <w:rPr>
                <w:noProof/>
                <w:sz w:val="24"/>
                <w:szCs w:val="24"/>
              </w:rPr>
              <w:t>A.</w:t>
            </w:r>
            <w:r w:rsidR="0038062B" w:rsidRPr="00A700EB">
              <w:rPr>
                <w:noProof/>
                <w:sz w:val="24"/>
                <w:szCs w:val="24"/>
              </w:rPr>
              <w:t>4</w:t>
            </w:r>
          </w:p>
        </w:tc>
        <w:tc>
          <w:tcPr>
            <w:tcW w:w="7724" w:type="dxa"/>
          </w:tcPr>
          <w:p w14:paraId="3E961EA2" w14:textId="77777777" w:rsidR="009E46A9" w:rsidRPr="00A700EB" w:rsidRDefault="009E46A9">
            <w:pPr>
              <w:rPr>
                <w:noProof/>
                <w:sz w:val="24"/>
                <w:szCs w:val="24"/>
              </w:rPr>
            </w:pPr>
            <w:r w:rsidRPr="00A700EB">
              <w:rPr>
                <w:noProof/>
                <w:sz w:val="24"/>
                <w:szCs w:val="24"/>
              </w:rPr>
              <w:t>Background</w:t>
            </w:r>
          </w:p>
        </w:tc>
      </w:tr>
      <w:tr w:rsidR="00862304" w:rsidRPr="00A700EB" w14:paraId="72BD99ED" w14:textId="77777777" w:rsidTr="00831BA1">
        <w:trPr>
          <w:trHeight w:val="56"/>
        </w:trPr>
        <w:tc>
          <w:tcPr>
            <w:tcW w:w="1626" w:type="dxa"/>
          </w:tcPr>
          <w:p w14:paraId="02D677EB" w14:textId="31ECB5FC" w:rsidR="00862304" w:rsidRPr="00A700EB" w:rsidRDefault="00862304">
            <w:pPr>
              <w:jc w:val="center"/>
              <w:rPr>
                <w:noProof/>
                <w:sz w:val="24"/>
                <w:szCs w:val="24"/>
              </w:rPr>
            </w:pPr>
            <w:r w:rsidRPr="00A700EB">
              <w:rPr>
                <w:noProof/>
                <w:sz w:val="24"/>
                <w:szCs w:val="24"/>
              </w:rPr>
              <w:t>A.5</w:t>
            </w:r>
          </w:p>
        </w:tc>
        <w:tc>
          <w:tcPr>
            <w:tcW w:w="7724" w:type="dxa"/>
          </w:tcPr>
          <w:p w14:paraId="78C32DB6" w14:textId="23B30510" w:rsidR="00862304" w:rsidRPr="00A700EB" w:rsidRDefault="00C94003">
            <w:pPr>
              <w:rPr>
                <w:noProof/>
                <w:sz w:val="24"/>
                <w:szCs w:val="24"/>
              </w:rPr>
            </w:pPr>
            <w:r w:rsidRPr="00A700EB">
              <w:rPr>
                <w:noProof/>
                <w:sz w:val="24"/>
                <w:szCs w:val="24"/>
              </w:rPr>
              <w:t>Administrati</w:t>
            </w:r>
            <w:r>
              <w:rPr>
                <w:noProof/>
                <w:sz w:val="24"/>
                <w:szCs w:val="24"/>
              </w:rPr>
              <w:t>on</w:t>
            </w:r>
            <w:r w:rsidRPr="00A700EB">
              <w:rPr>
                <w:noProof/>
                <w:sz w:val="24"/>
                <w:szCs w:val="24"/>
              </w:rPr>
              <w:t xml:space="preserve"> </w:t>
            </w:r>
            <w:r w:rsidR="00862304" w:rsidRPr="00A700EB">
              <w:rPr>
                <w:noProof/>
                <w:sz w:val="24"/>
                <w:szCs w:val="24"/>
              </w:rPr>
              <w:t>Priorities</w:t>
            </w:r>
          </w:p>
        </w:tc>
      </w:tr>
      <w:tr w:rsidR="009E46A9" w:rsidRPr="00A700EB" w14:paraId="52AFEC5B" w14:textId="77777777" w:rsidTr="00831BA1">
        <w:trPr>
          <w:trHeight w:val="62"/>
        </w:trPr>
        <w:tc>
          <w:tcPr>
            <w:tcW w:w="1626" w:type="dxa"/>
          </w:tcPr>
          <w:p w14:paraId="54CF0151" w14:textId="77777777" w:rsidR="009E46A9" w:rsidRPr="00A700EB" w:rsidRDefault="009E46A9">
            <w:pPr>
              <w:rPr>
                <w:b/>
                <w:sz w:val="24"/>
                <w:szCs w:val="24"/>
              </w:rPr>
            </w:pPr>
            <w:r w:rsidRPr="00A700EB">
              <w:rPr>
                <w:b/>
                <w:noProof/>
                <w:sz w:val="24"/>
                <w:szCs w:val="24"/>
              </w:rPr>
              <w:t>B</w:t>
            </w:r>
          </w:p>
        </w:tc>
        <w:tc>
          <w:tcPr>
            <w:tcW w:w="7724" w:type="dxa"/>
          </w:tcPr>
          <w:p w14:paraId="24725EEA" w14:textId="77777777" w:rsidR="009E46A9" w:rsidRPr="00A700EB" w:rsidRDefault="009E46A9">
            <w:pPr>
              <w:rPr>
                <w:b/>
                <w:sz w:val="24"/>
                <w:szCs w:val="24"/>
              </w:rPr>
            </w:pPr>
            <w:r w:rsidRPr="00A700EB">
              <w:rPr>
                <w:b/>
                <w:sz w:val="24"/>
                <w:szCs w:val="24"/>
              </w:rPr>
              <w:t>FEDERAL AWARD INFORMATION</w:t>
            </w:r>
          </w:p>
        </w:tc>
      </w:tr>
      <w:tr w:rsidR="009E46A9" w:rsidRPr="00A700EB" w14:paraId="49758517" w14:textId="77777777" w:rsidTr="00831BA1">
        <w:tc>
          <w:tcPr>
            <w:tcW w:w="1626" w:type="dxa"/>
          </w:tcPr>
          <w:p w14:paraId="420B457C" w14:textId="77777777" w:rsidR="009E46A9" w:rsidRPr="00A700EB" w:rsidRDefault="009E46A9">
            <w:pPr>
              <w:jc w:val="center"/>
              <w:rPr>
                <w:sz w:val="24"/>
                <w:szCs w:val="24"/>
              </w:rPr>
            </w:pPr>
            <w:r w:rsidRPr="00A700EB">
              <w:rPr>
                <w:sz w:val="24"/>
                <w:szCs w:val="24"/>
              </w:rPr>
              <w:t>B.1</w:t>
            </w:r>
          </w:p>
        </w:tc>
        <w:tc>
          <w:tcPr>
            <w:tcW w:w="7724" w:type="dxa"/>
          </w:tcPr>
          <w:p w14:paraId="45758B80" w14:textId="77777777" w:rsidR="009E46A9" w:rsidRPr="00A700EB" w:rsidRDefault="009E46A9">
            <w:pPr>
              <w:rPr>
                <w:sz w:val="24"/>
                <w:szCs w:val="24"/>
              </w:rPr>
            </w:pPr>
            <w:r w:rsidRPr="00A700EB">
              <w:rPr>
                <w:caps/>
                <w:sz w:val="24"/>
                <w:szCs w:val="24"/>
              </w:rPr>
              <w:t>a</w:t>
            </w:r>
            <w:r w:rsidRPr="00A700EB">
              <w:rPr>
                <w:sz w:val="24"/>
                <w:szCs w:val="24"/>
              </w:rPr>
              <w:t>warding Agency</w:t>
            </w:r>
          </w:p>
        </w:tc>
      </w:tr>
      <w:tr w:rsidR="009E46A9" w:rsidRPr="00A700EB" w14:paraId="54F87237" w14:textId="77777777" w:rsidTr="00831BA1">
        <w:tc>
          <w:tcPr>
            <w:tcW w:w="1626" w:type="dxa"/>
          </w:tcPr>
          <w:p w14:paraId="3C7FAA28" w14:textId="77777777" w:rsidR="009E46A9" w:rsidRPr="00A700EB" w:rsidRDefault="009E46A9">
            <w:pPr>
              <w:jc w:val="center"/>
              <w:rPr>
                <w:sz w:val="24"/>
                <w:szCs w:val="24"/>
              </w:rPr>
            </w:pPr>
            <w:r w:rsidRPr="00A700EB">
              <w:rPr>
                <w:sz w:val="24"/>
                <w:szCs w:val="24"/>
              </w:rPr>
              <w:t>B.2</w:t>
            </w:r>
          </w:p>
        </w:tc>
        <w:tc>
          <w:tcPr>
            <w:tcW w:w="7724" w:type="dxa"/>
          </w:tcPr>
          <w:p w14:paraId="08AFA277" w14:textId="77777777" w:rsidR="009E46A9" w:rsidRPr="00A700EB" w:rsidRDefault="009E46A9">
            <w:pPr>
              <w:rPr>
                <w:sz w:val="24"/>
                <w:szCs w:val="24"/>
              </w:rPr>
            </w:pPr>
            <w:r w:rsidRPr="00A700EB">
              <w:rPr>
                <w:sz w:val="24"/>
                <w:szCs w:val="24"/>
              </w:rPr>
              <w:t>Funding and Type of Award</w:t>
            </w:r>
          </w:p>
        </w:tc>
      </w:tr>
      <w:tr w:rsidR="008122A3" w:rsidRPr="00A700EB" w14:paraId="0E086B1C" w14:textId="77777777" w:rsidTr="00831BA1">
        <w:tc>
          <w:tcPr>
            <w:tcW w:w="1626" w:type="dxa"/>
          </w:tcPr>
          <w:p w14:paraId="5A4290A7" w14:textId="77777777" w:rsidR="008122A3" w:rsidRPr="00A700EB" w:rsidRDefault="008122A3">
            <w:pPr>
              <w:jc w:val="center"/>
              <w:rPr>
                <w:sz w:val="24"/>
                <w:szCs w:val="24"/>
              </w:rPr>
            </w:pPr>
            <w:r w:rsidRPr="00A700EB">
              <w:rPr>
                <w:sz w:val="24"/>
                <w:szCs w:val="24"/>
              </w:rPr>
              <w:t>B.3</w:t>
            </w:r>
          </w:p>
        </w:tc>
        <w:tc>
          <w:tcPr>
            <w:tcW w:w="7724" w:type="dxa"/>
          </w:tcPr>
          <w:p w14:paraId="46B44D5B" w14:textId="77777777" w:rsidR="008122A3" w:rsidRPr="00A700EB" w:rsidRDefault="008122A3">
            <w:pPr>
              <w:rPr>
                <w:sz w:val="24"/>
                <w:szCs w:val="24"/>
              </w:rPr>
            </w:pPr>
            <w:r w:rsidRPr="00A700EB">
              <w:rPr>
                <w:sz w:val="24"/>
                <w:szCs w:val="24"/>
              </w:rPr>
              <w:t>Type of Applications</w:t>
            </w:r>
          </w:p>
        </w:tc>
      </w:tr>
      <w:tr w:rsidR="009E46A9" w:rsidRPr="00A700EB" w14:paraId="52181BF8" w14:textId="77777777" w:rsidTr="00831BA1">
        <w:tc>
          <w:tcPr>
            <w:tcW w:w="1626" w:type="dxa"/>
          </w:tcPr>
          <w:p w14:paraId="7401DCD9" w14:textId="77777777" w:rsidR="009E46A9" w:rsidRPr="00A700EB" w:rsidRDefault="009E46A9">
            <w:pPr>
              <w:jc w:val="center"/>
              <w:rPr>
                <w:sz w:val="24"/>
                <w:szCs w:val="24"/>
              </w:rPr>
            </w:pPr>
            <w:r w:rsidRPr="00A700EB">
              <w:rPr>
                <w:sz w:val="24"/>
                <w:szCs w:val="24"/>
              </w:rPr>
              <w:t>B.</w:t>
            </w:r>
            <w:r w:rsidR="008122A3" w:rsidRPr="00A700EB">
              <w:rPr>
                <w:sz w:val="24"/>
                <w:szCs w:val="24"/>
              </w:rPr>
              <w:t>4</w:t>
            </w:r>
          </w:p>
        </w:tc>
        <w:tc>
          <w:tcPr>
            <w:tcW w:w="7724" w:type="dxa"/>
          </w:tcPr>
          <w:p w14:paraId="06825C35" w14:textId="77777777" w:rsidR="009E46A9" w:rsidRPr="00A700EB" w:rsidRDefault="009E46A9">
            <w:pPr>
              <w:rPr>
                <w:caps/>
                <w:sz w:val="24"/>
                <w:szCs w:val="24"/>
              </w:rPr>
            </w:pPr>
            <w:r w:rsidRPr="00A700EB">
              <w:rPr>
                <w:sz w:val="24"/>
                <w:szCs w:val="24"/>
              </w:rPr>
              <w:t>Period of Performance</w:t>
            </w:r>
          </w:p>
        </w:tc>
      </w:tr>
      <w:tr w:rsidR="009E46A9" w:rsidRPr="00A700EB" w14:paraId="3A8FA5AC" w14:textId="77777777" w:rsidTr="00831BA1">
        <w:tc>
          <w:tcPr>
            <w:tcW w:w="1626" w:type="dxa"/>
          </w:tcPr>
          <w:p w14:paraId="01F5D436" w14:textId="77777777" w:rsidR="009E46A9" w:rsidRPr="00A700EB" w:rsidRDefault="009E46A9">
            <w:pPr>
              <w:jc w:val="center"/>
              <w:rPr>
                <w:sz w:val="24"/>
                <w:szCs w:val="24"/>
              </w:rPr>
            </w:pPr>
            <w:r w:rsidRPr="00A700EB">
              <w:rPr>
                <w:sz w:val="24"/>
                <w:szCs w:val="24"/>
              </w:rPr>
              <w:t>B.</w:t>
            </w:r>
            <w:r w:rsidR="008122A3" w:rsidRPr="00A700EB">
              <w:rPr>
                <w:sz w:val="24"/>
                <w:szCs w:val="24"/>
              </w:rPr>
              <w:t>5</w:t>
            </w:r>
          </w:p>
        </w:tc>
        <w:tc>
          <w:tcPr>
            <w:tcW w:w="7724" w:type="dxa"/>
          </w:tcPr>
          <w:p w14:paraId="4EDACA4C" w14:textId="77777777" w:rsidR="009E46A9" w:rsidRPr="00A700EB" w:rsidRDefault="009E46A9">
            <w:pPr>
              <w:rPr>
                <w:caps/>
                <w:sz w:val="24"/>
                <w:szCs w:val="24"/>
              </w:rPr>
            </w:pPr>
            <w:r w:rsidRPr="00A700EB">
              <w:rPr>
                <w:sz w:val="24"/>
                <w:szCs w:val="24"/>
              </w:rPr>
              <w:t>Acronyms</w:t>
            </w:r>
          </w:p>
        </w:tc>
      </w:tr>
      <w:tr w:rsidR="009E46A9" w:rsidRPr="00A700EB" w14:paraId="4F852E1C" w14:textId="77777777" w:rsidTr="00831BA1">
        <w:trPr>
          <w:trHeight w:val="233"/>
        </w:trPr>
        <w:tc>
          <w:tcPr>
            <w:tcW w:w="1626" w:type="dxa"/>
          </w:tcPr>
          <w:p w14:paraId="33D37CB8" w14:textId="77777777" w:rsidR="009E46A9" w:rsidRPr="00A700EB" w:rsidRDefault="009E46A9">
            <w:pPr>
              <w:jc w:val="center"/>
              <w:rPr>
                <w:sz w:val="24"/>
                <w:szCs w:val="24"/>
              </w:rPr>
            </w:pPr>
            <w:r w:rsidRPr="00A700EB">
              <w:rPr>
                <w:sz w:val="24"/>
                <w:szCs w:val="24"/>
              </w:rPr>
              <w:t>B.</w:t>
            </w:r>
            <w:r w:rsidR="008122A3" w:rsidRPr="00A700EB">
              <w:rPr>
                <w:sz w:val="24"/>
                <w:szCs w:val="24"/>
              </w:rPr>
              <w:t>6</w:t>
            </w:r>
          </w:p>
        </w:tc>
        <w:tc>
          <w:tcPr>
            <w:tcW w:w="7724" w:type="dxa"/>
          </w:tcPr>
          <w:p w14:paraId="53647263" w14:textId="77777777" w:rsidR="009E46A9" w:rsidRPr="00A700EB" w:rsidRDefault="009E46A9">
            <w:pPr>
              <w:rPr>
                <w:sz w:val="24"/>
                <w:szCs w:val="24"/>
              </w:rPr>
            </w:pPr>
            <w:r w:rsidRPr="00A700EB">
              <w:rPr>
                <w:sz w:val="24"/>
                <w:szCs w:val="24"/>
              </w:rPr>
              <w:t>Statement of Responsibilities</w:t>
            </w:r>
          </w:p>
        </w:tc>
      </w:tr>
      <w:tr w:rsidR="009E46A9" w:rsidRPr="00A700EB" w14:paraId="4A829393" w14:textId="77777777" w:rsidTr="00831BA1">
        <w:trPr>
          <w:trHeight w:val="233"/>
        </w:trPr>
        <w:tc>
          <w:tcPr>
            <w:tcW w:w="1626" w:type="dxa"/>
          </w:tcPr>
          <w:p w14:paraId="4346C276" w14:textId="77777777" w:rsidR="009E46A9" w:rsidRPr="00A700EB" w:rsidRDefault="009E46A9">
            <w:pPr>
              <w:jc w:val="center"/>
              <w:rPr>
                <w:sz w:val="24"/>
                <w:szCs w:val="24"/>
              </w:rPr>
            </w:pPr>
            <w:r w:rsidRPr="00A700EB">
              <w:rPr>
                <w:sz w:val="24"/>
                <w:szCs w:val="24"/>
              </w:rPr>
              <w:t>B.</w:t>
            </w:r>
            <w:r w:rsidR="008122A3" w:rsidRPr="00A700EB">
              <w:rPr>
                <w:sz w:val="24"/>
                <w:szCs w:val="24"/>
              </w:rPr>
              <w:t>7</w:t>
            </w:r>
          </w:p>
        </w:tc>
        <w:tc>
          <w:tcPr>
            <w:tcW w:w="7724" w:type="dxa"/>
          </w:tcPr>
          <w:p w14:paraId="0C9EFDFD" w14:textId="77777777" w:rsidR="009E46A9" w:rsidRPr="00A700EB" w:rsidRDefault="009E46A9">
            <w:pPr>
              <w:rPr>
                <w:sz w:val="24"/>
                <w:szCs w:val="24"/>
              </w:rPr>
            </w:pPr>
            <w:r w:rsidRPr="00A700EB">
              <w:rPr>
                <w:sz w:val="24"/>
                <w:szCs w:val="24"/>
              </w:rPr>
              <w:t>Deliverables (D) and Milestones (M)</w:t>
            </w:r>
          </w:p>
        </w:tc>
      </w:tr>
      <w:tr w:rsidR="009E46A9" w:rsidRPr="00A700EB" w14:paraId="6FC75738" w14:textId="77777777" w:rsidTr="00831BA1">
        <w:trPr>
          <w:trHeight w:val="233"/>
        </w:trPr>
        <w:tc>
          <w:tcPr>
            <w:tcW w:w="1626" w:type="dxa"/>
          </w:tcPr>
          <w:p w14:paraId="0E643EE1" w14:textId="77777777" w:rsidR="009E46A9" w:rsidRPr="00A700EB" w:rsidRDefault="009E46A9">
            <w:pPr>
              <w:jc w:val="center"/>
              <w:rPr>
                <w:sz w:val="24"/>
                <w:szCs w:val="24"/>
              </w:rPr>
            </w:pPr>
            <w:r w:rsidRPr="00A700EB">
              <w:rPr>
                <w:sz w:val="24"/>
                <w:szCs w:val="24"/>
              </w:rPr>
              <w:t>B.</w:t>
            </w:r>
            <w:r w:rsidR="008122A3" w:rsidRPr="00A700EB">
              <w:rPr>
                <w:sz w:val="24"/>
                <w:szCs w:val="24"/>
              </w:rPr>
              <w:t>8</w:t>
            </w:r>
          </w:p>
        </w:tc>
        <w:tc>
          <w:tcPr>
            <w:tcW w:w="7724" w:type="dxa"/>
          </w:tcPr>
          <w:p w14:paraId="36CCF45D" w14:textId="77777777" w:rsidR="009E46A9" w:rsidRPr="00A700EB" w:rsidRDefault="009E46A9">
            <w:pPr>
              <w:rPr>
                <w:sz w:val="24"/>
                <w:szCs w:val="24"/>
              </w:rPr>
            </w:pPr>
            <w:r w:rsidRPr="00A700EB">
              <w:rPr>
                <w:sz w:val="24"/>
                <w:szCs w:val="24"/>
              </w:rPr>
              <w:t>Place of Delivery</w:t>
            </w:r>
          </w:p>
        </w:tc>
      </w:tr>
      <w:tr w:rsidR="009E46A9" w:rsidRPr="00A700EB" w14:paraId="537892F8" w14:textId="77777777" w:rsidTr="00831BA1">
        <w:tc>
          <w:tcPr>
            <w:tcW w:w="1626" w:type="dxa"/>
          </w:tcPr>
          <w:p w14:paraId="4D69EB77" w14:textId="77777777" w:rsidR="009E46A9" w:rsidRPr="00A700EB" w:rsidRDefault="009E46A9">
            <w:pPr>
              <w:rPr>
                <w:b/>
                <w:sz w:val="24"/>
                <w:szCs w:val="24"/>
              </w:rPr>
            </w:pPr>
            <w:r w:rsidRPr="00A700EB">
              <w:rPr>
                <w:b/>
                <w:sz w:val="24"/>
                <w:szCs w:val="24"/>
              </w:rPr>
              <w:t>C</w:t>
            </w:r>
          </w:p>
        </w:tc>
        <w:tc>
          <w:tcPr>
            <w:tcW w:w="7724" w:type="dxa"/>
          </w:tcPr>
          <w:p w14:paraId="737B1243" w14:textId="77777777" w:rsidR="009E46A9" w:rsidRPr="00A700EB" w:rsidRDefault="009E46A9">
            <w:pPr>
              <w:rPr>
                <w:b/>
                <w:caps/>
                <w:sz w:val="24"/>
                <w:szCs w:val="24"/>
              </w:rPr>
            </w:pPr>
            <w:r w:rsidRPr="00A700EB">
              <w:rPr>
                <w:b/>
                <w:caps/>
                <w:sz w:val="24"/>
                <w:szCs w:val="24"/>
              </w:rPr>
              <w:t>ELIGIBILITY INFORMATION</w:t>
            </w:r>
          </w:p>
        </w:tc>
      </w:tr>
      <w:tr w:rsidR="009E46A9" w:rsidRPr="00A700EB" w14:paraId="356FF9D7" w14:textId="77777777" w:rsidTr="00831BA1">
        <w:tc>
          <w:tcPr>
            <w:tcW w:w="1626" w:type="dxa"/>
          </w:tcPr>
          <w:p w14:paraId="53AB0D08" w14:textId="77777777" w:rsidR="009E46A9" w:rsidRPr="00A700EB" w:rsidRDefault="009E46A9">
            <w:pPr>
              <w:jc w:val="center"/>
              <w:rPr>
                <w:sz w:val="24"/>
                <w:szCs w:val="24"/>
              </w:rPr>
            </w:pPr>
            <w:r w:rsidRPr="00A700EB">
              <w:rPr>
                <w:sz w:val="24"/>
                <w:szCs w:val="24"/>
              </w:rPr>
              <w:t>C.1</w:t>
            </w:r>
          </w:p>
        </w:tc>
        <w:tc>
          <w:tcPr>
            <w:tcW w:w="7724" w:type="dxa"/>
          </w:tcPr>
          <w:p w14:paraId="641FDD0C" w14:textId="77777777" w:rsidR="009E46A9" w:rsidRPr="00A700EB" w:rsidRDefault="009E46A9">
            <w:pPr>
              <w:rPr>
                <w:caps/>
                <w:sz w:val="24"/>
                <w:szCs w:val="24"/>
              </w:rPr>
            </w:pPr>
            <w:r w:rsidRPr="00A700EB">
              <w:rPr>
                <w:sz w:val="24"/>
                <w:szCs w:val="24"/>
              </w:rPr>
              <w:t>Eligible Application</w:t>
            </w:r>
          </w:p>
        </w:tc>
      </w:tr>
      <w:tr w:rsidR="009E46A9" w:rsidRPr="00A700EB" w14:paraId="339A3C64" w14:textId="77777777" w:rsidTr="00831BA1">
        <w:tc>
          <w:tcPr>
            <w:tcW w:w="1626" w:type="dxa"/>
          </w:tcPr>
          <w:p w14:paraId="23D076D6" w14:textId="77777777" w:rsidR="009E46A9" w:rsidRPr="00A700EB" w:rsidRDefault="009E46A9">
            <w:pPr>
              <w:jc w:val="center"/>
              <w:rPr>
                <w:sz w:val="24"/>
                <w:szCs w:val="24"/>
              </w:rPr>
            </w:pPr>
            <w:r w:rsidRPr="00A700EB">
              <w:rPr>
                <w:sz w:val="24"/>
                <w:szCs w:val="24"/>
              </w:rPr>
              <w:t>C.2</w:t>
            </w:r>
          </w:p>
        </w:tc>
        <w:tc>
          <w:tcPr>
            <w:tcW w:w="7724" w:type="dxa"/>
          </w:tcPr>
          <w:p w14:paraId="0F6BBF65" w14:textId="77777777" w:rsidR="009E46A9" w:rsidRPr="00A700EB" w:rsidRDefault="009E46A9">
            <w:pPr>
              <w:rPr>
                <w:caps/>
                <w:sz w:val="24"/>
                <w:szCs w:val="24"/>
              </w:rPr>
            </w:pPr>
            <w:r w:rsidRPr="00A700EB">
              <w:rPr>
                <w:sz w:val="24"/>
                <w:szCs w:val="24"/>
              </w:rPr>
              <w:t>Cost Sharing or Matching</w:t>
            </w:r>
          </w:p>
        </w:tc>
      </w:tr>
      <w:tr w:rsidR="009E46A9" w:rsidRPr="00A700EB" w14:paraId="051C6A2A" w14:textId="77777777" w:rsidTr="00831BA1">
        <w:trPr>
          <w:trHeight w:val="215"/>
        </w:trPr>
        <w:tc>
          <w:tcPr>
            <w:tcW w:w="1626" w:type="dxa"/>
          </w:tcPr>
          <w:p w14:paraId="3F0B92BB" w14:textId="77777777" w:rsidR="009E46A9" w:rsidRPr="00A700EB" w:rsidRDefault="009E46A9">
            <w:pPr>
              <w:rPr>
                <w:b/>
                <w:sz w:val="24"/>
                <w:szCs w:val="24"/>
              </w:rPr>
            </w:pPr>
            <w:r w:rsidRPr="00A700EB">
              <w:rPr>
                <w:b/>
                <w:sz w:val="24"/>
                <w:szCs w:val="24"/>
              </w:rPr>
              <w:t>D</w:t>
            </w:r>
          </w:p>
        </w:tc>
        <w:tc>
          <w:tcPr>
            <w:tcW w:w="7724" w:type="dxa"/>
          </w:tcPr>
          <w:p w14:paraId="3A08F7EF" w14:textId="77777777" w:rsidR="009E46A9" w:rsidRPr="00A700EB" w:rsidRDefault="009E46A9">
            <w:pPr>
              <w:rPr>
                <w:b/>
                <w:caps/>
                <w:sz w:val="24"/>
                <w:szCs w:val="24"/>
              </w:rPr>
            </w:pPr>
            <w:r w:rsidRPr="00A700EB">
              <w:rPr>
                <w:b/>
                <w:caps/>
                <w:sz w:val="24"/>
                <w:szCs w:val="24"/>
              </w:rPr>
              <w:t>APPLICATION AND SUBMISSION INFORMATION</w:t>
            </w:r>
          </w:p>
        </w:tc>
      </w:tr>
      <w:tr w:rsidR="009E46A9" w:rsidRPr="00A700EB" w14:paraId="2828D417" w14:textId="77777777" w:rsidTr="00831BA1">
        <w:tc>
          <w:tcPr>
            <w:tcW w:w="1626" w:type="dxa"/>
          </w:tcPr>
          <w:p w14:paraId="2E2174AC" w14:textId="77777777" w:rsidR="009E46A9" w:rsidRPr="00A700EB" w:rsidRDefault="009E46A9">
            <w:pPr>
              <w:jc w:val="center"/>
              <w:rPr>
                <w:sz w:val="24"/>
                <w:szCs w:val="24"/>
              </w:rPr>
            </w:pPr>
            <w:r w:rsidRPr="00A700EB">
              <w:rPr>
                <w:sz w:val="24"/>
                <w:szCs w:val="24"/>
              </w:rPr>
              <w:t>D.1</w:t>
            </w:r>
          </w:p>
        </w:tc>
        <w:tc>
          <w:tcPr>
            <w:tcW w:w="7724" w:type="dxa"/>
          </w:tcPr>
          <w:p w14:paraId="5485B2CA" w14:textId="77777777" w:rsidR="009E46A9" w:rsidRPr="00A700EB" w:rsidRDefault="009E46A9">
            <w:pPr>
              <w:rPr>
                <w:sz w:val="24"/>
                <w:szCs w:val="24"/>
              </w:rPr>
            </w:pPr>
            <w:r w:rsidRPr="00A700EB">
              <w:rPr>
                <w:sz w:val="24"/>
                <w:szCs w:val="24"/>
              </w:rPr>
              <w:t>Address to Request Application Package</w:t>
            </w:r>
          </w:p>
        </w:tc>
      </w:tr>
      <w:tr w:rsidR="009E46A9" w:rsidRPr="00A700EB" w14:paraId="60621F1D" w14:textId="77777777" w:rsidTr="00831BA1">
        <w:tc>
          <w:tcPr>
            <w:tcW w:w="1626" w:type="dxa"/>
          </w:tcPr>
          <w:p w14:paraId="415D2EA0" w14:textId="77777777" w:rsidR="009E46A9" w:rsidRPr="00A700EB" w:rsidRDefault="009E46A9">
            <w:pPr>
              <w:jc w:val="center"/>
              <w:rPr>
                <w:sz w:val="24"/>
                <w:szCs w:val="24"/>
              </w:rPr>
            </w:pPr>
            <w:r w:rsidRPr="00A700EB">
              <w:rPr>
                <w:sz w:val="24"/>
                <w:szCs w:val="24"/>
              </w:rPr>
              <w:t>D.2</w:t>
            </w:r>
          </w:p>
        </w:tc>
        <w:tc>
          <w:tcPr>
            <w:tcW w:w="7724" w:type="dxa"/>
          </w:tcPr>
          <w:p w14:paraId="2ED299C6" w14:textId="77777777" w:rsidR="009E46A9" w:rsidRPr="00A700EB" w:rsidRDefault="009E46A9">
            <w:pPr>
              <w:rPr>
                <w:sz w:val="24"/>
                <w:szCs w:val="24"/>
              </w:rPr>
            </w:pPr>
            <w:r w:rsidRPr="00A700EB">
              <w:rPr>
                <w:sz w:val="24"/>
                <w:szCs w:val="24"/>
              </w:rPr>
              <w:t>Content and Form of Application Submission</w:t>
            </w:r>
          </w:p>
        </w:tc>
      </w:tr>
      <w:tr w:rsidR="009E46A9" w:rsidRPr="00A700EB" w14:paraId="68AAD535" w14:textId="77777777" w:rsidTr="00831BA1">
        <w:trPr>
          <w:trHeight w:val="56"/>
        </w:trPr>
        <w:tc>
          <w:tcPr>
            <w:tcW w:w="1626" w:type="dxa"/>
          </w:tcPr>
          <w:p w14:paraId="2F5081BD" w14:textId="77777777" w:rsidR="009E46A9" w:rsidRPr="00A700EB" w:rsidRDefault="009E46A9">
            <w:pPr>
              <w:jc w:val="center"/>
              <w:rPr>
                <w:sz w:val="24"/>
                <w:szCs w:val="24"/>
              </w:rPr>
            </w:pPr>
            <w:r w:rsidRPr="00A700EB">
              <w:rPr>
                <w:sz w:val="24"/>
                <w:szCs w:val="24"/>
              </w:rPr>
              <w:t>D.3</w:t>
            </w:r>
          </w:p>
        </w:tc>
        <w:tc>
          <w:tcPr>
            <w:tcW w:w="7724" w:type="dxa"/>
          </w:tcPr>
          <w:p w14:paraId="3E8E0035" w14:textId="77777777" w:rsidR="009E46A9" w:rsidRPr="00A700EB" w:rsidRDefault="009E46A9">
            <w:pPr>
              <w:rPr>
                <w:sz w:val="24"/>
                <w:szCs w:val="24"/>
              </w:rPr>
            </w:pPr>
            <w:r w:rsidRPr="00A700EB">
              <w:rPr>
                <w:sz w:val="24"/>
                <w:szCs w:val="24"/>
              </w:rPr>
              <w:t>Unique Entity Identifier and System for Award Management (SAM)</w:t>
            </w:r>
          </w:p>
        </w:tc>
      </w:tr>
      <w:tr w:rsidR="009E46A9" w:rsidRPr="00A700EB" w14:paraId="12343E72" w14:textId="77777777" w:rsidTr="00831BA1">
        <w:trPr>
          <w:trHeight w:val="56"/>
        </w:trPr>
        <w:tc>
          <w:tcPr>
            <w:tcW w:w="1626" w:type="dxa"/>
          </w:tcPr>
          <w:p w14:paraId="7CC237EE" w14:textId="77777777" w:rsidR="009E46A9" w:rsidRPr="00A700EB" w:rsidRDefault="009E46A9">
            <w:pPr>
              <w:jc w:val="center"/>
              <w:rPr>
                <w:sz w:val="24"/>
                <w:szCs w:val="24"/>
              </w:rPr>
            </w:pPr>
            <w:r w:rsidRPr="00A700EB">
              <w:rPr>
                <w:sz w:val="24"/>
                <w:szCs w:val="24"/>
              </w:rPr>
              <w:t>D.4</w:t>
            </w:r>
          </w:p>
        </w:tc>
        <w:tc>
          <w:tcPr>
            <w:tcW w:w="7724" w:type="dxa"/>
          </w:tcPr>
          <w:p w14:paraId="41E891F5" w14:textId="77777777" w:rsidR="009E46A9" w:rsidRPr="00A700EB" w:rsidRDefault="009E46A9">
            <w:pPr>
              <w:rPr>
                <w:sz w:val="24"/>
                <w:szCs w:val="24"/>
              </w:rPr>
            </w:pPr>
            <w:r w:rsidRPr="00A700EB">
              <w:rPr>
                <w:sz w:val="24"/>
                <w:szCs w:val="24"/>
              </w:rPr>
              <w:t>Submission Dates and Times</w:t>
            </w:r>
          </w:p>
        </w:tc>
      </w:tr>
      <w:tr w:rsidR="009E46A9" w:rsidRPr="00A700EB" w14:paraId="34EDB284" w14:textId="77777777" w:rsidTr="00831BA1">
        <w:tc>
          <w:tcPr>
            <w:tcW w:w="1626" w:type="dxa"/>
          </w:tcPr>
          <w:p w14:paraId="794C581A" w14:textId="77777777" w:rsidR="009E46A9" w:rsidRPr="00A700EB" w:rsidRDefault="009E46A9">
            <w:pPr>
              <w:jc w:val="center"/>
              <w:rPr>
                <w:sz w:val="24"/>
                <w:szCs w:val="24"/>
              </w:rPr>
            </w:pPr>
            <w:r w:rsidRPr="00A700EB">
              <w:rPr>
                <w:sz w:val="24"/>
                <w:szCs w:val="24"/>
              </w:rPr>
              <w:t>D.5</w:t>
            </w:r>
          </w:p>
        </w:tc>
        <w:tc>
          <w:tcPr>
            <w:tcW w:w="7724" w:type="dxa"/>
          </w:tcPr>
          <w:p w14:paraId="00DCE299" w14:textId="77777777" w:rsidR="009E46A9" w:rsidRPr="00A700EB" w:rsidRDefault="009E46A9">
            <w:pPr>
              <w:rPr>
                <w:sz w:val="24"/>
                <w:szCs w:val="24"/>
              </w:rPr>
            </w:pPr>
            <w:r w:rsidRPr="00A700EB">
              <w:rPr>
                <w:sz w:val="24"/>
                <w:szCs w:val="24"/>
              </w:rPr>
              <w:t>Funding Restrictions</w:t>
            </w:r>
          </w:p>
        </w:tc>
      </w:tr>
      <w:tr w:rsidR="009E46A9" w:rsidRPr="00A700EB" w14:paraId="4C050E48" w14:textId="77777777" w:rsidTr="00831BA1">
        <w:trPr>
          <w:trHeight w:val="56"/>
        </w:trPr>
        <w:tc>
          <w:tcPr>
            <w:tcW w:w="1626" w:type="dxa"/>
          </w:tcPr>
          <w:p w14:paraId="79A5A518" w14:textId="77777777" w:rsidR="009E46A9" w:rsidRPr="00A700EB" w:rsidRDefault="009E46A9">
            <w:pPr>
              <w:rPr>
                <w:b/>
                <w:sz w:val="24"/>
                <w:szCs w:val="24"/>
              </w:rPr>
            </w:pPr>
            <w:r w:rsidRPr="00A700EB">
              <w:rPr>
                <w:b/>
                <w:sz w:val="24"/>
                <w:szCs w:val="24"/>
              </w:rPr>
              <w:t>E</w:t>
            </w:r>
          </w:p>
        </w:tc>
        <w:tc>
          <w:tcPr>
            <w:tcW w:w="7724" w:type="dxa"/>
          </w:tcPr>
          <w:p w14:paraId="62BB71AE" w14:textId="77777777" w:rsidR="009E46A9" w:rsidRPr="00A700EB" w:rsidRDefault="009E46A9">
            <w:pPr>
              <w:rPr>
                <w:b/>
                <w:sz w:val="24"/>
                <w:szCs w:val="24"/>
              </w:rPr>
            </w:pPr>
            <w:r w:rsidRPr="00A700EB">
              <w:rPr>
                <w:b/>
                <w:sz w:val="24"/>
                <w:szCs w:val="24"/>
              </w:rPr>
              <w:t>APPLICATION REVIEW INFORMATION</w:t>
            </w:r>
          </w:p>
        </w:tc>
      </w:tr>
      <w:tr w:rsidR="009E46A9" w:rsidRPr="00A700EB" w14:paraId="64D3DCAD" w14:textId="77777777" w:rsidTr="00831BA1">
        <w:trPr>
          <w:trHeight w:val="56"/>
        </w:trPr>
        <w:tc>
          <w:tcPr>
            <w:tcW w:w="1626" w:type="dxa"/>
          </w:tcPr>
          <w:p w14:paraId="7901B379" w14:textId="77777777" w:rsidR="009E46A9" w:rsidRPr="00A700EB" w:rsidRDefault="009E46A9">
            <w:pPr>
              <w:jc w:val="center"/>
              <w:rPr>
                <w:sz w:val="24"/>
                <w:szCs w:val="24"/>
              </w:rPr>
            </w:pPr>
            <w:r w:rsidRPr="00A700EB">
              <w:rPr>
                <w:sz w:val="24"/>
                <w:szCs w:val="24"/>
              </w:rPr>
              <w:t>E.1</w:t>
            </w:r>
          </w:p>
        </w:tc>
        <w:tc>
          <w:tcPr>
            <w:tcW w:w="7724" w:type="dxa"/>
          </w:tcPr>
          <w:p w14:paraId="514F288F" w14:textId="77777777" w:rsidR="009E46A9" w:rsidRPr="00A700EB" w:rsidRDefault="009E46A9">
            <w:pPr>
              <w:rPr>
                <w:sz w:val="24"/>
                <w:szCs w:val="24"/>
              </w:rPr>
            </w:pPr>
            <w:r w:rsidRPr="00A700EB">
              <w:rPr>
                <w:sz w:val="24"/>
                <w:szCs w:val="24"/>
              </w:rPr>
              <w:t>Criteria</w:t>
            </w:r>
          </w:p>
        </w:tc>
      </w:tr>
      <w:tr w:rsidR="009E46A9" w:rsidRPr="00A700EB" w14:paraId="3B69FD6C" w14:textId="77777777" w:rsidTr="00831BA1">
        <w:trPr>
          <w:trHeight w:val="56"/>
        </w:trPr>
        <w:tc>
          <w:tcPr>
            <w:tcW w:w="1626" w:type="dxa"/>
          </w:tcPr>
          <w:p w14:paraId="2EC5B3D0" w14:textId="77777777" w:rsidR="009E46A9" w:rsidRPr="00A700EB" w:rsidRDefault="009E46A9">
            <w:pPr>
              <w:jc w:val="center"/>
              <w:rPr>
                <w:sz w:val="24"/>
                <w:szCs w:val="24"/>
              </w:rPr>
            </w:pPr>
            <w:r w:rsidRPr="00A700EB">
              <w:rPr>
                <w:sz w:val="24"/>
                <w:szCs w:val="24"/>
              </w:rPr>
              <w:t>E.2</w:t>
            </w:r>
          </w:p>
        </w:tc>
        <w:tc>
          <w:tcPr>
            <w:tcW w:w="7724" w:type="dxa"/>
          </w:tcPr>
          <w:p w14:paraId="718FF9AB" w14:textId="77777777" w:rsidR="009E46A9" w:rsidRPr="00A700EB" w:rsidRDefault="009E46A9">
            <w:pPr>
              <w:rPr>
                <w:sz w:val="24"/>
                <w:szCs w:val="24"/>
              </w:rPr>
            </w:pPr>
            <w:r w:rsidRPr="00A700EB">
              <w:rPr>
                <w:sz w:val="24"/>
                <w:szCs w:val="24"/>
              </w:rPr>
              <w:t>Review and Selection Process</w:t>
            </w:r>
          </w:p>
        </w:tc>
      </w:tr>
      <w:tr w:rsidR="009E46A9" w:rsidRPr="00A700EB" w14:paraId="3B398DB0" w14:textId="77777777" w:rsidTr="00831BA1">
        <w:tc>
          <w:tcPr>
            <w:tcW w:w="1626" w:type="dxa"/>
          </w:tcPr>
          <w:p w14:paraId="6C2BEC14" w14:textId="77777777" w:rsidR="009E46A9" w:rsidRPr="00A700EB" w:rsidRDefault="009E46A9">
            <w:pPr>
              <w:jc w:val="center"/>
              <w:rPr>
                <w:sz w:val="24"/>
                <w:szCs w:val="24"/>
              </w:rPr>
            </w:pPr>
            <w:r w:rsidRPr="00A700EB">
              <w:rPr>
                <w:sz w:val="24"/>
                <w:szCs w:val="24"/>
              </w:rPr>
              <w:t>E.3</w:t>
            </w:r>
          </w:p>
        </w:tc>
        <w:tc>
          <w:tcPr>
            <w:tcW w:w="7724" w:type="dxa"/>
          </w:tcPr>
          <w:p w14:paraId="6C0C9EEB" w14:textId="77777777" w:rsidR="009E46A9" w:rsidRPr="00A700EB" w:rsidRDefault="009E46A9">
            <w:pPr>
              <w:rPr>
                <w:sz w:val="24"/>
                <w:szCs w:val="24"/>
              </w:rPr>
            </w:pPr>
            <w:r w:rsidRPr="00A700EB">
              <w:rPr>
                <w:sz w:val="24"/>
                <w:szCs w:val="24"/>
              </w:rPr>
              <w:t>System for Award Management Review</w:t>
            </w:r>
          </w:p>
        </w:tc>
      </w:tr>
      <w:tr w:rsidR="009E46A9" w:rsidRPr="00A700EB" w14:paraId="78A5265F" w14:textId="77777777" w:rsidTr="00831BA1">
        <w:trPr>
          <w:trHeight w:val="56"/>
        </w:trPr>
        <w:tc>
          <w:tcPr>
            <w:tcW w:w="1626" w:type="dxa"/>
          </w:tcPr>
          <w:p w14:paraId="29FD7D91" w14:textId="77777777" w:rsidR="009E46A9" w:rsidRPr="00A700EB" w:rsidRDefault="009E46A9">
            <w:pPr>
              <w:jc w:val="center"/>
              <w:rPr>
                <w:sz w:val="24"/>
                <w:szCs w:val="24"/>
              </w:rPr>
            </w:pPr>
            <w:r w:rsidRPr="00A700EB">
              <w:rPr>
                <w:sz w:val="24"/>
                <w:szCs w:val="24"/>
              </w:rPr>
              <w:t>E.4</w:t>
            </w:r>
          </w:p>
        </w:tc>
        <w:tc>
          <w:tcPr>
            <w:tcW w:w="7724" w:type="dxa"/>
          </w:tcPr>
          <w:p w14:paraId="7CC6FB57" w14:textId="7157C380" w:rsidR="009E46A9" w:rsidRPr="00A700EB" w:rsidRDefault="00A07DCD">
            <w:pPr>
              <w:rPr>
                <w:sz w:val="24"/>
                <w:szCs w:val="24"/>
              </w:rPr>
            </w:pPr>
            <w:r w:rsidRPr="00A700EB">
              <w:rPr>
                <w:sz w:val="24"/>
                <w:szCs w:val="24"/>
              </w:rPr>
              <w:t xml:space="preserve">Risk Assessment Review </w:t>
            </w:r>
          </w:p>
        </w:tc>
      </w:tr>
      <w:tr w:rsidR="0079209A" w:rsidRPr="00A700EB" w14:paraId="7B44BF89" w14:textId="77777777" w:rsidTr="00831BA1">
        <w:trPr>
          <w:trHeight w:val="56"/>
        </w:trPr>
        <w:tc>
          <w:tcPr>
            <w:tcW w:w="1626" w:type="dxa"/>
          </w:tcPr>
          <w:p w14:paraId="5EB9F613" w14:textId="28106B71" w:rsidR="0079209A" w:rsidRPr="00A700EB" w:rsidRDefault="0079209A">
            <w:pPr>
              <w:jc w:val="center"/>
              <w:rPr>
                <w:sz w:val="24"/>
                <w:szCs w:val="24"/>
              </w:rPr>
            </w:pPr>
            <w:r w:rsidRPr="00A700EB">
              <w:rPr>
                <w:sz w:val="24"/>
                <w:szCs w:val="24"/>
              </w:rPr>
              <w:t xml:space="preserve">E.5 </w:t>
            </w:r>
          </w:p>
        </w:tc>
        <w:tc>
          <w:tcPr>
            <w:tcW w:w="7724" w:type="dxa"/>
          </w:tcPr>
          <w:p w14:paraId="1F22207B" w14:textId="1C8CCABC" w:rsidR="0079209A" w:rsidRPr="00A700EB" w:rsidRDefault="00A07DCD">
            <w:pPr>
              <w:rPr>
                <w:sz w:val="24"/>
                <w:szCs w:val="24"/>
              </w:rPr>
            </w:pPr>
            <w:r w:rsidRPr="00A700EB">
              <w:rPr>
                <w:sz w:val="24"/>
                <w:szCs w:val="24"/>
              </w:rPr>
              <w:t>Anticipated Announcement and Federal Award Dates</w:t>
            </w:r>
          </w:p>
        </w:tc>
      </w:tr>
      <w:tr w:rsidR="009E46A9" w:rsidRPr="00A700EB" w14:paraId="0F5A479A" w14:textId="77777777" w:rsidTr="00831BA1">
        <w:tc>
          <w:tcPr>
            <w:tcW w:w="1626" w:type="dxa"/>
          </w:tcPr>
          <w:p w14:paraId="72BE0EC2" w14:textId="77777777" w:rsidR="009E46A9" w:rsidRPr="00A700EB" w:rsidRDefault="009E46A9">
            <w:pPr>
              <w:rPr>
                <w:b/>
                <w:sz w:val="24"/>
                <w:szCs w:val="24"/>
              </w:rPr>
            </w:pPr>
            <w:r w:rsidRPr="00A700EB">
              <w:rPr>
                <w:b/>
                <w:sz w:val="24"/>
                <w:szCs w:val="24"/>
              </w:rPr>
              <w:t>F</w:t>
            </w:r>
          </w:p>
        </w:tc>
        <w:tc>
          <w:tcPr>
            <w:tcW w:w="7724" w:type="dxa"/>
          </w:tcPr>
          <w:p w14:paraId="0049193F" w14:textId="77777777" w:rsidR="009E46A9" w:rsidRPr="00A700EB" w:rsidRDefault="009E46A9">
            <w:pPr>
              <w:rPr>
                <w:b/>
                <w:sz w:val="24"/>
                <w:szCs w:val="24"/>
              </w:rPr>
            </w:pPr>
            <w:r w:rsidRPr="00A700EB">
              <w:rPr>
                <w:b/>
                <w:sz w:val="24"/>
                <w:szCs w:val="24"/>
              </w:rPr>
              <w:t>FEDERAL AWARD ADMINISTRATION INFORMATION</w:t>
            </w:r>
          </w:p>
        </w:tc>
      </w:tr>
      <w:tr w:rsidR="009E46A9" w:rsidRPr="00A700EB" w14:paraId="3832B825" w14:textId="77777777" w:rsidTr="00831BA1">
        <w:tc>
          <w:tcPr>
            <w:tcW w:w="1626" w:type="dxa"/>
          </w:tcPr>
          <w:p w14:paraId="15799DE4" w14:textId="77777777" w:rsidR="009E46A9" w:rsidRPr="00A700EB" w:rsidRDefault="009E46A9">
            <w:pPr>
              <w:jc w:val="center"/>
              <w:rPr>
                <w:sz w:val="24"/>
                <w:szCs w:val="24"/>
              </w:rPr>
            </w:pPr>
            <w:r w:rsidRPr="00A700EB">
              <w:rPr>
                <w:sz w:val="24"/>
                <w:szCs w:val="24"/>
              </w:rPr>
              <w:t>F.1</w:t>
            </w:r>
          </w:p>
        </w:tc>
        <w:tc>
          <w:tcPr>
            <w:tcW w:w="7724" w:type="dxa"/>
          </w:tcPr>
          <w:p w14:paraId="75AAE57C" w14:textId="77777777" w:rsidR="009E46A9" w:rsidRPr="00A700EB" w:rsidRDefault="009E46A9">
            <w:pPr>
              <w:rPr>
                <w:sz w:val="24"/>
                <w:szCs w:val="24"/>
              </w:rPr>
            </w:pPr>
            <w:r w:rsidRPr="00A700EB">
              <w:rPr>
                <w:sz w:val="24"/>
                <w:szCs w:val="24"/>
              </w:rPr>
              <w:t>Federal Award Notices</w:t>
            </w:r>
          </w:p>
        </w:tc>
      </w:tr>
      <w:tr w:rsidR="009E46A9" w:rsidRPr="00A700EB" w14:paraId="0F80BB28" w14:textId="77777777" w:rsidTr="00831BA1">
        <w:tc>
          <w:tcPr>
            <w:tcW w:w="1626" w:type="dxa"/>
          </w:tcPr>
          <w:p w14:paraId="0CCF374A" w14:textId="77777777" w:rsidR="009E46A9" w:rsidRPr="00A700EB" w:rsidRDefault="009E46A9">
            <w:pPr>
              <w:jc w:val="center"/>
              <w:rPr>
                <w:sz w:val="24"/>
                <w:szCs w:val="24"/>
              </w:rPr>
            </w:pPr>
            <w:r w:rsidRPr="00A700EB">
              <w:rPr>
                <w:sz w:val="24"/>
                <w:szCs w:val="24"/>
              </w:rPr>
              <w:t>F.2</w:t>
            </w:r>
          </w:p>
        </w:tc>
        <w:tc>
          <w:tcPr>
            <w:tcW w:w="7724" w:type="dxa"/>
          </w:tcPr>
          <w:p w14:paraId="0488CF2E" w14:textId="77777777" w:rsidR="009E46A9" w:rsidRPr="00A700EB" w:rsidRDefault="009E46A9">
            <w:pPr>
              <w:rPr>
                <w:sz w:val="24"/>
                <w:szCs w:val="24"/>
              </w:rPr>
            </w:pPr>
            <w:r w:rsidRPr="00A700EB">
              <w:rPr>
                <w:sz w:val="24"/>
                <w:szCs w:val="24"/>
              </w:rPr>
              <w:t>Administrative and National Policy Requirements</w:t>
            </w:r>
          </w:p>
        </w:tc>
      </w:tr>
      <w:tr w:rsidR="009E46A9" w:rsidRPr="00A700EB" w14:paraId="3933A825" w14:textId="77777777" w:rsidTr="00831BA1">
        <w:tc>
          <w:tcPr>
            <w:tcW w:w="1626" w:type="dxa"/>
          </w:tcPr>
          <w:p w14:paraId="58989DC9" w14:textId="77777777" w:rsidR="009E46A9" w:rsidRPr="00A700EB" w:rsidRDefault="009E46A9">
            <w:pPr>
              <w:jc w:val="center"/>
              <w:rPr>
                <w:sz w:val="24"/>
                <w:szCs w:val="24"/>
              </w:rPr>
            </w:pPr>
            <w:r w:rsidRPr="00A700EB">
              <w:rPr>
                <w:sz w:val="24"/>
                <w:szCs w:val="24"/>
              </w:rPr>
              <w:t>F.3</w:t>
            </w:r>
          </w:p>
        </w:tc>
        <w:tc>
          <w:tcPr>
            <w:tcW w:w="7724" w:type="dxa"/>
          </w:tcPr>
          <w:p w14:paraId="71EA00F5" w14:textId="77777777" w:rsidR="009E46A9" w:rsidRPr="00A700EB" w:rsidRDefault="009E46A9">
            <w:pPr>
              <w:rPr>
                <w:sz w:val="24"/>
                <w:szCs w:val="24"/>
              </w:rPr>
            </w:pPr>
            <w:r w:rsidRPr="00A700EB">
              <w:rPr>
                <w:sz w:val="24"/>
                <w:szCs w:val="24"/>
              </w:rPr>
              <w:t>Reporting</w:t>
            </w:r>
          </w:p>
        </w:tc>
      </w:tr>
      <w:tr w:rsidR="009E46A9" w:rsidRPr="00A700EB" w14:paraId="1DA212AA" w14:textId="77777777" w:rsidTr="00831BA1">
        <w:tc>
          <w:tcPr>
            <w:tcW w:w="1626" w:type="dxa"/>
          </w:tcPr>
          <w:p w14:paraId="0DC67813" w14:textId="77777777" w:rsidR="009E46A9" w:rsidRPr="00A700EB" w:rsidRDefault="009E46A9">
            <w:pPr>
              <w:rPr>
                <w:b/>
                <w:sz w:val="24"/>
                <w:szCs w:val="24"/>
              </w:rPr>
            </w:pPr>
            <w:r w:rsidRPr="00A700EB">
              <w:rPr>
                <w:b/>
                <w:sz w:val="24"/>
                <w:szCs w:val="24"/>
              </w:rPr>
              <w:t>G</w:t>
            </w:r>
          </w:p>
        </w:tc>
        <w:tc>
          <w:tcPr>
            <w:tcW w:w="7724" w:type="dxa"/>
          </w:tcPr>
          <w:p w14:paraId="11F92235" w14:textId="77777777" w:rsidR="009E46A9" w:rsidRPr="00A700EB" w:rsidRDefault="009E46A9">
            <w:pPr>
              <w:rPr>
                <w:b/>
                <w:sz w:val="24"/>
                <w:szCs w:val="24"/>
              </w:rPr>
            </w:pPr>
            <w:r w:rsidRPr="00A700EB">
              <w:rPr>
                <w:b/>
                <w:sz w:val="24"/>
                <w:szCs w:val="24"/>
              </w:rPr>
              <w:t>FEDERAL AWARDING AGENCY CONTACTS</w:t>
            </w:r>
          </w:p>
        </w:tc>
      </w:tr>
      <w:tr w:rsidR="009E46A9" w:rsidRPr="00A700EB" w14:paraId="1EC5A344" w14:textId="77777777" w:rsidTr="00831BA1">
        <w:trPr>
          <w:trHeight w:val="56"/>
        </w:trPr>
        <w:tc>
          <w:tcPr>
            <w:tcW w:w="1626" w:type="dxa"/>
          </w:tcPr>
          <w:p w14:paraId="6DB2BB34" w14:textId="77777777" w:rsidR="009E46A9" w:rsidRPr="00A700EB" w:rsidRDefault="009E46A9">
            <w:pPr>
              <w:rPr>
                <w:b/>
                <w:noProof/>
                <w:sz w:val="24"/>
                <w:szCs w:val="24"/>
              </w:rPr>
            </w:pPr>
            <w:r w:rsidRPr="00A700EB">
              <w:rPr>
                <w:b/>
                <w:noProof/>
                <w:sz w:val="24"/>
                <w:szCs w:val="24"/>
              </w:rPr>
              <w:t>H</w:t>
            </w:r>
          </w:p>
        </w:tc>
        <w:tc>
          <w:tcPr>
            <w:tcW w:w="7724" w:type="dxa"/>
          </w:tcPr>
          <w:p w14:paraId="7CC4A39C" w14:textId="77777777" w:rsidR="009E46A9" w:rsidRPr="00A700EB" w:rsidRDefault="009E46A9">
            <w:pPr>
              <w:rPr>
                <w:b/>
                <w:sz w:val="24"/>
                <w:szCs w:val="24"/>
              </w:rPr>
            </w:pPr>
            <w:r w:rsidRPr="00A700EB">
              <w:rPr>
                <w:b/>
                <w:sz w:val="24"/>
                <w:szCs w:val="24"/>
              </w:rPr>
              <w:t>OTHER INFORMATION</w:t>
            </w:r>
          </w:p>
        </w:tc>
      </w:tr>
      <w:tr w:rsidR="009E46A9" w:rsidRPr="00A700EB" w14:paraId="5FE63BAF" w14:textId="77777777" w:rsidTr="00831BA1">
        <w:trPr>
          <w:trHeight w:val="56"/>
        </w:trPr>
        <w:tc>
          <w:tcPr>
            <w:tcW w:w="1626" w:type="dxa"/>
          </w:tcPr>
          <w:p w14:paraId="1F152A77" w14:textId="77777777" w:rsidR="009E46A9" w:rsidRPr="00A700EB" w:rsidRDefault="009E46A9">
            <w:pPr>
              <w:jc w:val="center"/>
              <w:rPr>
                <w:noProof/>
                <w:sz w:val="24"/>
                <w:szCs w:val="24"/>
              </w:rPr>
            </w:pPr>
            <w:r w:rsidRPr="00A700EB">
              <w:rPr>
                <w:noProof/>
                <w:sz w:val="24"/>
                <w:szCs w:val="24"/>
              </w:rPr>
              <w:t>H.1</w:t>
            </w:r>
          </w:p>
        </w:tc>
        <w:tc>
          <w:tcPr>
            <w:tcW w:w="7724" w:type="dxa"/>
          </w:tcPr>
          <w:p w14:paraId="0A0AEB01" w14:textId="77777777" w:rsidR="009E46A9" w:rsidRPr="00A700EB" w:rsidRDefault="009E46A9">
            <w:pPr>
              <w:rPr>
                <w:sz w:val="24"/>
                <w:szCs w:val="24"/>
              </w:rPr>
            </w:pPr>
            <w:r w:rsidRPr="00A700EB">
              <w:rPr>
                <w:sz w:val="24"/>
                <w:szCs w:val="24"/>
              </w:rPr>
              <w:t>Disclosure of Information</w:t>
            </w:r>
          </w:p>
        </w:tc>
      </w:tr>
      <w:tr w:rsidR="009E46A9" w:rsidRPr="00A700EB" w14:paraId="7C9D3780" w14:textId="77777777" w:rsidTr="00831BA1">
        <w:trPr>
          <w:trHeight w:val="188"/>
        </w:trPr>
        <w:tc>
          <w:tcPr>
            <w:tcW w:w="1626" w:type="dxa"/>
          </w:tcPr>
          <w:p w14:paraId="1E8C9CDE" w14:textId="77777777" w:rsidR="009E46A9" w:rsidRPr="00A700EB" w:rsidRDefault="009E46A9">
            <w:pPr>
              <w:jc w:val="center"/>
              <w:rPr>
                <w:noProof/>
                <w:sz w:val="24"/>
                <w:szCs w:val="24"/>
              </w:rPr>
            </w:pPr>
            <w:r w:rsidRPr="00A700EB">
              <w:rPr>
                <w:noProof/>
                <w:sz w:val="24"/>
                <w:szCs w:val="24"/>
              </w:rPr>
              <w:t>H.2</w:t>
            </w:r>
          </w:p>
        </w:tc>
        <w:tc>
          <w:tcPr>
            <w:tcW w:w="7724" w:type="dxa"/>
          </w:tcPr>
          <w:p w14:paraId="136AA088" w14:textId="77777777" w:rsidR="009E46A9" w:rsidRPr="00A700EB" w:rsidRDefault="009E46A9">
            <w:pPr>
              <w:rPr>
                <w:sz w:val="24"/>
                <w:szCs w:val="24"/>
              </w:rPr>
            </w:pPr>
            <w:r w:rsidRPr="00A700EB">
              <w:rPr>
                <w:sz w:val="24"/>
                <w:szCs w:val="24"/>
              </w:rPr>
              <w:t>Limited Use of Data</w:t>
            </w:r>
          </w:p>
        </w:tc>
      </w:tr>
      <w:tr w:rsidR="009E46A9" w:rsidRPr="00A700EB" w14:paraId="3847AAFC" w14:textId="77777777" w:rsidTr="00831BA1">
        <w:trPr>
          <w:trHeight w:val="188"/>
        </w:trPr>
        <w:tc>
          <w:tcPr>
            <w:tcW w:w="1626" w:type="dxa"/>
          </w:tcPr>
          <w:p w14:paraId="36672F3F" w14:textId="77777777" w:rsidR="009E46A9" w:rsidRPr="00A700EB" w:rsidRDefault="009E46A9">
            <w:pPr>
              <w:jc w:val="center"/>
              <w:rPr>
                <w:noProof/>
                <w:sz w:val="24"/>
                <w:szCs w:val="24"/>
              </w:rPr>
            </w:pPr>
            <w:r w:rsidRPr="00A700EB">
              <w:rPr>
                <w:noProof/>
                <w:sz w:val="24"/>
                <w:szCs w:val="24"/>
              </w:rPr>
              <w:t>H.3</w:t>
            </w:r>
          </w:p>
        </w:tc>
        <w:tc>
          <w:tcPr>
            <w:tcW w:w="7724" w:type="dxa"/>
          </w:tcPr>
          <w:p w14:paraId="2F8C6692" w14:textId="77777777" w:rsidR="009E46A9" w:rsidRPr="00A700EB" w:rsidRDefault="009E46A9">
            <w:pPr>
              <w:rPr>
                <w:sz w:val="24"/>
                <w:szCs w:val="24"/>
              </w:rPr>
            </w:pPr>
            <w:r w:rsidRPr="00A700EB">
              <w:rPr>
                <w:sz w:val="24"/>
                <w:szCs w:val="24"/>
              </w:rPr>
              <w:t>Payment for Unauthorized Work</w:t>
            </w:r>
          </w:p>
        </w:tc>
      </w:tr>
      <w:tr w:rsidR="009E46A9" w:rsidRPr="00A700EB" w14:paraId="7E05EF16" w14:textId="77777777" w:rsidTr="00831BA1">
        <w:trPr>
          <w:trHeight w:val="188"/>
        </w:trPr>
        <w:tc>
          <w:tcPr>
            <w:tcW w:w="1626" w:type="dxa"/>
          </w:tcPr>
          <w:p w14:paraId="30774503" w14:textId="77777777" w:rsidR="009E46A9" w:rsidRPr="00A700EB" w:rsidRDefault="009E46A9">
            <w:pPr>
              <w:jc w:val="center"/>
              <w:rPr>
                <w:noProof/>
                <w:sz w:val="24"/>
                <w:szCs w:val="24"/>
              </w:rPr>
            </w:pPr>
            <w:r w:rsidRPr="00A700EB">
              <w:rPr>
                <w:noProof/>
                <w:sz w:val="24"/>
                <w:szCs w:val="24"/>
              </w:rPr>
              <w:t>H.4</w:t>
            </w:r>
          </w:p>
        </w:tc>
        <w:tc>
          <w:tcPr>
            <w:tcW w:w="7724" w:type="dxa"/>
          </w:tcPr>
          <w:p w14:paraId="6A9F5828" w14:textId="77777777" w:rsidR="009E46A9" w:rsidRPr="00A700EB" w:rsidRDefault="009E46A9">
            <w:pPr>
              <w:rPr>
                <w:sz w:val="24"/>
                <w:szCs w:val="24"/>
              </w:rPr>
            </w:pPr>
            <w:r w:rsidRPr="00A700EB">
              <w:rPr>
                <w:sz w:val="24"/>
                <w:szCs w:val="24"/>
              </w:rPr>
              <w:t>Place of Performance</w:t>
            </w:r>
          </w:p>
        </w:tc>
      </w:tr>
      <w:tr w:rsidR="009E46A9" w:rsidRPr="00A700EB" w14:paraId="5199F897" w14:textId="77777777" w:rsidTr="00831BA1">
        <w:trPr>
          <w:trHeight w:val="188"/>
        </w:trPr>
        <w:tc>
          <w:tcPr>
            <w:tcW w:w="1626" w:type="dxa"/>
          </w:tcPr>
          <w:p w14:paraId="44B22929" w14:textId="77777777" w:rsidR="009E46A9" w:rsidRPr="00A700EB" w:rsidRDefault="009E46A9">
            <w:pPr>
              <w:jc w:val="center"/>
              <w:rPr>
                <w:noProof/>
                <w:sz w:val="24"/>
                <w:szCs w:val="24"/>
              </w:rPr>
            </w:pPr>
            <w:r w:rsidRPr="00A700EB">
              <w:rPr>
                <w:noProof/>
                <w:sz w:val="24"/>
                <w:szCs w:val="24"/>
              </w:rPr>
              <w:t>H.5</w:t>
            </w:r>
          </w:p>
        </w:tc>
        <w:tc>
          <w:tcPr>
            <w:tcW w:w="7724" w:type="dxa"/>
          </w:tcPr>
          <w:p w14:paraId="01E1E1A4" w14:textId="77777777" w:rsidR="009E46A9" w:rsidRPr="00A700EB" w:rsidRDefault="009E46A9">
            <w:pPr>
              <w:rPr>
                <w:sz w:val="24"/>
                <w:szCs w:val="24"/>
              </w:rPr>
            </w:pPr>
            <w:r w:rsidRPr="00A700EB">
              <w:rPr>
                <w:sz w:val="24"/>
                <w:szCs w:val="24"/>
              </w:rPr>
              <w:t>Seat Belt Use Policies and Programs</w:t>
            </w:r>
          </w:p>
        </w:tc>
      </w:tr>
      <w:tr w:rsidR="009E46A9" w:rsidRPr="00A700EB" w14:paraId="4BBAC926" w14:textId="77777777" w:rsidTr="00831BA1">
        <w:trPr>
          <w:trHeight w:val="188"/>
        </w:trPr>
        <w:tc>
          <w:tcPr>
            <w:tcW w:w="1626" w:type="dxa"/>
          </w:tcPr>
          <w:p w14:paraId="1AE2928D" w14:textId="77777777" w:rsidR="009E46A9" w:rsidRPr="00A700EB" w:rsidRDefault="009E46A9">
            <w:pPr>
              <w:jc w:val="center"/>
              <w:rPr>
                <w:noProof/>
                <w:sz w:val="24"/>
                <w:szCs w:val="24"/>
              </w:rPr>
            </w:pPr>
            <w:r w:rsidRPr="00A700EB">
              <w:rPr>
                <w:noProof/>
                <w:sz w:val="24"/>
                <w:szCs w:val="24"/>
              </w:rPr>
              <w:t>H.6</w:t>
            </w:r>
          </w:p>
        </w:tc>
        <w:tc>
          <w:tcPr>
            <w:tcW w:w="7724" w:type="dxa"/>
          </w:tcPr>
          <w:p w14:paraId="011CDF9A" w14:textId="77777777" w:rsidR="009E46A9" w:rsidRPr="00A700EB" w:rsidRDefault="009E46A9">
            <w:pPr>
              <w:rPr>
                <w:sz w:val="24"/>
                <w:szCs w:val="24"/>
              </w:rPr>
            </w:pPr>
            <w:r w:rsidRPr="00A700EB">
              <w:rPr>
                <w:sz w:val="24"/>
                <w:szCs w:val="24"/>
              </w:rPr>
              <w:t>Protection of Human Subjects</w:t>
            </w:r>
          </w:p>
        </w:tc>
      </w:tr>
      <w:tr w:rsidR="009E46A9" w:rsidRPr="00A700EB" w14:paraId="0DCF56D9" w14:textId="77777777" w:rsidTr="00831BA1">
        <w:trPr>
          <w:trHeight w:val="188"/>
        </w:trPr>
        <w:tc>
          <w:tcPr>
            <w:tcW w:w="1626" w:type="dxa"/>
          </w:tcPr>
          <w:p w14:paraId="3E3E99B1" w14:textId="6E485E98" w:rsidR="009E46A9" w:rsidRPr="00A700EB" w:rsidRDefault="009E46A9">
            <w:pPr>
              <w:jc w:val="center"/>
              <w:rPr>
                <w:noProof/>
                <w:sz w:val="24"/>
                <w:szCs w:val="24"/>
              </w:rPr>
            </w:pPr>
            <w:r w:rsidRPr="00A700EB">
              <w:rPr>
                <w:noProof/>
                <w:sz w:val="24"/>
                <w:szCs w:val="24"/>
              </w:rPr>
              <w:t>H.</w:t>
            </w:r>
            <w:r w:rsidR="00744630" w:rsidRPr="00A700EB">
              <w:rPr>
                <w:noProof/>
                <w:sz w:val="24"/>
                <w:szCs w:val="24"/>
              </w:rPr>
              <w:t>7</w:t>
            </w:r>
          </w:p>
        </w:tc>
        <w:tc>
          <w:tcPr>
            <w:tcW w:w="7724" w:type="dxa"/>
          </w:tcPr>
          <w:p w14:paraId="029AF5AB" w14:textId="77777777" w:rsidR="009E46A9" w:rsidRPr="00A700EB" w:rsidRDefault="009E46A9">
            <w:pPr>
              <w:rPr>
                <w:sz w:val="24"/>
                <w:szCs w:val="24"/>
              </w:rPr>
            </w:pPr>
            <w:r w:rsidRPr="00A700EB">
              <w:rPr>
                <w:sz w:val="24"/>
                <w:szCs w:val="24"/>
              </w:rPr>
              <w:t>Encouraging Policies to Ban Text Messages while Driving</w:t>
            </w:r>
          </w:p>
        </w:tc>
      </w:tr>
      <w:tr w:rsidR="009E46A9" w:rsidRPr="00A700EB" w14:paraId="61D048F7" w14:textId="77777777" w:rsidTr="00831BA1">
        <w:trPr>
          <w:trHeight w:val="188"/>
        </w:trPr>
        <w:tc>
          <w:tcPr>
            <w:tcW w:w="1626" w:type="dxa"/>
          </w:tcPr>
          <w:p w14:paraId="66437F60" w14:textId="7F0D8D1E" w:rsidR="009E46A9" w:rsidRPr="00A700EB" w:rsidRDefault="009E46A9">
            <w:pPr>
              <w:jc w:val="center"/>
              <w:rPr>
                <w:noProof/>
                <w:sz w:val="24"/>
                <w:szCs w:val="24"/>
              </w:rPr>
            </w:pPr>
            <w:r w:rsidRPr="00A700EB">
              <w:rPr>
                <w:noProof/>
                <w:sz w:val="24"/>
                <w:szCs w:val="24"/>
              </w:rPr>
              <w:t>H.</w:t>
            </w:r>
            <w:r w:rsidR="00744630" w:rsidRPr="00A700EB">
              <w:rPr>
                <w:noProof/>
                <w:sz w:val="24"/>
                <w:szCs w:val="24"/>
              </w:rPr>
              <w:t>8</w:t>
            </w:r>
          </w:p>
        </w:tc>
        <w:tc>
          <w:tcPr>
            <w:tcW w:w="7724" w:type="dxa"/>
          </w:tcPr>
          <w:p w14:paraId="467A6DBA" w14:textId="77777777" w:rsidR="009E46A9" w:rsidRPr="00A700EB" w:rsidRDefault="009E46A9">
            <w:pPr>
              <w:rPr>
                <w:sz w:val="24"/>
                <w:szCs w:val="24"/>
              </w:rPr>
            </w:pPr>
            <w:r w:rsidRPr="00A700EB">
              <w:rPr>
                <w:sz w:val="24"/>
                <w:szCs w:val="24"/>
              </w:rPr>
              <w:t>NHTSA Review of Announcements or Publications</w:t>
            </w:r>
          </w:p>
        </w:tc>
      </w:tr>
      <w:tr w:rsidR="009E46A9" w:rsidRPr="00A700EB" w14:paraId="389C661A" w14:textId="77777777" w:rsidTr="00831BA1">
        <w:trPr>
          <w:trHeight w:val="188"/>
        </w:trPr>
        <w:tc>
          <w:tcPr>
            <w:tcW w:w="1626" w:type="dxa"/>
          </w:tcPr>
          <w:p w14:paraId="0E8C281D" w14:textId="1C05A7FA" w:rsidR="009E46A9" w:rsidRPr="00A700EB" w:rsidRDefault="009E46A9">
            <w:pPr>
              <w:jc w:val="center"/>
              <w:rPr>
                <w:noProof/>
                <w:sz w:val="24"/>
                <w:szCs w:val="24"/>
              </w:rPr>
            </w:pPr>
            <w:r w:rsidRPr="00A700EB">
              <w:rPr>
                <w:noProof/>
                <w:sz w:val="24"/>
                <w:szCs w:val="24"/>
              </w:rPr>
              <w:t>H.</w:t>
            </w:r>
            <w:r w:rsidR="00744630" w:rsidRPr="00A700EB">
              <w:rPr>
                <w:noProof/>
                <w:sz w:val="24"/>
                <w:szCs w:val="24"/>
              </w:rPr>
              <w:t>9</w:t>
            </w:r>
          </w:p>
        </w:tc>
        <w:tc>
          <w:tcPr>
            <w:tcW w:w="7724" w:type="dxa"/>
          </w:tcPr>
          <w:p w14:paraId="31EBA818" w14:textId="3D72EE33" w:rsidR="009E46A9" w:rsidRPr="00A700EB" w:rsidRDefault="00535A4C">
            <w:pPr>
              <w:rPr>
                <w:sz w:val="24"/>
                <w:szCs w:val="24"/>
              </w:rPr>
            </w:pPr>
            <w:r w:rsidRPr="00A700EB">
              <w:rPr>
                <w:sz w:val="24"/>
                <w:szCs w:val="24"/>
              </w:rPr>
              <w:t>Conflict of Interest</w:t>
            </w:r>
          </w:p>
        </w:tc>
      </w:tr>
      <w:tr w:rsidR="009E46A9" w:rsidRPr="00A700EB" w14:paraId="6476D109" w14:textId="77777777" w:rsidTr="00831BA1">
        <w:trPr>
          <w:trHeight w:val="188"/>
        </w:trPr>
        <w:tc>
          <w:tcPr>
            <w:tcW w:w="1626" w:type="dxa"/>
          </w:tcPr>
          <w:p w14:paraId="6305D4ED" w14:textId="15C6A8DC" w:rsidR="009E46A9" w:rsidRPr="00A700EB" w:rsidRDefault="00E97B1D">
            <w:pPr>
              <w:jc w:val="center"/>
              <w:rPr>
                <w:noProof/>
                <w:sz w:val="24"/>
                <w:szCs w:val="24"/>
              </w:rPr>
            </w:pPr>
            <w:r>
              <w:rPr>
                <w:noProof/>
                <w:sz w:val="24"/>
                <w:szCs w:val="24"/>
              </w:rPr>
              <w:t xml:space="preserve"> </w:t>
            </w:r>
            <w:r w:rsidR="009E46A9" w:rsidRPr="00A700EB">
              <w:rPr>
                <w:noProof/>
                <w:sz w:val="24"/>
                <w:szCs w:val="24"/>
              </w:rPr>
              <w:t>H.</w:t>
            </w:r>
            <w:r w:rsidR="00744630" w:rsidRPr="00A700EB">
              <w:rPr>
                <w:noProof/>
                <w:sz w:val="24"/>
                <w:szCs w:val="24"/>
              </w:rPr>
              <w:t>10</w:t>
            </w:r>
          </w:p>
        </w:tc>
        <w:tc>
          <w:tcPr>
            <w:tcW w:w="7724" w:type="dxa"/>
          </w:tcPr>
          <w:p w14:paraId="71C66DFF" w14:textId="01507CCD" w:rsidR="009E46A9" w:rsidRPr="00A700EB" w:rsidRDefault="00420D67">
            <w:pPr>
              <w:rPr>
                <w:sz w:val="24"/>
                <w:szCs w:val="24"/>
              </w:rPr>
            </w:pPr>
            <w:r w:rsidRPr="00A700EB">
              <w:rPr>
                <w:sz w:val="24"/>
                <w:szCs w:val="24"/>
              </w:rPr>
              <w:t xml:space="preserve">ROUTES </w:t>
            </w:r>
            <w:r w:rsidR="00535A4C" w:rsidRPr="00A700EB">
              <w:rPr>
                <w:sz w:val="24"/>
                <w:szCs w:val="24"/>
              </w:rPr>
              <w:t xml:space="preserve">Information </w:t>
            </w:r>
          </w:p>
        </w:tc>
      </w:tr>
      <w:tr w:rsidR="00420D67" w:rsidRPr="00A700EB" w14:paraId="371AF7A1" w14:textId="77777777" w:rsidTr="00831BA1">
        <w:trPr>
          <w:trHeight w:val="188"/>
        </w:trPr>
        <w:tc>
          <w:tcPr>
            <w:tcW w:w="1626" w:type="dxa"/>
          </w:tcPr>
          <w:p w14:paraId="5E046478" w14:textId="1036CB05" w:rsidR="00420D67" w:rsidRPr="00A700EB" w:rsidRDefault="00E97B1D">
            <w:pPr>
              <w:jc w:val="center"/>
              <w:rPr>
                <w:noProof/>
                <w:sz w:val="24"/>
                <w:szCs w:val="24"/>
              </w:rPr>
            </w:pPr>
            <w:r>
              <w:rPr>
                <w:noProof/>
                <w:sz w:val="24"/>
                <w:szCs w:val="24"/>
              </w:rPr>
              <w:t xml:space="preserve"> </w:t>
            </w:r>
            <w:r w:rsidR="00420D67" w:rsidRPr="00A700EB">
              <w:rPr>
                <w:noProof/>
                <w:sz w:val="24"/>
                <w:szCs w:val="24"/>
              </w:rPr>
              <w:t>H.11</w:t>
            </w:r>
          </w:p>
        </w:tc>
        <w:tc>
          <w:tcPr>
            <w:tcW w:w="7724" w:type="dxa"/>
          </w:tcPr>
          <w:p w14:paraId="698F3CC3" w14:textId="4390C36E" w:rsidR="00420D67" w:rsidRPr="00A700EB" w:rsidRDefault="00420D67">
            <w:pPr>
              <w:rPr>
                <w:sz w:val="24"/>
                <w:szCs w:val="24"/>
              </w:rPr>
            </w:pPr>
            <w:r w:rsidRPr="00A700EB">
              <w:rPr>
                <w:sz w:val="24"/>
                <w:szCs w:val="24"/>
              </w:rPr>
              <w:t>Public Access to Publications and Digital Data Sets</w:t>
            </w:r>
          </w:p>
        </w:tc>
      </w:tr>
    </w:tbl>
    <w:p w14:paraId="486501D6" w14:textId="77777777" w:rsidR="00352872" w:rsidRPr="00A700EB" w:rsidRDefault="00352872">
      <w:pPr>
        <w:pStyle w:val="Header"/>
        <w:jc w:val="center"/>
        <w:rPr>
          <w:rFonts w:eastAsia="Batang"/>
          <w:b/>
        </w:rPr>
      </w:pPr>
    </w:p>
    <w:p w14:paraId="53D08782" w14:textId="77777777" w:rsidR="00993E62" w:rsidRDefault="00993E62" w:rsidP="00A700EB">
      <w:pPr>
        <w:jc w:val="center"/>
        <w:rPr>
          <w:b/>
          <w:bCs/>
          <w:u w:val="single"/>
        </w:rPr>
      </w:pPr>
    </w:p>
    <w:p w14:paraId="33969387" w14:textId="29D10C45" w:rsidR="00B52934" w:rsidRPr="00A700EB" w:rsidRDefault="00B52934" w:rsidP="00A700EB">
      <w:pPr>
        <w:jc w:val="center"/>
        <w:rPr>
          <w:b/>
          <w:bCs/>
          <w:u w:val="single"/>
        </w:rPr>
      </w:pPr>
      <w:r w:rsidRPr="00A700EB">
        <w:rPr>
          <w:b/>
          <w:bCs/>
          <w:u w:val="single"/>
        </w:rPr>
        <w:t>MISSION</w:t>
      </w:r>
    </w:p>
    <w:p w14:paraId="37A3A064" w14:textId="162E12AE" w:rsidR="00A16FF4" w:rsidRPr="00A700EB" w:rsidRDefault="00A16FF4">
      <w:pPr>
        <w:widowControl w:val="0"/>
        <w:autoSpaceDE w:val="0"/>
        <w:autoSpaceDN w:val="0"/>
        <w:spacing w:after="0" w:line="240" w:lineRule="auto"/>
        <w:rPr>
          <w:lang w:bidi="en-US"/>
        </w:rPr>
      </w:pPr>
      <w:r w:rsidRPr="00A700EB">
        <w:rPr>
          <w:lang w:bidi="en-US"/>
        </w:rPr>
        <w:t xml:space="preserve">The </w:t>
      </w:r>
      <w:r w:rsidR="00B53696" w:rsidRPr="00A700EB">
        <w:rPr>
          <w:lang w:bidi="en-US"/>
        </w:rPr>
        <w:t>m</w:t>
      </w:r>
      <w:r w:rsidRPr="00A700EB">
        <w:rPr>
          <w:lang w:bidi="en-US"/>
        </w:rPr>
        <w:t xml:space="preserve">ission of the National Highway Traffic Safety Administration (NHTSA), an operating administration of DOT, is to save lives, prevent injuries and reduce economic costs due to road traffic crashes, through education, research, safety standards and enforcement activity.  To accomplish this, NHTSA awards </w:t>
      </w:r>
      <w:r w:rsidR="00B53696" w:rsidRPr="00A700EB">
        <w:rPr>
          <w:lang w:bidi="en-US"/>
        </w:rPr>
        <w:t>assistance agreements</w:t>
      </w:r>
      <w:r w:rsidRPr="00A700EB">
        <w:rPr>
          <w:lang w:bidi="en-US"/>
        </w:rPr>
        <w:t xml:space="preserve"> to state and local governments, not-for-profit organizations, and other entities</w:t>
      </w:r>
      <w:r w:rsidRPr="00A700EB">
        <w:t xml:space="preserve"> </w:t>
      </w:r>
      <w:r w:rsidRPr="00A700EB">
        <w:rPr>
          <w:lang w:bidi="en-US"/>
        </w:rPr>
        <w:t xml:space="preserve">in support of motor vehicles and road traffic safety initiatives. </w:t>
      </w:r>
    </w:p>
    <w:p w14:paraId="1B4CEE27" w14:textId="77777777" w:rsidR="00A16FF4" w:rsidRPr="00A700EB" w:rsidRDefault="00A16FF4">
      <w:pPr>
        <w:widowControl w:val="0"/>
        <w:autoSpaceDE w:val="0"/>
        <w:autoSpaceDN w:val="0"/>
        <w:spacing w:after="0" w:line="240" w:lineRule="auto"/>
        <w:rPr>
          <w:lang w:bidi="en-US"/>
        </w:rPr>
      </w:pPr>
    </w:p>
    <w:p w14:paraId="45A899DA" w14:textId="77777777" w:rsidR="00E92210" w:rsidRPr="00A700EB" w:rsidRDefault="00E92210" w:rsidP="003C76A8">
      <w:pPr>
        <w:pStyle w:val="Heading1"/>
      </w:pPr>
      <w:r w:rsidRPr="00A700EB">
        <w:t>SECTION A - PROGRAM DESCRIPTION</w:t>
      </w:r>
    </w:p>
    <w:p w14:paraId="7023275E" w14:textId="77777777" w:rsidR="00D442B3" w:rsidRPr="00A700EB" w:rsidRDefault="00D442B3">
      <w:pPr>
        <w:spacing w:after="0" w:line="240" w:lineRule="auto"/>
        <w:jc w:val="center"/>
        <w:rPr>
          <w:rFonts w:eastAsia="Calibri"/>
          <w:b/>
          <w:u w:val="single"/>
        </w:rPr>
      </w:pPr>
    </w:p>
    <w:p w14:paraId="0FAA45ED" w14:textId="49C256A6" w:rsidR="00E92210" w:rsidRPr="00A700EB" w:rsidRDefault="00E92210" w:rsidP="000E2309">
      <w:pPr>
        <w:pStyle w:val="Heading2"/>
      </w:pPr>
      <w:r w:rsidRPr="00A700EB">
        <w:t>A.1</w:t>
      </w:r>
      <w:r w:rsidRPr="00A700EB">
        <w:tab/>
      </w:r>
      <w:r w:rsidR="00F93E9B" w:rsidRPr="00A700EB">
        <w:t>PURPOSE</w:t>
      </w:r>
    </w:p>
    <w:p w14:paraId="1249437B" w14:textId="0722E439" w:rsidR="00D442B3" w:rsidRPr="00A700EB" w:rsidRDefault="00D442B3">
      <w:pPr>
        <w:spacing w:after="0" w:line="240" w:lineRule="auto"/>
        <w:rPr>
          <w:b/>
        </w:rPr>
      </w:pPr>
    </w:p>
    <w:p w14:paraId="34CF2AFF" w14:textId="54987187" w:rsidR="00BF2221" w:rsidRPr="005D5F97" w:rsidRDefault="00BF2221" w:rsidP="00BF2221">
      <w:pPr>
        <w:pStyle w:val="Standard"/>
        <w:rPr>
          <w:rFonts w:eastAsiaTheme="minorHAnsi" w:cs="Times New Roman"/>
        </w:rPr>
      </w:pPr>
      <w:r w:rsidRPr="005D5F97">
        <w:rPr>
          <w:rFonts w:eastAsiaTheme="minorHAnsi"/>
        </w:rPr>
        <w:t xml:space="preserve">The purpose of this Agreement is twofold.  The first is to determine </w:t>
      </w:r>
      <w:r w:rsidR="00594F82">
        <w:rPr>
          <w:rFonts w:eastAsiaTheme="minorHAnsi"/>
        </w:rPr>
        <w:t xml:space="preserve">and understand </w:t>
      </w:r>
      <w:r>
        <w:rPr>
          <w:rFonts w:eastAsiaTheme="minorHAnsi"/>
        </w:rPr>
        <w:t xml:space="preserve">roadblocks to state implementation of </w:t>
      </w:r>
      <w:r w:rsidRPr="005D5F97">
        <w:t>DWI Courts (e.g., resources, lack of State stakeholder interest/politics, legislation, judges’ perceptions, lack of client interest, etc.)</w:t>
      </w:r>
      <w:r>
        <w:t>.</w:t>
      </w:r>
      <w:r w:rsidR="00B80F53">
        <w:t xml:space="preserve"> </w:t>
      </w:r>
      <w:r w:rsidRPr="005D5F97">
        <w:t xml:space="preserve">Based </w:t>
      </w:r>
      <w:r w:rsidR="00875598">
        <w:t>on the findings,</w:t>
      </w:r>
      <w:r w:rsidRPr="005D5F97">
        <w:t xml:space="preserve"> the Recipient will develop a toolkit</w:t>
      </w:r>
      <w:r w:rsidR="00EC7C65">
        <w:t xml:space="preserve"> </w:t>
      </w:r>
      <w:r w:rsidR="00594F82">
        <w:t xml:space="preserve">and training </w:t>
      </w:r>
      <w:r w:rsidR="00EC7C65">
        <w:t>t</w:t>
      </w:r>
      <w:r w:rsidR="00875598">
        <w:t xml:space="preserve">hat will </w:t>
      </w:r>
      <w:r>
        <w:t>assist jurisdiction</w:t>
      </w:r>
      <w:r w:rsidR="00EC7C65">
        <w:t>s</w:t>
      </w:r>
      <w:r>
        <w:t xml:space="preserve"> to </w:t>
      </w:r>
      <w:r w:rsidRPr="005D5F97">
        <w:t xml:space="preserve">start a DWI Court </w:t>
      </w:r>
      <w:r w:rsidR="00594F82">
        <w:t xml:space="preserve">or improve outcomes in an existing </w:t>
      </w:r>
      <w:r w:rsidR="000B3E03">
        <w:t xml:space="preserve">DWI </w:t>
      </w:r>
      <w:r w:rsidR="00594F82">
        <w:t>court.</w:t>
      </w:r>
    </w:p>
    <w:p w14:paraId="0AB15986" w14:textId="77777777" w:rsidR="00BF2221" w:rsidRPr="005D5F97" w:rsidRDefault="00BF2221" w:rsidP="00BF2221">
      <w:pPr>
        <w:pStyle w:val="Standard"/>
        <w:rPr>
          <w:rFonts w:eastAsiaTheme="minorHAnsi" w:cs="Times New Roman"/>
        </w:rPr>
      </w:pPr>
    </w:p>
    <w:p w14:paraId="50C417D6" w14:textId="192836AA" w:rsidR="00BF2221" w:rsidRPr="005D5F97" w:rsidRDefault="00BF2221" w:rsidP="00BF2221">
      <w:pPr>
        <w:spacing w:after="160" w:line="252" w:lineRule="auto"/>
      </w:pPr>
      <w:r w:rsidRPr="005D5F97">
        <w:t>The second purpose of this Agreement is to</w:t>
      </w:r>
      <w:r w:rsidR="009D558D">
        <w:t xml:space="preserve"> conduct a </w:t>
      </w:r>
      <w:r w:rsidR="00DC6BBB">
        <w:t>study</w:t>
      </w:r>
      <w:r w:rsidR="00D8074B">
        <w:t xml:space="preserve"> that evaluates non-DWI Courts </w:t>
      </w:r>
      <w:r w:rsidR="00594F82">
        <w:t xml:space="preserve">in the use of evidence-based tools and practices </w:t>
      </w:r>
      <w:r w:rsidR="00D8074B">
        <w:t xml:space="preserve">during the adjudication of impaired driving cases to reduce recidivism.  Based on the findings of the </w:t>
      </w:r>
      <w:r w:rsidR="00DC6BBB">
        <w:t>study</w:t>
      </w:r>
      <w:r w:rsidR="00D8074B">
        <w:t xml:space="preserve">, </w:t>
      </w:r>
      <w:r w:rsidR="00A576B8">
        <w:t xml:space="preserve">the Recipient will produce </w:t>
      </w:r>
      <w:r w:rsidRPr="005D5F97">
        <w:t>a second toolkit</w:t>
      </w:r>
      <w:r w:rsidR="00A576B8">
        <w:t xml:space="preserve"> that </w:t>
      </w:r>
      <w:r w:rsidRPr="005D5F97">
        <w:t>contain</w:t>
      </w:r>
      <w:r w:rsidR="00A576B8">
        <w:t>s</w:t>
      </w:r>
      <w:r w:rsidRPr="005D5F97">
        <w:t xml:space="preserve"> best practices </w:t>
      </w:r>
      <w:r w:rsidR="00D8074B">
        <w:t xml:space="preserve">for </w:t>
      </w:r>
      <w:r w:rsidRPr="005D5F97">
        <w:t xml:space="preserve">non-DWI courts </w:t>
      </w:r>
      <w:r w:rsidR="00594F82">
        <w:t xml:space="preserve">and training on how </w:t>
      </w:r>
      <w:r w:rsidRPr="005D5F97">
        <w:t>to u</w:t>
      </w:r>
      <w:r w:rsidR="00D8074B">
        <w:t xml:space="preserve">se </w:t>
      </w:r>
      <w:r w:rsidRPr="005D5F97">
        <w:t>the</w:t>
      </w:r>
      <w:r w:rsidR="00594F82">
        <w:t>se</w:t>
      </w:r>
      <w:r w:rsidRPr="005D5F97">
        <w:t xml:space="preserve"> tools </w:t>
      </w:r>
      <w:r w:rsidR="00594F82">
        <w:t xml:space="preserve">to </w:t>
      </w:r>
      <w:r w:rsidRPr="005D5F97">
        <w:t>reduc</w:t>
      </w:r>
      <w:r w:rsidR="001F58AE">
        <w:t xml:space="preserve">e </w:t>
      </w:r>
      <w:r w:rsidRPr="005D5F97">
        <w:t>recidivism.</w:t>
      </w:r>
    </w:p>
    <w:p w14:paraId="5F00AA1F" w14:textId="421E1D3F" w:rsidR="00DF510E" w:rsidRPr="00A700EB" w:rsidRDefault="00DF510E">
      <w:pPr>
        <w:spacing w:after="0" w:line="240" w:lineRule="auto"/>
        <w:rPr>
          <w:bCs/>
        </w:rPr>
      </w:pPr>
    </w:p>
    <w:p w14:paraId="66C55C87" w14:textId="1A59F8E9" w:rsidR="00E92210" w:rsidRPr="00A700EB" w:rsidRDefault="00F93E9B" w:rsidP="000E2309">
      <w:pPr>
        <w:pStyle w:val="Heading2"/>
      </w:pPr>
      <w:r w:rsidRPr="00A700EB">
        <w:t>A.2</w:t>
      </w:r>
      <w:r w:rsidRPr="00A700EB">
        <w:tab/>
        <w:t>PROGRAM AUTHORITY</w:t>
      </w:r>
    </w:p>
    <w:p w14:paraId="3C7BA273" w14:textId="77777777" w:rsidR="00D442B3" w:rsidRPr="00A700EB" w:rsidRDefault="00D442B3">
      <w:pPr>
        <w:spacing w:after="0" w:line="240" w:lineRule="auto"/>
        <w:rPr>
          <w:b/>
        </w:rPr>
      </w:pPr>
    </w:p>
    <w:p w14:paraId="6E13F5D5" w14:textId="066D371C" w:rsidR="001F2A3C" w:rsidRPr="00A700EB" w:rsidRDefault="004D0B55">
      <w:pPr>
        <w:spacing w:after="0" w:line="240" w:lineRule="auto"/>
      </w:pPr>
      <w:r w:rsidRPr="00A700EB">
        <w:t>NHTSA may enter into an assistance agreement with a State or local agency, authority, association, institution, or person to carry out activities authorized</w:t>
      </w:r>
      <w:r w:rsidR="007D686E" w:rsidRPr="00A700EB">
        <w:t xml:space="preserve"> by </w:t>
      </w:r>
      <w:r w:rsidRPr="00A700EB">
        <w:t>the Highway Safety Act of 1966, P.L. 89-564, as amended (</w:t>
      </w:r>
      <w:r w:rsidR="007D686E" w:rsidRPr="00A700EB">
        <w:rPr>
          <w:u w:val="single"/>
        </w:rPr>
        <w:t>see</w:t>
      </w:r>
      <w:r w:rsidR="00496C8E" w:rsidRPr="00A700EB">
        <w:t xml:space="preserve"> </w:t>
      </w:r>
      <w:r w:rsidRPr="00A700EB">
        <w:t>23 U.S.C. § 403</w:t>
      </w:r>
      <w:r w:rsidR="006D79C9" w:rsidRPr="00A700EB">
        <w:t xml:space="preserve"> (b)(2)(c)</w:t>
      </w:r>
      <w:r w:rsidRPr="00A700EB">
        <w:t xml:space="preserve">).   </w:t>
      </w:r>
    </w:p>
    <w:p w14:paraId="0354505C" w14:textId="77777777" w:rsidR="00A16493" w:rsidRPr="00A700EB" w:rsidRDefault="00A16493">
      <w:pPr>
        <w:spacing w:after="0" w:line="240" w:lineRule="auto"/>
      </w:pPr>
    </w:p>
    <w:p w14:paraId="78F2E62D" w14:textId="2586502D" w:rsidR="0038062B" w:rsidRPr="00A700EB" w:rsidRDefault="00F93E9B" w:rsidP="000E2309">
      <w:pPr>
        <w:pStyle w:val="Heading2"/>
      </w:pPr>
      <w:r w:rsidRPr="00A700EB">
        <w:t xml:space="preserve">A.3 </w:t>
      </w:r>
      <w:r w:rsidRPr="00A700EB">
        <w:tab/>
      </w:r>
      <w:bookmarkStart w:id="0" w:name="_Hlk38471035"/>
      <w:r w:rsidR="0038062B" w:rsidRPr="00A700EB">
        <w:t>ASSISTANCE LISTING PROGRAM NUMBER</w:t>
      </w:r>
    </w:p>
    <w:p w14:paraId="38368E93" w14:textId="09D33D62" w:rsidR="0038062B" w:rsidRPr="00A700EB" w:rsidRDefault="0038062B">
      <w:pPr>
        <w:spacing w:after="0" w:line="240" w:lineRule="auto"/>
        <w:rPr>
          <w:b/>
        </w:rPr>
      </w:pPr>
    </w:p>
    <w:p w14:paraId="07E68929" w14:textId="42CD5E1C" w:rsidR="0038062B" w:rsidRPr="00A700EB" w:rsidRDefault="0038062B">
      <w:pPr>
        <w:spacing w:after="0" w:line="240" w:lineRule="auto"/>
        <w:rPr>
          <w:bCs/>
        </w:rPr>
      </w:pPr>
      <w:r w:rsidRPr="00A700EB">
        <w:rPr>
          <w:bCs/>
        </w:rPr>
        <w:t>20.614 – National Highway Traffic Safety Administration (NHTSA) Discretionary Safety Grants</w:t>
      </w:r>
    </w:p>
    <w:p w14:paraId="1919AAEE" w14:textId="7859C516" w:rsidR="00F93E9B" w:rsidRPr="00A700EB" w:rsidRDefault="0038062B" w:rsidP="000E2309">
      <w:pPr>
        <w:pStyle w:val="Heading2"/>
      </w:pPr>
      <w:bookmarkStart w:id="1" w:name="_Hlk127354102"/>
      <w:r w:rsidRPr="00A700EB">
        <w:t>A.4</w:t>
      </w:r>
      <w:r w:rsidRPr="00A700EB">
        <w:tab/>
      </w:r>
      <w:r w:rsidR="00F93E9B" w:rsidRPr="00A700EB">
        <w:t>BACKGROUND</w:t>
      </w:r>
    </w:p>
    <w:p w14:paraId="08BF3A64" w14:textId="77777777" w:rsidR="00053DD5" w:rsidRPr="00A700EB" w:rsidRDefault="00053DD5">
      <w:pPr>
        <w:spacing w:after="0" w:line="240" w:lineRule="auto"/>
        <w:rPr>
          <w:b/>
        </w:rPr>
      </w:pPr>
    </w:p>
    <w:bookmarkEnd w:id="0"/>
    <w:bookmarkEnd w:id="1"/>
    <w:p w14:paraId="2E0BB90A" w14:textId="56ED2B49" w:rsidR="0098700F" w:rsidRPr="00275DD6" w:rsidRDefault="0098700F" w:rsidP="0098700F">
      <w:pPr>
        <w:autoSpaceDE w:val="0"/>
        <w:autoSpaceDN w:val="0"/>
        <w:adjustRightInd w:val="0"/>
      </w:pPr>
      <w:r w:rsidRPr="00C46061">
        <w:t>Impaired driving is a leading contributor to motor veh</w:t>
      </w:r>
      <w:r w:rsidRPr="00EC7C65">
        <w:t>icle crash fatalities and injuries.</w:t>
      </w:r>
      <w:r w:rsidRPr="00EC7C65">
        <w:rPr>
          <w:rFonts w:ascii="Times" w:hAnsi="Times" w:cs="Times"/>
        </w:rPr>
        <w:t xml:space="preserve"> </w:t>
      </w:r>
      <w:r w:rsidRPr="00EC7C65">
        <w:t>Data shows most of these fatalities involve drivers who drank to BACs of .15 and</w:t>
      </w:r>
      <w:r w:rsidRPr="00EC7C65">
        <w:rPr>
          <w:rFonts w:ascii="Times" w:hAnsi="Times" w:cs="Times"/>
        </w:rPr>
        <w:t xml:space="preserve"> </w:t>
      </w:r>
      <w:r w:rsidRPr="00EC7C65">
        <w:t>above or are repeat offenders</w:t>
      </w:r>
      <w:r w:rsidR="00643960" w:rsidRPr="000C1615">
        <w:t xml:space="preserve">, the definition of high-risk </w:t>
      </w:r>
      <w:r w:rsidR="00EC7C65" w:rsidRPr="00EC7C65">
        <w:t>drivers.</w:t>
      </w:r>
      <w:r w:rsidRPr="00C46061">
        <w:t xml:space="preserve"> Many of these drivers have a substance use disorder enmeshed with other mental health problems (</w:t>
      </w:r>
      <w:r w:rsidR="001F6BDA">
        <w:t xml:space="preserve">National </w:t>
      </w:r>
      <w:r w:rsidR="001A27D6">
        <w:t>Center for Statistics and Analysis. (2017 October). Alcohol Impaired Driving (</w:t>
      </w:r>
      <w:r w:rsidRPr="00C46061">
        <w:t>Traffic Safety Facts</w:t>
      </w:r>
      <w:r w:rsidR="001A27D6">
        <w:t>.</w:t>
      </w:r>
      <w:r w:rsidR="001F6BDA">
        <w:t xml:space="preserve"> </w:t>
      </w:r>
      <w:r w:rsidR="001A27D6">
        <w:t xml:space="preserve">Report No. </w:t>
      </w:r>
      <w:r w:rsidRPr="00C46061">
        <w:t xml:space="preserve">DOT HS </w:t>
      </w:r>
      <w:r w:rsidRPr="00275DD6">
        <w:t>812 450</w:t>
      </w:r>
      <w:r w:rsidR="001A27D6">
        <w:t>). NHTSA.</w:t>
      </w:r>
      <w:r w:rsidRPr="00275DD6">
        <w:t xml:space="preserve">) </w:t>
      </w:r>
      <w:r w:rsidR="00CA29F3">
        <w:t xml:space="preserve"> </w:t>
      </w:r>
      <w:r w:rsidRPr="00275DD6">
        <w:t>Data show</w:t>
      </w:r>
      <w:r>
        <w:t>s</w:t>
      </w:r>
      <w:r w:rsidRPr="00275DD6">
        <w:t xml:space="preserve"> that these high-risk drivers are responsible for almost 2/3 of alcohol-impaired driving fatalities (</w:t>
      </w:r>
      <w:r w:rsidR="001A27D6">
        <w:t xml:space="preserve">A Guide to </w:t>
      </w:r>
      <w:r w:rsidRPr="00275DD6">
        <w:t>Sentencing the Repeat DWI Offender</w:t>
      </w:r>
      <w:r w:rsidR="001A27D6">
        <w:t>, 2</w:t>
      </w:r>
      <w:r w:rsidR="001A27D6" w:rsidRPr="000C1615">
        <w:rPr>
          <w:vertAlign w:val="superscript"/>
        </w:rPr>
        <w:t>nd</w:t>
      </w:r>
      <w:r w:rsidR="001A27D6">
        <w:t xml:space="preserve"> Edition (</w:t>
      </w:r>
      <w:r w:rsidRPr="00275DD6">
        <w:t>2005</w:t>
      </w:r>
      <w:r w:rsidR="001A27D6">
        <w:t>).</w:t>
      </w:r>
      <w:r w:rsidRPr="00275DD6">
        <w:t xml:space="preserve"> NHTSA</w:t>
      </w:r>
      <w:r w:rsidR="001A27D6">
        <w:t xml:space="preserve">. </w:t>
      </w:r>
      <w:r w:rsidRPr="00275DD6">
        <w:t xml:space="preserve"> https://www.nhtsa.gov/sites/nhtsa.gov/files/a20guide2.pdf). Thus, changing </w:t>
      </w:r>
      <w:r w:rsidR="00A576B8">
        <w:t>an impaired driver’s</w:t>
      </w:r>
      <w:r w:rsidRPr="00275DD6">
        <w:t xml:space="preserve"> behavior </w:t>
      </w:r>
      <w:r w:rsidR="001F58AE">
        <w:t xml:space="preserve">offers an opportunity to </w:t>
      </w:r>
      <w:r w:rsidRPr="00275DD6">
        <w:t>reduce traffic injuries and fatalities on our nation’s highways</w:t>
      </w:r>
      <w:r w:rsidR="00A576B8">
        <w:t xml:space="preserve"> by preventing recidivism</w:t>
      </w:r>
      <w:r w:rsidRPr="00275DD6">
        <w:t>. Yet the depth to which drinking and associated problems are ingrained within these individuals makes it unlikely that such change will occur unless proven, effective strategies are applied to overcome complex substance use disorders (</w:t>
      </w:r>
      <w:r w:rsidR="001A27D6">
        <w:t xml:space="preserve">National Center for Statistics and Analysis. </w:t>
      </w:r>
      <w:r w:rsidR="00B975C6">
        <w:t>(2017 October.)  Alcohol Impaired Driving (</w:t>
      </w:r>
      <w:r w:rsidRPr="00275DD6">
        <w:t>Traffic Safety Facts</w:t>
      </w:r>
      <w:r w:rsidR="001A27D6">
        <w:t xml:space="preserve"> </w:t>
      </w:r>
      <w:r w:rsidR="00B975C6">
        <w:t xml:space="preserve">Report No. </w:t>
      </w:r>
      <w:r w:rsidRPr="00275DD6">
        <w:t>DOT HS 812 450)</w:t>
      </w:r>
      <w:r w:rsidR="00CA29F3">
        <w:t>.</w:t>
      </w:r>
      <w:r w:rsidR="00B975C6">
        <w:t xml:space="preserve"> NHTSA)</w:t>
      </w:r>
      <w:r w:rsidRPr="00275DD6">
        <w:t>.</w:t>
      </w:r>
    </w:p>
    <w:p w14:paraId="5411A1C5" w14:textId="26A1C954" w:rsidR="0098700F" w:rsidRPr="00275DD6" w:rsidRDefault="004E0645" w:rsidP="0098700F">
      <w:pPr>
        <w:autoSpaceDE w:val="0"/>
        <w:autoSpaceDN w:val="0"/>
        <w:adjustRightInd w:val="0"/>
      </w:pPr>
      <w:r>
        <w:t xml:space="preserve">One strategy that has shown promise to reduce impaired driving recidivism is </w:t>
      </w:r>
      <w:r w:rsidR="0098700F" w:rsidRPr="00275DD6">
        <w:t>D</w:t>
      </w:r>
      <w:r w:rsidR="0098700F">
        <w:t>W</w:t>
      </w:r>
      <w:r w:rsidR="0098700F" w:rsidRPr="00275DD6">
        <w:t>I Courts</w:t>
      </w:r>
      <w:r>
        <w:t>, which</w:t>
      </w:r>
      <w:r w:rsidR="0098700F" w:rsidRPr="00275DD6">
        <w:t xml:space="preserve"> are specialized, comprehensive court programs that provide individual treatment,</w:t>
      </w:r>
      <w:r w:rsidR="0098700F">
        <w:t xml:space="preserve"> </w:t>
      </w:r>
      <w:r w:rsidR="0098700F" w:rsidRPr="00275DD6">
        <w:t xml:space="preserve">supervision, and accountability </w:t>
      </w:r>
      <w:r w:rsidR="007D5320" w:rsidRPr="00275DD6">
        <w:t>for</w:t>
      </w:r>
      <w:r w:rsidR="007D5320">
        <w:t xml:space="preserve"> </w:t>
      </w:r>
      <w:r w:rsidR="007D5320" w:rsidRPr="00275DD6">
        <w:t>high</w:t>
      </w:r>
      <w:r w:rsidR="0098700F" w:rsidRPr="00275DD6">
        <w:t xml:space="preserve">-risk DWI offenders. These specialty courts follow the well-established Drug Court Model and are based on the public health premise that impaired driving can be prevented if the underlying causes, such as substance use disorder and mental health issues, are identified, and addressed. DWI Courts </w:t>
      </w:r>
      <w:r w:rsidR="0098700F">
        <w:t>focus on a rehabilitative</w:t>
      </w:r>
      <w:r w:rsidR="0090694E">
        <w:t xml:space="preserve"> </w:t>
      </w:r>
      <w:r w:rsidR="0098700F" w:rsidRPr="00275DD6">
        <w:t>approach</w:t>
      </w:r>
      <w:r w:rsidR="0090694E">
        <w:t>, rather than on punishment only</w:t>
      </w:r>
      <w:r w:rsidR="0098700F" w:rsidRPr="00275DD6">
        <w:t>.</w:t>
      </w:r>
      <w:r w:rsidR="0090694E">
        <w:t xml:space="preserve"> DWI Court </w:t>
      </w:r>
      <w:r w:rsidR="00F134C7">
        <w:t>team</w:t>
      </w:r>
      <w:r w:rsidR="009D468F">
        <w:t>s</w:t>
      </w:r>
      <w:r w:rsidR="00F134C7">
        <w:t xml:space="preserve"> </w:t>
      </w:r>
      <w:r w:rsidR="0090694E">
        <w:t xml:space="preserve">consist </w:t>
      </w:r>
      <w:r w:rsidR="00CB3F92">
        <w:t xml:space="preserve">of </w:t>
      </w:r>
      <w:r w:rsidR="00CB3F92" w:rsidRPr="00275DD6">
        <w:t>judges</w:t>
      </w:r>
      <w:r w:rsidR="0098700F" w:rsidRPr="00275DD6">
        <w:t xml:space="preserve">, prosecutors, defense counsel, law enforcement, probation officers, treatment practitioners, and other stakeholders who work collaboratively within the </w:t>
      </w:r>
      <w:r w:rsidR="0090694E">
        <w:t>judicial system</w:t>
      </w:r>
      <w:r w:rsidR="00F134C7">
        <w:t xml:space="preserve"> </w:t>
      </w:r>
      <w:r w:rsidR="0098700F" w:rsidRPr="00275DD6">
        <w:t xml:space="preserve">to </w:t>
      </w:r>
      <w:r w:rsidR="0098700F">
        <w:t xml:space="preserve">ensure accountability and </w:t>
      </w:r>
      <w:r w:rsidR="0098700F" w:rsidRPr="00275DD6">
        <w:t xml:space="preserve">provide support </w:t>
      </w:r>
      <w:r w:rsidR="0098700F">
        <w:t>to</w:t>
      </w:r>
      <w:r w:rsidR="0098700F" w:rsidRPr="00275DD6">
        <w:t xml:space="preserve"> participants. </w:t>
      </w:r>
    </w:p>
    <w:p w14:paraId="6A37FD77" w14:textId="1324DB85" w:rsidR="0098700F" w:rsidRPr="005D5F97" w:rsidRDefault="001A52CB" w:rsidP="000C1615">
      <w:r w:rsidRPr="007D15BF">
        <w:t>Some</w:t>
      </w:r>
      <w:r w:rsidR="0098700F" w:rsidRPr="007D15BF">
        <w:t xml:space="preserve"> research on DWI Courts </w:t>
      </w:r>
      <w:r w:rsidRPr="007D15BF">
        <w:t xml:space="preserve">appears to </w:t>
      </w:r>
      <w:r w:rsidR="00293D4C">
        <w:t>show</w:t>
      </w:r>
      <w:r w:rsidR="0098700F" w:rsidRPr="007D15BF">
        <w:t xml:space="preserve"> positive outcomes</w:t>
      </w:r>
      <w:r w:rsidR="00293D4C">
        <w:t xml:space="preserve"> to reduce recidivism</w:t>
      </w:r>
      <w:r w:rsidR="0098700F" w:rsidRPr="007D15BF">
        <w:t>. The NHTSA evaluation of three Georgia DWI Courts (An Evaluation of the Three Georgia DUI Courts</w:t>
      </w:r>
      <w:r w:rsidR="001F715F" w:rsidRPr="007D15BF">
        <w:t xml:space="preserve"> (2011</w:t>
      </w:r>
      <w:r w:rsidR="00D416B9" w:rsidRPr="007D15BF">
        <w:t xml:space="preserve"> February</w:t>
      </w:r>
      <w:r w:rsidR="001F715F" w:rsidRPr="007D15BF">
        <w:t>) (</w:t>
      </w:r>
      <w:r w:rsidR="0098700F" w:rsidRPr="007D15BF">
        <w:t>Traffic Tech</w:t>
      </w:r>
      <w:r w:rsidR="001F715F" w:rsidRPr="007D15BF">
        <w:t xml:space="preserve"> </w:t>
      </w:r>
      <w:r w:rsidR="007E344D" w:rsidRPr="007D15BF">
        <w:t>No. 40</w:t>
      </w:r>
      <w:r w:rsidR="00D416B9" w:rsidRPr="007D15BF">
        <w:t>2</w:t>
      </w:r>
      <w:r w:rsidR="007E344D" w:rsidRPr="007D15BF">
        <w:t xml:space="preserve">.) </w:t>
      </w:r>
      <w:r w:rsidR="007D5320" w:rsidRPr="007D15BF">
        <w:t>NHTSA;</w:t>
      </w:r>
      <w:r w:rsidR="00F134C7" w:rsidRPr="007D15BF">
        <w:t xml:space="preserve"> </w:t>
      </w:r>
      <w:hyperlink r:id="rId16" w:history="1">
        <w:r w:rsidR="000C1615" w:rsidRPr="007D15BF">
          <w:rPr>
            <w:rStyle w:val="Hyperlink"/>
          </w:rPr>
          <w:t>https://rosap.ntl.bts.gov/view/dot/2055</w:t>
        </w:r>
      </w:hyperlink>
      <w:r w:rsidR="0098700F" w:rsidRPr="007D15BF">
        <w:t xml:space="preserve">) found that DWI Court participants had a recidivism rate of 15% (this includes participants who were terminated from the program in addition to those who graduated) compared to a recidivism rate of 35% among DWI offenders who were processed through </w:t>
      </w:r>
      <w:r w:rsidR="00A576B8" w:rsidRPr="007D15BF">
        <w:t>non-DWI</w:t>
      </w:r>
      <w:r w:rsidR="0098700F" w:rsidRPr="007D15BF">
        <w:t xml:space="preserve"> courts. </w:t>
      </w:r>
      <w:r w:rsidR="0098700F" w:rsidRPr="007D15BF">
        <w:rPr>
          <w:color w:val="000000"/>
        </w:rPr>
        <w:t xml:space="preserve">A multisite evaluation of Minnesota’s DWI Courts determined that they were effective in reducing recidivism (up to 69%) and in reducing taxpayer costs due to positive outcomes (e.g., fewer rearrests, less time in jail, and less time in prison) for DWI Court participants </w:t>
      </w:r>
      <w:r w:rsidR="007D15BF">
        <w:rPr>
          <w:color w:val="000000"/>
        </w:rPr>
        <w:t>(</w:t>
      </w:r>
      <w:r w:rsidR="007D15BF">
        <w:t>Hennepin County DWI Court Evaluation, 2013-</w:t>
      </w:r>
      <w:r w:rsidR="007D15BF" w:rsidRPr="007D15BF">
        <w:t>2016</w:t>
      </w:r>
      <w:r w:rsidR="007D15BF" w:rsidRPr="007D15BF" w:rsidDel="007D15BF">
        <w:rPr>
          <w:color w:val="000000"/>
        </w:rPr>
        <w:t xml:space="preserve"> </w:t>
      </w:r>
      <w:r w:rsidR="007D15BF" w:rsidRPr="007D15BF">
        <w:rPr>
          <w:color w:val="000000"/>
        </w:rPr>
        <w:t xml:space="preserve">(September 2020) </w:t>
      </w:r>
      <w:r w:rsidR="007D15BF">
        <w:t>Dana Hurley Swayze, MSW. Research Analyst II Jackie Braun-Lewis, MPP. Research Analyst II</w:t>
      </w:r>
      <w:r w:rsidR="007D15BF">
        <w:rPr>
          <w:color w:val="000000"/>
          <w:highlight w:val="yellow"/>
        </w:rPr>
        <w:t xml:space="preserve"> </w:t>
      </w:r>
      <w:hyperlink r:id="rId17" w:history="1">
        <w:r w:rsidR="007D15BF" w:rsidRPr="005831DF">
          <w:rPr>
            <w:rStyle w:val="Hyperlink"/>
          </w:rPr>
          <w:t>https://www.mncourts.gov/mncourtsgov/media/fourth_district/documents/Research/Hennepin-County-DWI-Court-Evaluation,-2013-2016_1.pdf</w:t>
        </w:r>
      </w:hyperlink>
      <w:r w:rsidR="007D15BF">
        <w:rPr>
          <w:color w:val="000000"/>
        </w:rPr>
        <w:t xml:space="preserve">  ).</w:t>
      </w:r>
    </w:p>
    <w:p w14:paraId="2CDBEE1E" w14:textId="030E6D2F" w:rsidR="00776ADD" w:rsidRPr="00A700EB" w:rsidRDefault="00776ADD" w:rsidP="0098700F">
      <w:pPr>
        <w:tabs>
          <w:tab w:val="left" w:pos="720"/>
          <w:tab w:val="left" w:pos="1440"/>
          <w:tab w:val="left" w:pos="2160"/>
          <w:tab w:val="left" w:pos="2880"/>
          <w:tab w:val="left" w:pos="3600"/>
          <w:tab w:val="left" w:pos="4320"/>
          <w:tab w:val="left" w:pos="4959"/>
        </w:tabs>
        <w:rPr>
          <w:b/>
          <w:bCs/>
        </w:rPr>
      </w:pPr>
      <w:r w:rsidRPr="00A700EB">
        <w:rPr>
          <w:b/>
        </w:rPr>
        <w:t>A.</w:t>
      </w:r>
      <w:r w:rsidR="006F2EFD" w:rsidRPr="00A700EB">
        <w:rPr>
          <w:b/>
        </w:rPr>
        <w:t>5</w:t>
      </w:r>
      <w:r w:rsidRPr="00A700EB">
        <w:rPr>
          <w:b/>
        </w:rPr>
        <w:tab/>
      </w:r>
      <w:r w:rsidRPr="00A700EB">
        <w:rPr>
          <w:b/>
          <w:bCs/>
        </w:rPr>
        <w:t>ADMINISTRATION PRIORITIES</w:t>
      </w:r>
    </w:p>
    <w:p w14:paraId="1B7DB903" w14:textId="3743E492" w:rsidR="00776ADD" w:rsidRPr="00A700EB" w:rsidRDefault="00776ADD" w:rsidP="00776ADD">
      <w:r w:rsidRPr="00A700EB">
        <w:t xml:space="preserve">The Department seeks to fund projects that advance the Departmental priorities </w:t>
      </w:r>
      <w:r w:rsidRPr="007D5320">
        <w:t xml:space="preserve">of </w:t>
      </w:r>
      <w:r w:rsidRPr="000C1615">
        <w:t>safety, equity</w:t>
      </w:r>
      <w:r w:rsidRPr="007D5320">
        <w:t>,</w:t>
      </w:r>
      <w:r w:rsidRPr="00A700EB">
        <w:t xml:space="preserve"> climate and sustainability, and workforce development, job quality, and wealth creation, as applicable, as described in the USDOT Research, Development and Technology Strategic Plan (https://www.transportation.gov/rdtstrategicplan) and in executive orders. </w:t>
      </w:r>
    </w:p>
    <w:p w14:paraId="1CCD0842" w14:textId="77777777" w:rsidR="00FA18B0" w:rsidRDefault="00FA18B0" w:rsidP="00960C39">
      <w:pPr>
        <w:spacing w:after="0" w:line="240" w:lineRule="auto"/>
        <w:rPr>
          <w:b/>
          <w:u w:val="single"/>
        </w:rPr>
      </w:pPr>
    </w:p>
    <w:p w14:paraId="4BE3082A" w14:textId="5F986293" w:rsidR="00EE666E" w:rsidRPr="00A700EB" w:rsidRDefault="00EE666E" w:rsidP="003C76A8">
      <w:pPr>
        <w:pStyle w:val="Heading1"/>
      </w:pPr>
      <w:r w:rsidRPr="00A700EB">
        <w:t>SECTION B - FEDERAL AWARD INFORMATION</w:t>
      </w:r>
    </w:p>
    <w:p w14:paraId="5FBD1D34" w14:textId="77777777" w:rsidR="00CE68E7" w:rsidRPr="00A700EB" w:rsidRDefault="00CE68E7">
      <w:pPr>
        <w:spacing w:after="0" w:line="240" w:lineRule="auto"/>
        <w:rPr>
          <w:b/>
        </w:rPr>
      </w:pPr>
    </w:p>
    <w:p w14:paraId="75164DF2" w14:textId="77777777" w:rsidR="00FD1D61" w:rsidRPr="00A700EB" w:rsidRDefault="00CE68E7" w:rsidP="000E2309">
      <w:pPr>
        <w:pStyle w:val="Heading2"/>
        <w:rPr>
          <w:u w:val="single"/>
        </w:rPr>
      </w:pPr>
      <w:r w:rsidRPr="00A700EB">
        <w:t>B.1</w:t>
      </w:r>
      <w:r w:rsidRPr="00A700EB">
        <w:tab/>
      </w:r>
      <w:r w:rsidR="00FD1D61" w:rsidRPr="00A700EB">
        <w:t>AWARDING AGENCY:</w:t>
      </w:r>
    </w:p>
    <w:p w14:paraId="73B938FE" w14:textId="77777777" w:rsidR="00FD1D61" w:rsidRPr="00A700EB" w:rsidRDefault="00FD1D61">
      <w:pPr>
        <w:pStyle w:val="Standard"/>
        <w:rPr>
          <w:rFonts w:cs="Times New Roman"/>
          <w:b/>
          <w:u w:val="single"/>
        </w:rPr>
      </w:pPr>
    </w:p>
    <w:p w14:paraId="23CC60AF" w14:textId="77777777" w:rsidR="00FD1D61" w:rsidRPr="00A700EB" w:rsidRDefault="00FD1D61">
      <w:pPr>
        <w:pStyle w:val="Standard"/>
        <w:rPr>
          <w:rFonts w:cs="Times New Roman"/>
        </w:rPr>
      </w:pPr>
      <w:r w:rsidRPr="00A700EB">
        <w:rPr>
          <w:rFonts w:cs="Times New Roman"/>
        </w:rPr>
        <w:tab/>
        <w:t>Department of Transportation (DOT)</w:t>
      </w:r>
    </w:p>
    <w:p w14:paraId="72A5EF84" w14:textId="77777777" w:rsidR="00FD1D61" w:rsidRPr="00A700EB" w:rsidRDefault="00FD1D61">
      <w:pPr>
        <w:pStyle w:val="Standard"/>
        <w:rPr>
          <w:rFonts w:cs="Times New Roman"/>
        </w:rPr>
      </w:pPr>
      <w:r w:rsidRPr="00A700EB">
        <w:rPr>
          <w:rFonts w:cs="Times New Roman"/>
        </w:rPr>
        <w:tab/>
        <w:t>National Highway Traffic Safety Administration (NHTSA)</w:t>
      </w:r>
    </w:p>
    <w:p w14:paraId="62E281E7" w14:textId="77777777" w:rsidR="00FD1D61" w:rsidRPr="00A700EB" w:rsidRDefault="00FD1D61">
      <w:pPr>
        <w:spacing w:after="0" w:line="240" w:lineRule="auto"/>
        <w:rPr>
          <w:b/>
        </w:rPr>
      </w:pPr>
    </w:p>
    <w:p w14:paraId="269E6AF0" w14:textId="77777777" w:rsidR="00CE68E7" w:rsidRPr="00A700EB" w:rsidRDefault="00FD1D61" w:rsidP="000E2309">
      <w:pPr>
        <w:pStyle w:val="Heading2"/>
      </w:pPr>
      <w:r w:rsidRPr="00A700EB">
        <w:t>B.2</w:t>
      </w:r>
      <w:r w:rsidRPr="00A700EB">
        <w:tab/>
      </w:r>
      <w:r w:rsidR="00CE68E7" w:rsidRPr="00A700EB">
        <w:t>FUNDING</w:t>
      </w:r>
      <w:r w:rsidR="00831354" w:rsidRPr="00A700EB">
        <w:t xml:space="preserve"> AND TYPE OF AWARD</w:t>
      </w:r>
    </w:p>
    <w:p w14:paraId="267941DF" w14:textId="77777777" w:rsidR="00CE68E7" w:rsidRPr="00A700EB" w:rsidRDefault="00CE68E7">
      <w:pPr>
        <w:spacing w:after="0" w:line="240" w:lineRule="auto"/>
      </w:pPr>
    </w:p>
    <w:p w14:paraId="117D02A7" w14:textId="72CD84A1" w:rsidR="006D79C9" w:rsidRPr="00A700EB" w:rsidRDefault="00CE68E7" w:rsidP="006D79C9">
      <w:pPr>
        <w:spacing w:after="0" w:line="240" w:lineRule="auto"/>
        <w:ind w:left="720"/>
      </w:pPr>
      <w:r w:rsidRPr="00A700EB">
        <w:t xml:space="preserve">A total of </w:t>
      </w:r>
      <w:r w:rsidR="00505509" w:rsidRPr="00A700EB">
        <w:rPr>
          <w:b/>
          <w:i/>
          <w:iCs/>
        </w:rPr>
        <w:t xml:space="preserve">up to </w:t>
      </w:r>
      <w:r w:rsidR="00AD32D5" w:rsidRPr="00A700EB">
        <w:rPr>
          <w:b/>
          <w:i/>
          <w:iCs/>
        </w:rPr>
        <w:t>$</w:t>
      </w:r>
      <w:r w:rsidR="0052789A">
        <w:rPr>
          <w:b/>
          <w:i/>
          <w:iCs/>
        </w:rPr>
        <w:t>7</w:t>
      </w:r>
      <w:r w:rsidR="00605E22">
        <w:rPr>
          <w:b/>
          <w:i/>
          <w:iCs/>
        </w:rPr>
        <w:t>,000</w:t>
      </w:r>
      <w:r w:rsidR="00AD32D5" w:rsidRPr="00A700EB">
        <w:rPr>
          <w:b/>
          <w:i/>
          <w:iCs/>
        </w:rPr>
        <w:t>,000.00</w:t>
      </w:r>
      <w:r w:rsidR="00AD32D5" w:rsidRPr="00A700EB">
        <w:rPr>
          <w:b/>
        </w:rPr>
        <w:t xml:space="preserve"> </w:t>
      </w:r>
      <w:r w:rsidRPr="00A700EB">
        <w:t xml:space="preserve">is available to fund </w:t>
      </w:r>
      <w:r w:rsidR="00F845A0" w:rsidRPr="00A700EB">
        <w:t>up to one (1) discretionary Cooperative Agreement</w:t>
      </w:r>
      <w:r w:rsidR="006D79C9" w:rsidRPr="00A700EB">
        <w:t xml:space="preserve"> and is subject to the availability of funds</w:t>
      </w:r>
      <w:r w:rsidR="00F845A0" w:rsidRPr="00A700EB">
        <w:t>.  NHTSA will only accept one (1) application from each eligible applicant (see Section C.1</w:t>
      </w:r>
      <w:r w:rsidR="006D79C9" w:rsidRPr="00A700EB">
        <w:t>, Eligible Applicants</w:t>
      </w:r>
      <w:r w:rsidR="00F845A0" w:rsidRPr="00A700EB">
        <w:t xml:space="preserve">).  Submission of an application is </w:t>
      </w:r>
      <w:r w:rsidR="00F845A0" w:rsidRPr="00A700EB">
        <w:rPr>
          <w:b/>
        </w:rPr>
        <w:t>not</w:t>
      </w:r>
      <w:r w:rsidR="00F845A0" w:rsidRPr="00A700EB">
        <w:t xml:space="preserve"> a guarantee of award.</w:t>
      </w:r>
      <w:r w:rsidR="00607645" w:rsidRPr="00A700EB">
        <w:t xml:space="preserve"> </w:t>
      </w:r>
      <w:r w:rsidR="006D79C9" w:rsidRPr="00A700EB">
        <w:t>The Government’s obligations under this Cooperative Agreement are contingent upon the availability of appropriated funds from which payment for Cooperative Agreement purposes can be made.  No legal liability on the part of the Government for any payment may arise until funds are made available.</w:t>
      </w:r>
    </w:p>
    <w:p w14:paraId="0D9F2F69" w14:textId="77777777" w:rsidR="00BC5133" w:rsidRPr="00A700EB" w:rsidRDefault="00BC5133">
      <w:pPr>
        <w:spacing w:after="0" w:line="240" w:lineRule="auto"/>
        <w:rPr>
          <w:b/>
          <w:color w:val="FF0000"/>
        </w:rPr>
      </w:pPr>
    </w:p>
    <w:p w14:paraId="2EEA944E" w14:textId="77777777" w:rsidR="005F7442" w:rsidRPr="00A700EB" w:rsidRDefault="005F7442" w:rsidP="000E2309">
      <w:pPr>
        <w:pStyle w:val="Heading2"/>
      </w:pPr>
      <w:r w:rsidRPr="00A700EB">
        <w:t>B.3</w:t>
      </w:r>
      <w:r w:rsidRPr="00A700EB">
        <w:tab/>
        <w:t xml:space="preserve">TYPE OF APPLICATION  </w:t>
      </w:r>
    </w:p>
    <w:p w14:paraId="784840E9" w14:textId="77777777" w:rsidR="005F7442" w:rsidRPr="00A700EB" w:rsidRDefault="005F7442">
      <w:pPr>
        <w:spacing w:after="0" w:line="240" w:lineRule="auto"/>
        <w:rPr>
          <w:b/>
        </w:rPr>
      </w:pPr>
    </w:p>
    <w:p w14:paraId="06EF1CEA" w14:textId="77777777" w:rsidR="005F7442" w:rsidRPr="00A700EB" w:rsidRDefault="005F7442">
      <w:pPr>
        <w:spacing w:after="0" w:line="240" w:lineRule="auto"/>
      </w:pPr>
      <w:r w:rsidRPr="00A700EB">
        <w:tab/>
        <w:t>NHTSA will accept only new applications under this Notice of Funding Opportunity.</w:t>
      </w:r>
    </w:p>
    <w:p w14:paraId="1886DA19" w14:textId="77777777" w:rsidR="00C24508" w:rsidRPr="00A700EB" w:rsidRDefault="00C24508">
      <w:pPr>
        <w:spacing w:after="0" w:line="240" w:lineRule="auto"/>
        <w:rPr>
          <w:b/>
          <w:color w:val="FF0000"/>
        </w:rPr>
      </w:pPr>
    </w:p>
    <w:p w14:paraId="70005675" w14:textId="2EDD5A60" w:rsidR="00CE68E7" w:rsidRPr="00A700EB" w:rsidRDefault="00CE68E7" w:rsidP="000E2309">
      <w:pPr>
        <w:pStyle w:val="Heading2"/>
      </w:pPr>
      <w:r w:rsidRPr="00A700EB">
        <w:t>B.</w:t>
      </w:r>
      <w:r w:rsidR="005F7442" w:rsidRPr="00A700EB">
        <w:t>4</w:t>
      </w:r>
      <w:r w:rsidRPr="00A700EB">
        <w:tab/>
        <w:t>PERIOD OF PERFORMANCE</w:t>
      </w:r>
    </w:p>
    <w:p w14:paraId="5801BE03" w14:textId="77777777" w:rsidR="00B75AEF" w:rsidRPr="00A700EB" w:rsidRDefault="00B75AEF">
      <w:pPr>
        <w:spacing w:after="0" w:line="240" w:lineRule="auto"/>
      </w:pPr>
    </w:p>
    <w:p w14:paraId="55E36E80" w14:textId="54F9D43B" w:rsidR="00A13897" w:rsidRPr="00A700EB" w:rsidRDefault="00F845A0">
      <w:pPr>
        <w:spacing w:after="0" w:line="240" w:lineRule="auto"/>
        <w:ind w:left="720"/>
      </w:pPr>
      <w:r w:rsidRPr="00A700EB">
        <w:t xml:space="preserve">All work required hereunder including preparation, submission, review, and acceptance of the final reports shall be completed within </w:t>
      </w:r>
      <w:r w:rsidR="0000407E" w:rsidRPr="00A700EB">
        <w:t>sixty</w:t>
      </w:r>
      <w:r w:rsidR="00787558" w:rsidRPr="00A700EB">
        <w:t xml:space="preserve"> </w:t>
      </w:r>
      <w:r w:rsidR="00CE68E7" w:rsidRPr="00A700EB">
        <w:t>(</w:t>
      </w:r>
      <w:r w:rsidR="0057090F" w:rsidRPr="00A700EB">
        <w:t>6</w:t>
      </w:r>
      <w:r w:rsidR="0000407E" w:rsidRPr="00A700EB">
        <w:t>0</w:t>
      </w:r>
      <w:r w:rsidR="00CE68E7" w:rsidRPr="00A700EB">
        <w:t xml:space="preserve">) months </w:t>
      </w:r>
      <w:r w:rsidRPr="00A700EB">
        <w:t>of the effective date of the Cooperative Agreement</w:t>
      </w:r>
      <w:r w:rsidR="00CE68E7" w:rsidRPr="00A700EB">
        <w:t>.</w:t>
      </w:r>
      <w:r w:rsidRPr="00A700EB">
        <w:t xml:space="preserve">  NHTSA currently anticipates the start date for </w:t>
      </w:r>
      <w:r w:rsidR="0032143B" w:rsidRPr="00A700EB">
        <w:t xml:space="preserve">this </w:t>
      </w:r>
      <w:r w:rsidRPr="00A700EB">
        <w:t>new Federal award to be</w:t>
      </w:r>
      <w:r w:rsidR="00FD45CD" w:rsidRPr="00A700EB">
        <w:t xml:space="preserve"> on or about </w:t>
      </w:r>
      <w:r w:rsidR="00E96D1F">
        <w:rPr>
          <w:b/>
          <w:bCs/>
          <w:u w:val="single"/>
        </w:rPr>
        <w:t xml:space="preserve">February </w:t>
      </w:r>
      <w:r w:rsidR="00DE3E6A" w:rsidRPr="00A700EB">
        <w:rPr>
          <w:b/>
          <w:bCs/>
          <w:u w:val="single"/>
        </w:rPr>
        <w:t>202</w:t>
      </w:r>
      <w:r w:rsidR="00DE3E6A">
        <w:rPr>
          <w:b/>
          <w:bCs/>
          <w:u w:val="single"/>
        </w:rPr>
        <w:t>5</w:t>
      </w:r>
      <w:r w:rsidR="002D25A0" w:rsidRPr="00A700EB">
        <w:t>.</w:t>
      </w:r>
    </w:p>
    <w:p w14:paraId="1113168B" w14:textId="77777777" w:rsidR="00A13897" w:rsidRPr="00A700EB" w:rsidRDefault="00A13897">
      <w:pPr>
        <w:spacing w:after="0" w:line="240" w:lineRule="auto"/>
      </w:pPr>
    </w:p>
    <w:p w14:paraId="24549782" w14:textId="7E779D5D" w:rsidR="005E779A" w:rsidRPr="00A700EB" w:rsidRDefault="00A13897" w:rsidP="000E2309">
      <w:pPr>
        <w:pStyle w:val="Heading2"/>
      </w:pPr>
      <w:r w:rsidRPr="00A700EB">
        <w:t>B.</w:t>
      </w:r>
      <w:r w:rsidR="005F7442" w:rsidRPr="00A700EB">
        <w:t>5</w:t>
      </w:r>
      <w:r w:rsidR="005E779A" w:rsidRPr="00A700EB">
        <w:tab/>
        <w:t>ACRONYMS</w:t>
      </w:r>
      <w:r w:rsidR="00CB3D89" w:rsidRPr="00A700EB">
        <w:t xml:space="preserve"> and definitions</w:t>
      </w:r>
    </w:p>
    <w:p w14:paraId="5C4514DD" w14:textId="77777777" w:rsidR="005E779A" w:rsidRPr="00A700EB" w:rsidRDefault="005E779A">
      <w:pPr>
        <w:spacing w:after="0" w:line="240" w:lineRule="auto"/>
        <w:ind w:left="720" w:hanging="720"/>
        <w:rPr>
          <w:b/>
        </w:rPr>
      </w:pPr>
    </w:p>
    <w:p w14:paraId="613E5CCB" w14:textId="7E1C622A" w:rsidR="005E779A" w:rsidRPr="00A700EB" w:rsidRDefault="005E779A">
      <w:pPr>
        <w:pStyle w:val="Standard"/>
        <w:ind w:left="720"/>
        <w:rPr>
          <w:rFonts w:cs="Times New Roman"/>
        </w:rPr>
      </w:pPr>
      <w:r w:rsidRPr="00A700EB">
        <w:rPr>
          <w:rFonts w:cs="Times New Roman"/>
        </w:rPr>
        <w:t>The acronyms</w:t>
      </w:r>
      <w:r w:rsidR="00F3286E" w:rsidRPr="00A700EB">
        <w:rPr>
          <w:rFonts w:cs="Times New Roman"/>
        </w:rPr>
        <w:t xml:space="preserve"> and definitions</w:t>
      </w:r>
      <w:r w:rsidRPr="00A700EB">
        <w:rPr>
          <w:rFonts w:cs="Times New Roman"/>
        </w:rPr>
        <w:t xml:space="preserve"> listed below are used during the performance of </w:t>
      </w:r>
      <w:r w:rsidR="00A515E9" w:rsidRPr="00A700EB">
        <w:rPr>
          <w:rFonts w:cs="Times New Roman"/>
        </w:rPr>
        <w:t>the</w:t>
      </w:r>
      <w:r w:rsidRPr="00A700EB">
        <w:rPr>
          <w:rFonts w:cs="Times New Roman"/>
        </w:rPr>
        <w:t xml:space="preserve"> project. If the Recipient is currently using or has used any of the acronyms listed below differently, the Recipient </w:t>
      </w:r>
      <w:r w:rsidR="003C3B3B" w:rsidRPr="00A700EB">
        <w:rPr>
          <w:rFonts w:cs="Times New Roman"/>
        </w:rPr>
        <w:t>will</w:t>
      </w:r>
      <w:r w:rsidRPr="00A700EB">
        <w:rPr>
          <w:rFonts w:cs="Times New Roman"/>
        </w:rPr>
        <w:t xml:space="preserve"> use the acronym listed below as defined under the Assistance Agreement only. </w:t>
      </w:r>
    </w:p>
    <w:p w14:paraId="307AB0E9" w14:textId="77777777" w:rsidR="005E779A" w:rsidRPr="00A700EB" w:rsidRDefault="005E779A">
      <w:pPr>
        <w:pStyle w:val="Standard"/>
        <w:rPr>
          <w:rFonts w:cs="Times New Roman"/>
        </w:rPr>
      </w:pPr>
    </w:p>
    <w:p w14:paraId="788425F7" w14:textId="77777777" w:rsidR="00C94181" w:rsidRPr="00A700EB" w:rsidRDefault="00C94181" w:rsidP="00C94181">
      <w:pPr>
        <w:widowControl w:val="0"/>
        <w:autoSpaceDE w:val="0"/>
        <w:autoSpaceDN w:val="0"/>
        <w:adjustRightInd w:val="0"/>
        <w:spacing w:after="0" w:line="240" w:lineRule="auto"/>
        <w:ind w:left="2160" w:hanging="1440"/>
        <w:rPr>
          <w:bCs/>
        </w:rPr>
      </w:pPr>
      <w:r w:rsidRPr="00A700EB">
        <w:rPr>
          <w:bCs/>
        </w:rPr>
        <w:t>ACOR (</w:t>
      </w:r>
      <w:r>
        <w:rPr>
          <w:bCs/>
        </w:rPr>
        <w:t>C</w:t>
      </w:r>
      <w:r w:rsidRPr="00A700EB">
        <w:rPr>
          <w:bCs/>
        </w:rPr>
        <w:t>A)</w:t>
      </w:r>
      <w:r w:rsidRPr="00A700EB">
        <w:rPr>
          <w:bCs/>
        </w:rPr>
        <w:tab/>
        <w:t xml:space="preserve">Alternate Contracting Officer Representative Cooperative Agreement </w:t>
      </w:r>
    </w:p>
    <w:p w14:paraId="00B16DE5" w14:textId="77777777" w:rsidR="00C94181" w:rsidRPr="00A700EB" w:rsidRDefault="00C94181" w:rsidP="00C94181">
      <w:pPr>
        <w:widowControl w:val="0"/>
        <w:autoSpaceDE w:val="0"/>
        <w:autoSpaceDN w:val="0"/>
        <w:adjustRightInd w:val="0"/>
        <w:spacing w:after="0" w:line="240" w:lineRule="auto"/>
        <w:ind w:left="720"/>
        <w:rPr>
          <w:bCs/>
        </w:rPr>
      </w:pPr>
      <w:r>
        <w:rPr>
          <w:bCs/>
        </w:rPr>
        <w:t>C</w:t>
      </w:r>
      <w:r w:rsidRPr="00A700EB">
        <w:rPr>
          <w:bCs/>
        </w:rPr>
        <w:t xml:space="preserve">A </w:t>
      </w:r>
      <w:r w:rsidRPr="00A700EB">
        <w:rPr>
          <w:bCs/>
        </w:rPr>
        <w:tab/>
      </w:r>
      <w:r w:rsidRPr="00A700EB">
        <w:rPr>
          <w:bCs/>
        </w:rPr>
        <w:tab/>
      </w:r>
      <w:r>
        <w:rPr>
          <w:bCs/>
        </w:rPr>
        <w:t>Cooperative</w:t>
      </w:r>
      <w:r w:rsidRPr="00A700EB">
        <w:rPr>
          <w:bCs/>
        </w:rPr>
        <w:t xml:space="preserve"> Agreement</w:t>
      </w:r>
    </w:p>
    <w:p w14:paraId="31D192BB" w14:textId="77777777" w:rsidR="00C94181" w:rsidRPr="00A700EB" w:rsidRDefault="00C94181" w:rsidP="00C94181">
      <w:pPr>
        <w:widowControl w:val="0"/>
        <w:autoSpaceDE w:val="0"/>
        <w:autoSpaceDN w:val="0"/>
        <w:adjustRightInd w:val="0"/>
        <w:spacing w:after="0" w:line="240" w:lineRule="auto"/>
        <w:ind w:left="720"/>
        <w:rPr>
          <w:bCs/>
        </w:rPr>
      </w:pPr>
      <w:r w:rsidRPr="00A700EB">
        <w:t>CO</w:t>
      </w:r>
      <w:r w:rsidRPr="00A700EB">
        <w:tab/>
      </w:r>
      <w:r w:rsidRPr="00A700EB">
        <w:tab/>
        <w:t xml:space="preserve">Contracting Officer </w:t>
      </w:r>
    </w:p>
    <w:p w14:paraId="4FF6CDAD" w14:textId="77777777" w:rsidR="00C94181" w:rsidRDefault="00C94181" w:rsidP="00C94181">
      <w:pPr>
        <w:widowControl w:val="0"/>
        <w:autoSpaceDE w:val="0"/>
        <w:autoSpaceDN w:val="0"/>
        <w:adjustRightInd w:val="0"/>
        <w:spacing w:after="0" w:line="240" w:lineRule="auto"/>
        <w:ind w:left="720"/>
        <w:rPr>
          <w:bCs/>
        </w:rPr>
      </w:pPr>
      <w:r w:rsidRPr="00A700EB">
        <w:rPr>
          <w:bCs/>
        </w:rPr>
        <w:t>COR (CA)</w:t>
      </w:r>
      <w:r w:rsidRPr="00A700EB">
        <w:rPr>
          <w:bCs/>
        </w:rPr>
        <w:tab/>
        <w:t xml:space="preserve">Contracting Officer Representative Cooperative Agreement </w:t>
      </w:r>
    </w:p>
    <w:p w14:paraId="4A3D3E9A" w14:textId="77777777" w:rsidR="00C94181" w:rsidRPr="00A700EB" w:rsidRDefault="00C94181" w:rsidP="00C94181">
      <w:pPr>
        <w:widowControl w:val="0"/>
        <w:autoSpaceDE w:val="0"/>
        <w:autoSpaceDN w:val="0"/>
        <w:adjustRightInd w:val="0"/>
        <w:spacing w:after="0" w:line="240" w:lineRule="auto"/>
        <w:ind w:left="720"/>
        <w:rPr>
          <w:bCs/>
        </w:rPr>
      </w:pPr>
      <w:r>
        <w:rPr>
          <w:bCs/>
        </w:rPr>
        <w:t>CS</w:t>
      </w:r>
      <w:r>
        <w:rPr>
          <w:bCs/>
        </w:rPr>
        <w:tab/>
      </w:r>
      <w:r>
        <w:rPr>
          <w:bCs/>
        </w:rPr>
        <w:tab/>
        <w:t>Contract Specialist</w:t>
      </w:r>
    </w:p>
    <w:p w14:paraId="2A976686" w14:textId="77777777" w:rsidR="00C94181" w:rsidRDefault="00C94181" w:rsidP="00C94181">
      <w:pPr>
        <w:widowControl w:val="0"/>
        <w:autoSpaceDE w:val="0"/>
        <w:autoSpaceDN w:val="0"/>
        <w:adjustRightInd w:val="0"/>
        <w:spacing w:after="0" w:line="240" w:lineRule="auto"/>
        <w:ind w:left="720"/>
        <w:rPr>
          <w:bCs/>
        </w:rPr>
      </w:pPr>
      <w:r w:rsidRPr="00A700EB">
        <w:rPr>
          <w:bCs/>
        </w:rPr>
        <w:t>DOT</w:t>
      </w:r>
      <w:r w:rsidRPr="00A700EB">
        <w:rPr>
          <w:bCs/>
        </w:rPr>
        <w:tab/>
      </w:r>
      <w:r w:rsidRPr="00A700EB">
        <w:rPr>
          <w:bCs/>
        </w:rPr>
        <w:tab/>
        <w:t>Department of Transportation</w:t>
      </w:r>
    </w:p>
    <w:p w14:paraId="0D44EE96" w14:textId="77777777" w:rsidR="00C94181" w:rsidRPr="00A700EB" w:rsidRDefault="00C94181" w:rsidP="00C94181">
      <w:pPr>
        <w:widowControl w:val="0"/>
        <w:autoSpaceDE w:val="0"/>
        <w:autoSpaceDN w:val="0"/>
        <w:adjustRightInd w:val="0"/>
        <w:spacing w:after="0" w:line="240" w:lineRule="auto"/>
        <w:ind w:left="720"/>
        <w:rPr>
          <w:bCs/>
        </w:rPr>
      </w:pPr>
      <w:r>
        <w:rPr>
          <w:bCs/>
        </w:rPr>
        <w:t>DWI</w:t>
      </w:r>
      <w:r>
        <w:rPr>
          <w:bCs/>
        </w:rPr>
        <w:tab/>
      </w:r>
      <w:r>
        <w:rPr>
          <w:bCs/>
        </w:rPr>
        <w:tab/>
        <w:t>Driving While Impaired</w:t>
      </w:r>
    </w:p>
    <w:p w14:paraId="2881A40B" w14:textId="77777777" w:rsidR="00C94181" w:rsidRPr="00A700EB" w:rsidRDefault="00C94181" w:rsidP="00C94181">
      <w:pPr>
        <w:widowControl w:val="0"/>
        <w:autoSpaceDE w:val="0"/>
        <w:autoSpaceDN w:val="0"/>
        <w:adjustRightInd w:val="0"/>
        <w:spacing w:after="0" w:line="240" w:lineRule="auto"/>
        <w:ind w:left="720"/>
        <w:rPr>
          <w:bCs/>
        </w:rPr>
      </w:pPr>
      <w:r w:rsidRPr="00A700EB">
        <w:rPr>
          <w:bCs/>
        </w:rPr>
        <w:t>NHTSA</w:t>
      </w:r>
      <w:r w:rsidRPr="00A700EB">
        <w:rPr>
          <w:bCs/>
        </w:rPr>
        <w:tab/>
        <w:t>National Highway Traffic Safety Administration</w:t>
      </w:r>
    </w:p>
    <w:p w14:paraId="107F12A4" w14:textId="77777777" w:rsidR="00C94181" w:rsidRPr="00A700EB" w:rsidRDefault="00C94181" w:rsidP="00C94181">
      <w:pPr>
        <w:widowControl w:val="0"/>
        <w:autoSpaceDE w:val="0"/>
        <w:autoSpaceDN w:val="0"/>
        <w:adjustRightInd w:val="0"/>
        <w:spacing w:after="0" w:line="240" w:lineRule="auto"/>
        <w:ind w:left="720"/>
        <w:rPr>
          <w:bCs/>
        </w:rPr>
      </w:pPr>
      <w:r w:rsidRPr="00A700EB">
        <w:rPr>
          <w:bCs/>
        </w:rPr>
        <w:t>PM</w:t>
      </w:r>
      <w:r w:rsidRPr="00A700EB">
        <w:rPr>
          <w:bCs/>
        </w:rPr>
        <w:tab/>
      </w:r>
      <w:r w:rsidRPr="00A700EB">
        <w:rPr>
          <w:bCs/>
        </w:rPr>
        <w:tab/>
        <w:t>Project Manager</w:t>
      </w:r>
    </w:p>
    <w:p w14:paraId="75FACC7B" w14:textId="77777777" w:rsidR="00C94181" w:rsidRDefault="00C94181" w:rsidP="00C94181">
      <w:pPr>
        <w:pStyle w:val="Standard"/>
        <w:ind w:left="360" w:firstLine="360"/>
        <w:rPr>
          <w:rFonts w:cs="Times New Roman"/>
        </w:rPr>
      </w:pPr>
      <w:r w:rsidRPr="00A700EB">
        <w:rPr>
          <w:rFonts w:cs="Times New Roman"/>
        </w:rPr>
        <w:t>RCAM</w:t>
      </w:r>
      <w:r w:rsidRPr="00A700EB">
        <w:rPr>
          <w:rFonts w:cs="Times New Roman"/>
        </w:rPr>
        <w:tab/>
      </w:r>
      <w:r w:rsidRPr="00A700EB">
        <w:rPr>
          <w:rFonts w:cs="Times New Roman"/>
        </w:rPr>
        <w:tab/>
        <w:t>Recipient’s Cooperative Agreement Manager</w:t>
      </w:r>
    </w:p>
    <w:p w14:paraId="31837FA6" w14:textId="77777777" w:rsidR="00C94181" w:rsidRDefault="00C94181" w:rsidP="00C94181">
      <w:pPr>
        <w:pStyle w:val="Standard"/>
        <w:rPr>
          <w:rFonts w:cs="Times New Roman"/>
        </w:rPr>
      </w:pPr>
      <w:r>
        <w:rPr>
          <w:rFonts w:cs="Times New Roman"/>
        </w:rPr>
        <w:tab/>
        <w:t>SOP</w:t>
      </w:r>
      <w:r>
        <w:rPr>
          <w:rFonts w:cs="Times New Roman"/>
        </w:rPr>
        <w:tab/>
      </w:r>
      <w:r>
        <w:rPr>
          <w:rFonts w:cs="Times New Roman"/>
        </w:rPr>
        <w:tab/>
        <w:t>State of Practice</w:t>
      </w:r>
    </w:p>
    <w:p w14:paraId="1CC4CB9D" w14:textId="77777777" w:rsidR="00C94181" w:rsidRPr="00A700EB" w:rsidRDefault="00C94181" w:rsidP="00C94181">
      <w:pPr>
        <w:pStyle w:val="Standard"/>
        <w:rPr>
          <w:rFonts w:cs="Times New Roman"/>
        </w:rPr>
      </w:pPr>
      <w:r>
        <w:rPr>
          <w:rFonts w:cs="Times New Roman"/>
        </w:rPr>
        <w:tab/>
        <w:t>WBS</w:t>
      </w:r>
      <w:r>
        <w:rPr>
          <w:rFonts w:cs="Times New Roman"/>
        </w:rPr>
        <w:tab/>
      </w:r>
      <w:r>
        <w:rPr>
          <w:rFonts w:cs="Times New Roman"/>
        </w:rPr>
        <w:tab/>
        <w:t>Work Breakdown Structure</w:t>
      </w:r>
    </w:p>
    <w:p w14:paraId="1095E81F" w14:textId="2A57FF1B" w:rsidR="00B30370" w:rsidRPr="00A700EB" w:rsidRDefault="00B30370" w:rsidP="00960C39">
      <w:pPr>
        <w:pStyle w:val="Standard"/>
        <w:ind w:left="360" w:firstLine="360"/>
        <w:rPr>
          <w:rFonts w:cs="Times New Roman"/>
        </w:rPr>
      </w:pPr>
    </w:p>
    <w:p w14:paraId="7FC2B2FA" w14:textId="77777777" w:rsidR="002A2565" w:rsidRPr="00A700EB" w:rsidRDefault="002A2565">
      <w:pPr>
        <w:spacing w:after="0" w:line="240" w:lineRule="auto"/>
        <w:ind w:left="720" w:hanging="720"/>
        <w:rPr>
          <w:b/>
        </w:rPr>
      </w:pPr>
    </w:p>
    <w:p w14:paraId="0E2E610B" w14:textId="77777777" w:rsidR="008B66D2" w:rsidRPr="00A700EB" w:rsidRDefault="008B66D2">
      <w:pPr>
        <w:spacing w:after="0" w:line="240" w:lineRule="auto"/>
        <w:ind w:left="360"/>
      </w:pPr>
      <w:r w:rsidRPr="00A700EB">
        <w:t>As used in this NOFO:</w:t>
      </w:r>
    </w:p>
    <w:p w14:paraId="244DA635" w14:textId="77777777" w:rsidR="008B66D2" w:rsidRPr="00A700EB" w:rsidRDefault="008B66D2">
      <w:pPr>
        <w:spacing w:after="0" w:line="240" w:lineRule="auto"/>
        <w:ind w:left="360" w:hanging="360"/>
      </w:pPr>
    </w:p>
    <w:p w14:paraId="51EE1678" w14:textId="4ECABD34" w:rsidR="008B66D2" w:rsidRPr="00A700EB" w:rsidRDefault="008B66D2">
      <w:pPr>
        <w:spacing w:after="0" w:line="240" w:lineRule="auto"/>
        <w:ind w:left="720"/>
      </w:pPr>
      <w:r w:rsidRPr="00A700EB">
        <w:t>“</w:t>
      </w:r>
      <w:r w:rsidRPr="00A700EB">
        <w:rPr>
          <w:b/>
        </w:rPr>
        <w:t>COR (</w:t>
      </w:r>
      <w:r w:rsidR="00735A80" w:rsidRPr="00A700EB">
        <w:rPr>
          <w:b/>
        </w:rPr>
        <w:t>C</w:t>
      </w:r>
      <w:r w:rsidRPr="00A700EB">
        <w:rPr>
          <w:b/>
        </w:rPr>
        <w:t>A)</w:t>
      </w:r>
      <w:r w:rsidRPr="00A700EB">
        <w:t>” means “Contracting Officer’s Representative (</w:t>
      </w:r>
      <w:r w:rsidR="00735A80" w:rsidRPr="00A700EB">
        <w:t xml:space="preserve">Cooperative </w:t>
      </w:r>
      <w:r w:rsidRPr="00A700EB">
        <w:t xml:space="preserve">Agreements.)”  This individual is assigned by the Contracting Officer and designated in writing to serve as the government’s liaison with the </w:t>
      </w:r>
      <w:r w:rsidR="00AF0A29" w:rsidRPr="00A700EB">
        <w:t>R</w:t>
      </w:r>
      <w:r w:rsidRPr="00A700EB">
        <w:t xml:space="preserve">ecipient for technical and administrative matters regarding the Cooperative Agreement.  </w:t>
      </w:r>
    </w:p>
    <w:p w14:paraId="35E0E3EB" w14:textId="77777777" w:rsidR="008B66D2" w:rsidRPr="00A700EB" w:rsidRDefault="008B66D2">
      <w:pPr>
        <w:spacing w:after="0" w:line="240" w:lineRule="auto"/>
        <w:ind w:left="360"/>
        <w:rPr>
          <w:b/>
        </w:rPr>
      </w:pPr>
    </w:p>
    <w:p w14:paraId="0F947E8C" w14:textId="77777777" w:rsidR="008B66D2" w:rsidRPr="00A700EB" w:rsidRDefault="008B66D2">
      <w:pPr>
        <w:spacing w:after="0" w:line="240" w:lineRule="auto"/>
        <w:ind w:left="720"/>
      </w:pPr>
      <w:r w:rsidRPr="00A700EB">
        <w:rPr>
          <w:b/>
        </w:rPr>
        <w:t xml:space="preserve">“Contracting Officer” </w:t>
      </w:r>
      <w:r w:rsidRPr="00A700EB">
        <w:t>refers to that federal government employee who possesses a warrant authorizing him/her to obligate the government financially.  The Contracting Officer is the only individual who is authorized, on behalf of the federal government, to execute the Cooperative Agreement.</w:t>
      </w:r>
    </w:p>
    <w:p w14:paraId="4EC781F9" w14:textId="77777777" w:rsidR="008B66D2" w:rsidRPr="00A700EB" w:rsidRDefault="008B66D2">
      <w:pPr>
        <w:spacing w:after="0" w:line="240" w:lineRule="auto"/>
        <w:ind w:left="360"/>
        <w:rPr>
          <w:b/>
        </w:rPr>
      </w:pPr>
    </w:p>
    <w:p w14:paraId="56D20160" w14:textId="5D438C01" w:rsidR="008B66D2" w:rsidRPr="00A700EB" w:rsidRDefault="008B66D2">
      <w:pPr>
        <w:spacing w:after="0" w:line="240" w:lineRule="auto"/>
        <w:ind w:left="720"/>
      </w:pPr>
      <w:r w:rsidRPr="00A700EB">
        <w:rPr>
          <w:b/>
        </w:rPr>
        <w:t xml:space="preserve">“RCAM” </w:t>
      </w:r>
      <w:r w:rsidRPr="00A700EB">
        <w:t xml:space="preserve">means the “Recipient’s Cooperative Agreement Manager.”  This individual is identified as the Recipient’s liaison with the federal government for technical and administrative matters concerning </w:t>
      </w:r>
      <w:r w:rsidR="00A515E9" w:rsidRPr="00A700EB">
        <w:t>the</w:t>
      </w:r>
      <w:r w:rsidRPr="00A700EB">
        <w:t xml:space="preserve"> Cooperative Agreement. </w:t>
      </w:r>
    </w:p>
    <w:p w14:paraId="3E744C35" w14:textId="0B87635C" w:rsidR="00040F8E" w:rsidRDefault="00040F8E" w:rsidP="0032143B">
      <w:pPr>
        <w:spacing w:after="0" w:line="240" w:lineRule="auto"/>
        <w:rPr>
          <w:b/>
        </w:rPr>
      </w:pPr>
    </w:p>
    <w:p w14:paraId="09FAFBDF" w14:textId="77777777" w:rsidR="00605E22" w:rsidRDefault="00605E22" w:rsidP="0032143B">
      <w:pPr>
        <w:spacing w:after="0" w:line="240" w:lineRule="auto"/>
        <w:rPr>
          <w:b/>
        </w:rPr>
      </w:pPr>
    </w:p>
    <w:p w14:paraId="7618B62E" w14:textId="77777777" w:rsidR="00016CAA" w:rsidRPr="00A700EB" w:rsidRDefault="00A13897" w:rsidP="000E2309">
      <w:pPr>
        <w:pStyle w:val="Heading2"/>
      </w:pPr>
      <w:r w:rsidRPr="00A700EB">
        <w:t>B.</w:t>
      </w:r>
      <w:r w:rsidR="005F7442" w:rsidRPr="00A700EB">
        <w:t>6</w:t>
      </w:r>
      <w:r w:rsidR="00016CAA" w:rsidRPr="00A700EB">
        <w:tab/>
      </w:r>
      <w:r w:rsidR="00D0196B" w:rsidRPr="00A700EB">
        <w:t>STATEMENT OF RESPONSIBILITIES</w:t>
      </w:r>
    </w:p>
    <w:p w14:paraId="2D120011" w14:textId="77777777" w:rsidR="00EE666E" w:rsidRPr="00A700EB" w:rsidRDefault="00EE666E">
      <w:pPr>
        <w:pStyle w:val="Default"/>
        <w:ind w:left="360" w:hanging="360"/>
        <w:rPr>
          <w:b/>
          <w:color w:val="auto"/>
          <w:u w:val="single"/>
        </w:rPr>
      </w:pPr>
    </w:p>
    <w:p w14:paraId="269961AC" w14:textId="68FBEB04" w:rsidR="002903EA" w:rsidRPr="00A700EB" w:rsidRDefault="002903EA" w:rsidP="00C934FF">
      <w:pPr>
        <w:numPr>
          <w:ilvl w:val="1"/>
          <w:numId w:val="8"/>
        </w:numPr>
        <w:spacing w:after="0" w:line="240" w:lineRule="auto"/>
        <w:ind w:left="360"/>
        <w:contextualSpacing/>
        <w:rPr>
          <w:b/>
        </w:rPr>
      </w:pPr>
      <w:r w:rsidRPr="00A700EB">
        <w:rPr>
          <w:b/>
        </w:rPr>
        <w:t xml:space="preserve">Under </w:t>
      </w:r>
      <w:r w:rsidR="00A515E9" w:rsidRPr="00A700EB">
        <w:rPr>
          <w:b/>
        </w:rPr>
        <w:t>the</w:t>
      </w:r>
      <w:r w:rsidRPr="00A700EB">
        <w:rPr>
          <w:b/>
        </w:rPr>
        <w:t xml:space="preserve"> </w:t>
      </w:r>
      <w:r w:rsidR="00DF5368" w:rsidRPr="00A700EB">
        <w:rPr>
          <w:b/>
        </w:rPr>
        <w:t>Cooperative Agreement</w:t>
      </w:r>
      <w:r w:rsidRPr="00A700EB">
        <w:rPr>
          <w:b/>
        </w:rPr>
        <w:t xml:space="preserve"> NHTSA will:</w:t>
      </w:r>
    </w:p>
    <w:p w14:paraId="6544C0A0" w14:textId="77777777" w:rsidR="002903EA" w:rsidRPr="00A700EB" w:rsidRDefault="002903EA" w:rsidP="00C934FF">
      <w:pPr>
        <w:spacing w:after="0" w:line="240" w:lineRule="auto"/>
        <w:ind w:left="360"/>
        <w:contextualSpacing/>
      </w:pPr>
    </w:p>
    <w:p w14:paraId="586FBE74" w14:textId="6C4FB7FA" w:rsidR="003678D5" w:rsidRPr="00A700EB" w:rsidRDefault="00511E2E" w:rsidP="00C934FF">
      <w:pPr>
        <w:numPr>
          <w:ilvl w:val="0"/>
          <w:numId w:val="47"/>
        </w:numPr>
        <w:spacing w:after="0" w:line="240" w:lineRule="auto"/>
      </w:pPr>
      <w:r w:rsidRPr="00A700EB">
        <w:t>Designate a professional</w:t>
      </w:r>
      <w:r w:rsidR="00AE713B" w:rsidRPr="00A700EB">
        <w:t>,</w:t>
      </w:r>
      <w:r w:rsidRPr="00A700EB">
        <w:t xml:space="preserve"> qualified staff member, designated as the </w:t>
      </w:r>
      <w:r w:rsidR="003678D5" w:rsidRPr="00A700EB">
        <w:t>Contracting Officer’s Representative (COR (</w:t>
      </w:r>
      <w:r w:rsidRPr="00A700EB">
        <w:t>C</w:t>
      </w:r>
      <w:r w:rsidR="003678D5" w:rsidRPr="00A700EB">
        <w:t>A))</w:t>
      </w:r>
      <w:r w:rsidR="00AE713B" w:rsidRPr="00A700EB">
        <w:t>,</w:t>
      </w:r>
      <w:r w:rsidR="003678D5" w:rsidRPr="00A700EB">
        <w:t xml:space="preserve"> to </w:t>
      </w:r>
      <w:r w:rsidRPr="00A700EB">
        <w:t xml:space="preserve">provide </w:t>
      </w:r>
      <w:r w:rsidR="003678D5" w:rsidRPr="00A700EB">
        <w:t>coordin</w:t>
      </w:r>
      <w:r w:rsidRPr="00A700EB">
        <w:t>ation between the Recipient and NHTSA;</w:t>
      </w:r>
    </w:p>
    <w:p w14:paraId="40DA6111" w14:textId="77777777" w:rsidR="003678D5" w:rsidRPr="00A700EB" w:rsidRDefault="003678D5" w:rsidP="00C934FF">
      <w:pPr>
        <w:spacing w:after="0" w:line="240" w:lineRule="auto"/>
        <w:ind w:left="1080"/>
        <w:rPr>
          <w:i/>
        </w:rPr>
      </w:pPr>
    </w:p>
    <w:p w14:paraId="267B831F" w14:textId="4E3E2A63" w:rsidR="003678D5" w:rsidRPr="00A700EB" w:rsidRDefault="00511E2E" w:rsidP="00C934FF">
      <w:pPr>
        <w:numPr>
          <w:ilvl w:val="0"/>
          <w:numId w:val="47"/>
        </w:numPr>
        <w:spacing w:after="0" w:line="240" w:lineRule="auto"/>
        <w:rPr>
          <w:i/>
        </w:rPr>
      </w:pPr>
      <w:r w:rsidRPr="00A700EB">
        <w:t>Provide all essential background information and assistance to perform the Cooperative Agreement</w:t>
      </w:r>
      <w:r w:rsidR="00AE713B" w:rsidRPr="00A700EB">
        <w:t>; and</w:t>
      </w:r>
    </w:p>
    <w:p w14:paraId="3DC297C8" w14:textId="77777777" w:rsidR="003678D5" w:rsidRPr="00A700EB" w:rsidRDefault="003678D5" w:rsidP="00C934FF">
      <w:pPr>
        <w:spacing w:after="0" w:line="240" w:lineRule="auto"/>
        <w:ind w:left="1080"/>
        <w:rPr>
          <w:i/>
        </w:rPr>
      </w:pPr>
    </w:p>
    <w:p w14:paraId="28144D60" w14:textId="0E0612BD" w:rsidR="003678D5" w:rsidRPr="00A700EB" w:rsidRDefault="00511E2E" w:rsidP="00C934FF">
      <w:pPr>
        <w:numPr>
          <w:ilvl w:val="0"/>
          <w:numId w:val="47"/>
        </w:numPr>
        <w:spacing w:after="0" w:line="240" w:lineRule="auto"/>
        <w:rPr>
          <w:i/>
        </w:rPr>
      </w:pPr>
      <w:r w:rsidRPr="00A700EB">
        <w:t>Stimulate the exchange of ideas and information among recipients of related projects through periodic meetings</w:t>
      </w:r>
      <w:r w:rsidR="00AE713B" w:rsidRPr="00A700EB">
        <w:t>.</w:t>
      </w:r>
    </w:p>
    <w:p w14:paraId="35CC0446" w14:textId="77777777" w:rsidR="00040F8E" w:rsidRDefault="00040F8E" w:rsidP="00425700">
      <w:pPr>
        <w:pStyle w:val="Standard"/>
        <w:ind w:left="1080"/>
        <w:rPr>
          <w:rFonts w:cs="Times New Roman"/>
        </w:rPr>
      </w:pPr>
    </w:p>
    <w:p w14:paraId="009F20DA" w14:textId="77777777" w:rsidR="00764346" w:rsidRDefault="00764346" w:rsidP="00425700">
      <w:pPr>
        <w:pStyle w:val="Standard"/>
        <w:ind w:left="1080"/>
        <w:rPr>
          <w:rFonts w:cs="Times New Roman"/>
        </w:rPr>
      </w:pPr>
    </w:p>
    <w:p w14:paraId="0C5CD2B9" w14:textId="77777777" w:rsidR="00764346" w:rsidRDefault="00764346" w:rsidP="00425700">
      <w:pPr>
        <w:pStyle w:val="Standard"/>
        <w:ind w:left="1080"/>
        <w:rPr>
          <w:rFonts w:cs="Times New Roman"/>
        </w:rPr>
      </w:pPr>
    </w:p>
    <w:p w14:paraId="64EB50AC" w14:textId="77777777" w:rsidR="00764346" w:rsidRDefault="00764346" w:rsidP="00425700">
      <w:pPr>
        <w:pStyle w:val="Standard"/>
        <w:ind w:left="1080"/>
        <w:rPr>
          <w:rFonts w:cs="Times New Roman"/>
        </w:rPr>
      </w:pPr>
    </w:p>
    <w:p w14:paraId="0281F6C3" w14:textId="27025356" w:rsidR="002903EA" w:rsidRPr="00A700EB" w:rsidRDefault="002903EA" w:rsidP="00C934FF">
      <w:pPr>
        <w:numPr>
          <w:ilvl w:val="0"/>
          <w:numId w:val="11"/>
        </w:numPr>
        <w:spacing w:after="0" w:line="240" w:lineRule="auto"/>
        <w:ind w:left="360"/>
        <w:contextualSpacing/>
        <w:rPr>
          <w:b/>
        </w:rPr>
      </w:pPr>
      <w:r w:rsidRPr="00A700EB">
        <w:rPr>
          <w:b/>
        </w:rPr>
        <w:t xml:space="preserve">Under </w:t>
      </w:r>
      <w:r w:rsidR="00A515E9" w:rsidRPr="00A700EB">
        <w:rPr>
          <w:b/>
        </w:rPr>
        <w:t>the</w:t>
      </w:r>
      <w:r w:rsidRPr="00A700EB">
        <w:rPr>
          <w:b/>
        </w:rPr>
        <w:t xml:space="preserve"> Cooperative Agreement, the </w:t>
      </w:r>
      <w:r w:rsidR="009648A4" w:rsidRPr="00A700EB">
        <w:rPr>
          <w:b/>
        </w:rPr>
        <w:t>Recipient</w:t>
      </w:r>
      <w:r w:rsidRPr="00A700EB">
        <w:rPr>
          <w:b/>
        </w:rPr>
        <w:t xml:space="preserve"> </w:t>
      </w:r>
      <w:r w:rsidR="00040F8E" w:rsidRPr="00A700EB">
        <w:rPr>
          <w:b/>
        </w:rPr>
        <w:t>shall</w:t>
      </w:r>
      <w:r w:rsidR="002E136D" w:rsidRPr="00A700EB">
        <w:rPr>
          <w:b/>
        </w:rPr>
        <w:t>:</w:t>
      </w:r>
      <w:r w:rsidRPr="00A700EB">
        <w:rPr>
          <w:b/>
        </w:rPr>
        <w:t xml:space="preserve">  </w:t>
      </w:r>
    </w:p>
    <w:p w14:paraId="4EE458B4" w14:textId="77777777" w:rsidR="00A10F7C" w:rsidRPr="00A700EB" w:rsidRDefault="00A10F7C" w:rsidP="00C934FF">
      <w:pPr>
        <w:spacing w:after="0" w:line="240" w:lineRule="auto"/>
        <w:ind w:left="360"/>
        <w:contextualSpacing/>
        <w:rPr>
          <w:b/>
        </w:rPr>
      </w:pPr>
    </w:p>
    <w:p w14:paraId="053C147E" w14:textId="6DD40974" w:rsidR="003678D5" w:rsidRPr="00A700EB" w:rsidRDefault="007D25D9" w:rsidP="00C934FF">
      <w:pPr>
        <w:numPr>
          <w:ilvl w:val="0"/>
          <w:numId w:val="48"/>
        </w:numPr>
        <w:spacing w:after="0" w:line="240" w:lineRule="auto"/>
        <w:ind w:left="1080"/>
        <w:contextualSpacing/>
      </w:pPr>
      <w:r w:rsidRPr="00A700EB">
        <w:t>Carry out the project as described in the Recipient’s approved project plan</w:t>
      </w:r>
      <w:r w:rsidR="00A050B8">
        <w:t xml:space="preserve"> to meet the activities in Section B.6.C</w:t>
      </w:r>
      <w:r w:rsidR="00AE713B" w:rsidRPr="00A700EB">
        <w:t>;</w:t>
      </w:r>
    </w:p>
    <w:p w14:paraId="6CEADB32" w14:textId="77777777" w:rsidR="003678D5" w:rsidRPr="00A700EB" w:rsidRDefault="003678D5" w:rsidP="00C934FF">
      <w:pPr>
        <w:contextualSpacing/>
      </w:pPr>
    </w:p>
    <w:p w14:paraId="08E7FA90" w14:textId="51AD58E9" w:rsidR="003678D5" w:rsidRPr="00A700EB" w:rsidRDefault="003678D5" w:rsidP="00C934FF">
      <w:pPr>
        <w:numPr>
          <w:ilvl w:val="0"/>
          <w:numId w:val="48"/>
        </w:numPr>
        <w:spacing w:after="0" w:line="240" w:lineRule="auto"/>
        <w:ind w:left="1080"/>
        <w:contextualSpacing/>
      </w:pPr>
      <w:r w:rsidRPr="00A700EB">
        <w:t>Advise the COR (</w:t>
      </w:r>
      <w:r w:rsidR="007D25D9" w:rsidRPr="00A700EB">
        <w:t>C</w:t>
      </w:r>
      <w:r w:rsidRPr="00A700EB">
        <w:t>A) of any problems or issues involved in the implementation or progress of this Cooperative Agreement;</w:t>
      </w:r>
    </w:p>
    <w:p w14:paraId="46842148" w14:textId="77777777" w:rsidR="003678D5" w:rsidRPr="00A700EB" w:rsidRDefault="003678D5" w:rsidP="00C934FF">
      <w:pPr>
        <w:ind w:left="360"/>
        <w:contextualSpacing/>
      </w:pPr>
    </w:p>
    <w:p w14:paraId="55FD9F1F" w14:textId="2BFEE4AA" w:rsidR="003678D5" w:rsidRPr="00A700EB" w:rsidRDefault="003678D5" w:rsidP="00C934FF">
      <w:pPr>
        <w:numPr>
          <w:ilvl w:val="0"/>
          <w:numId w:val="48"/>
        </w:numPr>
        <w:spacing w:after="0" w:line="240" w:lineRule="auto"/>
        <w:ind w:left="1080"/>
        <w:contextualSpacing/>
      </w:pPr>
      <w:r w:rsidRPr="00A700EB">
        <w:t xml:space="preserve">Adhere to the </w:t>
      </w:r>
      <w:r w:rsidR="007D25D9" w:rsidRPr="00A700EB">
        <w:t xml:space="preserve">activities and requirements </w:t>
      </w:r>
      <w:r w:rsidRPr="00A700EB">
        <w:t>specified in this Cooperative Agreement</w:t>
      </w:r>
      <w:r w:rsidR="007D25D9" w:rsidRPr="00A700EB">
        <w:t xml:space="preserve"> and approved </w:t>
      </w:r>
      <w:r w:rsidR="002F29EC">
        <w:t>project</w:t>
      </w:r>
      <w:r w:rsidR="00CB3F92">
        <w:t xml:space="preserve"> </w:t>
      </w:r>
      <w:r w:rsidR="007D25D9" w:rsidRPr="00A700EB">
        <w:t>plan</w:t>
      </w:r>
      <w:r w:rsidRPr="00A700EB">
        <w:t xml:space="preserve"> unless </w:t>
      </w:r>
      <w:r w:rsidR="007D25D9" w:rsidRPr="00A700EB">
        <w:t xml:space="preserve">a </w:t>
      </w:r>
      <w:r w:rsidRPr="00A700EB">
        <w:t xml:space="preserve">deviation </w:t>
      </w:r>
      <w:r w:rsidR="007D25D9" w:rsidRPr="00A700EB">
        <w:t xml:space="preserve">is </w:t>
      </w:r>
      <w:r w:rsidRPr="00A700EB">
        <w:t>submitted to the COR (</w:t>
      </w:r>
      <w:r w:rsidR="007D25D9" w:rsidRPr="00A700EB">
        <w:t>C</w:t>
      </w:r>
      <w:r w:rsidRPr="00A700EB">
        <w:t xml:space="preserve">A) and approved in writing by the Contracting Officer (CO); </w:t>
      </w:r>
      <w:r w:rsidR="007D25D9" w:rsidRPr="00A700EB">
        <w:t>consistent with 2 C.F.R. § 200.308; and</w:t>
      </w:r>
      <w:r w:rsidR="007D25D9" w:rsidRPr="00A700EB" w:rsidDel="007D25D9">
        <w:t xml:space="preserve"> </w:t>
      </w:r>
    </w:p>
    <w:p w14:paraId="7DCE4B8A" w14:textId="77777777" w:rsidR="003678D5" w:rsidRPr="00A700EB" w:rsidRDefault="003678D5" w:rsidP="00C934FF">
      <w:pPr>
        <w:tabs>
          <w:tab w:val="left" w:pos="3794"/>
        </w:tabs>
        <w:ind w:left="360"/>
        <w:contextualSpacing/>
      </w:pPr>
      <w:r w:rsidRPr="00A700EB">
        <w:tab/>
      </w:r>
    </w:p>
    <w:p w14:paraId="6E34E0D2" w14:textId="7108F4BA" w:rsidR="003678D5" w:rsidRPr="00A700EB" w:rsidRDefault="003678D5" w:rsidP="00C934FF">
      <w:pPr>
        <w:numPr>
          <w:ilvl w:val="0"/>
          <w:numId w:val="48"/>
        </w:numPr>
        <w:spacing w:after="0" w:line="240" w:lineRule="auto"/>
        <w:ind w:left="1080"/>
        <w:rPr>
          <w:b/>
          <w:bCs/>
        </w:rPr>
      </w:pPr>
      <w:r w:rsidRPr="00A700EB">
        <w:t>For the period of performance set forth in</w:t>
      </w:r>
      <w:r w:rsidR="00AE713B" w:rsidRPr="00A700EB">
        <w:t xml:space="preserve"> </w:t>
      </w:r>
      <w:r w:rsidR="00F92631" w:rsidRPr="00A700EB">
        <w:rPr>
          <w:i/>
        </w:rPr>
        <w:t>B.4</w:t>
      </w:r>
      <w:r w:rsidRPr="00A700EB">
        <w:rPr>
          <w:i/>
        </w:rPr>
        <w:t xml:space="preserve">, “Period of Performance,” </w:t>
      </w:r>
      <w:r w:rsidRPr="00A700EB">
        <w:t>furnish personnel, equipment, and facilities and otherwise perform all things necessary to complete the work required to accomplish the Cooperative Agreement’s objective as specified.</w:t>
      </w:r>
    </w:p>
    <w:p w14:paraId="080F6CE1" w14:textId="77777777" w:rsidR="001B05AD" w:rsidRPr="00A700EB" w:rsidRDefault="001B05AD" w:rsidP="00C934FF">
      <w:pPr>
        <w:spacing w:after="0" w:line="240" w:lineRule="auto"/>
        <w:contextualSpacing/>
      </w:pPr>
    </w:p>
    <w:p w14:paraId="52D0B1DA" w14:textId="1A16BBBA" w:rsidR="001B05AD" w:rsidRPr="00A700EB" w:rsidRDefault="001C3A41" w:rsidP="00C934FF">
      <w:pPr>
        <w:pStyle w:val="ListParagraph"/>
        <w:numPr>
          <w:ilvl w:val="0"/>
          <w:numId w:val="11"/>
        </w:numPr>
        <w:spacing w:after="0" w:line="240" w:lineRule="auto"/>
        <w:ind w:left="360"/>
        <w:rPr>
          <w:b/>
        </w:rPr>
      </w:pPr>
      <w:r w:rsidRPr="00A700EB">
        <w:rPr>
          <w:b/>
        </w:rPr>
        <w:t xml:space="preserve">Specific </w:t>
      </w:r>
      <w:r w:rsidR="006E6574" w:rsidRPr="00A700EB">
        <w:rPr>
          <w:b/>
        </w:rPr>
        <w:t xml:space="preserve">Activities </w:t>
      </w:r>
      <w:r w:rsidR="001B05AD" w:rsidRPr="00A700EB">
        <w:rPr>
          <w:b/>
        </w:rPr>
        <w:t xml:space="preserve">for </w:t>
      </w:r>
      <w:r w:rsidR="00A515E9" w:rsidRPr="00A700EB">
        <w:rPr>
          <w:b/>
        </w:rPr>
        <w:t>the</w:t>
      </w:r>
      <w:r w:rsidR="001B05AD" w:rsidRPr="00A700EB">
        <w:rPr>
          <w:b/>
        </w:rPr>
        <w:t xml:space="preserve"> Cooperative Agreement</w:t>
      </w:r>
    </w:p>
    <w:p w14:paraId="2B43E84A" w14:textId="77777777" w:rsidR="001B05AD" w:rsidRPr="00A700EB" w:rsidRDefault="001B05AD" w:rsidP="00C934FF">
      <w:pPr>
        <w:spacing w:after="0" w:line="240" w:lineRule="auto"/>
      </w:pPr>
    </w:p>
    <w:p w14:paraId="5C2D63AB" w14:textId="7FA182DF" w:rsidR="00636735" w:rsidRPr="00A700EB" w:rsidRDefault="00636735" w:rsidP="00C934FF">
      <w:pPr>
        <w:spacing w:after="0" w:line="240" w:lineRule="auto"/>
        <w:ind w:left="360"/>
        <w:contextualSpacing/>
      </w:pPr>
      <w:r w:rsidRPr="00A700EB">
        <w:t xml:space="preserve">The Recipient </w:t>
      </w:r>
      <w:r w:rsidR="00040F8E" w:rsidRPr="00A700EB">
        <w:t>shall</w:t>
      </w:r>
      <w:r w:rsidRPr="00A700EB">
        <w:t xml:space="preserve"> perform the following </w:t>
      </w:r>
      <w:r w:rsidR="00F427DF" w:rsidRPr="00A700EB">
        <w:t>activities</w:t>
      </w:r>
      <w:r w:rsidRPr="00A700EB">
        <w:t xml:space="preserve">: </w:t>
      </w:r>
    </w:p>
    <w:p w14:paraId="54559021" w14:textId="77777777" w:rsidR="00636735" w:rsidRPr="00A700EB" w:rsidRDefault="00636735" w:rsidP="00636735">
      <w:pPr>
        <w:autoSpaceDE w:val="0"/>
        <w:autoSpaceDN w:val="0"/>
        <w:adjustRightInd w:val="0"/>
        <w:spacing w:after="0" w:line="240" w:lineRule="auto"/>
        <w:ind w:left="360" w:hanging="360"/>
        <w:rPr>
          <w:b/>
        </w:rPr>
      </w:pPr>
    </w:p>
    <w:p w14:paraId="7187293D" w14:textId="5D59F460" w:rsidR="00636735" w:rsidRPr="00A700EB" w:rsidRDefault="00F427DF" w:rsidP="0098700F">
      <w:pPr>
        <w:spacing w:after="0" w:line="240" w:lineRule="auto"/>
        <w:rPr>
          <w:b/>
        </w:rPr>
      </w:pPr>
      <w:r w:rsidRPr="00A700EB">
        <w:rPr>
          <w:b/>
        </w:rPr>
        <w:t xml:space="preserve">C.1 Activity </w:t>
      </w:r>
      <w:r w:rsidR="00636735" w:rsidRPr="00A700EB">
        <w:rPr>
          <w:b/>
        </w:rPr>
        <w:t>1:</w:t>
      </w:r>
      <w:r w:rsidR="0032143B" w:rsidRPr="00A700EB">
        <w:rPr>
          <w:b/>
        </w:rPr>
        <w:tab/>
      </w:r>
      <w:r w:rsidR="00636735" w:rsidRPr="00A700EB">
        <w:rPr>
          <w:b/>
          <w:u w:val="single"/>
        </w:rPr>
        <w:t>Kick-off Meeting</w:t>
      </w:r>
    </w:p>
    <w:p w14:paraId="6945EE89" w14:textId="77777777" w:rsidR="00636735" w:rsidRPr="00A700EB" w:rsidRDefault="00636735" w:rsidP="00636735">
      <w:pPr>
        <w:spacing w:after="0" w:line="240" w:lineRule="auto"/>
      </w:pPr>
    </w:p>
    <w:p w14:paraId="449DEB97" w14:textId="6651BF24" w:rsidR="0098700F" w:rsidRPr="005D5F97" w:rsidRDefault="0098700F" w:rsidP="0098700F">
      <w:r w:rsidRPr="005D5F97">
        <w:t xml:space="preserve">Within thirty (30) days of Cooperative Agreement </w:t>
      </w:r>
      <w:r w:rsidR="00442CCD">
        <w:t>award</w:t>
      </w:r>
      <w:r w:rsidRPr="005D5F97">
        <w:t xml:space="preserve">, the Recipient shall meet with the CO, Contract Specialist (CS), COR(AA) and other interested NHTSA personnel via teleconference, to discuss the administration of the Cooperative Agreement and the project’s purpose, planned course of action, schedule, </w:t>
      </w:r>
      <w:r>
        <w:t xml:space="preserve">and </w:t>
      </w:r>
      <w:r w:rsidRPr="005D5F97">
        <w:t xml:space="preserve">milestones and deliverables. The meeting will also serve as a forum to resolve any differences between NHTSA and the Recipient’s approach. </w:t>
      </w:r>
    </w:p>
    <w:p w14:paraId="094F748F" w14:textId="49FFF43F" w:rsidR="0098700F" w:rsidRPr="00312E05" w:rsidRDefault="0098700F" w:rsidP="0098700F">
      <w:pPr>
        <w:tabs>
          <w:tab w:val="left" w:pos="270"/>
        </w:tabs>
        <w:rPr>
          <w:b/>
        </w:rPr>
      </w:pPr>
      <w:r>
        <w:rPr>
          <w:b/>
        </w:rPr>
        <w:t xml:space="preserve">C.2 </w:t>
      </w:r>
      <w:r w:rsidRPr="00312E05">
        <w:rPr>
          <w:b/>
        </w:rPr>
        <w:t xml:space="preserve">Activity 2: </w:t>
      </w:r>
      <w:r w:rsidR="00C934FF">
        <w:rPr>
          <w:b/>
        </w:rPr>
        <w:tab/>
      </w:r>
      <w:r w:rsidRPr="00C934FF">
        <w:rPr>
          <w:b/>
          <w:u w:val="single"/>
        </w:rPr>
        <w:t>Assess barriers to implementation of DWI Courts</w:t>
      </w:r>
    </w:p>
    <w:p w14:paraId="4837559C" w14:textId="77777777" w:rsidR="0098700F" w:rsidRDefault="0098700F" w:rsidP="0098700F">
      <w:pPr>
        <w:tabs>
          <w:tab w:val="left" w:pos="270"/>
        </w:tabs>
      </w:pPr>
      <w:r>
        <w:t xml:space="preserve">The Recipient shall </w:t>
      </w:r>
      <w:r w:rsidRPr="00312E05">
        <w:t xml:space="preserve">identify </w:t>
      </w:r>
      <w:r>
        <w:t xml:space="preserve">barriers to jurisdictions from implementing a DWI Court; </w:t>
      </w:r>
      <w:r w:rsidRPr="00312E05">
        <w:t xml:space="preserve">what is preventing the expansion of this program (e.g., resources, lack of State stakeholders interest/politics, legislation, judges personalities, lack of client interest, etc.).  </w:t>
      </w:r>
      <w:r>
        <w:t xml:space="preserve">In addition, the Recipient shall </w:t>
      </w:r>
      <w:r w:rsidRPr="00312E05">
        <w:t xml:space="preserve">identify the challenges to adhering to the Drug Court/DWI Court Standards and 10 Guiding Principles (e.g., unique populations, resources, etc.). The Recipient shall conduct </w:t>
      </w:r>
      <w:r>
        <w:t xml:space="preserve">its analysis that include the following steps. </w:t>
      </w:r>
    </w:p>
    <w:p w14:paraId="64C50A91" w14:textId="76E3388B" w:rsidR="0098700F" w:rsidRPr="00312E05" w:rsidRDefault="0098700F" w:rsidP="0098700F">
      <w:pPr>
        <w:autoSpaceDE w:val="0"/>
        <w:autoSpaceDN w:val="0"/>
        <w:adjustRightInd w:val="0"/>
        <w:ind w:left="720"/>
        <w:rPr>
          <w:rFonts w:eastAsia="Arial"/>
          <w:b/>
          <w:bCs/>
        </w:rPr>
      </w:pPr>
      <w:r w:rsidRPr="00312E05">
        <w:rPr>
          <w:b/>
        </w:rPr>
        <w:t xml:space="preserve">Activity 2.a: </w:t>
      </w:r>
      <w:r w:rsidR="00C934FF">
        <w:rPr>
          <w:b/>
        </w:rPr>
        <w:t xml:space="preserve">  </w:t>
      </w:r>
      <w:r w:rsidRPr="00C934FF">
        <w:rPr>
          <w:rFonts w:eastAsia="Arial"/>
          <w:b/>
          <w:bCs/>
          <w:u w:val="single"/>
        </w:rPr>
        <w:t>Develop Data Collection and Analysis Plan</w:t>
      </w:r>
    </w:p>
    <w:p w14:paraId="763356BB" w14:textId="079E5FFB" w:rsidR="0098700F" w:rsidRPr="00671216" w:rsidRDefault="0098700F" w:rsidP="0098700F">
      <w:pPr>
        <w:ind w:left="720"/>
        <w:rPr>
          <w:rFonts w:eastAsia="Arial"/>
        </w:rPr>
      </w:pPr>
      <w:r w:rsidRPr="00312E05">
        <w:rPr>
          <w:rFonts w:eastAsia="Arial"/>
        </w:rPr>
        <w:t xml:space="preserve">The </w:t>
      </w:r>
      <w:r>
        <w:rPr>
          <w:rFonts w:eastAsia="Arial"/>
        </w:rPr>
        <w:t>R</w:t>
      </w:r>
      <w:r w:rsidRPr="00312E05">
        <w:rPr>
          <w:rFonts w:eastAsia="Arial"/>
        </w:rPr>
        <w:t xml:space="preserve">ecipient </w:t>
      </w:r>
      <w:r>
        <w:rPr>
          <w:rFonts w:eastAsia="Arial"/>
        </w:rPr>
        <w:t xml:space="preserve">shall </w:t>
      </w:r>
      <w:r w:rsidRPr="00312E05">
        <w:rPr>
          <w:rFonts w:eastAsia="Arial"/>
        </w:rPr>
        <w:t xml:space="preserve">develop a Data Collection and Analysis Plan </w:t>
      </w:r>
      <w:r w:rsidR="002F29EC">
        <w:rPr>
          <w:rFonts w:eastAsia="Arial"/>
        </w:rPr>
        <w:t xml:space="preserve">no </w:t>
      </w:r>
      <w:r w:rsidR="002F29EC">
        <w:rPr>
          <w:bCs/>
        </w:rPr>
        <w:t xml:space="preserve">later than </w:t>
      </w:r>
      <w:r>
        <w:rPr>
          <w:rFonts w:eastAsia="Arial"/>
        </w:rPr>
        <w:t xml:space="preserve">6 months </w:t>
      </w:r>
      <w:r w:rsidR="002F29EC">
        <w:rPr>
          <w:rFonts w:eastAsia="Arial"/>
        </w:rPr>
        <w:t xml:space="preserve">after award </w:t>
      </w:r>
      <w:r w:rsidRPr="00312E05">
        <w:rPr>
          <w:rFonts w:eastAsia="Arial"/>
        </w:rPr>
        <w:t xml:space="preserve">to serve as the framework for the analysis moving forward. The Recipient shall use a combination of existing archival data (e.g., number of current DWI Courts), new survey data, interviews with law makers, judges, law enforcement, prosecutors, etc. as appropriate. </w:t>
      </w:r>
      <w:r w:rsidRPr="00312E05">
        <w:t xml:space="preserve">Outcomes from the analysis must identify areas for development of, or updates to, educational materials, training, and DWI court guiding principles. </w:t>
      </w:r>
    </w:p>
    <w:p w14:paraId="6E0BAB7F" w14:textId="05FD2669" w:rsidR="0098700F" w:rsidRPr="00564B37" w:rsidRDefault="0098700F" w:rsidP="0098700F">
      <w:pPr>
        <w:tabs>
          <w:tab w:val="left" w:pos="5420"/>
        </w:tabs>
        <w:ind w:left="720"/>
        <w:rPr>
          <w:b/>
        </w:rPr>
      </w:pPr>
      <w:r w:rsidRPr="00564B37">
        <w:rPr>
          <w:b/>
        </w:rPr>
        <w:t>Activity 2.</w:t>
      </w:r>
      <w:r>
        <w:rPr>
          <w:b/>
        </w:rPr>
        <w:t>b</w:t>
      </w:r>
      <w:r w:rsidRPr="00564B37">
        <w:rPr>
          <w:b/>
        </w:rPr>
        <w:t xml:space="preserve">: </w:t>
      </w:r>
      <w:r w:rsidR="00C934FF">
        <w:rPr>
          <w:b/>
        </w:rPr>
        <w:t xml:space="preserve">  </w:t>
      </w:r>
      <w:r w:rsidRPr="00C934FF">
        <w:rPr>
          <w:b/>
          <w:u w:val="single"/>
        </w:rPr>
        <w:t>Conduct Data Collection and Analysis and Prepare Findings</w:t>
      </w:r>
      <w:r w:rsidRPr="00564B37">
        <w:rPr>
          <w:b/>
        </w:rPr>
        <w:tab/>
      </w:r>
    </w:p>
    <w:p w14:paraId="50BF235E" w14:textId="7941EEF8" w:rsidR="0098700F" w:rsidRDefault="0098700F" w:rsidP="0098700F">
      <w:pPr>
        <w:tabs>
          <w:tab w:val="left" w:pos="5420"/>
        </w:tabs>
        <w:ind w:left="720"/>
      </w:pPr>
      <w:r w:rsidRPr="00564B37">
        <w:rPr>
          <w:bCs/>
        </w:rPr>
        <w:t>Based on the plan</w:t>
      </w:r>
      <w:r>
        <w:rPr>
          <w:bCs/>
        </w:rPr>
        <w:t xml:space="preserve"> developed in 2.a</w:t>
      </w:r>
      <w:r w:rsidRPr="00564B37">
        <w:rPr>
          <w:bCs/>
        </w:rPr>
        <w:t xml:space="preserve">, the </w:t>
      </w:r>
      <w:r>
        <w:rPr>
          <w:bCs/>
        </w:rPr>
        <w:t>R</w:t>
      </w:r>
      <w:r w:rsidRPr="00564B37">
        <w:rPr>
          <w:bCs/>
        </w:rPr>
        <w:t xml:space="preserve">ecipient will conduct an analysis and </w:t>
      </w:r>
      <w:r>
        <w:t xml:space="preserve">assess </w:t>
      </w:r>
      <w:r w:rsidRPr="00564B37">
        <w:t xml:space="preserve">the </w:t>
      </w:r>
      <w:r>
        <w:t xml:space="preserve">barriers to implementation </w:t>
      </w:r>
      <w:r w:rsidRPr="00564B37">
        <w:t>for DWI Courts</w:t>
      </w:r>
      <w:r>
        <w:t xml:space="preserve"> </w:t>
      </w:r>
      <w:r w:rsidR="002F29EC">
        <w:t>between</w:t>
      </w:r>
      <w:r>
        <w:t xml:space="preserve"> 16-36</w:t>
      </w:r>
      <w:r w:rsidR="002F29EC">
        <w:t xml:space="preserve"> months after award</w:t>
      </w:r>
      <w:r w:rsidRPr="00564B37">
        <w:t xml:space="preserve">. Following the analysis, </w:t>
      </w:r>
      <w:r>
        <w:t xml:space="preserve">the Recipient shall produce a report with its findings.  </w:t>
      </w:r>
    </w:p>
    <w:p w14:paraId="7D603C88" w14:textId="5BB72BA3" w:rsidR="0098700F" w:rsidRPr="00564B37" w:rsidRDefault="0098700F" w:rsidP="0098700F">
      <w:pPr>
        <w:tabs>
          <w:tab w:val="left" w:pos="270"/>
        </w:tabs>
        <w:rPr>
          <w:b/>
          <w:bCs/>
        </w:rPr>
      </w:pPr>
      <w:r>
        <w:rPr>
          <w:b/>
        </w:rPr>
        <w:t xml:space="preserve">C.3 </w:t>
      </w:r>
      <w:r w:rsidRPr="00564B37">
        <w:rPr>
          <w:b/>
        </w:rPr>
        <w:t>Activity 3:</w:t>
      </w:r>
      <w:r w:rsidR="00C934FF">
        <w:rPr>
          <w:b/>
        </w:rPr>
        <w:t xml:space="preserve">   </w:t>
      </w:r>
      <w:r w:rsidRPr="00C934FF">
        <w:rPr>
          <w:b/>
          <w:u w:val="single"/>
        </w:rPr>
        <w:t>Start up Toolkit, Training Development and Delivery of Training</w:t>
      </w:r>
      <w:r w:rsidRPr="00564B37">
        <w:rPr>
          <w:b/>
          <w:bCs/>
        </w:rPr>
        <w:t xml:space="preserve"> </w:t>
      </w:r>
    </w:p>
    <w:p w14:paraId="6FFF1973" w14:textId="29CDBC39" w:rsidR="0098700F" w:rsidRPr="00564B37" w:rsidRDefault="0098700F" w:rsidP="0098700F">
      <w:pPr>
        <w:spacing w:after="160" w:line="259" w:lineRule="auto"/>
      </w:pPr>
      <w:r>
        <w:t xml:space="preserve">The Recipient shall develop a toolkit </w:t>
      </w:r>
      <w:r w:rsidR="00E85128">
        <w:t xml:space="preserve">and training </w:t>
      </w:r>
      <w:r>
        <w:t xml:space="preserve">that instructs jurisdictions how to establish a DWI </w:t>
      </w:r>
      <w:r w:rsidR="000C1615">
        <w:t>Court.</w:t>
      </w:r>
      <w:r>
        <w:t xml:space="preserve">  </w:t>
      </w:r>
      <w:r w:rsidRPr="00482E1A">
        <w:t xml:space="preserve">The Recipient </w:t>
      </w:r>
      <w:r w:rsidR="000C1615" w:rsidRPr="00482E1A">
        <w:t>shall provide</w:t>
      </w:r>
      <w:r w:rsidRPr="00482E1A">
        <w:t xml:space="preserve"> </w:t>
      </w:r>
      <w:r w:rsidR="00E85128">
        <w:t xml:space="preserve">this </w:t>
      </w:r>
      <w:r w:rsidRPr="00482E1A">
        <w:t>training to new DWI courts.</w:t>
      </w:r>
      <w:r>
        <w:t xml:space="preserve"> When conducting this activity, the Recipient shall include the following steps.  </w:t>
      </w:r>
    </w:p>
    <w:p w14:paraId="28804E49" w14:textId="1D11ED79" w:rsidR="0098700F" w:rsidRPr="00564B37" w:rsidRDefault="0098700F" w:rsidP="00DE3E6A">
      <w:pPr>
        <w:tabs>
          <w:tab w:val="left" w:pos="270"/>
        </w:tabs>
        <w:ind w:left="720"/>
        <w:rPr>
          <w:b/>
        </w:rPr>
      </w:pPr>
      <w:r w:rsidRPr="00564B37">
        <w:rPr>
          <w:b/>
          <w:bCs/>
        </w:rPr>
        <w:t xml:space="preserve">Activity 3.a: </w:t>
      </w:r>
      <w:r w:rsidR="00C934FF">
        <w:rPr>
          <w:b/>
          <w:bCs/>
        </w:rPr>
        <w:t xml:space="preserve"> </w:t>
      </w:r>
      <w:r w:rsidRPr="00C934FF">
        <w:rPr>
          <w:b/>
          <w:u w:val="single"/>
        </w:rPr>
        <w:t>Create a Toolkit for Starting a DWI Court</w:t>
      </w:r>
    </w:p>
    <w:p w14:paraId="5D480396" w14:textId="6B0A8504" w:rsidR="0098700F" w:rsidRPr="00564B37" w:rsidRDefault="0098700F" w:rsidP="00DE3E6A">
      <w:pPr>
        <w:tabs>
          <w:tab w:val="left" w:pos="270"/>
        </w:tabs>
        <w:ind w:left="720"/>
      </w:pPr>
      <w:r>
        <w:t>T</w:t>
      </w:r>
      <w:r w:rsidRPr="00564B37">
        <w:t xml:space="preserve">he Recipient shall create a toolkit </w:t>
      </w:r>
      <w:r w:rsidR="00CB3F92">
        <w:t>between 42</w:t>
      </w:r>
      <w:r>
        <w:t xml:space="preserve">-48 </w:t>
      </w:r>
      <w:r w:rsidR="009D0266">
        <w:t xml:space="preserve">months after award </w:t>
      </w:r>
      <w:r>
        <w:t xml:space="preserve">that provides </w:t>
      </w:r>
      <w:r w:rsidRPr="00564B37">
        <w:t>the steps necessary to create a DWI Court. The toolkit should provide comprehensive information for pre-planning, new court demonstration program and training opportunities, and post-evaluation tools. The toolkit should include information to assist with equity, inclusion, and best practices on how to evaluate the courts outcomes and success.</w:t>
      </w:r>
    </w:p>
    <w:p w14:paraId="5A5F0B18" w14:textId="53D00BF4" w:rsidR="0098700F" w:rsidRPr="00564B37" w:rsidRDefault="0098700F" w:rsidP="00DE3E6A">
      <w:pPr>
        <w:ind w:left="720"/>
        <w:rPr>
          <w:b/>
          <w:bCs/>
        </w:rPr>
      </w:pPr>
      <w:r w:rsidRPr="00564B37">
        <w:rPr>
          <w:b/>
          <w:bCs/>
        </w:rPr>
        <w:t xml:space="preserve">Activity 3.b: </w:t>
      </w:r>
      <w:r w:rsidR="00C934FF">
        <w:rPr>
          <w:b/>
          <w:bCs/>
        </w:rPr>
        <w:t xml:space="preserve"> </w:t>
      </w:r>
      <w:r w:rsidRPr="00C934FF">
        <w:rPr>
          <w:b/>
          <w:bCs/>
          <w:u w:val="single"/>
        </w:rPr>
        <w:t>Provide Training to New DWI Courts</w:t>
      </w:r>
    </w:p>
    <w:p w14:paraId="0B396F8A" w14:textId="64BBDFD3" w:rsidR="0098700F" w:rsidRDefault="0098700F" w:rsidP="00DE3E6A">
      <w:pPr>
        <w:ind w:left="720"/>
        <w:rPr>
          <w:shd w:val="clear" w:color="auto" w:fill="FFFFFF"/>
        </w:rPr>
      </w:pPr>
      <w:r>
        <w:t>The Recipient shall develop a</w:t>
      </w:r>
      <w:r w:rsidRPr="00564B37">
        <w:t xml:space="preserve"> training program </w:t>
      </w:r>
      <w:r>
        <w:t>that</w:t>
      </w:r>
      <w:r w:rsidRPr="00564B37">
        <w:t xml:space="preserve"> include</w:t>
      </w:r>
      <w:r>
        <w:t>s information</w:t>
      </w:r>
      <w:r w:rsidRPr="00564B37">
        <w:t xml:space="preserve"> </w:t>
      </w:r>
      <w:r>
        <w:t xml:space="preserve">on </w:t>
      </w:r>
      <w:r w:rsidRPr="00564B37">
        <w:t xml:space="preserve">how </w:t>
      </w:r>
      <w:r w:rsidR="000C1615" w:rsidRPr="00564B37">
        <w:t xml:space="preserve">to </w:t>
      </w:r>
      <w:r w:rsidR="000C1615">
        <w:t>implement</w:t>
      </w:r>
      <w:r w:rsidRPr="00564B37">
        <w:t xml:space="preserve"> a new DWI Court. </w:t>
      </w:r>
      <w:r w:rsidRPr="00564B37">
        <w:rPr>
          <w:shd w:val="clear" w:color="auto" w:fill="FFFFFF"/>
        </w:rPr>
        <w:t xml:space="preserve">The training program for new courts should be designed for courts interested but not yet operating a DWI </w:t>
      </w:r>
      <w:r w:rsidR="009D0266">
        <w:rPr>
          <w:shd w:val="clear" w:color="auto" w:fill="FFFFFF"/>
        </w:rPr>
        <w:t>C</w:t>
      </w:r>
      <w:r w:rsidRPr="00564B37">
        <w:rPr>
          <w:shd w:val="clear" w:color="auto" w:fill="FFFFFF"/>
        </w:rPr>
        <w:t xml:space="preserve">ourt program, </w:t>
      </w:r>
      <w:r w:rsidR="009D0266">
        <w:rPr>
          <w:shd w:val="clear" w:color="auto" w:fill="FFFFFF"/>
        </w:rPr>
        <w:t xml:space="preserve">DWI Court </w:t>
      </w:r>
      <w:r w:rsidRPr="00564B37">
        <w:rPr>
          <w:shd w:val="clear" w:color="auto" w:fill="FFFFFF"/>
        </w:rPr>
        <w:t xml:space="preserve">teams that have had significant staff changes, or teams operating a DWI Court who have not received training. </w:t>
      </w:r>
      <w:r>
        <w:t xml:space="preserve">The training should </w:t>
      </w:r>
      <w:r w:rsidRPr="00564B37">
        <w:t>include observation of successful DWI Courts who follow the 10 Guiding Principles</w:t>
      </w:r>
      <w:r>
        <w:t xml:space="preserve"> </w:t>
      </w:r>
      <w:r w:rsidR="000C1615">
        <w:t xml:space="preserve">and the processes outlined in the toolkit from 3.a </w:t>
      </w:r>
      <w:r>
        <w:t>so the new court can see how best to achieve the desired outcomes</w:t>
      </w:r>
      <w:r w:rsidR="007D5320">
        <w:t>.</w:t>
      </w:r>
    </w:p>
    <w:p w14:paraId="72091E1A" w14:textId="30450CD2" w:rsidR="0098700F" w:rsidRPr="00564B37" w:rsidRDefault="0098700F" w:rsidP="00DE3E6A">
      <w:pPr>
        <w:ind w:left="720"/>
      </w:pPr>
      <w:r w:rsidRPr="00564B37">
        <w:t xml:space="preserve">The Recipient shall conduct </w:t>
      </w:r>
      <w:r>
        <w:t>a minimum of 3 DWI</w:t>
      </w:r>
      <w:r w:rsidRPr="00564B37">
        <w:t xml:space="preserve"> court trainings per year </w:t>
      </w:r>
      <w:r w:rsidR="009D0266">
        <w:t xml:space="preserve">of the Agreement </w:t>
      </w:r>
      <w:r>
        <w:t xml:space="preserve">starting in year </w:t>
      </w:r>
      <w:r w:rsidR="00BF2221">
        <w:t>1</w:t>
      </w:r>
      <w:r>
        <w:t xml:space="preserve">.  </w:t>
      </w:r>
      <w:r w:rsidRPr="00564B37">
        <w:t xml:space="preserve">Programs should be offered in rural areas and tribal nations as well as </w:t>
      </w:r>
      <w:r>
        <w:t>over-represented</w:t>
      </w:r>
      <w:r w:rsidRPr="00564B37">
        <w:t xml:space="preserve"> communities </w:t>
      </w:r>
      <w:r>
        <w:t xml:space="preserve">in alcohol related fatalities </w:t>
      </w:r>
      <w:r w:rsidRPr="00564B37">
        <w:t>and communities with racial and ethnic disparities in the impaired driving recidivist population. Each training should be evaluated for effectiveness.</w:t>
      </w:r>
    </w:p>
    <w:p w14:paraId="1553D68F" w14:textId="6F67770A" w:rsidR="0098700F" w:rsidRPr="0012109C" w:rsidRDefault="0098700F" w:rsidP="00DE3E6A">
      <w:pPr>
        <w:tabs>
          <w:tab w:val="left" w:pos="270"/>
        </w:tabs>
        <w:ind w:left="720"/>
        <w:rPr>
          <w:b/>
          <w:bCs/>
        </w:rPr>
      </w:pPr>
      <w:r w:rsidRPr="0012109C">
        <w:rPr>
          <w:b/>
        </w:rPr>
        <w:t xml:space="preserve">Activity 3.c: </w:t>
      </w:r>
      <w:r w:rsidR="00C934FF">
        <w:rPr>
          <w:b/>
        </w:rPr>
        <w:t xml:space="preserve"> </w:t>
      </w:r>
      <w:r w:rsidRPr="00C934FF">
        <w:rPr>
          <w:b/>
          <w:bCs/>
          <w:u w:val="single"/>
        </w:rPr>
        <w:t>Provide Tune-up Training to Existing DWI Courts</w:t>
      </w:r>
      <w:r w:rsidRPr="0012109C">
        <w:rPr>
          <w:b/>
          <w:bCs/>
        </w:rPr>
        <w:t xml:space="preserve"> </w:t>
      </w:r>
    </w:p>
    <w:p w14:paraId="4C5AEBCA" w14:textId="0F991E4F" w:rsidR="0098700F" w:rsidRDefault="0098700F" w:rsidP="00DE3E6A">
      <w:pPr>
        <w:ind w:left="720"/>
      </w:pPr>
      <w:r w:rsidRPr="0012109C">
        <w:t xml:space="preserve">The Recipient shall conduct </w:t>
      </w:r>
      <w:r>
        <w:t>an additional</w:t>
      </w:r>
      <w:r w:rsidRPr="0012109C">
        <w:t xml:space="preserve"> 3 “Tune-Up” training programs per year</w:t>
      </w:r>
      <w:r w:rsidR="009D0266">
        <w:t xml:space="preserve"> of the Agreement</w:t>
      </w:r>
      <w:r>
        <w:t xml:space="preserve">, starting in year </w:t>
      </w:r>
      <w:r w:rsidR="00BF2221">
        <w:t>1</w:t>
      </w:r>
      <w:r w:rsidRPr="0012109C">
        <w:t xml:space="preserve"> for jurisdictions with operational DWI Courts that request training on the latest practices and research for DWI Courts. </w:t>
      </w:r>
      <w:r>
        <w:t>Staff turnover, advances in technology, and additional research are a few reasons for hosting t</w:t>
      </w:r>
      <w:r w:rsidRPr="0012109C">
        <w:t>hese tune-up training programs</w:t>
      </w:r>
      <w:r>
        <w:t>. To ensure continued success, the trainings</w:t>
      </w:r>
      <w:r w:rsidRPr="0012109C">
        <w:t xml:space="preserve"> should build upon topics covered in the new court training, providing more advanced topics relevant to functioning teams that have a solid foundation of best practices and need a refresher or time to probe more deeply into their current practices to </w:t>
      </w:r>
      <w:r w:rsidRPr="00255837">
        <w:t xml:space="preserve">make sure they align with the </w:t>
      </w:r>
      <w:r w:rsidR="000C1615">
        <w:t>toolkit designed in 3.a</w:t>
      </w:r>
      <w:r w:rsidRPr="00255837">
        <w:t>. Each training should be evaluated for effectiveness.</w:t>
      </w:r>
    </w:p>
    <w:p w14:paraId="7C8FF879" w14:textId="45BD824D" w:rsidR="0098700F" w:rsidRPr="00AC024D" w:rsidRDefault="0098700F" w:rsidP="0098700F">
      <w:pPr>
        <w:tabs>
          <w:tab w:val="left" w:pos="270"/>
        </w:tabs>
        <w:rPr>
          <w:b/>
          <w:bCs/>
        </w:rPr>
      </w:pPr>
      <w:r>
        <w:rPr>
          <w:b/>
        </w:rPr>
        <w:t xml:space="preserve">C.4 </w:t>
      </w:r>
      <w:r w:rsidRPr="00AC024D">
        <w:rPr>
          <w:b/>
        </w:rPr>
        <w:t xml:space="preserve">Activity 4: </w:t>
      </w:r>
      <w:r w:rsidR="00C934FF">
        <w:rPr>
          <w:b/>
        </w:rPr>
        <w:t xml:space="preserve">  </w:t>
      </w:r>
      <w:r w:rsidRPr="00C934FF">
        <w:rPr>
          <w:b/>
          <w:bCs/>
          <w:u w:val="single"/>
        </w:rPr>
        <w:t xml:space="preserve">Study of non-DWI </w:t>
      </w:r>
      <w:r w:rsidR="00083297" w:rsidRPr="00C934FF">
        <w:rPr>
          <w:b/>
          <w:bCs/>
          <w:u w:val="single"/>
        </w:rPr>
        <w:t>Courts</w:t>
      </w:r>
      <w:r w:rsidR="00083297">
        <w:rPr>
          <w:b/>
          <w:bCs/>
          <w:u w:val="single"/>
        </w:rPr>
        <w:t>, Development</w:t>
      </w:r>
      <w:r w:rsidR="0026153A">
        <w:rPr>
          <w:b/>
          <w:bCs/>
          <w:u w:val="single"/>
        </w:rPr>
        <w:t xml:space="preserve"> of Best Practices and Toolkit</w:t>
      </w:r>
      <w:r w:rsidRPr="00AC024D">
        <w:rPr>
          <w:b/>
          <w:bCs/>
        </w:rPr>
        <w:t xml:space="preserve"> </w:t>
      </w:r>
    </w:p>
    <w:p w14:paraId="3A3C4360" w14:textId="30C6358F" w:rsidR="0098700F" w:rsidRPr="00AC024D" w:rsidRDefault="0098700F" w:rsidP="0098700F">
      <w:r>
        <w:t xml:space="preserve">The </w:t>
      </w:r>
      <w:r w:rsidRPr="00AC024D">
        <w:t xml:space="preserve">Recipient </w:t>
      </w:r>
      <w:r>
        <w:t>sha</w:t>
      </w:r>
      <w:r w:rsidRPr="00AC024D">
        <w:t>ll</w:t>
      </w:r>
      <w:r w:rsidRPr="00AC024D">
        <w:rPr>
          <w:b/>
          <w:bCs/>
        </w:rPr>
        <w:t xml:space="preserve"> </w:t>
      </w:r>
      <w:r w:rsidRPr="00AC024D">
        <w:t xml:space="preserve">select up to </w:t>
      </w:r>
      <w:r>
        <w:t>three</w:t>
      </w:r>
      <w:r w:rsidRPr="00AC024D">
        <w:t xml:space="preserve"> jurisdictions to participate in a </w:t>
      </w:r>
      <w:r>
        <w:t xml:space="preserve">study </w:t>
      </w:r>
      <w:r w:rsidRPr="00AC024D">
        <w:t>that examines all facets of the justice system’s response to impaired driving after arrest</w:t>
      </w:r>
      <w:r>
        <w:t xml:space="preserve"> to</w:t>
      </w:r>
      <w:r w:rsidRPr="00AC024D">
        <w:t xml:space="preserve"> determine the best practices and tools available to non-DWI Court judges to reduce instances of impaired driving recidivism.</w:t>
      </w:r>
      <w:r>
        <w:t xml:space="preserve"> </w:t>
      </w:r>
      <w:r w:rsidRPr="00AC024D">
        <w:t>The primary components to be examined</w:t>
      </w:r>
      <w:r w:rsidR="0026153A">
        <w:t xml:space="preserve"> shall </w:t>
      </w:r>
      <w:r w:rsidRPr="00AC024D">
        <w:t>include</w:t>
      </w:r>
      <w:r w:rsidR="0026153A">
        <w:t>,</w:t>
      </w:r>
      <w:r w:rsidRPr="00AC024D">
        <w:t xml:space="preserve"> </w:t>
      </w:r>
      <w:r w:rsidR="0026153A">
        <w:t xml:space="preserve">but </w:t>
      </w:r>
      <w:r w:rsidR="00530507">
        <w:t xml:space="preserve">are </w:t>
      </w:r>
      <w:r w:rsidR="0026153A">
        <w:t>not limited to</w:t>
      </w:r>
      <w:r w:rsidRPr="00AC024D">
        <w:t>:</w:t>
      </w:r>
    </w:p>
    <w:p w14:paraId="34F198CF" w14:textId="77777777" w:rsidR="0098700F" w:rsidRPr="00AC024D" w:rsidRDefault="0098700F" w:rsidP="0098700F">
      <w:pPr>
        <w:pStyle w:val="ListParagraph"/>
        <w:numPr>
          <w:ilvl w:val="0"/>
          <w:numId w:val="53"/>
        </w:numPr>
        <w:spacing w:after="0" w:line="240" w:lineRule="auto"/>
        <w:contextualSpacing w:val="0"/>
      </w:pPr>
      <w:r w:rsidRPr="00AC024D">
        <w:t>Early identification, screening, and assessment</w:t>
      </w:r>
      <w:r>
        <w:t>;</w:t>
      </w:r>
    </w:p>
    <w:p w14:paraId="33801C5C" w14:textId="77777777" w:rsidR="0098700F" w:rsidRPr="00AC024D" w:rsidRDefault="0098700F" w:rsidP="0098700F">
      <w:pPr>
        <w:pStyle w:val="ListParagraph"/>
        <w:numPr>
          <w:ilvl w:val="0"/>
          <w:numId w:val="53"/>
        </w:numPr>
        <w:spacing w:after="0" w:line="240" w:lineRule="auto"/>
        <w:contextualSpacing w:val="0"/>
      </w:pPr>
      <w:r w:rsidRPr="00AC024D">
        <w:t>Immediate delivery of services (treatment and supervision)</w:t>
      </w:r>
      <w:r>
        <w:t>;</w:t>
      </w:r>
    </w:p>
    <w:p w14:paraId="54CCC31F" w14:textId="77777777" w:rsidR="0098700F" w:rsidRPr="00AC024D" w:rsidRDefault="0098700F" w:rsidP="0098700F">
      <w:pPr>
        <w:pStyle w:val="ListParagraph"/>
        <w:numPr>
          <w:ilvl w:val="0"/>
          <w:numId w:val="53"/>
        </w:numPr>
        <w:spacing w:after="0" w:line="240" w:lineRule="auto"/>
        <w:contextualSpacing w:val="0"/>
      </w:pPr>
      <w:r w:rsidRPr="00AC024D">
        <w:t>Quick resolution of cases</w:t>
      </w:r>
      <w:r>
        <w:t>;</w:t>
      </w:r>
    </w:p>
    <w:p w14:paraId="4E6663F6" w14:textId="77777777" w:rsidR="0098700F" w:rsidRPr="00AC024D" w:rsidRDefault="0098700F" w:rsidP="0098700F">
      <w:pPr>
        <w:pStyle w:val="ListParagraph"/>
        <w:numPr>
          <w:ilvl w:val="0"/>
          <w:numId w:val="53"/>
        </w:numPr>
        <w:spacing w:after="0" w:line="240" w:lineRule="auto"/>
        <w:contextualSpacing w:val="0"/>
      </w:pPr>
      <w:r w:rsidRPr="00AC024D">
        <w:t>Informed sentencing</w:t>
      </w:r>
      <w:r>
        <w:t>;</w:t>
      </w:r>
    </w:p>
    <w:p w14:paraId="4915BD31" w14:textId="77777777" w:rsidR="0098700F" w:rsidRPr="00AC024D" w:rsidRDefault="0098700F" w:rsidP="0098700F">
      <w:pPr>
        <w:pStyle w:val="ListParagraph"/>
        <w:numPr>
          <w:ilvl w:val="0"/>
          <w:numId w:val="53"/>
        </w:numPr>
        <w:spacing w:after="0" w:line="240" w:lineRule="auto"/>
        <w:contextualSpacing w:val="0"/>
      </w:pPr>
      <w:r w:rsidRPr="00AC024D">
        <w:t>Development and delivery of interventions based on risk and need</w:t>
      </w:r>
      <w:r>
        <w:t>;</w:t>
      </w:r>
    </w:p>
    <w:p w14:paraId="6207DF0F" w14:textId="77777777" w:rsidR="0098700F" w:rsidRPr="00AC024D" w:rsidRDefault="0098700F" w:rsidP="0098700F">
      <w:pPr>
        <w:pStyle w:val="ListParagraph"/>
        <w:numPr>
          <w:ilvl w:val="0"/>
          <w:numId w:val="53"/>
        </w:numPr>
        <w:spacing w:after="0" w:line="240" w:lineRule="auto"/>
        <w:contextualSpacing w:val="0"/>
      </w:pPr>
      <w:r w:rsidRPr="00AC024D">
        <w:t>Appropriate use of technology and resources</w:t>
      </w:r>
      <w:r>
        <w:t>;</w:t>
      </w:r>
    </w:p>
    <w:p w14:paraId="63052F9E" w14:textId="77777777" w:rsidR="0098700F" w:rsidRPr="00AC024D" w:rsidRDefault="0098700F" w:rsidP="0098700F">
      <w:pPr>
        <w:pStyle w:val="ListParagraph"/>
        <w:numPr>
          <w:ilvl w:val="0"/>
          <w:numId w:val="53"/>
        </w:numPr>
        <w:spacing w:after="0" w:line="240" w:lineRule="auto"/>
        <w:contextualSpacing w:val="0"/>
      </w:pPr>
      <w:r w:rsidRPr="00AC024D">
        <w:t>Individualized effective treatment</w:t>
      </w:r>
      <w:r>
        <w:t>;</w:t>
      </w:r>
    </w:p>
    <w:p w14:paraId="5900B330" w14:textId="77777777" w:rsidR="0098700F" w:rsidRPr="00AC024D" w:rsidRDefault="0098700F" w:rsidP="0098700F">
      <w:pPr>
        <w:pStyle w:val="ListParagraph"/>
        <w:numPr>
          <w:ilvl w:val="0"/>
          <w:numId w:val="53"/>
        </w:numPr>
        <w:spacing w:after="0" w:line="240" w:lineRule="auto"/>
        <w:contextualSpacing w:val="0"/>
      </w:pPr>
      <w:r w:rsidRPr="00AC024D">
        <w:t>When barriers exist that require legislative changes, recommendations and/or assistance</w:t>
      </w:r>
      <w:r>
        <w:t>;</w:t>
      </w:r>
      <w:r w:rsidRPr="00AC024D">
        <w:t xml:space="preserve"> may be provided to aid in those changes</w:t>
      </w:r>
      <w:r>
        <w:t>; and</w:t>
      </w:r>
      <w:r w:rsidRPr="00AC024D">
        <w:t xml:space="preserve">  </w:t>
      </w:r>
    </w:p>
    <w:p w14:paraId="0AE71CC5" w14:textId="77777777" w:rsidR="0098700F" w:rsidRPr="00AC024D" w:rsidRDefault="0098700F" w:rsidP="0098700F">
      <w:pPr>
        <w:pStyle w:val="ListParagraph"/>
        <w:numPr>
          <w:ilvl w:val="0"/>
          <w:numId w:val="53"/>
        </w:numPr>
        <w:spacing w:after="0" w:line="240" w:lineRule="auto"/>
      </w:pPr>
      <w:r w:rsidRPr="00AC024D">
        <w:t>Identify barriers for judges in committing to establish and run a DWI Court</w:t>
      </w:r>
    </w:p>
    <w:p w14:paraId="7521413D" w14:textId="77777777" w:rsidR="00764346" w:rsidRDefault="00764346" w:rsidP="0098700F">
      <w:pPr>
        <w:tabs>
          <w:tab w:val="left" w:pos="720"/>
        </w:tabs>
        <w:ind w:left="720"/>
        <w:rPr>
          <w:b/>
        </w:rPr>
      </w:pPr>
    </w:p>
    <w:p w14:paraId="523B3A50" w14:textId="28F5B4AE" w:rsidR="0098700F" w:rsidRPr="00AC024D" w:rsidRDefault="0098700F" w:rsidP="0098700F">
      <w:pPr>
        <w:tabs>
          <w:tab w:val="left" w:pos="720"/>
        </w:tabs>
        <w:ind w:left="720"/>
        <w:rPr>
          <w:b/>
        </w:rPr>
      </w:pPr>
      <w:r w:rsidRPr="00AC024D">
        <w:rPr>
          <w:b/>
        </w:rPr>
        <w:t xml:space="preserve">Activity 4.a: </w:t>
      </w:r>
      <w:r w:rsidR="00C934FF">
        <w:rPr>
          <w:b/>
        </w:rPr>
        <w:t xml:space="preserve"> </w:t>
      </w:r>
      <w:r w:rsidRPr="00C934FF">
        <w:rPr>
          <w:b/>
          <w:u w:val="single"/>
        </w:rPr>
        <w:t>Participant Court Selection</w:t>
      </w:r>
      <w:r w:rsidRPr="004C0A38">
        <w:rPr>
          <w:b/>
          <w:u w:val="single"/>
        </w:rPr>
        <w:t xml:space="preserve"> </w:t>
      </w:r>
      <w:r w:rsidR="006E1DE9" w:rsidRPr="004C0A38">
        <w:rPr>
          <w:b/>
          <w:u w:val="single"/>
        </w:rPr>
        <w:t>and Implementation</w:t>
      </w:r>
    </w:p>
    <w:p w14:paraId="4538EB60" w14:textId="614E4B52" w:rsidR="0098700F" w:rsidRPr="00AC024D" w:rsidRDefault="0098700F" w:rsidP="0098700F">
      <w:pPr>
        <w:tabs>
          <w:tab w:val="left" w:pos="720"/>
        </w:tabs>
        <w:ind w:left="720"/>
      </w:pPr>
      <w:r w:rsidRPr="00AC024D">
        <w:t xml:space="preserve">The Recipient shall select up to </w:t>
      </w:r>
      <w:r>
        <w:t>three</w:t>
      </w:r>
      <w:r w:rsidRPr="00AC024D">
        <w:t xml:space="preserve"> jurisdictions to participate in a </w:t>
      </w:r>
      <w:r w:rsidR="0052789A">
        <w:t>program</w:t>
      </w:r>
      <w:r w:rsidRPr="00AC024D">
        <w:t xml:space="preserve"> that examines every facet of the justice system’s possible response to impaired driving starting after arrest</w:t>
      </w:r>
      <w:r>
        <w:t xml:space="preserve"> (see above)</w:t>
      </w:r>
      <w:r w:rsidRPr="00AC024D">
        <w:t xml:space="preserve">. </w:t>
      </w:r>
      <w:r>
        <w:t xml:space="preserve"> </w:t>
      </w:r>
      <w:r w:rsidRPr="00AC024D">
        <w:t>The Recipient shall make court selections</w:t>
      </w:r>
      <w:r>
        <w:t xml:space="preserve"> </w:t>
      </w:r>
      <w:r w:rsidR="00432948">
        <w:t xml:space="preserve">no later than 6 </w:t>
      </w:r>
      <w:r w:rsidR="00530507">
        <w:t>months after</w:t>
      </w:r>
      <w:r w:rsidR="00432948">
        <w:t xml:space="preserve"> </w:t>
      </w:r>
      <w:r w:rsidR="00057EEF">
        <w:t>award</w:t>
      </w:r>
      <w:r w:rsidR="00057EEF" w:rsidRPr="00AC024D">
        <w:t xml:space="preserve"> and</w:t>
      </w:r>
      <w:r w:rsidR="00C72943">
        <w:t xml:space="preserve"> implement the study between 7 and 36 months after award. </w:t>
      </w:r>
      <w:r w:rsidRPr="00AC024D">
        <w:t xml:space="preserve"> </w:t>
      </w:r>
    </w:p>
    <w:p w14:paraId="31E29BA3" w14:textId="442D8094" w:rsidR="0098700F" w:rsidRPr="00E50569" w:rsidRDefault="0098700F" w:rsidP="0098700F">
      <w:pPr>
        <w:tabs>
          <w:tab w:val="left" w:pos="720"/>
        </w:tabs>
        <w:ind w:left="720"/>
        <w:rPr>
          <w:b/>
        </w:rPr>
      </w:pPr>
      <w:r w:rsidRPr="00E50569">
        <w:rPr>
          <w:b/>
        </w:rPr>
        <w:t xml:space="preserve">Activity 4.b.: </w:t>
      </w:r>
      <w:r w:rsidRPr="00C934FF">
        <w:rPr>
          <w:b/>
          <w:u w:val="single"/>
        </w:rPr>
        <w:t xml:space="preserve">Develop Best Practices based on </w:t>
      </w:r>
      <w:r w:rsidR="00CB3F92">
        <w:rPr>
          <w:b/>
          <w:u w:val="single"/>
        </w:rPr>
        <w:t>Program</w:t>
      </w:r>
      <w:r w:rsidRPr="00C934FF">
        <w:rPr>
          <w:b/>
          <w:u w:val="single"/>
        </w:rPr>
        <w:t xml:space="preserve"> Results</w:t>
      </w:r>
    </w:p>
    <w:p w14:paraId="5D7996CD" w14:textId="0E6E85D4" w:rsidR="0098700F" w:rsidRPr="00E50569" w:rsidRDefault="0098700F" w:rsidP="0098700F">
      <w:pPr>
        <w:tabs>
          <w:tab w:val="left" w:pos="720"/>
        </w:tabs>
        <w:ind w:left="720"/>
        <w:rPr>
          <w:bCs/>
        </w:rPr>
      </w:pPr>
      <w:r w:rsidRPr="00E50569">
        <w:rPr>
          <w:bCs/>
        </w:rPr>
        <w:t xml:space="preserve">Based on the results from the demonstration program, the Recipient </w:t>
      </w:r>
      <w:r>
        <w:rPr>
          <w:bCs/>
        </w:rPr>
        <w:t>sha</w:t>
      </w:r>
      <w:r w:rsidRPr="00E50569">
        <w:rPr>
          <w:bCs/>
        </w:rPr>
        <w:t xml:space="preserve">ll analyze which evidenced based tools and promising practices were most effectively utilized by judges in non-DWI Courts to reduce impaired driving and recidivism. If </w:t>
      </w:r>
      <w:r w:rsidR="00534A9B">
        <w:rPr>
          <w:bCs/>
        </w:rPr>
        <w:t>the Recipient determines that new tools are appropriate</w:t>
      </w:r>
      <w:r w:rsidRPr="00E50569">
        <w:rPr>
          <w:bCs/>
        </w:rPr>
        <w:t xml:space="preserve">, the Recipient shall create those tools and include them in the Toolkit </w:t>
      </w:r>
      <w:r w:rsidR="0026153A">
        <w:rPr>
          <w:bCs/>
        </w:rPr>
        <w:t>developed under Activity 4.c.</w:t>
      </w:r>
      <w:r w:rsidRPr="00E50569">
        <w:rPr>
          <w:bCs/>
        </w:rPr>
        <w:t xml:space="preserve"> </w:t>
      </w:r>
    </w:p>
    <w:p w14:paraId="15A2F638" w14:textId="77777777" w:rsidR="00993E62" w:rsidRDefault="00993E62" w:rsidP="0098700F">
      <w:pPr>
        <w:tabs>
          <w:tab w:val="left" w:pos="720"/>
        </w:tabs>
        <w:ind w:left="720"/>
        <w:rPr>
          <w:b/>
        </w:rPr>
      </w:pPr>
    </w:p>
    <w:p w14:paraId="7B7C0C2E" w14:textId="77777777" w:rsidR="00993E62" w:rsidRDefault="00993E62" w:rsidP="0098700F">
      <w:pPr>
        <w:tabs>
          <w:tab w:val="left" w:pos="720"/>
        </w:tabs>
        <w:ind w:left="720"/>
        <w:rPr>
          <w:b/>
        </w:rPr>
      </w:pPr>
    </w:p>
    <w:p w14:paraId="0745D6C7" w14:textId="10508146" w:rsidR="0098700F" w:rsidRPr="00C934FF" w:rsidRDefault="0098700F" w:rsidP="0098700F">
      <w:pPr>
        <w:tabs>
          <w:tab w:val="left" w:pos="720"/>
        </w:tabs>
        <w:ind w:left="720"/>
        <w:rPr>
          <w:b/>
          <w:u w:val="single"/>
        </w:rPr>
      </w:pPr>
      <w:r w:rsidRPr="00E50569">
        <w:rPr>
          <w:b/>
        </w:rPr>
        <w:t xml:space="preserve">Activity 4.c.: </w:t>
      </w:r>
      <w:r w:rsidRPr="00C934FF">
        <w:rPr>
          <w:b/>
          <w:u w:val="single"/>
        </w:rPr>
        <w:t>Create a Toolkit for Judges Hearing Impaired Driving Cases in Non-DWI Courts</w:t>
      </w:r>
    </w:p>
    <w:p w14:paraId="1D4D3BE7" w14:textId="6152DF42" w:rsidR="0098700F" w:rsidRPr="00E50569" w:rsidRDefault="0098700F" w:rsidP="0098700F">
      <w:pPr>
        <w:tabs>
          <w:tab w:val="left" w:pos="720"/>
        </w:tabs>
        <w:ind w:left="720"/>
      </w:pPr>
      <w:r w:rsidRPr="00E50569">
        <w:t>Based on the findings of the demonstration program, the Recipient shall create a new toolkit to assist non-DWI Court</w:t>
      </w:r>
      <w:r w:rsidR="00432948">
        <w:t xml:space="preserve"> judges</w:t>
      </w:r>
      <w:r w:rsidRPr="00E50569">
        <w:t xml:space="preserve"> with the steps necessary to utilize the most effective tools available in reducing recidivism within thirty (39) months of award. The toolkit should provide comprehensive information </w:t>
      </w:r>
      <w:r w:rsidR="00534A9B">
        <w:t>of</w:t>
      </w:r>
      <w:r w:rsidRPr="00E50569">
        <w:t xml:space="preserve"> innovative and effective</w:t>
      </w:r>
      <w:r w:rsidR="00534A9B">
        <w:t xml:space="preserve"> strategies that </w:t>
      </w:r>
      <w:r w:rsidRPr="00E50569">
        <w:t>reduce recidivism rates including information on pre-planning, utilization, and post-evaluation tools to determine effectiveness. The toolkit should include information to assist with equity, inclusion, and best practices on how to evaluate the courts outcomes and success.</w:t>
      </w:r>
    </w:p>
    <w:p w14:paraId="10A0C508" w14:textId="389526DB" w:rsidR="0098700F" w:rsidRPr="00E50569" w:rsidRDefault="0098700F" w:rsidP="0098700F">
      <w:pPr>
        <w:tabs>
          <w:tab w:val="left" w:pos="720"/>
        </w:tabs>
        <w:ind w:left="720"/>
        <w:rPr>
          <w:b/>
          <w:bCs/>
        </w:rPr>
      </w:pPr>
      <w:r w:rsidRPr="00E50569">
        <w:rPr>
          <w:b/>
        </w:rPr>
        <w:t xml:space="preserve">Activity 4.d.: </w:t>
      </w:r>
      <w:r w:rsidR="00C934FF">
        <w:rPr>
          <w:b/>
        </w:rPr>
        <w:t xml:space="preserve"> </w:t>
      </w:r>
      <w:r w:rsidRPr="00C934FF">
        <w:rPr>
          <w:b/>
          <w:bCs/>
          <w:u w:val="single"/>
        </w:rPr>
        <w:t>Provide Training Options</w:t>
      </w:r>
    </w:p>
    <w:p w14:paraId="02B39129" w14:textId="23BC6DCF" w:rsidR="0098700F" w:rsidRPr="00671216" w:rsidRDefault="00432948" w:rsidP="0098700F">
      <w:pPr>
        <w:tabs>
          <w:tab w:val="left" w:pos="720"/>
        </w:tabs>
        <w:ind w:left="720"/>
      </w:pPr>
      <w:r>
        <w:t>T</w:t>
      </w:r>
      <w:r w:rsidR="0098700F" w:rsidRPr="00E50569">
        <w:t xml:space="preserve">he Recipient </w:t>
      </w:r>
      <w:r w:rsidR="0098700F">
        <w:t>sha</w:t>
      </w:r>
      <w:r w:rsidR="0098700F" w:rsidRPr="00E50569">
        <w:t xml:space="preserve">ll provide </w:t>
      </w:r>
      <w:r>
        <w:t>train</w:t>
      </w:r>
      <w:r w:rsidR="00057EEF">
        <w:t>ing to</w:t>
      </w:r>
      <w:r>
        <w:t xml:space="preserve"> judicial personnel, e.g., judges, prosecutors, defense attorneys, parole officers, etc</w:t>
      </w:r>
      <w:r w:rsidR="00AE3E9F">
        <w:t>.</w:t>
      </w:r>
      <w:r>
        <w:t xml:space="preserve"> on the best practices developed in Activity 4.b and to use the Toolkit developed in Activity 4.c. </w:t>
      </w:r>
      <w:r w:rsidR="00534A9B">
        <w:t xml:space="preserve">The Recipient shall conduct </w:t>
      </w:r>
      <w:r w:rsidR="00057EEF">
        <w:t xml:space="preserve">a minimum of 3 </w:t>
      </w:r>
      <w:r w:rsidR="00534A9B">
        <w:t>training</w:t>
      </w:r>
      <w:r w:rsidR="00057EEF">
        <w:t>s</w:t>
      </w:r>
      <w:r w:rsidR="00534A9B">
        <w:t xml:space="preserve"> between 43</w:t>
      </w:r>
      <w:r w:rsidR="00AE3E9F">
        <w:t>-</w:t>
      </w:r>
      <w:r w:rsidR="00534A9B">
        <w:t>56 months after award</w:t>
      </w:r>
      <w:r w:rsidR="007D5320">
        <w:t>.</w:t>
      </w:r>
      <w:r w:rsidR="0098700F" w:rsidRPr="00E50569">
        <w:t xml:space="preserve"> </w:t>
      </w:r>
      <w:r w:rsidR="00534A9B">
        <w:t>The training shall</w:t>
      </w:r>
      <w:r w:rsidR="00B509AD">
        <w:t xml:space="preserve"> include</w:t>
      </w:r>
      <w:r w:rsidR="00534A9B">
        <w:t xml:space="preserve"> </w:t>
      </w:r>
      <w:r w:rsidR="0098700F">
        <w:t xml:space="preserve">tools and best practices from the toolkit developed in 4.c. </w:t>
      </w:r>
      <w:r w:rsidR="00534A9B">
        <w:t xml:space="preserve"> The Recipient shall evaluate the training </w:t>
      </w:r>
      <w:r w:rsidR="0098700F" w:rsidRPr="00255837">
        <w:t>for effectiveness.</w:t>
      </w:r>
    </w:p>
    <w:p w14:paraId="1E9CED36" w14:textId="10F07FB5" w:rsidR="0098700F" w:rsidRPr="00AC024D" w:rsidRDefault="0098700F" w:rsidP="0098700F">
      <w:pPr>
        <w:rPr>
          <w:b/>
        </w:rPr>
      </w:pPr>
      <w:r>
        <w:rPr>
          <w:b/>
        </w:rPr>
        <w:t xml:space="preserve">C.5 </w:t>
      </w:r>
      <w:r w:rsidRPr="00AC024D">
        <w:rPr>
          <w:b/>
        </w:rPr>
        <w:t xml:space="preserve">Activity </w:t>
      </w:r>
      <w:r>
        <w:rPr>
          <w:b/>
        </w:rPr>
        <w:t>5</w:t>
      </w:r>
      <w:r w:rsidRPr="00AC024D">
        <w:rPr>
          <w:b/>
        </w:rPr>
        <w:t xml:space="preserve">: </w:t>
      </w:r>
      <w:r w:rsidR="00C934FF">
        <w:rPr>
          <w:b/>
        </w:rPr>
        <w:t xml:space="preserve"> </w:t>
      </w:r>
      <w:r w:rsidRPr="00C934FF">
        <w:rPr>
          <w:b/>
          <w:u w:val="single"/>
        </w:rPr>
        <w:t>Final Briefing</w:t>
      </w:r>
    </w:p>
    <w:p w14:paraId="0544FD46" w14:textId="77777777" w:rsidR="0098700F" w:rsidRPr="00AC024D" w:rsidRDefault="0098700F" w:rsidP="0098700F">
      <w:r w:rsidRPr="00AC024D">
        <w:t xml:space="preserve">The Recipient shall participate in a final briefing in Washington, DC, or virtually no later than sixty (60) months after the effective date of this Cooperative Agreement, to discuss the resulting project deliverables, challenges and issued encountered.  In preparation for this meeting, the Recipient agrees to prepare a presentation that summarizes their work conducted, training events, problems encountered, lessons learned, and future recommendation for training requirements.  </w:t>
      </w:r>
    </w:p>
    <w:p w14:paraId="71C1F016" w14:textId="77777777" w:rsidR="00495C45" w:rsidRDefault="00495C45" w:rsidP="000E2309">
      <w:pPr>
        <w:pStyle w:val="Heading2"/>
        <w:rPr>
          <w:smallCaps/>
          <w:kern w:val="36"/>
        </w:rPr>
      </w:pPr>
    </w:p>
    <w:p w14:paraId="3DD28C52" w14:textId="7F080558" w:rsidR="00227E92" w:rsidRPr="00A700EB" w:rsidRDefault="00227E92" w:rsidP="000E2309">
      <w:pPr>
        <w:pStyle w:val="Heading2"/>
      </w:pPr>
      <w:r w:rsidRPr="00A700EB">
        <w:rPr>
          <w:smallCaps/>
          <w:kern w:val="36"/>
        </w:rPr>
        <w:t>B.</w:t>
      </w:r>
      <w:r w:rsidR="000C301B" w:rsidRPr="00A700EB">
        <w:rPr>
          <w:smallCaps/>
          <w:kern w:val="36"/>
        </w:rPr>
        <w:t>7</w:t>
      </w:r>
      <w:r w:rsidRPr="00A700EB">
        <w:rPr>
          <w:smallCaps/>
          <w:kern w:val="36"/>
        </w:rPr>
        <w:tab/>
      </w:r>
      <w:r w:rsidRPr="00A700EB">
        <w:t>DELIVERABLES (D) AND MILESTONES (M)</w:t>
      </w:r>
    </w:p>
    <w:p w14:paraId="515DFB5B" w14:textId="77777777" w:rsidR="00227E92" w:rsidRPr="00A700EB" w:rsidRDefault="00227E92">
      <w:pPr>
        <w:pStyle w:val="Default"/>
        <w:ind w:left="360" w:hanging="360"/>
        <w:rPr>
          <w:b/>
          <w:color w:val="auto"/>
          <w:u w:val="single"/>
        </w:rPr>
      </w:pPr>
    </w:p>
    <w:p w14:paraId="1D80BC89" w14:textId="1920D55F" w:rsidR="004B08FF" w:rsidRPr="004A341C" w:rsidRDefault="00227E92">
      <w:pPr>
        <w:pStyle w:val="Default"/>
        <w:rPr>
          <w:color w:val="auto"/>
        </w:rPr>
      </w:pPr>
      <w:r w:rsidRPr="004A341C">
        <w:rPr>
          <w:color w:val="auto"/>
        </w:rPr>
        <w:t xml:space="preserve">The deliverables and milestones </w:t>
      </w:r>
      <w:r w:rsidR="004A341C">
        <w:rPr>
          <w:color w:val="auto"/>
        </w:rPr>
        <w:t>are</w:t>
      </w:r>
      <w:r w:rsidRPr="004A341C">
        <w:rPr>
          <w:color w:val="auto"/>
        </w:rPr>
        <w:t xml:space="preserve"> established and defined within </w:t>
      </w:r>
      <w:r w:rsidR="00DF5368" w:rsidRPr="004A341C">
        <w:rPr>
          <w:color w:val="auto"/>
        </w:rPr>
        <w:t>the</w:t>
      </w:r>
      <w:r w:rsidRPr="004A341C">
        <w:rPr>
          <w:color w:val="auto"/>
        </w:rPr>
        <w:t xml:space="preserve"> Cooperative</w:t>
      </w:r>
      <w:r w:rsidR="00E8605B" w:rsidRPr="004A341C">
        <w:rPr>
          <w:color w:val="auto"/>
        </w:rPr>
        <w:t xml:space="preserve"> </w:t>
      </w:r>
      <w:r w:rsidR="00DF5368" w:rsidRPr="004A341C">
        <w:rPr>
          <w:color w:val="auto"/>
        </w:rPr>
        <w:t>Agreement</w:t>
      </w:r>
      <w:r w:rsidRPr="004A341C">
        <w:rPr>
          <w:color w:val="auto"/>
        </w:rPr>
        <w:t xml:space="preserve"> issued under the authority </w:t>
      </w:r>
      <w:r w:rsidR="00BD141F" w:rsidRPr="004A341C">
        <w:rPr>
          <w:color w:val="auto"/>
        </w:rPr>
        <w:t>listed within Section A.2 of this NOFO</w:t>
      </w:r>
      <w:r w:rsidRPr="004A341C">
        <w:rPr>
          <w:color w:val="auto"/>
        </w:rPr>
        <w:t>.</w:t>
      </w:r>
    </w:p>
    <w:p w14:paraId="6ECD8B83" w14:textId="77777777" w:rsidR="005A1E30" w:rsidRPr="004A341C" w:rsidRDefault="005A1E30">
      <w:pPr>
        <w:pStyle w:val="Default"/>
        <w:rPr>
          <w:color w:val="auto"/>
        </w:rPr>
      </w:pPr>
    </w:p>
    <w:p w14:paraId="5E6E262F" w14:textId="102AC349" w:rsidR="005A1E30" w:rsidRDefault="005A1E30" w:rsidP="00715E66">
      <w:pPr>
        <w:pStyle w:val="NoSpacing"/>
      </w:pPr>
      <w:r w:rsidRPr="004A341C">
        <w:t xml:space="preserve">The deliverable schedule and descriptions are provided below.  With final deliverables, the </w:t>
      </w:r>
      <w:r w:rsidR="003C3B3B" w:rsidRPr="004A341C">
        <w:t>Recipient</w:t>
      </w:r>
      <w:r w:rsidRPr="004A341C">
        <w:t xml:space="preserve"> </w:t>
      </w:r>
      <w:r w:rsidR="003E0E34" w:rsidRPr="004A341C">
        <w:t xml:space="preserve">shall </w:t>
      </w:r>
      <w:r w:rsidRPr="004A341C">
        <w:t xml:space="preserve">provide a table detailing how each Government comment was addressed.  Deliverables </w:t>
      </w:r>
      <w:r w:rsidR="00F419F4" w:rsidRPr="004A341C">
        <w:t>will be submitted</w:t>
      </w:r>
      <w:r w:rsidRPr="004A341C">
        <w:t xml:space="preserve"> in </w:t>
      </w:r>
      <w:r w:rsidR="00F419F4" w:rsidRPr="004A341C">
        <w:t xml:space="preserve">a replicable </w:t>
      </w:r>
      <w:r w:rsidRPr="004A341C">
        <w:t xml:space="preserve">electronic format </w:t>
      </w:r>
      <w:r w:rsidR="00F419F4" w:rsidRPr="004A341C">
        <w:t>that is</w:t>
      </w:r>
      <w:r w:rsidRPr="004A341C">
        <w:t xml:space="preserve"> </w:t>
      </w:r>
      <w:r w:rsidR="0049272D" w:rsidRPr="004A341C">
        <w:t xml:space="preserve">printable, </w:t>
      </w:r>
      <w:r w:rsidR="00F419F4" w:rsidRPr="004A341C">
        <w:t xml:space="preserve">unless specifically required for submission </w:t>
      </w:r>
      <w:r w:rsidRPr="004A341C">
        <w:t>in hard copy</w:t>
      </w:r>
      <w:r w:rsidR="00F419F4" w:rsidRPr="004A341C">
        <w:t xml:space="preserve"> form</w:t>
      </w:r>
      <w:r w:rsidRPr="004A341C">
        <w:t>.</w:t>
      </w:r>
    </w:p>
    <w:p w14:paraId="3C7EB4A9" w14:textId="77777777" w:rsidR="00993E62" w:rsidRDefault="00993E62" w:rsidP="00715E66">
      <w:pPr>
        <w:pStyle w:val="NoSpacing"/>
      </w:pPr>
    </w:p>
    <w:p w14:paraId="5203CDB8" w14:textId="77777777" w:rsidR="00C934FF" w:rsidRDefault="00C934FF" w:rsidP="00715E66">
      <w:pPr>
        <w:pStyle w:val="NoSpacing"/>
      </w:pPr>
    </w:p>
    <w:p w14:paraId="7B2F5E22" w14:textId="77777777" w:rsidR="00993E62" w:rsidRDefault="00993E62" w:rsidP="00715E66">
      <w:pPr>
        <w:pStyle w:val="NoSpacing"/>
      </w:pPr>
    </w:p>
    <w:p w14:paraId="31C1C039" w14:textId="77777777" w:rsidR="00993E62" w:rsidRDefault="00993E62" w:rsidP="00715E66">
      <w:pPr>
        <w:pStyle w:val="NoSpacing"/>
      </w:pPr>
    </w:p>
    <w:p w14:paraId="488C5438" w14:textId="77777777" w:rsidR="00993E62" w:rsidRPr="00A700EB" w:rsidRDefault="00993E62" w:rsidP="00715E66">
      <w:pPr>
        <w:pStyle w:val="NoSpacing"/>
      </w:pPr>
    </w:p>
    <w:tbl>
      <w:tblPr>
        <w:tblStyle w:val="TableGrid1"/>
        <w:tblW w:w="9751" w:type="dxa"/>
        <w:tblInd w:w="175" w:type="dxa"/>
        <w:tblLook w:val="04A0" w:firstRow="1" w:lastRow="0" w:firstColumn="1" w:lastColumn="0" w:noHBand="0" w:noVBand="1"/>
      </w:tblPr>
      <w:tblGrid>
        <w:gridCol w:w="779"/>
        <w:gridCol w:w="1072"/>
        <w:gridCol w:w="4584"/>
        <w:gridCol w:w="3316"/>
      </w:tblGrid>
      <w:tr w:rsidR="00C934FF" w:rsidRPr="00993E62" w14:paraId="58C170DF" w14:textId="77777777" w:rsidTr="00993E62">
        <w:trPr>
          <w:trHeight w:val="609"/>
        </w:trPr>
        <w:tc>
          <w:tcPr>
            <w:tcW w:w="779" w:type="dxa"/>
            <w:shd w:val="clear" w:color="auto" w:fill="BFBFBF" w:themeFill="background1" w:themeFillShade="BF"/>
          </w:tcPr>
          <w:p w14:paraId="1F7D7EED" w14:textId="77777777" w:rsidR="00C934FF" w:rsidRPr="00993E62" w:rsidRDefault="00C934FF" w:rsidP="00C934FF">
            <w:pPr>
              <w:rPr>
                <w:rFonts w:ascii="Times New Roman" w:eastAsia="Times New Roman" w:hAnsi="Times New Roman" w:cs="Times New Roman"/>
                <w:b/>
                <w:i/>
                <w:sz w:val="24"/>
                <w:szCs w:val="24"/>
              </w:rPr>
            </w:pPr>
            <w:r w:rsidRPr="00993E62">
              <w:rPr>
                <w:rFonts w:ascii="Times New Roman" w:eastAsia="Times New Roman" w:hAnsi="Times New Roman" w:cs="Times New Roman"/>
                <w:b/>
                <w:i/>
                <w:sz w:val="24"/>
                <w:szCs w:val="24"/>
              </w:rPr>
              <w:t>Item #</w:t>
            </w:r>
          </w:p>
        </w:tc>
        <w:tc>
          <w:tcPr>
            <w:tcW w:w="1072" w:type="dxa"/>
            <w:shd w:val="clear" w:color="auto" w:fill="BFBFBF" w:themeFill="background1" w:themeFillShade="BF"/>
          </w:tcPr>
          <w:p w14:paraId="2C7B18B3" w14:textId="77777777" w:rsidR="00C934FF" w:rsidRPr="00993E62" w:rsidRDefault="00C934FF" w:rsidP="00C934FF">
            <w:pPr>
              <w:rPr>
                <w:rFonts w:ascii="Times New Roman" w:eastAsia="Times New Roman" w:hAnsi="Times New Roman" w:cs="Times New Roman"/>
                <w:b/>
                <w:i/>
                <w:sz w:val="24"/>
                <w:szCs w:val="24"/>
              </w:rPr>
            </w:pPr>
            <w:r w:rsidRPr="00993E62">
              <w:rPr>
                <w:rFonts w:ascii="Times New Roman" w:eastAsia="Times New Roman" w:hAnsi="Times New Roman" w:cs="Times New Roman"/>
                <w:b/>
                <w:i/>
                <w:sz w:val="24"/>
                <w:szCs w:val="24"/>
              </w:rPr>
              <w:t>Activity #</w:t>
            </w:r>
          </w:p>
        </w:tc>
        <w:tc>
          <w:tcPr>
            <w:tcW w:w="4584" w:type="dxa"/>
            <w:shd w:val="clear" w:color="auto" w:fill="BFBFBF" w:themeFill="background1" w:themeFillShade="BF"/>
          </w:tcPr>
          <w:p w14:paraId="096F5343" w14:textId="77777777" w:rsidR="00C934FF" w:rsidRPr="00993E62" w:rsidRDefault="00C934FF" w:rsidP="00C934FF">
            <w:pPr>
              <w:rPr>
                <w:rFonts w:ascii="Times New Roman" w:eastAsia="Times New Roman" w:hAnsi="Times New Roman" w:cs="Times New Roman"/>
                <w:b/>
                <w:i/>
                <w:sz w:val="24"/>
                <w:szCs w:val="24"/>
              </w:rPr>
            </w:pPr>
            <w:r w:rsidRPr="00993E62">
              <w:rPr>
                <w:rFonts w:ascii="Times New Roman" w:eastAsia="Times New Roman" w:hAnsi="Times New Roman" w:cs="Times New Roman"/>
                <w:b/>
                <w:i/>
                <w:sz w:val="24"/>
                <w:szCs w:val="24"/>
              </w:rPr>
              <w:t>Deliverable (D)/Milestone (M)</w:t>
            </w:r>
          </w:p>
        </w:tc>
        <w:tc>
          <w:tcPr>
            <w:tcW w:w="3316" w:type="dxa"/>
            <w:shd w:val="clear" w:color="auto" w:fill="BFBFBF" w:themeFill="background1" w:themeFillShade="BF"/>
          </w:tcPr>
          <w:p w14:paraId="0ED9E8B7" w14:textId="77777777" w:rsidR="00C934FF" w:rsidRPr="00993E62" w:rsidRDefault="00C934FF" w:rsidP="00C934FF">
            <w:pPr>
              <w:rPr>
                <w:rFonts w:ascii="Times New Roman" w:eastAsia="Times New Roman" w:hAnsi="Times New Roman" w:cs="Times New Roman"/>
                <w:b/>
                <w:i/>
                <w:sz w:val="24"/>
                <w:szCs w:val="24"/>
              </w:rPr>
            </w:pPr>
            <w:r w:rsidRPr="00993E62">
              <w:rPr>
                <w:rFonts w:ascii="Times New Roman" w:eastAsia="Times New Roman" w:hAnsi="Times New Roman" w:cs="Times New Roman"/>
                <w:b/>
                <w:i/>
                <w:sz w:val="24"/>
                <w:szCs w:val="24"/>
              </w:rPr>
              <w:t>Due Date</w:t>
            </w:r>
          </w:p>
        </w:tc>
      </w:tr>
      <w:tr w:rsidR="00C934FF" w:rsidRPr="00993E62" w14:paraId="15D31890" w14:textId="77777777" w:rsidTr="00993E62">
        <w:trPr>
          <w:trHeight w:val="521"/>
        </w:trPr>
        <w:tc>
          <w:tcPr>
            <w:tcW w:w="779" w:type="dxa"/>
          </w:tcPr>
          <w:p w14:paraId="1014044A" w14:textId="77777777" w:rsidR="00C934FF" w:rsidRPr="00993E62" w:rsidRDefault="00C934FF"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w:t>
            </w:r>
          </w:p>
        </w:tc>
        <w:tc>
          <w:tcPr>
            <w:tcW w:w="1072" w:type="dxa"/>
          </w:tcPr>
          <w:p w14:paraId="6AF54639" w14:textId="1DFB1A87" w:rsidR="00C934FF" w:rsidRPr="00993E62" w:rsidRDefault="00C24508"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1</w:t>
            </w:r>
          </w:p>
        </w:tc>
        <w:tc>
          <w:tcPr>
            <w:tcW w:w="4584" w:type="dxa"/>
          </w:tcPr>
          <w:p w14:paraId="5E93F383" w14:textId="77777777" w:rsidR="00C934FF" w:rsidRPr="00993E62"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Kick-off Meeting (M)</w:t>
            </w:r>
          </w:p>
        </w:tc>
        <w:tc>
          <w:tcPr>
            <w:tcW w:w="3316" w:type="dxa"/>
          </w:tcPr>
          <w:p w14:paraId="6CF1DDB3" w14:textId="5EF64803" w:rsidR="00C934FF" w:rsidRPr="00993E62"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Within 30 days </w:t>
            </w:r>
            <w:r w:rsidR="00442CCD" w:rsidRPr="00993E62">
              <w:rPr>
                <w:rFonts w:ascii="Times New Roman" w:eastAsia="Times New Roman" w:hAnsi="Times New Roman" w:cs="Times New Roman"/>
                <w:sz w:val="24"/>
                <w:szCs w:val="24"/>
              </w:rPr>
              <w:t>after award</w:t>
            </w:r>
          </w:p>
        </w:tc>
      </w:tr>
      <w:tr w:rsidR="00C934FF" w:rsidRPr="00993E62" w14:paraId="77542BE4" w14:textId="77777777" w:rsidTr="00993E62">
        <w:trPr>
          <w:trHeight w:val="572"/>
        </w:trPr>
        <w:tc>
          <w:tcPr>
            <w:tcW w:w="779" w:type="dxa"/>
          </w:tcPr>
          <w:p w14:paraId="5E61FB97" w14:textId="77777777" w:rsidR="00C934FF" w:rsidRPr="00993E62" w:rsidRDefault="00C934FF"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2</w:t>
            </w:r>
          </w:p>
        </w:tc>
        <w:tc>
          <w:tcPr>
            <w:tcW w:w="1072" w:type="dxa"/>
          </w:tcPr>
          <w:p w14:paraId="6FFDC14B" w14:textId="45356876" w:rsidR="00C934FF" w:rsidRPr="00993E62" w:rsidDel="00657165" w:rsidRDefault="00C24508"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2</w:t>
            </w:r>
          </w:p>
        </w:tc>
        <w:tc>
          <w:tcPr>
            <w:tcW w:w="4584" w:type="dxa"/>
          </w:tcPr>
          <w:p w14:paraId="74ED5A98" w14:textId="77777777" w:rsidR="00C934FF" w:rsidRPr="00993E62"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Assess barriers to new DWI Courts (M)</w:t>
            </w:r>
          </w:p>
        </w:tc>
        <w:tc>
          <w:tcPr>
            <w:tcW w:w="3316" w:type="dxa"/>
          </w:tcPr>
          <w:p w14:paraId="50B97F44" w14:textId="0A5650C6" w:rsidR="00C934FF" w:rsidRPr="00993E62" w:rsidRDefault="004C0A38"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O</w:t>
            </w:r>
            <w:r w:rsidR="00C934FF" w:rsidRPr="00993E62">
              <w:rPr>
                <w:rFonts w:ascii="Times New Roman" w:eastAsia="Times New Roman" w:hAnsi="Times New Roman" w:cs="Times New Roman"/>
                <w:sz w:val="24"/>
                <w:szCs w:val="24"/>
              </w:rPr>
              <w:t>ngoing</w:t>
            </w:r>
          </w:p>
        </w:tc>
      </w:tr>
      <w:tr w:rsidR="00C934FF" w:rsidRPr="00993E62" w14:paraId="1CB2DCA4" w14:textId="77777777" w:rsidTr="00993E62">
        <w:trPr>
          <w:trHeight w:val="572"/>
        </w:trPr>
        <w:tc>
          <w:tcPr>
            <w:tcW w:w="779" w:type="dxa"/>
          </w:tcPr>
          <w:p w14:paraId="7324C203" w14:textId="77777777" w:rsidR="00C934FF" w:rsidRPr="00993E62" w:rsidRDefault="00C934FF"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3</w:t>
            </w:r>
          </w:p>
        </w:tc>
        <w:tc>
          <w:tcPr>
            <w:tcW w:w="1072" w:type="dxa"/>
          </w:tcPr>
          <w:p w14:paraId="6433D46A" w14:textId="2CF55248" w:rsidR="00C934FF" w:rsidRPr="00993E62" w:rsidDel="00657165" w:rsidRDefault="00C24508"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2a</w:t>
            </w:r>
          </w:p>
        </w:tc>
        <w:tc>
          <w:tcPr>
            <w:tcW w:w="4584" w:type="dxa"/>
          </w:tcPr>
          <w:p w14:paraId="3368D2EE" w14:textId="59F2FC57" w:rsidR="00C934FF" w:rsidRPr="00993E62" w:rsidRDefault="00C934FF" w:rsidP="00C934FF">
            <w:pPr>
              <w:rPr>
                <w:rFonts w:ascii="Times New Roman" w:eastAsia="Times New Roman" w:hAnsi="Times New Roman" w:cs="Times New Roman"/>
                <w:sz w:val="24"/>
                <w:szCs w:val="24"/>
              </w:rPr>
            </w:pPr>
            <w:r w:rsidRPr="00993E62">
              <w:rPr>
                <w:rFonts w:ascii="Times New Roman" w:eastAsia="Arial" w:hAnsi="Times New Roman" w:cs="Times New Roman"/>
                <w:sz w:val="24"/>
                <w:szCs w:val="24"/>
              </w:rPr>
              <w:t>Develop Data Collection and Analysis Plan for DWI Court State of Practice (SOP) (D)</w:t>
            </w:r>
          </w:p>
        </w:tc>
        <w:tc>
          <w:tcPr>
            <w:tcW w:w="3316" w:type="dxa"/>
          </w:tcPr>
          <w:p w14:paraId="5770C7EE" w14:textId="68098311" w:rsidR="00C934FF" w:rsidRPr="00993E62" w:rsidRDefault="00442CCD"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No later than</w:t>
            </w:r>
            <w:r w:rsidR="00C934FF" w:rsidRPr="00993E62">
              <w:rPr>
                <w:rFonts w:ascii="Times New Roman" w:eastAsia="Times New Roman" w:hAnsi="Times New Roman" w:cs="Times New Roman"/>
                <w:sz w:val="24"/>
                <w:szCs w:val="24"/>
              </w:rPr>
              <w:t xml:space="preserve"> 6</w:t>
            </w:r>
            <w:r w:rsidRPr="00993E62">
              <w:rPr>
                <w:rFonts w:ascii="Times New Roman" w:eastAsia="Times New Roman" w:hAnsi="Times New Roman" w:cs="Times New Roman"/>
                <w:sz w:val="24"/>
                <w:szCs w:val="24"/>
              </w:rPr>
              <w:t xml:space="preserve"> months after award </w:t>
            </w:r>
          </w:p>
        </w:tc>
      </w:tr>
      <w:tr w:rsidR="00C934FF" w:rsidRPr="00993E62" w14:paraId="0992F0A4" w14:textId="77777777" w:rsidTr="00993E62">
        <w:trPr>
          <w:trHeight w:val="572"/>
        </w:trPr>
        <w:tc>
          <w:tcPr>
            <w:tcW w:w="779" w:type="dxa"/>
          </w:tcPr>
          <w:p w14:paraId="14C737A1" w14:textId="77777777" w:rsidR="00C934FF" w:rsidRPr="00993E62" w:rsidRDefault="00C934FF"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4</w:t>
            </w:r>
          </w:p>
        </w:tc>
        <w:tc>
          <w:tcPr>
            <w:tcW w:w="1072" w:type="dxa"/>
          </w:tcPr>
          <w:p w14:paraId="39ADC9DF" w14:textId="5A625EB5" w:rsidR="00C934FF" w:rsidRPr="00993E62" w:rsidDel="00657165" w:rsidRDefault="00C24508"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2b</w:t>
            </w:r>
          </w:p>
        </w:tc>
        <w:tc>
          <w:tcPr>
            <w:tcW w:w="4584" w:type="dxa"/>
          </w:tcPr>
          <w:p w14:paraId="5B263432" w14:textId="77777777" w:rsidR="00C934FF" w:rsidRPr="00993E62"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Conduct Data Collection and Analysis for SOP (M)</w:t>
            </w:r>
          </w:p>
        </w:tc>
        <w:tc>
          <w:tcPr>
            <w:tcW w:w="3316" w:type="dxa"/>
          </w:tcPr>
          <w:p w14:paraId="63AD473E" w14:textId="743E9983" w:rsidR="00C934FF" w:rsidRPr="00993E62" w:rsidRDefault="00442CCD"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Between </w:t>
            </w:r>
            <w:r w:rsidR="00C934FF" w:rsidRPr="00993E62">
              <w:rPr>
                <w:rFonts w:ascii="Times New Roman" w:eastAsia="Times New Roman" w:hAnsi="Times New Roman" w:cs="Times New Roman"/>
                <w:sz w:val="24"/>
                <w:szCs w:val="24"/>
              </w:rPr>
              <w:t>16-36</w:t>
            </w:r>
            <w:r w:rsidRPr="00993E62">
              <w:rPr>
                <w:rFonts w:ascii="Times New Roman" w:eastAsia="Times New Roman" w:hAnsi="Times New Roman" w:cs="Times New Roman"/>
                <w:sz w:val="24"/>
                <w:szCs w:val="24"/>
              </w:rPr>
              <w:t xml:space="preserve"> months after award </w:t>
            </w:r>
          </w:p>
        </w:tc>
      </w:tr>
      <w:tr w:rsidR="00C934FF" w:rsidRPr="00993E62" w14:paraId="3F2C4B83" w14:textId="77777777" w:rsidTr="00993E62">
        <w:trPr>
          <w:trHeight w:val="572"/>
        </w:trPr>
        <w:tc>
          <w:tcPr>
            <w:tcW w:w="779" w:type="dxa"/>
          </w:tcPr>
          <w:p w14:paraId="65267242" w14:textId="77777777" w:rsidR="00C934FF" w:rsidRPr="00993E62" w:rsidRDefault="00C934FF"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5</w:t>
            </w:r>
          </w:p>
        </w:tc>
        <w:tc>
          <w:tcPr>
            <w:tcW w:w="1072" w:type="dxa"/>
          </w:tcPr>
          <w:p w14:paraId="0EFA2E0A" w14:textId="2476CB65" w:rsidR="00C934FF" w:rsidRPr="00993E62" w:rsidDel="00657165" w:rsidRDefault="00C24508"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2b</w:t>
            </w:r>
          </w:p>
        </w:tc>
        <w:tc>
          <w:tcPr>
            <w:tcW w:w="4584" w:type="dxa"/>
          </w:tcPr>
          <w:p w14:paraId="2EC4E3DD" w14:textId="056665D5" w:rsidR="00C934FF" w:rsidRPr="00993E62"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bCs/>
                <w:sz w:val="24"/>
                <w:szCs w:val="24"/>
              </w:rPr>
              <w:t>Submit Barriers to DWI Courts Report (D)</w:t>
            </w:r>
          </w:p>
        </w:tc>
        <w:tc>
          <w:tcPr>
            <w:tcW w:w="3316" w:type="dxa"/>
          </w:tcPr>
          <w:p w14:paraId="526671E5" w14:textId="7361E228" w:rsidR="00C934FF" w:rsidRPr="00993E62" w:rsidRDefault="00442CCD"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No later than 36 months after award</w:t>
            </w:r>
          </w:p>
        </w:tc>
      </w:tr>
      <w:tr w:rsidR="00C934FF" w:rsidRPr="00993E62" w14:paraId="338BF82E" w14:textId="77777777" w:rsidTr="00993E62">
        <w:trPr>
          <w:trHeight w:val="572"/>
        </w:trPr>
        <w:tc>
          <w:tcPr>
            <w:tcW w:w="779" w:type="dxa"/>
          </w:tcPr>
          <w:p w14:paraId="41E62956" w14:textId="383AFFB2" w:rsidR="00C934FF" w:rsidRPr="00993E62" w:rsidRDefault="00495C45"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6</w:t>
            </w:r>
          </w:p>
        </w:tc>
        <w:tc>
          <w:tcPr>
            <w:tcW w:w="1072" w:type="dxa"/>
          </w:tcPr>
          <w:p w14:paraId="35CC9DE3" w14:textId="014ECB16"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3a</w:t>
            </w:r>
          </w:p>
        </w:tc>
        <w:tc>
          <w:tcPr>
            <w:tcW w:w="4584" w:type="dxa"/>
          </w:tcPr>
          <w:p w14:paraId="05D1D88C" w14:textId="5930800C" w:rsidR="00C934FF" w:rsidRPr="00993E62" w:rsidRDefault="00C934FF" w:rsidP="00C934FF">
            <w:pPr>
              <w:tabs>
                <w:tab w:val="left" w:pos="270"/>
              </w:tabs>
              <w:rPr>
                <w:rFonts w:ascii="Times New Roman" w:eastAsia="Times New Roman" w:hAnsi="Times New Roman" w:cs="Times New Roman"/>
                <w:bCs/>
                <w:sz w:val="24"/>
                <w:szCs w:val="24"/>
              </w:rPr>
            </w:pPr>
            <w:r w:rsidRPr="00993E62">
              <w:rPr>
                <w:rFonts w:ascii="Times New Roman" w:eastAsia="Times New Roman" w:hAnsi="Times New Roman" w:cs="Times New Roman"/>
                <w:bCs/>
                <w:sz w:val="24"/>
                <w:szCs w:val="24"/>
              </w:rPr>
              <w:t>Create Toolkit for Starting a DWI Court (D)</w:t>
            </w:r>
          </w:p>
          <w:p w14:paraId="5E6D267C" w14:textId="77777777" w:rsidR="00C934FF" w:rsidRPr="00993E62" w:rsidRDefault="00C934FF" w:rsidP="00C934FF">
            <w:pPr>
              <w:rPr>
                <w:rFonts w:ascii="Times New Roman" w:eastAsia="Times New Roman" w:hAnsi="Times New Roman" w:cs="Times New Roman"/>
                <w:sz w:val="24"/>
                <w:szCs w:val="24"/>
              </w:rPr>
            </w:pPr>
          </w:p>
        </w:tc>
        <w:tc>
          <w:tcPr>
            <w:tcW w:w="3316" w:type="dxa"/>
          </w:tcPr>
          <w:p w14:paraId="1C6A42A8" w14:textId="67F5315D" w:rsidR="00C934FF" w:rsidRPr="00993E62" w:rsidRDefault="00442CCD"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Between </w:t>
            </w:r>
            <w:r w:rsidR="00C934FF" w:rsidRPr="00993E62">
              <w:rPr>
                <w:rFonts w:ascii="Times New Roman" w:eastAsia="Times New Roman" w:hAnsi="Times New Roman" w:cs="Times New Roman"/>
                <w:sz w:val="24"/>
                <w:szCs w:val="24"/>
              </w:rPr>
              <w:t>42-48</w:t>
            </w:r>
            <w:r w:rsidRPr="00993E62">
              <w:rPr>
                <w:rFonts w:ascii="Times New Roman" w:eastAsia="Times New Roman" w:hAnsi="Times New Roman" w:cs="Times New Roman"/>
                <w:sz w:val="24"/>
                <w:szCs w:val="24"/>
              </w:rPr>
              <w:t xml:space="preserve"> months after award</w:t>
            </w:r>
          </w:p>
        </w:tc>
      </w:tr>
      <w:tr w:rsidR="00C934FF" w:rsidRPr="00993E62" w14:paraId="4ED8364E" w14:textId="77777777" w:rsidTr="00993E62">
        <w:trPr>
          <w:trHeight w:val="572"/>
        </w:trPr>
        <w:tc>
          <w:tcPr>
            <w:tcW w:w="779" w:type="dxa"/>
          </w:tcPr>
          <w:p w14:paraId="1BBCCBB0" w14:textId="4A701113" w:rsidR="00C934FF" w:rsidRPr="00993E62" w:rsidRDefault="00495C45"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7</w:t>
            </w:r>
          </w:p>
        </w:tc>
        <w:tc>
          <w:tcPr>
            <w:tcW w:w="1072" w:type="dxa"/>
          </w:tcPr>
          <w:p w14:paraId="34DEE3A6" w14:textId="7465B737"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3b</w:t>
            </w:r>
          </w:p>
        </w:tc>
        <w:tc>
          <w:tcPr>
            <w:tcW w:w="4584" w:type="dxa"/>
          </w:tcPr>
          <w:p w14:paraId="65D0206F" w14:textId="31E43726" w:rsidR="00C934FF" w:rsidRPr="00993E62" w:rsidRDefault="00645CD6" w:rsidP="00C934FF">
            <w:pPr>
              <w:rPr>
                <w:rFonts w:ascii="Times New Roman" w:eastAsia="Times New Roman" w:hAnsi="Times New Roman" w:cs="Times New Roman"/>
                <w:sz w:val="24"/>
                <w:szCs w:val="24"/>
              </w:rPr>
            </w:pPr>
            <w:r w:rsidRPr="00993E62">
              <w:rPr>
                <w:rFonts w:ascii="Times New Roman" w:hAnsi="Times New Roman" w:cs="Times New Roman"/>
                <w:sz w:val="24"/>
                <w:szCs w:val="24"/>
              </w:rPr>
              <w:t>Develop</w:t>
            </w:r>
            <w:r w:rsidR="00C934FF" w:rsidRPr="00993E62">
              <w:rPr>
                <w:rFonts w:ascii="Times New Roman" w:hAnsi="Times New Roman" w:cs="Times New Roman"/>
                <w:sz w:val="24"/>
                <w:szCs w:val="24"/>
              </w:rPr>
              <w:t xml:space="preserve"> Curriculum and Conduct Training for new DWI Courts (D)</w:t>
            </w:r>
          </w:p>
        </w:tc>
        <w:tc>
          <w:tcPr>
            <w:tcW w:w="3316" w:type="dxa"/>
          </w:tcPr>
          <w:p w14:paraId="7C7926F3" w14:textId="267C8B4B" w:rsidR="00C934FF" w:rsidRPr="00993E62" w:rsidRDefault="00C934FF" w:rsidP="00C934FF">
            <w:pPr>
              <w:rPr>
                <w:rFonts w:ascii="Times New Roman" w:eastAsia="Times New Roman" w:hAnsi="Times New Roman" w:cs="Times New Roman"/>
                <w:sz w:val="24"/>
                <w:szCs w:val="24"/>
                <w:highlight w:val="yellow"/>
              </w:rPr>
            </w:pPr>
            <w:r w:rsidRPr="00993E62">
              <w:rPr>
                <w:rFonts w:ascii="Times New Roman" w:eastAsia="Times New Roman" w:hAnsi="Times New Roman" w:cs="Times New Roman"/>
                <w:sz w:val="24"/>
                <w:szCs w:val="24"/>
              </w:rPr>
              <w:t xml:space="preserve">3 per year starting </w:t>
            </w:r>
            <w:r w:rsidR="00442CCD" w:rsidRPr="00993E62">
              <w:rPr>
                <w:rFonts w:ascii="Times New Roman" w:eastAsia="Times New Roman" w:hAnsi="Times New Roman" w:cs="Times New Roman"/>
                <w:sz w:val="24"/>
                <w:szCs w:val="24"/>
              </w:rPr>
              <w:t xml:space="preserve">in </w:t>
            </w:r>
            <w:r w:rsidRPr="00993E62">
              <w:rPr>
                <w:rFonts w:ascii="Times New Roman" w:eastAsia="Times New Roman" w:hAnsi="Times New Roman" w:cs="Times New Roman"/>
                <w:sz w:val="24"/>
                <w:szCs w:val="24"/>
              </w:rPr>
              <w:t xml:space="preserve">year </w:t>
            </w:r>
            <w:r w:rsidR="006A36FC" w:rsidRPr="00993E62">
              <w:rPr>
                <w:rFonts w:ascii="Times New Roman" w:eastAsia="Times New Roman" w:hAnsi="Times New Roman" w:cs="Times New Roman"/>
                <w:sz w:val="24"/>
                <w:szCs w:val="24"/>
              </w:rPr>
              <w:t>1</w:t>
            </w:r>
            <w:r w:rsidR="00442CCD" w:rsidRPr="00993E62">
              <w:rPr>
                <w:rFonts w:ascii="Times New Roman" w:eastAsia="Times New Roman" w:hAnsi="Times New Roman" w:cs="Times New Roman"/>
                <w:sz w:val="24"/>
                <w:szCs w:val="24"/>
              </w:rPr>
              <w:t xml:space="preserve"> of the Agreement</w:t>
            </w:r>
          </w:p>
        </w:tc>
      </w:tr>
      <w:tr w:rsidR="00C934FF" w:rsidRPr="00993E62" w14:paraId="1D4B8D33" w14:textId="77777777" w:rsidTr="00993E62">
        <w:trPr>
          <w:trHeight w:val="572"/>
        </w:trPr>
        <w:tc>
          <w:tcPr>
            <w:tcW w:w="779" w:type="dxa"/>
          </w:tcPr>
          <w:p w14:paraId="57A83C41" w14:textId="484BF5B2" w:rsidR="00C934FF" w:rsidRPr="00993E62" w:rsidRDefault="00495C45"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8</w:t>
            </w:r>
          </w:p>
        </w:tc>
        <w:tc>
          <w:tcPr>
            <w:tcW w:w="1072" w:type="dxa"/>
          </w:tcPr>
          <w:p w14:paraId="6C1C755C" w14:textId="1ED467CA"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3c</w:t>
            </w:r>
          </w:p>
        </w:tc>
        <w:tc>
          <w:tcPr>
            <w:tcW w:w="4584" w:type="dxa"/>
          </w:tcPr>
          <w:p w14:paraId="1ACF2BE8" w14:textId="35BB6A93" w:rsidR="00C934FF" w:rsidRPr="00993E62" w:rsidRDefault="00645CD6" w:rsidP="00C934FF">
            <w:pPr>
              <w:rPr>
                <w:rFonts w:ascii="Times New Roman" w:eastAsia="Times New Roman" w:hAnsi="Times New Roman" w:cs="Times New Roman"/>
                <w:sz w:val="24"/>
                <w:szCs w:val="24"/>
              </w:rPr>
            </w:pPr>
            <w:r w:rsidRPr="00993E62">
              <w:rPr>
                <w:rFonts w:ascii="Times New Roman" w:hAnsi="Times New Roman" w:cs="Times New Roman"/>
                <w:sz w:val="24"/>
                <w:szCs w:val="24"/>
              </w:rPr>
              <w:t>Develop</w:t>
            </w:r>
            <w:r w:rsidR="00C934FF" w:rsidRPr="00993E62">
              <w:rPr>
                <w:rFonts w:ascii="Times New Roman" w:hAnsi="Times New Roman" w:cs="Times New Roman"/>
                <w:sz w:val="24"/>
                <w:szCs w:val="24"/>
              </w:rPr>
              <w:t xml:space="preserve"> Curriculum and Conduct Tune-Up training for existing DWI Courts (D)</w:t>
            </w:r>
          </w:p>
        </w:tc>
        <w:tc>
          <w:tcPr>
            <w:tcW w:w="3316" w:type="dxa"/>
            <w:shd w:val="clear" w:color="auto" w:fill="auto"/>
          </w:tcPr>
          <w:p w14:paraId="18D422E6" w14:textId="5AA199C5" w:rsidR="00C934FF" w:rsidRPr="00993E62" w:rsidRDefault="00C934FF" w:rsidP="00C934FF">
            <w:pPr>
              <w:rPr>
                <w:rFonts w:ascii="Times New Roman" w:eastAsia="Times New Roman" w:hAnsi="Times New Roman" w:cs="Times New Roman"/>
                <w:sz w:val="24"/>
                <w:szCs w:val="24"/>
                <w:highlight w:val="yellow"/>
              </w:rPr>
            </w:pPr>
            <w:r w:rsidRPr="00993E62">
              <w:rPr>
                <w:rFonts w:ascii="Times New Roman" w:eastAsia="Times New Roman" w:hAnsi="Times New Roman" w:cs="Times New Roman"/>
                <w:sz w:val="24"/>
                <w:szCs w:val="24"/>
              </w:rPr>
              <w:t xml:space="preserve">3 per year starting </w:t>
            </w:r>
            <w:r w:rsidR="00442CCD" w:rsidRPr="00993E62">
              <w:rPr>
                <w:rFonts w:ascii="Times New Roman" w:eastAsia="Times New Roman" w:hAnsi="Times New Roman" w:cs="Times New Roman"/>
                <w:sz w:val="24"/>
                <w:szCs w:val="24"/>
              </w:rPr>
              <w:t xml:space="preserve">in </w:t>
            </w:r>
            <w:r w:rsidRPr="00993E62">
              <w:rPr>
                <w:rFonts w:ascii="Times New Roman" w:eastAsia="Times New Roman" w:hAnsi="Times New Roman" w:cs="Times New Roman"/>
                <w:sz w:val="24"/>
                <w:szCs w:val="24"/>
              </w:rPr>
              <w:t xml:space="preserve">year </w:t>
            </w:r>
            <w:r w:rsidR="006A36FC" w:rsidRPr="00993E62">
              <w:rPr>
                <w:rFonts w:ascii="Times New Roman" w:eastAsia="Times New Roman" w:hAnsi="Times New Roman" w:cs="Times New Roman"/>
                <w:sz w:val="24"/>
                <w:szCs w:val="24"/>
              </w:rPr>
              <w:t>1</w:t>
            </w:r>
            <w:r w:rsidR="00442CCD" w:rsidRPr="00993E62">
              <w:rPr>
                <w:rFonts w:ascii="Times New Roman" w:eastAsia="Times New Roman" w:hAnsi="Times New Roman" w:cs="Times New Roman"/>
                <w:sz w:val="24"/>
                <w:szCs w:val="24"/>
              </w:rPr>
              <w:t xml:space="preserve"> of the Agreement </w:t>
            </w:r>
          </w:p>
        </w:tc>
      </w:tr>
      <w:tr w:rsidR="00C934FF" w:rsidRPr="00993E62" w14:paraId="351BDF0A" w14:textId="77777777" w:rsidTr="00993E62">
        <w:trPr>
          <w:trHeight w:val="572"/>
        </w:trPr>
        <w:tc>
          <w:tcPr>
            <w:tcW w:w="779" w:type="dxa"/>
          </w:tcPr>
          <w:p w14:paraId="53A47D9B" w14:textId="251D87CE" w:rsidR="00C934FF" w:rsidRPr="00993E62" w:rsidRDefault="00495C45"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9</w:t>
            </w:r>
          </w:p>
        </w:tc>
        <w:tc>
          <w:tcPr>
            <w:tcW w:w="1072" w:type="dxa"/>
          </w:tcPr>
          <w:p w14:paraId="6873956C" w14:textId="3C8B9101"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4a</w:t>
            </w:r>
          </w:p>
        </w:tc>
        <w:tc>
          <w:tcPr>
            <w:tcW w:w="4584" w:type="dxa"/>
          </w:tcPr>
          <w:p w14:paraId="35384293" w14:textId="4A0E76E7" w:rsidR="00C934FF" w:rsidRPr="00993E62" w:rsidRDefault="00645CD6"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Develop</w:t>
            </w:r>
            <w:r w:rsidR="00C934FF" w:rsidRPr="00993E62">
              <w:rPr>
                <w:rFonts w:ascii="Times New Roman" w:eastAsia="Times New Roman" w:hAnsi="Times New Roman" w:cs="Times New Roman"/>
                <w:sz w:val="24"/>
                <w:szCs w:val="24"/>
              </w:rPr>
              <w:t xml:space="preserve"> Criteria </w:t>
            </w:r>
            <w:r w:rsidRPr="00993E62">
              <w:rPr>
                <w:rFonts w:ascii="Times New Roman" w:eastAsia="Times New Roman" w:hAnsi="Times New Roman" w:cs="Times New Roman"/>
                <w:sz w:val="24"/>
                <w:szCs w:val="24"/>
              </w:rPr>
              <w:t xml:space="preserve">and select </w:t>
            </w:r>
            <w:r w:rsidR="00C934FF" w:rsidRPr="00993E62">
              <w:rPr>
                <w:rFonts w:ascii="Times New Roman" w:eastAsia="Times New Roman" w:hAnsi="Times New Roman" w:cs="Times New Roman"/>
                <w:sz w:val="24"/>
                <w:szCs w:val="24"/>
              </w:rPr>
              <w:t xml:space="preserve">non-DWI Court participants (D)                                                                                                                                                                                                                              </w:t>
            </w:r>
          </w:p>
        </w:tc>
        <w:tc>
          <w:tcPr>
            <w:tcW w:w="3316" w:type="dxa"/>
          </w:tcPr>
          <w:p w14:paraId="4A5EE249" w14:textId="78EFB104" w:rsidR="00C934FF" w:rsidRPr="00993E62" w:rsidRDefault="00442CCD"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No later than </w:t>
            </w:r>
            <w:r w:rsidR="00495C45" w:rsidRPr="00993E62">
              <w:rPr>
                <w:rFonts w:ascii="Times New Roman" w:eastAsia="Times New Roman" w:hAnsi="Times New Roman" w:cs="Times New Roman"/>
                <w:sz w:val="24"/>
                <w:szCs w:val="24"/>
              </w:rPr>
              <w:t>6</w:t>
            </w:r>
            <w:r w:rsidRPr="00993E62">
              <w:rPr>
                <w:rFonts w:ascii="Times New Roman" w:eastAsia="Times New Roman" w:hAnsi="Times New Roman" w:cs="Times New Roman"/>
                <w:sz w:val="24"/>
                <w:szCs w:val="24"/>
              </w:rPr>
              <w:t xml:space="preserve"> months after award</w:t>
            </w:r>
          </w:p>
        </w:tc>
      </w:tr>
      <w:tr w:rsidR="00C934FF" w:rsidRPr="00993E62" w14:paraId="2338C95F" w14:textId="77777777" w:rsidTr="00993E62">
        <w:trPr>
          <w:trHeight w:val="572"/>
        </w:trPr>
        <w:tc>
          <w:tcPr>
            <w:tcW w:w="779" w:type="dxa"/>
          </w:tcPr>
          <w:p w14:paraId="6959576A" w14:textId="1E66D5B9" w:rsidR="00C934FF" w:rsidRPr="00993E62" w:rsidRDefault="00495C45"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10</w:t>
            </w:r>
          </w:p>
        </w:tc>
        <w:tc>
          <w:tcPr>
            <w:tcW w:w="1072" w:type="dxa"/>
          </w:tcPr>
          <w:p w14:paraId="237B5DA5" w14:textId="1C505984"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4a</w:t>
            </w:r>
          </w:p>
        </w:tc>
        <w:tc>
          <w:tcPr>
            <w:tcW w:w="4584" w:type="dxa"/>
          </w:tcPr>
          <w:p w14:paraId="4EC43824" w14:textId="25DE76CA" w:rsidR="00C934FF" w:rsidRPr="00993E62" w:rsidRDefault="006D0DC7"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Observe and analyze non-DWI </w:t>
            </w:r>
            <w:r w:rsidR="00B509AD" w:rsidRPr="00993E62">
              <w:rPr>
                <w:rFonts w:ascii="Times New Roman" w:eastAsia="Times New Roman" w:hAnsi="Times New Roman" w:cs="Times New Roman"/>
                <w:sz w:val="24"/>
                <w:szCs w:val="24"/>
              </w:rPr>
              <w:t>Courts (</w:t>
            </w:r>
            <w:r w:rsidR="00C934FF" w:rsidRPr="00993E62">
              <w:rPr>
                <w:rFonts w:ascii="Times New Roman" w:eastAsia="Times New Roman" w:hAnsi="Times New Roman" w:cs="Times New Roman"/>
                <w:sz w:val="24"/>
                <w:szCs w:val="24"/>
              </w:rPr>
              <w:t>M)</w:t>
            </w:r>
          </w:p>
        </w:tc>
        <w:tc>
          <w:tcPr>
            <w:tcW w:w="3316" w:type="dxa"/>
          </w:tcPr>
          <w:p w14:paraId="58AA9591" w14:textId="36749E75" w:rsidR="00C934FF" w:rsidRPr="00993E62" w:rsidRDefault="00442CCD"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Between </w:t>
            </w:r>
            <w:r w:rsidR="00C934FF" w:rsidRPr="00993E62">
              <w:rPr>
                <w:rFonts w:ascii="Times New Roman" w:eastAsia="Times New Roman" w:hAnsi="Times New Roman" w:cs="Times New Roman"/>
                <w:sz w:val="24"/>
                <w:szCs w:val="24"/>
              </w:rPr>
              <w:t>7-36</w:t>
            </w:r>
            <w:r w:rsidRPr="00993E62">
              <w:rPr>
                <w:rFonts w:ascii="Times New Roman" w:eastAsia="Times New Roman" w:hAnsi="Times New Roman" w:cs="Times New Roman"/>
                <w:sz w:val="24"/>
                <w:szCs w:val="24"/>
              </w:rPr>
              <w:t xml:space="preserve"> months after award</w:t>
            </w:r>
          </w:p>
        </w:tc>
      </w:tr>
      <w:tr w:rsidR="00C934FF" w:rsidRPr="00993E62" w14:paraId="73BC3269" w14:textId="77777777" w:rsidTr="00993E62">
        <w:trPr>
          <w:trHeight w:val="572"/>
        </w:trPr>
        <w:tc>
          <w:tcPr>
            <w:tcW w:w="779" w:type="dxa"/>
          </w:tcPr>
          <w:p w14:paraId="5492185A" w14:textId="6A21EA01" w:rsidR="00C934FF" w:rsidRPr="00993E62" w:rsidRDefault="00C934FF"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w:t>
            </w:r>
            <w:r w:rsidR="00495C45" w:rsidRPr="00993E62">
              <w:rPr>
                <w:rFonts w:ascii="Times New Roman" w:eastAsia="Times New Roman" w:hAnsi="Times New Roman" w:cs="Times New Roman"/>
                <w:sz w:val="24"/>
                <w:szCs w:val="24"/>
              </w:rPr>
              <w:t>1</w:t>
            </w:r>
          </w:p>
        </w:tc>
        <w:tc>
          <w:tcPr>
            <w:tcW w:w="1072" w:type="dxa"/>
          </w:tcPr>
          <w:p w14:paraId="03BD228B" w14:textId="40DC253F"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4b</w:t>
            </w:r>
          </w:p>
        </w:tc>
        <w:tc>
          <w:tcPr>
            <w:tcW w:w="4584" w:type="dxa"/>
          </w:tcPr>
          <w:p w14:paraId="09E2ECEA" w14:textId="77777777" w:rsidR="00C934FF" w:rsidRPr="00993E62" w:rsidRDefault="00C934FF" w:rsidP="00C934FF">
            <w:pPr>
              <w:rPr>
                <w:rFonts w:ascii="Times New Roman" w:eastAsia="Times New Roman" w:hAnsi="Times New Roman" w:cs="Times New Roman"/>
                <w:bCs/>
                <w:sz w:val="24"/>
                <w:szCs w:val="24"/>
              </w:rPr>
            </w:pPr>
            <w:r w:rsidRPr="00993E62">
              <w:rPr>
                <w:rFonts w:ascii="Times New Roman" w:eastAsia="Times New Roman" w:hAnsi="Times New Roman" w:cs="Times New Roman"/>
                <w:bCs/>
                <w:sz w:val="24"/>
                <w:szCs w:val="24"/>
              </w:rPr>
              <w:t>Develop Best Practices based on Study program results (M)</w:t>
            </w:r>
          </w:p>
        </w:tc>
        <w:tc>
          <w:tcPr>
            <w:tcW w:w="3316" w:type="dxa"/>
          </w:tcPr>
          <w:p w14:paraId="61A78C3F" w14:textId="77777777" w:rsidR="00C934FF" w:rsidRPr="00993E62"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On-going</w:t>
            </w:r>
          </w:p>
        </w:tc>
      </w:tr>
      <w:tr w:rsidR="00C934FF" w:rsidRPr="00993E62" w14:paraId="6051CD02" w14:textId="77777777" w:rsidTr="00993E62">
        <w:trPr>
          <w:trHeight w:val="572"/>
        </w:trPr>
        <w:tc>
          <w:tcPr>
            <w:tcW w:w="779" w:type="dxa"/>
          </w:tcPr>
          <w:p w14:paraId="15E6EB12" w14:textId="321B135D" w:rsidR="00C934FF" w:rsidRPr="00993E62" w:rsidRDefault="00C934FF"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w:t>
            </w:r>
            <w:r w:rsidR="00495C45" w:rsidRPr="00993E62">
              <w:rPr>
                <w:rFonts w:ascii="Times New Roman" w:eastAsia="Times New Roman" w:hAnsi="Times New Roman" w:cs="Times New Roman"/>
                <w:sz w:val="24"/>
                <w:szCs w:val="24"/>
              </w:rPr>
              <w:t>2</w:t>
            </w:r>
          </w:p>
        </w:tc>
        <w:tc>
          <w:tcPr>
            <w:tcW w:w="1072" w:type="dxa"/>
          </w:tcPr>
          <w:p w14:paraId="56D4CE01" w14:textId="5147D627"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4c</w:t>
            </w:r>
          </w:p>
        </w:tc>
        <w:tc>
          <w:tcPr>
            <w:tcW w:w="4584" w:type="dxa"/>
          </w:tcPr>
          <w:p w14:paraId="3CEFEC9B" w14:textId="7D83EC77" w:rsidR="00C934FF" w:rsidRPr="00993E62"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Create</w:t>
            </w:r>
            <w:r w:rsidR="00B509AD" w:rsidRPr="00993E62">
              <w:rPr>
                <w:rFonts w:ascii="Times New Roman" w:eastAsia="Times New Roman" w:hAnsi="Times New Roman" w:cs="Times New Roman"/>
                <w:sz w:val="24"/>
                <w:szCs w:val="24"/>
              </w:rPr>
              <w:t xml:space="preserve"> </w:t>
            </w:r>
            <w:r w:rsidRPr="00993E62">
              <w:rPr>
                <w:rFonts w:ascii="Times New Roman" w:eastAsia="Times New Roman" w:hAnsi="Times New Roman" w:cs="Times New Roman"/>
                <w:sz w:val="24"/>
                <w:szCs w:val="24"/>
              </w:rPr>
              <w:t>Toolkit for NON-DWI Court judges based on findings (D)</w:t>
            </w:r>
          </w:p>
        </w:tc>
        <w:tc>
          <w:tcPr>
            <w:tcW w:w="3316" w:type="dxa"/>
          </w:tcPr>
          <w:p w14:paraId="5B54D3E5" w14:textId="47EA738F" w:rsidR="00C934FF" w:rsidRPr="00993E62" w:rsidRDefault="00A11822"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No later than 39 months after award</w:t>
            </w:r>
          </w:p>
        </w:tc>
      </w:tr>
      <w:tr w:rsidR="00C934FF" w:rsidRPr="00993E62" w14:paraId="023A87E8" w14:textId="77777777" w:rsidTr="00993E62">
        <w:trPr>
          <w:trHeight w:val="572"/>
        </w:trPr>
        <w:tc>
          <w:tcPr>
            <w:tcW w:w="779" w:type="dxa"/>
          </w:tcPr>
          <w:p w14:paraId="1B5E5887" w14:textId="53C298F2" w:rsidR="00C934FF" w:rsidRPr="00993E62" w:rsidRDefault="00C934FF"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w:t>
            </w:r>
            <w:r w:rsidR="00495C45" w:rsidRPr="00993E62">
              <w:rPr>
                <w:rFonts w:ascii="Times New Roman" w:eastAsia="Times New Roman" w:hAnsi="Times New Roman" w:cs="Times New Roman"/>
                <w:sz w:val="24"/>
                <w:szCs w:val="24"/>
              </w:rPr>
              <w:t>3</w:t>
            </w:r>
          </w:p>
        </w:tc>
        <w:tc>
          <w:tcPr>
            <w:tcW w:w="1072" w:type="dxa"/>
          </w:tcPr>
          <w:p w14:paraId="0D76F9A1" w14:textId="3F29A60D"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4d</w:t>
            </w:r>
          </w:p>
        </w:tc>
        <w:tc>
          <w:tcPr>
            <w:tcW w:w="4584" w:type="dxa"/>
          </w:tcPr>
          <w:p w14:paraId="28534D03" w14:textId="3C5CD3F2" w:rsidR="00C934FF" w:rsidRPr="00993E62" w:rsidDel="009C7261" w:rsidRDefault="006D0DC7" w:rsidP="00C934FF">
            <w:pPr>
              <w:rPr>
                <w:rFonts w:ascii="Times New Roman" w:eastAsia="Times New Roman" w:hAnsi="Times New Roman" w:cs="Times New Roman"/>
                <w:sz w:val="24"/>
                <w:szCs w:val="24"/>
              </w:rPr>
            </w:pPr>
            <w:r w:rsidRPr="00993E62">
              <w:rPr>
                <w:rFonts w:ascii="Times New Roman" w:hAnsi="Times New Roman" w:cs="Times New Roman"/>
                <w:sz w:val="24"/>
                <w:szCs w:val="24"/>
              </w:rPr>
              <w:t>Develop</w:t>
            </w:r>
            <w:r w:rsidR="00C934FF" w:rsidRPr="00993E62">
              <w:rPr>
                <w:rFonts w:ascii="Times New Roman" w:hAnsi="Times New Roman" w:cs="Times New Roman"/>
                <w:sz w:val="24"/>
                <w:szCs w:val="24"/>
              </w:rPr>
              <w:t xml:space="preserve"> Curriculum and Provide Training Options for NON-DWI Courts (D)</w:t>
            </w:r>
          </w:p>
        </w:tc>
        <w:tc>
          <w:tcPr>
            <w:tcW w:w="3316" w:type="dxa"/>
          </w:tcPr>
          <w:p w14:paraId="1EBE366C" w14:textId="67735393" w:rsidR="00C934FF" w:rsidRPr="00993E62" w:rsidDel="009C7261" w:rsidRDefault="006D0DC7"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Between </w:t>
            </w:r>
            <w:r w:rsidR="00C934FF" w:rsidRPr="00993E62">
              <w:rPr>
                <w:rFonts w:ascii="Times New Roman" w:eastAsia="Times New Roman" w:hAnsi="Times New Roman" w:cs="Times New Roman"/>
                <w:sz w:val="24"/>
                <w:szCs w:val="24"/>
              </w:rPr>
              <w:t>43-56</w:t>
            </w:r>
            <w:r w:rsidRPr="00993E62">
              <w:rPr>
                <w:rFonts w:ascii="Times New Roman" w:eastAsia="Times New Roman" w:hAnsi="Times New Roman" w:cs="Times New Roman"/>
                <w:sz w:val="24"/>
                <w:szCs w:val="24"/>
              </w:rPr>
              <w:t xml:space="preserve"> months after award</w:t>
            </w:r>
          </w:p>
        </w:tc>
      </w:tr>
      <w:tr w:rsidR="00C934FF" w:rsidRPr="00993E62" w14:paraId="7A88D918" w14:textId="77777777" w:rsidTr="00993E62">
        <w:trPr>
          <w:trHeight w:val="572"/>
        </w:trPr>
        <w:tc>
          <w:tcPr>
            <w:tcW w:w="779" w:type="dxa"/>
          </w:tcPr>
          <w:p w14:paraId="1A7C8B60" w14:textId="6B7264A9" w:rsidR="00C934FF" w:rsidRPr="00993E62" w:rsidRDefault="00495C45"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14</w:t>
            </w:r>
          </w:p>
        </w:tc>
        <w:tc>
          <w:tcPr>
            <w:tcW w:w="1072" w:type="dxa"/>
          </w:tcPr>
          <w:p w14:paraId="36FBAF47" w14:textId="5003BAE7"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w:t>
            </w:r>
            <w:r w:rsidR="00C934FF" w:rsidRPr="00993E62">
              <w:rPr>
                <w:rFonts w:ascii="Times New Roman" w:eastAsia="Times New Roman" w:hAnsi="Times New Roman" w:cs="Times New Roman"/>
                <w:sz w:val="24"/>
                <w:szCs w:val="24"/>
              </w:rPr>
              <w:t>4d</w:t>
            </w:r>
          </w:p>
        </w:tc>
        <w:tc>
          <w:tcPr>
            <w:tcW w:w="4584" w:type="dxa"/>
          </w:tcPr>
          <w:p w14:paraId="7080199F" w14:textId="77777777" w:rsidR="00C934FF" w:rsidRPr="00993E62" w:rsidDel="009C7261"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Evaluate training outcomes (M)</w:t>
            </w:r>
          </w:p>
        </w:tc>
        <w:tc>
          <w:tcPr>
            <w:tcW w:w="3316" w:type="dxa"/>
          </w:tcPr>
          <w:p w14:paraId="7D63D900" w14:textId="44F1D052" w:rsidR="00C934FF" w:rsidRPr="00993E62" w:rsidDel="009C7261" w:rsidRDefault="006D0DC7"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Between </w:t>
            </w:r>
            <w:r w:rsidR="00C934FF" w:rsidRPr="00993E62">
              <w:rPr>
                <w:rFonts w:ascii="Times New Roman" w:eastAsia="Times New Roman" w:hAnsi="Times New Roman" w:cs="Times New Roman"/>
                <w:sz w:val="24"/>
                <w:szCs w:val="24"/>
              </w:rPr>
              <w:t>43-56</w:t>
            </w:r>
            <w:r w:rsidRPr="00993E62">
              <w:rPr>
                <w:rFonts w:ascii="Times New Roman" w:eastAsia="Times New Roman" w:hAnsi="Times New Roman" w:cs="Times New Roman"/>
                <w:sz w:val="24"/>
                <w:szCs w:val="24"/>
              </w:rPr>
              <w:t xml:space="preserve"> months after award</w:t>
            </w:r>
          </w:p>
        </w:tc>
      </w:tr>
      <w:tr w:rsidR="00C934FF" w:rsidRPr="00993E62" w14:paraId="14ECAEBF" w14:textId="77777777" w:rsidTr="00993E62">
        <w:trPr>
          <w:trHeight w:val="572"/>
        </w:trPr>
        <w:tc>
          <w:tcPr>
            <w:tcW w:w="779" w:type="dxa"/>
          </w:tcPr>
          <w:p w14:paraId="6EFD76E9" w14:textId="1E8CA50D" w:rsidR="00C934FF" w:rsidRPr="00993E62" w:rsidRDefault="00495C45"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15</w:t>
            </w:r>
          </w:p>
        </w:tc>
        <w:tc>
          <w:tcPr>
            <w:tcW w:w="1072" w:type="dxa"/>
          </w:tcPr>
          <w:p w14:paraId="0CC7B8F7" w14:textId="6486A3E7"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F.3.1</w:t>
            </w:r>
          </w:p>
        </w:tc>
        <w:tc>
          <w:tcPr>
            <w:tcW w:w="4584" w:type="dxa"/>
          </w:tcPr>
          <w:p w14:paraId="650F99FE" w14:textId="77777777" w:rsidR="00C934FF" w:rsidRPr="00993E62" w:rsidDel="009C7261"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Submit Quarterly Project Reports (D)</w:t>
            </w:r>
          </w:p>
        </w:tc>
        <w:tc>
          <w:tcPr>
            <w:tcW w:w="3316" w:type="dxa"/>
          </w:tcPr>
          <w:p w14:paraId="2293A34E" w14:textId="77777777" w:rsidR="00C934FF" w:rsidRPr="00993E62" w:rsidDel="009C7261"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15</w:t>
            </w:r>
            <w:r w:rsidRPr="00993E62">
              <w:rPr>
                <w:rFonts w:ascii="Times New Roman" w:eastAsia="Times New Roman" w:hAnsi="Times New Roman" w:cs="Times New Roman"/>
                <w:sz w:val="24"/>
                <w:szCs w:val="24"/>
                <w:vertAlign w:val="superscript"/>
              </w:rPr>
              <w:t>th</w:t>
            </w:r>
            <w:r w:rsidRPr="00993E62">
              <w:rPr>
                <w:rFonts w:ascii="Times New Roman" w:eastAsia="Times New Roman" w:hAnsi="Times New Roman" w:cs="Times New Roman"/>
                <w:sz w:val="24"/>
                <w:szCs w:val="24"/>
              </w:rPr>
              <w:t xml:space="preserve"> of the month following the end of the quarter</w:t>
            </w:r>
          </w:p>
        </w:tc>
      </w:tr>
      <w:tr w:rsidR="003D0AAD" w:rsidRPr="00993E62" w14:paraId="7C9491FB" w14:textId="77777777" w:rsidTr="00993E62">
        <w:trPr>
          <w:trHeight w:val="572"/>
        </w:trPr>
        <w:tc>
          <w:tcPr>
            <w:tcW w:w="779" w:type="dxa"/>
          </w:tcPr>
          <w:p w14:paraId="6C0F307A" w14:textId="2B4C4EA5" w:rsidR="003D0AAD" w:rsidRPr="00993E62" w:rsidRDefault="003D0AAD"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16</w:t>
            </w:r>
          </w:p>
        </w:tc>
        <w:tc>
          <w:tcPr>
            <w:tcW w:w="1072" w:type="dxa"/>
          </w:tcPr>
          <w:p w14:paraId="1DC3A3C5" w14:textId="42A8B1B2" w:rsidR="003D0AAD" w:rsidRPr="00993E62"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F.3.2 </w:t>
            </w:r>
          </w:p>
        </w:tc>
        <w:tc>
          <w:tcPr>
            <w:tcW w:w="4584" w:type="dxa"/>
          </w:tcPr>
          <w:p w14:paraId="756E8252" w14:textId="227F9BF1" w:rsidR="003D0AAD" w:rsidRPr="00993E62" w:rsidRDefault="003D0AAD"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Annual Report (D)</w:t>
            </w:r>
          </w:p>
        </w:tc>
        <w:tc>
          <w:tcPr>
            <w:tcW w:w="3316" w:type="dxa"/>
          </w:tcPr>
          <w:p w14:paraId="2B8A881D" w14:textId="74AB6E45" w:rsidR="003D0AAD" w:rsidRPr="00993E62" w:rsidRDefault="003D0AAD"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No later than the 11</w:t>
            </w:r>
            <w:r w:rsidRPr="00993E62">
              <w:rPr>
                <w:rFonts w:ascii="Times New Roman" w:eastAsia="Times New Roman" w:hAnsi="Times New Roman" w:cs="Times New Roman"/>
                <w:sz w:val="24"/>
                <w:szCs w:val="24"/>
                <w:vertAlign w:val="superscript"/>
              </w:rPr>
              <w:t>th</w:t>
            </w:r>
            <w:r w:rsidRPr="00993E62">
              <w:rPr>
                <w:rFonts w:ascii="Times New Roman" w:eastAsia="Times New Roman" w:hAnsi="Times New Roman" w:cs="Times New Roman"/>
                <w:sz w:val="24"/>
                <w:szCs w:val="24"/>
              </w:rPr>
              <w:t xml:space="preserve"> month of each fiscal year</w:t>
            </w:r>
          </w:p>
        </w:tc>
      </w:tr>
      <w:tr w:rsidR="00C934FF" w:rsidRPr="00993E62" w14:paraId="41B98CAE" w14:textId="77777777" w:rsidTr="00993E62">
        <w:trPr>
          <w:trHeight w:val="572"/>
        </w:trPr>
        <w:tc>
          <w:tcPr>
            <w:tcW w:w="779" w:type="dxa"/>
          </w:tcPr>
          <w:p w14:paraId="56F88CD5" w14:textId="60CAE568" w:rsidR="00C934FF" w:rsidRPr="00993E62" w:rsidRDefault="003D0AAD"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17</w:t>
            </w:r>
          </w:p>
        </w:tc>
        <w:tc>
          <w:tcPr>
            <w:tcW w:w="1072" w:type="dxa"/>
          </w:tcPr>
          <w:p w14:paraId="183FB11B" w14:textId="3D3616E1"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F.3.3</w:t>
            </w:r>
          </w:p>
        </w:tc>
        <w:tc>
          <w:tcPr>
            <w:tcW w:w="4584" w:type="dxa"/>
          </w:tcPr>
          <w:p w14:paraId="5E7A1799" w14:textId="77777777" w:rsidR="00C934FF" w:rsidRPr="00993E62" w:rsidDel="009C7261"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Submit Final Report (D)</w:t>
            </w:r>
          </w:p>
        </w:tc>
        <w:tc>
          <w:tcPr>
            <w:tcW w:w="3316" w:type="dxa"/>
          </w:tcPr>
          <w:p w14:paraId="0CE82AAB" w14:textId="2C449640" w:rsidR="00C934FF" w:rsidRPr="00993E62" w:rsidDel="009C7261"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No later than 59 months </w:t>
            </w:r>
            <w:r w:rsidR="00DE3E6A" w:rsidRPr="00993E62">
              <w:rPr>
                <w:rFonts w:ascii="Times New Roman" w:eastAsia="Times New Roman" w:hAnsi="Times New Roman" w:cs="Times New Roman"/>
                <w:sz w:val="24"/>
                <w:szCs w:val="24"/>
              </w:rPr>
              <w:t>award</w:t>
            </w:r>
          </w:p>
        </w:tc>
      </w:tr>
      <w:tr w:rsidR="00C934FF" w:rsidRPr="00993E62" w14:paraId="5F7CB5C8" w14:textId="77777777" w:rsidTr="00993E62">
        <w:trPr>
          <w:trHeight w:val="572"/>
        </w:trPr>
        <w:tc>
          <w:tcPr>
            <w:tcW w:w="779" w:type="dxa"/>
          </w:tcPr>
          <w:p w14:paraId="0656CFA6" w14:textId="337F6645" w:rsidR="00C934FF" w:rsidRPr="00993E62" w:rsidRDefault="003D0AAD"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18</w:t>
            </w:r>
          </w:p>
        </w:tc>
        <w:tc>
          <w:tcPr>
            <w:tcW w:w="1072" w:type="dxa"/>
          </w:tcPr>
          <w:p w14:paraId="4B68BE03" w14:textId="7EEE9B92"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C.5</w:t>
            </w:r>
          </w:p>
        </w:tc>
        <w:tc>
          <w:tcPr>
            <w:tcW w:w="4584" w:type="dxa"/>
          </w:tcPr>
          <w:p w14:paraId="0C4E6776" w14:textId="418D0010" w:rsidR="00C934FF" w:rsidRPr="00993E62" w:rsidDel="009C7261"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Final Briefing (</w:t>
            </w:r>
            <w:r w:rsidR="00CD1848" w:rsidRPr="00993E62">
              <w:rPr>
                <w:rFonts w:ascii="Times New Roman" w:eastAsia="Times New Roman" w:hAnsi="Times New Roman" w:cs="Times New Roman"/>
                <w:sz w:val="24"/>
                <w:szCs w:val="24"/>
              </w:rPr>
              <w:t>M</w:t>
            </w:r>
            <w:r w:rsidRPr="00993E62">
              <w:rPr>
                <w:rFonts w:ascii="Times New Roman" w:eastAsia="Times New Roman" w:hAnsi="Times New Roman" w:cs="Times New Roman"/>
                <w:sz w:val="24"/>
                <w:szCs w:val="24"/>
              </w:rPr>
              <w:t>)</w:t>
            </w:r>
          </w:p>
        </w:tc>
        <w:tc>
          <w:tcPr>
            <w:tcW w:w="3316" w:type="dxa"/>
          </w:tcPr>
          <w:p w14:paraId="36E3E2B3" w14:textId="5E3527E2" w:rsidR="00C934FF" w:rsidRPr="00993E62" w:rsidDel="009C7261" w:rsidRDefault="00DE3E6A"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Within </w:t>
            </w:r>
            <w:r w:rsidR="00C934FF" w:rsidRPr="00993E62">
              <w:rPr>
                <w:rFonts w:ascii="Times New Roman" w:eastAsia="Times New Roman" w:hAnsi="Times New Roman" w:cs="Times New Roman"/>
                <w:sz w:val="24"/>
                <w:szCs w:val="24"/>
              </w:rPr>
              <w:t>60</w:t>
            </w:r>
            <w:r w:rsidRPr="00993E62">
              <w:rPr>
                <w:rFonts w:ascii="Times New Roman" w:eastAsia="Times New Roman" w:hAnsi="Times New Roman" w:cs="Times New Roman"/>
                <w:sz w:val="24"/>
                <w:szCs w:val="24"/>
              </w:rPr>
              <w:t xml:space="preserve"> months of award</w:t>
            </w:r>
          </w:p>
        </w:tc>
      </w:tr>
      <w:tr w:rsidR="00C934FF" w:rsidRPr="00993E62" w14:paraId="73BB81DB" w14:textId="77777777" w:rsidTr="00993E62">
        <w:trPr>
          <w:trHeight w:val="572"/>
        </w:trPr>
        <w:tc>
          <w:tcPr>
            <w:tcW w:w="779" w:type="dxa"/>
          </w:tcPr>
          <w:p w14:paraId="4E56A1CE" w14:textId="7853BB81" w:rsidR="00C934FF" w:rsidRPr="00993E62" w:rsidRDefault="00495C45" w:rsidP="00DE3E6A">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1</w:t>
            </w:r>
            <w:r w:rsidR="003D0AAD" w:rsidRPr="00993E62">
              <w:rPr>
                <w:rFonts w:ascii="Times New Roman" w:eastAsia="Times New Roman" w:hAnsi="Times New Roman" w:cs="Times New Roman"/>
                <w:sz w:val="24"/>
                <w:szCs w:val="24"/>
              </w:rPr>
              <w:t>9</w:t>
            </w:r>
          </w:p>
        </w:tc>
        <w:tc>
          <w:tcPr>
            <w:tcW w:w="1072" w:type="dxa"/>
          </w:tcPr>
          <w:p w14:paraId="6C8A481B" w14:textId="45370E86" w:rsidR="00C934FF" w:rsidRPr="00993E62" w:rsidDel="00657165" w:rsidRDefault="003D0AAD" w:rsidP="00C24508">
            <w:pPr>
              <w:jc w:val="cente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F.3.4</w:t>
            </w:r>
          </w:p>
        </w:tc>
        <w:tc>
          <w:tcPr>
            <w:tcW w:w="4584" w:type="dxa"/>
          </w:tcPr>
          <w:p w14:paraId="0FFD1FB5" w14:textId="5ECF25D0" w:rsidR="00C934FF" w:rsidRPr="00993E62" w:rsidDel="009C7261" w:rsidRDefault="00CD1848"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Submit </w:t>
            </w:r>
            <w:r w:rsidR="00C934FF" w:rsidRPr="00993E62">
              <w:rPr>
                <w:rFonts w:ascii="Times New Roman" w:eastAsia="Times New Roman" w:hAnsi="Times New Roman" w:cs="Times New Roman"/>
                <w:sz w:val="24"/>
                <w:szCs w:val="24"/>
              </w:rPr>
              <w:t>Federal Financial Report (SF-425)</w:t>
            </w:r>
            <w:r w:rsidR="003D0AAD" w:rsidRPr="00993E62">
              <w:rPr>
                <w:rFonts w:ascii="Times New Roman" w:eastAsia="Times New Roman" w:hAnsi="Times New Roman" w:cs="Times New Roman"/>
                <w:sz w:val="24"/>
                <w:szCs w:val="24"/>
              </w:rPr>
              <w:t xml:space="preserve"> (D)</w:t>
            </w:r>
          </w:p>
        </w:tc>
        <w:tc>
          <w:tcPr>
            <w:tcW w:w="3316" w:type="dxa"/>
          </w:tcPr>
          <w:p w14:paraId="7CB62BCE" w14:textId="77777777" w:rsidR="00C934FF" w:rsidRPr="00993E62" w:rsidDel="009C7261" w:rsidRDefault="00C934FF" w:rsidP="00C934FF">
            <w:pPr>
              <w:rPr>
                <w:rFonts w:ascii="Times New Roman" w:eastAsia="Times New Roman" w:hAnsi="Times New Roman" w:cs="Times New Roman"/>
                <w:sz w:val="24"/>
                <w:szCs w:val="24"/>
              </w:rPr>
            </w:pPr>
            <w:r w:rsidRPr="00993E62">
              <w:rPr>
                <w:rFonts w:ascii="Times New Roman" w:eastAsia="Times New Roman" w:hAnsi="Times New Roman" w:cs="Times New Roman"/>
                <w:sz w:val="24"/>
                <w:szCs w:val="24"/>
              </w:rPr>
              <w:t xml:space="preserve">Annually by October 1 </w:t>
            </w:r>
          </w:p>
        </w:tc>
      </w:tr>
    </w:tbl>
    <w:p w14:paraId="5DFCAC18" w14:textId="77777777" w:rsidR="008E5F04" w:rsidRPr="00A700EB" w:rsidRDefault="008E5F04" w:rsidP="00715E66">
      <w:pPr>
        <w:spacing w:after="0" w:line="240" w:lineRule="auto"/>
        <w:rPr>
          <w:b/>
        </w:rPr>
      </w:pPr>
    </w:p>
    <w:p w14:paraId="50E0975E" w14:textId="77777777" w:rsidR="00DE3E6A" w:rsidRDefault="00DE3E6A" w:rsidP="000E2309">
      <w:pPr>
        <w:pStyle w:val="Heading2"/>
      </w:pPr>
    </w:p>
    <w:p w14:paraId="5999DAEA" w14:textId="77777777" w:rsidR="00993E62" w:rsidRDefault="00993E62" w:rsidP="00993E62"/>
    <w:p w14:paraId="3A51E7D5" w14:textId="7449DE43" w:rsidR="005A1E30" w:rsidRPr="00A700EB" w:rsidRDefault="005E779A" w:rsidP="000E2309">
      <w:pPr>
        <w:pStyle w:val="Heading2"/>
      </w:pPr>
      <w:r w:rsidRPr="00A700EB">
        <w:t>B.</w:t>
      </w:r>
      <w:r w:rsidR="000C301B" w:rsidRPr="00A700EB">
        <w:t>8</w:t>
      </w:r>
      <w:r w:rsidRPr="00A700EB">
        <w:tab/>
      </w:r>
      <w:r w:rsidR="005A1E30" w:rsidRPr="00A700EB">
        <w:t>PLACE OF DELIVERY</w:t>
      </w:r>
    </w:p>
    <w:p w14:paraId="4C30A2A9" w14:textId="77777777" w:rsidR="00715E66" w:rsidRPr="00A700EB" w:rsidRDefault="00715E66" w:rsidP="00960C39">
      <w:pPr>
        <w:spacing w:after="0" w:line="240" w:lineRule="auto"/>
        <w:rPr>
          <w:b/>
        </w:rPr>
      </w:pPr>
    </w:p>
    <w:p w14:paraId="64201BCC" w14:textId="78B23D4B" w:rsidR="005A1E30" w:rsidRPr="00A700EB" w:rsidRDefault="005A1E30" w:rsidP="002D25A0">
      <w:pPr>
        <w:pStyle w:val="NoSpacing"/>
        <w:ind w:left="-90"/>
      </w:pPr>
      <w:r w:rsidRPr="00A700EB">
        <w:t>All</w:t>
      </w:r>
      <w:r w:rsidR="009C29D8" w:rsidRPr="00A700EB">
        <w:t xml:space="preserve"> </w:t>
      </w:r>
      <w:r w:rsidRPr="00A700EB">
        <w:t xml:space="preserve">items shall be delivered </w:t>
      </w:r>
      <w:r w:rsidR="00114621" w:rsidRPr="00A700EB">
        <w:t xml:space="preserve">electronically </w:t>
      </w:r>
      <w:r w:rsidRPr="00A700EB">
        <w:t xml:space="preserve">to the following </w:t>
      </w:r>
      <w:r w:rsidR="002038A2">
        <w:t xml:space="preserve">email </w:t>
      </w:r>
      <w:r w:rsidRPr="00A700EB">
        <w:t>addresses specified below:</w:t>
      </w:r>
      <w:r w:rsidRPr="00A700EB">
        <w:rPr>
          <w:color w:val="FF0000"/>
        </w:rPr>
        <w:tab/>
      </w:r>
    </w:p>
    <w:p w14:paraId="1B350C71" w14:textId="77777777" w:rsidR="00830A6C" w:rsidRPr="00A700EB" w:rsidRDefault="00830A6C" w:rsidP="002D25A0">
      <w:pPr>
        <w:pStyle w:val="NoSpacing"/>
        <w:ind w:left="-90"/>
      </w:pPr>
    </w:p>
    <w:tbl>
      <w:tblPr>
        <w:tblW w:w="7465" w:type="dxa"/>
        <w:jc w:val="center"/>
        <w:tblLook w:val="04A0" w:firstRow="1" w:lastRow="0" w:firstColumn="1" w:lastColumn="0" w:noHBand="0" w:noVBand="1"/>
      </w:tblPr>
      <w:tblGrid>
        <w:gridCol w:w="2695"/>
        <w:gridCol w:w="4770"/>
      </w:tblGrid>
      <w:tr w:rsidR="000D138D" w:rsidRPr="00A700EB" w14:paraId="4D46E558" w14:textId="77777777" w:rsidTr="00C934FF">
        <w:trPr>
          <w:trHeight w:val="50"/>
          <w:jc w:val="center"/>
        </w:trPr>
        <w:tc>
          <w:tcPr>
            <w:tcW w:w="2695"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14:paraId="3ED7498F" w14:textId="77777777" w:rsidR="000D138D" w:rsidRPr="00A700EB" w:rsidRDefault="000D138D">
            <w:pPr>
              <w:spacing w:after="0" w:line="240" w:lineRule="auto"/>
              <w:jc w:val="center"/>
              <w:rPr>
                <w:rFonts w:eastAsia="Times New Roman"/>
                <w:b/>
                <w:bCs/>
              </w:rPr>
            </w:pPr>
            <w:r w:rsidRPr="00A700EB">
              <w:rPr>
                <w:rFonts w:eastAsia="Times New Roman"/>
                <w:b/>
                <w:bCs/>
              </w:rPr>
              <w:t>Item no.</w:t>
            </w:r>
          </w:p>
        </w:tc>
        <w:tc>
          <w:tcPr>
            <w:tcW w:w="47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42DD4BB" w14:textId="77777777" w:rsidR="000D138D" w:rsidRPr="00A700EB" w:rsidRDefault="000D138D">
            <w:pPr>
              <w:spacing w:after="0" w:line="240" w:lineRule="auto"/>
              <w:jc w:val="center"/>
              <w:rPr>
                <w:rFonts w:eastAsia="Times New Roman"/>
                <w:b/>
                <w:bCs/>
              </w:rPr>
            </w:pPr>
            <w:r w:rsidRPr="00A700EB">
              <w:rPr>
                <w:rFonts w:eastAsia="Times New Roman"/>
                <w:b/>
                <w:bCs/>
              </w:rPr>
              <w:t>Address</w:t>
            </w:r>
          </w:p>
        </w:tc>
      </w:tr>
      <w:tr w:rsidR="000D138D" w:rsidRPr="00A700EB" w14:paraId="33CA9819" w14:textId="77777777" w:rsidTr="00C934FF">
        <w:trPr>
          <w:trHeight w:val="50"/>
          <w:jc w:val="center"/>
        </w:trPr>
        <w:tc>
          <w:tcPr>
            <w:tcW w:w="2695" w:type="dxa"/>
            <w:vMerge w:val="restart"/>
            <w:tcBorders>
              <w:top w:val="nil"/>
              <w:left w:val="single" w:sz="4" w:space="0" w:color="auto"/>
              <w:bottom w:val="single" w:sz="4" w:space="0" w:color="000000"/>
              <w:right w:val="single" w:sz="4" w:space="0" w:color="auto"/>
            </w:tcBorders>
            <w:shd w:val="clear" w:color="auto" w:fill="auto"/>
            <w:vAlign w:val="center"/>
            <w:hideMark/>
          </w:tcPr>
          <w:p w14:paraId="7050437C" w14:textId="280D276B" w:rsidR="00C934FF" w:rsidRDefault="00C934FF">
            <w:pPr>
              <w:spacing w:after="0" w:line="240" w:lineRule="auto"/>
              <w:jc w:val="center"/>
              <w:rPr>
                <w:rFonts w:eastAsia="Times New Roman"/>
              </w:rPr>
            </w:pPr>
            <w:r>
              <w:rPr>
                <w:rFonts w:eastAsia="Times New Roman"/>
              </w:rPr>
              <w:t>3, 5, 6, 7, 8, 9, 12, 13,</w:t>
            </w:r>
            <w:r w:rsidR="003D0AAD">
              <w:rPr>
                <w:rFonts w:eastAsia="Times New Roman"/>
              </w:rPr>
              <w:t xml:space="preserve"> 15</w:t>
            </w:r>
          </w:p>
          <w:p w14:paraId="3327410A" w14:textId="14A8BECB" w:rsidR="000D138D" w:rsidRPr="00A700EB" w:rsidRDefault="00C934FF">
            <w:pPr>
              <w:spacing w:after="0" w:line="240" w:lineRule="auto"/>
              <w:jc w:val="center"/>
              <w:rPr>
                <w:rFonts w:eastAsia="Times New Roman"/>
              </w:rPr>
            </w:pPr>
            <w:r>
              <w:rPr>
                <w:rFonts w:eastAsia="Times New Roman"/>
              </w:rPr>
              <w:t>1</w:t>
            </w:r>
            <w:r w:rsidR="003D0AAD">
              <w:rPr>
                <w:rFonts w:eastAsia="Times New Roman"/>
              </w:rPr>
              <w:t>7</w:t>
            </w:r>
            <w:r>
              <w:rPr>
                <w:rFonts w:eastAsia="Times New Roman"/>
              </w:rPr>
              <w:t xml:space="preserve">, 19 </w:t>
            </w:r>
          </w:p>
        </w:tc>
        <w:tc>
          <w:tcPr>
            <w:tcW w:w="4770" w:type="dxa"/>
            <w:tcBorders>
              <w:top w:val="nil"/>
              <w:left w:val="nil"/>
              <w:bottom w:val="nil"/>
              <w:right w:val="single" w:sz="4" w:space="0" w:color="auto"/>
            </w:tcBorders>
            <w:shd w:val="clear" w:color="auto" w:fill="auto"/>
            <w:vAlign w:val="center"/>
            <w:hideMark/>
          </w:tcPr>
          <w:p w14:paraId="72B2FCBE" w14:textId="00503AC5" w:rsidR="000D138D" w:rsidRPr="00A700EB" w:rsidRDefault="000D138D">
            <w:pPr>
              <w:spacing w:after="0" w:line="240" w:lineRule="auto"/>
              <w:rPr>
                <w:rFonts w:eastAsia="Times New Roman"/>
                <w:b/>
                <w:bCs/>
              </w:rPr>
            </w:pPr>
            <w:r w:rsidRPr="00A700EB">
              <w:rPr>
                <w:rFonts w:eastAsia="Times New Roman"/>
                <w:b/>
                <w:bCs/>
              </w:rPr>
              <w:t>D</w:t>
            </w:r>
            <w:r w:rsidR="00830A6C" w:rsidRPr="00A700EB">
              <w:rPr>
                <w:rFonts w:eastAsia="Times New Roman"/>
                <w:b/>
                <w:bCs/>
              </w:rPr>
              <w:t>epartment of Transportation</w:t>
            </w:r>
          </w:p>
          <w:p w14:paraId="335C0564" w14:textId="1C4CA1F6" w:rsidR="00830A6C" w:rsidRPr="00A700EB" w:rsidRDefault="00830A6C">
            <w:pPr>
              <w:spacing w:after="0" w:line="240" w:lineRule="auto"/>
              <w:rPr>
                <w:rFonts w:eastAsia="Times New Roman"/>
              </w:rPr>
            </w:pPr>
            <w:r w:rsidRPr="00A700EB">
              <w:rPr>
                <w:rFonts w:eastAsia="Times New Roman"/>
              </w:rPr>
              <w:t>National Highway Traffic Safety Administration</w:t>
            </w:r>
          </w:p>
          <w:p w14:paraId="03F6F2BB" w14:textId="7FE3DD0F" w:rsidR="00C92E70" w:rsidRPr="00A700EB" w:rsidRDefault="00830A6C">
            <w:pPr>
              <w:spacing w:after="0" w:line="240" w:lineRule="auto"/>
              <w:rPr>
                <w:rFonts w:eastAsia="Times New Roman"/>
              </w:rPr>
            </w:pPr>
            <w:r w:rsidRPr="00A700EB">
              <w:rPr>
                <w:rFonts w:eastAsia="Times New Roman"/>
              </w:rPr>
              <w:t>Impaired Driving</w:t>
            </w:r>
            <w:r w:rsidR="00C92E70" w:rsidRPr="00A700EB">
              <w:rPr>
                <w:rFonts w:eastAsia="Times New Roman"/>
              </w:rPr>
              <w:t xml:space="preserve"> Division (NPD-</w:t>
            </w:r>
            <w:r w:rsidRPr="00A700EB">
              <w:rPr>
                <w:rFonts w:eastAsia="Times New Roman"/>
              </w:rPr>
              <w:t>11</w:t>
            </w:r>
            <w:r w:rsidR="00C92E70" w:rsidRPr="00A700EB">
              <w:rPr>
                <w:rFonts w:eastAsia="Times New Roman"/>
              </w:rPr>
              <w:t>0)</w:t>
            </w:r>
          </w:p>
        </w:tc>
      </w:tr>
      <w:tr w:rsidR="000D138D" w:rsidRPr="00A700EB" w14:paraId="0F6E90E2" w14:textId="77777777" w:rsidTr="00C934FF">
        <w:trPr>
          <w:trHeight w:val="125"/>
          <w:jc w:val="center"/>
        </w:trPr>
        <w:tc>
          <w:tcPr>
            <w:tcW w:w="2695" w:type="dxa"/>
            <w:vMerge/>
            <w:tcBorders>
              <w:top w:val="nil"/>
              <w:left w:val="single" w:sz="4" w:space="0" w:color="auto"/>
              <w:bottom w:val="single" w:sz="4" w:space="0" w:color="000000"/>
              <w:right w:val="single" w:sz="4" w:space="0" w:color="auto"/>
            </w:tcBorders>
            <w:vAlign w:val="center"/>
            <w:hideMark/>
          </w:tcPr>
          <w:p w14:paraId="49A3B700" w14:textId="77777777" w:rsidR="000D138D" w:rsidRPr="00A700EB" w:rsidRDefault="000D138D">
            <w:pPr>
              <w:spacing w:after="0" w:line="240" w:lineRule="auto"/>
              <w:rPr>
                <w:rFonts w:eastAsia="Times New Roman"/>
              </w:rPr>
            </w:pPr>
          </w:p>
        </w:tc>
        <w:tc>
          <w:tcPr>
            <w:tcW w:w="4770" w:type="dxa"/>
            <w:tcBorders>
              <w:top w:val="nil"/>
              <w:left w:val="nil"/>
              <w:bottom w:val="nil"/>
              <w:right w:val="single" w:sz="4" w:space="0" w:color="auto"/>
            </w:tcBorders>
            <w:shd w:val="clear" w:color="auto" w:fill="auto"/>
            <w:vAlign w:val="center"/>
            <w:hideMark/>
          </w:tcPr>
          <w:p w14:paraId="28B0530B" w14:textId="5588DAE1" w:rsidR="000D138D" w:rsidRPr="00A700EB" w:rsidRDefault="000D138D">
            <w:pPr>
              <w:spacing w:after="0" w:line="240" w:lineRule="auto"/>
              <w:rPr>
                <w:rFonts w:eastAsia="Times New Roman"/>
              </w:rPr>
            </w:pPr>
            <w:r w:rsidRPr="00A700EB">
              <w:rPr>
                <w:rFonts w:eastAsia="Times New Roman"/>
              </w:rPr>
              <w:t xml:space="preserve">Email: </w:t>
            </w:r>
            <w:r w:rsidRPr="00A700EB">
              <w:rPr>
                <w:rFonts w:eastAsia="Times New Roman"/>
                <w:b/>
                <w:bCs/>
              </w:rPr>
              <w:t>TBD</w:t>
            </w:r>
          </w:p>
        </w:tc>
      </w:tr>
      <w:tr w:rsidR="000D138D" w:rsidRPr="00A700EB" w14:paraId="59B7E25E" w14:textId="77777777" w:rsidTr="00C934FF">
        <w:trPr>
          <w:trHeight w:val="50"/>
          <w:jc w:val="center"/>
        </w:trPr>
        <w:tc>
          <w:tcPr>
            <w:tcW w:w="2695" w:type="dxa"/>
            <w:vMerge/>
            <w:tcBorders>
              <w:top w:val="nil"/>
              <w:left w:val="single" w:sz="4" w:space="0" w:color="auto"/>
              <w:bottom w:val="single" w:sz="4" w:space="0" w:color="000000"/>
              <w:right w:val="single" w:sz="4" w:space="0" w:color="auto"/>
            </w:tcBorders>
            <w:vAlign w:val="center"/>
            <w:hideMark/>
          </w:tcPr>
          <w:p w14:paraId="1FB8F74F" w14:textId="77777777" w:rsidR="000D138D" w:rsidRPr="00A700EB" w:rsidRDefault="000D138D">
            <w:pPr>
              <w:spacing w:after="0" w:line="240" w:lineRule="auto"/>
              <w:rPr>
                <w:rFonts w:eastAsia="Times New Roman"/>
              </w:rPr>
            </w:pPr>
          </w:p>
        </w:tc>
        <w:tc>
          <w:tcPr>
            <w:tcW w:w="4770" w:type="dxa"/>
            <w:tcBorders>
              <w:top w:val="nil"/>
              <w:left w:val="nil"/>
              <w:bottom w:val="single" w:sz="4" w:space="0" w:color="auto"/>
              <w:right w:val="single" w:sz="4" w:space="0" w:color="auto"/>
            </w:tcBorders>
            <w:shd w:val="clear" w:color="auto" w:fill="auto"/>
            <w:vAlign w:val="center"/>
            <w:hideMark/>
          </w:tcPr>
          <w:p w14:paraId="15F456F0" w14:textId="2FD68951" w:rsidR="000D138D" w:rsidRPr="00A700EB" w:rsidRDefault="000D138D">
            <w:pPr>
              <w:spacing w:after="0" w:line="240" w:lineRule="auto"/>
              <w:rPr>
                <w:rFonts w:eastAsia="Times New Roman"/>
              </w:rPr>
            </w:pPr>
          </w:p>
        </w:tc>
      </w:tr>
      <w:tr w:rsidR="000D138D" w:rsidRPr="00A700EB" w14:paraId="6B9D45F6" w14:textId="77777777" w:rsidTr="00C934FF">
        <w:trPr>
          <w:trHeight w:val="56"/>
          <w:jc w:val="center"/>
        </w:trPr>
        <w:tc>
          <w:tcPr>
            <w:tcW w:w="2695" w:type="dxa"/>
            <w:vMerge w:val="restart"/>
            <w:tcBorders>
              <w:top w:val="nil"/>
              <w:left w:val="single" w:sz="4" w:space="0" w:color="auto"/>
              <w:bottom w:val="single" w:sz="4" w:space="0" w:color="000000"/>
              <w:right w:val="single" w:sz="4" w:space="0" w:color="auto"/>
            </w:tcBorders>
            <w:shd w:val="clear" w:color="auto" w:fill="auto"/>
            <w:vAlign w:val="center"/>
            <w:hideMark/>
          </w:tcPr>
          <w:p w14:paraId="7E741E4A" w14:textId="600BA2A3" w:rsidR="000D138D" w:rsidRPr="00A700EB" w:rsidRDefault="003D0AAD">
            <w:pPr>
              <w:spacing w:after="0" w:line="240" w:lineRule="auto"/>
              <w:jc w:val="center"/>
              <w:rPr>
                <w:rFonts w:eastAsia="Times New Roman"/>
              </w:rPr>
            </w:pPr>
            <w:r>
              <w:rPr>
                <w:rFonts w:eastAsia="Times New Roman"/>
              </w:rPr>
              <w:t xml:space="preserve">15, 17 </w:t>
            </w:r>
            <w:r w:rsidR="00CD1848">
              <w:rPr>
                <w:rFonts w:eastAsia="Times New Roman"/>
              </w:rPr>
              <w:t xml:space="preserve">&amp; </w:t>
            </w:r>
            <w:r>
              <w:rPr>
                <w:rFonts w:eastAsia="Times New Roman"/>
              </w:rPr>
              <w:t>19</w:t>
            </w:r>
          </w:p>
        </w:tc>
        <w:tc>
          <w:tcPr>
            <w:tcW w:w="4770" w:type="dxa"/>
            <w:tcBorders>
              <w:top w:val="nil"/>
              <w:left w:val="nil"/>
              <w:bottom w:val="nil"/>
              <w:right w:val="single" w:sz="4" w:space="0" w:color="auto"/>
            </w:tcBorders>
            <w:shd w:val="clear" w:color="auto" w:fill="auto"/>
            <w:vAlign w:val="center"/>
            <w:hideMark/>
          </w:tcPr>
          <w:p w14:paraId="735EB91C" w14:textId="77777777" w:rsidR="00830A6C" w:rsidRPr="00A700EB" w:rsidRDefault="00830A6C" w:rsidP="00830A6C">
            <w:pPr>
              <w:spacing w:after="0" w:line="240" w:lineRule="auto"/>
              <w:rPr>
                <w:rFonts w:eastAsia="Times New Roman"/>
                <w:b/>
                <w:bCs/>
              </w:rPr>
            </w:pPr>
            <w:r w:rsidRPr="00A700EB">
              <w:rPr>
                <w:rFonts w:eastAsia="Times New Roman"/>
                <w:b/>
                <w:bCs/>
              </w:rPr>
              <w:t>Department of Transportation</w:t>
            </w:r>
          </w:p>
          <w:p w14:paraId="47BAFD89" w14:textId="535B5E5C" w:rsidR="000D138D" w:rsidRPr="00A700EB" w:rsidRDefault="00830A6C">
            <w:pPr>
              <w:spacing w:after="0" w:line="240" w:lineRule="auto"/>
              <w:rPr>
                <w:rFonts w:eastAsia="Times New Roman"/>
                <w:b/>
                <w:bCs/>
              </w:rPr>
            </w:pPr>
            <w:r w:rsidRPr="00A700EB">
              <w:rPr>
                <w:rFonts w:eastAsia="Times New Roman"/>
              </w:rPr>
              <w:t>National Highway Traffic Safety Administration</w:t>
            </w:r>
          </w:p>
        </w:tc>
      </w:tr>
      <w:tr w:rsidR="000D138D" w:rsidRPr="00A700EB" w14:paraId="1B605BD6" w14:textId="77777777" w:rsidTr="00C934FF">
        <w:trPr>
          <w:trHeight w:val="56"/>
          <w:jc w:val="center"/>
        </w:trPr>
        <w:tc>
          <w:tcPr>
            <w:tcW w:w="2695" w:type="dxa"/>
            <w:vMerge/>
            <w:tcBorders>
              <w:top w:val="nil"/>
              <w:left w:val="single" w:sz="4" w:space="0" w:color="auto"/>
              <w:bottom w:val="single" w:sz="4" w:space="0" w:color="000000"/>
              <w:right w:val="single" w:sz="4" w:space="0" w:color="auto"/>
            </w:tcBorders>
            <w:vAlign w:val="center"/>
            <w:hideMark/>
          </w:tcPr>
          <w:p w14:paraId="6B4ED354" w14:textId="77777777" w:rsidR="000D138D" w:rsidRPr="00A700EB" w:rsidRDefault="000D138D">
            <w:pPr>
              <w:spacing w:after="0" w:line="240" w:lineRule="auto"/>
              <w:rPr>
                <w:rFonts w:eastAsia="Times New Roman"/>
              </w:rPr>
            </w:pPr>
          </w:p>
        </w:tc>
        <w:tc>
          <w:tcPr>
            <w:tcW w:w="4770" w:type="dxa"/>
            <w:tcBorders>
              <w:top w:val="nil"/>
              <w:left w:val="nil"/>
              <w:bottom w:val="nil"/>
              <w:right w:val="single" w:sz="4" w:space="0" w:color="auto"/>
            </w:tcBorders>
            <w:shd w:val="clear" w:color="auto" w:fill="auto"/>
            <w:vAlign w:val="center"/>
            <w:hideMark/>
          </w:tcPr>
          <w:p w14:paraId="4A0E22F8" w14:textId="350CC9E8" w:rsidR="000D138D" w:rsidRPr="00A700EB" w:rsidRDefault="000D138D">
            <w:pPr>
              <w:spacing w:after="0" w:line="240" w:lineRule="auto"/>
              <w:rPr>
                <w:rFonts w:eastAsia="Times New Roman"/>
              </w:rPr>
            </w:pPr>
            <w:r w:rsidRPr="00A700EB">
              <w:rPr>
                <w:rFonts w:eastAsia="Times New Roman"/>
              </w:rPr>
              <w:t>Office of Acquisition Management</w:t>
            </w:r>
            <w:r w:rsidR="001802A5" w:rsidRPr="00A700EB">
              <w:rPr>
                <w:rFonts w:eastAsia="Times New Roman"/>
              </w:rPr>
              <w:t xml:space="preserve"> </w:t>
            </w:r>
            <w:r w:rsidR="00973AFE" w:rsidRPr="00A700EB">
              <w:rPr>
                <w:rFonts w:eastAsia="Times New Roman"/>
              </w:rPr>
              <w:t>(NFO-300)</w:t>
            </w:r>
          </w:p>
        </w:tc>
      </w:tr>
      <w:tr w:rsidR="000D138D" w:rsidRPr="00A700EB" w14:paraId="35F970E5" w14:textId="77777777" w:rsidTr="00C934FF">
        <w:trPr>
          <w:trHeight w:val="56"/>
          <w:jc w:val="center"/>
        </w:trPr>
        <w:tc>
          <w:tcPr>
            <w:tcW w:w="2695" w:type="dxa"/>
            <w:vMerge/>
            <w:tcBorders>
              <w:top w:val="nil"/>
              <w:left w:val="single" w:sz="4" w:space="0" w:color="auto"/>
              <w:bottom w:val="single" w:sz="4" w:space="0" w:color="000000"/>
              <w:right w:val="single" w:sz="4" w:space="0" w:color="auto"/>
            </w:tcBorders>
            <w:vAlign w:val="center"/>
            <w:hideMark/>
          </w:tcPr>
          <w:p w14:paraId="605F62CF" w14:textId="77777777" w:rsidR="000D138D" w:rsidRPr="00A700EB" w:rsidRDefault="000D138D">
            <w:pPr>
              <w:spacing w:after="0" w:line="240" w:lineRule="auto"/>
              <w:rPr>
                <w:rFonts w:eastAsia="Times New Roman"/>
              </w:rPr>
            </w:pPr>
          </w:p>
        </w:tc>
        <w:tc>
          <w:tcPr>
            <w:tcW w:w="4770" w:type="dxa"/>
            <w:tcBorders>
              <w:top w:val="nil"/>
              <w:left w:val="nil"/>
              <w:bottom w:val="nil"/>
              <w:right w:val="single" w:sz="4" w:space="0" w:color="auto"/>
            </w:tcBorders>
            <w:shd w:val="clear" w:color="auto" w:fill="auto"/>
            <w:vAlign w:val="center"/>
            <w:hideMark/>
          </w:tcPr>
          <w:p w14:paraId="465E97FC" w14:textId="1541ECCB" w:rsidR="000D138D" w:rsidRPr="00A700EB" w:rsidRDefault="000D138D">
            <w:pPr>
              <w:spacing w:after="0" w:line="240" w:lineRule="auto"/>
              <w:rPr>
                <w:rFonts w:eastAsia="Times New Roman"/>
              </w:rPr>
            </w:pPr>
            <w:r w:rsidRPr="00A700EB">
              <w:rPr>
                <w:rFonts w:eastAsia="Times New Roman"/>
              </w:rPr>
              <w:t xml:space="preserve">Email: </w:t>
            </w:r>
            <w:r w:rsidR="00D7683C" w:rsidRPr="00A700EB">
              <w:rPr>
                <w:rFonts w:eastAsia="Times New Roman"/>
                <w:b/>
                <w:bCs/>
              </w:rPr>
              <w:t>TBD</w:t>
            </w:r>
            <w:r w:rsidR="001802A5" w:rsidRPr="00A700EB">
              <w:rPr>
                <w:rFonts w:eastAsia="Times New Roman"/>
              </w:rPr>
              <w:t xml:space="preserve"> </w:t>
            </w:r>
          </w:p>
        </w:tc>
      </w:tr>
      <w:tr w:rsidR="000D138D" w:rsidRPr="00A700EB" w14:paraId="5DE39941" w14:textId="77777777" w:rsidTr="00C934FF">
        <w:trPr>
          <w:trHeight w:val="56"/>
          <w:jc w:val="center"/>
        </w:trPr>
        <w:tc>
          <w:tcPr>
            <w:tcW w:w="2695" w:type="dxa"/>
            <w:vMerge/>
            <w:tcBorders>
              <w:top w:val="nil"/>
              <w:left w:val="single" w:sz="4" w:space="0" w:color="auto"/>
              <w:bottom w:val="single" w:sz="4" w:space="0" w:color="000000"/>
              <w:right w:val="single" w:sz="4" w:space="0" w:color="auto"/>
            </w:tcBorders>
            <w:vAlign w:val="center"/>
            <w:hideMark/>
          </w:tcPr>
          <w:p w14:paraId="3D6CCC92" w14:textId="77777777" w:rsidR="000D138D" w:rsidRPr="00A700EB" w:rsidRDefault="000D138D">
            <w:pPr>
              <w:spacing w:after="0" w:line="240" w:lineRule="auto"/>
              <w:rPr>
                <w:rFonts w:eastAsia="Times New Roman"/>
              </w:rPr>
            </w:pPr>
          </w:p>
        </w:tc>
        <w:tc>
          <w:tcPr>
            <w:tcW w:w="4770" w:type="dxa"/>
            <w:tcBorders>
              <w:top w:val="nil"/>
              <w:left w:val="nil"/>
              <w:bottom w:val="single" w:sz="4" w:space="0" w:color="auto"/>
              <w:right w:val="single" w:sz="4" w:space="0" w:color="auto"/>
            </w:tcBorders>
            <w:shd w:val="clear" w:color="auto" w:fill="auto"/>
            <w:vAlign w:val="center"/>
            <w:hideMark/>
          </w:tcPr>
          <w:p w14:paraId="11F0CC8B" w14:textId="0C40BE19" w:rsidR="000D138D" w:rsidRPr="00A700EB" w:rsidRDefault="000D138D">
            <w:pPr>
              <w:spacing w:after="0" w:line="240" w:lineRule="auto"/>
              <w:rPr>
                <w:rFonts w:eastAsia="Times New Roman"/>
              </w:rPr>
            </w:pPr>
          </w:p>
        </w:tc>
      </w:tr>
    </w:tbl>
    <w:p w14:paraId="019CEDC9" w14:textId="77777777" w:rsidR="00C94003" w:rsidRPr="00A700EB" w:rsidRDefault="00C94003" w:rsidP="00A20042">
      <w:pPr>
        <w:rPr>
          <w:b/>
          <w:smallCaps/>
          <w:kern w:val="36"/>
          <w:u w:val="single"/>
        </w:rPr>
      </w:pPr>
    </w:p>
    <w:p w14:paraId="7E542A9D" w14:textId="1954E1A9" w:rsidR="00E12E93" w:rsidRPr="00A700EB" w:rsidRDefault="00B45C18" w:rsidP="00A20042">
      <w:pPr>
        <w:jc w:val="center"/>
        <w:rPr>
          <w:b/>
          <w:bCs/>
          <w:u w:val="single"/>
        </w:rPr>
      </w:pPr>
      <w:r w:rsidRPr="00A700EB">
        <w:rPr>
          <w:b/>
          <w:bCs/>
          <w:u w:val="single"/>
        </w:rPr>
        <w:t>S</w:t>
      </w:r>
      <w:r w:rsidR="00E12E93" w:rsidRPr="00A700EB">
        <w:rPr>
          <w:b/>
          <w:bCs/>
          <w:u w:val="single"/>
        </w:rPr>
        <w:t>ECTION C - ELIGIBILITY INFORMATION</w:t>
      </w:r>
    </w:p>
    <w:p w14:paraId="06D03A91" w14:textId="77777777" w:rsidR="00A20042" w:rsidRPr="00A700EB" w:rsidRDefault="00A20042" w:rsidP="000E2309">
      <w:pPr>
        <w:pStyle w:val="Heading2"/>
      </w:pPr>
    </w:p>
    <w:p w14:paraId="7DF3CDF4" w14:textId="472F90BB" w:rsidR="00037124" w:rsidRPr="00A700EB" w:rsidRDefault="00E12E93" w:rsidP="000E2309">
      <w:pPr>
        <w:pStyle w:val="Heading2"/>
      </w:pPr>
      <w:r w:rsidRPr="00A700EB">
        <w:t>C.1</w:t>
      </w:r>
      <w:r w:rsidRPr="00A700EB">
        <w:tab/>
      </w:r>
      <w:r w:rsidR="00030EE9" w:rsidRPr="00A700EB">
        <w:t>ELIGIBLE APPLICANTS</w:t>
      </w:r>
    </w:p>
    <w:p w14:paraId="0D3112D6" w14:textId="77777777" w:rsidR="00030EE9" w:rsidRPr="00A700EB" w:rsidRDefault="00030EE9" w:rsidP="00805A8E">
      <w:pPr>
        <w:spacing w:after="0" w:line="240" w:lineRule="auto"/>
      </w:pPr>
    </w:p>
    <w:p w14:paraId="0C0F79B5" w14:textId="46E0B548" w:rsidR="0021030A" w:rsidRPr="00A700EB" w:rsidRDefault="00830A6C" w:rsidP="00830A6C">
      <w:pPr>
        <w:spacing w:after="0" w:line="240" w:lineRule="auto"/>
      </w:pPr>
      <w:r w:rsidRPr="00A700EB">
        <w:t xml:space="preserve">This NOFO is open </w:t>
      </w:r>
      <w:r w:rsidR="001711FE" w:rsidRPr="00A700EB">
        <w:t xml:space="preserve">to </w:t>
      </w:r>
      <w:r w:rsidRPr="00A700EB">
        <w:t>all type</w:t>
      </w:r>
      <w:r w:rsidR="003E0E34" w:rsidRPr="00A700EB">
        <w:t>s</w:t>
      </w:r>
      <w:r w:rsidRPr="00A700EB">
        <w:t xml:space="preserve"> of domestic applicants</w:t>
      </w:r>
      <w:r w:rsidR="00667DFB" w:rsidRPr="00A700EB">
        <w:t xml:space="preserve"> </w:t>
      </w:r>
      <w:r w:rsidRPr="00A700EB">
        <w:t>that demonstrate that they have the infrastructure in place, as well as the necessary staff and support to carry out the responsibilities of administering, coordinating, and implementing the activities of this NOFO</w:t>
      </w:r>
      <w:r w:rsidR="0021030A" w:rsidRPr="00A700EB">
        <w:t>,</w:t>
      </w:r>
      <w:r w:rsidR="001711FE" w:rsidRPr="00A700EB">
        <w:t xml:space="preserve"> as explained in Section E</w:t>
      </w:r>
      <w:r w:rsidR="0021030A" w:rsidRPr="00A700EB">
        <w:t>,</w:t>
      </w:r>
      <w:r w:rsidR="001711FE" w:rsidRPr="00A700EB">
        <w:t xml:space="preserve"> and based upon the documentation submitted by the applicant as required in Section D</w:t>
      </w:r>
      <w:r w:rsidRPr="00A700EB">
        <w:t xml:space="preserve">.  Only organizations capable of fulfilling the criteria listed within this NOFO will be considered for an award.  </w:t>
      </w:r>
    </w:p>
    <w:p w14:paraId="779C6DA8" w14:textId="77777777" w:rsidR="00830A6C" w:rsidRPr="00A700EB" w:rsidRDefault="00830A6C" w:rsidP="00830A6C">
      <w:pPr>
        <w:spacing w:after="0" w:line="240" w:lineRule="auto"/>
      </w:pPr>
    </w:p>
    <w:p w14:paraId="1645E1A5" w14:textId="77777777" w:rsidR="00BB47BD" w:rsidRPr="00A700EB" w:rsidRDefault="00F95406" w:rsidP="00BB47BD">
      <w:pPr>
        <w:pStyle w:val="ListParagraph"/>
        <w:rPr>
          <w:b/>
        </w:rPr>
      </w:pPr>
      <w:r w:rsidRPr="00A700EB">
        <w:rPr>
          <w:b/>
        </w:rPr>
        <w:t>Interested</w:t>
      </w:r>
      <w:r w:rsidR="00BB47BD" w:rsidRPr="00A700EB">
        <w:rPr>
          <w:b/>
        </w:rPr>
        <w:t xml:space="preserve"> applicants are advised that no fee or profit will be allowed.</w:t>
      </w:r>
    </w:p>
    <w:p w14:paraId="11EE3EA7" w14:textId="77777777" w:rsidR="00744147" w:rsidRPr="00A700EB" w:rsidRDefault="00744147" w:rsidP="000E2309">
      <w:pPr>
        <w:pStyle w:val="Heading2"/>
      </w:pPr>
      <w:r w:rsidRPr="00A700EB">
        <w:t>C.2</w:t>
      </w:r>
      <w:r w:rsidRPr="00A700EB">
        <w:tab/>
        <w:t>COST SHARING OR MATCHING</w:t>
      </w:r>
    </w:p>
    <w:p w14:paraId="7BE6399F" w14:textId="77777777" w:rsidR="00744147" w:rsidRPr="00A700EB" w:rsidRDefault="00744147" w:rsidP="00730137">
      <w:pPr>
        <w:spacing w:after="0"/>
      </w:pPr>
    </w:p>
    <w:p w14:paraId="4A3D885D" w14:textId="3A6443CD" w:rsidR="008D2910" w:rsidRPr="00A700EB" w:rsidRDefault="00744147" w:rsidP="003C76A8">
      <w:r w:rsidRPr="00A700EB">
        <w:t xml:space="preserve">Cost-sharing or matching requirements are not required under this NOFO.  </w:t>
      </w:r>
      <w:r w:rsidR="00F609F3" w:rsidRPr="00A700EB">
        <w:t>While not mandatory, applicants are encouraged to seek funds from other Federal, State, local, and private sources to augment those Federal funds available under this NOFO</w:t>
      </w:r>
      <w:r w:rsidRPr="00A700EB">
        <w:t xml:space="preserve">. </w:t>
      </w:r>
      <w:r w:rsidR="003849DB" w:rsidRPr="00A700EB">
        <w:t xml:space="preserve"> </w:t>
      </w:r>
    </w:p>
    <w:p w14:paraId="2902FA18" w14:textId="77777777" w:rsidR="0021030A" w:rsidRPr="00A700EB" w:rsidRDefault="0021030A" w:rsidP="003C76A8">
      <w:pPr>
        <w:pStyle w:val="Heading1"/>
      </w:pPr>
    </w:p>
    <w:p w14:paraId="27DAC8B2" w14:textId="4D51D8D2" w:rsidR="00744147" w:rsidRPr="00A700EB" w:rsidRDefault="00744147" w:rsidP="003C76A8">
      <w:pPr>
        <w:pStyle w:val="Heading1"/>
      </w:pPr>
      <w:r w:rsidRPr="00A700EB">
        <w:t>SECTION D - APPLICATION AND SUBMISSION INFORMATION</w:t>
      </w:r>
    </w:p>
    <w:p w14:paraId="0F52169B" w14:textId="77777777" w:rsidR="00744147" w:rsidRPr="00A700EB" w:rsidRDefault="00744147">
      <w:pPr>
        <w:pStyle w:val="Default"/>
        <w:ind w:left="360" w:hanging="360"/>
        <w:rPr>
          <w:b/>
          <w:color w:val="auto"/>
          <w:u w:val="single"/>
        </w:rPr>
      </w:pPr>
    </w:p>
    <w:p w14:paraId="0F3542CB" w14:textId="77C7FD6D" w:rsidR="00B93609" w:rsidRPr="00A700EB" w:rsidRDefault="00B93609" w:rsidP="00942E3C">
      <w:pPr>
        <w:spacing w:after="0" w:line="240" w:lineRule="auto"/>
        <w:jc w:val="center"/>
        <w:rPr>
          <w:b/>
          <w:bCs/>
          <w:u w:val="single"/>
        </w:rPr>
      </w:pPr>
      <w:r w:rsidRPr="00A700EB">
        <w:rPr>
          <w:b/>
          <w:bCs/>
          <w:u w:val="single"/>
        </w:rPr>
        <w:t xml:space="preserve">Submission of an application is </w:t>
      </w:r>
      <w:r w:rsidRPr="00942E3C">
        <w:rPr>
          <w:b/>
          <w:bCs/>
          <w:i/>
          <w:iCs/>
          <w:u w:val="single"/>
        </w:rPr>
        <w:t>not</w:t>
      </w:r>
      <w:r w:rsidRPr="00A700EB">
        <w:rPr>
          <w:b/>
          <w:bCs/>
          <w:u w:val="single"/>
        </w:rPr>
        <w:t xml:space="preserve"> a guarantee of an award.</w:t>
      </w:r>
    </w:p>
    <w:p w14:paraId="71475942" w14:textId="77777777" w:rsidR="00B93609" w:rsidRPr="00A700EB" w:rsidRDefault="00B93609" w:rsidP="003C76A8">
      <w:pPr>
        <w:rPr>
          <w:lang w:bidi="en-US"/>
        </w:rPr>
      </w:pPr>
    </w:p>
    <w:p w14:paraId="5F42D602" w14:textId="41910F0E" w:rsidR="00130F77" w:rsidRPr="00A700EB" w:rsidRDefault="00130F77">
      <w:pPr>
        <w:widowControl w:val="0"/>
        <w:autoSpaceDE w:val="0"/>
        <w:autoSpaceDN w:val="0"/>
        <w:spacing w:after="0" w:line="240" w:lineRule="auto"/>
        <w:outlineLvl w:val="1"/>
        <w:rPr>
          <w:rFonts w:eastAsia="Times New Roman"/>
          <w:b/>
          <w:bCs/>
          <w:lang w:bidi="en-US"/>
        </w:rPr>
      </w:pPr>
      <w:r w:rsidRPr="00A700EB">
        <w:rPr>
          <w:rFonts w:eastAsia="Times New Roman"/>
          <w:b/>
          <w:bCs/>
          <w:lang w:bidi="en-US"/>
        </w:rPr>
        <w:t>D.</w:t>
      </w:r>
      <w:r w:rsidR="00942E3C">
        <w:rPr>
          <w:rFonts w:eastAsia="Times New Roman"/>
          <w:b/>
          <w:bCs/>
          <w:lang w:bidi="en-US"/>
        </w:rPr>
        <w:t>1</w:t>
      </w:r>
      <w:r w:rsidRPr="00A700EB">
        <w:rPr>
          <w:rFonts w:eastAsia="Times New Roman"/>
          <w:b/>
          <w:bCs/>
          <w:lang w:bidi="en-US"/>
        </w:rPr>
        <w:tab/>
      </w:r>
      <w:r w:rsidRPr="00FA44A7">
        <w:rPr>
          <w:rFonts w:eastAsia="Times New Roman"/>
          <w:b/>
          <w:bCs/>
          <w:u w:val="single"/>
          <w:lang w:bidi="en-US"/>
        </w:rPr>
        <w:t>CONTENT AND FORM OF</w:t>
      </w:r>
      <w:r w:rsidRPr="00FA44A7">
        <w:rPr>
          <w:rFonts w:eastAsia="Times New Roman"/>
          <w:b/>
          <w:bCs/>
          <w:spacing w:val="-2"/>
          <w:u w:val="single"/>
          <w:lang w:bidi="en-US"/>
        </w:rPr>
        <w:t xml:space="preserve"> </w:t>
      </w:r>
      <w:r w:rsidRPr="00FA44A7">
        <w:rPr>
          <w:rFonts w:eastAsia="Times New Roman"/>
          <w:b/>
          <w:bCs/>
          <w:u w:val="single"/>
          <w:lang w:bidi="en-US"/>
        </w:rPr>
        <w:t>APPLICATION SUBMISSION</w:t>
      </w:r>
    </w:p>
    <w:p w14:paraId="2218E7CA" w14:textId="77777777" w:rsidR="00DE20EE" w:rsidRPr="00A700EB" w:rsidRDefault="00DE20EE">
      <w:pPr>
        <w:spacing w:after="0" w:line="240" w:lineRule="auto"/>
      </w:pPr>
    </w:p>
    <w:p w14:paraId="3080FACA" w14:textId="77777777" w:rsidR="00DE20EE" w:rsidRPr="00A700EB" w:rsidRDefault="00DE20EE">
      <w:pPr>
        <w:spacing w:after="0" w:line="240" w:lineRule="auto"/>
      </w:pPr>
      <w:bookmarkStart w:id="2" w:name="_Hlk38470976"/>
      <w:r w:rsidRPr="00A700EB">
        <w:t>Each application package must include the following required documents:</w:t>
      </w:r>
    </w:p>
    <w:p w14:paraId="5F21D905" w14:textId="77777777" w:rsidR="00DE20EE" w:rsidRPr="00A700EB" w:rsidRDefault="00DE20EE">
      <w:pPr>
        <w:spacing w:after="0" w:line="240" w:lineRule="auto"/>
      </w:pPr>
    </w:p>
    <w:p w14:paraId="308F7327" w14:textId="1CEB7AD4" w:rsidR="00A8638C" w:rsidRPr="00A700EB" w:rsidRDefault="00BD3E89" w:rsidP="00A56F66">
      <w:pPr>
        <w:pStyle w:val="ListParagraph"/>
        <w:widowControl w:val="0"/>
        <w:numPr>
          <w:ilvl w:val="0"/>
          <w:numId w:val="17"/>
        </w:numPr>
        <w:autoSpaceDE w:val="0"/>
        <w:autoSpaceDN w:val="0"/>
        <w:adjustRightInd w:val="0"/>
        <w:spacing w:after="0" w:line="240" w:lineRule="auto"/>
      </w:pPr>
      <w:r w:rsidRPr="00A700EB">
        <w:t xml:space="preserve">The application shall not exceed </w:t>
      </w:r>
      <w:r w:rsidR="00E073C5" w:rsidRPr="00A700EB">
        <w:rPr>
          <w:b/>
          <w:bCs/>
        </w:rPr>
        <w:t>t</w:t>
      </w:r>
      <w:r w:rsidR="000F7AAC" w:rsidRPr="00A700EB">
        <w:rPr>
          <w:b/>
          <w:bCs/>
        </w:rPr>
        <w:t>wenty-five</w:t>
      </w:r>
      <w:r w:rsidR="00E073C5" w:rsidRPr="00A700EB">
        <w:rPr>
          <w:b/>
          <w:bCs/>
        </w:rPr>
        <w:t xml:space="preserve"> </w:t>
      </w:r>
      <w:r w:rsidR="00B97D31" w:rsidRPr="00A700EB">
        <w:rPr>
          <w:b/>
          <w:bCs/>
          <w:u w:val="single"/>
        </w:rPr>
        <w:t>(</w:t>
      </w:r>
      <w:r w:rsidR="000F7AAC" w:rsidRPr="00A700EB">
        <w:rPr>
          <w:b/>
          <w:u w:val="single"/>
        </w:rPr>
        <w:t>25</w:t>
      </w:r>
      <w:r w:rsidR="00B97D31" w:rsidRPr="00A700EB">
        <w:rPr>
          <w:b/>
          <w:u w:val="single"/>
        </w:rPr>
        <w:t>)</w:t>
      </w:r>
      <w:r w:rsidRPr="00A700EB">
        <w:rPr>
          <w:b/>
          <w:u w:val="single"/>
        </w:rPr>
        <w:t xml:space="preserve"> pages</w:t>
      </w:r>
      <w:r w:rsidRPr="00A700EB">
        <w:t xml:space="preserve"> (not includin</w:t>
      </w:r>
      <w:r w:rsidR="003237BB" w:rsidRPr="00A700EB">
        <w:t>g resumes or appendices).  The a</w:t>
      </w:r>
      <w:r w:rsidRPr="00A700EB">
        <w:t xml:space="preserve">pplication must be in English.  </w:t>
      </w:r>
    </w:p>
    <w:p w14:paraId="0A416CF2" w14:textId="77777777" w:rsidR="00E073C5" w:rsidRPr="00A700EB" w:rsidRDefault="00E073C5">
      <w:pPr>
        <w:pStyle w:val="ListParagraph"/>
        <w:widowControl w:val="0"/>
        <w:autoSpaceDE w:val="0"/>
        <w:autoSpaceDN w:val="0"/>
        <w:adjustRightInd w:val="0"/>
        <w:spacing w:after="0" w:line="240" w:lineRule="auto"/>
      </w:pPr>
    </w:p>
    <w:p w14:paraId="0AFD4839" w14:textId="70B4FDF2" w:rsidR="00C358B1" w:rsidRPr="00A700EB" w:rsidRDefault="00C358B1" w:rsidP="00A56F66">
      <w:pPr>
        <w:numPr>
          <w:ilvl w:val="0"/>
          <w:numId w:val="17"/>
        </w:numPr>
        <w:autoSpaceDE w:val="0"/>
        <w:autoSpaceDN w:val="0"/>
        <w:adjustRightInd w:val="0"/>
        <w:spacing w:after="0" w:line="240" w:lineRule="auto"/>
        <w:rPr>
          <w:color w:val="000000"/>
        </w:rPr>
      </w:pPr>
      <w:r w:rsidRPr="00A700EB">
        <w:rPr>
          <w:color w:val="000000"/>
        </w:rPr>
        <w:t>Format with a cover pa</w:t>
      </w:r>
      <w:r w:rsidR="00D913EB" w:rsidRPr="00A700EB">
        <w:rPr>
          <w:color w:val="000000"/>
        </w:rPr>
        <w:t xml:space="preserve">ge that clearly identifies the </w:t>
      </w:r>
      <w:r w:rsidR="00D913EB" w:rsidRPr="00A700EB">
        <w:rPr>
          <w:b/>
          <w:bCs/>
        </w:rPr>
        <w:t>A</w:t>
      </w:r>
      <w:r w:rsidRPr="00A700EB">
        <w:rPr>
          <w:b/>
          <w:bCs/>
          <w:color w:val="000000"/>
        </w:rPr>
        <w:t>pplicant’s name</w:t>
      </w:r>
      <w:r w:rsidRPr="00A700EB">
        <w:rPr>
          <w:color w:val="000000"/>
        </w:rPr>
        <w:t xml:space="preserve">, </w:t>
      </w:r>
      <w:r w:rsidR="00F37A31" w:rsidRPr="00A700EB">
        <w:rPr>
          <w:color w:val="000000"/>
        </w:rPr>
        <w:t xml:space="preserve">NOFO </w:t>
      </w:r>
      <w:r w:rsidRPr="00A700EB">
        <w:rPr>
          <w:color w:val="000000"/>
        </w:rPr>
        <w:t xml:space="preserve">number </w:t>
      </w:r>
      <w:r w:rsidR="003678D5" w:rsidRPr="00A700EB">
        <w:rPr>
          <w:b/>
          <w:bCs/>
        </w:rPr>
        <w:t>693JJ924R0000</w:t>
      </w:r>
      <w:r w:rsidR="00942E3C">
        <w:rPr>
          <w:b/>
          <w:bCs/>
        </w:rPr>
        <w:t>87</w:t>
      </w:r>
      <w:r w:rsidR="007F1E09" w:rsidRPr="00A700EB">
        <w:rPr>
          <w:b/>
          <w:bCs/>
        </w:rPr>
        <w:t>,</w:t>
      </w:r>
      <w:r w:rsidR="00B46349" w:rsidRPr="00A700EB">
        <w:t xml:space="preserve"> and </w:t>
      </w:r>
      <w:r w:rsidR="00730137" w:rsidRPr="00A700EB">
        <w:rPr>
          <w:b/>
          <w:bCs/>
        </w:rPr>
        <w:t>submission date</w:t>
      </w:r>
      <w:r w:rsidR="00B46349" w:rsidRPr="00A700EB">
        <w:rPr>
          <w:b/>
          <w:bCs/>
        </w:rPr>
        <w:t>.</w:t>
      </w:r>
      <w:r w:rsidR="00B46349" w:rsidRPr="00A700EB">
        <w:rPr>
          <w:b/>
        </w:rPr>
        <w:t xml:space="preserve"> </w:t>
      </w:r>
      <w:r w:rsidR="00B46349" w:rsidRPr="00A700EB">
        <w:t xml:space="preserve">Within, include the </w:t>
      </w:r>
      <w:r w:rsidRPr="00A700EB">
        <w:rPr>
          <w:color w:val="000000"/>
        </w:rPr>
        <w:t>following sections:</w:t>
      </w:r>
    </w:p>
    <w:p w14:paraId="31C8710C" w14:textId="6A7F0E05" w:rsidR="00C358B1" w:rsidRPr="00A700EB" w:rsidRDefault="00C358B1" w:rsidP="00A56F66">
      <w:pPr>
        <w:numPr>
          <w:ilvl w:val="1"/>
          <w:numId w:val="17"/>
        </w:numPr>
        <w:autoSpaceDE w:val="0"/>
        <w:autoSpaceDN w:val="0"/>
        <w:adjustRightInd w:val="0"/>
        <w:spacing w:after="0" w:line="240" w:lineRule="auto"/>
        <w:rPr>
          <w:color w:val="000000"/>
        </w:rPr>
      </w:pPr>
      <w:r w:rsidRPr="00A700EB">
        <w:rPr>
          <w:color w:val="000000"/>
        </w:rPr>
        <w:t>Table of Contents</w:t>
      </w:r>
      <w:r w:rsidR="00D913EB" w:rsidRPr="00A700EB">
        <w:rPr>
          <w:color w:val="000000"/>
        </w:rPr>
        <w:t xml:space="preserve"> including page number references and method identifying major sections</w:t>
      </w:r>
      <w:r w:rsidR="00942E3C">
        <w:rPr>
          <w:color w:val="000000"/>
        </w:rPr>
        <w:t>;</w:t>
      </w:r>
    </w:p>
    <w:p w14:paraId="71A5B7FE" w14:textId="2749BF3E" w:rsidR="00C358B1" w:rsidRPr="00A700EB" w:rsidRDefault="00C358B1" w:rsidP="00A56F66">
      <w:pPr>
        <w:numPr>
          <w:ilvl w:val="1"/>
          <w:numId w:val="17"/>
        </w:numPr>
        <w:autoSpaceDE w:val="0"/>
        <w:autoSpaceDN w:val="0"/>
        <w:adjustRightInd w:val="0"/>
        <w:spacing w:after="0" w:line="240" w:lineRule="auto"/>
        <w:rPr>
          <w:color w:val="000000"/>
        </w:rPr>
      </w:pPr>
      <w:r w:rsidRPr="00A700EB">
        <w:rPr>
          <w:color w:val="000000"/>
        </w:rPr>
        <w:t>Technical Approach and Understanding</w:t>
      </w:r>
      <w:r w:rsidR="00942E3C">
        <w:rPr>
          <w:color w:val="000000"/>
        </w:rPr>
        <w:t>;</w:t>
      </w:r>
    </w:p>
    <w:p w14:paraId="7D9074EB" w14:textId="38D95014" w:rsidR="00C358B1" w:rsidRPr="00A700EB" w:rsidRDefault="00C358B1" w:rsidP="00A56F66">
      <w:pPr>
        <w:numPr>
          <w:ilvl w:val="1"/>
          <w:numId w:val="17"/>
        </w:numPr>
        <w:autoSpaceDE w:val="0"/>
        <w:autoSpaceDN w:val="0"/>
        <w:adjustRightInd w:val="0"/>
        <w:spacing w:after="0" w:line="240" w:lineRule="auto"/>
        <w:rPr>
          <w:color w:val="000000"/>
        </w:rPr>
      </w:pPr>
      <w:r w:rsidRPr="00A700EB">
        <w:rPr>
          <w:color w:val="000000"/>
        </w:rPr>
        <w:t>Qualifications of Project Personnel</w:t>
      </w:r>
      <w:r w:rsidR="00942E3C">
        <w:rPr>
          <w:color w:val="000000"/>
        </w:rPr>
        <w:t>; and</w:t>
      </w:r>
    </w:p>
    <w:p w14:paraId="29E26012" w14:textId="77777777" w:rsidR="00C358B1" w:rsidRPr="00A700EB" w:rsidRDefault="00C358B1" w:rsidP="00A56F66">
      <w:pPr>
        <w:numPr>
          <w:ilvl w:val="1"/>
          <w:numId w:val="17"/>
        </w:numPr>
        <w:autoSpaceDE w:val="0"/>
        <w:autoSpaceDN w:val="0"/>
        <w:adjustRightInd w:val="0"/>
        <w:spacing w:after="0" w:line="240" w:lineRule="auto"/>
        <w:rPr>
          <w:color w:val="000000"/>
        </w:rPr>
      </w:pPr>
      <w:r w:rsidRPr="00A700EB">
        <w:rPr>
          <w:color w:val="000000"/>
        </w:rPr>
        <w:t>Corporate Experience/Past Performance</w:t>
      </w:r>
    </w:p>
    <w:p w14:paraId="6C8C6063" w14:textId="77777777" w:rsidR="00C358B1" w:rsidRPr="00A700EB" w:rsidRDefault="00C358B1">
      <w:pPr>
        <w:autoSpaceDE w:val="0"/>
        <w:autoSpaceDN w:val="0"/>
        <w:adjustRightInd w:val="0"/>
        <w:spacing w:after="0" w:line="240" w:lineRule="auto"/>
        <w:rPr>
          <w:color w:val="000000"/>
          <w:highlight w:val="yellow"/>
        </w:rPr>
      </w:pPr>
    </w:p>
    <w:p w14:paraId="601600A6" w14:textId="3736FEE4" w:rsidR="00CD1848" w:rsidRDefault="00DA0A6E" w:rsidP="00A56F66">
      <w:pPr>
        <w:numPr>
          <w:ilvl w:val="0"/>
          <w:numId w:val="17"/>
        </w:numPr>
        <w:autoSpaceDE w:val="0"/>
        <w:autoSpaceDN w:val="0"/>
        <w:adjustRightInd w:val="0"/>
        <w:spacing w:after="0" w:line="240" w:lineRule="auto"/>
        <w:rPr>
          <w:color w:val="000000"/>
        </w:rPr>
      </w:pPr>
      <w:r w:rsidRPr="00A700EB">
        <w:rPr>
          <w:color w:val="000000"/>
        </w:rPr>
        <w:t xml:space="preserve">Resumes are limited to </w:t>
      </w:r>
      <w:r w:rsidR="006A36FC">
        <w:rPr>
          <w:b/>
          <w:bCs/>
          <w:color w:val="000000"/>
          <w:u w:val="single"/>
        </w:rPr>
        <w:t xml:space="preserve">one </w:t>
      </w:r>
      <w:r w:rsidRPr="00A700EB">
        <w:rPr>
          <w:b/>
          <w:bCs/>
          <w:color w:val="000000"/>
          <w:u w:val="single"/>
        </w:rPr>
        <w:t>(</w:t>
      </w:r>
      <w:r w:rsidR="006A36FC">
        <w:rPr>
          <w:b/>
          <w:bCs/>
          <w:color w:val="000000"/>
          <w:u w:val="single"/>
        </w:rPr>
        <w:t>1</w:t>
      </w:r>
      <w:r w:rsidRPr="00A700EB">
        <w:rPr>
          <w:b/>
          <w:bCs/>
          <w:color w:val="000000"/>
          <w:u w:val="single"/>
        </w:rPr>
        <w:t>) page</w:t>
      </w:r>
      <w:r w:rsidRPr="00A700EB">
        <w:rPr>
          <w:color w:val="000000"/>
        </w:rPr>
        <w:t xml:space="preserve"> each and </w:t>
      </w:r>
      <w:r w:rsidR="00942E3C">
        <w:rPr>
          <w:color w:val="000000"/>
        </w:rPr>
        <w:t xml:space="preserve">must </w:t>
      </w:r>
      <w:r w:rsidR="00AB1FB6" w:rsidRPr="00A700EB">
        <w:rPr>
          <w:color w:val="000000"/>
        </w:rPr>
        <w:t>provide</w:t>
      </w:r>
      <w:r w:rsidR="00942E3C">
        <w:rPr>
          <w:color w:val="000000"/>
        </w:rPr>
        <w:t>: 1)</w:t>
      </w:r>
      <w:r w:rsidR="00AB1FB6" w:rsidRPr="00A700EB">
        <w:rPr>
          <w:color w:val="000000"/>
        </w:rPr>
        <w:t xml:space="preserve"> </w:t>
      </w:r>
      <w:r w:rsidR="00942E3C">
        <w:rPr>
          <w:color w:val="000000"/>
        </w:rPr>
        <w:t>E</w:t>
      </w:r>
      <w:r w:rsidR="00AB1FB6" w:rsidRPr="00A700EB">
        <w:rPr>
          <w:color w:val="000000"/>
        </w:rPr>
        <w:t xml:space="preserve">vidence of the knowledge, skill, experience, and overall qualifications of </w:t>
      </w:r>
      <w:r w:rsidR="00942E3C">
        <w:rPr>
          <w:color w:val="000000"/>
        </w:rPr>
        <w:t xml:space="preserve">the </w:t>
      </w:r>
      <w:r w:rsidR="00AB1FB6" w:rsidRPr="00A700EB">
        <w:rPr>
          <w:color w:val="000000"/>
        </w:rPr>
        <w:t xml:space="preserve">proposed </w:t>
      </w:r>
      <w:r w:rsidR="00942E3C">
        <w:rPr>
          <w:color w:val="000000"/>
        </w:rPr>
        <w:t>personnel;</w:t>
      </w:r>
      <w:r w:rsidR="00CD1848">
        <w:rPr>
          <w:color w:val="000000"/>
        </w:rPr>
        <w:t xml:space="preserve"> and</w:t>
      </w:r>
      <w:r w:rsidR="00942E3C">
        <w:rPr>
          <w:color w:val="000000"/>
        </w:rPr>
        <w:t xml:space="preserve"> </w:t>
      </w:r>
    </w:p>
    <w:p w14:paraId="605AAB9A" w14:textId="40783F02" w:rsidR="00DA0A6E" w:rsidRPr="00A700EB" w:rsidRDefault="00942E3C" w:rsidP="00CD1848">
      <w:pPr>
        <w:autoSpaceDE w:val="0"/>
        <w:autoSpaceDN w:val="0"/>
        <w:adjustRightInd w:val="0"/>
        <w:spacing w:after="0" w:line="240" w:lineRule="auto"/>
        <w:ind w:left="720"/>
        <w:rPr>
          <w:color w:val="000000"/>
        </w:rPr>
      </w:pPr>
      <w:r>
        <w:rPr>
          <w:color w:val="000000"/>
        </w:rPr>
        <w:t>2) I</w:t>
      </w:r>
      <w:r w:rsidR="00AB1FB6" w:rsidRPr="00A700EB">
        <w:t xml:space="preserve">nclude each person’s role and specific actions and responsibilities in a study or project; </w:t>
      </w:r>
      <w:r>
        <w:t>and 3) I</w:t>
      </w:r>
      <w:r w:rsidR="00DA0A6E" w:rsidRPr="00A700EB">
        <w:rPr>
          <w:color w:val="000000"/>
        </w:rPr>
        <w:t>nclude dates for projects listed.</w:t>
      </w:r>
    </w:p>
    <w:p w14:paraId="39C94966" w14:textId="77777777" w:rsidR="003849DB" w:rsidRPr="00A700EB" w:rsidRDefault="003849DB" w:rsidP="00425700">
      <w:pPr>
        <w:autoSpaceDE w:val="0"/>
        <w:autoSpaceDN w:val="0"/>
        <w:adjustRightInd w:val="0"/>
        <w:spacing w:after="0" w:line="240" w:lineRule="auto"/>
        <w:ind w:left="720"/>
        <w:rPr>
          <w:color w:val="000000"/>
        </w:rPr>
      </w:pPr>
    </w:p>
    <w:p w14:paraId="79DDC0CA" w14:textId="7A119FE0" w:rsidR="00A8638C" w:rsidRPr="00A700EB" w:rsidRDefault="00B043B9" w:rsidP="00A56F66">
      <w:pPr>
        <w:pStyle w:val="ListParagraph"/>
        <w:widowControl w:val="0"/>
        <w:numPr>
          <w:ilvl w:val="0"/>
          <w:numId w:val="17"/>
        </w:numPr>
        <w:autoSpaceDE w:val="0"/>
        <w:autoSpaceDN w:val="0"/>
        <w:adjustRightInd w:val="0"/>
        <w:spacing w:after="0" w:line="240" w:lineRule="auto"/>
      </w:pPr>
      <w:r w:rsidRPr="00942E3C">
        <w:rPr>
          <w:b/>
          <w:bCs/>
          <w:i/>
          <w:iCs/>
        </w:rPr>
        <w:t>No cost/price data</w:t>
      </w:r>
      <w:r w:rsidRPr="00A700EB">
        <w:t xml:space="preserve"> shall be included in the Technical Application.  </w:t>
      </w:r>
    </w:p>
    <w:p w14:paraId="112F3BB4" w14:textId="77777777" w:rsidR="003849DB" w:rsidRPr="00A700EB" w:rsidRDefault="003849DB" w:rsidP="00425700">
      <w:pPr>
        <w:pStyle w:val="ListParagraph"/>
        <w:widowControl w:val="0"/>
        <w:autoSpaceDE w:val="0"/>
        <w:autoSpaceDN w:val="0"/>
        <w:adjustRightInd w:val="0"/>
        <w:spacing w:after="0" w:line="240" w:lineRule="auto"/>
      </w:pPr>
    </w:p>
    <w:p w14:paraId="0C905642" w14:textId="0812AC6B" w:rsidR="00DA0A6E" w:rsidRPr="00A700EB" w:rsidRDefault="00A8638C" w:rsidP="00A56F66">
      <w:pPr>
        <w:pStyle w:val="ListParagraph"/>
        <w:widowControl w:val="0"/>
        <w:numPr>
          <w:ilvl w:val="0"/>
          <w:numId w:val="17"/>
        </w:numPr>
        <w:autoSpaceDE w:val="0"/>
        <w:autoSpaceDN w:val="0"/>
        <w:adjustRightInd w:val="0"/>
        <w:spacing w:after="0" w:line="240" w:lineRule="auto"/>
      </w:pPr>
      <w:r w:rsidRPr="00A700EB">
        <w:t xml:space="preserve">Be written in electronic format (e.g., using </w:t>
      </w:r>
      <w:r w:rsidR="00DA0A6E" w:rsidRPr="00A700EB">
        <w:t xml:space="preserve">MS Office) </w:t>
      </w:r>
      <w:r w:rsidR="00DA0A6E" w:rsidRPr="00A700EB">
        <w:rPr>
          <w:color w:val="000000"/>
        </w:rPr>
        <w:t>Use Times New Roman 12-point font, with pages that have at least one (1) inch margins.</w:t>
      </w:r>
      <w:r w:rsidR="00DA0A6E" w:rsidRPr="00A700EB">
        <w:t xml:space="preserve"> </w:t>
      </w:r>
    </w:p>
    <w:p w14:paraId="4F6D3B1E" w14:textId="77777777" w:rsidR="003849DB" w:rsidRPr="00A700EB" w:rsidRDefault="003849DB" w:rsidP="00425700">
      <w:pPr>
        <w:widowControl w:val="0"/>
        <w:autoSpaceDE w:val="0"/>
        <w:autoSpaceDN w:val="0"/>
        <w:adjustRightInd w:val="0"/>
        <w:spacing w:after="0" w:line="240" w:lineRule="auto"/>
      </w:pPr>
    </w:p>
    <w:p w14:paraId="65ADDC5E" w14:textId="74E80745" w:rsidR="00A8638C" w:rsidRPr="00A700EB" w:rsidRDefault="00DA0A6E" w:rsidP="00A56F66">
      <w:pPr>
        <w:pStyle w:val="ListParagraph"/>
        <w:widowControl w:val="0"/>
        <w:numPr>
          <w:ilvl w:val="0"/>
          <w:numId w:val="17"/>
        </w:numPr>
        <w:autoSpaceDE w:val="0"/>
        <w:autoSpaceDN w:val="0"/>
        <w:adjustRightInd w:val="0"/>
        <w:spacing w:after="0" w:line="240" w:lineRule="auto"/>
      </w:pPr>
      <w:r w:rsidRPr="00A700EB">
        <w:t>Adhere to the style detailed in the 7</w:t>
      </w:r>
      <w:r w:rsidR="00A8638C" w:rsidRPr="00A700EB">
        <w:rPr>
          <w:vertAlign w:val="superscript"/>
        </w:rPr>
        <w:t>th</w:t>
      </w:r>
      <w:r w:rsidR="00A8638C" w:rsidRPr="00A700EB">
        <w:t xml:space="preserve"> edition</w:t>
      </w:r>
      <w:r w:rsidRPr="00A700EB">
        <w:t>, Publication Manual of the American Psychological Association (APA)</w:t>
      </w:r>
      <w:r w:rsidR="003849DB" w:rsidRPr="00A700EB">
        <w:t>.</w:t>
      </w:r>
    </w:p>
    <w:p w14:paraId="58106E71" w14:textId="77777777" w:rsidR="003849DB" w:rsidRPr="00A700EB" w:rsidRDefault="003849DB" w:rsidP="00425700">
      <w:pPr>
        <w:widowControl w:val="0"/>
        <w:autoSpaceDE w:val="0"/>
        <w:autoSpaceDN w:val="0"/>
        <w:adjustRightInd w:val="0"/>
        <w:spacing w:after="0" w:line="240" w:lineRule="auto"/>
      </w:pPr>
    </w:p>
    <w:p w14:paraId="4C543D30" w14:textId="7FACDC0A" w:rsidR="00A8638C" w:rsidRPr="00A700EB" w:rsidRDefault="003849DB" w:rsidP="00A56F66">
      <w:pPr>
        <w:pStyle w:val="ListParagraph"/>
        <w:widowControl w:val="0"/>
        <w:numPr>
          <w:ilvl w:val="0"/>
          <w:numId w:val="17"/>
        </w:numPr>
        <w:autoSpaceDE w:val="0"/>
        <w:autoSpaceDN w:val="0"/>
        <w:adjustRightInd w:val="0"/>
        <w:spacing w:after="0" w:line="240" w:lineRule="auto"/>
      </w:pPr>
      <w:r w:rsidRPr="00A700EB">
        <w:t>Cost data shall be provided in current Microsoft supported version of Microsoft EXCEL.</w:t>
      </w:r>
    </w:p>
    <w:p w14:paraId="24A81A1C" w14:textId="77777777" w:rsidR="003849DB" w:rsidRPr="00A700EB" w:rsidRDefault="003849DB" w:rsidP="00425700">
      <w:pPr>
        <w:pStyle w:val="ListParagraph"/>
        <w:widowControl w:val="0"/>
        <w:autoSpaceDE w:val="0"/>
        <w:autoSpaceDN w:val="0"/>
        <w:adjustRightInd w:val="0"/>
        <w:spacing w:after="0" w:line="240" w:lineRule="auto"/>
      </w:pPr>
    </w:p>
    <w:p w14:paraId="0ECF26B7" w14:textId="63A0497B" w:rsidR="00BD3E89" w:rsidRPr="00A700EB" w:rsidRDefault="00A8638C" w:rsidP="00A56F66">
      <w:pPr>
        <w:pStyle w:val="ListParagraph"/>
        <w:widowControl w:val="0"/>
        <w:numPr>
          <w:ilvl w:val="0"/>
          <w:numId w:val="17"/>
        </w:numPr>
        <w:autoSpaceDE w:val="0"/>
        <w:autoSpaceDN w:val="0"/>
        <w:adjustRightInd w:val="0"/>
        <w:spacing w:after="0" w:line="240" w:lineRule="auto"/>
        <w:rPr>
          <w:b/>
        </w:rPr>
      </w:pPr>
      <w:r w:rsidRPr="00A700EB">
        <w:rPr>
          <w:b/>
        </w:rPr>
        <w:t>NHTSA cannot receive email messages containing a ZIP attachment.  The file will be removed, as all ZIP files are blocked.  Other file types (</w:t>
      </w:r>
      <w:r w:rsidR="009D468F" w:rsidRPr="00A700EB">
        <w:rPr>
          <w:b/>
        </w:rPr>
        <w:t>e.g.,</w:t>
      </w:r>
      <w:r w:rsidRPr="00A700EB">
        <w:rPr>
          <w:b/>
        </w:rPr>
        <w:t xml:space="preserve"> Word, PowerPoint, PDF, etc.) can be received. </w:t>
      </w:r>
    </w:p>
    <w:p w14:paraId="55B90B8C" w14:textId="77777777" w:rsidR="0069030F" w:rsidRPr="00A700EB" w:rsidRDefault="0069030F" w:rsidP="00A700EB">
      <w:pPr>
        <w:pStyle w:val="ListParagraph"/>
        <w:rPr>
          <w:b/>
        </w:rPr>
      </w:pPr>
    </w:p>
    <w:p w14:paraId="3E7D8A2B" w14:textId="29DEDEFD" w:rsidR="00DE20EE" w:rsidRPr="00A700EB" w:rsidRDefault="00DE20EE" w:rsidP="00A56F66">
      <w:pPr>
        <w:pStyle w:val="ListParagraph"/>
        <w:numPr>
          <w:ilvl w:val="0"/>
          <w:numId w:val="17"/>
        </w:numPr>
        <w:spacing w:after="0" w:line="240" w:lineRule="auto"/>
      </w:pPr>
      <w:r w:rsidRPr="00A700EB">
        <w:t xml:space="preserve">OMB Standard Form (SF) 424 (including 424 “Application for Federal Assistance,” 424A “Budget Information for Non-Construction Programs,” and 424B “Assurances for Non-Construction Programs”), with the required information filled in and certified assurances signed.  These forms can be accessed by going to </w:t>
      </w:r>
      <w:hyperlink r:id="rId18" w:history="1">
        <w:r w:rsidR="00805A8E" w:rsidRPr="00A700EB">
          <w:rPr>
            <w:rStyle w:val="Hyperlink"/>
          </w:rPr>
          <w:t>https://www.grants.gov/web/grants/forms/forms-repository.html</w:t>
        </w:r>
      </w:hyperlink>
      <w:r w:rsidR="00805A8E" w:rsidRPr="00A700EB">
        <w:rPr>
          <w:rStyle w:val="Hyperlink"/>
          <w:color w:val="auto"/>
        </w:rPr>
        <w:t xml:space="preserve">. </w:t>
      </w:r>
      <w:r w:rsidRPr="00A700EB">
        <w:t xml:space="preserve">  </w:t>
      </w:r>
      <w:bookmarkEnd w:id="2"/>
    </w:p>
    <w:p w14:paraId="504B7A9F" w14:textId="77777777" w:rsidR="00903F76" w:rsidRPr="00A700EB" w:rsidRDefault="00903F76" w:rsidP="00960C39">
      <w:pPr>
        <w:pStyle w:val="ListParagraph"/>
        <w:spacing w:after="0" w:line="240" w:lineRule="auto"/>
      </w:pPr>
    </w:p>
    <w:p w14:paraId="712A642B" w14:textId="05D79F20" w:rsidR="00DE20EE" w:rsidRPr="00A700EB" w:rsidRDefault="00B7580D">
      <w:pPr>
        <w:pStyle w:val="ListParagraph"/>
        <w:numPr>
          <w:ilvl w:val="0"/>
          <w:numId w:val="1"/>
        </w:numPr>
        <w:spacing w:after="0" w:line="240" w:lineRule="auto"/>
      </w:pPr>
      <w:r>
        <w:t>A</w:t>
      </w:r>
      <w:r w:rsidR="009138BA" w:rsidRPr="00A700EB">
        <w:t xml:space="preserve"> statement </w:t>
      </w:r>
      <w:r w:rsidR="00113871" w:rsidRPr="00A700EB">
        <w:t xml:space="preserve">and certify </w:t>
      </w:r>
      <w:r w:rsidR="009138BA" w:rsidRPr="00A700EB">
        <w:t xml:space="preserve">that it agrees to comply with the requirements in 49 CFR Part 32, </w:t>
      </w:r>
      <w:r w:rsidR="00581290" w:rsidRPr="00A700EB">
        <w:t xml:space="preserve">Governmentwide Requirements for Drug -Free Workplace (Financial Assistance), </w:t>
      </w:r>
      <w:r w:rsidR="009138BA" w:rsidRPr="00A700EB">
        <w:t xml:space="preserve">subpart B.  </w:t>
      </w:r>
    </w:p>
    <w:p w14:paraId="1BED4E64" w14:textId="77777777" w:rsidR="00AF0A29" w:rsidRPr="00A700EB" w:rsidRDefault="00AF0A29" w:rsidP="00AF0A29">
      <w:pPr>
        <w:pStyle w:val="ListParagraph"/>
        <w:spacing w:after="0" w:line="240" w:lineRule="auto"/>
      </w:pPr>
    </w:p>
    <w:p w14:paraId="11E3523C" w14:textId="12778296" w:rsidR="00E22EF6" w:rsidRPr="00A700EB" w:rsidRDefault="00E22EF6">
      <w:pPr>
        <w:pStyle w:val="ListParagraph"/>
        <w:numPr>
          <w:ilvl w:val="0"/>
          <w:numId w:val="1"/>
        </w:numPr>
        <w:spacing w:after="0" w:line="240" w:lineRule="auto"/>
      </w:pPr>
      <w:r w:rsidRPr="00A700EB">
        <w:t>SF</w:t>
      </w:r>
      <w:r w:rsidR="00890FC4" w:rsidRPr="00A700EB">
        <w:t>-</w:t>
      </w:r>
      <w:r w:rsidRPr="00A700EB">
        <w:t xml:space="preserve">LLL:  Disclosure of Lobbying Activities.  </w:t>
      </w:r>
      <w:r w:rsidR="006050B6" w:rsidRPr="00A700EB">
        <w:t xml:space="preserve">The Applicant shall provide with its application signed certification forms covering the requirements in 49 CFR Part 20, U.S. Department of Transportation New Restrictions on Lobbying.  </w:t>
      </w:r>
      <w:r w:rsidRPr="00A700EB">
        <w:t xml:space="preserve">This form can be accessed by going to </w:t>
      </w:r>
      <w:hyperlink r:id="rId19" w:history="1">
        <w:r w:rsidR="00903F76" w:rsidRPr="00A700EB">
          <w:rPr>
            <w:rStyle w:val="Hyperlink"/>
          </w:rPr>
          <w:t>https://www.gsa.gov/forms-library/disclosure-lobbying-activities</w:t>
        </w:r>
      </w:hyperlink>
      <w:r w:rsidRPr="00A700EB">
        <w:t>.</w:t>
      </w:r>
      <w:r w:rsidR="006050B6" w:rsidRPr="00A700EB">
        <w:t xml:space="preserve"> </w:t>
      </w:r>
    </w:p>
    <w:p w14:paraId="67E128BD" w14:textId="54B5E67B" w:rsidR="00581290" w:rsidRPr="00A700EB" w:rsidRDefault="00581290" w:rsidP="002A65C0">
      <w:pPr>
        <w:spacing w:after="0" w:line="240" w:lineRule="auto"/>
      </w:pPr>
    </w:p>
    <w:p w14:paraId="6157DE04" w14:textId="48BB5182" w:rsidR="00581290" w:rsidRPr="00A700EB" w:rsidRDefault="00581290" w:rsidP="002A65C0">
      <w:pPr>
        <w:pStyle w:val="ListParagraph"/>
        <w:numPr>
          <w:ilvl w:val="0"/>
          <w:numId w:val="1"/>
        </w:numPr>
        <w:spacing w:after="0" w:line="240" w:lineRule="auto"/>
        <w:rPr>
          <w:bCs/>
          <w:iCs/>
        </w:rPr>
      </w:pPr>
      <w:r w:rsidRPr="00A700EB">
        <w:rPr>
          <w:bCs/>
          <w:iCs/>
        </w:rPr>
        <w:t>Consistent with the Department's R.O.U.T.E.S. Initiative (</w:t>
      </w:r>
      <w:hyperlink r:id="rId20" w:history="1">
        <w:r w:rsidRPr="00A700EB">
          <w:rPr>
            <w:rStyle w:val="Hyperlink"/>
            <w:bCs/>
            <w:iCs/>
          </w:rPr>
          <w:t>https://www.transportation.gov/rural</w:t>
        </w:r>
      </w:hyperlink>
      <w:r w:rsidRPr="00A700EB">
        <w:rPr>
          <w:rStyle w:val="Hyperlink"/>
          <w:bCs/>
          <w:iCs/>
          <w:color w:val="auto"/>
        </w:rPr>
        <w:t>)</w:t>
      </w:r>
      <w:r w:rsidRPr="00A700EB">
        <w:rPr>
          <w:bCs/>
          <w:iCs/>
        </w:rPr>
        <w:t>, the Department encourages applicants to describe how activities proposed in their application would address the unique challenges facing rural transportation networks, regardless of the geographic location of those activities.</w:t>
      </w:r>
    </w:p>
    <w:p w14:paraId="578E5F99" w14:textId="77777777" w:rsidR="00581290" w:rsidRPr="00A700EB" w:rsidRDefault="00581290" w:rsidP="00960C39">
      <w:pPr>
        <w:pStyle w:val="ListParagraph"/>
        <w:spacing w:after="0" w:line="240" w:lineRule="auto"/>
      </w:pPr>
    </w:p>
    <w:p w14:paraId="0E2C8F70" w14:textId="10BAF750" w:rsidR="0069030F" w:rsidRPr="00A700EB" w:rsidRDefault="00E22EF6">
      <w:pPr>
        <w:pStyle w:val="ListParagraph"/>
        <w:numPr>
          <w:ilvl w:val="0"/>
          <w:numId w:val="1"/>
        </w:numPr>
        <w:spacing w:after="0" w:line="240" w:lineRule="auto"/>
      </w:pPr>
      <w:r w:rsidRPr="00A700EB">
        <w:t xml:space="preserve">The </w:t>
      </w:r>
      <w:r w:rsidR="00D913EB" w:rsidRPr="00A700EB">
        <w:t>A</w:t>
      </w:r>
      <w:r w:rsidRPr="00A700EB">
        <w:t>pplicant must provide a detailed breakdown of the proposed costs, as well as</w:t>
      </w:r>
      <w:r w:rsidR="009E7621" w:rsidRPr="00A700EB">
        <w:t xml:space="preserve"> </w:t>
      </w:r>
      <w:r w:rsidRPr="00A700EB">
        <w:t xml:space="preserve">any in-kind costs, by year.  This cost breakdown shall not only identify cost </w:t>
      </w:r>
      <w:r w:rsidR="00805A8E" w:rsidRPr="00A700EB">
        <w:t>categories but</w:t>
      </w:r>
      <w:r w:rsidRPr="00A700EB">
        <w:t xml:space="preserve"> shall also identify specific sub-categories (and associated costs).  For example, Labor Costs should include labor categories, associated levels of effort, and rates; Direct Materials costs including itemized equipment and supplies costs; Travel and transportation costs, including projected trips and number of people traveling; Subcontractor/ Sub-recipient costs with similar detail, if known; and overhead.  The </w:t>
      </w:r>
      <w:r w:rsidR="00D913EB" w:rsidRPr="00A700EB">
        <w:t>A</w:t>
      </w:r>
      <w:r w:rsidRPr="00A700EB">
        <w:t xml:space="preserve">pplicant must also justify each proposed cost by explaining how each cost was calculated and determined to be fair and reasonable.  Finally, the </w:t>
      </w:r>
      <w:r w:rsidR="00D913EB" w:rsidRPr="00A700EB">
        <w:t>A</w:t>
      </w:r>
      <w:r w:rsidRPr="00A700EB">
        <w:t>pplicant should also include copies of any supporting documentation it may have (</w:t>
      </w:r>
      <w:r w:rsidR="009D468F" w:rsidRPr="00A700EB">
        <w:t>i.e.,</w:t>
      </w:r>
      <w:r w:rsidRPr="00A700EB">
        <w:t xml:space="preserve"> indirect cost rate agreements, etc.) as part of the budget package.</w:t>
      </w:r>
    </w:p>
    <w:p w14:paraId="1EBCA38E" w14:textId="77777777" w:rsidR="00DE20EE" w:rsidRPr="00A700EB" w:rsidRDefault="00DE20EE">
      <w:pPr>
        <w:pStyle w:val="ListParagraph"/>
        <w:spacing w:after="0" w:line="240" w:lineRule="auto"/>
      </w:pPr>
    </w:p>
    <w:p w14:paraId="45DB30CA" w14:textId="77777777" w:rsidR="00C65936" w:rsidRPr="00A700EB" w:rsidRDefault="00DE20EE">
      <w:pPr>
        <w:pStyle w:val="ListParagraph"/>
        <w:numPr>
          <w:ilvl w:val="0"/>
          <w:numId w:val="1"/>
        </w:numPr>
        <w:spacing w:after="0" w:line="240" w:lineRule="auto"/>
      </w:pPr>
      <w:r w:rsidRPr="00A700EB">
        <w:t>Non-Federal funding sources are encouraged.  Since activities may be performed with a variety of financial resources, applicants need to fully identify all project costs and their funding sources in the proposed budget.  The proposed budget must identify all funding sources in sufficient detail to demonstrate that the overall objectives of the project will be met.  All other factors being equal, preference will be given to those that have proposed cost-sharing strategies and/or other proposed funding sources in addition to those in this announcement.</w:t>
      </w:r>
    </w:p>
    <w:p w14:paraId="4338E773" w14:textId="77777777" w:rsidR="006B4D9D" w:rsidRPr="00A700EB" w:rsidRDefault="006B4D9D" w:rsidP="00960C39">
      <w:pPr>
        <w:pStyle w:val="ListParagraph"/>
        <w:spacing w:after="0" w:line="240" w:lineRule="auto"/>
        <w:rPr>
          <w:bCs/>
          <w:iCs/>
        </w:rPr>
      </w:pPr>
    </w:p>
    <w:p w14:paraId="3DB06277" w14:textId="77777777" w:rsidR="00C93D1B" w:rsidRPr="00A700EB" w:rsidRDefault="00C93D1B" w:rsidP="00960C39">
      <w:pPr>
        <w:pStyle w:val="ListParagraph"/>
        <w:spacing w:after="0" w:line="240" w:lineRule="auto"/>
      </w:pPr>
    </w:p>
    <w:p w14:paraId="5C0DAE90" w14:textId="399C5D93" w:rsidR="00FA44A7" w:rsidRDefault="00FA44A7" w:rsidP="00425700">
      <w:pPr>
        <w:spacing w:after="0" w:line="240" w:lineRule="auto"/>
      </w:pPr>
      <w:r w:rsidRPr="00FA44A7">
        <w:rPr>
          <w:b/>
          <w:bCs/>
        </w:rPr>
        <w:t>D.</w:t>
      </w:r>
      <w:r>
        <w:rPr>
          <w:b/>
          <w:bCs/>
        </w:rPr>
        <w:t>2</w:t>
      </w:r>
      <w:r w:rsidRPr="00FA44A7">
        <w:rPr>
          <w:b/>
          <w:bCs/>
        </w:rPr>
        <w:t xml:space="preserve">    </w:t>
      </w:r>
      <w:r>
        <w:rPr>
          <w:b/>
          <w:bCs/>
          <w:u w:val="single"/>
        </w:rPr>
        <w:t>TECHNICAL APPLICATION</w:t>
      </w:r>
      <w:r w:rsidR="00E22EF6" w:rsidRPr="00A700EB">
        <w:t xml:space="preserve">  </w:t>
      </w:r>
    </w:p>
    <w:p w14:paraId="4846D95F" w14:textId="77777777" w:rsidR="00FA44A7" w:rsidRDefault="00FA44A7" w:rsidP="00425700">
      <w:pPr>
        <w:spacing w:after="0" w:line="240" w:lineRule="auto"/>
      </w:pPr>
    </w:p>
    <w:p w14:paraId="32BE507D" w14:textId="13EEB949" w:rsidR="0083708E" w:rsidRPr="00A700EB" w:rsidRDefault="00E22EF6" w:rsidP="00425700">
      <w:pPr>
        <w:spacing w:after="0" w:line="240" w:lineRule="auto"/>
      </w:pPr>
      <w:r w:rsidRPr="00A700EB">
        <w:t xml:space="preserve">The application shall fully describe the scope of the project, providing a project plan detailing the activities and costs for which funding is being requested.  </w:t>
      </w:r>
      <w:r w:rsidRPr="00A700EB">
        <w:rPr>
          <w:b/>
          <w:i/>
        </w:rPr>
        <w:t>The technical application shall be</w:t>
      </w:r>
      <w:r w:rsidRPr="00A700EB">
        <w:t xml:space="preserve"> </w:t>
      </w:r>
      <w:r w:rsidRPr="00A700EB">
        <w:rPr>
          <w:b/>
          <w:i/>
        </w:rPr>
        <w:t>separated from the cost application – no cost information shall be included or referenced in the technical application</w:t>
      </w:r>
      <w:r w:rsidRPr="00A700EB">
        <w:t xml:space="preserve">.  </w:t>
      </w:r>
    </w:p>
    <w:p w14:paraId="4A229C68" w14:textId="77777777" w:rsidR="0083708E" w:rsidRPr="00A700EB" w:rsidRDefault="0083708E">
      <w:pPr>
        <w:spacing w:after="0" w:line="240" w:lineRule="auto"/>
      </w:pPr>
    </w:p>
    <w:p w14:paraId="2CD7292F" w14:textId="16713308" w:rsidR="0083708E" w:rsidRPr="00A700EB" w:rsidRDefault="0083708E" w:rsidP="00425700">
      <w:pPr>
        <w:spacing w:after="0" w:line="240" w:lineRule="auto"/>
      </w:pPr>
      <w:r w:rsidRPr="00A700EB">
        <w:t xml:space="preserve">The technical approach must be clearly written, complete, reasonable, and include a realistic timeframe for completing </w:t>
      </w:r>
      <w:r w:rsidR="006E6574" w:rsidRPr="00A700EB">
        <w:t>the activities</w:t>
      </w:r>
      <w:r w:rsidRPr="00A700EB">
        <w:t xml:space="preserve">. </w:t>
      </w:r>
    </w:p>
    <w:p w14:paraId="4B42DB10" w14:textId="77777777" w:rsidR="00F03B81" w:rsidRPr="00A700EB" w:rsidRDefault="00F03B81">
      <w:pPr>
        <w:pStyle w:val="ListParagraph"/>
        <w:spacing w:after="0" w:line="240" w:lineRule="auto"/>
      </w:pPr>
    </w:p>
    <w:p w14:paraId="33482D0B" w14:textId="234C689A" w:rsidR="00A20042" w:rsidRDefault="00C358B1" w:rsidP="00DE1B96">
      <w:pPr>
        <w:spacing w:after="0" w:line="240" w:lineRule="auto"/>
      </w:pPr>
      <w:r w:rsidRPr="00A700EB">
        <w:t>A</w:t>
      </w:r>
      <w:r w:rsidR="00E22EF6" w:rsidRPr="00A700EB">
        <w:t xml:space="preserve">pplications for </w:t>
      </w:r>
      <w:r w:rsidR="00A515E9" w:rsidRPr="00A700EB">
        <w:t>the</w:t>
      </w:r>
      <w:r w:rsidR="00E22EF6" w:rsidRPr="00A700EB">
        <w:t xml:space="preserve"> program must </w:t>
      </w:r>
      <w:r w:rsidR="00B16CD5" w:rsidRPr="00A700EB">
        <w:t>address</w:t>
      </w:r>
      <w:r w:rsidR="00E22EF6" w:rsidRPr="00A700EB">
        <w:t xml:space="preserve"> the following in the program narrative statement:</w:t>
      </w:r>
    </w:p>
    <w:p w14:paraId="7B5C3EF3" w14:textId="77777777" w:rsidR="002366F2" w:rsidRDefault="002366F2" w:rsidP="00DE1B96">
      <w:pPr>
        <w:spacing w:after="0" w:line="240" w:lineRule="auto"/>
      </w:pPr>
    </w:p>
    <w:p w14:paraId="7E4B569C" w14:textId="77777777" w:rsidR="002366F2" w:rsidRPr="00A700EB" w:rsidRDefault="002366F2" w:rsidP="002366F2">
      <w:pPr>
        <w:spacing w:after="0" w:line="240" w:lineRule="auto"/>
        <w:ind w:left="720"/>
      </w:pPr>
      <w:r w:rsidRPr="00A700EB">
        <w:rPr>
          <w:b/>
        </w:rPr>
        <w:t xml:space="preserve">D.2.1 </w:t>
      </w:r>
      <w:r w:rsidRPr="00A700EB">
        <w:rPr>
          <w:b/>
          <w:u w:val="single"/>
        </w:rPr>
        <w:t>Factor 1:  Technical Approach</w:t>
      </w:r>
      <w:r>
        <w:rPr>
          <w:b/>
          <w:u w:val="single"/>
        </w:rPr>
        <w:t xml:space="preserve"> and </w:t>
      </w:r>
      <w:r w:rsidRPr="00A700EB">
        <w:rPr>
          <w:b/>
          <w:u w:val="single"/>
        </w:rPr>
        <w:t>Understanding</w:t>
      </w:r>
    </w:p>
    <w:p w14:paraId="2B468B3F" w14:textId="77777777" w:rsidR="002366F2" w:rsidRPr="00A700EB" w:rsidRDefault="002366F2" w:rsidP="002366F2">
      <w:pPr>
        <w:spacing w:after="0" w:line="240" w:lineRule="auto"/>
        <w:ind w:left="720"/>
        <w:rPr>
          <w:highlight w:val="yellow"/>
        </w:rPr>
      </w:pPr>
    </w:p>
    <w:p w14:paraId="4C58AB01" w14:textId="77777777" w:rsidR="002366F2" w:rsidRPr="00A700EB" w:rsidRDefault="002366F2" w:rsidP="002366F2">
      <w:pPr>
        <w:spacing w:after="0" w:line="240" w:lineRule="auto"/>
        <w:ind w:left="720"/>
      </w:pPr>
      <w:r w:rsidRPr="00A700EB">
        <w:t xml:space="preserve">The Applicant shall demonstrate its understanding of the project’s overall objectives and scope of work. Within the technical application, the Applicant shall indicate any assumptions made in conducting the effort. This section allows the Applicant to demonstrate familiarity and expertise with the area, including issues faced when work requires the Applicant to work jointly and cooperatively with other agencies to complete the Applicant’s work. </w:t>
      </w:r>
    </w:p>
    <w:p w14:paraId="7C188437" w14:textId="77777777" w:rsidR="002366F2" w:rsidRDefault="002366F2" w:rsidP="00DE1B96">
      <w:pPr>
        <w:spacing w:after="0" w:line="240" w:lineRule="auto"/>
      </w:pPr>
    </w:p>
    <w:p w14:paraId="217E2347" w14:textId="2C6861C6" w:rsidR="002366F2" w:rsidRPr="00E03105" w:rsidRDefault="002366F2" w:rsidP="002366F2">
      <w:pPr>
        <w:spacing w:after="0" w:line="240" w:lineRule="auto"/>
        <w:ind w:firstLine="720"/>
      </w:pPr>
      <w:r>
        <w:t>The applicant shall</w:t>
      </w:r>
      <w:r w:rsidRPr="00E03105">
        <w:t xml:space="preserve"> address:</w:t>
      </w:r>
    </w:p>
    <w:p w14:paraId="05D842A8" w14:textId="77777777" w:rsidR="00CD1848" w:rsidRDefault="00CD1848" w:rsidP="00DE1B96">
      <w:pPr>
        <w:spacing w:after="0" w:line="240" w:lineRule="auto"/>
      </w:pPr>
    </w:p>
    <w:p w14:paraId="6ECA02B5" w14:textId="77777777" w:rsidR="00CD1848" w:rsidRPr="00A700EB" w:rsidRDefault="00CD1848" w:rsidP="00CD1848">
      <w:pPr>
        <w:numPr>
          <w:ilvl w:val="0"/>
          <w:numId w:val="19"/>
        </w:numPr>
        <w:spacing w:after="0" w:line="240" w:lineRule="auto"/>
        <w:ind w:left="1080"/>
        <w:contextualSpacing/>
      </w:pPr>
      <w:r w:rsidRPr="00A700EB">
        <w:t>Background – Clearly identify the ability to understand and meet the goals of the project as described in the background;</w:t>
      </w:r>
    </w:p>
    <w:p w14:paraId="56D6C0EE" w14:textId="77777777" w:rsidR="00CD1848" w:rsidRPr="00A700EB" w:rsidRDefault="00CD1848" w:rsidP="00CD1848">
      <w:pPr>
        <w:numPr>
          <w:ilvl w:val="0"/>
          <w:numId w:val="19"/>
        </w:numPr>
        <w:spacing w:after="0" w:line="240" w:lineRule="auto"/>
        <w:ind w:left="1080"/>
        <w:contextualSpacing/>
      </w:pPr>
      <w:r w:rsidRPr="00A700EB">
        <w:t>Purpose – Clearly identify how the strategy advances the purpose and goals of the project;</w:t>
      </w:r>
    </w:p>
    <w:p w14:paraId="07B448F3" w14:textId="77777777" w:rsidR="00CD1848" w:rsidRPr="00A700EB" w:rsidRDefault="00CD1848" w:rsidP="00CD1848">
      <w:pPr>
        <w:widowControl w:val="0"/>
        <w:numPr>
          <w:ilvl w:val="0"/>
          <w:numId w:val="19"/>
        </w:numPr>
        <w:suppressAutoHyphens/>
        <w:autoSpaceDN w:val="0"/>
        <w:spacing w:after="0" w:line="240" w:lineRule="auto"/>
        <w:ind w:left="1080"/>
        <w:textAlignment w:val="baseline"/>
        <w:rPr>
          <w:rFonts w:eastAsia="Lucida Sans Unicode"/>
          <w:kern w:val="3"/>
        </w:rPr>
      </w:pPr>
      <w:r w:rsidRPr="00A700EB">
        <w:rPr>
          <w:rFonts w:eastAsia="Lucida Sans Unicode"/>
          <w:kern w:val="3"/>
        </w:rPr>
        <w:t>Project Management Plan – Includes a detailed work breakdown structure (WBS) that is aligned to the project’s goals and objectives; a detailed, step-by-step approach for achieving the specific Activities described. The strategy should be comprehensive, logical, and include a clear description of how:</w:t>
      </w:r>
    </w:p>
    <w:p w14:paraId="2A5F47A1" w14:textId="77777777" w:rsidR="00CD1848" w:rsidRPr="00A700EB" w:rsidRDefault="00CD1848" w:rsidP="00CD1848">
      <w:pPr>
        <w:widowControl w:val="0"/>
        <w:suppressAutoHyphens/>
        <w:autoSpaceDN w:val="0"/>
        <w:spacing w:after="0" w:line="240" w:lineRule="auto"/>
        <w:ind w:left="1080"/>
        <w:textAlignment w:val="baseline"/>
        <w:rPr>
          <w:rFonts w:eastAsia="Lucida Sans Unicode"/>
          <w:kern w:val="3"/>
        </w:rPr>
      </w:pPr>
    </w:p>
    <w:p w14:paraId="244BAB8E" w14:textId="77777777" w:rsidR="00CD1848" w:rsidRPr="00A700EB" w:rsidRDefault="00CD1848" w:rsidP="00CD1848">
      <w:pPr>
        <w:widowControl w:val="0"/>
        <w:numPr>
          <w:ilvl w:val="2"/>
          <w:numId w:val="20"/>
        </w:numPr>
        <w:suppressAutoHyphens/>
        <w:autoSpaceDN w:val="0"/>
        <w:spacing w:after="0" w:line="240" w:lineRule="auto"/>
        <w:ind w:left="1440"/>
        <w:textAlignment w:val="baseline"/>
        <w:rPr>
          <w:rFonts w:eastAsia="Lucida Sans Unicode"/>
          <w:kern w:val="3"/>
        </w:rPr>
      </w:pPr>
      <w:r w:rsidRPr="00A700EB">
        <w:rPr>
          <w:rFonts w:eastAsia="Lucida Sans Unicode"/>
          <w:kern w:val="3"/>
        </w:rPr>
        <w:t>Each Activity will be implemented and completed</w:t>
      </w:r>
      <w:r>
        <w:rPr>
          <w:rFonts w:eastAsia="Lucida Sans Unicode"/>
          <w:kern w:val="3"/>
        </w:rPr>
        <w:t>;</w:t>
      </w:r>
    </w:p>
    <w:p w14:paraId="060125AE" w14:textId="77777777" w:rsidR="00CD1848" w:rsidRPr="00A700EB" w:rsidRDefault="00CD1848" w:rsidP="00CD1848">
      <w:pPr>
        <w:widowControl w:val="0"/>
        <w:numPr>
          <w:ilvl w:val="2"/>
          <w:numId w:val="20"/>
        </w:numPr>
        <w:suppressAutoHyphens/>
        <w:autoSpaceDN w:val="0"/>
        <w:spacing w:after="0" w:line="240" w:lineRule="auto"/>
        <w:ind w:left="1440"/>
        <w:textAlignment w:val="baseline"/>
        <w:rPr>
          <w:rFonts w:eastAsia="Lucida Sans Unicode"/>
          <w:kern w:val="3"/>
        </w:rPr>
      </w:pPr>
      <w:r w:rsidRPr="00A700EB">
        <w:rPr>
          <w:rFonts w:eastAsia="Lucida Sans Unicode"/>
          <w:kern w:val="3"/>
        </w:rPr>
        <w:t>A plan for monitoring/managing quality control processes</w:t>
      </w:r>
      <w:r>
        <w:rPr>
          <w:rFonts w:eastAsia="Lucida Sans Unicode"/>
          <w:kern w:val="3"/>
        </w:rPr>
        <w:t>;</w:t>
      </w:r>
    </w:p>
    <w:p w14:paraId="750F3570" w14:textId="77777777" w:rsidR="00CD1848" w:rsidRPr="00A700EB" w:rsidRDefault="00CD1848" w:rsidP="00CD1848">
      <w:pPr>
        <w:widowControl w:val="0"/>
        <w:numPr>
          <w:ilvl w:val="2"/>
          <w:numId w:val="20"/>
        </w:numPr>
        <w:suppressAutoHyphens/>
        <w:autoSpaceDN w:val="0"/>
        <w:spacing w:after="0" w:line="240" w:lineRule="auto"/>
        <w:ind w:left="1440"/>
        <w:textAlignment w:val="baseline"/>
        <w:rPr>
          <w:rFonts w:eastAsia="Lucida Sans Unicode"/>
          <w:kern w:val="3"/>
        </w:rPr>
      </w:pPr>
      <w:r w:rsidRPr="00A700EB">
        <w:rPr>
          <w:rFonts w:eastAsia="Lucida Sans Unicode"/>
          <w:kern w:val="3"/>
        </w:rPr>
        <w:t>Where appropriate a clear marketing plan for dissemination of product(s) to appropriate target audience(s)</w:t>
      </w:r>
      <w:r>
        <w:rPr>
          <w:rFonts w:eastAsia="Lucida Sans Unicode"/>
          <w:kern w:val="3"/>
        </w:rPr>
        <w:t>;</w:t>
      </w:r>
    </w:p>
    <w:p w14:paraId="6381F07D" w14:textId="77777777" w:rsidR="00CD1848" w:rsidRPr="00A700EB" w:rsidRDefault="00CD1848" w:rsidP="00CD1848">
      <w:pPr>
        <w:widowControl w:val="0"/>
        <w:numPr>
          <w:ilvl w:val="2"/>
          <w:numId w:val="20"/>
        </w:numPr>
        <w:suppressAutoHyphens/>
        <w:autoSpaceDN w:val="0"/>
        <w:spacing w:after="0" w:line="240" w:lineRule="auto"/>
        <w:ind w:left="1440"/>
        <w:textAlignment w:val="baseline"/>
        <w:rPr>
          <w:rFonts w:eastAsia="Lucida Sans Unicode"/>
          <w:kern w:val="3"/>
        </w:rPr>
      </w:pPr>
      <w:r w:rsidRPr="00A700EB">
        <w:rPr>
          <w:rFonts w:eastAsia="Lucida Sans Unicode"/>
          <w:kern w:val="3"/>
        </w:rPr>
        <w:t>A risk mitigation strategy to identify risks and methods for addressing, mitigate or eliminate problems</w:t>
      </w:r>
      <w:r>
        <w:rPr>
          <w:rFonts w:eastAsia="Lucida Sans Unicode"/>
          <w:kern w:val="3"/>
        </w:rPr>
        <w:t>;</w:t>
      </w:r>
      <w:r w:rsidRPr="00A700EB">
        <w:rPr>
          <w:rFonts w:eastAsia="Lucida Sans Unicode"/>
          <w:kern w:val="3"/>
        </w:rPr>
        <w:t xml:space="preserve"> and</w:t>
      </w:r>
    </w:p>
    <w:p w14:paraId="0AF3CD58" w14:textId="77777777" w:rsidR="00CD1848" w:rsidRPr="00A700EB" w:rsidRDefault="00CD1848" w:rsidP="00CD1848">
      <w:pPr>
        <w:widowControl w:val="0"/>
        <w:numPr>
          <w:ilvl w:val="2"/>
          <w:numId w:val="20"/>
        </w:numPr>
        <w:suppressAutoHyphens/>
        <w:autoSpaceDN w:val="0"/>
        <w:spacing w:after="0" w:line="240" w:lineRule="auto"/>
        <w:ind w:left="1440"/>
        <w:textAlignment w:val="baseline"/>
        <w:rPr>
          <w:rFonts w:eastAsia="Lucida Sans Unicode"/>
          <w:kern w:val="3"/>
        </w:rPr>
      </w:pPr>
      <w:r w:rsidRPr="00A700EB">
        <w:rPr>
          <w:rFonts w:eastAsia="Lucida Sans Unicode"/>
          <w:kern w:val="3"/>
        </w:rPr>
        <w:t>Identifying necessary travel to complete the activities.</w:t>
      </w:r>
    </w:p>
    <w:p w14:paraId="46196BF4" w14:textId="77777777" w:rsidR="00CD1848" w:rsidRPr="00A700EB" w:rsidRDefault="00CD1848" w:rsidP="00CD1848">
      <w:pPr>
        <w:widowControl w:val="0"/>
        <w:suppressAutoHyphens/>
        <w:autoSpaceDN w:val="0"/>
        <w:spacing w:after="0" w:line="240" w:lineRule="auto"/>
        <w:ind w:left="1440"/>
        <w:textAlignment w:val="baseline"/>
        <w:rPr>
          <w:rFonts w:eastAsia="Lucida Sans Unicode"/>
          <w:kern w:val="3"/>
        </w:rPr>
      </w:pPr>
    </w:p>
    <w:p w14:paraId="584F5850" w14:textId="77777777" w:rsidR="00CD1848" w:rsidRPr="00A700EB" w:rsidRDefault="00CD1848" w:rsidP="00CD1848">
      <w:pPr>
        <w:pStyle w:val="ListParagraph"/>
        <w:numPr>
          <w:ilvl w:val="0"/>
          <w:numId w:val="46"/>
        </w:numPr>
        <w:spacing w:after="0"/>
        <w:ind w:left="1080"/>
      </w:pPr>
      <w:r w:rsidRPr="00A700EB">
        <w:t>Administration Priorities:</w:t>
      </w:r>
    </w:p>
    <w:p w14:paraId="76FBEBBF" w14:textId="77F3B24C" w:rsidR="00CD1848" w:rsidRPr="00A700EB" w:rsidRDefault="00CD1848" w:rsidP="00CD1848">
      <w:pPr>
        <w:pStyle w:val="Standard"/>
        <w:numPr>
          <w:ilvl w:val="1"/>
          <w:numId w:val="19"/>
        </w:numPr>
        <w:ind w:left="1440"/>
        <w:rPr>
          <w:rFonts w:cs="Times New Roman"/>
        </w:rPr>
      </w:pPr>
      <w:r w:rsidRPr="00A700EB">
        <w:rPr>
          <w:rFonts w:cs="Times New Roman"/>
        </w:rPr>
        <w:t xml:space="preserve">Safety—Applicants must address how their project provides substantial safety benefits. Prior to receiving funds, all projects are expected to, at a minimum, identify and mitigate to the extent practicable any significant safety risks that could result after the project completion. Applicants should include how their project will not </w:t>
      </w:r>
      <w:r w:rsidR="009E61E6">
        <w:rPr>
          <w:rFonts w:cs="Times New Roman"/>
        </w:rPr>
        <w:t xml:space="preserve">have an adverse </w:t>
      </w:r>
      <w:r w:rsidRPr="00A700EB">
        <w:rPr>
          <w:rFonts w:cs="Times New Roman"/>
        </w:rPr>
        <w:t xml:space="preserve">impact </w:t>
      </w:r>
      <w:r w:rsidR="00717A9F">
        <w:rPr>
          <w:rFonts w:cs="Times New Roman"/>
        </w:rPr>
        <w:t xml:space="preserve">to </w:t>
      </w:r>
      <w:r w:rsidRPr="00A700EB">
        <w:rPr>
          <w:rFonts w:cs="Times New Roman"/>
        </w:rPr>
        <w:t>the overall safety of the traveling public.</w:t>
      </w:r>
    </w:p>
    <w:p w14:paraId="398FF3CD" w14:textId="77777777" w:rsidR="00CD1848" w:rsidRPr="00A700EB" w:rsidRDefault="00CD1848" w:rsidP="00CD1848">
      <w:pPr>
        <w:pStyle w:val="Standard"/>
        <w:numPr>
          <w:ilvl w:val="1"/>
          <w:numId w:val="19"/>
        </w:numPr>
        <w:ind w:left="1440"/>
        <w:rPr>
          <w:rFonts w:cs="Times New Roman"/>
        </w:rPr>
      </w:pPr>
      <w:r w:rsidRPr="00A700EB">
        <w:rPr>
          <w:rFonts w:cs="Times New Roman"/>
        </w:rPr>
        <w:t>Racial Equity and Barriers to Opportunity— Applicants must address how their project will include an equity assessment which evaluates whether a project will create proportional impacts and remove transportation related disparities to all populations in a project area. Applicants should demonstrate how meaningful public engagement will occur throughout a project’s life cycle.</w:t>
      </w:r>
    </w:p>
    <w:p w14:paraId="6288CB39" w14:textId="5EB1C9E6" w:rsidR="00CD1848" w:rsidRPr="00A700EB" w:rsidRDefault="00CD1848" w:rsidP="00CD1848">
      <w:pPr>
        <w:pStyle w:val="Standard"/>
        <w:numPr>
          <w:ilvl w:val="1"/>
          <w:numId w:val="19"/>
        </w:numPr>
        <w:ind w:left="1440"/>
        <w:rPr>
          <w:rFonts w:cs="Times New Roman"/>
        </w:rPr>
      </w:pPr>
      <w:r w:rsidRPr="00A700EB">
        <w:rPr>
          <w:rFonts w:cs="Times New Roman"/>
        </w:rPr>
        <w:t>Civil Rights—</w:t>
      </w:r>
      <w:r w:rsidR="002366F2">
        <w:rPr>
          <w:rFonts w:cs="Times New Roman"/>
        </w:rPr>
        <w:t>Applicants</w:t>
      </w:r>
      <w:r w:rsidRPr="00A700EB">
        <w:rPr>
          <w:rFonts w:cs="Times New Roman"/>
        </w:rPr>
        <w:t xml:space="preserve"> should demonstrate that it has a plan for compliance with civil rights obligations and nondiscrimination laws, including Title VI of the Civil Rights Act of 1964 and implementing regulations (49 CFR § 21), the Americans with Disabilities Act (ADA), and Section 504 of the Rehabilitation Act, and accompanying regulations. This may include, as applicable, providing a Title VI plan, community participation plan, and other information about the communities that will be benefited and impacted by the project.  </w:t>
      </w:r>
    </w:p>
    <w:p w14:paraId="44123694" w14:textId="77777777" w:rsidR="00CD1848" w:rsidRPr="00A700EB" w:rsidRDefault="00CD1848" w:rsidP="00DE1B96">
      <w:pPr>
        <w:spacing w:after="0" w:line="240" w:lineRule="auto"/>
      </w:pPr>
    </w:p>
    <w:p w14:paraId="25EDC385" w14:textId="77777777" w:rsidR="00DA1495" w:rsidRPr="00A700EB" w:rsidRDefault="00DA1495" w:rsidP="00DA1495">
      <w:pPr>
        <w:spacing w:after="0" w:line="240" w:lineRule="auto"/>
      </w:pPr>
    </w:p>
    <w:p w14:paraId="6792255C" w14:textId="74807359" w:rsidR="00DA1495" w:rsidRPr="00A700EB" w:rsidRDefault="002448E0">
      <w:pPr>
        <w:autoSpaceDE w:val="0"/>
        <w:autoSpaceDN w:val="0"/>
        <w:adjustRightInd w:val="0"/>
        <w:spacing w:after="0" w:line="240" w:lineRule="auto"/>
        <w:ind w:left="720"/>
        <w:rPr>
          <w:b/>
        </w:rPr>
      </w:pPr>
      <w:r w:rsidRPr="00A700EB">
        <w:rPr>
          <w:b/>
        </w:rPr>
        <w:t xml:space="preserve">D.2.2 </w:t>
      </w:r>
      <w:r w:rsidR="001802A5" w:rsidRPr="00A700EB">
        <w:rPr>
          <w:b/>
          <w:u w:val="single"/>
        </w:rPr>
        <w:t xml:space="preserve">Factor 2:  </w:t>
      </w:r>
      <w:r w:rsidR="00041DCF" w:rsidRPr="00A700EB">
        <w:rPr>
          <w:b/>
          <w:u w:val="single"/>
        </w:rPr>
        <w:t>Qualifications of Project Personnel</w:t>
      </w:r>
    </w:p>
    <w:p w14:paraId="3FCE946A" w14:textId="77777777" w:rsidR="00DA1495" w:rsidRPr="00A700EB" w:rsidRDefault="00DA1495">
      <w:pPr>
        <w:autoSpaceDE w:val="0"/>
        <w:autoSpaceDN w:val="0"/>
        <w:adjustRightInd w:val="0"/>
        <w:spacing w:after="0" w:line="240" w:lineRule="auto"/>
        <w:ind w:left="720"/>
        <w:rPr>
          <w:b/>
          <w:highlight w:val="yellow"/>
        </w:rPr>
      </w:pPr>
    </w:p>
    <w:p w14:paraId="32F63074" w14:textId="6B9ADE2A" w:rsidR="00DA1495" w:rsidRPr="00A700EB" w:rsidRDefault="00DA1495" w:rsidP="00DA1495">
      <w:pPr>
        <w:autoSpaceDE w:val="0"/>
        <w:autoSpaceDN w:val="0"/>
        <w:adjustRightInd w:val="0"/>
        <w:spacing w:after="0" w:line="240" w:lineRule="auto"/>
        <w:ind w:left="720"/>
      </w:pPr>
      <w:r w:rsidRPr="00A700EB">
        <w:t>The Applicant shall demonstrate experience and capacity to carry out the activities described in Section B</w:t>
      </w:r>
      <w:r w:rsidR="00083D07" w:rsidRPr="00A700EB">
        <w:t>.6.C</w:t>
      </w:r>
      <w:r w:rsidRPr="00A700EB">
        <w:t>.</w:t>
      </w:r>
    </w:p>
    <w:p w14:paraId="29AD9D5F" w14:textId="77777777" w:rsidR="00DA1495" w:rsidRPr="00A700EB" w:rsidRDefault="00DA1495" w:rsidP="00DA1495">
      <w:pPr>
        <w:autoSpaceDE w:val="0"/>
        <w:autoSpaceDN w:val="0"/>
        <w:adjustRightInd w:val="0"/>
        <w:spacing w:after="0" w:line="240" w:lineRule="auto"/>
        <w:ind w:left="720"/>
        <w:rPr>
          <w:b/>
        </w:rPr>
      </w:pPr>
    </w:p>
    <w:p w14:paraId="047B0714" w14:textId="77777777" w:rsidR="00DA1495" w:rsidRPr="00A700EB" w:rsidRDefault="00DA1495" w:rsidP="00DA1495">
      <w:pPr>
        <w:numPr>
          <w:ilvl w:val="0"/>
          <w:numId w:val="32"/>
        </w:numPr>
        <w:autoSpaceDE w:val="0"/>
        <w:autoSpaceDN w:val="0"/>
        <w:adjustRightInd w:val="0"/>
        <w:spacing w:after="0" w:line="240" w:lineRule="auto"/>
        <w:ind w:left="1440"/>
      </w:pPr>
      <w:r w:rsidRPr="00A700EB">
        <w:t>Identify a Project Manager (PM) to serve as a liaison to coordinate and manage all aspects of the project;</w:t>
      </w:r>
    </w:p>
    <w:p w14:paraId="7ECB3B44" w14:textId="77777777" w:rsidR="00DA1495" w:rsidRPr="00A700EB" w:rsidRDefault="00DA1495" w:rsidP="00DA1495">
      <w:pPr>
        <w:numPr>
          <w:ilvl w:val="0"/>
          <w:numId w:val="32"/>
        </w:numPr>
        <w:autoSpaceDE w:val="0"/>
        <w:autoSpaceDN w:val="0"/>
        <w:adjustRightInd w:val="0"/>
        <w:spacing w:after="0" w:line="240" w:lineRule="auto"/>
        <w:ind w:left="1440"/>
      </w:pPr>
      <w:r w:rsidRPr="00A700EB">
        <w:t xml:space="preserve">Provide a detailed breakdown linking key personnel to clearly defined roles, activities, deliverables, and time commitments necessary to complete the project; it is not sufficient to merely state the person’s title and describe the project in general terms; </w:t>
      </w:r>
    </w:p>
    <w:p w14:paraId="55AD97F6" w14:textId="5A37CA5C" w:rsidR="00DA1495" w:rsidRPr="00A700EB" w:rsidRDefault="00DA1495" w:rsidP="00DA1495">
      <w:pPr>
        <w:numPr>
          <w:ilvl w:val="0"/>
          <w:numId w:val="32"/>
        </w:numPr>
        <w:autoSpaceDE w:val="0"/>
        <w:autoSpaceDN w:val="0"/>
        <w:adjustRightInd w:val="0"/>
        <w:spacing w:after="0" w:line="240" w:lineRule="auto"/>
        <w:ind w:left="1440"/>
      </w:pPr>
      <w:r w:rsidRPr="00A700EB">
        <w:t>Demonstrate that staff and/or sub-contractors possess the experience and subject matter expertise, knowledge, and skills necessary to successfully perform and complete the work outlined in Section B</w:t>
      </w:r>
      <w:r w:rsidR="00083D07" w:rsidRPr="00A700EB">
        <w:t>.6.C</w:t>
      </w:r>
      <w:r w:rsidRPr="00A700EB">
        <w:t xml:space="preserve">. Examples of qualifications that Applicants may use to demonstrate expertise include, but are not limited to, educational background and relevant experience on similar projects; </w:t>
      </w:r>
    </w:p>
    <w:p w14:paraId="7FABA6BC" w14:textId="77777777" w:rsidR="00DA1495" w:rsidRPr="00A700EB" w:rsidRDefault="00DA1495" w:rsidP="00DA1495">
      <w:pPr>
        <w:numPr>
          <w:ilvl w:val="0"/>
          <w:numId w:val="32"/>
        </w:numPr>
        <w:spacing w:after="0" w:line="240" w:lineRule="auto"/>
        <w:ind w:left="1440"/>
        <w:contextualSpacing/>
      </w:pPr>
      <w:r w:rsidRPr="00A700EB">
        <w:t>Identify partnerships or stakeholders, contractors or consultants who shall play a role in the implementation of the project the specific subject matter expertise they bring and their responsibilities;</w:t>
      </w:r>
    </w:p>
    <w:p w14:paraId="7728697D" w14:textId="77777777" w:rsidR="00DA1495" w:rsidRPr="00A700EB" w:rsidRDefault="00DA1495" w:rsidP="00DA1495">
      <w:pPr>
        <w:numPr>
          <w:ilvl w:val="0"/>
          <w:numId w:val="32"/>
        </w:numPr>
        <w:spacing w:after="0" w:line="240" w:lineRule="auto"/>
        <w:ind w:left="1440"/>
        <w:contextualSpacing/>
      </w:pPr>
      <w:r w:rsidRPr="00A700EB">
        <w:t>Include resumes or curricula vitae that highlight qualifications, areas of expertise, and cites work-related experience for key personnel;</w:t>
      </w:r>
    </w:p>
    <w:p w14:paraId="7C5CB1AF" w14:textId="77777777" w:rsidR="00C94003" w:rsidRDefault="00C9400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highlight w:val="yellow"/>
        </w:rPr>
      </w:pPr>
    </w:p>
    <w:p w14:paraId="52BAE134" w14:textId="77777777" w:rsidR="00C01259" w:rsidRPr="00A700EB" w:rsidRDefault="00C01259">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highlight w:val="yellow"/>
        </w:rPr>
      </w:pPr>
    </w:p>
    <w:p w14:paraId="4B88CAEB" w14:textId="7F71AF0A" w:rsidR="00DA1495" w:rsidRPr="00A700EB" w:rsidRDefault="002448E0">
      <w:pPr>
        <w:autoSpaceDE w:val="0"/>
        <w:autoSpaceDN w:val="0"/>
        <w:adjustRightInd w:val="0"/>
        <w:spacing w:after="0" w:line="240" w:lineRule="auto"/>
        <w:ind w:left="720"/>
        <w:rPr>
          <w:b/>
        </w:rPr>
      </w:pPr>
      <w:r w:rsidRPr="00A700EB">
        <w:rPr>
          <w:b/>
        </w:rPr>
        <w:t xml:space="preserve">D.2.3 </w:t>
      </w:r>
      <w:r w:rsidR="001802A5" w:rsidRPr="00A700EB">
        <w:rPr>
          <w:b/>
          <w:u w:val="single"/>
        </w:rPr>
        <w:t xml:space="preserve">Factor 3:  </w:t>
      </w:r>
      <w:r w:rsidR="00C94003">
        <w:rPr>
          <w:b/>
          <w:u w:val="single"/>
        </w:rPr>
        <w:t>Corporate</w:t>
      </w:r>
      <w:r w:rsidR="00C94003" w:rsidRPr="00A700EB">
        <w:rPr>
          <w:b/>
          <w:u w:val="single"/>
        </w:rPr>
        <w:t xml:space="preserve"> </w:t>
      </w:r>
      <w:r w:rsidR="00B46349" w:rsidRPr="00A700EB">
        <w:rPr>
          <w:b/>
          <w:u w:val="single"/>
        </w:rPr>
        <w:t>Experience/</w:t>
      </w:r>
      <w:r w:rsidR="00B043B9" w:rsidRPr="00A700EB">
        <w:rPr>
          <w:b/>
          <w:u w:val="single"/>
        </w:rPr>
        <w:t>Past</w:t>
      </w:r>
      <w:r w:rsidR="00B46349" w:rsidRPr="00A700EB">
        <w:rPr>
          <w:b/>
          <w:u w:val="single"/>
        </w:rPr>
        <w:t xml:space="preserve"> </w:t>
      </w:r>
      <w:r w:rsidR="00B043B9" w:rsidRPr="00A700EB">
        <w:rPr>
          <w:b/>
          <w:u w:val="single"/>
        </w:rPr>
        <w:t>Performance</w:t>
      </w:r>
    </w:p>
    <w:p w14:paraId="211ADEF6" w14:textId="77777777" w:rsidR="00DA1495" w:rsidRPr="00A700EB" w:rsidRDefault="00DA1495">
      <w:pPr>
        <w:autoSpaceDE w:val="0"/>
        <w:autoSpaceDN w:val="0"/>
        <w:adjustRightInd w:val="0"/>
        <w:spacing w:after="0" w:line="240" w:lineRule="auto"/>
        <w:ind w:left="720"/>
        <w:rPr>
          <w:b/>
        </w:rPr>
      </w:pPr>
    </w:p>
    <w:p w14:paraId="6A924E48" w14:textId="5AFB9B0B" w:rsidR="007619BC" w:rsidRPr="00A700EB" w:rsidRDefault="00346575">
      <w:pPr>
        <w:autoSpaceDE w:val="0"/>
        <w:autoSpaceDN w:val="0"/>
        <w:adjustRightInd w:val="0"/>
        <w:spacing w:after="0" w:line="240" w:lineRule="auto"/>
        <w:ind w:left="720"/>
        <w:rPr>
          <w:b/>
        </w:rPr>
      </w:pPr>
      <w:r w:rsidRPr="00A700EB">
        <w:rPr>
          <w:bCs/>
        </w:rPr>
        <w:t xml:space="preserve">The Applicant </w:t>
      </w:r>
      <w:r w:rsidR="00540F6F" w:rsidRPr="00A700EB">
        <w:rPr>
          <w:bCs/>
        </w:rPr>
        <w:t xml:space="preserve">shall </w:t>
      </w:r>
      <w:r w:rsidRPr="00A700EB">
        <w:rPr>
          <w:bCs/>
        </w:rPr>
        <w:t>demonstrate its ability to conduct the work required in this NOFO and performance with similar efforts, including its corporate experience and past performance with other work similarly described in this solicitation and that require, at a minimum, the following:</w:t>
      </w:r>
    </w:p>
    <w:p w14:paraId="09D220F6" w14:textId="77777777" w:rsidR="007619BC" w:rsidRPr="00A700EB" w:rsidRDefault="007619BC">
      <w:pPr>
        <w:autoSpaceDE w:val="0"/>
        <w:autoSpaceDN w:val="0"/>
        <w:adjustRightInd w:val="0"/>
        <w:spacing w:after="0" w:line="240" w:lineRule="auto"/>
        <w:ind w:left="720"/>
      </w:pPr>
    </w:p>
    <w:p w14:paraId="5D473A0F" w14:textId="1AA1DF86" w:rsidR="00D91D0F" w:rsidRPr="00A700EB" w:rsidRDefault="00216786" w:rsidP="00A56F66">
      <w:pPr>
        <w:pStyle w:val="ListParagraph"/>
        <w:numPr>
          <w:ilvl w:val="0"/>
          <w:numId w:val="21"/>
        </w:numPr>
        <w:autoSpaceDE w:val="0"/>
        <w:autoSpaceDN w:val="0"/>
        <w:adjustRightInd w:val="0"/>
        <w:spacing w:after="0" w:line="240" w:lineRule="auto"/>
      </w:pPr>
      <w:r w:rsidRPr="00A700EB">
        <w:t xml:space="preserve">The </w:t>
      </w:r>
      <w:r w:rsidR="00D91D0F" w:rsidRPr="00A700EB">
        <w:t>Applicant</w:t>
      </w:r>
      <w:r w:rsidRPr="00A700EB">
        <w:t xml:space="preserve"> and</w:t>
      </w:r>
      <w:r w:rsidR="00D0150D" w:rsidRPr="00A700EB">
        <w:t>/or</w:t>
      </w:r>
      <w:r w:rsidRPr="00A700EB">
        <w:t xml:space="preserve"> </w:t>
      </w:r>
      <w:r w:rsidR="002322A3" w:rsidRPr="00A700EB">
        <w:t>sub-contractors</w:t>
      </w:r>
      <w:r w:rsidRPr="00A700EB">
        <w:t xml:space="preserve"> have sufficient</w:t>
      </w:r>
      <w:r w:rsidR="00D91D0F" w:rsidRPr="00A700EB">
        <w:t xml:space="preserve"> professional and/or corporate organizational experience and a background in the field of </w:t>
      </w:r>
      <w:r w:rsidR="000042C7" w:rsidRPr="00A700EB">
        <w:rPr>
          <w:rStyle w:val="chapeau"/>
          <w:color w:val="333333"/>
        </w:rPr>
        <w:t>human behavioral factors, their effect on highway and traffic safety and State laws</w:t>
      </w:r>
      <w:r w:rsidR="00D7683C" w:rsidRPr="00A700EB">
        <w:rPr>
          <w:rStyle w:val="chapeau"/>
          <w:color w:val="333333"/>
        </w:rPr>
        <w:t>;</w:t>
      </w:r>
    </w:p>
    <w:p w14:paraId="46C63F05" w14:textId="348B6B7B" w:rsidR="00D91D0F" w:rsidRPr="00A700EB" w:rsidRDefault="001F75CE" w:rsidP="00D7683C">
      <w:pPr>
        <w:pStyle w:val="ListParagraph"/>
        <w:numPr>
          <w:ilvl w:val="0"/>
          <w:numId w:val="21"/>
        </w:numPr>
        <w:autoSpaceDE w:val="0"/>
        <w:autoSpaceDN w:val="0"/>
        <w:adjustRightInd w:val="0"/>
        <w:spacing w:after="0" w:line="240" w:lineRule="auto"/>
      </w:pPr>
      <w:r w:rsidRPr="00A700EB">
        <w:t xml:space="preserve">Is capable of exercising organization influence in managing </w:t>
      </w:r>
      <w:r w:rsidR="00D91D0F" w:rsidRPr="00A700EB">
        <w:t xml:space="preserve">relationships with </w:t>
      </w:r>
      <w:r w:rsidRPr="00A700EB">
        <w:t>aligned</w:t>
      </w:r>
      <w:r w:rsidR="00D91D0F" w:rsidRPr="00A700EB">
        <w:t xml:space="preserve"> professional organizations</w:t>
      </w:r>
      <w:r w:rsidRPr="00A700EB">
        <w:t xml:space="preserve"> in traffic safety to meet the objectives of the project;</w:t>
      </w:r>
    </w:p>
    <w:p w14:paraId="6261916D" w14:textId="33D912C8" w:rsidR="00D91D0F" w:rsidRPr="00A700EB" w:rsidRDefault="00D91D0F" w:rsidP="00A56F66">
      <w:pPr>
        <w:pStyle w:val="ListParagraph"/>
        <w:numPr>
          <w:ilvl w:val="0"/>
          <w:numId w:val="21"/>
        </w:numPr>
        <w:autoSpaceDE w:val="0"/>
        <w:autoSpaceDN w:val="0"/>
        <w:adjustRightInd w:val="0"/>
        <w:spacing w:after="0" w:line="240" w:lineRule="auto"/>
      </w:pPr>
      <w:r w:rsidRPr="00A700EB">
        <w:t xml:space="preserve">Experience organizing and facilitating productive </w:t>
      </w:r>
      <w:r w:rsidR="001F75CE" w:rsidRPr="00A700EB">
        <w:t>meetings</w:t>
      </w:r>
      <w:r w:rsidRPr="00A700EB">
        <w:t>; coordinating communication among all project members (staff/personnel, key partners, stakeholders, contractors, consultants</w:t>
      </w:r>
      <w:r w:rsidR="00FD7B6D">
        <w:t>,</w:t>
      </w:r>
      <w:r w:rsidRPr="00A700EB">
        <w:t xml:space="preserve"> or others) using a variety of means including in-person and electronic communication networked meetings/discussions; facilitati</w:t>
      </w:r>
      <w:r w:rsidR="001F75CE" w:rsidRPr="00A700EB">
        <w:t xml:space="preserve">ng processes to come to </w:t>
      </w:r>
      <w:r w:rsidRPr="00A700EB">
        <w:t>consensus; and summarizing and synthesizing the results of discussions; and</w:t>
      </w:r>
    </w:p>
    <w:p w14:paraId="34A18783" w14:textId="77777777" w:rsidR="00FD7B6D" w:rsidRPr="00594AE6" w:rsidRDefault="00FD7B6D" w:rsidP="00FD7B6D">
      <w:pPr>
        <w:pStyle w:val="ListParagraph"/>
        <w:numPr>
          <w:ilvl w:val="0"/>
          <w:numId w:val="21"/>
        </w:numPr>
        <w:autoSpaceDE w:val="0"/>
        <w:autoSpaceDN w:val="0"/>
        <w:adjustRightInd w:val="0"/>
        <w:spacing w:after="0" w:line="240" w:lineRule="auto"/>
      </w:pPr>
      <w:r w:rsidRPr="000C1615">
        <w:t>Experience in designing and conducting observational studies</w:t>
      </w:r>
      <w:r w:rsidRPr="00594AE6">
        <w:t xml:space="preserve"> to support the development and deployment of plans designed to support update</w:t>
      </w:r>
      <w:r w:rsidRPr="000C1615">
        <w:t>,</w:t>
      </w:r>
      <w:r w:rsidRPr="00594AE6">
        <w:t xml:space="preserve"> and/or develop new materials to improve </w:t>
      </w:r>
      <w:r w:rsidRPr="000C1615">
        <w:t>judicial outcomes.</w:t>
      </w:r>
    </w:p>
    <w:p w14:paraId="09423E0C" w14:textId="77777777" w:rsidR="001F75CE" w:rsidRDefault="001F75CE">
      <w:pPr>
        <w:autoSpaceDE w:val="0"/>
        <w:autoSpaceDN w:val="0"/>
        <w:adjustRightInd w:val="0"/>
        <w:spacing w:after="0" w:line="240" w:lineRule="auto"/>
        <w:ind w:left="720"/>
        <w:rPr>
          <w:color w:val="000000"/>
        </w:rPr>
      </w:pPr>
    </w:p>
    <w:p w14:paraId="7FBBB666" w14:textId="77777777" w:rsidR="00C01259" w:rsidRPr="00A700EB" w:rsidRDefault="00C01259">
      <w:pPr>
        <w:autoSpaceDE w:val="0"/>
        <w:autoSpaceDN w:val="0"/>
        <w:adjustRightInd w:val="0"/>
        <w:spacing w:after="0" w:line="240" w:lineRule="auto"/>
        <w:ind w:left="720"/>
        <w:rPr>
          <w:color w:val="000000"/>
        </w:rPr>
      </w:pPr>
    </w:p>
    <w:p w14:paraId="63F9E9F6" w14:textId="6312C49C" w:rsidR="00A1543C" w:rsidRPr="00A700EB" w:rsidRDefault="00A1543C" w:rsidP="00A1543C">
      <w:pPr>
        <w:pStyle w:val="BodyTextIndent"/>
        <w:spacing w:after="0" w:line="240" w:lineRule="auto"/>
        <w:rPr>
          <w:b/>
          <w:bCs/>
          <w:u w:val="single"/>
        </w:rPr>
      </w:pPr>
      <w:r w:rsidRPr="00A700EB">
        <w:rPr>
          <w:b/>
          <w:bCs/>
          <w:u w:val="single"/>
        </w:rPr>
        <w:t>Cost Information</w:t>
      </w:r>
    </w:p>
    <w:p w14:paraId="05916773" w14:textId="77777777" w:rsidR="00A1543C" w:rsidRPr="00A700EB" w:rsidRDefault="00A1543C" w:rsidP="00A1543C">
      <w:pPr>
        <w:pStyle w:val="ListParagraph"/>
        <w:spacing w:after="0" w:line="240" w:lineRule="auto"/>
      </w:pPr>
    </w:p>
    <w:p w14:paraId="363A5B87" w14:textId="2157D8D5" w:rsidR="00A1543C" w:rsidRPr="00A700EB" w:rsidRDefault="00A1543C" w:rsidP="00A1543C">
      <w:pPr>
        <w:pStyle w:val="BodyTextIndent"/>
        <w:numPr>
          <w:ilvl w:val="0"/>
          <w:numId w:val="24"/>
        </w:numPr>
        <w:spacing w:after="0" w:line="240" w:lineRule="auto"/>
      </w:pPr>
      <w:r w:rsidRPr="00A700EB">
        <w:t>The Government reserves the right to request, at any time after the receipt of applications and before award, additional cost or price information necessary to perform an analysis.  Regular invoicing (monthly or quarterly) is required.  Irregular invoicing could result in a reduction of available funding for subsequent years</w:t>
      </w:r>
      <w:r w:rsidR="00D7683C" w:rsidRPr="00A700EB">
        <w:t>;</w:t>
      </w:r>
    </w:p>
    <w:p w14:paraId="77D61F15" w14:textId="4C9AA676" w:rsidR="00A1543C" w:rsidRPr="00A700EB" w:rsidRDefault="00A1543C" w:rsidP="00A1543C">
      <w:pPr>
        <w:pStyle w:val="BodyTextIndent"/>
        <w:numPr>
          <w:ilvl w:val="0"/>
          <w:numId w:val="24"/>
        </w:numPr>
        <w:spacing w:after="0" w:line="240" w:lineRule="auto"/>
      </w:pPr>
      <w:bookmarkStart w:id="3" w:name="_Hlk128056978"/>
      <w:r w:rsidRPr="00A700EB">
        <w:t>Given that an award may be made without negotiations and without any discussion, each Applicant shall document and support the proposed costs so thoroughly that no additional information is needed by NHTSA</w:t>
      </w:r>
      <w:r w:rsidR="00D7683C" w:rsidRPr="00A700EB">
        <w:t>;</w:t>
      </w:r>
    </w:p>
    <w:p w14:paraId="6C736F0C" w14:textId="3A4A7574" w:rsidR="00A1543C" w:rsidRPr="00A700EB" w:rsidRDefault="00A1543C" w:rsidP="00A1543C">
      <w:pPr>
        <w:pStyle w:val="BodyTextIndent"/>
        <w:numPr>
          <w:ilvl w:val="0"/>
          <w:numId w:val="24"/>
        </w:numPr>
        <w:spacing w:after="0" w:line="240" w:lineRule="auto"/>
      </w:pPr>
      <w:r w:rsidRPr="00A700EB">
        <w:t xml:space="preserve">Applicants shall ensure that all proposed costs, including non-federal contributions and contributions from other federal sources, are reasonable, allowable, and allocable according to the cost principles stated in 2 CFR Parts 200 and </w:t>
      </w:r>
      <w:r w:rsidR="004266EC" w:rsidRPr="00A700EB">
        <w:t xml:space="preserve">1200, </w:t>
      </w:r>
      <w:r w:rsidRPr="00A700EB">
        <w:t>1201</w:t>
      </w:r>
      <w:r w:rsidR="00D7683C" w:rsidRPr="00A700EB">
        <w:t>; and</w:t>
      </w:r>
      <w:r w:rsidRPr="00A700EB">
        <w:t xml:space="preserve">  </w:t>
      </w:r>
    </w:p>
    <w:p w14:paraId="1FC97F29" w14:textId="5A10901C" w:rsidR="00FF3FC8" w:rsidRPr="00A700EB" w:rsidRDefault="00C50044" w:rsidP="00F97D39">
      <w:pPr>
        <w:pStyle w:val="ListParagraph"/>
        <w:numPr>
          <w:ilvl w:val="0"/>
          <w:numId w:val="24"/>
        </w:numPr>
      </w:pPr>
      <w:r w:rsidRPr="00A700EB">
        <w:t>Grant Funds, Sources and Uses of Project Funds:  Project budgets should show how different funding sources will share in each activity and present those data in dollars and percentages. The budget should identify other Federal funds the applicant is applying for</w:t>
      </w:r>
      <w:r w:rsidR="00D5514A">
        <w:t>,</w:t>
      </w:r>
      <w:r w:rsidRPr="00A700EB">
        <w:t xml:space="preserve"> or has been awarded, if any, that the applicant intends to use. Funding sources should be grouped into three categories: non-Federal, </w:t>
      </w:r>
      <w:r w:rsidR="00B7580D" w:rsidRPr="00B7580D">
        <w:rPr>
          <w:bCs/>
          <w:iCs/>
        </w:rPr>
        <w:t>Judicial Tools to Combat Impaired Driving</w:t>
      </w:r>
      <w:r w:rsidRPr="00A700EB">
        <w:t xml:space="preserve">, and other Federal </w:t>
      </w:r>
      <w:r w:rsidR="00D5514A">
        <w:t xml:space="preserve">sources </w:t>
      </w:r>
      <w:r w:rsidRPr="00A700EB">
        <w:t>with specific amounts from each funding source.</w:t>
      </w:r>
    </w:p>
    <w:p w14:paraId="7AB2971D" w14:textId="77777777" w:rsidR="00605E22" w:rsidRDefault="00605E22" w:rsidP="00FF3FC8">
      <w:pPr>
        <w:pStyle w:val="Default"/>
        <w:rPr>
          <w:b/>
          <w:bCs/>
          <w:u w:val="single"/>
        </w:rPr>
      </w:pPr>
    </w:p>
    <w:p w14:paraId="2567F832" w14:textId="68077062" w:rsidR="00FF3FC8" w:rsidRPr="00A700EB" w:rsidRDefault="00FF3FC8" w:rsidP="00DE3E6A">
      <w:pPr>
        <w:pStyle w:val="Default"/>
        <w:rPr>
          <w:b/>
          <w:bCs/>
          <w:u w:val="single"/>
        </w:rPr>
      </w:pPr>
      <w:r w:rsidRPr="00A700EB">
        <w:rPr>
          <w:b/>
          <w:bCs/>
          <w:u w:val="single"/>
        </w:rPr>
        <w:t xml:space="preserve">Sharing of Application Information </w:t>
      </w:r>
    </w:p>
    <w:p w14:paraId="136C4324" w14:textId="34B42EA6" w:rsidR="00FF3FC8" w:rsidRPr="00A700EB" w:rsidRDefault="00FF3FC8" w:rsidP="00DE3E6A">
      <w:pPr>
        <w:pStyle w:val="Default"/>
      </w:pPr>
      <w:r w:rsidRPr="00A700EB">
        <w:t xml:space="preserve">NHTSA may share application information within the U.S. Department of Transportation or with other Federal agencies if the NHTSA or the Department determines that sharing is relevant to the respective program’s objectives. </w:t>
      </w:r>
    </w:p>
    <w:bookmarkEnd w:id="3"/>
    <w:p w14:paraId="63922197" w14:textId="77777777" w:rsidR="00A1543C" w:rsidRPr="00A700EB" w:rsidRDefault="00A1543C" w:rsidP="00F97D39">
      <w:pPr>
        <w:pStyle w:val="BodyTextIndent"/>
        <w:spacing w:after="0" w:line="240" w:lineRule="auto"/>
        <w:ind w:left="0"/>
      </w:pPr>
    </w:p>
    <w:p w14:paraId="23BE7CC1" w14:textId="7E3A1184" w:rsidR="00306CCD" w:rsidRPr="00B7580D" w:rsidRDefault="00306CCD" w:rsidP="00FA44A7">
      <w:pPr>
        <w:pStyle w:val="Heading2"/>
        <w:ind w:left="720" w:hanging="720"/>
        <w:rPr>
          <w:u w:val="single"/>
          <w:lang w:bidi="en-US"/>
        </w:rPr>
      </w:pPr>
      <w:r w:rsidRPr="00A700EB">
        <w:rPr>
          <w:lang w:bidi="en-US"/>
        </w:rPr>
        <w:t>D.3</w:t>
      </w:r>
      <w:r w:rsidRPr="00A700EB">
        <w:rPr>
          <w:lang w:bidi="en-US"/>
        </w:rPr>
        <w:tab/>
      </w:r>
      <w:bookmarkStart w:id="4" w:name="D.3_Dun_and_Bradstreet_Universal_Numberi"/>
      <w:bookmarkEnd w:id="4"/>
      <w:r w:rsidR="003354DC">
        <w:t xml:space="preserve">System for Award Management and Universal Identifier Requirements  </w:t>
      </w:r>
    </w:p>
    <w:p w14:paraId="5DC4AAB0" w14:textId="77777777" w:rsidR="00130F77" w:rsidRPr="00A700EB" w:rsidRDefault="00130F77">
      <w:pPr>
        <w:spacing w:after="0" w:line="240" w:lineRule="auto"/>
        <w:rPr>
          <w:b/>
        </w:rPr>
      </w:pPr>
    </w:p>
    <w:p w14:paraId="4A42A010" w14:textId="50CEB2B8" w:rsidR="000334DE" w:rsidRDefault="000334DE" w:rsidP="000334DE">
      <w:r>
        <w:t xml:space="preserve">A. Requirement for System for Award </w:t>
      </w:r>
      <w:r w:rsidR="003354DC">
        <w:t>Management</w:t>
      </w:r>
      <w:r w:rsidR="003354DC">
        <w:tab/>
        <w:t>(SAM)</w:t>
      </w:r>
      <w:r>
        <w:t xml:space="preserve"> </w:t>
      </w:r>
    </w:p>
    <w:p w14:paraId="790364F8" w14:textId="4FBF3F40" w:rsidR="000334DE" w:rsidRDefault="000334DE" w:rsidP="000334DE">
      <w:pPr>
        <w:ind w:left="720"/>
      </w:pPr>
      <w:r>
        <w:t xml:space="preserve">Unless you are exempted from this requirement under 2 CFR 25.110, you as the recipient must maintain current information in the SAM. This includes information on your immediate and </w:t>
      </w:r>
      <w:r w:rsidR="00B509AD">
        <w:t>highest-level</w:t>
      </w:r>
      <w:r>
        <w:t xml:space="preserve">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w:t>
      </w:r>
    </w:p>
    <w:p w14:paraId="12457229" w14:textId="77777777" w:rsidR="000334DE" w:rsidRDefault="000334DE" w:rsidP="000334DE">
      <w:r>
        <w:t xml:space="preserve">B. Requirement for Unique Entity Identifier </w:t>
      </w:r>
    </w:p>
    <w:p w14:paraId="0D39504F" w14:textId="77777777" w:rsidR="000334DE" w:rsidRDefault="000334DE" w:rsidP="000334DE">
      <w:r>
        <w:t xml:space="preserve">  If you are authorized to make subawards under this Federal award, you:</w:t>
      </w:r>
    </w:p>
    <w:p w14:paraId="6ACAB020" w14:textId="77777777" w:rsidR="000334DE" w:rsidRDefault="000334DE" w:rsidP="000334DE">
      <w:pPr>
        <w:ind w:left="720"/>
      </w:pPr>
      <w:r>
        <w:t>1. Must notify potential subrecipients that no entity (see definition in paragraph C of this award term) may receive a subaward from you until the entity has provided its Unique Entity Identifier to you.</w:t>
      </w:r>
    </w:p>
    <w:p w14:paraId="7CD3BC20" w14:textId="77777777" w:rsidR="000334DE" w:rsidRDefault="000334DE" w:rsidP="000334DE">
      <w:pPr>
        <w:ind w:left="720"/>
      </w:pPr>
      <w:r>
        <w:t>2. May not make a subaward to an entity unless the entity has provided its Unique Entity Identifier to you. Subrecipients are not required to obtain an active SAM registration, but must obtain a Unique Entity Identifier.</w:t>
      </w:r>
    </w:p>
    <w:p w14:paraId="61E5053E" w14:textId="77777777" w:rsidR="000334DE" w:rsidRDefault="000334DE" w:rsidP="000334DE">
      <w:r>
        <w:t xml:space="preserve">C. Definitions </w:t>
      </w:r>
    </w:p>
    <w:p w14:paraId="2A0711D6" w14:textId="77777777" w:rsidR="000334DE" w:rsidRDefault="000334DE" w:rsidP="000334DE">
      <w:r>
        <w:t xml:space="preserve">  For purposes of this term:</w:t>
      </w:r>
    </w:p>
    <w:p w14:paraId="6C441150" w14:textId="77777777" w:rsidR="000334DE" w:rsidRDefault="000334DE" w:rsidP="000334DE">
      <w:pPr>
        <w:ind w:left="720"/>
      </w:pPr>
      <w:r>
        <w:t>1. System for Award Management (SAM) means the Federal repository into which a recipient must provide information required for the conduct of business as a recipient. Additional information about registration procedures may be found at the SAM internet site (currently at https://www.sam.gov).</w:t>
      </w:r>
    </w:p>
    <w:p w14:paraId="0A590A59" w14:textId="77777777" w:rsidR="000334DE" w:rsidRDefault="000334DE" w:rsidP="000334DE">
      <w:pPr>
        <w:ind w:left="720"/>
      </w:pPr>
      <w:r>
        <w:t>2. Unique Entity Identifier means the identifier assigned by SAM to uniquely identify business entities.</w:t>
      </w:r>
    </w:p>
    <w:p w14:paraId="14EEBB8C" w14:textId="384C3DDC" w:rsidR="000334DE" w:rsidRDefault="000334DE" w:rsidP="000334DE">
      <w:pPr>
        <w:ind w:left="720"/>
      </w:pPr>
      <w:r>
        <w:t>3. Entity includes non-Federal entities as defined at 2 CFR 200.1 and also includes all of the following, for purposes of this part:</w:t>
      </w:r>
    </w:p>
    <w:p w14:paraId="259D9AB7" w14:textId="77777777" w:rsidR="000334DE" w:rsidRDefault="000334DE" w:rsidP="003D0AAD">
      <w:pPr>
        <w:ind w:firstLine="720"/>
      </w:pPr>
      <w:r>
        <w:t xml:space="preserve">  a. A foreign organization;</w:t>
      </w:r>
    </w:p>
    <w:p w14:paraId="2A452271" w14:textId="77777777" w:rsidR="000334DE" w:rsidRDefault="000334DE" w:rsidP="003D0AAD">
      <w:pPr>
        <w:ind w:firstLine="720"/>
      </w:pPr>
      <w:r>
        <w:t xml:space="preserve">  b. A foreign public entity;</w:t>
      </w:r>
    </w:p>
    <w:p w14:paraId="3947193A" w14:textId="77777777" w:rsidR="000334DE" w:rsidRDefault="000334DE" w:rsidP="003D0AAD">
      <w:pPr>
        <w:ind w:firstLine="720"/>
      </w:pPr>
      <w:r>
        <w:t xml:space="preserve">  c. A domestic for-profit organization; and</w:t>
      </w:r>
    </w:p>
    <w:p w14:paraId="779F872E" w14:textId="77777777" w:rsidR="000334DE" w:rsidRDefault="000334DE" w:rsidP="003D0AAD">
      <w:pPr>
        <w:ind w:firstLine="720"/>
      </w:pPr>
      <w:r>
        <w:t xml:space="preserve">  d. A Federal agency.</w:t>
      </w:r>
    </w:p>
    <w:p w14:paraId="504A9FE5" w14:textId="77777777" w:rsidR="000334DE" w:rsidRDefault="000334DE" w:rsidP="000334DE">
      <w:pPr>
        <w:ind w:firstLine="720"/>
      </w:pPr>
      <w:r>
        <w:t>4. Subaward has the meaning given in 2 CFR 200.1.</w:t>
      </w:r>
    </w:p>
    <w:p w14:paraId="59E5003D" w14:textId="77777777" w:rsidR="000334DE" w:rsidRDefault="000334DE" w:rsidP="000334DE">
      <w:pPr>
        <w:ind w:firstLine="720"/>
      </w:pPr>
      <w:r>
        <w:t>5. Subrecipient has the meaning given in 2 CFR 200.1.</w:t>
      </w:r>
    </w:p>
    <w:p w14:paraId="7D6DD4B1" w14:textId="77777777" w:rsidR="00E33362" w:rsidRPr="00A700EB" w:rsidRDefault="00E33362">
      <w:pPr>
        <w:spacing w:after="0" w:line="240" w:lineRule="auto"/>
        <w:rPr>
          <w:b/>
          <w:u w:val="single"/>
        </w:rPr>
      </w:pPr>
    </w:p>
    <w:p w14:paraId="7985955D" w14:textId="77777777" w:rsidR="00124E4D" w:rsidRPr="00A700EB" w:rsidRDefault="00124E4D" w:rsidP="000E2309">
      <w:pPr>
        <w:pStyle w:val="Heading2"/>
        <w:rPr>
          <w:lang w:bidi="en-US"/>
        </w:rPr>
      </w:pPr>
      <w:r w:rsidRPr="00A700EB">
        <w:rPr>
          <w:lang w:bidi="en-US"/>
        </w:rPr>
        <w:t>D.4</w:t>
      </w:r>
      <w:r w:rsidRPr="00A700EB">
        <w:rPr>
          <w:lang w:bidi="en-US"/>
        </w:rPr>
        <w:tab/>
      </w:r>
      <w:r w:rsidRPr="00B7580D">
        <w:rPr>
          <w:u w:val="single"/>
          <w:lang w:bidi="en-US"/>
        </w:rPr>
        <w:t>SUBMISSION DATES AND TIMES</w:t>
      </w:r>
    </w:p>
    <w:p w14:paraId="14C015C9" w14:textId="77777777" w:rsidR="00332C2A" w:rsidRPr="00A700EB" w:rsidRDefault="00332C2A">
      <w:pPr>
        <w:spacing w:after="0" w:line="240" w:lineRule="auto"/>
        <w:rPr>
          <w:b/>
        </w:rPr>
      </w:pPr>
    </w:p>
    <w:p w14:paraId="28108362" w14:textId="77777777" w:rsidR="00AA23A5" w:rsidRPr="00A700EB" w:rsidRDefault="00E023FD">
      <w:pPr>
        <w:spacing w:after="0" w:line="240" w:lineRule="auto"/>
        <w:rPr>
          <w:b/>
          <w:u w:val="single"/>
        </w:rPr>
      </w:pPr>
      <w:r w:rsidRPr="00A700EB">
        <w:rPr>
          <w:b/>
          <w:u w:val="single"/>
        </w:rPr>
        <w:t>Application Due Date and Time</w:t>
      </w:r>
      <w:r w:rsidR="002D1112" w:rsidRPr="00A700EB">
        <w:rPr>
          <w:b/>
          <w:u w:val="single"/>
        </w:rPr>
        <w:t xml:space="preserve">:  </w:t>
      </w:r>
    </w:p>
    <w:p w14:paraId="1C8D0565" w14:textId="47FECDA2" w:rsidR="0005112D" w:rsidRPr="00A700EB" w:rsidRDefault="0005112D">
      <w:pPr>
        <w:spacing w:after="0" w:line="240" w:lineRule="auto"/>
      </w:pPr>
    </w:p>
    <w:p w14:paraId="6914AF68" w14:textId="61C97F4D" w:rsidR="00E023FD" w:rsidRPr="00A700EB" w:rsidRDefault="00E023FD" w:rsidP="00960C39">
      <w:pPr>
        <w:spacing w:after="0" w:line="240" w:lineRule="auto"/>
        <w:rPr>
          <w:rFonts w:eastAsia="Batang"/>
          <w:b/>
        </w:rPr>
      </w:pPr>
      <w:r w:rsidRPr="00A700EB">
        <w:rPr>
          <w:rFonts w:eastAsia="Batang"/>
        </w:rPr>
        <w:t xml:space="preserve">Applications must be submitted no later than </w:t>
      </w:r>
      <w:r w:rsidR="00346575" w:rsidRPr="00A700EB">
        <w:rPr>
          <w:rFonts w:eastAsia="Batang"/>
          <w:b/>
          <w:bCs/>
        </w:rPr>
        <w:t>1:00 PM ET</w:t>
      </w:r>
      <w:r w:rsidR="00346575" w:rsidRPr="00A700EB">
        <w:rPr>
          <w:rFonts w:eastAsia="Batang"/>
        </w:rPr>
        <w:t xml:space="preserve"> on </w:t>
      </w:r>
      <w:r w:rsidR="00E96D1F">
        <w:rPr>
          <w:rFonts w:eastAsia="Batang"/>
          <w:b/>
          <w:bCs/>
        </w:rPr>
        <w:t>October 4</w:t>
      </w:r>
      <w:r w:rsidR="00E96D1F" w:rsidRPr="00E96D1F">
        <w:rPr>
          <w:rFonts w:eastAsia="Batang"/>
          <w:b/>
          <w:bCs/>
          <w:vertAlign w:val="superscript"/>
        </w:rPr>
        <w:t>th</w:t>
      </w:r>
      <w:r w:rsidR="00E96D1F">
        <w:rPr>
          <w:rFonts w:eastAsia="Batang"/>
          <w:b/>
          <w:bCs/>
        </w:rPr>
        <w:t>, 2024</w:t>
      </w:r>
      <w:r w:rsidR="00FD45CD" w:rsidRPr="00A700EB">
        <w:rPr>
          <w:rFonts w:eastAsia="Batang"/>
          <w:b/>
        </w:rPr>
        <w:t xml:space="preserve">. </w:t>
      </w:r>
    </w:p>
    <w:p w14:paraId="45324709" w14:textId="77777777" w:rsidR="00FD45CD" w:rsidRPr="00A700EB" w:rsidRDefault="00FD45CD" w:rsidP="00960C39">
      <w:pPr>
        <w:spacing w:after="0" w:line="240" w:lineRule="auto"/>
        <w:rPr>
          <w:rFonts w:eastAsia="Batang"/>
          <w:b/>
        </w:rPr>
      </w:pPr>
    </w:p>
    <w:p w14:paraId="08CD0C9D" w14:textId="01C8A660" w:rsidR="0014110C" w:rsidRPr="00A700EB" w:rsidRDefault="0005112D">
      <w:pPr>
        <w:spacing w:after="0" w:line="240" w:lineRule="auto"/>
        <w:rPr>
          <w:b/>
          <w:u w:val="single"/>
        </w:rPr>
      </w:pPr>
      <w:r w:rsidRPr="00A700EB">
        <w:rPr>
          <w:rFonts w:eastAsia="Batang"/>
        </w:rPr>
        <w:t>Only complete packages received on or before the published due date will be considered.  Applications received after the due date will not be evaluated</w:t>
      </w:r>
      <w:r w:rsidRPr="00A700EB">
        <w:t xml:space="preserve"> </w:t>
      </w:r>
      <w:r w:rsidRPr="00A700EB">
        <w:rPr>
          <w:rFonts w:eastAsia="Batang"/>
        </w:rPr>
        <w:t xml:space="preserve">for consideration.  Facsimile submission of </w:t>
      </w:r>
      <w:r w:rsidR="00401FD6" w:rsidRPr="00A700EB">
        <w:rPr>
          <w:rFonts w:eastAsia="Batang"/>
        </w:rPr>
        <w:t xml:space="preserve">applications </w:t>
      </w:r>
      <w:r w:rsidRPr="00A700EB">
        <w:rPr>
          <w:rFonts w:eastAsia="Batang"/>
        </w:rPr>
        <w:t xml:space="preserve">will not be accepted.  </w:t>
      </w:r>
      <w:r w:rsidRPr="00A700EB">
        <w:rPr>
          <w:rFonts w:eastAsia="Batang"/>
          <w:b/>
        </w:rPr>
        <w:t xml:space="preserve">NHTSA will only accept one (1) application from each </w:t>
      </w:r>
      <w:r w:rsidR="00D913EB" w:rsidRPr="00A700EB">
        <w:rPr>
          <w:rFonts w:eastAsia="Batang"/>
          <w:b/>
        </w:rPr>
        <w:t>A</w:t>
      </w:r>
      <w:r w:rsidRPr="00A700EB">
        <w:rPr>
          <w:rFonts w:eastAsia="Batang"/>
          <w:b/>
        </w:rPr>
        <w:t>pplicant.</w:t>
      </w:r>
      <w:r w:rsidR="00B007C5" w:rsidRPr="00A700EB">
        <w:rPr>
          <w:rFonts w:eastAsia="Batang"/>
          <w:b/>
        </w:rPr>
        <w:t xml:space="preserve">  </w:t>
      </w:r>
      <w:r w:rsidR="00B007C5" w:rsidRPr="00A700EB">
        <w:rPr>
          <w:rFonts w:eastAsia="Batang"/>
        </w:rPr>
        <w:t xml:space="preserve">NHTSA will provide acknowledgments of receipt of applications via email. </w:t>
      </w:r>
    </w:p>
    <w:p w14:paraId="096FFA32" w14:textId="77777777" w:rsidR="001E2EAE" w:rsidRDefault="001E2EAE">
      <w:pPr>
        <w:spacing w:after="0" w:line="240" w:lineRule="auto"/>
        <w:rPr>
          <w:b/>
          <w:u w:val="single"/>
        </w:rPr>
      </w:pPr>
    </w:p>
    <w:p w14:paraId="62F32D4D" w14:textId="77777777" w:rsidR="003D0AAD" w:rsidRDefault="003D0AAD">
      <w:pPr>
        <w:spacing w:after="0" w:line="240" w:lineRule="auto"/>
        <w:rPr>
          <w:b/>
          <w:u w:val="single"/>
        </w:rPr>
      </w:pPr>
    </w:p>
    <w:p w14:paraId="605F6C86" w14:textId="77777777" w:rsidR="003D0AAD" w:rsidRDefault="003D0AAD">
      <w:pPr>
        <w:spacing w:after="0" w:line="240" w:lineRule="auto"/>
        <w:rPr>
          <w:b/>
          <w:u w:val="single"/>
        </w:rPr>
      </w:pPr>
    </w:p>
    <w:p w14:paraId="0BE1F8AE" w14:textId="77777777" w:rsidR="003D0AAD" w:rsidRPr="00A700EB" w:rsidRDefault="003D0AAD">
      <w:pPr>
        <w:spacing w:after="0" w:line="240" w:lineRule="auto"/>
        <w:rPr>
          <w:b/>
          <w:u w:val="single"/>
        </w:rPr>
      </w:pPr>
    </w:p>
    <w:p w14:paraId="3D698DBF" w14:textId="77777777" w:rsidR="00AA23A5" w:rsidRPr="00A700EB" w:rsidRDefault="00AA23A5">
      <w:pPr>
        <w:spacing w:after="0" w:line="240" w:lineRule="auto"/>
        <w:rPr>
          <w:b/>
          <w:u w:val="single"/>
        </w:rPr>
      </w:pPr>
      <w:r w:rsidRPr="00A700EB">
        <w:rPr>
          <w:b/>
          <w:u w:val="single"/>
        </w:rPr>
        <w:t>Questions Due Date</w:t>
      </w:r>
      <w:r w:rsidR="00E023FD" w:rsidRPr="00A700EB">
        <w:rPr>
          <w:b/>
          <w:u w:val="single"/>
        </w:rPr>
        <w:t xml:space="preserve"> and Time</w:t>
      </w:r>
      <w:r w:rsidR="002D1112" w:rsidRPr="00A700EB">
        <w:rPr>
          <w:b/>
          <w:u w:val="single"/>
        </w:rPr>
        <w:t xml:space="preserve">:  </w:t>
      </w:r>
    </w:p>
    <w:p w14:paraId="156FA065" w14:textId="77777777" w:rsidR="00AA23A5" w:rsidRPr="00A700EB" w:rsidRDefault="00AA23A5">
      <w:pPr>
        <w:spacing w:after="0" w:line="240" w:lineRule="auto"/>
      </w:pPr>
    </w:p>
    <w:p w14:paraId="76690B85" w14:textId="7AB98202" w:rsidR="00AA23A5" w:rsidRPr="00A700EB" w:rsidRDefault="00AA23A5" w:rsidP="00960C39">
      <w:pPr>
        <w:spacing w:after="0" w:line="240" w:lineRule="auto"/>
        <w:rPr>
          <w:rFonts w:eastAsia="Batang"/>
          <w:b/>
        </w:rPr>
      </w:pPr>
      <w:r w:rsidRPr="00A700EB">
        <w:t xml:space="preserve">General administrative and programmatic questions must be directed to </w:t>
      </w:r>
      <w:r w:rsidR="00A352E7" w:rsidRPr="00C7669F">
        <w:t>NHTSAOAM@dot.gov</w:t>
      </w:r>
      <w:hyperlink r:id="rId21" w:history="1"/>
      <w:r w:rsidR="00CB3D89" w:rsidRPr="00A700EB">
        <w:rPr>
          <w:rStyle w:val="Hyperlink"/>
          <w:color w:val="auto"/>
          <w:u w:val="none"/>
        </w:rPr>
        <w:t xml:space="preserve">. </w:t>
      </w:r>
      <w:r w:rsidR="005854BC" w:rsidRPr="00A700EB">
        <w:rPr>
          <w:rStyle w:val="Hyperlink"/>
          <w:color w:val="auto"/>
          <w:u w:val="none"/>
        </w:rPr>
        <w:t xml:space="preserve"> </w:t>
      </w:r>
      <w:r w:rsidRPr="00A700EB">
        <w:t>To allow for sufficient time to address questions appropriately, all questions must be submitted</w:t>
      </w:r>
      <w:r w:rsidR="009856BF" w:rsidRPr="00A700EB">
        <w:t>,</w:t>
      </w:r>
      <w:r w:rsidRPr="00A700EB">
        <w:t xml:space="preserve"> via email</w:t>
      </w:r>
      <w:r w:rsidR="009856BF" w:rsidRPr="00A700EB">
        <w:t>,</w:t>
      </w:r>
      <w:r w:rsidRPr="00A700EB">
        <w:t xml:space="preserve"> no later than </w:t>
      </w:r>
      <w:r w:rsidR="00346575" w:rsidRPr="00A700EB">
        <w:rPr>
          <w:rFonts w:eastAsia="Batang"/>
          <w:b/>
          <w:bCs/>
        </w:rPr>
        <w:t>1:00 PM E</w:t>
      </w:r>
      <w:r w:rsidR="00A700EB">
        <w:rPr>
          <w:rFonts w:eastAsia="Batang"/>
          <w:b/>
          <w:bCs/>
        </w:rPr>
        <w:t>S</w:t>
      </w:r>
      <w:r w:rsidR="00346575" w:rsidRPr="00A700EB">
        <w:rPr>
          <w:rFonts w:eastAsia="Batang"/>
          <w:b/>
          <w:bCs/>
        </w:rPr>
        <w:t>T</w:t>
      </w:r>
      <w:r w:rsidR="00346575" w:rsidRPr="00A700EB">
        <w:rPr>
          <w:rFonts w:eastAsia="Batang"/>
        </w:rPr>
        <w:t xml:space="preserve"> on </w:t>
      </w:r>
      <w:r w:rsidR="00E96D1F">
        <w:rPr>
          <w:b/>
          <w:bCs/>
        </w:rPr>
        <w:t>September 1</w:t>
      </w:r>
      <w:r w:rsidR="00E03191">
        <w:rPr>
          <w:b/>
          <w:bCs/>
        </w:rPr>
        <w:t>1</w:t>
      </w:r>
      <w:r w:rsidR="00E96D1F" w:rsidRPr="00E96D1F">
        <w:rPr>
          <w:b/>
          <w:bCs/>
          <w:vertAlign w:val="superscript"/>
        </w:rPr>
        <w:t>th</w:t>
      </w:r>
      <w:r w:rsidR="00E96D1F">
        <w:rPr>
          <w:b/>
          <w:bCs/>
        </w:rPr>
        <w:t>, 2024</w:t>
      </w:r>
      <w:r w:rsidR="00A352E7" w:rsidRPr="00A700EB">
        <w:rPr>
          <w:rFonts w:eastAsia="Batang"/>
        </w:rPr>
        <w:t>.</w:t>
      </w:r>
    </w:p>
    <w:p w14:paraId="25E742C6" w14:textId="77777777" w:rsidR="00FD45CD" w:rsidRDefault="00FD45CD" w:rsidP="003C76A8">
      <w:pPr>
        <w:rPr>
          <w:lang w:bidi="en-US"/>
        </w:rPr>
      </w:pPr>
    </w:p>
    <w:p w14:paraId="36EBDC70" w14:textId="7264FF82" w:rsidR="00AA23A5" w:rsidRPr="00A700EB" w:rsidRDefault="00AA23A5" w:rsidP="000E2309">
      <w:pPr>
        <w:pStyle w:val="Heading2"/>
        <w:rPr>
          <w:lang w:bidi="en-US"/>
        </w:rPr>
      </w:pPr>
      <w:r w:rsidRPr="00A700EB">
        <w:rPr>
          <w:lang w:bidi="en-US"/>
        </w:rPr>
        <w:t>D.5</w:t>
      </w:r>
      <w:r w:rsidR="003C76A8" w:rsidRPr="00A700EB">
        <w:rPr>
          <w:lang w:bidi="en-US"/>
        </w:rPr>
        <w:tab/>
      </w:r>
      <w:r w:rsidRPr="00B7580D">
        <w:rPr>
          <w:u w:val="single"/>
          <w:lang w:bidi="en-US"/>
        </w:rPr>
        <w:t>FUNDING</w:t>
      </w:r>
      <w:r w:rsidRPr="00B7580D">
        <w:rPr>
          <w:spacing w:val="-1"/>
          <w:u w:val="single"/>
          <w:lang w:bidi="en-US"/>
        </w:rPr>
        <w:t xml:space="preserve"> </w:t>
      </w:r>
      <w:r w:rsidRPr="00B7580D">
        <w:rPr>
          <w:u w:val="single"/>
          <w:lang w:bidi="en-US"/>
        </w:rPr>
        <w:t>RESTRICTIONS</w:t>
      </w:r>
    </w:p>
    <w:p w14:paraId="1174768D" w14:textId="77777777" w:rsidR="00AA23A5" w:rsidRPr="00A700EB" w:rsidRDefault="00AA23A5" w:rsidP="00730137">
      <w:pPr>
        <w:spacing w:after="0"/>
        <w:rPr>
          <w:lang w:bidi="en-US"/>
        </w:rPr>
      </w:pPr>
    </w:p>
    <w:p w14:paraId="3BF4CC1A" w14:textId="64D0D0FC" w:rsidR="007C19CA" w:rsidRPr="00A700EB" w:rsidRDefault="007C19CA" w:rsidP="00A56F66">
      <w:pPr>
        <w:pStyle w:val="ListParagraph"/>
        <w:numPr>
          <w:ilvl w:val="0"/>
          <w:numId w:val="5"/>
        </w:numPr>
        <w:spacing w:after="0" w:line="240" w:lineRule="auto"/>
      </w:pPr>
      <w:r w:rsidRPr="00A700EB">
        <w:t xml:space="preserve">Funds awarded under </w:t>
      </w:r>
      <w:r w:rsidR="001802A5" w:rsidRPr="00A700EB">
        <w:t xml:space="preserve">the Cooperative </w:t>
      </w:r>
      <w:r w:rsidRPr="00A700EB">
        <w:t xml:space="preserve">Agreement cannot be used for any activity intended to or designed to lobby Congress or a State legislative body, or to urge a U.S., State or local legislator to favor or oppose the adoption of any specific legislative proposal pending before any State or local legislative body.  </w:t>
      </w:r>
    </w:p>
    <w:p w14:paraId="3946C2DC" w14:textId="77777777" w:rsidR="0005112D" w:rsidRPr="00A700EB" w:rsidRDefault="0005112D">
      <w:pPr>
        <w:pStyle w:val="ListParagraph"/>
        <w:spacing w:after="0" w:line="240" w:lineRule="auto"/>
      </w:pPr>
    </w:p>
    <w:p w14:paraId="6AAE3B59" w14:textId="66D355AF" w:rsidR="0005112D" w:rsidRPr="00A700EB" w:rsidRDefault="00AA23A5" w:rsidP="00A56F66">
      <w:pPr>
        <w:pStyle w:val="ListParagraph"/>
        <w:numPr>
          <w:ilvl w:val="0"/>
          <w:numId w:val="5"/>
        </w:numPr>
        <w:spacing w:after="0" w:line="240" w:lineRule="auto"/>
      </w:pPr>
      <w:r w:rsidRPr="00A700EB">
        <w:t xml:space="preserve">All </w:t>
      </w:r>
      <w:r w:rsidR="0005112D" w:rsidRPr="00A700EB">
        <w:t xml:space="preserve">NHTSA </w:t>
      </w:r>
      <w:r w:rsidRPr="00A700EB">
        <w:t xml:space="preserve">awards are subject to the terms and </w:t>
      </w:r>
      <w:r w:rsidR="004C3078" w:rsidRPr="00A700EB">
        <w:t>activitie</w:t>
      </w:r>
      <w:r w:rsidRPr="00A700EB">
        <w:t xml:space="preserve">s in the </w:t>
      </w:r>
      <w:r w:rsidR="00A56F66" w:rsidRPr="00A700EB">
        <w:rPr>
          <w:rFonts w:eastAsia="Times New Roman"/>
          <w:lang w:bidi="en-US"/>
        </w:rPr>
        <w:t>Cooperative Agreement</w:t>
      </w:r>
      <w:r w:rsidR="00A56F66" w:rsidRPr="00A700EB">
        <w:t xml:space="preserve"> </w:t>
      </w:r>
      <w:r w:rsidRPr="00A700EB">
        <w:t xml:space="preserve">and cost principles in </w:t>
      </w:r>
      <w:r w:rsidR="0005112D" w:rsidRPr="00A700EB">
        <w:t xml:space="preserve">2 CFR Parts </w:t>
      </w:r>
      <w:r w:rsidR="001E2EAE" w:rsidRPr="00A700EB">
        <w:t xml:space="preserve">180, </w:t>
      </w:r>
      <w:r w:rsidR="0005112D" w:rsidRPr="00A700EB">
        <w:t>200</w:t>
      </w:r>
      <w:r w:rsidR="001A4271" w:rsidRPr="00A700EB">
        <w:t>, 1200</w:t>
      </w:r>
      <w:r w:rsidR="0005112D" w:rsidRPr="00A700EB">
        <w:t xml:space="preserve"> and 1201.  </w:t>
      </w:r>
    </w:p>
    <w:p w14:paraId="3927C5D6" w14:textId="77777777" w:rsidR="006E697F" w:rsidRPr="00A700EB" w:rsidRDefault="006E697F">
      <w:pPr>
        <w:pStyle w:val="ListParagraph"/>
        <w:spacing w:after="0" w:line="240" w:lineRule="auto"/>
      </w:pPr>
    </w:p>
    <w:p w14:paraId="45DD69ED" w14:textId="3126E98A" w:rsidR="006E697F" w:rsidRPr="00A700EB" w:rsidRDefault="006E697F" w:rsidP="00A56F66">
      <w:pPr>
        <w:pStyle w:val="ListParagraph"/>
        <w:numPr>
          <w:ilvl w:val="0"/>
          <w:numId w:val="5"/>
        </w:numPr>
        <w:spacing w:after="0" w:line="240" w:lineRule="auto"/>
      </w:pPr>
      <w:r w:rsidRPr="00A700EB">
        <w:t xml:space="preserve">NHTSA will not reimburse </w:t>
      </w:r>
      <w:r w:rsidR="00D913EB" w:rsidRPr="00A700EB">
        <w:t>A</w:t>
      </w:r>
      <w:r w:rsidRPr="00A700EB">
        <w:t xml:space="preserve">pplicants for </w:t>
      </w:r>
      <w:r w:rsidR="004C3078" w:rsidRPr="00A700EB">
        <w:t>Pre-Award</w:t>
      </w:r>
      <w:r w:rsidRPr="00A700EB">
        <w:t xml:space="preserve"> costs.</w:t>
      </w:r>
    </w:p>
    <w:p w14:paraId="1A07CDAF" w14:textId="77777777" w:rsidR="008D321C" w:rsidRPr="00A700EB" w:rsidRDefault="008D321C">
      <w:pPr>
        <w:pStyle w:val="ListParagraph"/>
        <w:spacing w:after="0" w:line="240" w:lineRule="auto"/>
      </w:pPr>
    </w:p>
    <w:p w14:paraId="533D4B20" w14:textId="0F1B7AF3" w:rsidR="008D321C" w:rsidRPr="00A700EB" w:rsidRDefault="008D321C" w:rsidP="00A56F66">
      <w:pPr>
        <w:pStyle w:val="ListParagraph"/>
        <w:numPr>
          <w:ilvl w:val="0"/>
          <w:numId w:val="5"/>
        </w:numPr>
        <w:spacing w:after="0" w:line="240" w:lineRule="auto"/>
      </w:pPr>
      <w:r w:rsidRPr="00A700EB">
        <w:t>The Government’s obligation under th</w:t>
      </w:r>
      <w:r w:rsidR="001802A5" w:rsidRPr="00A700EB">
        <w:t xml:space="preserve">e Cooperative Agreement </w:t>
      </w:r>
      <w:r w:rsidRPr="00A700EB">
        <w:t>is contingent upon the availability of appropriated funds from which payment for the Agreement purposes can be made. No legal liability on the part of the Government for any payment may arise until funds are made available to the Contracting Officer for th</w:t>
      </w:r>
      <w:r w:rsidR="001802A5" w:rsidRPr="00A700EB">
        <w:t xml:space="preserve">e Cooperative </w:t>
      </w:r>
      <w:r w:rsidRPr="00A700EB">
        <w:t xml:space="preserve">Agreement and until the </w:t>
      </w:r>
      <w:r w:rsidR="00DE1392">
        <w:t>Recipient</w:t>
      </w:r>
      <w:r w:rsidRPr="00A700EB">
        <w:t xml:space="preserve"> receives notice of such availability, to be confirmed in writing by the Contracting Officer.</w:t>
      </w:r>
    </w:p>
    <w:p w14:paraId="78FE4CA6" w14:textId="77777777" w:rsidR="00950A23" w:rsidRPr="00A700EB" w:rsidRDefault="00950A23">
      <w:pPr>
        <w:pStyle w:val="ListParagraph"/>
        <w:spacing w:after="0" w:line="240" w:lineRule="auto"/>
      </w:pPr>
    </w:p>
    <w:p w14:paraId="1065F2DC" w14:textId="6AF3433E" w:rsidR="001E2EAE" w:rsidRPr="00A700EB" w:rsidRDefault="00950A23" w:rsidP="001E2EAE">
      <w:pPr>
        <w:pStyle w:val="ListParagraph"/>
        <w:numPr>
          <w:ilvl w:val="0"/>
          <w:numId w:val="5"/>
        </w:numPr>
      </w:pPr>
      <w:r w:rsidRPr="00A700EB">
        <w:t xml:space="preserve">Funds awarded under the Cooperative Agreement are subject to 23 U.S.C. § 313, Buy America, which prohibits the use of the Government’s funds to purchase steel, iron, and manufactured products, unless they are produced in the United States.  </w:t>
      </w:r>
      <w:r w:rsidR="001A4271" w:rsidRPr="00A700EB">
        <w:t xml:space="preserve">NHTSA expects all recipients to </w:t>
      </w:r>
      <w:r w:rsidR="00EE7411" w:rsidRPr="00A700EB">
        <w:t>comply with this requirement</w:t>
      </w:r>
      <w:r w:rsidR="001E2EAE" w:rsidRPr="00A700EB">
        <w:t>, without needing a waiver.  However, to obtain a waiver, a recipient must be prepared to demonstrate how they will maximize the use of domestic goods, products, and materials in their project.</w:t>
      </w:r>
    </w:p>
    <w:p w14:paraId="32229E2A" w14:textId="77777777" w:rsidR="001E2EAE" w:rsidRPr="00A700EB" w:rsidRDefault="001E2EAE" w:rsidP="002A65C0">
      <w:pPr>
        <w:pStyle w:val="ListParagraph"/>
      </w:pPr>
    </w:p>
    <w:p w14:paraId="2CF41555" w14:textId="21AABFC0" w:rsidR="001E2EAE" w:rsidRDefault="001E2EAE" w:rsidP="002A65C0">
      <w:pPr>
        <w:pStyle w:val="ListParagraph"/>
        <w:numPr>
          <w:ilvl w:val="0"/>
          <w:numId w:val="5"/>
        </w:numPr>
      </w:pPr>
      <w:r w:rsidRPr="00A700EB">
        <w:t xml:space="preserve">No funds awarded under the </w:t>
      </w:r>
      <w:r w:rsidR="00B7580D">
        <w:rPr>
          <w:b/>
          <w:i/>
        </w:rPr>
        <w:t>Judicial Tools to Combat Impaired Driving</w:t>
      </w:r>
      <w:r w:rsidR="00B7580D" w:rsidRPr="00A700EB">
        <w:t xml:space="preserve"> </w:t>
      </w:r>
      <w:r w:rsidRPr="00A700EB">
        <w:t xml:space="preserve">project shall be used to support international activities of the Recipient. </w:t>
      </w:r>
    </w:p>
    <w:p w14:paraId="5F45FD7D" w14:textId="77777777" w:rsidR="00C32751" w:rsidRDefault="00C32751" w:rsidP="004C0A38">
      <w:pPr>
        <w:pStyle w:val="ListParagraph"/>
      </w:pPr>
    </w:p>
    <w:p w14:paraId="4CDD1343" w14:textId="71AF349C" w:rsidR="00377E17" w:rsidRDefault="00377E17" w:rsidP="002A65C0">
      <w:pPr>
        <w:pStyle w:val="ListParagraph"/>
        <w:numPr>
          <w:ilvl w:val="0"/>
          <w:numId w:val="5"/>
        </w:numPr>
      </w:pPr>
      <w:r>
        <w:t xml:space="preserve">Interested Applicants are advised that no fee or profit will be allowed under this Agreement. </w:t>
      </w:r>
    </w:p>
    <w:p w14:paraId="5B0B3BE2" w14:textId="77777777" w:rsidR="0005112D" w:rsidRPr="00A700EB" w:rsidRDefault="0005112D">
      <w:pPr>
        <w:spacing w:after="0" w:line="240" w:lineRule="auto"/>
        <w:rPr>
          <w:rFonts w:eastAsia="Batang"/>
        </w:rPr>
      </w:pPr>
    </w:p>
    <w:p w14:paraId="59054656" w14:textId="51221B69" w:rsidR="00E023FD" w:rsidRPr="00A700EB" w:rsidRDefault="00E023FD">
      <w:pPr>
        <w:spacing w:after="0" w:line="240" w:lineRule="auto"/>
      </w:pPr>
      <w:r w:rsidRPr="00A700EB">
        <w:rPr>
          <w:b/>
          <w:u w:val="single"/>
        </w:rPr>
        <w:t>Important:</w:t>
      </w:r>
      <w:r w:rsidRPr="00A700EB">
        <w:t xml:space="preserve">  The timely submission of application packages is the </w:t>
      </w:r>
      <w:r w:rsidRPr="00A700EB">
        <w:rPr>
          <w:b/>
          <w:u w:val="single"/>
        </w:rPr>
        <w:t xml:space="preserve">sole responsibility of the </w:t>
      </w:r>
      <w:r w:rsidR="00D913EB" w:rsidRPr="00A700EB">
        <w:rPr>
          <w:b/>
          <w:u w:val="single"/>
        </w:rPr>
        <w:t>A</w:t>
      </w:r>
      <w:r w:rsidRPr="00A700EB">
        <w:rPr>
          <w:b/>
          <w:u w:val="single"/>
        </w:rPr>
        <w:t>pplicant</w:t>
      </w:r>
      <w:r w:rsidRPr="00A700EB">
        <w:t xml:space="preserve">.  </w:t>
      </w:r>
    </w:p>
    <w:p w14:paraId="3A682709" w14:textId="77777777" w:rsidR="00655412" w:rsidRPr="00A700EB" w:rsidRDefault="00655412">
      <w:pPr>
        <w:spacing w:after="0" w:line="240" w:lineRule="auto"/>
      </w:pPr>
    </w:p>
    <w:p w14:paraId="48AE5D49" w14:textId="77777777" w:rsidR="00655412" w:rsidRPr="00A700EB" w:rsidRDefault="00655412">
      <w:pPr>
        <w:spacing w:after="0" w:line="240" w:lineRule="auto"/>
      </w:pPr>
    </w:p>
    <w:p w14:paraId="643D8B44" w14:textId="0622DE19" w:rsidR="00133BFA" w:rsidRPr="00A700EB" w:rsidRDefault="00363828" w:rsidP="003C76A8">
      <w:pPr>
        <w:pStyle w:val="Heading1"/>
      </w:pPr>
      <w:r w:rsidRPr="00A700EB">
        <w:t>S</w:t>
      </w:r>
      <w:r w:rsidR="00133BFA" w:rsidRPr="00A700EB">
        <w:t>ECTION E - APPLICATION REVIEW INFORMATION</w:t>
      </w:r>
    </w:p>
    <w:p w14:paraId="28149010" w14:textId="77777777" w:rsidR="0005112D" w:rsidRPr="00A700EB" w:rsidRDefault="0005112D">
      <w:pPr>
        <w:spacing w:after="0" w:line="240" w:lineRule="auto"/>
      </w:pPr>
    </w:p>
    <w:p w14:paraId="37E77FEB" w14:textId="77777777" w:rsidR="00133BFA" w:rsidRPr="00A700EB" w:rsidRDefault="00917DCC" w:rsidP="000E2309">
      <w:pPr>
        <w:pStyle w:val="Heading2"/>
        <w:rPr>
          <w:lang w:bidi="en-US"/>
        </w:rPr>
      </w:pPr>
      <w:r w:rsidRPr="00A700EB">
        <w:rPr>
          <w:lang w:bidi="en-US"/>
        </w:rPr>
        <w:t>E.1</w:t>
      </w:r>
      <w:r w:rsidRPr="00A700EB">
        <w:rPr>
          <w:lang w:bidi="en-US"/>
        </w:rPr>
        <w:tab/>
      </w:r>
      <w:r w:rsidRPr="00FA44A7">
        <w:rPr>
          <w:u w:val="single"/>
          <w:lang w:bidi="en-US"/>
        </w:rPr>
        <w:t>CRITERIA</w:t>
      </w:r>
    </w:p>
    <w:p w14:paraId="47232680" w14:textId="77777777" w:rsidR="00133BFA" w:rsidRPr="00A700EB" w:rsidRDefault="00133BFA">
      <w:pPr>
        <w:widowControl w:val="0"/>
        <w:autoSpaceDE w:val="0"/>
        <w:autoSpaceDN w:val="0"/>
        <w:spacing w:after="0" w:line="240" w:lineRule="auto"/>
        <w:ind w:right="598"/>
        <w:rPr>
          <w:rFonts w:eastAsia="Times New Roman"/>
          <w:lang w:bidi="en-US"/>
        </w:rPr>
      </w:pPr>
    </w:p>
    <w:p w14:paraId="2A88C4F5" w14:textId="045ECCF1" w:rsidR="00AC7E81" w:rsidRPr="00A700EB" w:rsidRDefault="00133BFA">
      <w:pPr>
        <w:widowControl w:val="0"/>
        <w:autoSpaceDE w:val="0"/>
        <w:autoSpaceDN w:val="0"/>
        <w:spacing w:after="0" w:line="240" w:lineRule="auto"/>
        <w:ind w:right="598"/>
        <w:rPr>
          <w:rFonts w:eastAsia="Times New Roman"/>
          <w:lang w:bidi="en-US"/>
        </w:rPr>
      </w:pPr>
      <w:r w:rsidRPr="00A700EB">
        <w:rPr>
          <w:rFonts w:eastAsia="Times New Roman"/>
          <w:lang w:bidi="en-US"/>
        </w:rPr>
        <w:t>NHTSA will evaluate the applications using the evaluation</w:t>
      </w:r>
      <w:r w:rsidR="00A60565">
        <w:rPr>
          <w:rFonts w:eastAsia="Times New Roman"/>
          <w:lang w:bidi="en-US"/>
        </w:rPr>
        <w:t xml:space="preserve"> factors</w:t>
      </w:r>
      <w:r w:rsidRPr="00A700EB">
        <w:rPr>
          <w:rFonts w:eastAsia="Times New Roman"/>
          <w:lang w:bidi="en-US"/>
        </w:rPr>
        <w:t xml:space="preserve"> below to</w:t>
      </w:r>
      <w:r w:rsidR="00003A24" w:rsidRPr="00A700EB">
        <w:rPr>
          <w:rFonts w:eastAsia="Times New Roman"/>
          <w:lang w:bidi="en-US"/>
        </w:rPr>
        <w:t xml:space="preserve"> </w:t>
      </w:r>
      <w:r w:rsidR="007F1E09" w:rsidRPr="00A700EB">
        <w:rPr>
          <w:rFonts w:eastAsia="Times New Roman"/>
          <w:lang w:bidi="en-US"/>
        </w:rPr>
        <w:t>rate and</w:t>
      </w:r>
      <w:r w:rsidR="00003A24" w:rsidRPr="00A700EB">
        <w:rPr>
          <w:rFonts w:eastAsia="Times New Roman"/>
          <w:lang w:bidi="en-US"/>
        </w:rPr>
        <w:t xml:space="preserve"> select competing applications.  </w:t>
      </w:r>
      <w:r w:rsidR="000E2B00" w:rsidRPr="00A77739">
        <w:t xml:space="preserve">Technical approach is the most important criterion followed by </w:t>
      </w:r>
      <w:r w:rsidR="000E2B00">
        <w:t xml:space="preserve">qualifications of personnel and corporate experience/past performance. </w:t>
      </w:r>
      <w:r w:rsidR="00AC7E81" w:rsidRPr="00A700EB">
        <w:rPr>
          <w:rFonts w:eastAsia="Times New Roman"/>
          <w:lang w:bidi="en-US"/>
        </w:rPr>
        <w:t xml:space="preserve">Evaluation Factor 4 will be evaluated but </w:t>
      </w:r>
      <w:r w:rsidR="005C01C4" w:rsidRPr="00A700EB">
        <w:rPr>
          <w:rFonts w:eastAsia="Times New Roman"/>
          <w:lang w:bidi="en-US"/>
        </w:rPr>
        <w:t xml:space="preserve">will not be considered in the application’s final </w:t>
      </w:r>
      <w:r w:rsidR="007F1E09" w:rsidRPr="00A700EB">
        <w:rPr>
          <w:rFonts w:eastAsia="Times New Roman"/>
          <w:lang w:bidi="en-US"/>
        </w:rPr>
        <w:t>rating.</w:t>
      </w:r>
    </w:p>
    <w:p w14:paraId="01BE411F" w14:textId="6D461C1C" w:rsidR="00843A78" w:rsidRPr="00A700EB" w:rsidRDefault="00843A78">
      <w:pPr>
        <w:widowControl w:val="0"/>
        <w:autoSpaceDE w:val="0"/>
        <w:autoSpaceDN w:val="0"/>
        <w:spacing w:after="0" w:line="240" w:lineRule="auto"/>
        <w:ind w:right="598"/>
        <w:rPr>
          <w:rFonts w:eastAsia="Times New Roman"/>
          <w:lang w:bidi="en-US"/>
        </w:rPr>
      </w:pPr>
    </w:p>
    <w:p w14:paraId="543015BD" w14:textId="77777777" w:rsidR="001E2EAE" w:rsidRPr="00A700EB" w:rsidRDefault="001E2EAE" w:rsidP="001E2EAE">
      <w:pPr>
        <w:pStyle w:val="Default"/>
      </w:pPr>
      <w:r w:rsidRPr="00A700EB">
        <w:t xml:space="preserve">After completing the merit review, among projects of similar merit, NHTSA will prioritize projects that use data-driven and evidence-based methods that also best meet the Administration’s priorities. </w:t>
      </w:r>
    </w:p>
    <w:p w14:paraId="35B14606" w14:textId="77777777" w:rsidR="001E2EAE" w:rsidRPr="00A700EB" w:rsidRDefault="001E2EAE">
      <w:pPr>
        <w:widowControl w:val="0"/>
        <w:autoSpaceDE w:val="0"/>
        <w:autoSpaceDN w:val="0"/>
        <w:spacing w:after="0" w:line="240" w:lineRule="auto"/>
        <w:ind w:right="598"/>
        <w:rPr>
          <w:rFonts w:eastAsia="Times New Roman"/>
          <w:lang w:bidi="en-US"/>
        </w:rPr>
      </w:pPr>
    </w:p>
    <w:p w14:paraId="6F9C1B8C" w14:textId="57422EAF" w:rsidR="00133BFA" w:rsidRPr="00A700EB" w:rsidRDefault="00133BFA">
      <w:pPr>
        <w:widowControl w:val="0"/>
        <w:autoSpaceDE w:val="0"/>
        <w:autoSpaceDN w:val="0"/>
        <w:spacing w:after="0" w:line="240" w:lineRule="auto"/>
        <w:ind w:right="598"/>
        <w:rPr>
          <w:rFonts w:eastAsia="Times New Roman"/>
          <w:lang w:bidi="en-US"/>
        </w:rPr>
      </w:pPr>
      <w:r w:rsidRPr="00A700EB">
        <w:rPr>
          <w:rFonts w:eastAsia="Times New Roman"/>
          <w:lang w:bidi="en-US"/>
        </w:rPr>
        <w:t xml:space="preserve">Submission of an application is not a guarantee of award.  </w:t>
      </w:r>
      <w:r w:rsidR="00003A24" w:rsidRPr="00A700EB">
        <w:rPr>
          <w:rFonts w:eastAsia="Times New Roman"/>
          <w:lang w:bidi="en-US"/>
        </w:rPr>
        <w:t>NHTSA</w:t>
      </w:r>
      <w:r w:rsidRPr="00A700EB">
        <w:rPr>
          <w:rFonts w:eastAsia="Times New Roman"/>
          <w:lang w:bidi="en-US"/>
        </w:rPr>
        <w:t xml:space="preserve"> may, at its discretion, award a </w:t>
      </w:r>
      <w:r w:rsidR="00A56F66" w:rsidRPr="00A700EB">
        <w:rPr>
          <w:rFonts w:eastAsia="Times New Roman"/>
          <w:lang w:bidi="en-US"/>
        </w:rPr>
        <w:t xml:space="preserve">Cooperative Agreement </w:t>
      </w:r>
      <w:r w:rsidRPr="00A700EB">
        <w:rPr>
          <w:rFonts w:eastAsia="Times New Roman"/>
          <w:lang w:bidi="en-US"/>
        </w:rPr>
        <w:t xml:space="preserve">based on an application in its entirety, </w:t>
      </w:r>
      <w:r w:rsidR="00A27E15" w:rsidRPr="00A700EB">
        <w:rPr>
          <w:rFonts w:eastAsia="Times New Roman"/>
          <w:lang w:bidi="en-US"/>
        </w:rPr>
        <w:t>award only portions of an application</w:t>
      </w:r>
      <w:r w:rsidRPr="00A700EB">
        <w:rPr>
          <w:rFonts w:eastAsia="Times New Roman"/>
          <w:lang w:bidi="en-US"/>
        </w:rPr>
        <w:t xml:space="preserve">, </w:t>
      </w:r>
      <w:r w:rsidR="00A27E15" w:rsidRPr="00A700EB">
        <w:rPr>
          <w:rFonts w:eastAsia="Times New Roman"/>
          <w:lang w:bidi="en-US"/>
        </w:rPr>
        <w:t>or not make an award</w:t>
      </w:r>
      <w:r w:rsidRPr="00A700EB">
        <w:rPr>
          <w:rFonts w:eastAsia="Times New Roman"/>
          <w:lang w:bidi="en-US"/>
        </w:rPr>
        <w:t>.</w:t>
      </w:r>
    </w:p>
    <w:p w14:paraId="52D9B442" w14:textId="77777777" w:rsidR="00A27E15" w:rsidRPr="00A700EB" w:rsidRDefault="00A27E15">
      <w:pPr>
        <w:widowControl w:val="0"/>
        <w:autoSpaceDE w:val="0"/>
        <w:autoSpaceDN w:val="0"/>
        <w:spacing w:after="0" w:line="240" w:lineRule="auto"/>
        <w:ind w:right="598"/>
        <w:rPr>
          <w:rFonts w:eastAsia="Times New Roman"/>
          <w:lang w:bidi="en-US"/>
        </w:rPr>
      </w:pPr>
    </w:p>
    <w:p w14:paraId="04E51F1F" w14:textId="77777777" w:rsidR="00003A24" w:rsidRDefault="00003A24">
      <w:pPr>
        <w:spacing w:after="0" w:line="240" w:lineRule="auto"/>
      </w:pPr>
      <w:r w:rsidRPr="00A700EB">
        <w:t xml:space="preserve">For each factor, the agency will determine whether the </w:t>
      </w:r>
      <w:r w:rsidR="00D913EB" w:rsidRPr="00A700EB">
        <w:t>A</w:t>
      </w:r>
      <w:r w:rsidRPr="00A700EB">
        <w:t>pplicant has provided an acceptable explanation of its qualifications.</w:t>
      </w:r>
    </w:p>
    <w:p w14:paraId="64E7A540" w14:textId="6936E407" w:rsidR="00003A24" w:rsidRPr="00A700EB" w:rsidRDefault="00003A24">
      <w:pPr>
        <w:spacing w:after="0" w:line="240" w:lineRule="auto"/>
      </w:pPr>
    </w:p>
    <w:p w14:paraId="215FF0AA" w14:textId="77777777" w:rsidR="00AD32D5" w:rsidRPr="00A700EB" w:rsidRDefault="00AD32D5" w:rsidP="00A56F66">
      <w:pPr>
        <w:numPr>
          <w:ilvl w:val="0"/>
          <w:numId w:val="16"/>
        </w:numPr>
        <w:spacing w:after="0" w:line="240" w:lineRule="auto"/>
        <w:ind w:left="1080"/>
        <w:contextualSpacing/>
        <w:rPr>
          <w:b/>
        </w:rPr>
      </w:pPr>
      <w:r w:rsidRPr="00A700EB">
        <w:rPr>
          <w:b/>
        </w:rPr>
        <w:t xml:space="preserve">EVALUATION FACTOR 1: Technical Approach and Understanding </w:t>
      </w:r>
    </w:p>
    <w:p w14:paraId="78A0719C" w14:textId="77777777" w:rsidR="00AD32D5" w:rsidRPr="00A700EB" w:rsidRDefault="00AD32D5" w:rsidP="00AD32D5">
      <w:pPr>
        <w:spacing w:after="0" w:line="240" w:lineRule="auto"/>
      </w:pPr>
    </w:p>
    <w:p w14:paraId="3E33754B" w14:textId="116797D7" w:rsidR="00AD32D5" w:rsidRPr="00A700EB" w:rsidRDefault="00AD32D5" w:rsidP="00AD32D5">
      <w:pPr>
        <w:spacing w:after="0" w:line="240" w:lineRule="auto"/>
        <w:ind w:left="360"/>
      </w:pPr>
      <w:r w:rsidRPr="00A700EB">
        <w:t xml:space="preserve">The Applicant will be evaluated on its technical approach to meeting the objectives, requirements, and the deliverable schedule associated with </w:t>
      </w:r>
      <w:r w:rsidR="00276F19" w:rsidRPr="00A700EB">
        <w:t>the project</w:t>
      </w:r>
      <w:r w:rsidRPr="00A700EB">
        <w:t>. The Applicant’s technical approach will be evaluated for</w:t>
      </w:r>
      <w:r w:rsidR="005C01C4" w:rsidRPr="00A700EB">
        <w:t xml:space="preserve"> the following</w:t>
      </w:r>
      <w:r w:rsidRPr="00A700EB">
        <w:t xml:space="preserve">: </w:t>
      </w:r>
    </w:p>
    <w:p w14:paraId="5F5F0A8A" w14:textId="5C242DCB" w:rsidR="005C01C4" w:rsidRPr="00A700EB" w:rsidRDefault="005C01C4" w:rsidP="00AD32D5">
      <w:pPr>
        <w:spacing w:after="0" w:line="240" w:lineRule="auto"/>
        <w:ind w:left="360"/>
      </w:pPr>
    </w:p>
    <w:p w14:paraId="705C3A70" w14:textId="555BC3B0" w:rsidR="00AE6E8E" w:rsidRPr="00A700EB" w:rsidRDefault="00AE6E8E" w:rsidP="00AE6E8E">
      <w:pPr>
        <w:numPr>
          <w:ilvl w:val="0"/>
          <w:numId w:val="19"/>
        </w:numPr>
        <w:spacing w:after="0" w:line="240" w:lineRule="auto"/>
        <w:ind w:left="1080"/>
        <w:contextualSpacing/>
      </w:pPr>
      <w:r w:rsidRPr="00A700EB">
        <w:t>Background – How the Applicant identifies the ability to understand and meet the goals of the project as described in the background;</w:t>
      </w:r>
    </w:p>
    <w:p w14:paraId="584C6D0D" w14:textId="03A339E9" w:rsidR="005C01C4" w:rsidRPr="00A700EB" w:rsidRDefault="00A0012B" w:rsidP="005C01C4">
      <w:pPr>
        <w:pStyle w:val="ListParagraph"/>
        <w:numPr>
          <w:ilvl w:val="0"/>
          <w:numId w:val="19"/>
        </w:numPr>
        <w:spacing w:after="0" w:line="240" w:lineRule="auto"/>
        <w:ind w:left="1080"/>
        <w:contextualSpacing w:val="0"/>
      </w:pPr>
      <w:r w:rsidRPr="00A700EB">
        <w:t>Purpose</w:t>
      </w:r>
      <w:r w:rsidR="005C01C4" w:rsidRPr="00A700EB">
        <w:t xml:space="preserve"> – How the Applicant clearly identifies how the strategy advances the goals and objectives of the project;</w:t>
      </w:r>
    </w:p>
    <w:p w14:paraId="07008350" w14:textId="0BF51887" w:rsidR="005C01C4" w:rsidRPr="00A700EB" w:rsidRDefault="005C01C4" w:rsidP="005C01C4">
      <w:pPr>
        <w:pStyle w:val="Standard"/>
        <w:numPr>
          <w:ilvl w:val="0"/>
          <w:numId w:val="19"/>
        </w:numPr>
        <w:ind w:left="1080"/>
        <w:rPr>
          <w:rFonts w:cs="Times New Roman"/>
        </w:rPr>
      </w:pPr>
      <w:r w:rsidRPr="00A700EB">
        <w:rPr>
          <w:rFonts w:cs="Times New Roman"/>
        </w:rPr>
        <w:t xml:space="preserve">Project </w:t>
      </w:r>
      <w:r w:rsidR="001E2EAE" w:rsidRPr="00A700EB">
        <w:rPr>
          <w:rFonts w:cs="Times New Roman"/>
        </w:rPr>
        <w:t xml:space="preserve">Management </w:t>
      </w:r>
      <w:r w:rsidRPr="00A700EB">
        <w:rPr>
          <w:rFonts w:cs="Times New Roman"/>
        </w:rPr>
        <w:t xml:space="preserve">Plan – How the Applicant’s application is comprehensive, logical, and includes: </w:t>
      </w:r>
    </w:p>
    <w:p w14:paraId="39BA43A5" w14:textId="06E53DC3" w:rsidR="005C01C4" w:rsidRPr="00A700EB" w:rsidRDefault="0025451B" w:rsidP="005C01C4">
      <w:pPr>
        <w:pStyle w:val="Standard"/>
        <w:numPr>
          <w:ilvl w:val="1"/>
          <w:numId w:val="33"/>
        </w:numPr>
        <w:rPr>
          <w:rFonts w:cs="Times New Roman"/>
        </w:rPr>
      </w:pPr>
      <w:r w:rsidRPr="00A700EB">
        <w:rPr>
          <w:rFonts w:cs="Times New Roman"/>
        </w:rPr>
        <w:t>A</w:t>
      </w:r>
      <w:r w:rsidR="005C01C4" w:rsidRPr="00A700EB">
        <w:rPr>
          <w:rFonts w:cs="Times New Roman"/>
        </w:rPr>
        <w:t xml:space="preserve"> plan for monitoring/managing quality control processes</w:t>
      </w:r>
      <w:r w:rsidRPr="00A700EB">
        <w:rPr>
          <w:rFonts w:cs="Times New Roman"/>
        </w:rPr>
        <w:t>;</w:t>
      </w:r>
    </w:p>
    <w:p w14:paraId="39C1D188" w14:textId="5CDF88ED" w:rsidR="005C01C4" w:rsidRPr="00A700EB" w:rsidRDefault="0025451B" w:rsidP="005C01C4">
      <w:pPr>
        <w:pStyle w:val="Standard"/>
        <w:numPr>
          <w:ilvl w:val="1"/>
          <w:numId w:val="33"/>
        </w:numPr>
        <w:rPr>
          <w:rFonts w:cs="Times New Roman"/>
        </w:rPr>
      </w:pPr>
      <w:r w:rsidRPr="00A700EB">
        <w:rPr>
          <w:rFonts w:cs="Times New Roman"/>
        </w:rPr>
        <w:t>A</w:t>
      </w:r>
      <w:r w:rsidR="005C01C4" w:rsidRPr="00A700EB">
        <w:rPr>
          <w:rFonts w:cs="Times New Roman"/>
        </w:rPr>
        <w:t xml:space="preserve"> plan for implementing the activities in Section</w:t>
      </w:r>
      <w:r w:rsidR="001F4A89" w:rsidRPr="00A700EB">
        <w:rPr>
          <w:rFonts w:cs="Times New Roman"/>
        </w:rPr>
        <w:t>s</w:t>
      </w:r>
      <w:r w:rsidR="005C01C4" w:rsidRPr="00A700EB">
        <w:rPr>
          <w:rFonts w:cs="Times New Roman"/>
        </w:rPr>
        <w:t xml:space="preserve"> </w:t>
      </w:r>
      <w:r w:rsidR="001F4A89" w:rsidRPr="00A700EB">
        <w:rPr>
          <w:rFonts w:cs="Times New Roman"/>
        </w:rPr>
        <w:t>B</w:t>
      </w:r>
      <w:r w:rsidR="001E2EAE" w:rsidRPr="00A700EB">
        <w:rPr>
          <w:rFonts w:cs="Times New Roman"/>
        </w:rPr>
        <w:t>.</w:t>
      </w:r>
      <w:r w:rsidR="001F4A89" w:rsidRPr="00A700EB">
        <w:rPr>
          <w:rFonts w:cs="Times New Roman"/>
        </w:rPr>
        <w:t>6.C</w:t>
      </w:r>
      <w:r w:rsidRPr="00A700EB">
        <w:rPr>
          <w:rFonts w:cs="Times New Roman"/>
        </w:rPr>
        <w:t>;</w:t>
      </w:r>
    </w:p>
    <w:p w14:paraId="5B9017E9" w14:textId="03C8A442" w:rsidR="005C01C4" w:rsidRDefault="0025451B" w:rsidP="005C01C4">
      <w:pPr>
        <w:pStyle w:val="Standard"/>
        <w:numPr>
          <w:ilvl w:val="1"/>
          <w:numId w:val="33"/>
        </w:numPr>
        <w:rPr>
          <w:rFonts w:cs="Times New Roman"/>
        </w:rPr>
      </w:pPr>
      <w:r w:rsidRPr="00A700EB">
        <w:rPr>
          <w:rFonts w:cs="Times New Roman"/>
        </w:rPr>
        <w:t>A</w:t>
      </w:r>
      <w:r w:rsidR="005C01C4" w:rsidRPr="00A700EB">
        <w:rPr>
          <w:rFonts w:cs="Times New Roman"/>
        </w:rPr>
        <w:t xml:space="preserve"> risk mitigation strategy to identify risks and methods for addressing, mitigate or eliminate problems</w:t>
      </w:r>
      <w:r w:rsidRPr="00A700EB">
        <w:rPr>
          <w:rFonts w:cs="Times New Roman"/>
        </w:rPr>
        <w:t>;</w:t>
      </w:r>
      <w:r w:rsidR="00A700EB">
        <w:rPr>
          <w:rFonts w:cs="Times New Roman"/>
        </w:rPr>
        <w:t xml:space="preserve"> and</w:t>
      </w:r>
    </w:p>
    <w:p w14:paraId="4396E61E" w14:textId="1F5A8496" w:rsidR="00A700EB" w:rsidRDefault="00A700EB" w:rsidP="005C01C4">
      <w:pPr>
        <w:pStyle w:val="Standard"/>
        <w:numPr>
          <w:ilvl w:val="1"/>
          <w:numId w:val="33"/>
        </w:numPr>
        <w:rPr>
          <w:rFonts w:cs="Times New Roman"/>
        </w:rPr>
      </w:pPr>
      <w:r w:rsidRPr="00A700EB">
        <w:rPr>
          <w:rFonts w:cs="Times New Roman"/>
        </w:rPr>
        <w:t>Identifying necessary travel to complete the tasks and activities</w:t>
      </w:r>
    </w:p>
    <w:p w14:paraId="6E9D2EEE" w14:textId="77777777" w:rsidR="00A700EB" w:rsidRDefault="00A700EB" w:rsidP="00A700EB">
      <w:pPr>
        <w:pStyle w:val="Standard"/>
        <w:ind w:left="1440"/>
        <w:rPr>
          <w:rFonts w:cs="Times New Roman"/>
        </w:rPr>
      </w:pPr>
    </w:p>
    <w:p w14:paraId="46041621" w14:textId="77777777" w:rsidR="00AD32D5" w:rsidRPr="00A700EB" w:rsidRDefault="00AD32D5" w:rsidP="00A56F66">
      <w:pPr>
        <w:numPr>
          <w:ilvl w:val="0"/>
          <w:numId w:val="16"/>
        </w:numPr>
        <w:tabs>
          <w:tab w:val="left" w:pos="1080"/>
        </w:tabs>
        <w:spacing w:after="0" w:line="240" w:lineRule="auto"/>
        <w:ind w:left="1080"/>
        <w:contextualSpacing/>
      </w:pPr>
      <w:r w:rsidRPr="00A700EB">
        <w:rPr>
          <w:b/>
        </w:rPr>
        <w:t>EVALUATION FACTOR 2: Qualifications of Project Personnel</w:t>
      </w:r>
    </w:p>
    <w:p w14:paraId="25D1D9B7" w14:textId="77777777" w:rsidR="00AD32D5" w:rsidRPr="00A700EB" w:rsidRDefault="00AD32D5" w:rsidP="00AD32D5">
      <w:pPr>
        <w:spacing w:after="0" w:line="240" w:lineRule="auto"/>
        <w:ind w:left="720"/>
        <w:contextualSpacing/>
        <w:rPr>
          <w:b/>
        </w:rPr>
      </w:pPr>
    </w:p>
    <w:p w14:paraId="7DE237CC" w14:textId="4BBEE61D" w:rsidR="00AD32D5" w:rsidRPr="00A700EB" w:rsidRDefault="00AD32D5" w:rsidP="001F4A89">
      <w:pPr>
        <w:spacing w:after="0" w:line="240" w:lineRule="auto"/>
        <w:ind w:left="360"/>
      </w:pPr>
      <w:r w:rsidRPr="00A700EB">
        <w:t>The Applicant will be evaluated on the suitability and quality of its proposed staff.  The Applicant’s staffing plan is clearly described in the written proposal through the Project Management Plan</w:t>
      </w:r>
      <w:r w:rsidR="003A440E">
        <w:t>,</w:t>
      </w:r>
      <w:r w:rsidRPr="00A700EB">
        <w:t xml:space="preserve"> and work breakdown structure</w:t>
      </w:r>
      <w:r w:rsidR="003A440E">
        <w:t>,</w:t>
      </w:r>
      <w:r w:rsidRPr="00A700EB">
        <w:t xml:space="preserve"> and includes personnel’s resumes/curriculum vitae.</w:t>
      </w:r>
      <w:r w:rsidR="001F4A89" w:rsidRPr="00A700EB">
        <w:t xml:space="preserve">  </w:t>
      </w:r>
      <w:r w:rsidRPr="00A700EB">
        <w:t xml:space="preserve">The Applicant’s </w:t>
      </w:r>
      <w:r w:rsidR="00307B71" w:rsidRPr="00A700EB">
        <w:t xml:space="preserve">application </w:t>
      </w:r>
      <w:r w:rsidRPr="00A700EB">
        <w:t>will be evaluated on the following:</w:t>
      </w:r>
    </w:p>
    <w:p w14:paraId="459394D1" w14:textId="77777777" w:rsidR="001F4A89" w:rsidRPr="00A700EB" w:rsidRDefault="001F4A89">
      <w:pPr>
        <w:spacing w:after="0" w:line="240" w:lineRule="auto"/>
        <w:ind w:left="360"/>
      </w:pPr>
    </w:p>
    <w:p w14:paraId="6A839AF2" w14:textId="77777777" w:rsidR="00AD32D5" w:rsidRPr="00A700EB" w:rsidRDefault="00AD32D5" w:rsidP="00A56F66">
      <w:pPr>
        <w:numPr>
          <w:ilvl w:val="0"/>
          <w:numId w:val="30"/>
        </w:numPr>
        <w:spacing w:after="0" w:line="240" w:lineRule="auto"/>
      </w:pPr>
      <w:r w:rsidRPr="00A700EB">
        <w:t>The extent to which the proposed personnel have clearly described roles and appropriately assigned positions, and the proper level of education and experience to carry out the project.</w:t>
      </w:r>
    </w:p>
    <w:p w14:paraId="55DC3045" w14:textId="0E4BF4AF" w:rsidR="00AD32D5" w:rsidRPr="00A700EB" w:rsidRDefault="00AD32D5" w:rsidP="00A56F66">
      <w:pPr>
        <w:numPr>
          <w:ilvl w:val="0"/>
          <w:numId w:val="30"/>
        </w:numPr>
        <w:spacing w:after="0" w:line="240" w:lineRule="auto"/>
      </w:pPr>
      <w:r w:rsidRPr="00A700EB">
        <w:t>The extent to which the applicant</w:t>
      </w:r>
      <w:r w:rsidR="00C83176" w:rsidRPr="00A700EB">
        <w:t>’s proposed staff</w:t>
      </w:r>
      <w:r w:rsidRPr="00A700EB">
        <w:t xml:space="preserve"> has demonstrated their ability to provide leadership, technical </w:t>
      </w:r>
      <w:r w:rsidR="00B509AD" w:rsidRPr="00A700EB">
        <w:t>assistance,</w:t>
      </w:r>
      <w:r w:rsidRPr="00A700EB">
        <w:t xml:space="preserve"> and the resources to accomplish the milestones and deliverables of this project. </w:t>
      </w:r>
    </w:p>
    <w:p w14:paraId="7B34B8A8" w14:textId="632911B7" w:rsidR="00AD32D5" w:rsidRPr="00A700EB" w:rsidRDefault="00AD32D5" w:rsidP="00A56F66">
      <w:pPr>
        <w:numPr>
          <w:ilvl w:val="0"/>
          <w:numId w:val="30"/>
        </w:numPr>
        <w:spacing w:after="0" w:line="240" w:lineRule="auto"/>
      </w:pPr>
      <w:r w:rsidRPr="00A700EB">
        <w:t>The soundness of the applicant’s organization</w:t>
      </w:r>
      <w:r w:rsidR="00C83176" w:rsidRPr="00A700EB">
        <w:t>, proposed staff</w:t>
      </w:r>
      <w:r w:rsidRPr="00A700EB">
        <w:t xml:space="preserve"> and designated areas of expertise. </w:t>
      </w:r>
    </w:p>
    <w:p w14:paraId="309CECF5" w14:textId="6004B82D" w:rsidR="00AD32D5" w:rsidRPr="00A700EB" w:rsidRDefault="00AD32D5" w:rsidP="00A56F66">
      <w:pPr>
        <w:numPr>
          <w:ilvl w:val="0"/>
          <w:numId w:val="30"/>
        </w:numPr>
        <w:spacing w:after="0" w:line="240" w:lineRule="auto"/>
      </w:pPr>
      <w:r w:rsidRPr="00A700EB">
        <w:t xml:space="preserve">The extent to which the proposed personnel have </w:t>
      </w:r>
      <w:r w:rsidR="0025451B" w:rsidRPr="00A700EB">
        <w:t>knowledge</w:t>
      </w:r>
      <w:r w:rsidR="00693D29" w:rsidRPr="00A700EB">
        <w:t xml:space="preserve"> of</w:t>
      </w:r>
      <w:r w:rsidR="0025451B" w:rsidRPr="00A700EB">
        <w:t xml:space="preserve"> </w:t>
      </w:r>
      <w:r w:rsidR="00693D29" w:rsidRPr="00A700EB">
        <w:t>or demonstrated skills in</w:t>
      </w:r>
      <w:r w:rsidRPr="00A700EB">
        <w:t xml:space="preserve"> training</w:t>
      </w:r>
      <w:r w:rsidR="00057C79">
        <w:t xml:space="preserve">, curriculum </w:t>
      </w:r>
      <w:r w:rsidR="00AC2DFF">
        <w:t>development</w:t>
      </w:r>
      <w:r w:rsidRPr="00A700EB">
        <w:t xml:space="preserve"> and </w:t>
      </w:r>
      <w:r w:rsidR="00495C45">
        <w:t>knowledge of evidenced-based, judicial tools used to reduce recidivism, including</w:t>
      </w:r>
      <w:r w:rsidR="00B509AD">
        <w:t xml:space="preserve"> DWI Courts</w:t>
      </w:r>
      <w:r w:rsidRPr="00A700EB">
        <w:t xml:space="preserve">. </w:t>
      </w:r>
    </w:p>
    <w:p w14:paraId="0F3B4A73" w14:textId="5FEDE3AE" w:rsidR="00AD32D5" w:rsidRPr="00A700EB" w:rsidRDefault="00AD32D5" w:rsidP="00A56F66">
      <w:pPr>
        <w:numPr>
          <w:ilvl w:val="0"/>
          <w:numId w:val="30"/>
        </w:numPr>
        <w:spacing w:after="0" w:line="240" w:lineRule="auto"/>
      </w:pPr>
      <w:r w:rsidRPr="00A700EB">
        <w:t xml:space="preserve">The </w:t>
      </w:r>
      <w:r w:rsidR="00C83176" w:rsidRPr="00A700EB">
        <w:t xml:space="preserve">extent to which the proposed personnel demonstrate </w:t>
      </w:r>
      <w:r w:rsidR="00693D29" w:rsidRPr="00A700EB">
        <w:t xml:space="preserve">the </w:t>
      </w:r>
      <w:r w:rsidRPr="00A700EB">
        <w:t xml:space="preserve">ability to work closely with </w:t>
      </w:r>
      <w:r w:rsidR="00C83176" w:rsidRPr="00A700EB">
        <w:t>partners and other organizations.</w:t>
      </w:r>
    </w:p>
    <w:p w14:paraId="70A3D047" w14:textId="1FFAA85C" w:rsidR="00AD32D5" w:rsidRPr="00A700EB" w:rsidRDefault="00AD32D5" w:rsidP="00A56F66">
      <w:pPr>
        <w:numPr>
          <w:ilvl w:val="0"/>
          <w:numId w:val="30"/>
        </w:numPr>
        <w:spacing w:after="0" w:line="240" w:lineRule="auto"/>
      </w:pPr>
      <w:r w:rsidRPr="00A700EB">
        <w:t xml:space="preserve">The extent to which the applicant demonstrates the ability to develop programming for the target audience </w:t>
      </w:r>
      <w:r w:rsidR="00C83176" w:rsidRPr="00A700EB">
        <w:t xml:space="preserve">of their projects </w:t>
      </w:r>
      <w:r w:rsidRPr="00A700EB">
        <w:t>and an understanding for the overall safety and well-being of road users across the country.</w:t>
      </w:r>
    </w:p>
    <w:p w14:paraId="577A1DF7" w14:textId="02AF0C80" w:rsidR="00AD32D5" w:rsidRPr="00A700EB" w:rsidRDefault="00AD32D5" w:rsidP="00AD32D5">
      <w:pPr>
        <w:spacing w:after="0" w:line="240" w:lineRule="auto"/>
      </w:pPr>
    </w:p>
    <w:p w14:paraId="02DC7569" w14:textId="3F0B1523" w:rsidR="00AD32D5" w:rsidRPr="00A700EB" w:rsidRDefault="00AD32D5" w:rsidP="00A56F66">
      <w:pPr>
        <w:pStyle w:val="ListParagraph"/>
        <w:numPr>
          <w:ilvl w:val="0"/>
          <w:numId w:val="16"/>
        </w:numPr>
        <w:spacing w:after="0" w:line="240" w:lineRule="auto"/>
        <w:ind w:left="1080"/>
        <w:rPr>
          <w:b/>
        </w:rPr>
      </w:pPr>
      <w:r w:rsidRPr="00A700EB">
        <w:rPr>
          <w:b/>
        </w:rPr>
        <w:t xml:space="preserve">EVALUATION FACTOR 3: </w:t>
      </w:r>
      <w:r w:rsidR="00C7669F">
        <w:rPr>
          <w:b/>
        </w:rPr>
        <w:t xml:space="preserve">Corporate </w:t>
      </w:r>
      <w:r w:rsidRPr="00A700EB">
        <w:rPr>
          <w:b/>
        </w:rPr>
        <w:t>Experience/Past Performance</w:t>
      </w:r>
    </w:p>
    <w:p w14:paraId="0DA714C1" w14:textId="77777777" w:rsidR="00363828" w:rsidRPr="00A700EB" w:rsidRDefault="00363828" w:rsidP="001F4A89">
      <w:pPr>
        <w:autoSpaceDE w:val="0"/>
        <w:autoSpaceDN w:val="0"/>
        <w:adjustRightInd w:val="0"/>
        <w:spacing w:after="0" w:line="240" w:lineRule="auto"/>
        <w:ind w:left="720"/>
        <w:rPr>
          <w:bCs/>
        </w:rPr>
      </w:pPr>
    </w:p>
    <w:p w14:paraId="35E96A93" w14:textId="2386EB8F" w:rsidR="001F4A89" w:rsidRPr="00A700EB" w:rsidRDefault="001F4A89" w:rsidP="001F4A89">
      <w:pPr>
        <w:autoSpaceDE w:val="0"/>
        <w:autoSpaceDN w:val="0"/>
        <w:adjustRightInd w:val="0"/>
        <w:spacing w:after="0" w:line="240" w:lineRule="auto"/>
        <w:ind w:left="720"/>
        <w:rPr>
          <w:b/>
        </w:rPr>
      </w:pPr>
      <w:r w:rsidRPr="00A700EB">
        <w:rPr>
          <w:bCs/>
        </w:rPr>
        <w:t xml:space="preserve">The Applicant </w:t>
      </w:r>
      <w:r w:rsidR="004339E4" w:rsidRPr="00A700EB">
        <w:rPr>
          <w:bCs/>
        </w:rPr>
        <w:t>will be evaluated on</w:t>
      </w:r>
      <w:r w:rsidRPr="00A700EB">
        <w:rPr>
          <w:bCs/>
        </w:rPr>
        <w:t xml:space="preserve"> its ability to conduct the work required in this NOFO and performance with similar efforts, including its corporate experience and past performance with other work similarly described in this solicitation and that require, at a minimum, the following:</w:t>
      </w:r>
    </w:p>
    <w:p w14:paraId="56AA4F4F" w14:textId="77777777" w:rsidR="001F4A89" w:rsidRPr="00A700EB" w:rsidRDefault="001F4A89" w:rsidP="001F4A89">
      <w:pPr>
        <w:autoSpaceDE w:val="0"/>
        <w:autoSpaceDN w:val="0"/>
        <w:adjustRightInd w:val="0"/>
        <w:spacing w:after="0" w:line="240" w:lineRule="auto"/>
        <w:ind w:left="720"/>
      </w:pPr>
    </w:p>
    <w:p w14:paraId="5EB17598" w14:textId="0B9957F2" w:rsidR="001F4A89" w:rsidRPr="00A700EB" w:rsidRDefault="001F4A89" w:rsidP="001F4A89">
      <w:pPr>
        <w:pStyle w:val="ListParagraph"/>
        <w:numPr>
          <w:ilvl w:val="0"/>
          <w:numId w:val="21"/>
        </w:numPr>
        <w:autoSpaceDE w:val="0"/>
        <w:autoSpaceDN w:val="0"/>
        <w:adjustRightInd w:val="0"/>
        <w:spacing w:after="0" w:line="240" w:lineRule="auto"/>
      </w:pPr>
      <w:r w:rsidRPr="00A700EB">
        <w:t xml:space="preserve">The Applicant and/or sub-contractors have sufficient professional and/or corporate organizational experience and a background in the field of </w:t>
      </w:r>
      <w:r w:rsidRPr="00A700EB">
        <w:rPr>
          <w:rStyle w:val="chapeau"/>
          <w:color w:val="333333"/>
        </w:rPr>
        <w:t>human behavioral factors, their effect on highway and traffic safety</w:t>
      </w:r>
      <w:r w:rsidR="00B509AD">
        <w:rPr>
          <w:rStyle w:val="chapeau"/>
          <w:color w:val="333333"/>
        </w:rPr>
        <w:t>, and judicial education.</w:t>
      </w:r>
      <w:r w:rsidRPr="00A700EB">
        <w:rPr>
          <w:rStyle w:val="chapeau"/>
          <w:color w:val="333333"/>
        </w:rPr>
        <w:t xml:space="preserve"> </w:t>
      </w:r>
    </w:p>
    <w:p w14:paraId="6BD845DF" w14:textId="373B1520" w:rsidR="001F4A89" w:rsidRPr="00A700EB" w:rsidRDefault="001F4A89" w:rsidP="00363828">
      <w:pPr>
        <w:pStyle w:val="ListParagraph"/>
        <w:numPr>
          <w:ilvl w:val="0"/>
          <w:numId w:val="21"/>
        </w:numPr>
        <w:autoSpaceDE w:val="0"/>
        <w:autoSpaceDN w:val="0"/>
        <w:adjustRightInd w:val="0"/>
        <w:spacing w:after="0" w:line="240" w:lineRule="auto"/>
      </w:pPr>
      <w:r w:rsidRPr="00A700EB">
        <w:t>Is capable of exercising organization influence in managing relationships with aligned professional organizations in traffic safety to meet the objectives of the project;</w:t>
      </w:r>
    </w:p>
    <w:p w14:paraId="62FD7E29" w14:textId="65001EE5" w:rsidR="001F4A89" w:rsidRPr="00594AE6" w:rsidRDefault="001F4A89" w:rsidP="001F4A89">
      <w:pPr>
        <w:pStyle w:val="ListParagraph"/>
        <w:numPr>
          <w:ilvl w:val="0"/>
          <w:numId w:val="21"/>
        </w:numPr>
        <w:autoSpaceDE w:val="0"/>
        <w:autoSpaceDN w:val="0"/>
        <w:adjustRightInd w:val="0"/>
        <w:spacing w:after="0" w:line="240" w:lineRule="auto"/>
      </w:pPr>
      <w:r w:rsidRPr="00A700EB">
        <w:t xml:space="preserve">Experience organizing and facilitating productive </w:t>
      </w:r>
      <w:r w:rsidR="00594AE6">
        <w:t>trainings</w:t>
      </w:r>
      <w:r w:rsidRPr="00A700EB">
        <w:t xml:space="preserve">; coordinating communication among all project members (staff/personnel, key partners, </w:t>
      </w:r>
      <w:r w:rsidRPr="00594AE6">
        <w:t xml:space="preserve">stakeholders, contractors, </w:t>
      </w:r>
      <w:r w:rsidR="0032730B" w:rsidRPr="00594AE6">
        <w:t>consultants,</w:t>
      </w:r>
      <w:r w:rsidRPr="00594AE6">
        <w:t xml:space="preserve"> or others) using a variety of means including in-person and electronic communication networked meetings/discussions; facilitating processes to come to consensus; and summarizing and synthesizing the results of discussions; and</w:t>
      </w:r>
    </w:p>
    <w:p w14:paraId="31DDD85E" w14:textId="589BA9A9" w:rsidR="001F4A89" w:rsidRDefault="00594AE6" w:rsidP="001F4A89">
      <w:pPr>
        <w:pStyle w:val="ListParagraph"/>
        <w:numPr>
          <w:ilvl w:val="0"/>
          <w:numId w:val="21"/>
        </w:numPr>
        <w:autoSpaceDE w:val="0"/>
        <w:autoSpaceDN w:val="0"/>
        <w:adjustRightInd w:val="0"/>
        <w:spacing w:after="0" w:line="240" w:lineRule="auto"/>
      </w:pPr>
      <w:r w:rsidRPr="000C1615">
        <w:t>Experience in designing and conducting observational studies</w:t>
      </w:r>
      <w:r w:rsidRPr="00594AE6">
        <w:t xml:space="preserve"> </w:t>
      </w:r>
      <w:r w:rsidR="001F4A89" w:rsidRPr="00594AE6">
        <w:t>to support the development and deployment of plans designed to support update</w:t>
      </w:r>
      <w:r w:rsidRPr="000C1615">
        <w:t>,</w:t>
      </w:r>
      <w:r w:rsidR="001F4A89" w:rsidRPr="00594AE6">
        <w:t xml:space="preserve"> and/or develop new materials to improve </w:t>
      </w:r>
      <w:r w:rsidRPr="000C1615">
        <w:t>judicial outcomes.</w:t>
      </w:r>
    </w:p>
    <w:p w14:paraId="3B7D823A" w14:textId="77777777" w:rsidR="00764346" w:rsidRPr="00594AE6" w:rsidRDefault="00764346" w:rsidP="00764346">
      <w:pPr>
        <w:pStyle w:val="ListParagraph"/>
        <w:autoSpaceDE w:val="0"/>
        <w:autoSpaceDN w:val="0"/>
        <w:adjustRightInd w:val="0"/>
        <w:spacing w:after="0" w:line="240" w:lineRule="auto"/>
        <w:ind w:left="1080"/>
      </w:pPr>
    </w:p>
    <w:p w14:paraId="66B1F26B" w14:textId="77777777" w:rsidR="00AD32D5" w:rsidRPr="00A700EB" w:rsidRDefault="00AD32D5" w:rsidP="00A56F66">
      <w:pPr>
        <w:numPr>
          <w:ilvl w:val="0"/>
          <w:numId w:val="16"/>
        </w:numPr>
        <w:spacing w:after="0" w:line="240" w:lineRule="auto"/>
        <w:ind w:left="1080"/>
        <w:contextualSpacing/>
        <w:rPr>
          <w:b/>
        </w:rPr>
      </w:pPr>
      <w:r w:rsidRPr="00A700EB">
        <w:rPr>
          <w:b/>
        </w:rPr>
        <w:t>EVALUATION FACTOR 4: Cost/Budget Evaluation</w:t>
      </w:r>
    </w:p>
    <w:p w14:paraId="53ADE97B" w14:textId="680C6FE8" w:rsidR="00AD32D5" w:rsidRPr="00A700EB" w:rsidRDefault="00AD32D5" w:rsidP="00AD32D5">
      <w:pPr>
        <w:spacing w:after="0" w:line="240" w:lineRule="auto"/>
        <w:ind w:left="720"/>
      </w:pPr>
    </w:p>
    <w:p w14:paraId="402DFCBC" w14:textId="6AD0ED60" w:rsidR="0094373C" w:rsidRPr="00A700EB" w:rsidRDefault="0094373C" w:rsidP="00581189">
      <w:pPr>
        <w:spacing w:after="0" w:line="240" w:lineRule="auto"/>
        <w:ind w:left="360"/>
      </w:pPr>
      <w:r w:rsidRPr="00A700EB">
        <w:t>The Applicant’s proposed budget will be evaluated for accuracy and feasibility, based on the provisions of 2 CFR Parts 200</w:t>
      </w:r>
      <w:r w:rsidR="00C83176" w:rsidRPr="00A700EB">
        <w:t>, 1200</w:t>
      </w:r>
      <w:r w:rsidRPr="00A700EB">
        <w:t xml:space="preserve"> and 1201.</w:t>
      </w:r>
    </w:p>
    <w:p w14:paraId="797FF74F" w14:textId="77777777" w:rsidR="00596097" w:rsidRDefault="00596097">
      <w:pPr>
        <w:spacing w:after="0" w:line="240" w:lineRule="auto"/>
        <w:rPr>
          <w:b/>
        </w:rPr>
      </w:pPr>
    </w:p>
    <w:p w14:paraId="7FF89C57" w14:textId="77777777" w:rsidR="00764346" w:rsidRDefault="00764346">
      <w:pPr>
        <w:spacing w:after="0" w:line="240" w:lineRule="auto"/>
        <w:rPr>
          <w:b/>
        </w:rPr>
      </w:pPr>
    </w:p>
    <w:p w14:paraId="3A35F94B" w14:textId="77777777" w:rsidR="00764346" w:rsidRPr="00A700EB" w:rsidRDefault="00764346">
      <w:pPr>
        <w:spacing w:after="0" w:line="240" w:lineRule="auto"/>
        <w:rPr>
          <w:b/>
        </w:rPr>
      </w:pPr>
    </w:p>
    <w:p w14:paraId="633C532F" w14:textId="5FE89A9A" w:rsidR="00917DCC" w:rsidRPr="00A700EB" w:rsidRDefault="00917DCC" w:rsidP="000E2309">
      <w:pPr>
        <w:pStyle w:val="Heading2"/>
      </w:pPr>
      <w:r w:rsidRPr="00A700EB">
        <w:t>E.2</w:t>
      </w:r>
      <w:r w:rsidRPr="00A700EB">
        <w:tab/>
      </w:r>
      <w:r w:rsidRPr="00FA44A7">
        <w:rPr>
          <w:u w:val="single"/>
        </w:rPr>
        <w:t>REVIEW AND SELECTION PROCESS</w:t>
      </w:r>
    </w:p>
    <w:p w14:paraId="1C5013BF" w14:textId="77777777" w:rsidR="007661C3" w:rsidRPr="00A700EB" w:rsidRDefault="007661C3">
      <w:pPr>
        <w:spacing w:after="0" w:line="240" w:lineRule="auto"/>
        <w:rPr>
          <w:b/>
        </w:rPr>
      </w:pPr>
    </w:p>
    <w:p w14:paraId="47124421" w14:textId="734AC85F" w:rsidR="00E86396" w:rsidRPr="00A700EB" w:rsidRDefault="00E86396">
      <w:pPr>
        <w:spacing w:after="0" w:line="240" w:lineRule="auto"/>
      </w:pPr>
      <w:r w:rsidRPr="00A700EB">
        <w:t>Each application package will be reviewed initially to confirm that the applicant meets the eligibility requirements as set forth in Section C.1, Eligible Applicants, and has included all items specified in Section D.2, Content and Form of Application Submission.  A Technical Evaluation Committee (TEC) will then review each completed application that meets the eligibility requirements and provide recommendations for award.</w:t>
      </w:r>
    </w:p>
    <w:p w14:paraId="0F26DC79" w14:textId="77777777" w:rsidR="00416397" w:rsidRPr="00A700EB" w:rsidRDefault="00416397">
      <w:pPr>
        <w:spacing w:after="0" w:line="240" w:lineRule="auto"/>
      </w:pPr>
    </w:p>
    <w:p w14:paraId="22CC733E" w14:textId="6DF7592B" w:rsidR="00F609F3" w:rsidRPr="00A700EB" w:rsidRDefault="00307B71">
      <w:pPr>
        <w:spacing w:after="0" w:line="240" w:lineRule="auto"/>
      </w:pPr>
      <w:r w:rsidRPr="00A700EB">
        <w:t>T</w:t>
      </w:r>
      <w:r w:rsidR="00E86396" w:rsidRPr="00A700EB">
        <w:t>he TEC will rate the application using the following rating definitions:</w:t>
      </w:r>
    </w:p>
    <w:p w14:paraId="186DCF6B" w14:textId="2CF39210" w:rsidR="00FB060C" w:rsidRPr="00A700EB" w:rsidRDefault="00FB060C">
      <w:pPr>
        <w:spacing w:after="0" w:line="240" w:lineRule="auto"/>
      </w:pPr>
    </w:p>
    <w:p w14:paraId="47BAF0B2" w14:textId="77777777" w:rsidR="008122A3" w:rsidRPr="00A700EB" w:rsidRDefault="008122A3">
      <w:pPr>
        <w:spacing w:after="0" w:line="240" w:lineRule="auto"/>
      </w:pPr>
    </w:p>
    <w:tbl>
      <w:tblPr>
        <w:tblStyle w:val="TableGrid"/>
        <w:tblW w:w="9493" w:type="dxa"/>
        <w:tblLook w:val="04A0" w:firstRow="1" w:lastRow="0" w:firstColumn="1" w:lastColumn="0" w:noHBand="0" w:noVBand="1"/>
      </w:tblPr>
      <w:tblGrid>
        <w:gridCol w:w="9493"/>
      </w:tblGrid>
      <w:tr w:rsidR="00C93D1B" w:rsidRPr="00A700EB" w14:paraId="3BA9A0C9" w14:textId="77777777" w:rsidTr="000D138D">
        <w:trPr>
          <w:trHeight w:val="361"/>
          <w:tblHeader/>
        </w:trPr>
        <w:tc>
          <w:tcPr>
            <w:tcW w:w="9493" w:type="dxa"/>
            <w:shd w:val="clear" w:color="auto" w:fill="BFBFBF" w:themeFill="background1" w:themeFillShade="BF"/>
          </w:tcPr>
          <w:p w14:paraId="69B0B8AC" w14:textId="77777777" w:rsidR="004044A4" w:rsidRPr="00A700EB" w:rsidRDefault="004044A4">
            <w:pPr>
              <w:jc w:val="center"/>
              <w:rPr>
                <w:b/>
                <w:sz w:val="24"/>
                <w:szCs w:val="24"/>
              </w:rPr>
            </w:pPr>
            <w:r w:rsidRPr="00A700EB">
              <w:rPr>
                <w:b/>
                <w:sz w:val="24"/>
                <w:szCs w:val="24"/>
              </w:rPr>
              <w:t>Rating Definitions</w:t>
            </w:r>
          </w:p>
        </w:tc>
      </w:tr>
      <w:tr w:rsidR="009E4097" w:rsidRPr="00A700EB" w14:paraId="4D2DAA00" w14:textId="77777777" w:rsidTr="009E4097">
        <w:trPr>
          <w:trHeight w:val="710"/>
        </w:trPr>
        <w:tc>
          <w:tcPr>
            <w:tcW w:w="9493" w:type="dxa"/>
          </w:tcPr>
          <w:p w14:paraId="758A13FC" w14:textId="3E7EAE8F" w:rsidR="004044A4" w:rsidRPr="00A700EB" w:rsidRDefault="004044A4">
            <w:pPr>
              <w:rPr>
                <w:sz w:val="24"/>
                <w:szCs w:val="24"/>
              </w:rPr>
            </w:pPr>
            <w:r w:rsidRPr="00A700EB">
              <w:rPr>
                <w:b/>
                <w:sz w:val="24"/>
                <w:szCs w:val="24"/>
              </w:rPr>
              <w:t>Outstanding</w:t>
            </w:r>
            <w:r w:rsidRPr="00A700EB">
              <w:rPr>
                <w:sz w:val="24"/>
                <w:szCs w:val="24"/>
              </w:rPr>
              <w:t xml:space="preserve"> – The application demonstrates a </w:t>
            </w:r>
            <w:r w:rsidR="00C76545" w:rsidRPr="00A700EB">
              <w:rPr>
                <w:sz w:val="24"/>
                <w:szCs w:val="24"/>
              </w:rPr>
              <w:t>highly detailed,</w:t>
            </w:r>
            <w:r w:rsidRPr="00A700EB">
              <w:rPr>
                <w:sz w:val="24"/>
                <w:szCs w:val="24"/>
              </w:rPr>
              <w:t xml:space="preserve"> superior approach for accomplishing program objectives.  The application is fully responsive to every aspect of the NOFO, within most or all areas covered by the announcement.  The application demonstrated a large capability for excellent or highly productive results.</w:t>
            </w:r>
          </w:p>
        </w:tc>
      </w:tr>
      <w:tr w:rsidR="009E4097" w:rsidRPr="00A700EB" w14:paraId="7C421A96" w14:textId="77777777" w:rsidTr="009E4097">
        <w:trPr>
          <w:trHeight w:val="413"/>
        </w:trPr>
        <w:tc>
          <w:tcPr>
            <w:tcW w:w="9493" w:type="dxa"/>
          </w:tcPr>
          <w:p w14:paraId="6BDF9ACA" w14:textId="0E90528F" w:rsidR="004044A4" w:rsidRPr="00A700EB" w:rsidRDefault="002A427A">
            <w:pPr>
              <w:rPr>
                <w:sz w:val="24"/>
                <w:szCs w:val="24"/>
              </w:rPr>
            </w:pPr>
            <w:r w:rsidRPr="00A700EB">
              <w:rPr>
                <w:b/>
                <w:sz w:val="24"/>
                <w:szCs w:val="24"/>
              </w:rPr>
              <w:t>Good</w:t>
            </w:r>
            <w:r w:rsidRPr="00A700EB">
              <w:rPr>
                <w:sz w:val="24"/>
                <w:szCs w:val="24"/>
              </w:rPr>
              <w:t xml:space="preserve"> – The application demonstrates a comprehensive and fully acceptable approach for accomplishing program objectives.  The application is fully responsive to every aspect of the NOFO, with capability for </w:t>
            </w:r>
            <w:r w:rsidR="00C76545" w:rsidRPr="00A700EB">
              <w:rPr>
                <w:sz w:val="24"/>
                <w:szCs w:val="24"/>
              </w:rPr>
              <w:t xml:space="preserve">highly productive results for the </w:t>
            </w:r>
            <w:r w:rsidR="004C3078" w:rsidRPr="00A700EB">
              <w:rPr>
                <w:sz w:val="24"/>
                <w:szCs w:val="24"/>
              </w:rPr>
              <w:t>activitie</w:t>
            </w:r>
            <w:r w:rsidR="00C76545" w:rsidRPr="00A700EB">
              <w:rPr>
                <w:sz w:val="24"/>
                <w:szCs w:val="24"/>
              </w:rPr>
              <w:t>s described in</w:t>
            </w:r>
            <w:r w:rsidRPr="00A700EB">
              <w:rPr>
                <w:sz w:val="24"/>
                <w:szCs w:val="24"/>
              </w:rPr>
              <w:t xml:space="preserve"> the announcement.</w:t>
            </w:r>
          </w:p>
        </w:tc>
      </w:tr>
      <w:tr w:rsidR="009E4097" w:rsidRPr="00A700EB" w14:paraId="7B53DC08" w14:textId="77777777" w:rsidTr="009E4097">
        <w:trPr>
          <w:trHeight w:val="70"/>
        </w:trPr>
        <w:tc>
          <w:tcPr>
            <w:tcW w:w="9493" w:type="dxa"/>
          </w:tcPr>
          <w:p w14:paraId="0F02D937" w14:textId="77777777" w:rsidR="004044A4" w:rsidRPr="00A700EB" w:rsidRDefault="002A427A">
            <w:pPr>
              <w:rPr>
                <w:sz w:val="24"/>
                <w:szCs w:val="24"/>
              </w:rPr>
            </w:pPr>
            <w:r w:rsidRPr="00A700EB">
              <w:rPr>
                <w:b/>
                <w:sz w:val="24"/>
                <w:szCs w:val="24"/>
              </w:rPr>
              <w:t>Acceptable</w:t>
            </w:r>
            <w:r w:rsidRPr="00A700EB">
              <w:rPr>
                <w:sz w:val="24"/>
                <w:szCs w:val="24"/>
              </w:rPr>
              <w:t xml:space="preserve"> – The application meets minimum requirements of the NOFO; is responsive to all major aspects of NOFO; and is capable of achieving desired program objectives.</w:t>
            </w:r>
          </w:p>
        </w:tc>
      </w:tr>
      <w:tr w:rsidR="009E4097" w:rsidRPr="00A700EB" w14:paraId="6DA1E065" w14:textId="77777777" w:rsidTr="009E4097">
        <w:trPr>
          <w:trHeight w:val="440"/>
        </w:trPr>
        <w:tc>
          <w:tcPr>
            <w:tcW w:w="9493" w:type="dxa"/>
          </w:tcPr>
          <w:p w14:paraId="5B2D22EE" w14:textId="77777777" w:rsidR="004044A4" w:rsidRPr="00A700EB" w:rsidRDefault="002A427A">
            <w:pPr>
              <w:rPr>
                <w:sz w:val="24"/>
                <w:szCs w:val="24"/>
              </w:rPr>
            </w:pPr>
            <w:r w:rsidRPr="00A700EB">
              <w:rPr>
                <w:b/>
                <w:sz w:val="24"/>
                <w:szCs w:val="24"/>
              </w:rPr>
              <w:t>Unacceptable</w:t>
            </w:r>
            <w:r w:rsidRPr="00A700EB">
              <w:rPr>
                <w:sz w:val="24"/>
                <w:szCs w:val="24"/>
              </w:rPr>
              <w:t xml:space="preserve"> – The application demonstrates an incomprehensible or unacceptable approach, methods, organization, or capabilities; provided little to no detail as to how the program would be accomplished.  The application is not capable of being evaluated.</w:t>
            </w:r>
          </w:p>
        </w:tc>
      </w:tr>
    </w:tbl>
    <w:p w14:paraId="762A7E05" w14:textId="3BB16658" w:rsidR="00B148CA" w:rsidRPr="00A700EB" w:rsidRDefault="00B148CA">
      <w:pPr>
        <w:spacing w:after="0" w:line="240" w:lineRule="auto"/>
        <w:rPr>
          <w:b/>
        </w:rPr>
      </w:pPr>
    </w:p>
    <w:p w14:paraId="32648C33" w14:textId="77777777" w:rsidR="00DD747A" w:rsidRPr="00A700EB" w:rsidRDefault="00DD747A" w:rsidP="00DD747A">
      <w:pPr>
        <w:spacing w:after="0" w:line="240" w:lineRule="auto"/>
      </w:pPr>
      <w:r w:rsidRPr="00A700EB">
        <w:t xml:space="preserve">After completing the merit review, among projects of similar merit, DOT will prioritize projects that address the following Administration priorities. </w:t>
      </w:r>
    </w:p>
    <w:p w14:paraId="56634815" w14:textId="77777777" w:rsidR="00DD747A" w:rsidRPr="00A700EB" w:rsidRDefault="00DD747A" w:rsidP="00DD747A">
      <w:pPr>
        <w:spacing w:after="0" w:line="240" w:lineRule="auto"/>
      </w:pPr>
    </w:p>
    <w:p w14:paraId="35EA1B67" w14:textId="78B71384" w:rsidR="00C01259" w:rsidRPr="00A700EB" w:rsidRDefault="00C01259" w:rsidP="00C01259">
      <w:pPr>
        <w:pStyle w:val="Standard"/>
        <w:numPr>
          <w:ilvl w:val="0"/>
          <w:numId w:val="51"/>
        </w:numPr>
        <w:rPr>
          <w:rFonts w:cs="Times New Roman"/>
        </w:rPr>
      </w:pPr>
      <w:r w:rsidRPr="00A700EB">
        <w:rPr>
          <w:rFonts w:cs="Times New Roman"/>
        </w:rPr>
        <w:t>Safety—detail how the applicant’s approach will provide positive safety benefits for all roadway users and detail how the applicant’s approach will not result in</w:t>
      </w:r>
      <w:r w:rsidR="00C32751">
        <w:rPr>
          <w:rFonts w:cs="Times New Roman"/>
        </w:rPr>
        <w:t xml:space="preserve"> adverse</w:t>
      </w:r>
      <w:r w:rsidRPr="00A700EB">
        <w:rPr>
          <w:rFonts w:cs="Times New Roman"/>
        </w:rPr>
        <w:t xml:space="preserve"> safety impacts for all roadway users. </w:t>
      </w:r>
    </w:p>
    <w:p w14:paraId="2A92F95C" w14:textId="139600A8" w:rsidR="00DD747A" w:rsidRPr="00A700EB" w:rsidRDefault="002C5FEE" w:rsidP="00DD747A">
      <w:pPr>
        <w:pStyle w:val="Standard"/>
        <w:numPr>
          <w:ilvl w:val="0"/>
          <w:numId w:val="51"/>
        </w:numPr>
        <w:rPr>
          <w:rFonts w:cs="Times New Roman"/>
        </w:rPr>
      </w:pPr>
      <w:r>
        <w:rPr>
          <w:rFonts w:cs="Times New Roman"/>
        </w:rPr>
        <w:t>E</w:t>
      </w:r>
      <w:r w:rsidR="00DD747A" w:rsidRPr="00A700EB">
        <w:rPr>
          <w:rFonts w:cs="Times New Roman"/>
        </w:rPr>
        <w:t>quity--a detailed plan to address racial equity and barriers to opportunity.  For example, the applicant may include an equity and inclusion program/plan or equity-focused policy to ensure racial equity in the overall project delivery and implementation or submit a plan to hold meaningful public engagement on the project to ensure that underserved communities are provided a full and equitable opportunity to have meaningful engagement on the project.</w:t>
      </w:r>
    </w:p>
    <w:p w14:paraId="3D8522F0" w14:textId="62D3C9D5" w:rsidR="009C3D0B" w:rsidRPr="009C3D0B" w:rsidRDefault="00DD747A" w:rsidP="009C3D0B">
      <w:pPr>
        <w:pStyle w:val="Standard"/>
        <w:numPr>
          <w:ilvl w:val="0"/>
          <w:numId w:val="51"/>
        </w:numPr>
        <w:rPr>
          <w:rFonts w:cs="Times New Roman"/>
        </w:rPr>
      </w:pPr>
      <w:r w:rsidRPr="00A700EB">
        <w:rPr>
          <w:rFonts w:cs="Times New Roman"/>
        </w:rPr>
        <w:t>Civil Rights-- a detailed plan for compliance with civil rights obligations and nondiscrimination laws, including Title VI of the Civil Rights Act of 1964 and implementing regulations (49 CFR § 21), the Americans with Disabilities Act (ADA), and Section 504 of the Rehabilitation Act, and accompanying regulations.</w:t>
      </w:r>
    </w:p>
    <w:p w14:paraId="6A7F5E97" w14:textId="77777777" w:rsidR="00A20042" w:rsidRDefault="00A20042">
      <w:pPr>
        <w:spacing w:after="0" w:line="240" w:lineRule="auto"/>
        <w:rPr>
          <w:b/>
        </w:rPr>
      </w:pPr>
    </w:p>
    <w:p w14:paraId="5835D915" w14:textId="6EFDB2C7" w:rsidR="009C3D0B" w:rsidRDefault="00641FA0" w:rsidP="009C3D0B">
      <w:pPr>
        <w:pStyle w:val="Standard"/>
      </w:pPr>
      <w:r>
        <w:t>T</w:t>
      </w:r>
      <w:r w:rsidR="00AE786C">
        <w:t>he</w:t>
      </w:r>
      <w:r w:rsidR="00906441">
        <w:t xml:space="preserve"> TEC may recommend a project to the Secretary following its evaluation, but the Secretary makes the final selection.  The</w:t>
      </w:r>
      <w:r w:rsidR="009C3D0B">
        <w:t xml:space="preserve"> Secretary </w:t>
      </w:r>
      <w:r w:rsidR="00AE786C">
        <w:t xml:space="preserve">will </w:t>
      </w:r>
      <w:r w:rsidR="009C3D0B">
        <w:t>select</w:t>
      </w:r>
      <w:r w:rsidR="00AE786C">
        <w:t xml:space="preserve"> a</w:t>
      </w:r>
      <w:r w:rsidR="00906441">
        <w:t xml:space="preserve"> qualified</w:t>
      </w:r>
      <w:r>
        <w:t xml:space="preserve"> application that best addresses the project’s requirements and</w:t>
      </w:r>
      <w:r w:rsidR="00906441">
        <w:t xml:space="preserve"> are most worthy for funding.  </w:t>
      </w:r>
    </w:p>
    <w:p w14:paraId="2B3786D7" w14:textId="77777777" w:rsidR="009C3D0B" w:rsidRPr="000C1615" w:rsidRDefault="009C3D0B">
      <w:pPr>
        <w:spacing w:after="0" w:line="240" w:lineRule="auto"/>
        <w:rPr>
          <w:bCs/>
        </w:rPr>
      </w:pPr>
    </w:p>
    <w:p w14:paraId="5731856B" w14:textId="77777777" w:rsidR="003E71C3" w:rsidRPr="00A700EB" w:rsidRDefault="003E71C3" w:rsidP="000E2309">
      <w:pPr>
        <w:pStyle w:val="Heading2"/>
      </w:pPr>
      <w:r w:rsidRPr="00A700EB">
        <w:t>E.3</w:t>
      </w:r>
      <w:r w:rsidRPr="00A700EB">
        <w:tab/>
      </w:r>
      <w:r w:rsidRPr="00FA44A7">
        <w:rPr>
          <w:u w:val="single"/>
        </w:rPr>
        <w:t>SYSTEM FOR ACQUISITION MANAGEMENT REVIEW</w:t>
      </w:r>
    </w:p>
    <w:p w14:paraId="21D8409A" w14:textId="77777777" w:rsidR="007661C3" w:rsidRPr="00A700EB" w:rsidRDefault="007661C3">
      <w:pPr>
        <w:spacing w:after="0" w:line="240" w:lineRule="auto"/>
        <w:rPr>
          <w:b/>
        </w:rPr>
      </w:pPr>
    </w:p>
    <w:p w14:paraId="0033088D" w14:textId="56B5D06B" w:rsidR="003E71C3" w:rsidRPr="00A700EB" w:rsidRDefault="003E71C3">
      <w:pPr>
        <w:spacing w:after="0" w:line="240" w:lineRule="auto"/>
      </w:pPr>
      <w:r w:rsidRPr="00A700EB">
        <w:t>NHTSA will review and consider any information about the applicant that is in the designated integrity and performance system accessible through the System for Acquisition Management (SAM)</w:t>
      </w:r>
      <w:r w:rsidR="0021030A" w:rsidRPr="00A700EB">
        <w:t>.</w:t>
      </w:r>
    </w:p>
    <w:p w14:paraId="40DBA9F7" w14:textId="77777777" w:rsidR="003E71C3" w:rsidRPr="00A700EB" w:rsidRDefault="003E71C3">
      <w:pPr>
        <w:spacing w:after="0" w:line="240" w:lineRule="auto"/>
      </w:pPr>
    </w:p>
    <w:p w14:paraId="46145108" w14:textId="5E6A382F" w:rsidR="003E71C3" w:rsidRPr="00A700EB" w:rsidRDefault="003E71C3">
      <w:pPr>
        <w:spacing w:after="0" w:line="240" w:lineRule="auto"/>
      </w:pPr>
      <w:r w:rsidRPr="00A700EB">
        <w:t xml:space="preserve">Each applicant may review information in the SAM and provide </w:t>
      </w:r>
      <w:r w:rsidR="00363828" w:rsidRPr="00A700EB">
        <w:t xml:space="preserve">a </w:t>
      </w:r>
      <w:r w:rsidRPr="00A700EB">
        <w:t>comment</w:t>
      </w:r>
      <w:r w:rsidR="00363828" w:rsidRPr="00A700EB">
        <w:t>(s)</w:t>
      </w:r>
      <w:r w:rsidRPr="00A700EB">
        <w:t xml:space="preserve"> in its application about itself that a Federal awarding agency previously entered and is currently in SAM.  </w:t>
      </w:r>
    </w:p>
    <w:p w14:paraId="14758224" w14:textId="77777777" w:rsidR="003E71C3" w:rsidRPr="00A700EB" w:rsidRDefault="003E71C3">
      <w:pPr>
        <w:spacing w:after="0" w:line="240" w:lineRule="auto"/>
      </w:pPr>
    </w:p>
    <w:p w14:paraId="7B0E5792" w14:textId="61350319" w:rsidR="003E71C3" w:rsidRPr="00A700EB" w:rsidRDefault="003E71C3">
      <w:pPr>
        <w:spacing w:after="0" w:line="240" w:lineRule="auto"/>
      </w:pPr>
      <w:r w:rsidRPr="00A700EB">
        <w:t>NHTSA will consider any comment submitted by the applicant, in addition to the other information in SAM</w:t>
      </w:r>
      <w:r w:rsidR="00363828" w:rsidRPr="00A700EB">
        <w:t>,</w:t>
      </w:r>
      <w:r w:rsidRPr="00A700EB">
        <w:t xml:space="preserve"> when determining the applicant’s integrity, business ethics, and record of performance</w:t>
      </w:r>
      <w:r w:rsidR="00363828" w:rsidRPr="00A700EB">
        <w:t>,</w:t>
      </w:r>
      <w:r w:rsidRPr="00A700EB">
        <w:t xml:space="preserve"> under Federal awards</w:t>
      </w:r>
      <w:r w:rsidR="00363828" w:rsidRPr="00A700EB">
        <w:t>,</w:t>
      </w:r>
      <w:r w:rsidRPr="00A700EB">
        <w:t xml:space="preserve"> when completing the review under section D.3, Unique Entity Identifier and System for Award Management (SAM).  </w:t>
      </w:r>
      <w:r w:rsidR="005D2B9D" w:rsidRPr="00A700EB">
        <w:t xml:space="preserve">Prior to award, each selected applicant will be subject to a risk assessment, as required by 2 CFR § 200.206.  </w:t>
      </w:r>
    </w:p>
    <w:p w14:paraId="0F16E3F2" w14:textId="77777777" w:rsidR="00A20042" w:rsidRDefault="00A20042" w:rsidP="007C58D6">
      <w:pPr>
        <w:spacing w:after="0" w:line="240" w:lineRule="auto"/>
        <w:rPr>
          <w:b/>
        </w:rPr>
      </w:pPr>
    </w:p>
    <w:p w14:paraId="520A2E34" w14:textId="77777777" w:rsidR="009C3D0B" w:rsidRDefault="009C3D0B" w:rsidP="007C58D6">
      <w:pPr>
        <w:spacing w:after="0" w:line="240" w:lineRule="auto"/>
        <w:rPr>
          <w:b/>
        </w:rPr>
      </w:pPr>
    </w:p>
    <w:p w14:paraId="7ADC1911" w14:textId="6B377C47" w:rsidR="0079209A" w:rsidRDefault="003E71C3" w:rsidP="007C58D6">
      <w:pPr>
        <w:pStyle w:val="Heading2"/>
      </w:pPr>
      <w:r w:rsidRPr="00A700EB">
        <w:t>E.4</w:t>
      </w:r>
      <w:r w:rsidRPr="00A700EB">
        <w:tab/>
      </w:r>
      <w:r w:rsidR="0079209A" w:rsidRPr="00FA44A7">
        <w:rPr>
          <w:u w:val="single"/>
        </w:rPr>
        <w:t>RISK ASSESSMENT REVIEW</w:t>
      </w:r>
    </w:p>
    <w:p w14:paraId="307B3887" w14:textId="77777777" w:rsidR="003A440E" w:rsidRDefault="003A440E" w:rsidP="007C58D6">
      <w:pPr>
        <w:spacing w:line="240" w:lineRule="auto"/>
      </w:pPr>
    </w:p>
    <w:p w14:paraId="5B16AB97" w14:textId="394BEACB" w:rsidR="0079209A" w:rsidRPr="00A700EB" w:rsidRDefault="0079209A" w:rsidP="007C58D6">
      <w:pPr>
        <w:spacing w:line="240" w:lineRule="auto"/>
      </w:pPr>
      <w:r w:rsidRPr="00A700EB">
        <w:t xml:space="preserve">Prior to award, </w:t>
      </w:r>
      <w:r w:rsidR="00581189" w:rsidRPr="00A700EB">
        <w:t>the</w:t>
      </w:r>
      <w:r w:rsidRPr="00A700EB">
        <w:t xml:space="preserve"> selected applicant will be subject to a risk assessment, as required by 2 CFR § 206.  NHTSA will review the selected entity’s SAM.gov registration and Federal Awardee Performance Integrity and Information System (FAPIIS) records; the Department of Treasury’s DO NOT PAY website; the Department of the Treasury list of Specially Designated Nationals; the selected entity’s Disclosure of Lobbying Activities Form (SF-LLL); available information on USASpending.gov; available audit findings; and any other available past performance information.</w:t>
      </w:r>
    </w:p>
    <w:p w14:paraId="7BE56BD0" w14:textId="1616211A" w:rsidR="0079209A" w:rsidRPr="00A700EB" w:rsidRDefault="0079209A" w:rsidP="0079209A">
      <w:pPr>
        <w:ind w:left="720"/>
      </w:pPr>
      <w:r w:rsidRPr="00A700EB">
        <w:t>Specifically, NHTSA may consider any items such as the following:</w:t>
      </w:r>
    </w:p>
    <w:p w14:paraId="446120AF" w14:textId="46B77338" w:rsidR="0079209A" w:rsidRPr="00A700EB" w:rsidRDefault="0079209A" w:rsidP="0079209A">
      <w:pPr>
        <w:pStyle w:val="pf0"/>
        <w:ind w:left="720"/>
      </w:pPr>
      <w:r w:rsidRPr="00A700EB">
        <w:rPr>
          <w:rStyle w:val="cf01"/>
          <w:rFonts w:ascii="Times New Roman" w:hAnsi="Times New Roman" w:cs="Times New Roman"/>
          <w:sz w:val="24"/>
          <w:szCs w:val="24"/>
        </w:rPr>
        <w:t xml:space="preserve">(i) Financial stability; </w:t>
      </w:r>
    </w:p>
    <w:p w14:paraId="5D2FA3F5" w14:textId="5CE9F07A" w:rsidR="0079209A" w:rsidRPr="00A700EB" w:rsidRDefault="0079209A" w:rsidP="0079209A">
      <w:pPr>
        <w:pStyle w:val="pf0"/>
        <w:ind w:left="720"/>
      </w:pPr>
      <w:r w:rsidRPr="00A700EB">
        <w:rPr>
          <w:rStyle w:val="cf01"/>
          <w:rFonts w:ascii="Times New Roman" w:hAnsi="Times New Roman" w:cs="Times New Roman"/>
          <w:sz w:val="24"/>
          <w:szCs w:val="24"/>
        </w:rPr>
        <w:t xml:space="preserve">(ii) Management systems and standards. Quality of management systems and ability to meet the management standards prescribed in this part; </w:t>
      </w:r>
    </w:p>
    <w:p w14:paraId="07B1DDE0" w14:textId="77777777" w:rsidR="0079209A" w:rsidRPr="00A700EB" w:rsidRDefault="0079209A" w:rsidP="0079209A">
      <w:pPr>
        <w:pStyle w:val="pf0"/>
        <w:ind w:left="720"/>
      </w:pPr>
      <w:r w:rsidRPr="00A700EB">
        <w:rPr>
          <w:rStyle w:val="cf01"/>
          <w:rFonts w:ascii="Times New Roman" w:hAnsi="Times New Roman" w:cs="Times New Roman"/>
          <w:sz w:val="24"/>
          <w:szCs w:val="24"/>
        </w:rPr>
        <w:t xml:space="preserve">(iii) History of performance. The applicant's record in managing Federal awards, if it is a prior recipient of Federal awards, including timeliness of compliance with applicable reporting requirements, conformance to the terms and conditions of previous Federal awards, and if applicable, the extent to which any previously awarded amounts will be expended prior to future awards; </w:t>
      </w:r>
    </w:p>
    <w:p w14:paraId="4D99951E" w14:textId="77777777" w:rsidR="0079209A" w:rsidRPr="00A700EB" w:rsidRDefault="0079209A" w:rsidP="0079209A">
      <w:pPr>
        <w:pStyle w:val="pf0"/>
        <w:ind w:left="720"/>
      </w:pPr>
      <w:r w:rsidRPr="00A700EB">
        <w:rPr>
          <w:rStyle w:val="cf01"/>
          <w:rFonts w:ascii="Times New Roman" w:hAnsi="Times New Roman" w:cs="Times New Roman"/>
          <w:sz w:val="24"/>
          <w:szCs w:val="24"/>
        </w:rPr>
        <w:t xml:space="preserve">(iv) Audit reports and findings. Reports and findings from audits performed under subpart F of this part or the reports and findings of any other available audits; and </w:t>
      </w:r>
    </w:p>
    <w:p w14:paraId="5188DFEF" w14:textId="01145626" w:rsidR="0079209A" w:rsidRPr="00A700EB" w:rsidRDefault="0079209A" w:rsidP="00581189">
      <w:pPr>
        <w:pStyle w:val="pf0"/>
        <w:ind w:left="720"/>
      </w:pPr>
      <w:r w:rsidRPr="00A700EB">
        <w:rPr>
          <w:rStyle w:val="cf01"/>
          <w:rFonts w:ascii="Times New Roman" w:hAnsi="Times New Roman" w:cs="Times New Roman"/>
          <w:sz w:val="24"/>
          <w:szCs w:val="24"/>
        </w:rPr>
        <w:t>(v) Ability to effectively implement requirements. The applicant's ability to effectively implement statutory, regulatory, or other requirements imposed on non-Federal entities.</w:t>
      </w:r>
    </w:p>
    <w:p w14:paraId="1EE09E00" w14:textId="77777777" w:rsidR="0079209A" w:rsidRDefault="0079209A" w:rsidP="000E2309">
      <w:pPr>
        <w:pStyle w:val="Heading2"/>
      </w:pPr>
    </w:p>
    <w:p w14:paraId="4165EB1E" w14:textId="3C2BB804" w:rsidR="003E71C3" w:rsidRPr="00A700EB" w:rsidRDefault="0079209A" w:rsidP="000E2309">
      <w:pPr>
        <w:pStyle w:val="Heading2"/>
      </w:pPr>
      <w:r w:rsidRPr="00A700EB">
        <w:t xml:space="preserve">E.5   </w:t>
      </w:r>
      <w:r w:rsidR="003E71C3" w:rsidRPr="00FA44A7">
        <w:rPr>
          <w:u w:val="single"/>
        </w:rPr>
        <w:t>ANTICIPATED ANNOUNCEMENT AND FEDERAL AWARD DATES</w:t>
      </w:r>
    </w:p>
    <w:p w14:paraId="7DF9A5E7" w14:textId="77777777" w:rsidR="003E71C3" w:rsidRPr="00A700EB" w:rsidRDefault="003E71C3">
      <w:pPr>
        <w:spacing w:after="0" w:line="240" w:lineRule="auto"/>
        <w:rPr>
          <w:b/>
        </w:rPr>
      </w:pPr>
    </w:p>
    <w:p w14:paraId="6D5E7E1C" w14:textId="7189902F" w:rsidR="001856D2" w:rsidRPr="00A700EB" w:rsidRDefault="003E71C3">
      <w:pPr>
        <w:spacing w:after="0" w:line="240" w:lineRule="auto"/>
      </w:pPr>
      <w:r w:rsidRPr="00A700EB">
        <w:t xml:space="preserve">It is anticipated that an award will be made </w:t>
      </w:r>
      <w:r w:rsidR="00416397" w:rsidRPr="00A700EB">
        <w:t xml:space="preserve">on or before </w:t>
      </w:r>
      <w:r w:rsidR="00E96D1F">
        <w:rPr>
          <w:b/>
          <w:bCs/>
          <w:u w:val="single"/>
        </w:rPr>
        <w:t>February</w:t>
      </w:r>
      <w:r w:rsidR="003A440E">
        <w:rPr>
          <w:b/>
          <w:bCs/>
          <w:u w:val="single"/>
        </w:rPr>
        <w:t xml:space="preserve"> </w:t>
      </w:r>
      <w:r w:rsidR="007F1E09" w:rsidRPr="00A700EB">
        <w:rPr>
          <w:b/>
          <w:bCs/>
          <w:u w:val="single"/>
        </w:rPr>
        <w:t>202</w:t>
      </w:r>
      <w:r w:rsidR="00E96D1F">
        <w:rPr>
          <w:b/>
          <w:bCs/>
          <w:u w:val="single"/>
        </w:rPr>
        <w:t>5</w:t>
      </w:r>
      <w:r w:rsidR="007F1E09" w:rsidRPr="00A700EB">
        <w:t>.</w:t>
      </w:r>
      <w:r w:rsidRPr="00A700EB">
        <w:t xml:space="preserve">  HOWEVER, SUBMISSION OF AN APPLICATION DOES NOT GUARANTEE AN AWARD WILL BE MADE.</w:t>
      </w:r>
    </w:p>
    <w:p w14:paraId="5910F73F" w14:textId="77777777" w:rsidR="00363828" w:rsidRPr="00A700EB" w:rsidRDefault="00363828" w:rsidP="0079209A"/>
    <w:p w14:paraId="40DC6950" w14:textId="4F209013" w:rsidR="00AF0D43" w:rsidRPr="00A700EB" w:rsidRDefault="00AF0D43" w:rsidP="003C76A8">
      <w:pPr>
        <w:pStyle w:val="Heading1"/>
      </w:pPr>
      <w:r w:rsidRPr="00A700EB">
        <w:t>SECTION F - FEDERAL AWARD ADMINISTRATION INFORMATION</w:t>
      </w:r>
    </w:p>
    <w:p w14:paraId="62C0EAF7" w14:textId="77777777" w:rsidR="00AF0D43" w:rsidRPr="00A700EB" w:rsidRDefault="00AF0D43">
      <w:pPr>
        <w:widowControl w:val="0"/>
        <w:autoSpaceDE w:val="0"/>
        <w:autoSpaceDN w:val="0"/>
        <w:spacing w:after="0" w:line="240" w:lineRule="auto"/>
        <w:rPr>
          <w:rFonts w:eastAsia="Times New Roman"/>
          <w:b/>
          <w:lang w:bidi="en-US"/>
        </w:rPr>
      </w:pPr>
    </w:p>
    <w:p w14:paraId="1E02FBD2" w14:textId="4CC8C95F" w:rsidR="00AF0D43" w:rsidRPr="00A700EB" w:rsidRDefault="003C76A8" w:rsidP="000E2309">
      <w:pPr>
        <w:pStyle w:val="Heading2"/>
        <w:rPr>
          <w:lang w:bidi="en-US"/>
        </w:rPr>
      </w:pPr>
      <w:r w:rsidRPr="00A700EB">
        <w:rPr>
          <w:lang w:bidi="en-US"/>
        </w:rPr>
        <w:t>F.1</w:t>
      </w:r>
      <w:r w:rsidRPr="00A700EB">
        <w:rPr>
          <w:lang w:bidi="en-US"/>
        </w:rPr>
        <w:tab/>
      </w:r>
      <w:r w:rsidR="00AF0D43" w:rsidRPr="00FA44A7">
        <w:rPr>
          <w:u w:val="single"/>
          <w:lang w:bidi="en-US"/>
        </w:rPr>
        <w:t>FEDERAL AWARD</w:t>
      </w:r>
      <w:r w:rsidR="00AF0D43" w:rsidRPr="00FA44A7">
        <w:rPr>
          <w:spacing w:val="-1"/>
          <w:u w:val="single"/>
          <w:lang w:bidi="en-US"/>
        </w:rPr>
        <w:t xml:space="preserve"> </w:t>
      </w:r>
      <w:r w:rsidR="00AF0D43" w:rsidRPr="00FA44A7">
        <w:rPr>
          <w:u w:val="single"/>
          <w:lang w:bidi="en-US"/>
        </w:rPr>
        <w:t>NOTICES</w:t>
      </w:r>
    </w:p>
    <w:p w14:paraId="738364F4" w14:textId="77777777" w:rsidR="00AF0D43" w:rsidRPr="00A700EB" w:rsidRDefault="00AF0D43">
      <w:pPr>
        <w:widowControl w:val="0"/>
        <w:autoSpaceDE w:val="0"/>
        <w:autoSpaceDN w:val="0"/>
        <w:spacing w:after="0" w:line="240" w:lineRule="auto"/>
        <w:ind w:right="20"/>
        <w:rPr>
          <w:rFonts w:eastAsia="Times New Roman"/>
          <w:lang w:bidi="en-US"/>
        </w:rPr>
      </w:pPr>
    </w:p>
    <w:p w14:paraId="12C4D14A" w14:textId="4DCA7586" w:rsidR="003D2ABC" w:rsidRPr="00A700EB" w:rsidRDefault="00AF0D43">
      <w:pPr>
        <w:widowControl w:val="0"/>
        <w:autoSpaceDE w:val="0"/>
        <w:autoSpaceDN w:val="0"/>
        <w:spacing w:after="0" w:line="240" w:lineRule="auto"/>
        <w:ind w:right="20"/>
        <w:rPr>
          <w:rFonts w:eastAsia="Times New Roman"/>
          <w:lang w:bidi="en-US"/>
        </w:rPr>
      </w:pPr>
      <w:r w:rsidRPr="00A700EB">
        <w:rPr>
          <w:rFonts w:eastAsia="Times New Roman"/>
          <w:lang w:bidi="en-US"/>
        </w:rPr>
        <w:t xml:space="preserve">The NHTSA Contracting Officer will award </w:t>
      </w:r>
      <w:r w:rsidR="00A56F66" w:rsidRPr="00A700EB">
        <w:rPr>
          <w:rFonts w:eastAsia="Times New Roman"/>
          <w:lang w:bidi="en-US"/>
        </w:rPr>
        <w:t xml:space="preserve">Cooperative Agreements </w:t>
      </w:r>
      <w:r w:rsidRPr="00A700EB">
        <w:rPr>
          <w:rFonts w:eastAsia="Times New Roman"/>
          <w:lang w:bidi="en-US"/>
        </w:rPr>
        <w:t xml:space="preserve">to responsible and eligible applicants whose applications are judged most meritorious under the procedures set forth in this NOFO.  All funds provided by </w:t>
      </w:r>
      <w:r w:rsidR="003D2ABC" w:rsidRPr="00A700EB">
        <w:rPr>
          <w:rFonts w:eastAsia="Times New Roman"/>
          <w:lang w:bidi="en-US"/>
        </w:rPr>
        <w:t>NHTSA</w:t>
      </w:r>
      <w:r w:rsidRPr="00A700EB">
        <w:rPr>
          <w:rFonts w:eastAsia="Times New Roman"/>
          <w:lang w:bidi="en-US"/>
        </w:rPr>
        <w:t xml:space="preserve"> must be expended solely for the purpose for which the funds are awarded in accordance with the approved application and budget, </w:t>
      </w:r>
      <w:r w:rsidR="003D2ABC" w:rsidRPr="00A700EB">
        <w:rPr>
          <w:rFonts w:eastAsia="Times New Roman"/>
          <w:lang w:bidi="en-US"/>
        </w:rPr>
        <w:t>the Uniform Administration Requirements, Cost Principles and Audit Requirements for Federal Awards (2 CFR Parts 1200 and 1201)</w:t>
      </w:r>
      <w:r w:rsidR="008227D1" w:rsidRPr="00A700EB">
        <w:rPr>
          <w:rFonts w:eastAsia="Times New Roman"/>
          <w:lang w:bidi="en-US"/>
        </w:rPr>
        <w:t xml:space="preserve">.  </w:t>
      </w:r>
    </w:p>
    <w:p w14:paraId="239DC60C" w14:textId="77777777" w:rsidR="003D2ABC" w:rsidRPr="00A700EB" w:rsidRDefault="003D2ABC">
      <w:pPr>
        <w:widowControl w:val="0"/>
        <w:autoSpaceDE w:val="0"/>
        <w:autoSpaceDN w:val="0"/>
        <w:spacing w:after="0" w:line="240" w:lineRule="auto"/>
        <w:ind w:right="20"/>
        <w:rPr>
          <w:rFonts w:eastAsia="Times New Roman"/>
          <w:lang w:bidi="en-US"/>
        </w:rPr>
      </w:pPr>
    </w:p>
    <w:p w14:paraId="76C37CBE" w14:textId="751FE8DF" w:rsidR="00AF0D43" w:rsidRPr="00A700EB" w:rsidRDefault="00AF0D43">
      <w:pPr>
        <w:widowControl w:val="0"/>
        <w:autoSpaceDE w:val="0"/>
        <w:autoSpaceDN w:val="0"/>
        <w:spacing w:after="0" w:line="240" w:lineRule="auto"/>
        <w:ind w:right="462"/>
        <w:rPr>
          <w:rFonts w:eastAsia="Times New Roman"/>
          <w:lang w:bidi="en-US"/>
        </w:rPr>
      </w:pPr>
      <w:bookmarkStart w:id="5" w:name="The_grant_award_agreement_will_provide_p"/>
      <w:bookmarkEnd w:id="5"/>
      <w:r w:rsidRPr="00A700EB">
        <w:rPr>
          <w:rFonts w:eastAsia="Times New Roman"/>
          <w:lang w:bidi="en-US"/>
        </w:rPr>
        <w:t xml:space="preserve">The </w:t>
      </w:r>
      <w:r w:rsidR="00A56F66" w:rsidRPr="00A700EB">
        <w:rPr>
          <w:rFonts w:eastAsia="Times New Roman"/>
          <w:lang w:bidi="en-US"/>
        </w:rPr>
        <w:t>Cooperative</w:t>
      </w:r>
      <w:r w:rsidR="003D2ABC" w:rsidRPr="00A700EB">
        <w:rPr>
          <w:rFonts w:eastAsia="Times New Roman"/>
          <w:lang w:bidi="en-US"/>
        </w:rPr>
        <w:t xml:space="preserve"> Agreement award </w:t>
      </w:r>
      <w:r w:rsidRPr="00A700EB">
        <w:rPr>
          <w:rFonts w:eastAsia="Times New Roman"/>
          <w:lang w:bidi="en-US"/>
        </w:rPr>
        <w:t>will provide pertinent instructions and information including, at a minimum, the following:</w:t>
      </w:r>
    </w:p>
    <w:p w14:paraId="449582AE" w14:textId="77777777" w:rsidR="006A7A6D" w:rsidRPr="00A700EB" w:rsidRDefault="006A7A6D">
      <w:pPr>
        <w:widowControl w:val="0"/>
        <w:autoSpaceDE w:val="0"/>
        <w:autoSpaceDN w:val="0"/>
        <w:spacing w:after="0" w:line="240" w:lineRule="auto"/>
        <w:ind w:right="462"/>
        <w:rPr>
          <w:rFonts w:eastAsia="Times New Roman"/>
          <w:lang w:bidi="en-US"/>
        </w:rPr>
      </w:pPr>
    </w:p>
    <w:p w14:paraId="36C31837" w14:textId="77777777" w:rsidR="006A7A6D" w:rsidRPr="00A700EB" w:rsidRDefault="003D2ABC" w:rsidP="00A56F66">
      <w:pPr>
        <w:pStyle w:val="ListParagraph"/>
        <w:widowControl w:val="0"/>
        <w:numPr>
          <w:ilvl w:val="0"/>
          <w:numId w:val="6"/>
        </w:numPr>
        <w:autoSpaceDE w:val="0"/>
        <w:autoSpaceDN w:val="0"/>
        <w:spacing w:after="0" w:line="240" w:lineRule="auto"/>
        <w:ind w:right="462"/>
        <w:rPr>
          <w:rFonts w:eastAsia="Times New Roman"/>
          <w:lang w:bidi="en-US"/>
        </w:rPr>
      </w:pPr>
      <w:r w:rsidRPr="00A700EB">
        <w:rPr>
          <w:rFonts w:eastAsia="Times New Roman"/>
          <w:lang w:bidi="en-US"/>
        </w:rPr>
        <w:t>General Federal Award Information:</w:t>
      </w:r>
    </w:p>
    <w:p w14:paraId="7584C900" w14:textId="77777777" w:rsidR="006A7A6D"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Recipient name;</w:t>
      </w:r>
    </w:p>
    <w:p w14:paraId="021FE8BC" w14:textId="77777777" w:rsidR="006A7A6D" w:rsidRPr="00A700EB" w:rsidRDefault="006A7A6D"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Recipient’</w:t>
      </w:r>
      <w:r w:rsidR="003D2ABC" w:rsidRPr="00A700EB">
        <w:rPr>
          <w:rFonts w:eastAsia="Times New Roman"/>
          <w:lang w:bidi="en-US"/>
        </w:rPr>
        <w:t>s unique entity identifier;</w:t>
      </w:r>
    </w:p>
    <w:p w14:paraId="1D301EC9" w14:textId="77777777" w:rsidR="006A7A6D"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Unique Federal Award Identification Number (FAIN)</w:t>
      </w:r>
      <w:r w:rsidR="006A7A6D" w:rsidRPr="00A700EB">
        <w:t xml:space="preserve"> </w:t>
      </w:r>
      <w:r w:rsidR="006A7A6D" w:rsidRPr="00A700EB">
        <w:rPr>
          <w:rFonts w:eastAsia="Times New Roman"/>
          <w:lang w:bidi="en-US"/>
        </w:rPr>
        <w:t>assigned by NHTSA</w:t>
      </w:r>
      <w:r w:rsidRPr="00A700EB">
        <w:rPr>
          <w:rFonts w:eastAsia="Times New Roman"/>
          <w:lang w:bidi="en-US"/>
        </w:rPr>
        <w:t>;</w:t>
      </w:r>
    </w:p>
    <w:p w14:paraId="5A19B81F" w14:textId="77777777" w:rsidR="006A7A6D"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Federal Award Date;</w:t>
      </w:r>
    </w:p>
    <w:p w14:paraId="27B96976" w14:textId="77777777" w:rsidR="006A7A6D"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Period of Performance Start and End Date;</w:t>
      </w:r>
    </w:p>
    <w:p w14:paraId="0F0F9270" w14:textId="12FD9877" w:rsidR="006A7A6D"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 xml:space="preserve">Amount of Federal Funds Obligated by </w:t>
      </w:r>
      <w:r w:rsidR="00A515E9" w:rsidRPr="00A700EB">
        <w:rPr>
          <w:rFonts w:eastAsia="Times New Roman"/>
          <w:lang w:bidi="en-US"/>
        </w:rPr>
        <w:t>the</w:t>
      </w:r>
      <w:r w:rsidRPr="00A700EB">
        <w:rPr>
          <w:rFonts w:eastAsia="Times New Roman"/>
          <w:lang w:bidi="en-US"/>
        </w:rPr>
        <w:t xml:space="preserve"> action;</w:t>
      </w:r>
    </w:p>
    <w:p w14:paraId="63717980" w14:textId="77777777" w:rsidR="006A7A6D"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Total Amount of Federal Funds Obligated;</w:t>
      </w:r>
    </w:p>
    <w:p w14:paraId="134F00CA" w14:textId="2F81A22C" w:rsidR="006A7A6D"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 xml:space="preserve">Total Amount of the </w:t>
      </w:r>
      <w:r w:rsidR="00A56F66" w:rsidRPr="00A700EB">
        <w:rPr>
          <w:rFonts w:eastAsia="Times New Roman"/>
          <w:lang w:bidi="en-US"/>
        </w:rPr>
        <w:t xml:space="preserve">Cooperative Agreement </w:t>
      </w:r>
      <w:r w:rsidRPr="00A700EB">
        <w:rPr>
          <w:rFonts w:eastAsia="Times New Roman"/>
          <w:lang w:bidi="en-US"/>
        </w:rPr>
        <w:t>Award;</w:t>
      </w:r>
    </w:p>
    <w:p w14:paraId="58DDFE54" w14:textId="77777777" w:rsidR="006A7A6D"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Budget Approved by NHTSA;</w:t>
      </w:r>
    </w:p>
    <w:p w14:paraId="5772B827" w14:textId="77777777" w:rsidR="006A7A6D"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Total Approved Cost Sharing or Matching, where applicable;</w:t>
      </w:r>
    </w:p>
    <w:p w14:paraId="670F8FA0" w14:textId="7172C1F2" w:rsidR="006A7A6D" w:rsidRPr="00A700EB" w:rsidRDefault="00A56F66"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Cooperative Agreement</w:t>
      </w:r>
      <w:r w:rsidR="003D2ABC" w:rsidRPr="00A700EB">
        <w:rPr>
          <w:rFonts w:eastAsia="Times New Roman"/>
          <w:lang w:bidi="en-US"/>
        </w:rPr>
        <w:t xml:space="preserve"> project description;</w:t>
      </w:r>
    </w:p>
    <w:p w14:paraId="5B05D6B3" w14:textId="77777777" w:rsidR="003D2ABC" w:rsidRPr="00A700EB" w:rsidRDefault="006A7A6D"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Agency name</w:t>
      </w:r>
      <w:r w:rsidR="003D2ABC" w:rsidRPr="00A700EB">
        <w:rPr>
          <w:rFonts w:eastAsia="Times New Roman"/>
          <w:lang w:bidi="en-US"/>
        </w:rPr>
        <w:t xml:space="preserve"> and contact in</w:t>
      </w:r>
      <w:r w:rsidRPr="00A700EB">
        <w:rPr>
          <w:rFonts w:eastAsia="Times New Roman"/>
          <w:lang w:bidi="en-US"/>
        </w:rPr>
        <w:t>formation for awarding official;</w:t>
      </w:r>
    </w:p>
    <w:p w14:paraId="0A0A683F" w14:textId="77777777" w:rsidR="006A7A6D" w:rsidRPr="00A700EB" w:rsidRDefault="006A7A6D"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 xml:space="preserve">Assistance Listing Program Number (formerly CFDA) </w:t>
      </w:r>
      <w:r w:rsidR="003D2ABC" w:rsidRPr="00A700EB">
        <w:rPr>
          <w:rFonts w:eastAsia="Times New Roman"/>
          <w:lang w:bidi="en-US"/>
        </w:rPr>
        <w:t>and Name;</w:t>
      </w:r>
    </w:p>
    <w:p w14:paraId="4C4DFCD9" w14:textId="77777777" w:rsidR="006A7A6D"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Identification of whether the award is R&amp;D; and</w:t>
      </w:r>
    </w:p>
    <w:p w14:paraId="66E9E101" w14:textId="2F71C21F" w:rsidR="003D2ABC" w:rsidRPr="00A700EB" w:rsidRDefault="003D2ABC"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 xml:space="preserve">Indirect cost rate </w:t>
      </w:r>
      <w:r w:rsidR="006A7A6D" w:rsidRPr="00A700EB">
        <w:rPr>
          <w:rFonts w:eastAsia="Times New Roman"/>
          <w:lang w:bidi="en-US"/>
        </w:rPr>
        <w:t xml:space="preserve">for the </w:t>
      </w:r>
      <w:r w:rsidR="00A56F66" w:rsidRPr="00A700EB">
        <w:rPr>
          <w:rFonts w:eastAsia="Times New Roman"/>
          <w:lang w:bidi="en-US"/>
        </w:rPr>
        <w:t>Cooperative Agreement</w:t>
      </w:r>
      <w:r w:rsidR="006A7A6D" w:rsidRPr="00A700EB">
        <w:rPr>
          <w:rFonts w:eastAsia="Times New Roman"/>
          <w:lang w:bidi="en-US"/>
        </w:rPr>
        <w:t>.</w:t>
      </w:r>
    </w:p>
    <w:p w14:paraId="3569CAD7" w14:textId="77777777" w:rsidR="003D2ABC" w:rsidRPr="00A700EB" w:rsidRDefault="003D2ABC">
      <w:pPr>
        <w:widowControl w:val="0"/>
        <w:autoSpaceDE w:val="0"/>
        <w:autoSpaceDN w:val="0"/>
        <w:spacing w:after="0" w:line="240" w:lineRule="auto"/>
        <w:ind w:right="462"/>
        <w:rPr>
          <w:rFonts w:eastAsia="Times New Roman"/>
          <w:lang w:bidi="en-US"/>
        </w:rPr>
      </w:pPr>
    </w:p>
    <w:p w14:paraId="36976E07" w14:textId="7F5D41B0" w:rsidR="003D2ABC" w:rsidRPr="00A700EB" w:rsidRDefault="003D2ABC" w:rsidP="00A56F66">
      <w:pPr>
        <w:pStyle w:val="ListParagraph"/>
        <w:widowControl w:val="0"/>
        <w:numPr>
          <w:ilvl w:val="0"/>
          <w:numId w:val="6"/>
        </w:numPr>
        <w:autoSpaceDE w:val="0"/>
        <w:autoSpaceDN w:val="0"/>
        <w:spacing w:after="0" w:line="240" w:lineRule="auto"/>
        <w:ind w:right="462"/>
        <w:rPr>
          <w:rFonts w:eastAsia="Times New Roman"/>
          <w:lang w:bidi="en-US"/>
        </w:rPr>
      </w:pPr>
      <w:r w:rsidRPr="00A700EB">
        <w:rPr>
          <w:rFonts w:eastAsia="Times New Roman"/>
          <w:lang w:bidi="en-US"/>
        </w:rPr>
        <w:t xml:space="preserve">General Terms and </w:t>
      </w:r>
      <w:r w:rsidR="004C3078" w:rsidRPr="00A700EB">
        <w:rPr>
          <w:rFonts w:eastAsia="Times New Roman"/>
          <w:lang w:bidi="en-US"/>
        </w:rPr>
        <w:t>Activitie</w:t>
      </w:r>
      <w:r w:rsidRPr="00A700EB">
        <w:rPr>
          <w:rFonts w:eastAsia="Times New Roman"/>
          <w:lang w:bidi="en-US"/>
        </w:rPr>
        <w:t>s</w:t>
      </w:r>
      <w:r w:rsidR="00A24543" w:rsidRPr="00A700EB">
        <w:rPr>
          <w:rFonts w:eastAsia="Times New Roman"/>
          <w:lang w:bidi="en-US"/>
        </w:rPr>
        <w:t xml:space="preserve"> as applicable including:</w:t>
      </w:r>
    </w:p>
    <w:p w14:paraId="6A64C6CD" w14:textId="44F95F3C" w:rsidR="00A24543" w:rsidRPr="00A700EB" w:rsidRDefault="00A56F66"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 xml:space="preserve">Cooperative Agreement </w:t>
      </w:r>
      <w:r w:rsidR="00A24543" w:rsidRPr="00A700EB">
        <w:rPr>
          <w:rFonts w:eastAsia="Times New Roman"/>
          <w:lang w:bidi="en-US"/>
        </w:rPr>
        <w:t>Administrative Requirements;</w:t>
      </w:r>
    </w:p>
    <w:p w14:paraId="372B9285" w14:textId="77777777" w:rsidR="00A24543" w:rsidRPr="00A700EB" w:rsidRDefault="00A24543"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National Policy Requirements; and</w:t>
      </w:r>
    </w:p>
    <w:p w14:paraId="1DA0CF50" w14:textId="6529BA15" w:rsidR="00A24543" w:rsidRPr="00A700EB" w:rsidRDefault="00A24543" w:rsidP="00A56F66">
      <w:pPr>
        <w:pStyle w:val="ListParagraph"/>
        <w:widowControl w:val="0"/>
        <w:numPr>
          <w:ilvl w:val="1"/>
          <w:numId w:val="6"/>
        </w:numPr>
        <w:autoSpaceDE w:val="0"/>
        <w:autoSpaceDN w:val="0"/>
        <w:spacing w:after="0" w:line="240" w:lineRule="auto"/>
        <w:ind w:right="462"/>
        <w:rPr>
          <w:rFonts w:eastAsia="Times New Roman"/>
          <w:lang w:bidi="en-US"/>
        </w:rPr>
      </w:pPr>
      <w:r w:rsidRPr="00A700EB">
        <w:rPr>
          <w:rFonts w:eastAsia="Times New Roman"/>
          <w:lang w:bidi="en-US"/>
        </w:rPr>
        <w:t>Recipient integrity and performance matters.</w:t>
      </w:r>
    </w:p>
    <w:p w14:paraId="0CD4B3F0" w14:textId="77777777" w:rsidR="00416397" w:rsidRPr="00A700EB" w:rsidRDefault="00416397">
      <w:pPr>
        <w:pStyle w:val="ListParagraph"/>
        <w:widowControl w:val="0"/>
        <w:autoSpaceDE w:val="0"/>
        <w:autoSpaceDN w:val="0"/>
        <w:spacing w:after="0" w:line="240" w:lineRule="auto"/>
        <w:ind w:left="1440" w:right="462"/>
        <w:rPr>
          <w:rFonts w:eastAsia="Times New Roman"/>
          <w:lang w:bidi="en-US"/>
        </w:rPr>
      </w:pPr>
    </w:p>
    <w:p w14:paraId="2824AEAE" w14:textId="06DB8110" w:rsidR="006A7A6D" w:rsidRPr="00A700EB" w:rsidRDefault="00A56F66" w:rsidP="00A56F66">
      <w:pPr>
        <w:pStyle w:val="ListParagraph"/>
        <w:widowControl w:val="0"/>
        <w:numPr>
          <w:ilvl w:val="0"/>
          <w:numId w:val="6"/>
        </w:numPr>
        <w:autoSpaceDE w:val="0"/>
        <w:autoSpaceDN w:val="0"/>
        <w:spacing w:after="0" w:line="240" w:lineRule="auto"/>
        <w:ind w:right="462"/>
        <w:rPr>
          <w:rFonts w:eastAsia="Times New Roman"/>
          <w:lang w:bidi="en-US"/>
        </w:rPr>
      </w:pPr>
      <w:r w:rsidRPr="00A700EB">
        <w:rPr>
          <w:rFonts w:eastAsia="Times New Roman"/>
          <w:lang w:bidi="en-US"/>
        </w:rPr>
        <w:t xml:space="preserve">Cooperative Agreement </w:t>
      </w:r>
      <w:r w:rsidR="006A7A6D" w:rsidRPr="00A700EB">
        <w:rPr>
          <w:rFonts w:eastAsia="Times New Roman"/>
          <w:lang w:bidi="en-US"/>
        </w:rPr>
        <w:t>Performance Goals</w:t>
      </w:r>
    </w:p>
    <w:p w14:paraId="5675CE51" w14:textId="77777777" w:rsidR="00605E22" w:rsidRDefault="00605E22" w:rsidP="000E2309">
      <w:pPr>
        <w:pStyle w:val="Heading2"/>
        <w:rPr>
          <w:lang w:bidi="en-US"/>
        </w:rPr>
      </w:pPr>
    </w:p>
    <w:p w14:paraId="711C1913" w14:textId="666F49F9" w:rsidR="002D2614" w:rsidRPr="00A700EB" w:rsidRDefault="003C76A8" w:rsidP="000E2309">
      <w:pPr>
        <w:pStyle w:val="Heading2"/>
        <w:rPr>
          <w:lang w:bidi="en-US"/>
        </w:rPr>
      </w:pPr>
      <w:r w:rsidRPr="00A700EB">
        <w:rPr>
          <w:lang w:bidi="en-US"/>
        </w:rPr>
        <w:t>F.2</w:t>
      </w:r>
      <w:r w:rsidRPr="00A700EB">
        <w:rPr>
          <w:lang w:bidi="en-US"/>
        </w:rPr>
        <w:tab/>
      </w:r>
      <w:r w:rsidR="002D2614" w:rsidRPr="00FA44A7">
        <w:rPr>
          <w:u w:val="single"/>
          <w:lang w:bidi="en-US"/>
        </w:rPr>
        <w:t>ADMINISTRATIVE AND NATIONAL POLICY</w:t>
      </w:r>
      <w:r w:rsidR="002D2614" w:rsidRPr="00FA44A7">
        <w:rPr>
          <w:spacing w:val="-3"/>
          <w:u w:val="single"/>
          <w:lang w:bidi="en-US"/>
        </w:rPr>
        <w:t xml:space="preserve"> </w:t>
      </w:r>
      <w:r w:rsidR="002D2614" w:rsidRPr="00FA44A7">
        <w:rPr>
          <w:u w:val="single"/>
          <w:lang w:bidi="en-US"/>
        </w:rPr>
        <w:t>REQUIREMENTS</w:t>
      </w:r>
    </w:p>
    <w:p w14:paraId="5DFAD693" w14:textId="77777777" w:rsidR="002D2614" w:rsidRPr="00A700EB" w:rsidRDefault="002D2614">
      <w:pPr>
        <w:spacing w:after="0" w:line="240" w:lineRule="auto"/>
        <w:rPr>
          <w:u w:val="single"/>
        </w:rPr>
      </w:pPr>
    </w:p>
    <w:p w14:paraId="7B06BC29" w14:textId="51E495AB" w:rsidR="00437B09" w:rsidRPr="00A700EB" w:rsidRDefault="00437B09">
      <w:pPr>
        <w:spacing w:after="0" w:line="240" w:lineRule="auto"/>
      </w:pPr>
      <w:r w:rsidRPr="00A700EB">
        <w:t xml:space="preserve">1.  </w:t>
      </w:r>
      <w:r w:rsidR="00A515E9" w:rsidRPr="00A700EB">
        <w:t>The</w:t>
      </w:r>
      <w:r w:rsidRPr="00A700EB">
        <w:t xml:space="preserve"> </w:t>
      </w:r>
      <w:r w:rsidR="00D24FD9" w:rsidRPr="00A700EB">
        <w:t>Cooperative Agreement</w:t>
      </w:r>
      <w:r w:rsidRPr="00A700EB">
        <w:t xml:space="preserve"> shall be </w:t>
      </w:r>
      <w:r w:rsidR="007F1E09" w:rsidRPr="00A700EB">
        <w:t xml:space="preserve">subject </w:t>
      </w:r>
      <w:r w:rsidRPr="00A700EB">
        <w:t>to the administrative requirements contained in the following regulation</w:t>
      </w:r>
      <w:r w:rsidR="005B61A1" w:rsidRPr="00A700EB">
        <w:t>s</w:t>
      </w:r>
      <w:r w:rsidRPr="00A700EB">
        <w:t xml:space="preserve"> which </w:t>
      </w:r>
      <w:r w:rsidR="005B61A1" w:rsidRPr="00A700EB">
        <w:t>are</w:t>
      </w:r>
      <w:r w:rsidRPr="00A700EB">
        <w:t xml:space="preserve"> incorporated by reference, with the same force and effect as if </w:t>
      </w:r>
      <w:r w:rsidR="005B61A1" w:rsidRPr="00A700EB">
        <w:t xml:space="preserve">they were provided </w:t>
      </w:r>
      <w:r w:rsidRPr="00A700EB">
        <w:t>in full text:</w:t>
      </w:r>
    </w:p>
    <w:p w14:paraId="4C6D6D46" w14:textId="77777777" w:rsidR="005D242D" w:rsidRPr="00A700EB" w:rsidRDefault="005D242D">
      <w:pPr>
        <w:spacing w:after="0" w:line="240" w:lineRule="auto"/>
      </w:pPr>
    </w:p>
    <w:p w14:paraId="2C893F33" w14:textId="3AC6E368" w:rsidR="00B2167E" w:rsidRPr="00A700EB" w:rsidRDefault="00894463">
      <w:pPr>
        <w:pStyle w:val="Standard"/>
        <w:ind w:left="720"/>
        <w:rPr>
          <w:rFonts w:cs="Times New Roman"/>
        </w:rPr>
      </w:pPr>
      <w:r w:rsidRPr="00A700EB">
        <w:rPr>
          <w:rFonts w:cs="Times New Roman"/>
        </w:rPr>
        <w:t xml:space="preserve">a. </w:t>
      </w:r>
      <w:r w:rsidR="00DD747A" w:rsidRPr="00A700EB">
        <w:rPr>
          <w:rFonts w:cs="Times New Roman"/>
        </w:rPr>
        <w:t xml:space="preserve">2 C.F.R. Parts 200 and 1200 - </w:t>
      </w:r>
      <w:r w:rsidRPr="00A700EB">
        <w:rPr>
          <w:rFonts w:cs="Times New Roman"/>
        </w:rPr>
        <w:t xml:space="preserve">Uniform Administration Requirements, Cost Principles and Audit Requirements for Federal Awards </w:t>
      </w:r>
      <w:r w:rsidR="00B2167E" w:rsidRPr="00A700EB">
        <w:rPr>
          <w:rFonts w:cs="Times New Roman"/>
        </w:rPr>
        <w:t xml:space="preserve"> </w:t>
      </w:r>
    </w:p>
    <w:p w14:paraId="6C97F668" w14:textId="77777777" w:rsidR="00B2167E" w:rsidRPr="00A700EB" w:rsidRDefault="00B2167E">
      <w:pPr>
        <w:pStyle w:val="Standard"/>
        <w:ind w:left="720"/>
        <w:rPr>
          <w:rFonts w:cs="Times New Roman"/>
        </w:rPr>
      </w:pPr>
    </w:p>
    <w:p w14:paraId="4EB0EBBC" w14:textId="0439A2AF" w:rsidR="00FF3AAB" w:rsidRDefault="00B2167E">
      <w:pPr>
        <w:pStyle w:val="Standard"/>
        <w:ind w:left="720"/>
        <w:rPr>
          <w:rFonts w:cs="Times New Roman"/>
        </w:rPr>
      </w:pPr>
      <w:r w:rsidRPr="00A700EB">
        <w:rPr>
          <w:rFonts w:cs="Times New Roman"/>
        </w:rPr>
        <w:t>b. 2 C.F.R. Parts 180 and 1200 –Non</w:t>
      </w:r>
      <w:r w:rsidR="00581189" w:rsidRPr="00A700EB">
        <w:rPr>
          <w:rFonts w:cs="Times New Roman"/>
        </w:rPr>
        <w:t>-</w:t>
      </w:r>
      <w:r w:rsidRPr="00A700EB">
        <w:rPr>
          <w:rFonts w:cs="Times New Roman"/>
        </w:rPr>
        <w:t>procurement Suspension and Disbarment</w:t>
      </w:r>
    </w:p>
    <w:p w14:paraId="15165471" w14:textId="77777777" w:rsidR="000334DE" w:rsidRDefault="000334DE">
      <w:pPr>
        <w:pStyle w:val="Standard"/>
        <w:ind w:left="720"/>
        <w:rPr>
          <w:rFonts w:cs="Times New Roman"/>
        </w:rPr>
      </w:pPr>
    </w:p>
    <w:p w14:paraId="60E16CC0" w14:textId="4AFAD01E" w:rsidR="000334DE" w:rsidRPr="00A700EB" w:rsidRDefault="000334DE">
      <w:pPr>
        <w:pStyle w:val="Standard"/>
        <w:ind w:left="720"/>
        <w:rPr>
          <w:rFonts w:cs="Times New Roman"/>
        </w:rPr>
      </w:pPr>
      <w:r>
        <w:rPr>
          <w:rFonts w:cs="Times New Roman"/>
        </w:rPr>
        <w:t>c. 2 C.F.R. Part 25—Universal Identifier and System for Award Management</w:t>
      </w:r>
    </w:p>
    <w:p w14:paraId="68B81D53" w14:textId="77777777" w:rsidR="00B2167E" w:rsidRPr="00A700EB" w:rsidRDefault="00B2167E">
      <w:pPr>
        <w:pStyle w:val="Standard"/>
        <w:ind w:left="720"/>
        <w:rPr>
          <w:rFonts w:cs="Times New Roman"/>
        </w:rPr>
      </w:pPr>
    </w:p>
    <w:p w14:paraId="1D06045A" w14:textId="7B0EE8F1" w:rsidR="00894463" w:rsidRPr="00A700EB" w:rsidRDefault="00B2167E">
      <w:pPr>
        <w:pStyle w:val="Standard"/>
        <w:ind w:left="720"/>
        <w:rPr>
          <w:rFonts w:cs="Times New Roman"/>
        </w:rPr>
      </w:pPr>
      <w:r w:rsidRPr="00A700EB">
        <w:rPr>
          <w:rFonts w:cs="Times New Roman"/>
        </w:rPr>
        <w:t>c</w:t>
      </w:r>
      <w:r w:rsidR="00FF3AAB" w:rsidRPr="00A700EB">
        <w:rPr>
          <w:rFonts w:cs="Times New Roman"/>
        </w:rPr>
        <w:t>. b. 49. C.F.R. Part 11—Protection of Human Subjects;</w:t>
      </w:r>
    </w:p>
    <w:p w14:paraId="0AE1B615" w14:textId="77777777" w:rsidR="00894463" w:rsidRPr="00A700EB" w:rsidRDefault="00894463">
      <w:pPr>
        <w:pStyle w:val="Standard"/>
        <w:ind w:left="720"/>
        <w:rPr>
          <w:rFonts w:cs="Times New Roman"/>
        </w:rPr>
      </w:pPr>
    </w:p>
    <w:p w14:paraId="1012FEC0" w14:textId="060B4F6E" w:rsidR="00894463" w:rsidRPr="00A700EB" w:rsidRDefault="00B2167E">
      <w:pPr>
        <w:pStyle w:val="Standard"/>
        <w:ind w:left="720"/>
        <w:rPr>
          <w:rFonts w:cs="Times New Roman"/>
        </w:rPr>
      </w:pPr>
      <w:r w:rsidRPr="00A700EB">
        <w:rPr>
          <w:rFonts w:cs="Times New Roman"/>
        </w:rPr>
        <w:t>d</w:t>
      </w:r>
      <w:r w:rsidR="00894463" w:rsidRPr="00A700EB">
        <w:rPr>
          <w:rFonts w:cs="Times New Roman"/>
        </w:rPr>
        <w:t>. 49 C</w:t>
      </w:r>
      <w:r w:rsidR="00EE7411" w:rsidRPr="00A700EB">
        <w:rPr>
          <w:rFonts w:cs="Times New Roman"/>
        </w:rPr>
        <w:t>.</w:t>
      </w:r>
      <w:r w:rsidR="00894463" w:rsidRPr="00A700EB">
        <w:rPr>
          <w:rFonts w:cs="Times New Roman"/>
        </w:rPr>
        <w:t>F</w:t>
      </w:r>
      <w:r w:rsidR="00EE7411" w:rsidRPr="00A700EB">
        <w:rPr>
          <w:rFonts w:cs="Times New Roman"/>
        </w:rPr>
        <w:t>.</w:t>
      </w:r>
      <w:r w:rsidR="00894463" w:rsidRPr="00A700EB">
        <w:rPr>
          <w:rFonts w:cs="Times New Roman"/>
        </w:rPr>
        <w:t>R</w:t>
      </w:r>
      <w:r w:rsidR="00EE7411" w:rsidRPr="00A700EB">
        <w:rPr>
          <w:rFonts w:cs="Times New Roman"/>
        </w:rPr>
        <w:t>.</w:t>
      </w:r>
      <w:r w:rsidR="00894463" w:rsidRPr="00A700EB">
        <w:rPr>
          <w:rFonts w:cs="Times New Roman"/>
        </w:rPr>
        <w:t xml:space="preserve"> Part 20 – Department of Transportation New Restrictions on Lobbying</w:t>
      </w:r>
      <w:r w:rsidR="00FF3AAB" w:rsidRPr="00A700EB">
        <w:rPr>
          <w:rFonts w:cs="Times New Roman"/>
        </w:rPr>
        <w:t>;</w:t>
      </w:r>
    </w:p>
    <w:p w14:paraId="053D1EC9" w14:textId="14D2B74D" w:rsidR="005B61A1" w:rsidRPr="00A700EB" w:rsidRDefault="005B61A1">
      <w:pPr>
        <w:pStyle w:val="Standard"/>
        <w:ind w:left="720"/>
        <w:rPr>
          <w:rFonts w:cs="Times New Roman"/>
        </w:rPr>
      </w:pPr>
    </w:p>
    <w:p w14:paraId="202E7881" w14:textId="7AF2D565" w:rsidR="005B61A1" w:rsidRPr="00A700EB" w:rsidRDefault="00B2167E" w:rsidP="00B52867">
      <w:pPr>
        <w:pStyle w:val="Standard"/>
        <w:ind w:left="720"/>
        <w:rPr>
          <w:rFonts w:cs="Times New Roman"/>
        </w:rPr>
      </w:pPr>
      <w:r w:rsidRPr="00A700EB">
        <w:rPr>
          <w:rFonts w:cs="Times New Roman"/>
        </w:rPr>
        <w:t>e</w:t>
      </w:r>
      <w:r w:rsidR="005B61A1" w:rsidRPr="00A700EB">
        <w:rPr>
          <w:rFonts w:cs="Times New Roman"/>
        </w:rPr>
        <w:t>. 49 C.F.R. Part 21 – Nondiscrimination in Federally-Assisted Programs of the Department of Transportation - Effectuation of Title VI of The Civil Rights Act of 1964</w:t>
      </w:r>
      <w:r w:rsidR="00FF3AAB" w:rsidRPr="00A700EB">
        <w:rPr>
          <w:rFonts w:cs="Times New Roman"/>
        </w:rPr>
        <w:t>;</w:t>
      </w:r>
    </w:p>
    <w:p w14:paraId="31D1B685" w14:textId="77777777" w:rsidR="005B61A1" w:rsidRPr="00A700EB" w:rsidRDefault="005B61A1" w:rsidP="005B61A1">
      <w:pPr>
        <w:pStyle w:val="Standard"/>
        <w:ind w:left="1080"/>
        <w:rPr>
          <w:rFonts w:cs="Times New Roman"/>
        </w:rPr>
      </w:pPr>
    </w:p>
    <w:p w14:paraId="5553D4FF" w14:textId="7CA3FAF4" w:rsidR="005B61A1" w:rsidRPr="00A700EB" w:rsidRDefault="00B2167E" w:rsidP="000C1615">
      <w:pPr>
        <w:ind w:left="720"/>
      </w:pPr>
      <w:r w:rsidRPr="00A700EB">
        <w:t>f</w:t>
      </w:r>
      <w:r w:rsidR="005B61A1" w:rsidRPr="00A700EB">
        <w:t>.  49 C.F.R. Part 25 - Nondiscrimination on the Basis of Sex in Education Programs or</w:t>
      </w:r>
      <w:r w:rsidR="008572B6">
        <w:t xml:space="preserve"> </w:t>
      </w:r>
      <w:r w:rsidR="005B61A1" w:rsidRPr="00A700EB">
        <w:t>Activities Receiving Federal Financial Assistance</w:t>
      </w:r>
      <w:r w:rsidR="00FF3AAB" w:rsidRPr="00A700EB">
        <w:t>;</w:t>
      </w:r>
    </w:p>
    <w:p w14:paraId="0C1F1BD2" w14:textId="77777777" w:rsidR="005B61A1" w:rsidRPr="00A700EB" w:rsidRDefault="005B61A1" w:rsidP="005B61A1">
      <w:pPr>
        <w:pStyle w:val="Standard"/>
        <w:ind w:left="1080"/>
        <w:rPr>
          <w:rFonts w:cs="Times New Roman"/>
        </w:rPr>
      </w:pPr>
    </w:p>
    <w:p w14:paraId="207B1152" w14:textId="5D690DD6" w:rsidR="005B61A1" w:rsidRPr="00A700EB" w:rsidRDefault="00B2167E" w:rsidP="000C1615">
      <w:pPr>
        <w:ind w:left="720"/>
      </w:pPr>
      <w:r w:rsidRPr="00A700EB">
        <w:t>g</w:t>
      </w:r>
      <w:r w:rsidR="005B61A1" w:rsidRPr="00A700EB">
        <w:t>.  49 C.F.R. Part 27 - Nondiscrimination on the Basis of Disability in Programs or Activities Receiving Federal Financial Assistance</w:t>
      </w:r>
      <w:r w:rsidR="00FF3AAB" w:rsidRPr="00A700EB">
        <w:t>; and</w:t>
      </w:r>
    </w:p>
    <w:p w14:paraId="414F2132" w14:textId="77777777" w:rsidR="00D24FD9" w:rsidRPr="00A700EB" w:rsidRDefault="00D24FD9" w:rsidP="005B61A1">
      <w:pPr>
        <w:spacing w:after="0" w:line="240" w:lineRule="auto"/>
        <w:ind w:left="1080" w:hanging="360"/>
      </w:pPr>
    </w:p>
    <w:p w14:paraId="1AC2C64D" w14:textId="2244A482" w:rsidR="000839B1" w:rsidRPr="00A700EB" w:rsidRDefault="00B2167E">
      <w:pPr>
        <w:pStyle w:val="Standard"/>
        <w:ind w:left="720"/>
        <w:rPr>
          <w:rFonts w:cs="Times New Roman"/>
        </w:rPr>
      </w:pPr>
      <w:r w:rsidRPr="00A700EB">
        <w:rPr>
          <w:rFonts w:cs="Times New Roman"/>
        </w:rPr>
        <w:t>h</w:t>
      </w:r>
      <w:r w:rsidR="000839B1" w:rsidRPr="00A700EB">
        <w:rPr>
          <w:rFonts w:cs="Times New Roman"/>
        </w:rPr>
        <w:t>. 49 C</w:t>
      </w:r>
      <w:r w:rsidR="00EE7411" w:rsidRPr="00A700EB">
        <w:rPr>
          <w:rFonts w:cs="Times New Roman"/>
        </w:rPr>
        <w:t>.</w:t>
      </w:r>
      <w:r w:rsidR="000839B1" w:rsidRPr="00A700EB">
        <w:rPr>
          <w:rFonts w:cs="Times New Roman"/>
        </w:rPr>
        <w:t>F</w:t>
      </w:r>
      <w:r w:rsidR="00EE7411" w:rsidRPr="00A700EB">
        <w:rPr>
          <w:rFonts w:cs="Times New Roman"/>
        </w:rPr>
        <w:t>.</w:t>
      </w:r>
      <w:r w:rsidR="000839B1" w:rsidRPr="00A700EB">
        <w:rPr>
          <w:rFonts w:cs="Times New Roman"/>
        </w:rPr>
        <w:t>R</w:t>
      </w:r>
      <w:r w:rsidR="00EE7411" w:rsidRPr="00A700EB">
        <w:rPr>
          <w:rFonts w:cs="Times New Roman"/>
        </w:rPr>
        <w:t>.</w:t>
      </w:r>
      <w:r w:rsidR="000839B1" w:rsidRPr="00A700EB">
        <w:rPr>
          <w:rFonts w:cs="Times New Roman"/>
        </w:rPr>
        <w:t xml:space="preserve"> Part 32</w:t>
      </w:r>
      <w:r w:rsidR="00FF3AAB" w:rsidRPr="00A700EB">
        <w:rPr>
          <w:rFonts w:cs="Times New Roman"/>
        </w:rPr>
        <w:t xml:space="preserve"> -</w:t>
      </w:r>
      <w:r w:rsidR="000839B1" w:rsidRPr="00A700EB">
        <w:rPr>
          <w:rFonts w:cs="Times New Roman"/>
        </w:rPr>
        <w:t xml:space="preserve">Governmentwide Requirements </w:t>
      </w:r>
      <w:r w:rsidR="007F1E09" w:rsidRPr="00A700EB">
        <w:rPr>
          <w:rFonts w:cs="Times New Roman"/>
        </w:rPr>
        <w:t>for</w:t>
      </w:r>
      <w:r w:rsidR="000839B1" w:rsidRPr="00A700EB">
        <w:rPr>
          <w:rFonts w:cs="Times New Roman"/>
        </w:rPr>
        <w:t xml:space="preserve"> Drug-Free Workplace (Financial Assistance)</w:t>
      </w:r>
      <w:r w:rsidR="00FF3AAB" w:rsidRPr="00A700EB">
        <w:rPr>
          <w:rFonts w:cs="Times New Roman"/>
        </w:rPr>
        <w:t>.</w:t>
      </w:r>
    </w:p>
    <w:p w14:paraId="43C3CB4A" w14:textId="77777777" w:rsidR="00437B09" w:rsidRPr="00A700EB" w:rsidRDefault="00437B09">
      <w:pPr>
        <w:spacing w:after="0" w:line="240" w:lineRule="auto"/>
      </w:pPr>
    </w:p>
    <w:p w14:paraId="495AB0EC" w14:textId="1D19D25A" w:rsidR="00894463" w:rsidRPr="00A700EB" w:rsidRDefault="00B2167E">
      <w:pPr>
        <w:pStyle w:val="Standard"/>
        <w:rPr>
          <w:rFonts w:cs="Times New Roman"/>
        </w:rPr>
      </w:pPr>
      <w:r w:rsidRPr="00A700EB">
        <w:rPr>
          <w:rFonts w:cs="Times New Roman"/>
        </w:rPr>
        <w:t>2</w:t>
      </w:r>
      <w:r w:rsidR="00437B09" w:rsidRPr="00A700EB">
        <w:rPr>
          <w:rFonts w:cs="Times New Roman"/>
        </w:rPr>
        <w:t xml:space="preserve">. </w:t>
      </w:r>
      <w:r w:rsidR="00894463" w:rsidRPr="00A700EB">
        <w:rPr>
          <w:rFonts w:cs="Times New Roman"/>
        </w:rPr>
        <w:t xml:space="preserve">The Recipient </w:t>
      </w:r>
      <w:r w:rsidR="003C3B3B" w:rsidRPr="00A700EB">
        <w:rPr>
          <w:rFonts w:cs="Times New Roman"/>
        </w:rPr>
        <w:t xml:space="preserve">will </w:t>
      </w:r>
      <w:r w:rsidR="00894463" w:rsidRPr="00A700EB">
        <w:rPr>
          <w:rFonts w:cs="Times New Roman"/>
        </w:rPr>
        <w:t>acknowledge in writing that no funds provided under the Assistance Agreement will used for lobbying activities as defined in 2 C</w:t>
      </w:r>
      <w:r w:rsidR="00EE7411" w:rsidRPr="00A700EB">
        <w:rPr>
          <w:rFonts w:cs="Times New Roman"/>
        </w:rPr>
        <w:t>.</w:t>
      </w:r>
      <w:r w:rsidR="00894463" w:rsidRPr="00A700EB">
        <w:rPr>
          <w:rFonts w:cs="Times New Roman"/>
        </w:rPr>
        <w:t>F</w:t>
      </w:r>
      <w:r w:rsidR="00EE7411" w:rsidRPr="00A700EB">
        <w:rPr>
          <w:rFonts w:cs="Times New Roman"/>
        </w:rPr>
        <w:t>.</w:t>
      </w:r>
      <w:r w:rsidR="00894463" w:rsidRPr="00A700EB">
        <w:rPr>
          <w:rFonts w:cs="Times New Roman"/>
        </w:rPr>
        <w:t>R</w:t>
      </w:r>
      <w:r w:rsidR="00EE7411" w:rsidRPr="00A700EB">
        <w:rPr>
          <w:rFonts w:cs="Times New Roman"/>
        </w:rPr>
        <w:t>.</w:t>
      </w:r>
      <w:r w:rsidR="00894463" w:rsidRPr="00A700EB">
        <w:rPr>
          <w:rFonts w:cs="Times New Roman"/>
        </w:rPr>
        <w:t xml:space="preserve"> </w:t>
      </w:r>
      <w:bookmarkStart w:id="6" w:name="_Hlk128478313"/>
      <w:r w:rsidR="00894463" w:rsidRPr="00A700EB">
        <w:rPr>
          <w:rFonts w:cs="Times New Roman"/>
        </w:rPr>
        <w:t>§</w:t>
      </w:r>
      <w:bookmarkEnd w:id="6"/>
      <w:r w:rsidR="00894463" w:rsidRPr="00A700EB">
        <w:rPr>
          <w:rFonts w:cs="Times New Roman"/>
        </w:rPr>
        <w:t xml:space="preserve"> 200.450.</w:t>
      </w:r>
    </w:p>
    <w:p w14:paraId="37421BCF" w14:textId="77777777" w:rsidR="00894463" w:rsidRPr="00A700EB" w:rsidRDefault="00894463">
      <w:pPr>
        <w:pStyle w:val="Standard"/>
        <w:rPr>
          <w:rFonts w:cs="Times New Roman"/>
        </w:rPr>
      </w:pPr>
    </w:p>
    <w:p w14:paraId="547B3575" w14:textId="02A78796" w:rsidR="00894463" w:rsidRPr="00A700EB" w:rsidRDefault="00B2167E">
      <w:pPr>
        <w:pStyle w:val="Standard"/>
        <w:rPr>
          <w:rFonts w:cs="Times New Roman"/>
        </w:rPr>
      </w:pPr>
      <w:r w:rsidRPr="00A700EB">
        <w:rPr>
          <w:rFonts w:cs="Times New Roman"/>
        </w:rPr>
        <w:t>3</w:t>
      </w:r>
      <w:r w:rsidR="00894463" w:rsidRPr="00A700EB">
        <w:rPr>
          <w:rFonts w:cs="Times New Roman"/>
        </w:rPr>
        <w:t xml:space="preserve">. The Recipient </w:t>
      </w:r>
      <w:r w:rsidR="003C3B3B" w:rsidRPr="00A700EB">
        <w:rPr>
          <w:rFonts w:cs="Times New Roman"/>
        </w:rPr>
        <w:t>will</w:t>
      </w:r>
      <w:r w:rsidR="00894463" w:rsidRPr="00A700EB">
        <w:rPr>
          <w:rFonts w:cs="Times New Roman"/>
        </w:rPr>
        <w:t xml:space="preserve"> have procedures in place to respond to an unauthorized disclosure or breach of a</w:t>
      </w:r>
      <w:r w:rsidR="00A91ED3" w:rsidRPr="00A700EB">
        <w:rPr>
          <w:rFonts w:cs="Times New Roman"/>
        </w:rPr>
        <w:t>n individual’s</w:t>
      </w:r>
      <w:r w:rsidR="00894463" w:rsidRPr="00A700EB">
        <w:rPr>
          <w:rFonts w:cs="Times New Roman"/>
        </w:rPr>
        <w:t xml:space="preserve"> personally identifying information (PII). The Assistance Agreement Recipient </w:t>
      </w:r>
      <w:r w:rsidR="003C3B3B" w:rsidRPr="00A700EB">
        <w:rPr>
          <w:rFonts w:cs="Times New Roman"/>
        </w:rPr>
        <w:t>will</w:t>
      </w:r>
      <w:r w:rsidR="00894463" w:rsidRPr="00A700EB">
        <w:rPr>
          <w:rFonts w:cs="Times New Roman"/>
        </w:rPr>
        <w:t xml:space="preserve"> notify NHTSA within seven (7) days of an incident involving the unauthorized disclosure or breach of PII. In the event of an unauthorized disclosure or breach, the Assistance Agreement Recipient </w:t>
      </w:r>
      <w:r w:rsidR="00062F43" w:rsidRPr="00A700EB">
        <w:rPr>
          <w:rFonts w:cs="Times New Roman"/>
        </w:rPr>
        <w:t xml:space="preserve">will </w:t>
      </w:r>
      <w:r w:rsidR="00894463" w:rsidRPr="00A700EB">
        <w:rPr>
          <w:rFonts w:cs="Times New Roman"/>
        </w:rPr>
        <w:t>cooperate and exchange information with NHTSA, as needed, to properly escalate, refer, and respond to the incident.</w:t>
      </w:r>
    </w:p>
    <w:p w14:paraId="15BEA9A4" w14:textId="77777777" w:rsidR="00CC239B" w:rsidRPr="00A700EB" w:rsidRDefault="00CC239B">
      <w:pPr>
        <w:pStyle w:val="Standard"/>
        <w:rPr>
          <w:rFonts w:cs="Times New Roman"/>
        </w:rPr>
      </w:pPr>
    </w:p>
    <w:p w14:paraId="0C234E32" w14:textId="70094481" w:rsidR="00EE7411" w:rsidRPr="00A700EB" w:rsidRDefault="00B2167E">
      <w:pPr>
        <w:spacing w:after="0" w:line="240" w:lineRule="auto"/>
      </w:pPr>
      <w:r w:rsidRPr="00A700EB">
        <w:t>4</w:t>
      </w:r>
      <w:r w:rsidR="004F6A56" w:rsidRPr="00A700EB">
        <w:t>.</w:t>
      </w:r>
      <w:r w:rsidR="004F6A56" w:rsidRPr="00A700EB">
        <w:rPr>
          <w:color w:val="1F497D"/>
        </w:rPr>
        <w:t xml:space="preserve">  </w:t>
      </w:r>
      <w:r w:rsidR="00EE7411" w:rsidRPr="00A700EB">
        <w:t>As expressed in Executive Order 14005, ‘Ensuring the Future Is Made in All of America by All of America’s Workers’ (86 FR 7475), the executive branch should maximize, consistent with law, the use of goods, products, and materials produced in, and services offered in, the United States. Funds made available under this notice are subject to the domestic preference requirement at 23 U.S.C. 313. The Department expects all applicants to comply with that requirement.</w:t>
      </w:r>
    </w:p>
    <w:p w14:paraId="38A55D5B" w14:textId="3AFB3CD5" w:rsidR="00620697" w:rsidRPr="00A700EB" w:rsidRDefault="00620697">
      <w:pPr>
        <w:spacing w:after="0" w:line="240" w:lineRule="auto"/>
      </w:pPr>
    </w:p>
    <w:p w14:paraId="2D0B2FB1" w14:textId="2E95FFDA" w:rsidR="00620697" w:rsidRPr="00A700EB" w:rsidRDefault="00B2167E" w:rsidP="00620697">
      <w:pPr>
        <w:spacing w:after="0" w:line="240" w:lineRule="auto"/>
      </w:pPr>
      <w:r w:rsidRPr="00A700EB">
        <w:t>5</w:t>
      </w:r>
      <w:r w:rsidR="00620697" w:rsidRPr="00A700EB">
        <w:t xml:space="preserve">. The Recipient </w:t>
      </w:r>
      <w:r w:rsidR="00AF0A29" w:rsidRPr="00A700EB">
        <w:t>wi</w:t>
      </w:r>
      <w:r w:rsidR="00620697" w:rsidRPr="00A700EB">
        <w:t>ll ensure access to Limited English Proficiency (LEP) persons in accordance with the U.S. Department of Transportation (DOT) LEP guidance, dated December 7, 2005 (74 Fed Reg, 74087), which will assist the Recipient in fulfilling its responsibilities pursuant to Title VI of the Civil Rights Act of 1964 and DOT’s implementing regulations at 49 C.F.R. Part 21 (incorporated by reference above).</w:t>
      </w:r>
    </w:p>
    <w:p w14:paraId="7D5DD52E" w14:textId="77777777" w:rsidR="00B01DF1" w:rsidRPr="00A700EB" w:rsidRDefault="00B01DF1" w:rsidP="00B01DF1">
      <w:pPr>
        <w:pStyle w:val="Default"/>
      </w:pPr>
    </w:p>
    <w:p w14:paraId="13C83B80" w14:textId="4B8529D5" w:rsidR="00B01DF1" w:rsidRPr="00A700EB" w:rsidRDefault="00B2167E" w:rsidP="00995D62">
      <w:pPr>
        <w:pStyle w:val="Default"/>
      </w:pPr>
      <w:r w:rsidRPr="00A700EB">
        <w:t>6</w:t>
      </w:r>
      <w:r w:rsidR="00B01DF1" w:rsidRPr="00A700EB">
        <w:t>.  Civil Rights and Title VI:  As a condition of an award, Recipients should demonstrate that the recipient has a plan for compliance with civil rights obligations and nondiscrimination laws, including Title VI of the Civil Rights Act of 1964 and implementing regulations (49 C.F.R. § 21), the Americans with Disabilities Act of 1990 (ADA), and Section 504 of the Rehabilitation Act, all other civil rights requirements, and accompanying regulations. This should include a current Title VI plan, completed Community Participation Plan, and a plan to address any legacy infrastructure or facilities that are not compliant with ADA standards. DOT’s and NHTSA’s Office of Civil Rights may work with the recipients to ensure full compliance with Federal civil rights requirements.</w:t>
      </w:r>
    </w:p>
    <w:p w14:paraId="05586D74" w14:textId="77777777" w:rsidR="00986DAD" w:rsidRPr="00A700EB" w:rsidRDefault="00986DAD" w:rsidP="00620697">
      <w:pPr>
        <w:spacing w:after="0" w:line="240" w:lineRule="auto"/>
      </w:pPr>
    </w:p>
    <w:p w14:paraId="21100D73" w14:textId="4EA2AFD6" w:rsidR="00D60CDF" w:rsidRPr="00A700EB" w:rsidRDefault="00B2167E">
      <w:pPr>
        <w:spacing w:after="0" w:line="240" w:lineRule="auto"/>
        <w:rPr>
          <w:lang w:bidi="en-US"/>
        </w:rPr>
      </w:pPr>
      <w:r w:rsidRPr="00A700EB">
        <w:t>7</w:t>
      </w:r>
      <w:r w:rsidR="00620697" w:rsidRPr="00A700EB">
        <w:t xml:space="preserve">.  </w:t>
      </w:r>
      <w:r w:rsidR="00D60CDF" w:rsidRPr="00A700EB">
        <w:rPr>
          <w:lang w:bidi="en-US"/>
        </w:rPr>
        <w:t xml:space="preserve">Pursuant to Executive Order 13985: Advancing Racial Equity and Support for Underserved Communities Through the Federal Government, dated January 20, 2021, the Recipient will comply with all guidance during the performance of </w:t>
      </w:r>
      <w:r w:rsidR="00A515E9" w:rsidRPr="00A700EB">
        <w:rPr>
          <w:lang w:bidi="en-US"/>
        </w:rPr>
        <w:t>the</w:t>
      </w:r>
      <w:r w:rsidR="00D60CDF" w:rsidRPr="00A700EB">
        <w:rPr>
          <w:lang w:bidi="en-US"/>
        </w:rPr>
        <w:t xml:space="preserve"> Cooperative Agreement.</w:t>
      </w:r>
    </w:p>
    <w:p w14:paraId="5D207DBD" w14:textId="77777777" w:rsidR="00117497" w:rsidRPr="00A700EB" w:rsidRDefault="00117497" w:rsidP="00117497">
      <w:pPr>
        <w:pStyle w:val="Default"/>
      </w:pPr>
    </w:p>
    <w:p w14:paraId="42849B1E" w14:textId="52408E51" w:rsidR="00117497" w:rsidRPr="00A700EB" w:rsidRDefault="00B2167E" w:rsidP="00995D62">
      <w:pPr>
        <w:pStyle w:val="Default"/>
      </w:pPr>
      <w:r w:rsidRPr="00A700EB">
        <w:t>8</w:t>
      </w:r>
      <w:r w:rsidR="00117497" w:rsidRPr="00A700EB">
        <w:t xml:space="preserve">.  Critical Infrastructure Security and Resilience:  It is the policy of the United States to strengthen the security and resilience of its critical infrastructure against both physical and cyber threats. Each applicant selected for Federal funding under this notice must demonstrate, prior to the signing of the grant agreement, effort to consider and address physical and cyber security risks relevant to the transportation mode and type and scale of the project. Projects that have not appropriately considered and addressed physical and cyber security and resilience in their planning, design, and project oversight, as determined by the Department and the Department of Homeland Security, will be required to do so before receiving funds for construction, consistent with Presidential Policy Directive 21 - Critical Infrastructure Security and Resilience and the National Security Presidential Improving Cybersecurity for Critical Infrastructure Control Systems. </w:t>
      </w:r>
    </w:p>
    <w:p w14:paraId="01DF6F2F" w14:textId="73B90E7A" w:rsidR="00332ACF" w:rsidRPr="00A700EB" w:rsidRDefault="00332ACF">
      <w:pPr>
        <w:spacing w:after="0" w:line="240" w:lineRule="auto"/>
        <w:rPr>
          <w:lang w:bidi="en-US"/>
        </w:rPr>
      </w:pPr>
    </w:p>
    <w:p w14:paraId="285F5DBC" w14:textId="4955D06C" w:rsidR="00332ACF" w:rsidRPr="00A700EB" w:rsidRDefault="00DB77C8" w:rsidP="00332ACF">
      <w:pPr>
        <w:spacing w:after="0" w:line="240" w:lineRule="auto"/>
        <w:rPr>
          <w:lang w:bidi="en-US"/>
        </w:rPr>
      </w:pPr>
      <w:r w:rsidRPr="00A700EB">
        <w:rPr>
          <w:lang w:bidi="en-US"/>
        </w:rPr>
        <w:t>9</w:t>
      </w:r>
      <w:r w:rsidR="00332ACF" w:rsidRPr="00A700EB">
        <w:rPr>
          <w:lang w:bidi="en-US"/>
        </w:rPr>
        <w:t>.</w:t>
      </w:r>
      <w:r w:rsidR="00117497" w:rsidRPr="00A700EB">
        <w:rPr>
          <w:lang w:bidi="en-US"/>
        </w:rPr>
        <w:t xml:space="preserve">  </w:t>
      </w:r>
      <w:r w:rsidR="00332ACF" w:rsidRPr="00A700EB">
        <w:rPr>
          <w:lang w:bidi="en-US"/>
        </w:rPr>
        <w:t xml:space="preserve">Performance and Program Evaluation:  As a condition of </w:t>
      </w:r>
      <w:r w:rsidR="00657B70" w:rsidRPr="00A700EB">
        <w:rPr>
          <w:lang w:bidi="en-US"/>
        </w:rPr>
        <w:t xml:space="preserve">an assistance </w:t>
      </w:r>
      <w:r w:rsidR="00332ACF" w:rsidRPr="00A700EB">
        <w:rPr>
          <w:lang w:bidi="en-US"/>
        </w:rPr>
        <w:t xml:space="preserve">award, recipients may be required to participate in an evaluation undertaken by DOT or another agency or partner. The evaluation may take different forms such as an implementation assessment </w:t>
      </w:r>
      <w:r w:rsidR="00DC08C6" w:rsidRPr="00A700EB">
        <w:rPr>
          <w:lang w:bidi="en-US"/>
        </w:rPr>
        <w:t>across recipients</w:t>
      </w:r>
      <w:r w:rsidR="00332ACF" w:rsidRPr="00A700EB">
        <w:rPr>
          <w:lang w:bidi="en-US"/>
        </w:rPr>
        <w:t>, an impact and/or outcomes analysis of all or selected sites within or across  recipients, or a benefit/cost analysis or assessment of return on investment. DOT may require applicants to collect data elements to aid the evaluation. As a part of the evaluation, as a condition of award,  recipients must agree to: (1) make records available to the evaluation contractor or DOT staff; (2) provide access to program records, and any other relevant documents to calculate costs and benefits; (3) in the case of an impact analysis, facilitate the access to relevant information as requested; and (4) follow evaluation procedures as specified by the evaluation contractor or DOT staff.</w:t>
      </w:r>
    </w:p>
    <w:p w14:paraId="6D9BC924" w14:textId="77777777" w:rsidR="00332ACF" w:rsidRPr="00A700EB" w:rsidRDefault="00332ACF" w:rsidP="00332ACF">
      <w:pPr>
        <w:spacing w:after="0" w:line="240" w:lineRule="auto"/>
        <w:rPr>
          <w:lang w:bidi="en-US"/>
        </w:rPr>
      </w:pPr>
    </w:p>
    <w:p w14:paraId="44BB7B68" w14:textId="12A6D0D1" w:rsidR="005577E4" w:rsidRPr="00A700EB" w:rsidRDefault="00332ACF" w:rsidP="00332ACF">
      <w:pPr>
        <w:spacing w:after="0" w:line="240" w:lineRule="auto"/>
        <w:rPr>
          <w:lang w:bidi="en-US"/>
        </w:rPr>
      </w:pPr>
      <w:r w:rsidRPr="00A700EB">
        <w:rPr>
          <w:lang w:bidi="en-US"/>
        </w:rPr>
        <w:t>Recipients and subrecipients are also encouraged to incorporate program evaluation including associated data collection activities from the outset of their program design and implementation to meaningfully document and measure their progress towards meeting an agency priority goal(s). Title I of the Foundations for Evidence-Based Policymaking Act of 2018 (Evidence Act), Pub. L. No. 115-435 (2019) urges Federal awarding agencies and Federal assistance recipients and subrecipients to use program evaluation as a critical tool to learn, to improve equitable delivery, and to elevate program service and delivery across the program lifecycle. Evaluation means “an assessment using systematic data collection and analysis of one or more programs, policies, and organizations intended to assess their effectiveness and efficiency.” 5 U.S.C. § 311. Credible program evaluation activities are implemented with relevance and utility, rigor, independence and objectivity, transparency, and ethics (OMB Circular A-11, Part 6 Section 290).</w:t>
      </w:r>
    </w:p>
    <w:p w14:paraId="1D9E2C97" w14:textId="0B9D5478" w:rsidR="005577E4" w:rsidRPr="00A700EB" w:rsidRDefault="005577E4" w:rsidP="00332ACF">
      <w:pPr>
        <w:spacing w:after="0" w:line="240" w:lineRule="auto"/>
        <w:rPr>
          <w:lang w:bidi="en-US"/>
        </w:rPr>
      </w:pPr>
    </w:p>
    <w:p w14:paraId="2DBE485A" w14:textId="13D895F6" w:rsidR="005577E4" w:rsidRDefault="005577E4" w:rsidP="00332ACF">
      <w:pPr>
        <w:spacing w:after="0" w:line="240" w:lineRule="auto"/>
        <w:rPr>
          <w:lang w:bidi="en-US"/>
        </w:rPr>
      </w:pPr>
      <w:r w:rsidRPr="00A700EB">
        <w:rPr>
          <w:lang w:bidi="en-US"/>
        </w:rPr>
        <w:t>10.  Project Signage and Public Acknowledgements:  Recipients are encouraged for construction and non-construction projects to post project signage and to include public acknowledgments in published and other collateral materials (e.g., press releases, marketing materials, website, etc.) satisfactory in form and substance to DOT, that identifies the nature of the project and indicates that “the project is funded by the Bipartisan Infrastructure Law”. In addition, recipients employing project signage are required to use the official Investing in America emblem in accordance with the Official Investing in America Emblem Style Guide. Costs associated with signage and public acknowledgments must be reasonable and limited. Signs or public acknowledgments should not be produced, displayed, or published if doing so results in unreasonable cost, expense, or recipient burden. The Recipient is encouraged to use recycled or recovered materials when procuring signs.</w:t>
      </w:r>
    </w:p>
    <w:p w14:paraId="339155BC" w14:textId="77777777" w:rsidR="00442CCD" w:rsidRDefault="00442CCD" w:rsidP="00332ACF">
      <w:pPr>
        <w:spacing w:after="0" w:line="240" w:lineRule="auto"/>
        <w:rPr>
          <w:lang w:bidi="en-US"/>
        </w:rPr>
      </w:pPr>
    </w:p>
    <w:p w14:paraId="2B266FF8" w14:textId="77777777" w:rsidR="00442CCD" w:rsidRDefault="00442CCD" w:rsidP="00442CCD">
      <w:r>
        <w:rPr>
          <w:lang w:bidi="en-US"/>
        </w:rPr>
        <w:t xml:space="preserve">11.  </w:t>
      </w:r>
      <w:r>
        <w:t xml:space="preserve">Each non-Federal entity that applies for Federal financial assistance must have the necessary processes and systems in place to comply with the reporting requirements of 2 C.F.R. Part 170 Reporting Subwards and Executive Compensation Information to receive Federal funding, unless the applicant has an exception under 2. C.F.R. § 170.110(b).  </w:t>
      </w:r>
    </w:p>
    <w:p w14:paraId="22AC9323" w14:textId="77777777" w:rsidR="00393808" w:rsidRPr="00A700EB" w:rsidRDefault="00393808">
      <w:pPr>
        <w:spacing w:after="0" w:line="240" w:lineRule="auto"/>
      </w:pPr>
    </w:p>
    <w:p w14:paraId="0FAF88D1" w14:textId="6E132D9D" w:rsidR="00145955" w:rsidRPr="00A700EB" w:rsidRDefault="000E2309" w:rsidP="000E2309">
      <w:pPr>
        <w:pStyle w:val="Heading2"/>
        <w:rPr>
          <w:lang w:bidi="en-US"/>
        </w:rPr>
      </w:pPr>
      <w:r w:rsidRPr="00A700EB">
        <w:rPr>
          <w:lang w:bidi="en-US"/>
        </w:rPr>
        <w:t>F.3</w:t>
      </w:r>
      <w:r w:rsidRPr="00A700EB">
        <w:rPr>
          <w:lang w:bidi="en-US"/>
        </w:rPr>
        <w:tab/>
      </w:r>
      <w:r w:rsidR="00145955" w:rsidRPr="00FA44A7">
        <w:rPr>
          <w:u w:val="single"/>
          <w:lang w:bidi="en-US"/>
        </w:rPr>
        <w:t>REPORTING</w:t>
      </w:r>
    </w:p>
    <w:p w14:paraId="5C20792A" w14:textId="77777777" w:rsidR="00892E77" w:rsidRPr="00A700EB" w:rsidRDefault="00892E77" w:rsidP="000E2309">
      <w:pPr>
        <w:spacing w:after="0"/>
        <w:rPr>
          <w:lang w:bidi="en-US"/>
        </w:rPr>
      </w:pPr>
    </w:p>
    <w:p w14:paraId="64D525C9" w14:textId="456CE46D" w:rsidR="00892E77" w:rsidRPr="00A700EB" w:rsidRDefault="00892E77" w:rsidP="000E2309">
      <w:pPr>
        <w:spacing w:after="0"/>
        <w:rPr>
          <w:lang w:bidi="en-US"/>
        </w:rPr>
      </w:pPr>
      <w:r w:rsidRPr="00A700EB">
        <w:rPr>
          <w:lang w:bidi="en-US"/>
        </w:rPr>
        <w:t xml:space="preserve">The following reporting requirements will be required under </w:t>
      </w:r>
      <w:r w:rsidR="00A515E9" w:rsidRPr="00A700EB">
        <w:rPr>
          <w:lang w:bidi="en-US"/>
        </w:rPr>
        <w:t>the</w:t>
      </w:r>
      <w:r w:rsidRPr="00A700EB">
        <w:rPr>
          <w:lang w:bidi="en-US"/>
        </w:rPr>
        <w:t xml:space="preserve"> program.  All reports will be submitted electronically, unless otherwise requested by NHTSA.</w:t>
      </w:r>
    </w:p>
    <w:p w14:paraId="70133168" w14:textId="77777777" w:rsidR="002A2565" w:rsidRPr="00A700EB" w:rsidRDefault="002A2565" w:rsidP="000E2309">
      <w:pPr>
        <w:spacing w:after="0"/>
      </w:pPr>
    </w:p>
    <w:p w14:paraId="1BCCD25B" w14:textId="1C66EA44" w:rsidR="00892E77" w:rsidRPr="00A700EB" w:rsidRDefault="00892E77">
      <w:pPr>
        <w:pStyle w:val="ListParagraph"/>
        <w:spacing w:after="0" w:line="240" w:lineRule="auto"/>
        <w:rPr>
          <w:b/>
        </w:rPr>
      </w:pPr>
      <w:bookmarkStart w:id="7" w:name="_Hlk126135993"/>
      <w:r w:rsidRPr="00A700EB">
        <w:rPr>
          <w:b/>
        </w:rPr>
        <w:t>F.3.</w:t>
      </w:r>
      <w:r w:rsidR="00157287" w:rsidRPr="00A700EB">
        <w:rPr>
          <w:b/>
        </w:rPr>
        <w:t>1</w:t>
      </w:r>
      <w:r w:rsidRPr="00A700EB">
        <w:rPr>
          <w:b/>
        </w:rPr>
        <w:tab/>
        <w:t>Quarterly Reports</w:t>
      </w:r>
    </w:p>
    <w:bookmarkEnd w:id="7"/>
    <w:p w14:paraId="1BAE9ED0" w14:textId="77777777" w:rsidR="00892E77" w:rsidRPr="00A700EB" w:rsidRDefault="00892E77">
      <w:pPr>
        <w:spacing w:after="0" w:line="240" w:lineRule="auto"/>
        <w:ind w:left="1080"/>
        <w:rPr>
          <w:b/>
        </w:rPr>
      </w:pPr>
    </w:p>
    <w:p w14:paraId="150F5C6B" w14:textId="69992764" w:rsidR="00D27BE0" w:rsidRPr="00A700EB" w:rsidRDefault="00EA6D59">
      <w:pPr>
        <w:pStyle w:val="BodyText"/>
        <w:kinsoku w:val="0"/>
        <w:overflowPunct w:val="0"/>
        <w:spacing w:after="0"/>
        <w:ind w:left="720"/>
        <w:rPr>
          <w:rFonts w:ascii="Times New Roman" w:hAnsi="Times New Roman" w:cs="Times New Roman"/>
          <w:spacing w:val="-1"/>
        </w:rPr>
      </w:pPr>
      <w:bookmarkStart w:id="8" w:name="_Hlk29878122"/>
      <w:r w:rsidRPr="00A700EB">
        <w:rPr>
          <w:rFonts w:ascii="Times New Roman" w:hAnsi="Times New Roman" w:cs="Times New Roman"/>
        </w:rPr>
        <w:t xml:space="preserve">The Recipient will submit quarterly reports to the COR </w:t>
      </w:r>
      <w:r w:rsidR="00735A80" w:rsidRPr="00A700EB">
        <w:rPr>
          <w:rFonts w:ascii="Times New Roman" w:hAnsi="Times New Roman" w:cs="Times New Roman"/>
        </w:rPr>
        <w:t>(CA)</w:t>
      </w:r>
      <w:r w:rsidRPr="00A700EB">
        <w:rPr>
          <w:rFonts w:ascii="Times New Roman" w:hAnsi="Times New Roman" w:cs="Times New Roman"/>
        </w:rPr>
        <w:t xml:space="preserve"> </w:t>
      </w:r>
      <w:r w:rsidR="00771D4F" w:rsidRPr="00A700EB">
        <w:rPr>
          <w:rFonts w:ascii="Times New Roman" w:hAnsi="Times New Roman" w:cs="Times New Roman"/>
        </w:rPr>
        <w:t>no later than</w:t>
      </w:r>
      <w:r w:rsidRPr="00A700EB">
        <w:rPr>
          <w:rFonts w:ascii="Times New Roman" w:hAnsi="Times New Roman" w:cs="Times New Roman"/>
        </w:rPr>
        <w:t xml:space="preserve"> the 15</w:t>
      </w:r>
      <w:r w:rsidRPr="00A700EB">
        <w:rPr>
          <w:rFonts w:ascii="Times New Roman" w:hAnsi="Times New Roman" w:cs="Times New Roman"/>
          <w:vertAlign w:val="superscript"/>
        </w:rPr>
        <w:t>th</w:t>
      </w:r>
      <w:r w:rsidRPr="00A700EB">
        <w:rPr>
          <w:rFonts w:ascii="Times New Roman" w:hAnsi="Times New Roman" w:cs="Times New Roman"/>
        </w:rPr>
        <w:t xml:space="preserve"> </w:t>
      </w:r>
      <w:r w:rsidR="00581189" w:rsidRPr="00A700EB">
        <w:rPr>
          <w:rFonts w:ascii="Times New Roman" w:hAnsi="Times New Roman" w:cs="Times New Roman"/>
        </w:rPr>
        <w:t xml:space="preserve">day </w:t>
      </w:r>
      <w:r w:rsidRPr="00A700EB">
        <w:rPr>
          <w:rFonts w:ascii="Times New Roman" w:hAnsi="Times New Roman" w:cs="Times New Roman"/>
        </w:rPr>
        <w:t xml:space="preserve">of each month of each quarter beginning three (3) months after Agreement award.  </w:t>
      </w:r>
      <w:r w:rsidR="00D27BE0" w:rsidRPr="00A700EB">
        <w:rPr>
          <w:rFonts w:ascii="Times New Roman" w:hAnsi="Times New Roman" w:cs="Times New Roman"/>
          <w:spacing w:val="-1"/>
        </w:rPr>
        <w:t>The report shall include an up-to-date summary of accomplishments by the Recipient; obstacles and problems encountered and proposed solutions; noteworthy activities, events, or successes; and a Financial Statement of funds expended to date.</w:t>
      </w:r>
    </w:p>
    <w:p w14:paraId="67F70881" w14:textId="77777777" w:rsidR="0094373C" w:rsidRPr="00A700EB" w:rsidRDefault="0094373C">
      <w:pPr>
        <w:pStyle w:val="BodyText"/>
        <w:kinsoku w:val="0"/>
        <w:overflowPunct w:val="0"/>
        <w:spacing w:after="0"/>
        <w:ind w:left="720"/>
        <w:rPr>
          <w:rFonts w:ascii="Times New Roman" w:hAnsi="Times New Roman" w:cs="Times New Roman"/>
          <w:spacing w:val="-1"/>
        </w:rPr>
      </w:pPr>
    </w:p>
    <w:p w14:paraId="095939F5" w14:textId="15D35881" w:rsidR="00D27BE0" w:rsidRPr="00A700EB" w:rsidRDefault="00D27BE0">
      <w:pPr>
        <w:pStyle w:val="BodyText"/>
        <w:kinsoku w:val="0"/>
        <w:overflowPunct w:val="0"/>
        <w:spacing w:after="0"/>
        <w:ind w:left="720"/>
        <w:rPr>
          <w:rFonts w:ascii="Times New Roman" w:hAnsi="Times New Roman" w:cs="Times New Roman"/>
          <w:spacing w:val="-1"/>
        </w:rPr>
      </w:pPr>
      <w:r w:rsidRPr="00A700EB">
        <w:rPr>
          <w:rFonts w:ascii="Times New Roman" w:hAnsi="Times New Roman" w:cs="Times New Roman"/>
          <w:spacing w:val="-1"/>
        </w:rPr>
        <w:t xml:space="preserve">Quarterly Reports shall include the following details about the relevant Milestones and Deliverables: </w:t>
      </w:r>
    </w:p>
    <w:p w14:paraId="796341CA" w14:textId="77777777" w:rsidR="00771D4F" w:rsidRPr="00A700EB" w:rsidRDefault="00771D4F">
      <w:pPr>
        <w:pStyle w:val="BodyText"/>
        <w:kinsoku w:val="0"/>
        <w:overflowPunct w:val="0"/>
        <w:spacing w:after="0"/>
        <w:ind w:left="720"/>
        <w:rPr>
          <w:rFonts w:ascii="Times New Roman" w:hAnsi="Times New Roman" w:cs="Times New Roman"/>
          <w:spacing w:val="-1"/>
        </w:rPr>
      </w:pPr>
    </w:p>
    <w:p w14:paraId="3F11319D" w14:textId="3D060E6D" w:rsidR="00D27BE0" w:rsidRPr="00A700EB" w:rsidRDefault="00D27BE0" w:rsidP="00A56F66">
      <w:pPr>
        <w:pStyle w:val="BodyText"/>
        <w:widowControl w:val="0"/>
        <w:numPr>
          <w:ilvl w:val="0"/>
          <w:numId w:val="14"/>
        </w:numPr>
        <w:kinsoku w:val="0"/>
        <w:overflowPunct w:val="0"/>
        <w:autoSpaceDE w:val="0"/>
        <w:autoSpaceDN w:val="0"/>
        <w:adjustRightInd w:val="0"/>
        <w:spacing w:after="0"/>
        <w:ind w:left="1440"/>
        <w:contextualSpacing/>
        <w:rPr>
          <w:rFonts w:ascii="Times New Roman" w:hAnsi="Times New Roman" w:cs="Times New Roman"/>
          <w:spacing w:val="-1"/>
        </w:rPr>
      </w:pPr>
      <w:r w:rsidRPr="00A700EB">
        <w:rPr>
          <w:rFonts w:ascii="Times New Roman" w:hAnsi="Times New Roman" w:cs="Times New Roman"/>
          <w:spacing w:val="-1"/>
        </w:rPr>
        <w:t xml:space="preserve">A detailed accounting of the activities from the previous quarter so that the COR </w:t>
      </w:r>
      <w:r w:rsidR="00735A80" w:rsidRPr="00A700EB">
        <w:rPr>
          <w:rFonts w:ascii="Times New Roman" w:hAnsi="Times New Roman" w:cs="Times New Roman"/>
          <w:spacing w:val="-1"/>
        </w:rPr>
        <w:t>(CA)</w:t>
      </w:r>
      <w:r w:rsidRPr="00A700EB">
        <w:rPr>
          <w:rFonts w:ascii="Times New Roman" w:hAnsi="Times New Roman" w:cs="Times New Roman"/>
          <w:spacing w:val="-1"/>
        </w:rPr>
        <w:t xml:space="preserve"> can determine whether invoices should be approved or revised based upon the accomplishment(s) for which payment is sought; </w:t>
      </w:r>
    </w:p>
    <w:p w14:paraId="11A92410" w14:textId="4A068E12" w:rsidR="00654CA2" w:rsidRPr="00A700EB" w:rsidRDefault="00BC08A7" w:rsidP="00A56F66">
      <w:pPr>
        <w:pStyle w:val="BodyText"/>
        <w:widowControl w:val="0"/>
        <w:numPr>
          <w:ilvl w:val="0"/>
          <w:numId w:val="14"/>
        </w:numPr>
        <w:kinsoku w:val="0"/>
        <w:overflowPunct w:val="0"/>
        <w:autoSpaceDE w:val="0"/>
        <w:autoSpaceDN w:val="0"/>
        <w:adjustRightInd w:val="0"/>
        <w:spacing w:after="0"/>
        <w:ind w:left="1440"/>
        <w:contextualSpacing/>
        <w:rPr>
          <w:rFonts w:ascii="Times New Roman" w:hAnsi="Times New Roman" w:cs="Times New Roman"/>
          <w:spacing w:val="-1"/>
        </w:rPr>
      </w:pPr>
      <w:r w:rsidRPr="00A700EB">
        <w:rPr>
          <w:rFonts w:ascii="Times New Roman" w:hAnsi="Times New Roman" w:cs="Times New Roman"/>
          <w:spacing w:val="-1"/>
        </w:rPr>
        <w:t xml:space="preserve">Problems </w:t>
      </w:r>
      <w:r w:rsidR="00654CA2" w:rsidRPr="00A700EB">
        <w:rPr>
          <w:rFonts w:ascii="Times New Roman" w:hAnsi="Times New Roman" w:cs="Times New Roman"/>
          <w:spacing w:val="-1"/>
        </w:rPr>
        <w:t xml:space="preserve">or delays that the Recipient has experienced in the conduct of </w:t>
      </w:r>
      <w:r w:rsidR="00A515E9" w:rsidRPr="00A700EB">
        <w:rPr>
          <w:rFonts w:ascii="Times New Roman" w:hAnsi="Times New Roman" w:cs="Times New Roman"/>
          <w:spacing w:val="-1"/>
        </w:rPr>
        <w:t>the</w:t>
      </w:r>
      <w:r w:rsidR="00654CA2" w:rsidRPr="00A700EB">
        <w:rPr>
          <w:rFonts w:ascii="Times New Roman" w:hAnsi="Times New Roman" w:cs="Times New Roman"/>
          <w:spacing w:val="-1"/>
        </w:rPr>
        <w:t xml:space="preserve"> agreement and suggestions to overcome the problems or delays; </w:t>
      </w:r>
    </w:p>
    <w:p w14:paraId="40497833" w14:textId="77777777" w:rsidR="00C716FC" w:rsidRPr="00A700EB" w:rsidRDefault="00BC08A7" w:rsidP="00A56F66">
      <w:pPr>
        <w:pStyle w:val="Standard"/>
        <w:numPr>
          <w:ilvl w:val="0"/>
          <w:numId w:val="14"/>
        </w:numPr>
        <w:ind w:left="1440"/>
        <w:rPr>
          <w:rFonts w:cs="Times New Roman"/>
        </w:rPr>
      </w:pPr>
      <w:r w:rsidRPr="00A700EB">
        <w:rPr>
          <w:rFonts w:cs="Times New Roman"/>
        </w:rPr>
        <w:t xml:space="preserve">Noteworthy </w:t>
      </w:r>
      <w:r w:rsidR="00FF7F8F" w:rsidRPr="00A700EB">
        <w:rPr>
          <w:rFonts w:cs="Times New Roman"/>
        </w:rPr>
        <w:t>activities, events, or successes;</w:t>
      </w:r>
    </w:p>
    <w:p w14:paraId="469FC212" w14:textId="2BDF3D25" w:rsidR="00FF7F8F" w:rsidRPr="00A700EB" w:rsidRDefault="00C716FC" w:rsidP="00A56F66">
      <w:pPr>
        <w:pStyle w:val="Standard"/>
        <w:numPr>
          <w:ilvl w:val="0"/>
          <w:numId w:val="14"/>
        </w:numPr>
        <w:ind w:left="1440"/>
        <w:rPr>
          <w:rFonts w:cs="Times New Roman"/>
        </w:rPr>
      </w:pPr>
      <w:r w:rsidRPr="00A700EB">
        <w:rPr>
          <w:rFonts w:cs="Times New Roman"/>
        </w:rPr>
        <w:t>Submit copies of any findings or created documents as a result of work conducted;</w:t>
      </w:r>
    </w:p>
    <w:p w14:paraId="213B0DAF" w14:textId="0ADE0BF1" w:rsidR="008F5B24" w:rsidRPr="00A700EB" w:rsidRDefault="00C716FC" w:rsidP="00A56F66">
      <w:pPr>
        <w:pStyle w:val="Standard"/>
        <w:numPr>
          <w:ilvl w:val="0"/>
          <w:numId w:val="14"/>
        </w:numPr>
        <w:ind w:left="1440"/>
        <w:rPr>
          <w:rFonts w:cs="Times New Roman"/>
        </w:rPr>
      </w:pPr>
      <w:r w:rsidRPr="00A700EB">
        <w:rPr>
          <w:rFonts w:cs="Times New Roman"/>
        </w:rPr>
        <w:t>Copies Technical Assistance Reports completed within 30-days of completing a technical assistance request;</w:t>
      </w:r>
    </w:p>
    <w:p w14:paraId="6178C72B" w14:textId="3B200FBE" w:rsidR="008F5B24" w:rsidRPr="00A700EB" w:rsidRDefault="008F5B24" w:rsidP="00A56F66">
      <w:pPr>
        <w:pStyle w:val="Standard"/>
        <w:numPr>
          <w:ilvl w:val="0"/>
          <w:numId w:val="14"/>
        </w:numPr>
        <w:ind w:left="1440"/>
        <w:rPr>
          <w:rFonts w:cs="Times New Roman"/>
        </w:rPr>
      </w:pPr>
      <w:r w:rsidRPr="00A700EB">
        <w:rPr>
          <w:rFonts w:cs="Times New Roman"/>
        </w:rPr>
        <w:t xml:space="preserve">Details of travel, including </w:t>
      </w:r>
      <w:r w:rsidR="004C3078" w:rsidRPr="00A700EB">
        <w:rPr>
          <w:rFonts w:cs="Times New Roman"/>
        </w:rPr>
        <w:t>activitie</w:t>
      </w:r>
      <w:r w:rsidRPr="00A700EB">
        <w:rPr>
          <w:rFonts w:cs="Times New Roman"/>
        </w:rPr>
        <w:t>s performed/accomplished, meetings attended, persons contacted</w:t>
      </w:r>
      <w:r w:rsidR="004C0A38">
        <w:rPr>
          <w:rFonts w:cs="Times New Roman"/>
        </w:rPr>
        <w:t>,</w:t>
      </w:r>
      <w:r w:rsidRPr="00A700EB">
        <w:rPr>
          <w:rFonts w:cs="Times New Roman"/>
        </w:rPr>
        <w:t xml:space="preserve"> and other necessary details or points of interest related to completing the project </w:t>
      </w:r>
      <w:r w:rsidR="004C3078" w:rsidRPr="00A700EB">
        <w:rPr>
          <w:rFonts w:cs="Times New Roman"/>
        </w:rPr>
        <w:t>activitie</w:t>
      </w:r>
      <w:r w:rsidRPr="00A700EB">
        <w:rPr>
          <w:rFonts w:cs="Times New Roman"/>
        </w:rPr>
        <w:t>s;</w:t>
      </w:r>
    </w:p>
    <w:p w14:paraId="79E51669" w14:textId="38E8808F" w:rsidR="00FF7F8F" w:rsidRPr="00A700EB" w:rsidRDefault="00FF7F8F" w:rsidP="00A56F66">
      <w:pPr>
        <w:pStyle w:val="Standard"/>
        <w:numPr>
          <w:ilvl w:val="0"/>
          <w:numId w:val="14"/>
        </w:numPr>
        <w:ind w:left="1440"/>
        <w:rPr>
          <w:rFonts w:cs="Times New Roman"/>
        </w:rPr>
      </w:pPr>
      <w:r w:rsidRPr="00A700EB">
        <w:rPr>
          <w:rFonts w:cs="Times New Roman"/>
        </w:rPr>
        <w:t>Financial Statement of funds expended to date and any proposed actions to correct budget concerns</w:t>
      </w:r>
      <w:r w:rsidR="00C405A1" w:rsidRPr="00A700EB">
        <w:rPr>
          <w:rFonts w:cs="Times New Roman"/>
        </w:rPr>
        <w:t>;</w:t>
      </w:r>
    </w:p>
    <w:p w14:paraId="6499AD3C" w14:textId="77777777" w:rsidR="00D27BE0" w:rsidRPr="00A700EB" w:rsidRDefault="00BC08A7" w:rsidP="00A56F66">
      <w:pPr>
        <w:pStyle w:val="BodyText"/>
        <w:widowControl w:val="0"/>
        <w:numPr>
          <w:ilvl w:val="0"/>
          <w:numId w:val="14"/>
        </w:numPr>
        <w:kinsoku w:val="0"/>
        <w:overflowPunct w:val="0"/>
        <w:autoSpaceDE w:val="0"/>
        <w:autoSpaceDN w:val="0"/>
        <w:adjustRightInd w:val="0"/>
        <w:spacing w:after="0"/>
        <w:ind w:left="1440"/>
        <w:contextualSpacing/>
        <w:rPr>
          <w:rFonts w:ascii="Times New Roman" w:hAnsi="Times New Roman" w:cs="Times New Roman"/>
          <w:spacing w:val="-1"/>
        </w:rPr>
      </w:pPr>
      <w:r w:rsidRPr="00A700EB">
        <w:rPr>
          <w:rFonts w:ascii="Times New Roman" w:hAnsi="Times New Roman" w:cs="Times New Roman"/>
          <w:spacing w:val="-1"/>
        </w:rPr>
        <w:t xml:space="preserve">Plans </w:t>
      </w:r>
      <w:r w:rsidR="00D27BE0" w:rsidRPr="00A700EB">
        <w:rPr>
          <w:rFonts w:ascii="Times New Roman" w:hAnsi="Times New Roman" w:cs="Times New Roman"/>
          <w:spacing w:val="-1"/>
        </w:rPr>
        <w:t>for accomplishments in the next reporting period;</w:t>
      </w:r>
      <w:r w:rsidR="00654CA2" w:rsidRPr="00A700EB">
        <w:rPr>
          <w:rFonts w:ascii="Times New Roman" w:hAnsi="Times New Roman" w:cs="Times New Roman"/>
          <w:spacing w:val="-1"/>
        </w:rPr>
        <w:t xml:space="preserve"> </w:t>
      </w:r>
      <w:r w:rsidR="00D27BE0" w:rsidRPr="00A700EB">
        <w:rPr>
          <w:rFonts w:ascii="Times New Roman" w:hAnsi="Times New Roman" w:cs="Times New Roman"/>
          <w:spacing w:val="-1"/>
        </w:rPr>
        <w:t>and</w:t>
      </w:r>
    </w:p>
    <w:p w14:paraId="7697B0A2" w14:textId="77777777" w:rsidR="00D27BE0" w:rsidRPr="00A700EB" w:rsidRDefault="00BC08A7" w:rsidP="00A56F66">
      <w:pPr>
        <w:pStyle w:val="BodyText"/>
        <w:widowControl w:val="0"/>
        <w:numPr>
          <w:ilvl w:val="0"/>
          <w:numId w:val="14"/>
        </w:numPr>
        <w:kinsoku w:val="0"/>
        <w:overflowPunct w:val="0"/>
        <w:autoSpaceDE w:val="0"/>
        <w:autoSpaceDN w:val="0"/>
        <w:adjustRightInd w:val="0"/>
        <w:spacing w:after="0"/>
        <w:ind w:left="1440"/>
        <w:contextualSpacing/>
        <w:rPr>
          <w:rFonts w:ascii="Times New Roman" w:hAnsi="Times New Roman" w:cs="Times New Roman"/>
          <w:spacing w:val="-1"/>
        </w:rPr>
      </w:pPr>
      <w:r w:rsidRPr="00A700EB">
        <w:rPr>
          <w:rFonts w:ascii="Times New Roman" w:hAnsi="Times New Roman" w:cs="Times New Roman"/>
          <w:spacing w:val="-1"/>
        </w:rPr>
        <w:t xml:space="preserve">Planned </w:t>
      </w:r>
      <w:r w:rsidR="00D27BE0" w:rsidRPr="00A700EB">
        <w:rPr>
          <w:rFonts w:ascii="Times New Roman" w:hAnsi="Times New Roman" w:cs="Times New Roman"/>
          <w:spacing w:val="-1"/>
        </w:rPr>
        <w:t>travel for the upcoming quarter.</w:t>
      </w:r>
    </w:p>
    <w:p w14:paraId="34602EE3" w14:textId="77777777" w:rsidR="00FE6B5E" w:rsidRPr="00A700EB" w:rsidRDefault="00FE6B5E">
      <w:pPr>
        <w:pStyle w:val="BodyText"/>
        <w:widowControl w:val="0"/>
        <w:kinsoku w:val="0"/>
        <w:overflowPunct w:val="0"/>
        <w:autoSpaceDE w:val="0"/>
        <w:autoSpaceDN w:val="0"/>
        <w:adjustRightInd w:val="0"/>
        <w:spacing w:after="0"/>
        <w:ind w:left="1800"/>
        <w:contextualSpacing/>
        <w:rPr>
          <w:rFonts w:ascii="Times New Roman" w:hAnsi="Times New Roman" w:cs="Times New Roman"/>
          <w:spacing w:val="-1"/>
        </w:rPr>
      </w:pPr>
    </w:p>
    <w:p w14:paraId="68F39401" w14:textId="16F5DD86" w:rsidR="00D60A7A" w:rsidRPr="00A700EB" w:rsidRDefault="00D60A7A">
      <w:pPr>
        <w:spacing w:after="0" w:line="240" w:lineRule="auto"/>
        <w:ind w:left="720"/>
        <w:rPr>
          <w:iCs/>
        </w:rPr>
      </w:pPr>
      <w:bookmarkStart w:id="9" w:name="_Hlk126136043"/>
      <w:bookmarkEnd w:id="8"/>
      <w:r w:rsidRPr="00A700EB">
        <w:rPr>
          <w:iCs/>
        </w:rPr>
        <w:t xml:space="preserve">The Recipient will be permitted to submit </w:t>
      </w:r>
      <w:r w:rsidR="00FE6B5E" w:rsidRPr="00A700EB">
        <w:rPr>
          <w:iCs/>
        </w:rPr>
        <w:t xml:space="preserve">an invoice </w:t>
      </w:r>
      <w:r w:rsidRPr="00A700EB">
        <w:rPr>
          <w:iCs/>
        </w:rPr>
        <w:t>for reimbursement each month</w:t>
      </w:r>
      <w:r w:rsidR="00FE6B5E" w:rsidRPr="00A700EB">
        <w:rPr>
          <w:iCs/>
        </w:rPr>
        <w:t xml:space="preserve">, </w:t>
      </w:r>
      <w:r w:rsidRPr="00A700EB">
        <w:rPr>
          <w:iCs/>
        </w:rPr>
        <w:t xml:space="preserve">provided that </w:t>
      </w:r>
      <w:r w:rsidR="00FE6B5E" w:rsidRPr="00A700EB">
        <w:rPr>
          <w:iCs/>
        </w:rPr>
        <w:t xml:space="preserve">the invoice includes the justification for each invoiced item for the </w:t>
      </w:r>
      <w:r w:rsidRPr="00A700EB">
        <w:rPr>
          <w:iCs/>
        </w:rPr>
        <w:t>period of time.</w:t>
      </w:r>
      <w:bookmarkEnd w:id="9"/>
    </w:p>
    <w:p w14:paraId="5B873892" w14:textId="77777777" w:rsidR="00594AE6" w:rsidRDefault="00594AE6" w:rsidP="00594AE6">
      <w:pPr>
        <w:pStyle w:val="ListParagraph"/>
        <w:spacing w:after="0" w:line="240" w:lineRule="auto"/>
        <w:rPr>
          <w:b/>
        </w:rPr>
      </w:pPr>
    </w:p>
    <w:p w14:paraId="56C69137" w14:textId="799EC8B8" w:rsidR="00594AE6" w:rsidRPr="000457E5" w:rsidRDefault="00594AE6" w:rsidP="00594AE6">
      <w:pPr>
        <w:pStyle w:val="ListParagraph"/>
        <w:spacing w:after="0" w:line="240" w:lineRule="auto"/>
        <w:rPr>
          <w:b/>
        </w:rPr>
      </w:pPr>
      <w:r w:rsidRPr="000457E5">
        <w:rPr>
          <w:b/>
        </w:rPr>
        <w:t>F.3.2</w:t>
      </w:r>
      <w:r w:rsidRPr="000457E5">
        <w:rPr>
          <w:b/>
        </w:rPr>
        <w:tab/>
        <w:t>Annual Report</w:t>
      </w:r>
    </w:p>
    <w:p w14:paraId="1ABDC3EC" w14:textId="77777777" w:rsidR="00594AE6" w:rsidRPr="000457E5" w:rsidRDefault="00594AE6" w:rsidP="00594AE6">
      <w:pPr>
        <w:pStyle w:val="ListParagraph"/>
        <w:spacing w:after="0" w:line="240" w:lineRule="auto"/>
        <w:rPr>
          <w:b/>
        </w:rPr>
      </w:pPr>
    </w:p>
    <w:p w14:paraId="7D11FF82" w14:textId="77777777" w:rsidR="00594AE6" w:rsidRPr="000457E5" w:rsidRDefault="00594AE6" w:rsidP="00594AE6">
      <w:pPr>
        <w:kinsoku w:val="0"/>
        <w:overflowPunct w:val="0"/>
        <w:autoSpaceDE w:val="0"/>
        <w:autoSpaceDN w:val="0"/>
        <w:adjustRightInd w:val="0"/>
        <w:spacing w:after="0" w:line="240" w:lineRule="auto"/>
        <w:ind w:left="720" w:right="243"/>
        <w:rPr>
          <w:rFonts w:eastAsia="Times New Roman"/>
        </w:rPr>
      </w:pPr>
      <w:r w:rsidRPr="000457E5">
        <w:rPr>
          <w:rFonts w:eastAsia="Times New Roman"/>
        </w:rPr>
        <w:t xml:space="preserve">The Recipient will prepare and submit an Annual report to the COR (CA) on the eleventh (11) month of the current fiscal year.  Submission of the annual report may be in electronic format.  </w:t>
      </w:r>
    </w:p>
    <w:p w14:paraId="36842912" w14:textId="77777777" w:rsidR="00594AE6" w:rsidRPr="000457E5" w:rsidRDefault="00594AE6" w:rsidP="00594AE6">
      <w:pPr>
        <w:kinsoku w:val="0"/>
        <w:overflowPunct w:val="0"/>
        <w:autoSpaceDE w:val="0"/>
        <w:autoSpaceDN w:val="0"/>
        <w:adjustRightInd w:val="0"/>
        <w:spacing w:after="0" w:line="240" w:lineRule="auto"/>
        <w:ind w:left="720" w:right="243"/>
        <w:rPr>
          <w:rFonts w:eastAsia="Times New Roman"/>
        </w:rPr>
      </w:pPr>
    </w:p>
    <w:p w14:paraId="07286159" w14:textId="0AE7C8EB" w:rsidR="00594AE6" w:rsidRPr="000457E5" w:rsidRDefault="00594AE6" w:rsidP="00594AE6">
      <w:pPr>
        <w:kinsoku w:val="0"/>
        <w:overflowPunct w:val="0"/>
        <w:autoSpaceDE w:val="0"/>
        <w:autoSpaceDN w:val="0"/>
        <w:adjustRightInd w:val="0"/>
        <w:spacing w:after="0" w:line="240" w:lineRule="auto"/>
        <w:ind w:left="720" w:right="243"/>
        <w:rPr>
          <w:rFonts w:eastAsia="Times New Roman"/>
        </w:rPr>
      </w:pPr>
      <w:r w:rsidRPr="000457E5">
        <w:t>The annual reports will provide a summary of activities, milestones and deliverables accomplished during the fiscal year, an accounting of funds expended during the reporting period, to include the amount of any in-kind contributions. The annual report will also include summary of problems or delays encountered while conducting services or other items of information that the Recipient believes is of interest to NHTSA</w:t>
      </w:r>
      <w:r w:rsidRPr="000457E5">
        <w:rPr>
          <w:rFonts w:eastAsia="Times New Roman"/>
        </w:rPr>
        <w:t xml:space="preserve">.  </w:t>
      </w:r>
    </w:p>
    <w:p w14:paraId="65A3DBD1" w14:textId="77777777" w:rsidR="00594AE6" w:rsidRPr="000457E5" w:rsidRDefault="00594AE6" w:rsidP="00594AE6">
      <w:pPr>
        <w:spacing w:after="0" w:line="240" w:lineRule="auto"/>
        <w:ind w:left="1440"/>
        <w:rPr>
          <w:i/>
        </w:rPr>
      </w:pPr>
    </w:p>
    <w:p w14:paraId="5A34D1B1" w14:textId="77777777" w:rsidR="00594AE6" w:rsidRPr="000457E5" w:rsidRDefault="00594AE6" w:rsidP="00594AE6">
      <w:pPr>
        <w:pStyle w:val="ListParagraph"/>
        <w:spacing w:after="0" w:line="240" w:lineRule="auto"/>
      </w:pPr>
      <w:r w:rsidRPr="000457E5">
        <w:rPr>
          <w:b/>
        </w:rPr>
        <w:t>F.3.3</w:t>
      </w:r>
      <w:r w:rsidRPr="000457E5">
        <w:rPr>
          <w:b/>
        </w:rPr>
        <w:tab/>
        <w:t>Final Report</w:t>
      </w:r>
    </w:p>
    <w:p w14:paraId="375D5B4D" w14:textId="77777777" w:rsidR="00594AE6" w:rsidRPr="000457E5" w:rsidRDefault="00594AE6" w:rsidP="00594AE6">
      <w:pPr>
        <w:pStyle w:val="ListParagraph"/>
        <w:spacing w:after="0" w:line="240" w:lineRule="auto"/>
      </w:pPr>
    </w:p>
    <w:p w14:paraId="1384774F" w14:textId="7E6D3408" w:rsidR="00594AE6" w:rsidRPr="000457E5" w:rsidRDefault="00594AE6" w:rsidP="00594AE6">
      <w:pPr>
        <w:pStyle w:val="ListParagraph"/>
        <w:spacing w:after="0" w:line="240" w:lineRule="auto"/>
      </w:pPr>
      <w:r w:rsidRPr="000457E5">
        <w:t xml:space="preserve">No later than </w:t>
      </w:r>
      <w:r w:rsidRPr="000457E5">
        <w:rPr>
          <w:b/>
          <w:i/>
        </w:rPr>
        <w:t>fifty-nine (59) months</w:t>
      </w:r>
      <w:r w:rsidRPr="000457E5">
        <w:t xml:space="preserve"> after the award of the Cooperative Agreement, the Recipient will submit a draft final report to the COR (CA).  At a minimum, the final report will include a narrative description of the activities conducted,</w:t>
      </w:r>
      <w:r w:rsidR="00FB2B7C">
        <w:t xml:space="preserve"> an analysis of the program including</w:t>
      </w:r>
      <w:r w:rsidRPr="000457E5">
        <w:t xml:space="preserve"> problems encountered, lessons learned, and general outcomes of the project.  </w:t>
      </w:r>
      <w:r w:rsidR="00FB2B7C">
        <w:t xml:space="preserve">The final report shall include in a separate section or as an attachment to the final report copies of all: training materials/curriculum, tool kits, evaluations develop by the Recipient and all data relied upon by the Recipient to develop or produce products under this Award. </w:t>
      </w:r>
    </w:p>
    <w:p w14:paraId="5BE1DF79" w14:textId="77777777" w:rsidR="00594AE6" w:rsidRPr="000457E5" w:rsidRDefault="00594AE6" w:rsidP="00594AE6">
      <w:pPr>
        <w:pStyle w:val="ListParagraph"/>
        <w:spacing w:after="0" w:line="240" w:lineRule="auto"/>
      </w:pPr>
    </w:p>
    <w:p w14:paraId="034713A1" w14:textId="77777777" w:rsidR="00594AE6" w:rsidRPr="000457E5" w:rsidRDefault="00594AE6" w:rsidP="00594AE6">
      <w:pPr>
        <w:spacing w:after="0" w:line="240" w:lineRule="auto"/>
        <w:ind w:left="720"/>
      </w:pPr>
      <w:r w:rsidRPr="000457E5">
        <w:t xml:space="preserve">Within </w:t>
      </w:r>
      <w:r w:rsidRPr="000457E5">
        <w:rPr>
          <w:b/>
          <w:i/>
        </w:rPr>
        <w:t>two (2) weeks after receipt,</w:t>
      </w:r>
      <w:r w:rsidRPr="000457E5">
        <w:t xml:space="preserve"> the COR (CA) will review the final report and may provide comments to the Recipient for consideration. </w:t>
      </w:r>
    </w:p>
    <w:p w14:paraId="58C8C5D4" w14:textId="77777777" w:rsidR="00594AE6" w:rsidRPr="000457E5" w:rsidRDefault="00594AE6" w:rsidP="00594AE6">
      <w:pPr>
        <w:spacing w:after="0" w:line="240" w:lineRule="auto"/>
        <w:ind w:left="720"/>
      </w:pPr>
    </w:p>
    <w:p w14:paraId="295A34A7" w14:textId="77777777" w:rsidR="00594AE6" w:rsidRPr="000457E5" w:rsidRDefault="00594AE6" w:rsidP="00594AE6">
      <w:pPr>
        <w:spacing w:after="0" w:line="240" w:lineRule="auto"/>
        <w:ind w:left="720"/>
      </w:pPr>
      <w:r w:rsidRPr="000457E5">
        <w:t xml:space="preserve">Within </w:t>
      </w:r>
      <w:r w:rsidRPr="000457E5">
        <w:rPr>
          <w:b/>
        </w:rPr>
        <w:t>sixty (60) months</w:t>
      </w:r>
      <w:r w:rsidRPr="000457E5">
        <w:t xml:space="preserve"> of Cooperative Agreement award, the Recipient will submit a final report to the COR (CA).</w:t>
      </w:r>
    </w:p>
    <w:p w14:paraId="2802D1CA" w14:textId="77777777" w:rsidR="00F07050" w:rsidRDefault="00F07050">
      <w:pPr>
        <w:spacing w:after="0" w:line="240" w:lineRule="auto"/>
      </w:pPr>
    </w:p>
    <w:p w14:paraId="0F370A34" w14:textId="7C29A595" w:rsidR="00892E77" w:rsidRPr="00A700EB" w:rsidRDefault="003B5D4C">
      <w:pPr>
        <w:spacing w:after="0" w:line="240" w:lineRule="auto"/>
        <w:ind w:firstLine="720"/>
      </w:pPr>
      <w:r w:rsidRPr="00A700EB">
        <w:rPr>
          <w:b/>
        </w:rPr>
        <w:t>F.3.</w:t>
      </w:r>
      <w:r w:rsidR="00A33FCA">
        <w:rPr>
          <w:b/>
        </w:rPr>
        <w:t>4</w:t>
      </w:r>
      <w:r w:rsidR="00892E77" w:rsidRPr="00A700EB">
        <w:rPr>
          <w:b/>
        </w:rPr>
        <w:tab/>
        <w:t>Financial Status Reports</w:t>
      </w:r>
    </w:p>
    <w:p w14:paraId="4D8F1BDF" w14:textId="77777777" w:rsidR="00892E77" w:rsidRPr="00A700EB" w:rsidRDefault="00892E77">
      <w:pPr>
        <w:pStyle w:val="ListParagraph"/>
        <w:spacing w:after="0" w:line="240" w:lineRule="auto"/>
        <w:ind w:left="1440"/>
      </w:pPr>
    </w:p>
    <w:p w14:paraId="062D0F95" w14:textId="5C625FE5" w:rsidR="00B45C18" w:rsidRPr="00A700EB" w:rsidRDefault="00B45C18">
      <w:pPr>
        <w:spacing w:after="0" w:line="240" w:lineRule="auto"/>
        <w:ind w:left="720"/>
      </w:pPr>
      <w:r w:rsidRPr="00A700EB">
        <w:t xml:space="preserve">The </w:t>
      </w:r>
      <w:r w:rsidR="00CA6EF1" w:rsidRPr="00A700EB">
        <w:t>Recipient will</w:t>
      </w:r>
      <w:r w:rsidRPr="00A700EB">
        <w:t xml:space="preserve"> prepare and submit federal financial reports (SF-425) to the NHTSA </w:t>
      </w:r>
      <w:r w:rsidR="00393808" w:rsidRPr="00A700EB">
        <w:t>COR (CA)</w:t>
      </w:r>
      <w:r w:rsidRPr="00A700EB">
        <w:t xml:space="preserve"> and the Contracting Officer (CO), annually, by October 1 of each year, to document the status of funds.  </w:t>
      </w:r>
    </w:p>
    <w:p w14:paraId="629C6F7E" w14:textId="77777777" w:rsidR="006D7C9A" w:rsidRPr="00A700EB" w:rsidRDefault="006D7C9A">
      <w:pPr>
        <w:spacing w:after="0" w:line="240" w:lineRule="auto"/>
        <w:rPr>
          <w:color w:val="FF0000"/>
        </w:rPr>
      </w:pPr>
    </w:p>
    <w:p w14:paraId="7AD98144" w14:textId="0F947CA9" w:rsidR="009576B1" w:rsidRPr="00A700EB" w:rsidRDefault="009576B1" w:rsidP="006D7C9A">
      <w:pPr>
        <w:spacing w:after="0" w:line="240" w:lineRule="auto"/>
        <w:rPr>
          <w:b/>
          <w:u w:val="single"/>
        </w:rPr>
      </w:pPr>
    </w:p>
    <w:p w14:paraId="0541134E" w14:textId="77777777" w:rsidR="00BD38D8" w:rsidRPr="00A700EB" w:rsidRDefault="00BD38D8" w:rsidP="000E2309">
      <w:pPr>
        <w:pStyle w:val="Heading1"/>
      </w:pPr>
      <w:r w:rsidRPr="00A700EB">
        <w:t>SECTION G – FEDERAL AWARDING AGENCY CONTACTS</w:t>
      </w:r>
    </w:p>
    <w:p w14:paraId="2C8E45B8" w14:textId="77777777" w:rsidR="004C7DDC" w:rsidRPr="00A700EB" w:rsidRDefault="004C7DDC">
      <w:pPr>
        <w:spacing w:after="0" w:line="240" w:lineRule="auto"/>
        <w:rPr>
          <w:rFonts w:eastAsia="Times New Roman"/>
          <w:b/>
        </w:rPr>
      </w:pPr>
    </w:p>
    <w:p w14:paraId="69156807" w14:textId="77777777" w:rsidR="00BD38D8" w:rsidRPr="00A700EB" w:rsidRDefault="00BD38D8">
      <w:pPr>
        <w:spacing w:after="0" w:line="240" w:lineRule="auto"/>
        <w:rPr>
          <w:rFonts w:eastAsia="Times New Roman"/>
          <w:b/>
        </w:rPr>
      </w:pPr>
      <w:r w:rsidRPr="00A700EB">
        <w:rPr>
          <w:rFonts w:eastAsia="Times New Roman"/>
          <w:b/>
        </w:rPr>
        <w:t>Primary NOFO Point of Contact</w:t>
      </w:r>
    </w:p>
    <w:p w14:paraId="7544B99E" w14:textId="77777777" w:rsidR="00BD38D8" w:rsidRPr="00A700EB" w:rsidRDefault="00BD38D8">
      <w:pPr>
        <w:spacing w:after="0" w:line="240" w:lineRule="auto"/>
        <w:rPr>
          <w:rFonts w:eastAsia="Times New Roman"/>
        </w:rPr>
      </w:pPr>
    </w:p>
    <w:p w14:paraId="6891E3DF" w14:textId="6560CC58" w:rsidR="00BD38D8" w:rsidRPr="00A700EB" w:rsidRDefault="00363828">
      <w:pPr>
        <w:spacing w:after="0" w:line="240" w:lineRule="auto"/>
        <w:rPr>
          <w:rFonts w:eastAsia="Times New Roman"/>
        </w:rPr>
      </w:pPr>
      <w:r w:rsidRPr="00A700EB">
        <w:rPr>
          <w:rFonts w:eastAsia="Times New Roman"/>
        </w:rPr>
        <w:t>Anoko Zankli</w:t>
      </w:r>
      <w:r w:rsidR="00BD38D8" w:rsidRPr="00A700EB">
        <w:rPr>
          <w:rFonts w:eastAsia="Times New Roman"/>
        </w:rPr>
        <w:t>, Contract Specialist</w:t>
      </w:r>
    </w:p>
    <w:p w14:paraId="0A3E31EF" w14:textId="41B15115" w:rsidR="00BD38D8" w:rsidRPr="00A700EB" w:rsidRDefault="00BD38D8">
      <w:pPr>
        <w:spacing w:after="0" w:line="240" w:lineRule="auto"/>
        <w:rPr>
          <w:rFonts w:eastAsia="Times New Roman"/>
        </w:rPr>
      </w:pPr>
      <w:r w:rsidRPr="00A700EB">
        <w:rPr>
          <w:rFonts w:eastAsia="Times New Roman"/>
        </w:rPr>
        <w:t xml:space="preserve">Email: </w:t>
      </w:r>
      <w:hyperlink r:id="rId22" w:history="1">
        <w:r w:rsidR="001F27EB" w:rsidRPr="00A700EB">
          <w:rPr>
            <w:rStyle w:val="Hyperlink"/>
          </w:rPr>
          <w:t>Anoko.Zankli.Ctr@dot.gov</w:t>
        </w:r>
      </w:hyperlink>
    </w:p>
    <w:p w14:paraId="0F0E4C0F" w14:textId="77777777" w:rsidR="00BD38D8" w:rsidRPr="00A700EB" w:rsidRDefault="00BD38D8">
      <w:pPr>
        <w:spacing w:after="0" w:line="240" w:lineRule="auto"/>
        <w:rPr>
          <w:rFonts w:eastAsia="Times New Roman"/>
        </w:rPr>
      </w:pPr>
      <w:r w:rsidRPr="00A700EB">
        <w:rPr>
          <w:rFonts w:eastAsia="Times New Roman"/>
        </w:rPr>
        <w:t xml:space="preserve"> </w:t>
      </w:r>
    </w:p>
    <w:p w14:paraId="328891B3" w14:textId="77777777" w:rsidR="00BD38D8" w:rsidRPr="00A700EB" w:rsidRDefault="00BD38D8">
      <w:pPr>
        <w:spacing w:after="0" w:line="240" w:lineRule="auto"/>
        <w:rPr>
          <w:rFonts w:eastAsia="Times New Roman"/>
          <w:b/>
        </w:rPr>
      </w:pPr>
      <w:r w:rsidRPr="00A700EB">
        <w:rPr>
          <w:rFonts w:eastAsia="Times New Roman"/>
          <w:b/>
        </w:rPr>
        <w:t>Secondary NOFO Point of Contact</w:t>
      </w:r>
    </w:p>
    <w:p w14:paraId="3C4A46FC" w14:textId="77777777" w:rsidR="00BD38D8" w:rsidRPr="00A700EB" w:rsidRDefault="00BD38D8">
      <w:pPr>
        <w:spacing w:after="0" w:line="240" w:lineRule="auto"/>
        <w:rPr>
          <w:rFonts w:eastAsia="Times New Roman"/>
        </w:rPr>
      </w:pPr>
    </w:p>
    <w:p w14:paraId="08920BEA" w14:textId="33D1597D" w:rsidR="00BD38D8" w:rsidRPr="00A700EB" w:rsidRDefault="007466C0">
      <w:pPr>
        <w:spacing w:after="0" w:line="240" w:lineRule="auto"/>
        <w:rPr>
          <w:rFonts w:eastAsia="Times New Roman"/>
        </w:rPr>
      </w:pPr>
      <w:r w:rsidRPr="00A700EB">
        <w:rPr>
          <w:rFonts w:eastAsia="Times New Roman"/>
        </w:rPr>
        <w:t>Sherese Gray</w:t>
      </w:r>
      <w:r w:rsidR="00BD38D8" w:rsidRPr="00A700EB">
        <w:rPr>
          <w:rFonts w:eastAsia="Times New Roman"/>
        </w:rPr>
        <w:t>, Contracting Officer</w:t>
      </w:r>
    </w:p>
    <w:p w14:paraId="54B179D7" w14:textId="508DE869" w:rsidR="00894463" w:rsidRPr="00A700EB" w:rsidRDefault="00894463">
      <w:pPr>
        <w:spacing w:after="0" w:line="240" w:lineRule="auto"/>
        <w:rPr>
          <w:rFonts w:eastAsia="Times New Roman"/>
        </w:rPr>
      </w:pPr>
      <w:r w:rsidRPr="00A700EB">
        <w:rPr>
          <w:rFonts w:eastAsia="Times New Roman"/>
        </w:rPr>
        <w:t>Email</w:t>
      </w:r>
      <w:r w:rsidR="007B2895" w:rsidRPr="00A700EB">
        <w:rPr>
          <w:rFonts w:eastAsia="Times New Roman"/>
        </w:rPr>
        <w:t xml:space="preserve">: </w:t>
      </w:r>
      <w:hyperlink r:id="rId23" w:history="1"/>
      <w:hyperlink r:id="rId24" w:history="1">
        <w:r w:rsidRPr="00A700EB">
          <w:rPr>
            <w:rStyle w:val="Hyperlink"/>
            <w:rFonts w:eastAsia="Times New Roman"/>
          </w:rPr>
          <w:t>Sherese.Gray@dot.gov</w:t>
        </w:r>
      </w:hyperlink>
      <w:r w:rsidRPr="00A700EB">
        <w:rPr>
          <w:rFonts w:eastAsia="Times New Roman"/>
        </w:rPr>
        <w:t xml:space="preserve"> </w:t>
      </w:r>
    </w:p>
    <w:p w14:paraId="246A5355" w14:textId="77777777" w:rsidR="00504B48" w:rsidRDefault="00504B48" w:rsidP="000E2309">
      <w:pPr>
        <w:pStyle w:val="Heading1"/>
      </w:pPr>
    </w:p>
    <w:p w14:paraId="023ECA68" w14:textId="77777777" w:rsidR="003A440E" w:rsidRDefault="003A440E" w:rsidP="000E2309">
      <w:pPr>
        <w:pStyle w:val="Heading1"/>
      </w:pPr>
    </w:p>
    <w:p w14:paraId="2A07C0AE" w14:textId="1CABB4AB" w:rsidR="00352872" w:rsidRPr="00A700EB" w:rsidRDefault="00352872" w:rsidP="000E2309">
      <w:pPr>
        <w:pStyle w:val="Heading1"/>
      </w:pPr>
      <w:r w:rsidRPr="00A700EB">
        <w:t>SECTION H – OTHER INFORMATION</w:t>
      </w:r>
    </w:p>
    <w:p w14:paraId="0677A017" w14:textId="77777777" w:rsidR="00352872" w:rsidRPr="00A700EB" w:rsidRDefault="00352872">
      <w:pPr>
        <w:spacing w:after="0" w:line="240" w:lineRule="auto"/>
      </w:pPr>
    </w:p>
    <w:p w14:paraId="364553C5" w14:textId="77777777" w:rsidR="00200F64" w:rsidRPr="00A700EB" w:rsidRDefault="00200F64" w:rsidP="000E2309">
      <w:pPr>
        <w:pStyle w:val="Heading2"/>
      </w:pPr>
      <w:r w:rsidRPr="00A700EB">
        <w:t>H.1</w:t>
      </w:r>
      <w:r w:rsidRPr="00A700EB">
        <w:tab/>
      </w:r>
      <w:r w:rsidRPr="00FA44A7">
        <w:rPr>
          <w:u w:val="single"/>
        </w:rPr>
        <w:t>Disclosure of Information</w:t>
      </w:r>
    </w:p>
    <w:p w14:paraId="1CAB7600" w14:textId="77777777" w:rsidR="00200F64" w:rsidRPr="00A700EB" w:rsidRDefault="00200F64">
      <w:pPr>
        <w:spacing w:after="0" w:line="240" w:lineRule="auto"/>
        <w:ind w:left="1980"/>
      </w:pPr>
    </w:p>
    <w:p w14:paraId="78DA91C6" w14:textId="25933FC7" w:rsidR="00200F64" w:rsidRPr="00A700EB" w:rsidRDefault="00200F64">
      <w:pPr>
        <w:autoSpaceDE w:val="0"/>
        <w:autoSpaceDN w:val="0"/>
        <w:adjustRightInd w:val="0"/>
        <w:spacing w:after="0" w:line="240" w:lineRule="auto"/>
      </w:pPr>
      <w:r w:rsidRPr="00A700EB">
        <w:t xml:space="preserve">Information made available to the </w:t>
      </w:r>
      <w:r w:rsidR="00894463" w:rsidRPr="00A700EB">
        <w:t>Recipient</w:t>
      </w:r>
      <w:r w:rsidRPr="00A700EB">
        <w:t xml:space="preserve"> or employee(s) of the </w:t>
      </w:r>
      <w:r w:rsidR="00894463" w:rsidRPr="00A700EB">
        <w:t xml:space="preserve">Recipient </w:t>
      </w:r>
      <w:r w:rsidRPr="00A700EB">
        <w:t xml:space="preserve">by the Government for the performance or administration of </w:t>
      </w:r>
      <w:r w:rsidR="00A515E9" w:rsidRPr="00A700EB">
        <w:t>the</w:t>
      </w:r>
      <w:r w:rsidRPr="00A700EB">
        <w:t xml:space="preserve"> effort shall be used only for those purposes and shall not be used in any other way without NHTSA’s express written approval.</w:t>
      </w:r>
    </w:p>
    <w:p w14:paraId="74174679" w14:textId="77777777" w:rsidR="00200F64" w:rsidRPr="00A700EB" w:rsidRDefault="00200F64">
      <w:pPr>
        <w:autoSpaceDE w:val="0"/>
        <w:autoSpaceDN w:val="0"/>
        <w:adjustRightInd w:val="0"/>
        <w:spacing w:after="0" w:line="240" w:lineRule="auto"/>
        <w:ind w:left="360"/>
      </w:pPr>
    </w:p>
    <w:p w14:paraId="3BF77F60" w14:textId="77777777" w:rsidR="00200F64" w:rsidRPr="00A700EB" w:rsidRDefault="00200F64">
      <w:pPr>
        <w:autoSpaceDE w:val="0"/>
        <w:autoSpaceDN w:val="0"/>
        <w:adjustRightInd w:val="0"/>
        <w:spacing w:after="0" w:line="240" w:lineRule="auto"/>
      </w:pPr>
      <w:r w:rsidRPr="00A700EB">
        <w:t xml:space="preserve">The </w:t>
      </w:r>
      <w:r w:rsidR="00894463" w:rsidRPr="00A700EB">
        <w:t>Recipient</w:t>
      </w:r>
      <w:r w:rsidRPr="00A700EB">
        <w:t xml:space="preserve"> </w:t>
      </w:r>
      <w:r w:rsidR="003C3B3B" w:rsidRPr="00A700EB">
        <w:t>will</w:t>
      </w:r>
      <w:r w:rsidRPr="00A700EB">
        <w:t xml:space="preserve"> assume responsibility for protecting the confidentiality of Government records, which are not public information.  Each contractor or employee of the </w:t>
      </w:r>
      <w:r w:rsidR="00894463" w:rsidRPr="00A700EB">
        <w:t>Recipient t</w:t>
      </w:r>
      <w:r w:rsidRPr="00A700EB">
        <w:t xml:space="preserve">o whom information may be made available or disclosed shall be notified in writing by the </w:t>
      </w:r>
      <w:r w:rsidR="00894463" w:rsidRPr="00A700EB">
        <w:t xml:space="preserve">Recipient </w:t>
      </w:r>
      <w:r w:rsidRPr="00A700EB">
        <w:t xml:space="preserve">that such information may be disclosed only for a purpose and to the extent authorized herein. </w:t>
      </w:r>
    </w:p>
    <w:p w14:paraId="20DE639D" w14:textId="77777777" w:rsidR="00200F64" w:rsidRPr="00A700EB" w:rsidRDefault="00200F64">
      <w:pPr>
        <w:spacing w:after="0" w:line="240" w:lineRule="auto"/>
      </w:pPr>
    </w:p>
    <w:p w14:paraId="0EA03A6E" w14:textId="77777777" w:rsidR="00200F64" w:rsidRPr="00A700EB" w:rsidRDefault="00200F64" w:rsidP="000E2309">
      <w:pPr>
        <w:pStyle w:val="Heading2"/>
      </w:pPr>
      <w:r w:rsidRPr="00A700EB">
        <w:t xml:space="preserve">H.2 </w:t>
      </w:r>
      <w:r w:rsidRPr="00A700EB">
        <w:tab/>
      </w:r>
      <w:r w:rsidRPr="00FA44A7">
        <w:rPr>
          <w:u w:val="single"/>
        </w:rPr>
        <w:t>Limited Use of Data</w:t>
      </w:r>
    </w:p>
    <w:p w14:paraId="33EE50DF" w14:textId="77777777" w:rsidR="00200F64" w:rsidRPr="00A700EB" w:rsidRDefault="00200F64">
      <w:pPr>
        <w:spacing w:after="0" w:line="240" w:lineRule="auto"/>
      </w:pPr>
    </w:p>
    <w:p w14:paraId="58A15CB8" w14:textId="79D4B111" w:rsidR="00200F64" w:rsidRPr="00A700EB" w:rsidRDefault="00200F64">
      <w:pPr>
        <w:autoSpaceDE w:val="0"/>
        <w:autoSpaceDN w:val="0"/>
        <w:adjustRightInd w:val="0"/>
        <w:spacing w:after="0" w:line="240" w:lineRule="auto"/>
      </w:pPr>
      <w:r w:rsidRPr="00A700EB">
        <w:t xml:space="preserve">Performance of </w:t>
      </w:r>
      <w:r w:rsidR="00A515E9" w:rsidRPr="00A700EB">
        <w:t>the</w:t>
      </w:r>
      <w:r w:rsidRPr="00A700EB">
        <w:t xml:space="preserve"> effort may require the </w:t>
      </w:r>
      <w:r w:rsidR="00DC7F78" w:rsidRPr="00A700EB">
        <w:t>Recipient</w:t>
      </w:r>
      <w:r w:rsidRPr="00A700EB">
        <w:t xml:space="preserve"> to access and use data and information proprietary to a Government agency or Government contractor that is of such a nature that its dissemination or use, other than in performance of </w:t>
      </w:r>
      <w:r w:rsidR="00A515E9" w:rsidRPr="00A700EB">
        <w:t>the</w:t>
      </w:r>
      <w:r w:rsidRPr="00A700EB">
        <w:t xml:space="preserve"> effort, would be averse to the interests of the Government or others. </w:t>
      </w:r>
    </w:p>
    <w:p w14:paraId="416ED34A" w14:textId="77777777" w:rsidR="00200F64" w:rsidRPr="00A700EB" w:rsidRDefault="00200F64">
      <w:pPr>
        <w:autoSpaceDE w:val="0"/>
        <w:autoSpaceDN w:val="0"/>
        <w:adjustRightInd w:val="0"/>
        <w:spacing w:after="0" w:line="240" w:lineRule="auto"/>
        <w:ind w:left="450"/>
      </w:pPr>
    </w:p>
    <w:p w14:paraId="53AC8C8F" w14:textId="23C30FEC" w:rsidR="00200F64" w:rsidRPr="00A700EB" w:rsidRDefault="00200F64">
      <w:pPr>
        <w:autoSpaceDE w:val="0"/>
        <w:autoSpaceDN w:val="0"/>
        <w:adjustRightInd w:val="0"/>
        <w:spacing w:after="0" w:line="240" w:lineRule="auto"/>
      </w:pPr>
      <w:r w:rsidRPr="00A700EB">
        <w:t xml:space="preserve">The </w:t>
      </w:r>
      <w:r w:rsidR="00DC7F78" w:rsidRPr="00A700EB">
        <w:t>Recipient</w:t>
      </w:r>
      <w:r w:rsidRPr="00A700EB">
        <w:t xml:space="preserve"> and employee(s) of the </w:t>
      </w:r>
      <w:r w:rsidR="00DC7F78" w:rsidRPr="00A700EB">
        <w:t>Recipient</w:t>
      </w:r>
      <w:r w:rsidRPr="00A700EB">
        <w:t xml:space="preserve"> </w:t>
      </w:r>
      <w:r w:rsidR="003C3B3B" w:rsidRPr="00A700EB">
        <w:t>will</w:t>
      </w:r>
      <w:r w:rsidRPr="00A700EB">
        <w:t xml:space="preserve"> not </w:t>
      </w:r>
      <w:r w:rsidR="00EF1333" w:rsidRPr="00A700EB">
        <w:t>divulge,</w:t>
      </w:r>
      <w:r w:rsidRPr="00A700EB">
        <w:t xml:space="preserve"> or release data or information developed or obtained in performance of th</w:t>
      </w:r>
      <w:r w:rsidR="00A515E9" w:rsidRPr="00A700EB">
        <w:t>e</w:t>
      </w:r>
      <w:r w:rsidRPr="00A700EB">
        <w:t xml:space="preserve"> effort, until made public by the Government, except to authorize Government personnel or upon the written approval of NHTSA. The </w:t>
      </w:r>
      <w:r w:rsidR="00DC7F78" w:rsidRPr="00A700EB">
        <w:t>Recipient</w:t>
      </w:r>
      <w:r w:rsidRPr="00A700EB">
        <w:t xml:space="preserve"> </w:t>
      </w:r>
      <w:r w:rsidR="00973AFE" w:rsidRPr="00A700EB">
        <w:t>wi</w:t>
      </w:r>
      <w:r w:rsidRPr="00A700EB">
        <w:t xml:space="preserve">ll not use, disclose, or reproduce proprietary data that bears a restrictive legend, other than as required in the performance of </w:t>
      </w:r>
      <w:r w:rsidR="00A515E9" w:rsidRPr="00A700EB">
        <w:t>the</w:t>
      </w:r>
      <w:r w:rsidRPr="00A700EB">
        <w:t xml:space="preserve"> effort. Nothing herein shall preclude the use of any data independently acquired by the </w:t>
      </w:r>
      <w:r w:rsidR="00EF1333" w:rsidRPr="00A700EB">
        <w:t>Recipient</w:t>
      </w:r>
      <w:r w:rsidRPr="00A700EB">
        <w:t xml:space="preserve"> without such limitations or prohibit an agreement at no cost to the Government between the </w:t>
      </w:r>
      <w:r w:rsidR="00EF1333" w:rsidRPr="00A700EB">
        <w:t>Recipient</w:t>
      </w:r>
      <w:r w:rsidRPr="00A700EB">
        <w:t xml:space="preserve"> and the data owner which provides for greater rights to the </w:t>
      </w:r>
      <w:r w:rsidR="00EF1333" w:rsidRPr="00A700EB">
        <w:t>Recipient</w:t>
      </w:r>
      <w:r w:rsidRPr="00A700EB">
        <w:t>.</w:t>
      </w:r>
    </w:p>
    <w:p w14:paraId="0142F0EF" w14:textId="77777777" w:rsidR="002007A8" w:rsidRDefault="002007A8">
      <w:pPr>
        <w:spacing w:after="0" w:line="240" w:lineRule="auto"/>
      </w:pPr>
    </w:p>
    <w:p w14:paraId="1566A06C" w14:textId="77777777" w:rsidR="00200F64" w:rsidRPr="00A700EB" w:rsidRDefault="00200F64" w:rsidP="000E2309">
      <w:pPr>
        <w:pStyle w:val="Heading2"/>
      </w:pPr>
      <w:r w:rsidRPr="00A700EB">
        <w:t>H.3</w:t>
      </w:r>
      <w:r w:rsidRPr="00A700EB">
        <w:tab/>
      </w:r>
      <w:r w:rsidRPr="00FA44A7">
        <w:rPr>
          <w:u w:val="single"/>
        </w:rPr>
        <w:t>Payment for Unauthorized Work</w:t>
      </w:r>
    </w:p>
    <w:p w14:paraId="1D250C01" w14:textId="77777777" w:rsidR="00200F64" w:rsidRPr="00A700EB" w:rsidRDefault="00200F64">
      <w:pPr>
        <w:spacing w:after="0" w:line="240" w:lineRule="auto"/>
      </w:pPr>
    </w:p>
    <w:p w14:paraId="314A41C1" w14:textId="7F8D9C88" w:rsidR="00200F64" w:rsidRPr="00A700EB" w:rsidRDefault="00200F64">
      <w:pPr>
        <w:autoSpaceDE w:val="0"/>
        <w:autoSpaceDN w:val="0"/>
        <w:adjustRightInd w:val="0"/>
        <w:spacing w:after="0" w:line="240" w:lineRule="auto"/>
      </w:pPr>
      <w:r w:rsidRPr="00A700EB">
        <w:t xml:space="preserve">No payments will be made for any unauthorized supplies or services or for any unauthorized changes to the work specified herein. This includes any services performed by the </w:t>
      </w:r>
      <w:r w:rsidR="00EF1333" w:rsidRPr="00A700EB">
        <w:t>Recipient</w:t>
      </w:r>
      <w:r w:rsidRPr="00A700EB">
        <w:t xml:space="preserve"> of their own volition or at the request of an individual other than a duly appointed Contracting Officer. Only a duly appointed Contracting Officer is authorized to change the specifications, terms, and </w:t>
      </w:r>
      <w:r w:rsidR="004C3078" w:rsidRPr="00A700EB">
        <w:t>activitie</w:t>
      </w:r>
      <w:r w:rsidRPr="00A700EB">
        <w:t xml:space="preserve">s under </w:t>
      </w:r>
      <w:r w:rsidR="00A515E9" w:rsidRPr="00A700EB">
        <w:t>the</w:t>
      </w:r>
      <w:r w:rsidRPr="00A700EB">
        <w:t xml:space="preserve"> effort.</w:t>
      </w:r>
    </w:p>
    <w:p w14:paraId="0806DCBE" w14:textId="77777777" w:rsidR="00A20042" w:rsidRPr="00A700EB" w:rsidRDefault="00A20042">
      <w:pPr>
        <w:autoSpaceDE w:val="0"/>
        <w:autoSpaceDN w:val="0"/>
        <w:adjustRightInd w:val="0"/>
        <w:spacing w:after="0" w:line="240" w:lineRule="auto"/>
      </w:pPr>
    </w:p>
    <w:p w14:paraId="2EFD524D" w14:textId="77777777" w:rsidR="00200F64" w:rsidRPr="00A700EB" w:rsidRDefault="00200F64" w:rsidP="000E2309">
      <w:pPr>
        <w:pStyle w:val="Heading2"/>
      </w:pPr>
      <w:r w:rsidRPr="00A700EB">
        <w:t>H.4</w:t>
      </w:r>
      <w:r w:rsidRPr="00A700EB">
        <w:tab/>
      </w:r>
      <w:r w:rsidRPr="00FA44A7">
        <w:rPr>
          <w:u w:val="single"/>
        </w:rPr>
        <w:t>Place of Performance</w:t>
      </w:r>
    </w:p>
    <w:p w14:paraId="474B110A" w14:textId="77777777" w:rsidR="00200F64" w:rsidRPr="00A700EB" w:rsidRDefault="00200F64">
      <w:pPr>
        <w:pStyle w:val="ListParagraph"/>
        <w:spacing w:after="0" w:line="240" w:lineRule="auto"/>
        <w:ind w:left="360"/>
        <w:rPr>
          <w:b/>
        </w:rPr>
      </w:pPr>
    </w:p>
    <w:p w14:paraId="25D987E6" w14:textId="77777777" w:rsidR="00200F64" w:rsidRPr="00A700EB" w:rsidRDefault="00200F64">
      <w:pPr>
        <w:pStyle w:val="ListParagraph"/>
        <w:spacing w:after="0" w:line="240" w:lineRule="auto"/>
        <w:ind w:left="1800" w:firstLine="360"/>
      </w:pPr>
      <w:r w:rsidRPr="00A700EB">
        <w:rPr>
          <w:b/>
        </w:rPr>
        <w:t>TBD</w:t>
      </w:r>
    </w:p>
    <w:p w14:paraId="421419C8" w14:textId="1B2713AE" w:rsidR="004A7D65" w:rsidRDefault="004A7D65">
      <w:pPr>
        <w:spacing w:after="0" w:line="240" w:lineRule="auto"/>
      </w:pPr>
    </w:p>
    <w:p w14:paraId="452AB64E" w14:textId="60E50FEF" w:rsidR="00BE78AA" w:rsidRDefault="00BE78AA">
      <w:pPr>
        <w:spacing w:after="0" w:line="240" w:lineRule="auto"/>
      </w:pPr>
    </w:p>
    <w:p w14:paraId="066752CE" w14:textId="77777777" w:rsidR="00200F64" w:rsidRPr="00A700EB" w:rsidRDefault="00200F64" w:rsidP="000E2309">
      <w:pPr>
        <w:pStyle w:val="Heading2"/>
        <w:rPr>
          <w:i/>
        </w:rPr>
      </w:pPr>
      <w:r w:rsidRPr="00A700EB">
        <w:t xml:space="preserve">H.5 </w:t>
      </w:r>
      <w:r w:rsidRPr="00A700EB">
        <w:tab/>
      </w:r>
      <w:r w:rsidRPr="00FA44A7">
        <w:rPr>
          <w:u w:val="single"/>
        </w:rPr>
        <w:t>Seat Belt Use Policies and Programs</w:t>
      </w:r>
      <w:r w:rsidRPr="00A700EB">
        <w:t xml:space="preserve"> </w:t>
      </w:r>
    </w:p>
    <w:p w14:paraId="44E057D1" w14:textId="77777777" w:rsidR="00200F64" w:rsidRPr="00A700EB" w:rsidRDefault="00200F64" w:rsidP="009753DD">
      <w:pPr>
        <w:spacing w:after="0" w:line="240" w:lineRule="auto"/>
      </w:pPr>
    </w:p>
    <w:p w14:paraId="435AB957" w14:textId="1B74D897" w:rsidR="009753DD" w:rsidRPr="00A700EB" w:rsidRDefault="009753DD" w:rsidP="009753DD">
      <w:pPr>
        <w:spacing w:after="0" w:line="240" w:lineRule="auto"/>
      </w:pPr>
      <w:r w:rsidRPr="00A700EB">
        <w:rPr>
          <w:shd w:val="clear" w:color="auto" w:fill="FFFFFF"/>
        </w:rPr>
        <w:t xml:space="preserve">In accordance with Executive Order 13043, Increasing Seat Belt Use in the United States, dated April 16, 1997, the </w:t>
      </w:r>
      <w:r w:rsidR="00DE1392">
        <w:rPr>
          <w:shd w:val="clear" w:color="auto" w:fill="FFFFFF"/>
        </w:rPr>
        <w:t>Recipient</w:t>
      </w:r>
      <w:r w:rsidRPr="00A700EB">
        <w:rPr>
          <w:shd w:val="clear" w:color="auto" w:fill="FFFFFF"/>
        </w:rPr>
        <w:t xml:space="preserve"> is encouraged to adopt and enforce on-the-job seat belt use policies and programs for its employees when operating company-owned, rented, or personally-owned vehicles. The National Highway Traffic Safety Administration (NHTSA) is responsible for providing leadership and guidance in support of this Presidential initiative. For information on how to implement such a program or for statistics on the potential benefits and cost-savings to your company or organization, please visit the Click it or Ticket seat belt safety section of NHTSA's website </w:t>
      </w:r>
      <w:r w:rsidRPr="00A700EB">
        <w:rPr>
          <w:color w:val="242424"/>
          <w:shd w:val="clear" w:color="auto" w:fill="FFFFFF"/>
        </w:rPr>
        <w:t>at </w:t>
      </w:r>
      <w:hyperlink r:id="rId25" w:tgtFrame="_blank" w:tooltip="https://www.nhtsa.gov/campaign/click-it-or-ticket" w:history="1">
        <w:r w:rsidRPr="00A700EB">
          <w:rPr>
            <w:rStyle w:val="Hyperlink"/>
            <w:i/>
            <w:iCs/>
            <w:color w:val="4F52B2"/>
            <w:bdr w:val="none" w:sz="0" w:space="0" w:color="auto" w:frame="1"/>
            <w:shd w:val="clear" w:color="auto" w:fill="FFFFFF"/>
          </w:rPr>
          <w:t>https://www.nhtsa.gov/campaign/click-it-or-ticket</w:t>
        </w:r>
      </w:hyperlink>
      <w:r w:rsidRPr="00A700EB">
        <w:rPr>
          <w:color w:val="242424"/>
          <w:shd w:val="clear" w:color="auto" w:fill="FFFFFF"/>
        </w:rPr>
        <w:t> and </w:t>
      </w:r>
      <w:hyperlink r:id="rId26" w:tgtFrame="_blank" w:tooltip="https://www.nhtsa.gov/risky-driving/seat-belts." w:history="1">
        <w:r w:rsidRPr="00A700EB">
          <w:rPr>
            <w:rStyle w:val="Hyperlink"/>
            <w:i/>
            <w:iCs/>
            <w:color w:val="4F52B2"/>
            <w:bdr w:val="none" w:sz="0" w:space="0" w:color="auto" w:frame="1"/>
            <w:shd w:val="clear" w:color="auto" w:fill="FFFFFF"/>
          </w:rPr>
          <w:t>https://www.nhtsa.gov/risky-driving/seat-belts.</w:t>
        </w:r>
      </w:hyperlink>
    </w:p>
    <w:p w14:paraId="25534640" w14:textId="77777777" w:rsidR="00200F64" w:rsidRPr="00A700EB" w:rsidRDefault="00200F64" w:rsidP="009753DD">
      <w:pPr>
        <w:tabs>
          <w:tab w:val="left" w:pos="0"/>
        </w:tabs>
        <w:spacing w:after="0" w:line="240" w:lineRule="auto"/>
      </w:pPr>
    </w:p>
    <w:p w14:paraId="06BABD13" w14:textId="77777777" w:rsidR="00200F64" w:rsidRPr="00A700EB" w:rsidRDefault="00200F64" w:rsidP="000E2309">
      <w:pPr>
        <w:pStyle w:val="Heading2"/>
      </w:pPr>
      <w:r w:rsidRPr="00A700EB">
        <w:t>H.6</w:t>
      </w:r>
      <w:r w:rsidRPr="00A700EB">
        <w:tab/>
      </w:r>
      <w:r w:rsidRPr="00FA44A7">
        <w:rPr>
          <w:u w:val="single"/>
        </w:rPr>
        <w:t>Protection of Human Subjects</w:t>
      </w:r>
    </w:p>
    <w:p w14:paraId="44F441BE" w14:textId="77777777" w:rsidR="00200F64" w:rsidRPr="00A700EB" w:rsidRDefault="00200F64">
      <w:pPr>
        <w:tabs>
          <w:tab w:val="left" w:pos="0"/>
        </w:tabs>
        <w:spacing w:after="0" w:line="240" w:lineRule="auto"/>
        <w:rPr>
          <w:u w:val="single"/>
        </w:rPr>
      </w:pPr>
    </w:p>
    <w:p w14:paraId="698AE692" w14:textId="77777777" w:rsidR="00200F64" w:rsidRPr="00A700EB" w:rsidRDefault="00200F64">
      <w:pPr>
        <w:autoSpaceDE w:val="0"/>
        <w:autoSpaceDN w:val="0"/>
        <w:adjustRightInd w:val="0"/>
        <w:spacing w:after="0" w:line="240" w:lineRule="auto"/>
      </w:pPr>
      <w:r w:rsidRPr="00A700EB">
        <w:t xml:space="preserve">The </w:t>
      </w:r>
      <w:r w:rsidR="00EF1333" w:rsidRPr="00A700EB">
        <w:t>Recipient</w:t>
      </w:r>
      <w:r w:rsidRPr="00A700EB">
        <w:t xml:space="preserve"> </w:t>
      </w:r>
      <w:r w:rsidR="003C3B3B" w:rsidRPr="00A700EB">
        <w:t>will</w:t>
      </w:r>
      <w:r w:rsidRPr="00A700EB">
        <w:t xml:space="preserve"> comply fully with 49 C.F.R. Part 11, DOT’s regulation governing Protection of Human Subjects, and with NHTSA Order 700-5, which sets forth the Agency’s policies and procedures for the protection of human subjects participating in research supported directly or indirectly by NHTSA, including through contracts, grants and cooperative agreements.</w:t>
      </w:r>
    </w:p>
    <w:p w14:paraId="10BC52FF" w14:textId="77777777" w:rsidR="00200F64" w:rsidRPr="00A700EB" w:rsidRDefault="00200F64">
      <w:pPr>
        <w:autoSpaceDE w:val="0"/>
        <w:autoSpaceDN w:val="0"/>
        <w:adjustRightInd w:val="0"/>
        <w:spacing w:after="0" w:line="240" w:lineRule="auto"/>
      </w:pPr>
    </w:p>
    <w:p w14:paraId="23C8BFF4" w14:textId="77777777" w:rsidR="00200F64" w:rsidRPr="00A700EB" w:rsidRDefault="00200F64">
      <w:pPr>
        <w:autoSpaceDE w:val="0"/>
        <w:autoSpaceDN w:val="0"/>
        <w:adjustRightInd w:val="0"/>
        <w:spacing w:after="0" w:line="240" w:lineRule="auto"/>
      </w:pPr>
      <w:r w:rsidRPr="00A700EB">
        <w:t xml:space="preserve">The </w:t>
      </w:r>
      <w:r w:rsidR="00EF1333" w:rsidRPr="00A700EB">
        <w:t>Recipient</w:t>
      </w:r>
      <w:r w:rsidRPr="00A700EB">
        <w:t xml:space="preserve"> </w:t>
      </w:r>
      <w:r w:rsidR="00EF1333" w:rsidRPr="00A700EB">
        <w:t>wil</w:t>
      </w:r>
      <w:r w:rsidRPr="00A700EB">
        <w:t xml:space="preserve">l obtain prior written authorization from NHTSA for all consent and release forms to be presented to human subjects participating in NHTSA conducted or funded research, including but not limited to informed consent and media releases. </w:t>
      </w:r>
    </w:p>
    <w:p w14:paraId="583EACD6" w14:textId="77777777" w:rsidR="00200F64" w:rsidRDefault="00200F64">
      <w:pPr>
        <w:tabs>
          <w:tab w:val="left" w:pos="0"/>
        </w:tabs>
        <w:spacing w:after="0" w:line="240" w:lineRule="auto"/>
      </w:pPr>
    </w:p>
    <w:p w14:paraId="1BC4137D" w14:textId="77777777" w:rsidR="003A440E" w:rsidRDefault="003A440E">
      <w:pPr>
        <w:tabs>
          <w:tab w:val="left" w:pos="0"/>
        </w:tabs>
        <w:spacing w:after="0" w:line="240" w:lineRule="auto"/>
      </w:pPr>
    </w:p>
    <w:p w14:paraId="77796B1A" w14:textId="68168895" w:rsidR="00200F64" w:rsidRPr="00A700EB" w:rsidRDefault="00200F64" w:rsidP="000E2309">
      <w:pPr>
        <w:pStyle w:val="Heading2"/>
      </w:pPr>
      <w:r w:rsidRPr="00A700EB">
        <w:t>H.</w:t>
      </w:r>
      <w:r w:rsidR="00DB0AA2" w:rsidRPr="00A700EB">
        <w:t>7</w:t>
      </w:r>
      <w:r w:rsidRPr="00A700EB">
        <w:tab/>
      </w:r>
      <w:r w:rsidRPr="00FA44A7">
        <w:rPr>
          <w:u w:val="single"/>
        </w:rPr>
        <w:t>Encouraging Policies to Ban Text Messaging while Driving</w:t>
      </w:r>
    </w:p>
    <w:p w14:paraId="080EAABA" w14:textId="77777777" w:rsidR="00200F64" w:rsidRPr="00A700EB" w:rsidRDefault="00200F64">
      <w:pPr>
        <w:tabs>
          <w:tab w:val="left" w:pos="0"/>
        </w:tabs>
        <w:spacing w:after="0" w:line="240" w:lineRule="auto"/>
      </w:pPr>
    </w:p>
    <w:p w14:paraId="35B852CD" w14:textId="1F10FF12" w:rsidR="00200F64" w:rsidRPr="00A700EB" w:rsidRDefault="00200F64" w:rsidP="00A56F66">
      <w:pPr>
        <w:numPr>
          <w:ilvl w:val="1"/>
          <w:numId w:val="10"/>
        </w:numPr>
        <w:tabs>
          <w:tab w:val="clear" w:pos="2880"/>
          <w:tab w:val="left" w:pos="0"/>
          <w:tab w:val="num" w:pos="1080"/>
        </w:tabs>
        <w:spacing w:after="0" w:line="240" w:lineRule="auto"/>
        <w:ind w:left="1080"/>
      </w:pPr>
      <w:r w:rsidRPr="00A700EB">
        <w:t xml:space="preserve">As used in </w:t>
      </w:r>
      <w:r w:rsidR="00A515E9" w:rsidRPr="00A700EB">
        <w:t>the</w:t>
      </w:r>
      <w:r w:rsidRPr="00A700EB">
        <w:t xml:space="preserve"> Agreement; “Driving” –</w:t>
      </w:r>
    </w:p>
    <w:p w14:paraId="7B4D42E8" w14:textId="77777777" w:rsidR="00200F64" w:rsidRPr="00A700EB" w:rsidRDefault="00200F64">
      <w:pPr>
        <w:tabs>
          <w:tab w:val="left" w:pos="0"/>
        </w:tabs>
        <w:spacing w:after="0" w:line="240" w:lineRule="auto"/>
      </w:pPr>
    </w:p>
    <w:p w14:paraId="5E0CC693" w14:textId="77777777" w:rsidR="00200F64" w:rsidRPr="00A700EB" w:rsidRDefault="00200F64" w:rsidP="00A56F66">
      <w:pPr>
        <w:numPr>
          <w:ilvl w:val="2"/>
          <w:numId w:val="9"/>
        </w:numPr>
        <w:tabs>
          <w:tab w:val="left" w:pos="0"/>
        </w:tabs>
        <w:spacing w:after="0" w:line="240" w:lineRule="auto"/>
        <w:ind w:left="1440"/>
      </w:pPr>
      <w:r w:rsidRPr="00A700EB">
        <w:t>Means operating a motor vehicle on an active roadway with the motor running, including while temporarily stationary because of traffic, a traffic light, stop sign or otherwise</w:t>
      </w:r>
    </w:p>
    <w:p w14:paraId="2B2ADED4" w14:textId="77777777" w:rsidR="00200F64" w:rsidRPr="00A700EB" w:rsidRDefault="00200F64">
      <w:pPr>
        <w:tabs>
          <w:tab w:val="left" w:pos="0"/>
        </w:tabs>
        <w:spacing w:after="0" w:line="240" w:lineRule="auto"/>
        <w:ind w:left="1440"/>
      </w:pPr>
    </w:p>
    <w:p w14:paraId="26B3344C" w14:textId="77777777" w:rsidR="00200F64" w:rsidRPr="00A700EB" w:rsidRDefault="00200F64" w:rsidP="00A56F66">
      <w:pPr>
        <w:numPr>
          <w:ilvl w:val="2"/>
          <w:numId w:val="9"/>
        </w:numPr>
        <w:autoSpaceDE w:val="0"/>
        <w:autoSpaceDN w:val="0"/>
        <w:adjustRightInd w:val="0"/>
        <w:spacing w:after="0" w:line="240" w:lineRule="auto"/>
        <w:ind w:left="1440"/>
      </w:pPr>
      <w:r w:rsidRPr="00A700EB">
        <w:t>Does not include operating a motor vehicle with or without the motor running when one has pulled over to the side of, or off, an active roadway and has halted in a location where one can safely remain stationary.</w:t>
      </w:r>
    </w:p>
    <w:p w14:paraId="43EA13D0" w14:textId="77777777" w:rsidR="00200F64" w:rsidRPr="00A700EB" w:rsidRDefault="00200F64">
      <w:pPr>
        <w:pStyle w:val="ListParagraph"/>
        <w:spacing w:after="0" w:line="240" w:lineRule="auto"/>
      </w:pPr>
    </w:p>
    <w:p w14:paraId="0606E1FE" w14:textId="77777777" w:rsidR="00200F64" w:rsidRPr="00A700EB" w:rsidRDefault="00200F64">
      <w:pPr>
        <w:autoSpaceDE w:val="0"/>
        <w:autoSpaceDN w:val="0"/>
        <w:adjustRightInd w:val="0"/>
        <w:spacing w:after="0" w:line="240" w:lineRule="auto"/>
        <w:ind w:left="1080"/>
      </w:pPr>
      <w:r w:rsidRPr="00A700EB">
        <w:t xml:space="preserve">“Text messaging”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 </w:t>
      </w:r>
    </w:p>
    <w:p w14:paraId="362E0D3D" w14:textId="77777777" w:rsidR="00BE78AA" w:rsidRPr="00A700EB" w:rsidRDefault="00BE78AA">
      <w:pPr>
        <w:autoSpaceDE w:val="0"/>
        <w:autoSpaceDN w:val="0"/>
        <w:adjustRightInd w:val="0"/>
        <w:spacing w:after="0" w:line="240" w:lineRule="auto"/>
      </w:pPr>
    </w:p>
    <w:p w14:paraId="3169B5F2" w14:textId="77777777" w:rsidR="00200F64" w:rsidRPr="00A700EB" w:rsidRDefault="00200F64" w:rsidP="00A56F66">
      <w:pPr>
        <w:numPr>
          <w:ilvl w:val="1"/>
          <w:numId w:val="10"/>
        </w:numPr>
        <w:tabs>
          <w:tab w:val="clear" w:pos="2880"/>
          <w:tab w:val="num" w:pos="720"/>
          <w:tab w:val="left" w:pos="1080"/>
        </w:tabs>
        <w:autoSpaceDE w:val="0"/>
        <w:autoSpaceDN w:val="0"/>
        <w:adjustRightInd w:val="0"/>
        <w:spacing w:after="0" w:line="240" w:lineRule="auto"/>
        <w:ind w:hanging="2160"/>
      </w:pPr>
      <w:r w:rsidRPr="00A700EB">
        <w:t xml:space="preserve">The </w:t>
      </w:r>
      <w:r w:rsidR="00EF1333" w:rsidRPr="00A700EB">
        <w:t>Recipient</w:t>
      </w:r>
      <w:r w:rsidRPr="00A700EB">
        <w:t xml:space="preserve"> is encouraged to – </w:t>
      </w:r>
    </w:p>
    <w:p w14:paraId="3F75C56D" w14:textId="77777777" w:rsidR="00200F64" w:rsidRPr="00A700EB" w:rsidRDefault="00200F64">
      <w:pPr>
        <w:tabs>
          <w:tab w:val="left" w:pos="1080"/>
        </w:tabs>
        <w:autoSpaceDE w:val="0"/>
        <w:autoSpaceDN w:val="0"/>
        <w:adjustRightInd w:val="0"/>
        <w:spacing w:after="0" w:line="240" w:lineRule="auto"/>
        <w:ind w:left="2880"/>
      </w:pPr>
    </w:p>
    <w:p w14:paraId="2423CF80" w14:textId="77777777" w:rsidR="00200F64" w:rsidRPr="00A700EB" w:rsidRDefault="00200F64" w:rsidP="00A56F66">
      <w:pPr>
        <w:numPr>
          <w:ilvl w:val="3"/>
          <w:numId w:val="9"/>
        </w:numPr>
        <w:tabs>
          <w:tab w:val="left" w:pos="1080"/>
        </w:tabs>
        <w:autoSpaceDE w:val="0"/>
        <w:autoSpaceDN w:val="0"/>
        <w:adjustRightInd w:val="0"/>
        <w:spacing w:after="0" w:line="240" w:lineRule="auto"/>
        <w:ind w:left="720" w:firstLine="270"/>
      </w:pPr>
      <w:r w:rsidRPr="00A700EB">
        <w:t>Adopt and enforce policies that ban text messaging while driving –</w:t>
      </w:r>
    </w:p>
    <w:p w14:paraId="0CDC205E" w14:textId="77777777" w:rsidR="00200F64" w:rsidRPr="00A700EB" w:rsidRDefault="00EF1333" w:rsidP="00A56F66">
      <w:pPr>
        <w:numPr>
          <w:ilvl w:val="4"/>
          <w:numId w:val="9"/>
        </w:numPr>
        <w:tabs>
          <w:tab w:val="left" w:pos="1080"/>
        </w:tabs>
        <w:autoSpaceDE w:val="0"/>
        <w:autoSpaceDN w:val="0"/>
        <w:adjustRightInd w:val="0"/>
        <w:spacing w:after="0" w:line="240" w:lineRule="auto"/>
        <w:ind w:left="2070"/>
      </w:pPr>
      <w:r w:rsidRPr="00A700EB">
        <w:t>Recipient</w:t>
      </w:r>
      <w:r w:rsidR="00200F64" w:rsidRPr="00A700EB">
        <w:t>-owned or rented vehicles or government-owned vehicles; or</w:t>
      </w:r>
    </w:p>
    <w:p w14:paraId="73D278D5" w14:textId="77777777" w:rsidR="00200F64" w:rsidRPr="00A700EB" w:rsidRDefault="00200F64">
      <w:pPr>
        <w:tabs>
          <w:tab w:val="left" w:pos="1080"/>
        </w:tabs>
        <w:autoSpaceDE w:val="0"/>
        <w:autoSpaceDN w:val="0"/>
        <w:adjustRightInd w:val="0"/>
        <w:spacing w:after="0" w:line="240" w:lineRule="auto"/>
        <w:ind w:left="2070"/>
      </w:pPr>
    </w:p>
    <w:p w14:paraId="6C72768B" w14:textId="6F5B36F6" w:rsidR="00200F64" w:rsidRPr="00A700EB" w:rsidRDefault="00200F64" w:rsidP="00A56F66">
      <w:pPr>
        <w:numPr>
          <w:ilvl w:val="4"/>
          <w:numId w:val="9"/>
        </w:numPr>
        <w:tabs>
          <w:tab w:val="left" w:pos="1080"/>
        </w:tabs>
        <w:autoSpaceDE w:val="0"/>
        <w:autoSpaceDN w:val="0"/>
        <w:adjustRightInd w:val="0"/>
        <w:spacing w:after="0" w:line="240" w:lineRule="auto"/>
        <w:ind w:left="2070"/>
      </w:pPr>
      <w:r w:rsidRPr="00A700EB">
        <w:t xml:space="preserve">Privately-owned vehicles when on performing under </w:t>
      </w:r>
      <w:r w:rsidR="00A515E9" w:rsidRPr="00A700EB">
        <w:t>the</w:t>
      </w:r>
      <w:r w:rsidRPr="00A700EB">
        <w:t xml:space="preserve"> cooperative agreement.</w:t>
      </w:r>
    </w:p>
    <w:p w14:paraId="7E3A9360" w14:textId="77777777" w:rsidR="00200F64" w:rsidRPr="00A700EB" w:rsidRDefault="00200F64">
      <w:pPr>
        <w:tabs>
          <w:tab w:val="left" w:pos="1080"/>
        </w:tabs>
        <w:autoSpaceDE w:val="0"/>
        <w:autoSpaceDN w:val="0"/>
        <w:adjustRightInd w:val="0"/>
        <w:spacing w:after="0" w:line="240" w:lineRule="auto"/>
        <w:ind w:left="2070"/>
      </w:pPr>
    </w:p>
    <w:p w14:paraId="2834C4D6" w14:textId="77777777" w:rsidR="00200F64" w:rsidRPr="00A700EB" w:rsidRDefault="00200F64" w:rsidP="00A56F66">
      <w:pPr>
        <w:numPr>
          <w:ilvl w:val="3"/>
          <w:numId w:val="9"/>
        </w:numPr>
        <w:tabs>
          <w:tab w:val="left" w:pos="1080"/>
        </w:tabs>
        <w:autoSpaceDE w:val="0"/>
        <w:autoSpaceDN w:val="0"/>
        <w:adjustRightInd w:val="0"/>
        <w:spacing w:after="0" w:line="240" w:lineRule="auto"/>
        <w:ind w:left="1350"/>
      </w:pPr>
      <w:r w:rsidRPr="00A700EB">
        <w:t xml:space="preserve">Conduct initiatives in a manner commensurate with size of the </w:t>
      </w:r>
      <w:r w:rsidR="00EF1333" w:rsidRPr="00A700EB">
        <w:t>Recipient</w:t>
      </w:r>
      <w:r w:rsidRPr="00A700EB">
        <w:t>, such as –</w:t>
      </w:r>
    </w:p>
    <w:p w14:paraId="0B6FFC12" w14:textId="77777777" w:rsidR="00200F64" w:rsidRPr="00A700EB" w:rsidRDefault="00200F64" w:rsidP="00A56F66">
      <w:pPr>
        <w:numPr>
          <w:ilvl w:val="4"/>
          <w:numId w:val="9"/>
        </w:numPr>
        <w:tabs>
          <w:tab w:val="left" w:pos="1080"/>
        </w:tabs>
        <w:autoSpaceDE w:val="0"/>
        <w:autoSpaceDN w:val="0"/>
        <w:adjustRightInd w:val="0"/>
        <w:spacing w:after="0" w:line="240" w:lineRule="auto"/>
        <w:ind w:left="2070"/>
      </w:pPr>
      <w:r w:rsidRPr="00A700EB">
        <w:t xml:space="preserve">Establishment of new rules and programs or re-evaluation of existing programs to prohibit text messaging while driving; and </w:t>
      </w:r>
    </w:p>
    <w:p w14:paraId="6225E619" w14:textId="77777777" w:rsidR="00200F64" w:rsidRPr="00A700EB" w:rsidRDefault="00200F64">
      <w:pPr>
        <w:tabs>
          <w:tab w:val="left" w:pos="1080"/>
        </w:tabs>
        <w:autoSpaceDE w:val="0"/>
        <w:autoSpaceDN w:val="0"/>
        <w:adjustRightInd w:val="0"/>
        <w:spacing w:after="0" w:line="240" w:lineRule="auto"/>
        <w:ind w:left="2070"/>
      </w:pPr>
    </w:p>
    <w:p w14:paraId="62F949B0" w14:textId="77777777" w:rsidR="00200F64" w:rsidRPr="00A700EB" w:rsidRDefault="00200F64" w:rsidP="00A56F66">
      <w:pPr>
        <w:numPr>
          <w:ilvl w:val="4"/>
          <w:numId w:val="9"/>
        </w:numPr>
        <w:tabs>
          <w:tab w:val="left" w:pos="1080"/>
        </w:tabs>
        <w:autoSpaceDE w:val="0"/>
        <w:autoSpaceDN w:val="0"/>
        <w:adjustRightInd w:val="0"/>
        <w:spacing w:after="0" w:line="240" w:lineRule="auto"/>
        <w:ind w:left="2070"/>
      </w:pPr>
      <w:r w:rsidRPr="00A700EB">
        <w:t xml:space="preserve">Education, awareness, and other outreach to employees about the safety risks associated while texting while driving. </w:t>
      </w:r>
    </w:p>
    <w:p w14:paraId="108CC167" w14:textId="02E5730D" w:rsidR="00200F64" w:rsidRPr="00A700EB" w:rsidRDefault="00200F64">
      <w:pPr>
        <w:autoSpaceDE w:val="0"/>
        <w:autoSpaceDN w:val="0"/>
        <w:adjustRightInd w:val="0"/>
        <w:spacing w:after="0" w:line="240" w:lineRule="auto"/>
        <w:ind w:left="720" w:firstLine="360"/>
        <w:rPr>
          <w:u w:val="single"/>
        </w:rPr>
      </w:pPr>
    </w:p>
    <w:p w14:paraId="377B5D2A" w14:textId="77777777" w:rsidR="00A20042" w:rsidRDefault="00A20042">
      <w:pPr>
        <w:autoSpaceDE w:val="0"/>
        <w:autoSpaceDN w:val="0"/>
        <w:adjustRightInd w:val="0"/>
        <w:spacing w:after="0" w:line="240" w:lineRule="auto"/>
        <w:ind w:left="720" w:firstLine="360"/>
        <w:rPr>
          <w:u w:val="single"/>
        </w:rPr>
      </w:pPr>
    </w:p>
    <w:p w14:paraId="6B9A86CB" w14:textId="77777777" w:rsidR="003D0AAD" w:rsidRDefault="003D0AAD">
      <w:pPr>
        <w:autoSpaceDE w:val="0"/>
        <w:autoSpaceDN w:val="0"/>
        <w:adjustRightInd w:val="0"/>
        <w:spacing w:after="0" w:line="240" w:lineRule="auto"/>
        <w:ind w:left="720" w:firstLine="360"/>
        <w:rPr>
          <w:u w:val="single"/>
        </w:rPr>
      </w:pPr>
    </w:p>
    <w:p w14:paraId="773CCF78" w14:textId="77777777" w:rsidR="003D0AAD" w:rsidRDefault="003D0AAD">
      <w:pPr>
        <w:autoSpaceDE w:val="0"/>
        <w:autoSpaceDN w:val="0"/>
        <w:adjustRightInd w:val="0"/>
        <w:spacing w:after="0" w:line="240" w:lineRule="auto"/>
        <w:ind w:left="720" w:firstLine="360"/>
        <w:rPr>
          <w:u w:val="single"/>
        </w:rPr>
      </w:pPr>
    </w:p>
    <w:p w14:paraId="0290C1D3" w14:textId="77777777" w:rsidR="003D0AAD" w:rsidRDefault="003D0AAD">
      <w:pPr>
        <w:autoSpaceDE w:val="0"/>
        <w:autoSpaceDN w:val="0"/>
        <w:adjustRightInd w:val="0"/>
        <w:spacing w:after="0" w:line="240" w:lineRule="auto"/>
        <w:ind w:left="720" w:firstLine="360"/>
        <w:rPr>
          <w:u w:val="single"/>
        </w:rPr>
      </w:pPr>
    </w:p>
    <w:p w14:paraId="7ED1A195" w14:textId="77777777" w:rsidR="00605E22" w:rsidRPr="00A700EB" w:rsidRDefault="00605E22">
      <w:pPr>
        <w:autoSpaceDE w:val="0"/>
        <w:autoSpaceDN w:val="0"/>
        <w:adjustRightInd w:val="0"/>
        <w:spacing w:after="0" w:line="240" w:lineRule="auto"/>
        <w:ind w:left="720" w:firstLine="360"/>
        <w:rPr>
          <w:u w:val="single"/>
        </w:rPr>
      </w:pPr>
    </w:p>
    <w:p w14:paraId="02E44571" w14:textId="5FD69DF3" w:rsidR="00200F64" w:rsidRPr="00A700EB" w:rsidRDefault="00200F64" w:rsidP="000E2309">
      <w:pPr>
        <w:pStyle w:val="Heading2"/>
      </w:pPr>
      <w:r w:rsidRPr="00A700EB">
        <w:t>H.</w:t>
      </w:r>
      <w:r w:rsidR="00DB0AA2" w:rsidRPr="00A700EB">
        <w:t>8</w:t>
      </w:r>
      <w:r w:rsidRPr="00A700EB">
        <w:tab/>
      </w:r>
      <w:r w:rsidRPr="00FA44A7">
        <w:rPr>
          <w:u w:val="single"/>
        </w:rPr>
        <w:t>NHTSA Review of Announcements or Publications</w:t>
      </w:r>
    </w:p>
    <w:p w14:paraId="0A48BC4C" w14:textId="77777777" w:rsidR="00200F64" w:rsidRPr="00A700EB" w:rsidRDefault="00200F64">
      <w:pPr>
        <w:tabs>
          <w:tab w:val="left" w:pos="0"/>
        </w:tabs>
        <w:spacing w:after="0" w:line="240" w:lineRule="auto"/>
      </w:pPr>
    </w:p>
    <w:p w14:paraId="236C6497" w14:textId="7BA1B6E4" w:rsidR="00200F64" w:rsidRPr="00A700EB" w:rsidRDefault="00200F64">
      <w:pPr>
        <w:autoSpaceDE w:val="0"/>
        <w:autoSpaceDN w:val="0"/>
        <w:adjustRightInd w:val="0"/>
        <w:spacing w:after="0" w:line="240" w:lineRule="auto"/>
      </w:pPr>
      <w:r w:rsidRPr="00A700EB">
        <w:t xml:space="preserve">The </w:t>
      </w:r>
      <w:r w:rsidR="00EF1333" w:rsidRPr="00A700EB">
        <w:t>Recipient</w:t>
      </w:r>
      <w:r w:rsidRPr="00A700EB">
        <w:t xml:space="preserve"> agrees that neither the </w:t>
      </w:r>
      <w:r w:rsidR="00EF1333" w:rsidRPr="00A700EB">
        <w:t>Recipient</w:t>
      </w:r>
      <w:r w:rsidRPr="00A700EB">
        <w:t>, nor any Sub-</w:t>
      </w:r>
      <w:r w:rsidR="00EF1333" w:rsidRPr="00A700EB">
        <w:t>Recipient</w:t>
      </w:r>
      <w:r w:rsidRPr="00A700EB">
        <w:t xml:space="preserve">, shall make public releases of information or any matter pertaining to this NOFO and the Cooperative Agreement, including, but not limited to, </w:t>
      </w:r>
      <w:r w:rsidR="00EB45E8" w:rsidRPr="00A700EB">
        <w:t xml:space="preserve">media, </w:t>
      </w:r>
      <w:r w:rsidRPr="00A700EB">
        <w:t>advertising in any medium, or presentation before technical, scientific, or industry groups, without the prior written approval of the Contracting Officer. The provisions of this clause shall survive the expiration of the NOFO and Cooperative Agreement. The provisions of this clause shall be included in all sub-</w:t>
      </w:r>
      <w:r w:rsidR="00A56F66" w:rsidRPr="00A700EB">
        <w:t>award</w:t>
      </w:r>
      <w:r w:rsidRPr="00A700EB">
        <w:t xml:space="preserve"> at any tier. </w:t>
      </w:r>
    </w:p>
    <w:p w14:paraId="207EA999" w14:textId="77777777" w:rsidR="00A20042" w:rsidRPr="00A700EB" w:rsidRDefault="00A20042">
      <w:pPr>
        <w:tabs>
          <w:tab w:val="left" w:pos="0"/>
        </w:tabs>
        <w:spacing w:after="0" w:line="240" w:lineRule="auto"/>
      </w:pPr>
    </w:p>
    <w:p w14:paraId="2B8C1870" w14:textId="4F4F6845" w:rsidR="00200F64" w:rsidRPr="00A700EB" w:rsidRDefault="00200F64" w:rsidP="000E2309">
      <w:pPr>
        <w:pStyle w:val="Heading2"/>
      </w:pPr>
      <w:r w:rsidRPr="00A700EB">
        <w:t>H.</w:t>
      </w:r>
      <w:r w:rsidR="00BD78F0" w:rsidRPr="00A700EB">
        <w:t>9</w:t>
      </w:r>
      <w:r w:rsidRPr="00A700EB">
        <w:tab/>
      </w:r>
      <w:r w:rsidRPr="00FA44A7">
        <w:rPr>
          <w:u w:val="single"/>
        </w:rPr>
        <w:t>CONFLICT OF INTEREST</w:t>
      </w:r>
    </w:p>
    <w:p w14:paraId="38923F8E" w14:textId="77777777" w:rsidR="00200F64" w:rsidRPr="00A700EB" w:rsidRDefault="00200F64">
      <w:pPr>
        <w:spacing w:after="0" w:line="240" w:lineRule="auto"/>
      </w:pPr>
    </w:p>
    <w:p w14:paraId="5D9CED45" w14:textId="48F49058" w:rsidR="00200F64" w:rsidRPr="00A700EB" w:rsidRDefault="00200F64">
      <w:pPr>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A700EB">
        <w:t xml:space="preserve">It is U.S. DOT policy to award Cooperative Agreements only to those Applicants whose objectivity is not impaired because of any related past, present, or planned interest, financial or otherwise, in organizations regulated by U.S. DOT, or in organizations whose interests may be substantially affected by Departmental </w:t>
      </w:r>
      <w:r w:rsidR="009D468F" w:rsidRPr="00A700EB">
        <w:t>activities,</w:t>
      </w:r>
      <w:r w:rsidRPr="00A700EB">
        <w:t xml:space="preserve"> and which is related to work specified in this </w:t>
      </w:r>
      <w:r w:rsidR="00EF1333" w:rsidRPr="00A700EB">
        <w:t>Notice of Funding Opportunity (NOFO)</w:t>
      </w:r>
      <w:r w:rsidRPr="00A700EB">
        <w:t xml:space="preserve">.  Based on this policy, if, after award, the </w:t>
      </w:r>
      <w:r w:rsidR="00EF1333" w:rsidRPr="00A700EB">
        <w:t>Recipient</w:t>
      </w:r>
      <w:r w:rsidRPr="00A700EB">
        <w:t xml:space="preserve"> discovers a conflict of interest with respect to the Cooperative Agreement that could reasonably have been known prior to the award, an immediate and full disclosure shall be made in writing to the Contracting Officer.  The disclosure shall include a full description of the conflict along with a description of the action the recipient has taken, or proposes to take, to avoid or mitigate such conflict.   </w:t>
      </w:r>
    </w:p>
    <w:p w14:paraId="6847633B" w14:textId="77777777" w:rsidR="00200F64" w:rsidRPr="00A700EB" w:rsidRDefault="00200F64">
      <w:pPr>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15B6AF3E" w14:textId="380D7E1A" w:rsidR="00200F64" w:rsidRPr="00A700EB" w:rsidRDefault="00200F64" w:rsidP="003D0AAD">
      <w:pPr>
        <w:tabs>
          <w:tab w:val="left" w:pos="-990"/>
          <w:tab w:val="left" w:pos="-720"/>
          <w:tab w:val="left" w:pos="0"/>
          <w:tab w:val="left" w:pos="720"/>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r w:rsidRPr="00A700EB">
        <w:t xml:space="preserve">(A) The Applicant shall provide a statement in </w:t>
      </w:r>
      <w:r w:rsidR="00401FD6" w:rsidRPr="00A700EB">
        <w:t>its application</w:t>
      </w:r>
      <w:r w:rsidRPr="00A700EB">
        <w:t xml:space="preserve"> which describes in a concise manner all past, present or planned organizational, financial, contractual or other interest(s) with an organization regulated by U.S. DOT, or with an organization whose interests may be affected substantially by Departmental activities, and which is related to the work under this </w:t>
      </w:r>
      <w:r w:rsidR="00790DD1" w:rsidRPr="00A700EB">
        <w:t>Notice of Funding Opportunity (NOFO)</w:t>
      </w:r>
      <w:r w:rsidRPr="00A700EB">
        <w:t xml:space="preserve">.  The interest(s) described shall include those of the Applicant, its affiliates, proposed consultants, proposed subcontractors and key personnel of any of the above.  Past interest shall be limited to within one year of the date of the Applicant's technical </w:t>
      </w:r>
      <w:r w:rsidR="00401FD6" w:rsidRPr="00A700EB">
        <w:t>application</w:t>
      </w:r>
      <w:r w:rsidRPr="00A700EB">
        <w:t xml:space="preserve">.  Key personnel shall include any person owning more than 20% interest in the Applicant, and the Applicant's corporate officers, its senior managers and any employee who is responsible for making a decision or taking an action under </w:t>
      </w:r>
      <w:r w:rsidR="00A515E9" w:rsidRPr="00A700EB">
        <w:t>the</w:t>
      </w:r>
      <w:r w:rsidRPr="00A700EB">
        <w:t xml:space="preserve"> Cooperative Agreement where the decision or action can have an economic or other impact on the interests of a regulated or affected organization.</w:t>
      </w:r>
    </w:p>
    <w:p w14:paraId="1C6DAB14" w14:textId="77777777" w:rsidR="00200F64" w:rsidRPr="00A700EB" w:rsidRDefault="00200F64" w:rsidP="003D0AAD">
      <w:pPr>
        <w:tabs>
          <w:tab w:val="left" w:pos="-990"/>
          <w:tab w:val="left" w:pos="-720"/>
          <w:tab w:val="left" w:pos="0"/>
          <w:tab w:val="left" w:pos="720"/>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p>
    <w:p w14:paraId="3648D1AB" w14:textId="77777777" w:rsidR="00200F64" w:rsidRPr="00A700EB" w:rsidRDefault="00200F64" w:rsidP="003D0AAD">
      <w:pPr>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r w:rsidRPr="00A700EB">
        <w:t xml:space="preserve">(B) The Applicant shall describe in detail why it believes, in light of the interest(s) identified in (a) above, that performance of the proposed </w:t>
      </w:r>
      <w:r w:rsidR="00293E64" w:rsidRPr="00A700EB">
        <w:t>C</w:t>
      </w:r>
      <w:r w:rsidRPr="00A700EB">
        <w:t xml:space="preserve">ooperative </w:t>
      </w:r>
      <w:r w:rsidR="00293E64" w:rsidRPr="00A700EB">
        <w:t>A</w:t>
      </w:r>
      <w:r w:rsidRPr="00A700EB">
        <w:t xml:space="preserve">greement can be accomplished in an impartial and objective manner. </w:t>
      </w:r>
    </w:p>
    <w:p w14:paraId="22A057D4" w14:textId="77777777" w:rsidR="00200F64" w:rsidRPr="00A700EB" w:rsidRDefault="00200F64" w:rsidP="003D0AAD">
      <w:pPr>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p>
    <w:p w14:paraId="7C561729" w14:textId="0BABC3CD" w:rsidR="00200F64" w:rsidRPr="00A700EB" w:rsidRDefault="00200F64" w:rsidP="003D0AAD">
      <w:pPr>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r w:rsidRPr="00A700EB">
        <w:t xml:space="preserve">(C) In the absence of any relevant interest identified in (a) above, the Applicant shall submit in its </w:t>
      </w:r>
      <w:r w:rsidR="00401FD6" w:rsidRPr="00A700EB">
        <w:t>application</w:t>
      </w:r>
      <w:r w:rsidRPr="00A700EB">
        <w:t xml:space="preserve"> a statement certifying that to its best knowledge and belief no affiliation exists relevant to possible conflicts of interest.  The Applicant must obtain the same information from potential subcontractors prior to award of a subcontract under the resultant Cooperative Agreement.</w:t>
      </w:r>
    </w:p>
    <w:p w14:paraId="0DC3741D" w14:textId="77777777" w:rsidR="00200F64" w:rsidRPr="00A700EB" w:rsidRDefault="00200F64" w:rsidP="003D0AAD">
      <w:pPr>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p>
    <w:p w14:paraId="1E4A2586" w14:textId="77777777" w:rsidR="00200F64" w:rsidRPr="00A700EB" w:rsidRDefault="00200F64" w:rsidP="003D0AAD">
      <w:pPr>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r w:rsidRPr="00A700EB">
        <w:t>(D) The NHTSA Contracting Officer will review the statement submitted and may require additional relevant information from the Applicant.  All such information, and any other relevant information known to U.S. DOT, will be used to determine whether an award to the Applicant may create a conflict of interest.  If any such conflict of interest is found to exist, the NHTSA Contracting Officer may (1) disqualify the Applicant, or (2) determine that it is otherwise in the best interest of the agency to contract with the Applicant and include appropriate provisions to mitigate or avoid such conflict in the Cooperative Agreement awarded.</w:t>
      </w:r>
    </w:p>
    <w:p w14:paraId="1D8E46DF" w14:textId="77777777" w:rsidR="00200F64" w:rsidRPr="00A700EB" w:rsidRDefault="00200F64" w:rsidP="003D0AAD">
      <w:pPr>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p>
    <w:p w14:paraId="17A7F9B8" w14:textId="686424D6" w:rsidR="00256D76" w:rsidRPr="00A700EB" w:rsidRDefault="00200F64" w:rsidP="003D0AAD">
      <w:pPr>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Calibri"/>
          <w:b/>
          <w:u w:val="single"/>
        </w:rPr>
      </w:pPr>
      <w:r w:rsidRPr="00A700EB">
        <w:t xml:space="preserve">(E) The refusal to provide the disclosure or representation, or any additional information required, may result in disqualification of the Applicant for award.  If nondisclosure or misrepresentation is discovered after award, the resulting Cooperative Agreement may be terminated.  If after award, the </w:t>
      </w:r>
      <w:r w:rsidR="00EF1333" w:rsidRPr="00A700EB">
        <w:t>Recipient</w:t>
      </w:r>
      <w:r w:rsidRPr="00A700EB">
        <w:t xml:space="preserve"> discovers a conflict of interest with respect to the Cooperative Agreement awarded as a result of </w:t>
      </w:r>
      <w:r w:rsidR="00A515E9" w:rsidRPr="00A700EB">
        <w:t>the</w:t>
      </w:r>
      <w:r w:rsidRPr="00A700EB">
        <w:t xml:space="preserve"> Cooperative Agreement Announcement, which could not reasonably have been known prior to award, an immediate and full disclosure shall be made in writing to the NHTSA Contracting Officer.  The disclosure shall include a full description of the conflict, a description of the action the </w:t>
      </w:r>
      <w:r w:rsidR="00EF1333" w:rsidRPr="00A700EB">
        <w:t>Recipient</w:t>
      </w:r>
      <w:r w:rsidRPr="00A700EB">
        <w:t xml:space="preserve"> has taken, or proposes to take, to avoid, or mitigate such conflict.  The NHTSA Contracting Officer may, however, terminate the Cooperative Agreement for convenience if he or she deems that termination is in the best interest of the Government.</w:t>
      </w:r>
    </w:p>
    <w:p w14:paraId="442AEAF5" w14:textId="5D0AE63F" w:rsidR="002A04D1" w:rsidRPr="00A700EB" w:rsidRDefault="002A04D1" w:rsidP="003D0AAD">
      <w:pPr>
        <w:spacing w:after="0" w:line="240" w:lineRule="auto"/>
        <w:jc w:val="center"/>
        <w:rPr>
          <w:rFonts w:eastAsia="Calibri"/>
          <w:b/>
          <w:u w:val="single"/>
        </w:rPr>
      </w:pPr>
    </w:p>
    <w:p w14:paraId="062FF6B4" w14:textId="77777777" w:rsidR="00A20042" w:rsidRPr="00A700EB" w:rsidRDefault="00A20042">
      <w:pPr>
        <w:spacing w:after="0" w:line="240" w:lineRule="auto"/>
        <w:jc w:val="center"/>
        <w:rPr>
          <w:rFonts w:eastAsia="Calibri"/>
          <w:b/>
          <w:u w:val="single"/>
        </w:rPr>
      </w:pPr>
    </w:p>
    <w:p w14:paraId="791C43E6" w14:textId="692860A8" w:rsidR="00535A4C" w:rsidRPr="00A700EB" w:rsidRDefault="00535A4C" w:rsidP="000E2309">
      <w:pPr>
        <w:pStyle w:val="Heading2"/>
      </w:pPr>
      <w:r w:rsidRPr="00A700EB">
        <w:t>H.10</w:t>
      </w:r>
      <w:r w:rsidRPr="00A700EB">
        <w:tab/>
      </w:r>
      <w:r w:rsidR="006F4EC4">
        <w:rPr>
          <w:u w:val="single"/>
        </w:rPr>
        <w:t>ROUTES</w:t>
      </w:r>
      <w:r w:rsidRPr="00FA44A7">
        <w:rPr>
          <w:u w:val="single"/>
        </w:rPr>
        <w:t xml:space="preserve"> INFORMATION</w:t>
      </w:r>
    </w:p>
    <w:p w14:paraId="4C65D01B" w14:textId="77777777" w:rsidR="00535A4C" w:rsidRPr="00A700EB" w:rsidRDefault="00535A4C" w:rsidP="00535A4C">
      <w:pPr>
        <w:spacing w:after="0" w:line="240" w:lineRule="auto"/>
      </w:pPr>
    </w:p>
    <w:p w14:paraId="2739588F" w14:textId="1EC23038" w:rsidR="000F0169" w:rsidRPr="00A700EB" w:rsidRDefault="00535A4C" w:rsidP="00535A4C">
      <w:pPr>
        <w:spacing w:after="0" w:line="240" w:lineRule="auto"/>
        <w:ind w:left="720"/>
      </w:pPr>
      <w:r w:rsidRPr="00A700EB">
        <w:t>User-friendly information and resources regarding DOT’s discretionary grant programs relevant to rural applicants can be found on the Rural Opportunities to Use Transportation for Economic Success (ROUTES) website at</w:t>
      </w:r>
      <w:r w:rsidR="00B16CD5" w:rsidRPr="00A700EB">
        <w:t xml:space="preserve"> </w:t>
      </w:r>
      <w:hyperlink r:id="rId27" w:history="1">
        <w:r w:rsidR="00B16CD5" w:rsidRPr="00A700EB">
          <w:rPr>
            <w:rStyle w:val="Hyperlink"/>
          </w:rPr>
          <w:t>https://www.transportation.gov/rural</w:t>
        </w:r>
      </w:hyperlink>
      <w:r w:rsidR="00B16CD5" w:rsidRPr="00A700EB">
        <w:t xml:space="preserve">.  </w:t>
      </w:r>
    </w:p>
    <w:p w14:paraId="5715BAD4" w14:textId="77AD4921" w:rsidR="000F0169" w:rsidRPr="00A700EB" w:rsidRDefault="000F0169" w:rsidP="00535A4C">
      <w:pPr>
        <w:spacing w:after="0" w:line="240" w:lineRule="auto"/>
        <w:ind w:left="720"/>
      </w:pPr>
    </w:p>
    <w:p w14:paraId="263814EB" w14:textId="77777777" w:rsidR="00CE080E" w:rsidRPr="00A700EB" w:rsidRDefault="00CE080E" w:rsidP="00535A4C">
      <w:pPr>
        <w:spacing w:after="0" w:line="240" w:lineRule="auto"/>
        <w:ind w:left="720"/>
      </w:pPr>
    </w:p>
    <w:p w14:paraId="5E730F19" w14:textId="77777777" w:rsidR="00657B70" w:rsidRPr="00A700EB" w:rsidRDefault="00657B70" w:rsidP="00657B70">
      <w:pPr>
        <w:rPr>
          <w:b/>
          <w:bCs/>
        </w:rPr>
      </w:pPr>
      <w:r w:rsidRPr="00A700EB">
        <w:rPr>
          <w:b/>
          <w:bCs/>
        </w:rPr>
        <w:t>H.11</w:t>
      </w:r>
      <w:r w:rsidRPr="00A700EB">
        <w:rPr>
          <w:b/>
          <w:bCs/>
        </w:rPr>
        <w:tab/>
      </w:r>
      <w:r w:rsidRPr="00FA44A7">
        <w:rPr>
          <w:b/>
          <w:bCs/>
          <w:u w:val="single"/>
        </w:rPr>
        <w:t>PUBLIC ACCESS TO PUBLICATIONS AND DIGITAL DATA SETS</w:t>
      </w:r>
    </w:p>
    <w:p w14:paraId="7F171535" w14:textId="24D5A83E" w:rsidR="00657B70" w:rsidRPr="00A700EB" w:rsidRDefault="00657B70" w:rsidP="00657B70">
      <w:pPr>
        <w:spacing w:after="0" w:line="240" w:lineRule="auto"/>
        <w:ind w:left="720"/>
      </w:pPr>
      <w:r w:rsidRPr="00A700EB">
        <w:t xml:space="preserve">The Recipient shall ensure public access to publications and digital data sets it develops under this Cooperative Agreement Cooperative Agreement consistent with the DOT’s Plan to Increase Public Access to the Results of Federally-Funded Scientific Research Results. A copy of the DOT plan is located at </w:t>
      </w:r>
      <w:hyperlink r:id="rId28" w:history="1">
        <w:r w:rsidRPr="00A700EB">
          <w:rPr>
            <w:rStyle w:val="Hyperlink"/>
          </w:rPr>
          <w:t>https://www.transportation.gov/mission/open/official-dot-public-access-plan-v11</w:t>
        </w:r>
      </w:hyperlink>
    </w:p>
    <w:p w14:paraId="517E0864" w14:textId="6A21BDC3" w:rsidR="00657B70" w:rsidRPr="00A700EB" w:rsidRDefault="00657B70" w:rsidP="00535A4C">
      <w:pPr>
        <w:spacing w:after="0" w:line="240" w:lineRule="auto"/>
        <w:ind w:left="720"/>
      </w:pPr>
    </w:p>
    <w:p w14:paraId="2B79E2DE" w14:textId="77777777" w:rsidR="00657B70" w:rsidRPr="00A700EB" w:rsidRDefault="00657B70" w:rsidP="00535A4C">
      <w:pPr>
        <w:spacing w:after="0" w:line="240" w:lineRule="auto"/>
        <w:ind w:left="720"/>
      </w:pPr>
    </w:p>
    <w:p w14:paraId="2C7DA44E" w14:textId="77777777" w:rsidR="00200F64" w:rsidRPr="00A700EB" w:rsidRDefault="00200F64">
      <w:pPr>
        <w:spacing w:after="0" w:line="240" w:lineRule="auto"/>
      </w:pPr>
    </w:p>
    <w:p w14:paraId="5E20EE7C" w14:textId="3015438B" w:rsidR="00533654" w:rsidRPr="00A700EB" w:rsidRDefault="00200F64">
      <w:pPr>
        <w:spacing w:after="0" w:line="240" w:lineRule="auto"/>
        <w:jc w:val="center"/>
      </w:pPr>
      <w:r w:rsidRPr="00A700EB">
        <w:rPr>
          <w:b/>
        </w:rPr>
        <w:t xml:space="preserve">[END OF </w:t>
      </w:r>
      <w:r w:rsidRPr="00A700EB">
        <w:rPr>
          <w:b/>
          <w:caps/>
        </w:rPr>
        <w:t>Notice of Funding Opportunity</w:t>
      </w:r>
      <w:r w:rsidRPr="00A700EB">
        <w:rPr>
          <w:b/>
        </w:rPr>
        <w:t xml:space="preserve"> (NOFO)]</w:t>
      </w:r>
    </w:p>
    <w:p w14:paraId="306A04E2" w14:textId="77777777" w:rsidR="00BD38D8" w:rsidRPr="00A700EB" w:rsidRDefault="00BD38D8">
      <w:pPr>
        <w:spacing w:after="0" w:line="240" w:lineRule="auto"/>
      </w:pPr>
    </w:p>
    <w:p w14:paraId="6E4A12E9" w14:textId="77777777" w:rsidR="00FA0FA0" w:rsidRPr="00A700EB" w:rsidRDefault="00FA0FA0">
      <w:pPr>
        <w:spacing w:after="0" w:line="240" w:lineRule="auto"/>
      </w:pPr>
    </w:p>
    <w:sectPr w:rsidR="00FA0FA0" w:rsidRPr="00A700EB" w:rsidSect="00100747">
      <w:headerReference w:type="default" r:id="rId29"/>
      <w:footerReference w:type="default" r:id="rId30"/>
      <w:pgSz w:w="12240" w:h="15840" w:code="1"/>
      <w:pgMar w:top="1440" w:right="1440" w:bottom="1440" w:left="1440" w:header="63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C4573" w14:textId="77777777" w:rsidR="001B4F0B" w:rsidRDefault="001B4F0B" w:rsidP="00EC4D7A">
      <w:pPr>
        <w:spacing w:after="0" w:line="240" w:lineRule="auto"/>
      </w:pPr>
      <w:r>
        <w:separator/>
      </w:r>
    </w:p>
  </w:endnote>
  <w:endnote w:type="continuationSeparator" w:id="0">
    <w:p w14:paraId="5E190CCF" w14:textId="77777777" w:rsidR="001B4F0B" w:rsidRDefault="001B4F0B" w:rsidP="00EC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490703"/>
      <w:docPartObj>
        <w:docPartGallery w:val="Page Numbers (Bottom of Page)"/>
        <w:docPartUnique/>
      </w:docPartObj>
    </w:sdtPr>
    <w:sdtContent>
      <w:sdt>
        <w:sdtPr>
          <w:id w:val="1728636285"/>
          <w:docPartObj>
            <w:docPartGallery w:val="Page Numbers (Top of Page)"/>
            <w:docPartUnique/>
          </w:docPartObj>
        </w:sdtPr>
        <w:sdtContent>
          <w:p w14:paraId="156AAF5F" w14:textId="26742787" w:rsidR="005B4A26" w:rsidRDefault="005B4A2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A0F086B" w14:textId="77777777" w:rsidR="00C92E70" w:rsidRDefault="00C92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2371" w14:textId="77777777" w:rsidR="001B4F0B" w:rsidRDefault="001B4F0B" w:rsidP="00EC4D7A">
      <w:pPr>
        <w:spacing w:after="0" w:line="240" w:lineRule="auto"/>
      </w:pPr>
      <w:r>
        <w:separator/>
      </w:r>
    </w:p>
  </w:footnote>
  <w:footnote w:type="continuationSeparator" w:id="0">
    <w:p w14:paraId="28C982FE" w14:textId="77777777" w:rsidR="001B4F0B" w:rsidRDefault="001B4F0B" w:rsidP="00EC4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1477" w14:textId="090100B0" w:rsidR="00C92E70" w:rsidRPr="005E779A" w:rsidRDefault="00C92E70" w:rsidP="00AB085E">
    <w:pPr>
      <w:pStyle w:val="Header"/>
      <w:pBdr>
        <w:bottom w:val="single" w:sz="4" w:space="1" w:color="auto"/>
      </w:pBdr>
      <w:jc w:val="center"/>
    </w:pPr>
    <w:r w:rsidRPr="005E779A">
      <w:t>NHTSA Notice of Funding Opportunity (NOFO) No.</w:t>
    </w:r>
    <w:r w:rsidR="00505509" w:rsidRPr="00505509">
      <w:t xml:space="preserve"> 693JJ92</w:t>
    </w:r>
    <w:r w:rsidR="003678D5">
      <w:t>4</w:t>
    </w:r>
    <w:r w:rsidR="00505509" w:rsidRPr="00505509">
      <w:t>R000</w:t>
    </w:r>
    <w:r w:rsidR="003678D5">
      <w:t>0</w:t>
    </w:r>
    <w:r w:rsidR="0098700F">
      <w:t>87</w:t>
    </w:r>
  </w:p>
  <w:p w14:paraId="13311DC8" w14:textId="748FF50E" w:rsidR="00C92E70" w:rsidRDefault="00C92E70" w:rsidP="005C56AA">
    <w:pPr>
      <w:pStyle w:val="Header"/>
      <w:pBdr>
        <w:bottom w:val="single" w:sz="4" w:space="1" w:color="auto"/>
      </w:pBdr>
      <w:jc w:val="center"/>
    </w:pPr>
    <w:r w:rsidRPr="005E779A">
      <w:t>Title</w:t>
    </w:r>
    <w:r w:rsidR="00DF510E">
      <w:t xml:space="preserve">:  </w:t>
    </w:r>
    <w:r w:rsidR="0098700F">
      <w:rPr>
        <w:b/>
        <w:i/>
      </w:rPr>
      <w:t>Judicial Tools to Combat Impaired Driving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306"/>
    <w:multiLevelType w:val="hybridMultilevel"/>
    <w:tmpl w:val="E344346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6A80062"/>
    <w:multiLevelType w:val="hybridMultilevel"/>
    <w:tmpl w:val="2EC23FCA"/>
    <w:lvl w:ilvl="0" w:tplc="0A8A919A">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23B70"/>
    <w:multiLevelType w:val="hybridMultilevel"/>
    <w:tmpl w:val="91260C7E"/>
    <w:lvl w:ilvl="0" w:tplc="7BC6F0E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43561"/>
    <w:multiLevelType w:val="hybridMultilevel"/>
    <w:tmpl w:val="33DE5212"/>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0BFE3BBE"/>
    <w:multiLevelType w:val="hybridMultilevel"/>
    <w:tmpl w:val="5620942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0C596D28"/>
    <w:multiLevelType w:val="hybridMultilevel"/>
    <w:tmpl w:val="37A64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1434E9"/>
    <w:multiLevelType w:val="hybridMultilevel"/>
    <w:tmpl w:val="C399E1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197845"/>
    <w:multiLevelType w:val="hybridMultilevel"/>
    <w:tmpl w:val="A8DA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43025"/>
    <w:multiLevelType w:val="hybridMultilevel"/>
    <w:tmpl w:val="8DE6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C594A"/>
    <w:multiLevelType w:val="hybridMultilevel"/>
    <w:tmpl w:val="61EC2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4D0855"/>
    <w:multiLevelType w:val="hybridMultilevel"/>
    <w:tmpl w:val="91AE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C32E8"/>
    <w:multiLevelType w:val="hybridMultilevel"/>
    <w:tmpl w:val="351CD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83B46"/>
    <w:multiLevelType w:val="hybridMultilevel"/>
    <w:tmpl w:val="4BC4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12821"/>
    <w:multiLevelType w:val="hybridMultilevel"/>
    <w:tmpl w:val="9EC47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392F9B"/>
    <w:multiLevelType w:val="hybridMultilevel"/>
    <w:tmpl w:val="F498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40D16"/>
    <w:multiLevelType w:val="hybridMultilevel"/>
    <w:tmpl w:val="9B104E28"/>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24AA3BB0"/>
    <w:multiLevelType w:val="hybridMultilevel"/>
    <w:tmpl w:val="26B07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BB0FEB"/>
    <w:multiLevelType w:val="hybridMultilevel"/>
    <w:tmpl w:val="B484CCE2"/>
    <w:lvl w:ilvl="0" w:tplc="87FE94BA">
      <w:start w:val="1"/>
      <w:numFmt w:val="decimal"/>
      <w:lvlText w:val="%1."/>
      <w:lvlJc w:val="left"/>
      <w:pPr>
        <w:ind w:left="3600" w:hanging="720"/>
      </w:pPr>
      <w:rPr>
        <w:b/>
        <w:strike w:val="0"/>
        <w:dstrike w:val="0"/>
        <w:u w:val="none"/>
        <w:effect w:val="none"/>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8" w15:restartNumberingAfterBreak="0">
    <w:nsid w:val="2F1D3298"/>
    <w:multiLevelType w:val="hybridMultilevel"/>
    <w:tmpl w:val="5F06F474"/>
    <w:lvl w:ilvl="0" w:tplc="04090013">
      <w:start w:val="1"/>
      <w:numFmt w:val="upperRoman"/>
      <w:lvlText w:val="%1."/>
      <w:lvlJc w:val="right"/>
      <w:pPr>
        <w:ind w:left="360" w:hanging="360"/>
      </w:pPr>
    </w:lvl>
    <w:lvl w:ilvl="1" w:tplc="E09A29A4">
      <w:start w:val="1"/>
      <w:numFmt w:val="upperLetter"/>
      <w:lvlText w:val="%2."/>
      <w:lvlJc w:val="left"/>
      <w:pPr>
        <w:ind w:left="1080" w:hanging="360"/>
      </w:pPr>
      <w:rPr>
        <w:b w:val="0"/>
      </w:rPr>
    </w:lvl>
    <w:lvl w:ilvl="2" w:tplc="99C45B50">
      <w:start w:val="1"/>
      <w:numFmt w:val="upperRoman"/>
      <w:lvlText w:val="%3."/>
      <w:lvlJc w:val="left"/>
      <w:pPr>
        <w:ind w:left="2340" w:hanging="720"/>
      </w:pPr>
      <w:rPr>
        <w:rFonts w:hint="default"/>
      </w:rPr>
    </w:lvl>
    <w:lvl w:ilvl="3" w:tplc="8AEACC3A">
      <w:start w:val="2"/>
      <w:numFmt w:val="decimal"/>
      <w:lvlText w:val="%4"/>
      <w:lvlJc w:val="left"/>
      <w:pPr>
        <w:ind w:left="2520" w:hanging="360"/>
      </w:pPr>
      <w:rPr>
        <w:rFonts w:hint="default"/>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B05727"/>
    <w:multiLevelType w:val="hybridMultilevel"/>
    <w:tmpl w:val="6164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12209"/>
    <w:multiLevelType w:val="hybridMultilevel"/>
    <w:tmpl w:val="B018380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05DCF"/>
    <w:multiLevelType w:val="hybridMultilevel"/>
    <w:tmpl w:val="4D5E8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6F181F"/>
    <w:multiLevelType w:val="hybridMultilevel"/>
    <w:tmpl w:val="27567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22E7E"/>
    <w:multiLevelType w:val="hybridMultilevel"/>
    <w:tmpl w:val="8AF20AC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60C43"/>
    <w:multiLevelType w:val="hybridMultilevel"/>
    <w:tmpl w:val="8CF405E2"/>
    <w:lvl w:ilvl="0" w:tplc="0409000F">
      <w:start w:val="1"/>
      <w:numFmt w:val="decimal"/>
      <w:lvlText w:val="%1."/>
      <w:lvlJc w:val="left"/>
      <w:pPr>
        <w:ind w:left="1080" w:hanging="360"/>
      </w:pPr>
    </w:lvl>
    <w:lvl w:ilvl="1" w:tplc="04090001">
      <w:start w:val="1"/>
      <w:numFmt w:val="bullet"/>
      <w:lvlText w:val=""/>
      <w:lvlJc w:val="left"/>
      <w:pPr>
        <w:ind w:left="2160" w:hanging="72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7264BA"/>
    <w:multiLevelType w:val="hybridMultilevel"/>
    <w:tmpl w:val="20A0E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A8727A"/>
    <w:multiLevelType w:val="hybridMultilevel"/>
    <w:tmpl w:val="3C307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F67799"/>
    <w:multiLevelType w:val="hybridMultilevel"/>
    <w:tmpl w:val="21DECC82"/>
    <w:lvl w:ilvl="0" w:tplc="1C345E1C">
      <w:start w:val="2"/>
      <w:numFmt w:val="upp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665141"/>
    <w:multiLevelType w:val="hybridMultilevel"/>
    <w:tmpl w:val="6D7E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94833"/>
    <w:multiLevelType w:val="hybridMultilevel"/>
    <w:tmpl w:val="43F0D3A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2F4597"/>
    <w:multiLevelType w:val="hybridMultilevel"/>
    <w:tmpl w:val="F8C8CA66"/>
    <w:lvl w:ilvl="0" w:tplc="567085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24FB8"/>
    <w:multiLevelType w:val="hybridMultilevel"/>
    <w:tmpl w:val="F3F4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87506"/>
    <w:multiLevelType w:val="hybridMultilevel"/>
    <w:tmpl w:val="670E06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D33F26F"/>
    <w:multiLevelType w:val="hybridMultilevel"/>
    <w:tmpl w:val="B6A388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DF07E90"/>
    <w:multiLevelType w:val="hybridMultilevel"/>
    <w:tmpl w:val="1FC4E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556CDA"/>
    <w:multiLevelType w:val="hybridMultilevel"/>
    <w:tmpl w:val="4EBCE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D47086"/>
    <w:multiLevelType w:val="hybridMultilevel"/>
    <w:tmpl w:val="4C966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BF62E0"/>
    <w:multiLevelType w:val="hybridMultilevel"/>
    <w:tmpl w:val="C9C2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B2FD8"/>
    <w:multiLevelType w:val="hybridMultilevel"/>
    <w:tmpl w:val="80000D7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48A6841A">
      <w:start w:val="1"/>
      <w:numFmt w:val="lowerLetter"/>
      <w:lvlText w:val="%3."/>
      <w:lvlJc w:val="left"/>
      <w:pPr>
        <w:ind w:left="2340" w:hanging="360"/>
      </w:pPr>
      <w:rPr>
        <w:rFonts w:hint="default"/>
        <w:color w:val="auto"/>
      </w:rPr>
    </w:lvl>
    <w:lvl w:ilvl="3" w:tplc="6E72848C">
      <w:start w:val="1"/>
      <w:numFmt w:val="lowerLetter"/>
      <w:lvlText w:val="%4."/>
      <w:lvlJc w:val="left"/>
      <w:pPr>
        <w:ind w:left="2880" w:hanging="360"/>
      </w:pPr>
      <w:rPr>
        <w:rFonts w:hint="default"/>
      </w:rPr>
    </w:lvl>
    <w:lvl w:ilvl="4" w:tplc="2DCC6D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C844FE"/>
    <w:multiLevelType w:val="hybridMultilevel"/>
    <w:tmpl w:val="8FB0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6147D"/>
    <w:multiLevelType w:val="hybridMultilevel"/>
    <w:tmpl w:val="4F4A6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A77413"/>
    <w:multiLevelType w:val="hybridMultilevel"/>
    <w:tmpl w:val="FC66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6A14D3"/>
    <w:multiLevelType w:val="hybridMultilevel"/>
    <w:tmpl w:val="45264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DE4631"/>
    <w:multiLevelType w:val="hybridMultilevel"/>
    <w:tmpl w:val="7A2ED88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3E38A7"/>
    <w:multiLevelType w:val="hybridMultilevel"/>
    <w:tmpl w:val="94C832F0"/>
    <w:lvl w:ilvl="0" w:tplc="0A8A919A">
      <w:start w:val="1"/>
      <w:numFmt w:val="bullet"/>
      <w:lvlText w:val=""/>
      <w:lvlJc w:val="left"/>
      <w:pPr>
        <w:ind w:left="720" w:hanging="360"/>
      </w:pPr>
      <w:rPr>
        <w:rFonts w:ascii="Symbol" w:hAnsi="Symbol" w:hint="default"/>
        <w:b w:val="0"/>
      </w:rPr>
    </w:lvl>
    <w:lvl w:ilvl="1" w:tplc="463E352A">
      <w:start w:val="1"/>
      <w:numFmt w:val="upperLetter"/>
      <w:lvlText w:val="%2."/>
      <w:lvlJc w:val="left"/>
      <w:pPr>
        <w:ind w:left="1440" w:hanging="360"/>
      </w:pPr>
      <w:rPr>
        <w:rFont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02929"/>
    <w:multiLevelType w:val="hybridMultilevel"/>
    <w:tmpl w:val="9A4E3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30C25"/>
    <w:multiLevelType w:val="hybridMultilevel"/>
    <w:tmpl w:val="5D2E4C6A"/>
    <w:lvl w:ilvl="0" w:tplc="94D8A1DA">
      <w:start w:val="1"/>
      <w:numFmt w:val="upperLetter"/>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431CA1"/>
    <w:multiLevelType w:val="hybridMultilevel"/>
    <w:tmpl w:val="18D609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BB34593"/>
    <w:multiLevelType w:val="hybridMultilevel"/>
    <w:tmpl w:val="DAC65FD0"/>
    <w:lvl w:ilvl="0" w:tplc="B47C9F78">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71501E"/>
    <w:multiLevelType w:val="hybridMultilevel"/>
    <w:tmpl w:val="0272282E"/>
    <w:lvl w:ilvl="0" w:tplc="EA22D37C">
      <w:start w:val="1"/>
      <w:numFmt w:val="upperLetter"/>
      <w:lvlText w:val="%1."/>
      <w:lvlJc w:val="left"/>
      <w:pPr>
        <w:ind w:left="720" w:hanging="360"/>
      </w:pPr>
      <w:rPr>
        <w:rFonts w:hint="default"/>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E05F05"/>
    <w:multiLevelType w:val="hybridMultilevel"/>
    <w:tmpl w:val="1A80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D9370E"/>
    <w:multiLevelType w:val="hybridMultilevel"/>
    <w:tmpl w:val="DEFCEBE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C050A1"/>
    <w:multiLevelType w:val="hybridMultilevel"/>
    <w:tmpl w:val="CAA23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327938">
    <w:abstractNumId w:val="44"/>
  </w:num>
  <w:num w:numId="2" w16cid:durableId="1447656646">
    <w:abstractNumId w:val="46"/>
  </w:num>
  <w:num w:numId="3" w16cid:durableId="1181116465">
    <w:abstractNumId w:val="43"/>
  </w:num>
  <w:num w:numId="4" w16cid:durableId="591747112">
    <w:abstractNumId w:val="51"/>
  </w:num>
  <w:num w:numId="5" w16cid:durableId="1523739603">
    <w:abstractNumId w:val="39"/>
  </w:num>
  <w:num w:numId="6" w16cid:durableId="902258196">
    <w:abstractNumId w:val="41"/>
  </w:num>
  <w:num w:numId="7" w16cid:durableId="268589362">
    <w:abstractNumId w:val="19"/>
  </w:num>
  <w:num w:numId="8" w16cid:durableId="1577668297">
    <w:abstractNumId w:val="18"/>
  </w:num>
  <w:num w:numId="9" w16cid:durableId="970743860">
    <w:abstractNumId w:val="38"/>
  </w:num>
  <w:num w:numId="10" w16cid:durableId="1141650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7316183">
    <w:abstractNumId w:val="27"/>
  </w:num>
  <w:num w:numId="12" w16cid:durableId="1188640829">
    <w:abstractNumId w:val="24"/>
  </w:num>
  <w:num w:numId="13" w16cid:durableId="309332681">
    <w:abstractNumId w:val="13"/>
  </w:num>
  <w:num w:numId="14" w16cid:durableId="958681201">
    <w:abstractNumId w:val="3"/>
  </w:num>
  <w:num w:numId="15" w16cid:durableId="960498937">
    <w:abstractNumId w:val="34"/>
  </w:num>
  <w:num w:numId="16" w16cid:durableId="809008682">
    <w:abstractNumId w:val="49"/>
  </w:num>
  <w:num w:numId="17" w16cid:durableId="1669283556">
    <w:abstractNumId w:val="52"/>
  </w:num>
  <w:num w:numId="18" w16cid:durableId="903762423">
    <w:abstractNumId w:val="32"/>
  </w:num>
  <w:num w:numId="19" w16cid:durableId="481511402">
    <w:abstractNumId w:val="15"/>
  </w:num>
  <w:num w:numId="20" w16cid:durableId="319699783">
    <w:abstractNumId w:val="28"/>
  </w:num>
  <w:num w:numId="21" w16cid:durableId="1522012307">
    <w:abstractNumId w:val="36"/>
  </w:num>
  <w:num w:numId="22" w16cid:durableId="1403523752">
    <w:abstractNumId w:val="35"/>
  </w:num>
  <w:num w:numId="23" w16cid:durableId="1203251288">
    <w:abstractNumId w:val="23"/>
  </w:num>
  <w:num w:numId="24" w16cid:durableId="301540681">
    <w:abstractNumId w:val="21"/>
  </w:num>
  <w:num w:numId="25" w16cid:durableId="989212031">
    <w:abstractNumId w:val="1"/>
  </w:num>
  <w:num w:numId="26" w16cid:durableId="1871645376">
    <w:abstractNumId w:val="10"/>
  </w:num>
  <w:num w:numId="27" w16cid:durableId="444814122">
    <w:abstractNumId w:val="48"/>
  </w:num>
  <w:num w:numId="28" w16cid:durableId="1524125010">
    <w:abstractNumId w:val="47"/>
  </w:num>
  <w:num w:numId="29" w16cid:durableId="668482884">
    <w:abstractNumId w:val="5"/>
  </w:num>
  <w:num w:numId="30" w16cid:durableId="1935936781">
    <w:abstractNumId w:val="25"/>
  </w:num>
  <w:num w:numId="31" w16cid:durableId="536435599">
    <w:abstractNumId w:val="42"/>
  </w:num>
  <w:num w:numId="32" w16cid:durableId="1025330652">
    <w:abstractNumId w:val="29"/>
  </w:num>
  <w:num w:numId="33" w16cid:durableId="1207597777">
    <w:abstractNumId w:val="20"/>
  </w:num>
  <w:num w:numId="34" w16cid:durableId="2063939237">
    <w:abstractNumId w:val="7"/>
  </w:num>
  <w:num w:numId="35" w16cid:durableId="2166309">
    <w:abstractNumId w:val="40"/>
  </w:num>
  <w:num w:numId="36" w16cid:durableId="1431242748">
    <w:abstractNumId w:val="16"/>
  </w:num>
  <w:num w:numId="37" w16cid:durableId="2123725114">
    <w:abstractNumId w:val="9"/>
  </w:num>
  <w:num w:numId="38" w16cid:durableId="311376799">
    <w:abstractNumId w:val="12"/>
  </w:num>
  <w:num w:numId="39" w16cid:durableId="814755824">
    <w:abstractNumId w:val="50"/>
  </w:num>
  <w:num w:numId="40" w16cid:durableId="1412894468">
    <w:abstractNumId w:val="8"/>
  </w:num>
  <w:num w:numId="41" w16cid:durableId="135882725">
    <w:abstractNumId w:val="31"/>
  </w:num>
  <w:num w:numId="42" w16cid:durableId="14893508">
    <w:abstractNumId w:val="0"/>
  </w:num>
  <w:num w:numId="43" w16cid:durableId="1976521782">
    <w:abstractNumId w:val="4"/>
  </w:num>
  <w:num w:numId="44" w16cid:durableId="548108175">
    <w:abstractNumId w:val="33"/>
  </w:num>
  <w:num w:numId="45" w16cid:durableId="2011324835">
    <w:abstractNumId w:val="6"/>
  </w:num>
  <w:num w:numId="46" w16cid:durableId="799304475">
    <w:abstractNumId w:val="37"/>
  </w:num>
  <w:num w:numId="47" w16cid:durableId="377583353">
    <w:abstractNumId w:val="2"/>
  </w:num>
  <w:num w:numId="48" w16cid:durableId="919945670">
    <w:abstractNumId w:val="30"/>
  </w:num>
  <w:num w:numId="49" w16cid:durableId="222256511">
    <w:abstractNumId w:val="14"/>
  </w:num>
  <w:num w:numId="50" w16cid:durableId="1762138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4970135">
    <w:abstractNumId w:val="45"/>
  </w:num>
  <w:num w:numId="52" w16cid:durableId="215822489">
    <w:abstractNumId w:val="11"/>
  </w:num>
  <w:num w:numId="53" w16cid:durableId="1676953895">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4"/>
    <w:rsid w:val="0000185D"/>
    <w:rsid w:val="000021A1"/>
    <w:rsid w:val="00002DFB"/>
    <w:rsid w:val="0000321B"/>
    <w:rsid w:val="00003643"/>
    <w:rsid w:val="00003A24"/>
    <w:rsid w:val="0000407E"/>
    <w:rsid w:val="000042C7"/>
    <w:rsid w:val="0000593D"/>
    <w:rsid w:val="00005D3F"/>
    <w:rsid w:val="00006F58"/>
    <w:rsid w:val="00007E01"/>
    <w:rsid w:val="00010D90"/>
    <w:rsid w:val="00011E6A"/>
    <w:rsid w:val="00012A39"/>
    <w:rsid w:val="00013541"/>
    <w:rsid w:val="00016CAA"/>
    <w:rsid w:val="00017E3E"/>
    <w:rsid w:val="00021219"/>
    <w:rsid w:val="00021AB1"/>
    <w:rsid w:val="0002283D"/>
    <w:rsid w:val="00022A17"/>
    <w:rsid w:val="00022CD5"/>
    <w:rsid w:val="00024DB0"/>
    <w:rsid w:val="00025397"/>
    <w:rsid w:val="00026787"/>
    <w:rsid w:val="00027595"/>
    <w:rsid w:val="00027DED"/>
    <w:rsid w:val="00030EE9"/>
    <w:rsid w:val="000334DE"/>
    <w:rsid w:val="0003588A"/>
    <w:rsid w:val="00035977"/>
    <w:rsid w:val="000363C5"/>
    <w:rsid w:val="000365C6"/>
    <w:rsid w:val="00036950"/>
    <w:rsid w:val="00037124"/>
    <w:rsid w:val="00037A1F"/>
    <w:rsid w:val="00040F8E"/>
    <w:rsid w:val="00041DCF"/>
    <w:rsid w:val="00042636"/>
    <w:rsid w:val="00042AE2"/>
    <w:rsid w:val="00044431"/>
    <w:rsid w:val="00044FD0"/>
    <w:rsid w:val="00045AED"/>
    <w:rsid w:val="00045E40"/>
    <w:rsid w:val="0004716E"/>
    <w:rsid w:val="00047405"/>
    <w:rsid w:val="000476CA"/>
    <w:rsid w:val="000504B1"/>
    <w:rsid w:val="0005112D"/>
    <w:rsid w:val="00053DD5"/>
    <w:rsid w:val="00055503"/>
    <w:rsid w:val="00055CC8"/>
    <w:rsid w:val="0005705D"/>
    <w:rsid w:val="00057C79"/>
    <w:rsid w:val="00057EEF"/>
    <w:rsid w:val="00061FFC"/>
    <w:rsid w:val="000622B7"/>
    <w:rsid w:val="00062F43"/>
    <w:rsid w:val="000642EB"/>
    <w:rsid w:val="00065249"/>
    <w:rsid w:val="00065849"/>
    <w:rsid w:val="00065D21"/>
    <w:rsid w:val="0007240B"/>
    <w:rsid w:val="00073452"/>
    <w:rsid w:val="00073D5D"/>
    <w:rsid w:val="00074F00"/>
    <w:rsid w:val="000757D3"/>
    <w:rsid w:val="00077F78"/>
    <w:rsid w:val="00080D83"/>
    <w:rsid w:val="00083297"/>
    <w:rsid w:val="000839B1"/>
    <w:rsid w:val="00083D07"/>
    <w:rsid w:val="0008591A"/>
    <w:rsid w:val="00085E0D"/>
    <w:rsid w:val="00091143"/>
    <w:rsid w:val="00091428"/>
    <w:rsid w:val="000916EE"/>
    <w:rsid w:val="00093D4D"/>
    <w:rsid w:val="00093F88"/>
    <w:rsid w:val="00095993"/>
    <w:rsid w:val="00095CA9"/>
    <w:rsid w:val="000964FA"/>
    <w:rsid w:val="00096947"/>
    <w:rsid w:val="0009784D"/>
    <w:rsid w:val="000A096D"/>
    <w:rsid w:val="000A2B7B"/>
    <w:rsid w:val="000A4C4C"/>
    <w:rsid w:val="000A6B7F"/>
    <w:rsid w:val="000A7682"/>
    <w:rsid w:val="000B0F9A"/>
    <w:rsid w:val="000B394C"/>
    <w:rsid w:val="000B3E03"/>
    <w:rsid w:val="000B4444"/>
    <w:rsid w:val="000B4469"/>
    <w:rsid w:val="000C10A0"/>
    <w:rsid w:val="000C1615"/>
    <w:rsid w:val="000C188F"/>
    <w:rsid w:val="000C1DED"/>
    <w:rsid w:val="000C289B"/>
    <w:rsid w:val="000C301B"/>
    <w:rsid w:val="000C49EF"/>
    <w:rsid w:val="000C6A80"/>
    <w:rsid w:val="000C79C7"/>
    <w:rsid w:val="000C7D66"/>
    <w:rsid w:val="000D06ED"/>
    <w:rsid w:val="000D092E"/>
    <w:rsid w:val="000D138D"/>
    <w:rsid w:val="000D1ECB"/>
    <w:rsid w:val="000D1F87"/>
    <w:rsid w:val="000D39B9"/>
    <w:rsid w:val="000D3DB1"/>
    <w:rsid w:val="000D41D2"/>
    <w:rsid w:val="000D64B0"/>
    <w:rsid w:val="000D6A7D"/>
    <w:rsid w:val="000D74FF"/>
    <w:rsid w:val="000D7A57"/>
    <w:rsid w:val="000E052A"/>
    <w:rsid w:val="000E1A3D"/>
    <w:rsid w:val="000E2309"/>
    <w:rsid w:val="000E26CD"/>
    <w:rsid w:val="000E2B00"/>
    <w:rsid w:val="000E2B37"/>
    <w:rsid w:val="000E41C0"/>
    <w:rsid w:val="000E4A8E"/>
    <w:rsid w:val="000E56EE"/>
    <w:rsid w:val="000F0169"/>
    <w:rsid w:val="000F06E8"/>
    <w:rsid w:val="000F137A"/>
    <w:rsid w:val="000F1FB6"/>
    <w:rsid w:val="000F299D"/>
    <w:rsid w:val="000F3AB8"/>
    <w:rsid w:val="000F4ACE"/>
    <w:rsid w:val="000F5663"/>
    <w:rsid w:val="000F658D"/>
    <w:rsid w:val="000F6F9A"/>
    <w:rsid w:val="000F7AAC"/>
    <w:rsid w:val="000F7EBC"/>
    <w:rsid w:val="001003CA"/>
    <w:rsid w:val="00100747"/>
    <w:rsid w:val="00100AA7"/>
    <w:rsid w:val="001017E9"/>
    <w:rsid w:val="00101CF7"/>
    <w:rsid w:val="00103B99"/>
    <w:rsid w:val="00107BF8"/>
    <w:rsid w:val="001112EB"/>
    <w:rsid w:val="001120C7"/>
    <w:rsid w:val="0011363B"/>
    <w:rsid w:val="00113871"/>
    <w:rsid w:val="00114621"/>
    <w:rsid w:val="001147B5"/>
    <w:rsid w:val="00114F87"/>
    <w:rsid w:val="001160DC"/>
    <w:rsid w:val="00117497"/>
    <w:rsid w:val="0011769E"/>
    <w:rsid w:val="00117A9C"/>
    <w:rsid w:val="001210D8"/>
    <w:rsid w:val="0012146A"/>
    <w:rsid w:val="00122FD0"/>
    <w:rsid w:val="0012360B"/>
    <w:rsid w:val="00124E4D"/>
    <w:rsid w:val="00126124"/>
    <w:rsid w:val="00126696"/>
    <w:rsid w:val="00126CEE"/>
    <w:rsid w:val="00130521"/>
    <w:rsid w:val="00130A92"/>
    <w:rsid w:val="00130F77"/>
    <w:rsid w:val="00131C9C"/>
    <w:rsid w:val="0013283D"/>
    <w:rsid w:val="00133BFA"/>
    <w:rsid w:val="0013667E"/>
    <w:rsid w:val="00136BB1"/>
    <w:rsid w:val="0014047B"/>
    <w:rsid w:val="0014110C"/>
    <w:rsid w:val="001423EC"/>
    <w:rsid w:val="00142922"/>
    <w:rsid w:val="00142B56"/>
    <w:rsid w:val="00144C7C"/>
    <w:rsid w:val="001457EE"/>
    <w:rsid w:val="00145955"/>
    <w:rsid w:val="00145BC1"/>
    <w:rsid w:val="00147C18"/>
    <w:rsid w:val="001515B1"/>
    <w:rsid w:val="00152C28"/>
    <w:rsid w:val="0015343D"/>
    <w:rsid w:val="00154A7D"/>
    <w:rsid w:val="00154E4B"/>
    <w:rsid w:val="00155068"/>
    <w:rsid w:val="0015643C"/>
    <w:rsid w:val="00157287"/>
    <w:rsid w:val="00157D94"/>
    <w:rsid w:val="00160AD0"/>
    <w:rsid w:val="001629DF"/>
    <w:rsid w:val="001646C7"/>
    <w:rsid w:val="00164A90"/>
    <w:rsid w:val="00165015"/>
    <w:rsid w:val="00165FFE"/>
    <w:rsid w:val="00166A98"/>
    <w:rsid w:val="00167313"/>
    <w:rsid w:val="00167CEA"/>
    <w:rsid w:val="001711FE"/>
    <w:rsid w:val="00172C39"/>
    <w:rsid w:val="001736B1"/>
    <w:rsid w:val="00174BF1"/>
    <w:rsid w:val="001751EA"/>
    <w:rsid w:val="0017649B"/>
    <w:rsid w:val="00176D08"/>
    <w:rsid w:val="001802A5"/>
    <w:rsid w:val="0018079C"/>
    <w:rsid w:val="001813F6"/>
    <w:rsid w:val="00181D7B"/>
    <w:rsid w:val="00181E21"/>
    <w:rsid w:val="00182379"/>
    <w:rsid w:val="001840DC"/>
    <w:rsid w:val="00185052"/>
    <w:rsid w:val="001856D2"/>
    <w:rsid w:val="0018786F"/>
    <w:rsid w:val="00190018"/>
    <w:rsid w:val="0019015A"/>
    <w:rsid w:val="00190637"/>
    <w:rsid w:val="00190EE8"/>
    <w:rsid w:val="00192369"/>
    <w:rsid w:val="00192E0D"/>
    <w:rsid w:val="001932E9"/>
    <w:rsid w:val="001935CE"/>
    <w:rsid w:val="001945A7"/>
    <w:rsid w:val="00195284"/>
    <w:rsid w:val="001953D2"/>
    <w:rsid w:val="0019557B"/>
    <w:rsid w:val="0019735D"/>
    <w:rsid w:val="00197497"/>
    <w:rsid w:val="00197C4E"/>
    <w:rsid w:val="00197D32"/>
    <w:rsid w:val="00197D3B"/>
    <w:rsid w:val="001A1FB2"/>
    <w:rsid w:val="001A27D6"/>
    <w:rsid w:val="001A2F39"/>
    <w:rsid w:val="001A4271"/>
    <w:rsid w:val="001A52CB"/>
    <w:rsid w:val="001A565A"/>
    <w:rsid w:val="001A6E5E"/>
    <w:rsid w:val="001A7C84"/>
    <w:rsid w:val="001B05AD"/>
    <w:rsid w:val="001B1825"/>
    <w:rsid w:val="001B1BB5"/>
    <w:rsid w:val="001B4E17"/>
    <w:rsid w:val="001B4F0B"/>
    <w:rsid w:val="001B5492"/>
    <w:rsid w:val="001B5644"/>
    <w:rsid w:val="001B61A2"/>
    <w:rsid w:val="001B6250"/>
    <w:rsid w:val="001B63FF"/>
    <w:rsid w:val="001B6E3A"/>
    <w:rsid w:val="001B72CA"/>
    <w:rsid w:val="001B7D06"/>
    <w:rsid w:val="001B7D5C"/>
    <w:rsid w:val="001C0195"/>
    <w:rsid w:val="001C0EA9"/>
    <w:rsid w:val="001C3A41"/>
    <w:rsid w:val="001C5357"/>
    <w:rsid w:val="001C5459"/>
    <w:rsid w:val="001C5620"/>
    <w:rsid w:val="001C5A05"/>
    <w:rsid w:val="001C5DD1"/>
    <w:rsid w:val="001C5F3E"/>
    <w:rsid w:val="001C712D"/>
    <w:rsid w:val="001D1D1D"/>
    <w:rsid w:val="001D1EFF"/>
    <w:rsid w:val="001D22DF"/>
    <w:rsid w:val="001D393F"/>
    <w:rsid w:val="001D44CC"/>
    <w:rsid w:val="001D44E3"/>
    <w:rsid w:val="001D4E6E"/>
    <w:rsid w:val="001D6445"/>
    <w:rsid w:val="001D7DD8"/>
    <w:rsid w:val="001D7F8F"/>
    <w:rsid w:val="001E0D58"/>
    <w:rsid w:val="001E2440"/>
    <w:rsid w:val="001E2EAE"/>
    <w:rsid w:val="001E34FD"/>
    <w:rsid w:val="001E51F6"/>
    <w:rsid w:val="001E5989"/>
    <w:rsid w:val="001E6591"/>
    <w:rsid w:val="001E6D7E"/>
    <w:rsid w:val="001F026D"/>
    <w:rsid w:val="001F054B"/>
    <w:rsid w:val="001F1E6C"/>
    <w:rsid w:val="001F27EB"/>
    <w:rsid w:val="001F2A3C"/>
    <w:rsid w:val="001F4A89"/>
    <w:rsid w:val="001F5697"/>
    <w:rsid w:val="001F58AE"/>
    <w:rsid w:val="001F60CD"/>
    <w:rsid w:val="001F65BC"/>
    <w:rsid w:val="001F6BDA"/>
    <w:rsid w:val="001F6F4C"/>
    <w:rsid w:val="001F715F"/>
    <w:rsid w:val="001F7505"/>
    <w:rsid w:val="001F75CE"/>
    <w:rsid w:val="001F75D7"/>
    <w:rsid w:val="002005F6"/>
    <w:rsid w:val="002007A8"/>
    <w:rsid w:val="00200F64"/>
    <w:rsid w:val="0020144C"/>
    <w:rsid w:val="00201C00"/>
    <w:rsid w:val="00202808"/>
    <w:rsid w:val="002028B8"/>
    <w:rsid w:val="00203750"/>
    <w:rsid w:val="002038A2"/>
    <w:rsid w:val="00204AF2"/>
    <w:rsid w:val="0020714F"/>
    <w:rsid w:val="002100C0"/>
    <w:rsid w:val="0021030A"/>
    <w:rsid w:val="0021134F"/>
    <w:rsid w:val="002117AC"/>
    <w:rsid w:val="00211DA6"/>
    <w:rsid w:val="00212A29"/>
    <w:rsid w:val="00214108"/>
    <w:rsid w:val="002153B5"/>
    <w:rsid w:val="00216786"/>
    <w:rsid w:val="00216AA3"/>
    <w:rsid w:val="00220F0D"/>
    <w:rsid w:val="00220F19"/>
    <w:rsid w:val="00221ED3"/>
    <w:rsid w:val="00222120"/>
    <w:rsid w:val="00222330"/>
    <w:rsid w:val="002249DF"/>
    <w:rsid w:val="00224F97"/>
    <w:rsid w:val="00225130"/>
    <w:rsid w:val="002253D8"/>
    <w:rsid w:val="002264AC"/>
    <w:rsid w:val="00227C79"/>
    <w:rsid w:val="00227E92"/>
    <w:rsid w:val="002302B1"/>
    <w:rsid w:val="002312A0"/>
    <w:rsid w:val="002321D5"/>
    <w:rsid w:val="002322A3"/>
    <w:rsid w:val="0023337F"/>
    <w:rsid w:val="0023515D"/>
    <w:rsid w:val="002363D9"/>
    <w:rsid w:val="002366F2"/>
    <w:rsid w:val="0023736C"/>
    <w:rsid w:val="002412CC"/>
    <w:rsid w:val="00243258"/>
    <w:rsid w:val="002437A7"/>
    <w:rsid w:val="002441A6"/>
    <w:rsid w:val="002448E0"/>
    <w:rsid w:val="002509F4"/>
    <w:rsid w:val="00251DC3"/>
    <w:rsid w:val="00251ECC"/>
    <w:rsid w:val="00251FFF"/>
    <w:rsid w:val="002526E6"/>
    <w:rsid w:val="002530FC"/>
    <w:rsid w:val="00253B9A"/>
    <w:rsid w:val="0025451B"/>
    <w:rsid w:val="00256D76"/>
    <w:rsid w:val="002577B1"/>
    <w:rsid w:val="0026153A"/>
    <w:rsid w:val="00261B41"/>
    <w:rsid w:val="0026209E"/>
    <w:rsid w:val="002620C4"/>
    <w:rsid w:val="00262F6A"/>
    <w:rsid w:val="00263F83"/>
    <w:rsid w:val="00265320"/>
    <w:rsid w:val="002658C0"/>
    <w:rsid w:val="00266D12"/>
    <w:rsid w:val="002673F9"/>
    <w:rsid w:val="002678A6"/>
    <w:rsid w:val="0027182B"/>
    <w:rsid w:val="002726A4"/>
    <w:rsid w:val="002730C2"/>
    <w:rsid w:val="002731C5"/>
    <w:rsid w:val="00273EC8"/>
    <w:rsid w:val="00274A11"/>
    <w:rsid w:val="00276F19"/>
    <w:rsid w:val="002775BA"/>
    <w:rsid w:val="0028067B"/>
    <w:rsid w:val="00280964"/>
    <w:rsid w:val="00280DC2"/>
    <w:rsid w:val="00282344"/>
    <w:rsid w:val="00282F4C"/>
    <w:rsid w:val="002841C6"/>
    <w:rsid w:val="00284CF1"/>
    <w:rsid w:val="00284FA6"/>
    <w:rsid w:val="002903EA"/>
    <w:rsid w:val="00290AF5"/>
    <w:rsid w:val="00293D4C"/>
    <w:rsid w:val="00293E64"/>
    <w:rsid w:val="0029428E"/>
    <w:rsid w:val="00294C58"/>
    <w:rsid w:val="00294CCF"/>
    <w:rsid w:val="00296A0D"/>
    <w:rsid w:val="00296E9D"/>
    <w:rsid w:val="002A04D1"/>
    <w:rsid w:val="002A0897"/>
    <w:rsid w:val="002A0A36"/>
    <w:rsid w:val="002A2565"/>
    <w:rsid w:val="002A2583"/>
    <w:rsid w:val="002A2B68"/>
    <w:rsid w:val="002A2FE3"/>
    <w:rsid w:val="002A427A"/>
    <w:rsid w:val="002A4464"/>
    <w:rsid w:val="002A65C0"/>
    <w:rsid w:val="002A741C"/>
    <w:rsid w:val="002A76EA"/>
    <w:rsid w:val="002A7DFC"/>
    <w:rsid w:val="002B15CC"/>
    <w:rsid w:val="002B3F8D"/>
    <w:rsid w:val="002B4B88"/>
    <w:rsid w:val="002B50AF"/>
    <w:rsid w:val="002B57E6"/>
    <w:rsid w:val="002B6329"/>
    <w:rsid w:val="002B6870"/>
    <w:rsid w:val="002B76E0"/>
    <w:rsid w:val="002B77CF"/>
    <w:rsid w:val="002C0308"/>
    <w:rsid w:val="002C0A19"/>
    <w:rsid w:val="002C1632"/>
    <w:rsid w:val="002C173F"/>
    <w:rsid w:val="002C1C2D"/>
    <w:rsid w:val="002C1D3D"/>
    <w:rsid w:val="002C1E8C"/>
    <w:rsid w:val="002C29C3"/>
    <w:rsid w:val="002C3971"/>
    <w:rsid w:val="002C546E"/>
    <w:rsid w:val="002C5FEE"/>
    <w:rsid w:val="002C651B"/>
    <w:rsid w:val="002D065D"/>
    <w:rsid w:val="002D0822"/>
    <w:rsid w:val="002D1112"/>
    <w:rsid w:val="002D23B6"/>
    <w:rsid w:val="002D24BF"/>
    <w:rsid w:val="002D25A0"/>
    <w:rsid w:val="002D2614"/>
    <w:rsid w:val="002D34AF"/>
    <w:rsid w:val="002D3EFD"/>
    <w:rsid w:val="002D55E5"/>
    <w:rsid w:val="002D56AD"/>
    <w:rsid w:val="002D724E"/>
    <w:rsid w:val="002D7553"/>
    <w:rsid w:val="002D7F48"/>
    <w:rsid w:val="002E136D"/>
    <w:rsid w:val="002E2125"/>
    <w:rsid w:val="002E3901"/>
    <w:rsid w:val="002E4D9A"/>
    <w:rsid w:val="002E70EF"/>
    <w:rsid w:val="002E72EE"/>
    <w:rsid w:val="002F0F0D"/>
    <w:rsid w:val="002F19F6"/>
    <w:rsid w:val="002F29EC"/>
    <w:rsid w:val="002F310D"/>
    <w:rsid w:val="002F5385"/>
    <w:rsid w:val="002F5586"/>
    <w:rsid w:val="002F58FD"/>
    <w:rsid w:val="0030035B"/>
    <w:rsid w:val="003016BB"/>
    <w:rsid w:val="00302B61"/>
    <w:rsid w:val="00302E09"/>
    <w:rsid w:val="00303C04"/>
    <w:rsid w:val="003042D3"/>
    <w:rsid w:val="00304B20"/>
    <w:rsid w:val="00306125"/>
    <w:rsid w:val="0030672D"/>
    <w:rsid w:val="00306CCD"/>
    <w:rsid w:val="00307B71"/>
    <w:rsid w:val="00310149"/>
    <w:rsid w:val="00315C4C"/>
    <w:rsid w:val="00315D0A"/>
    <w:rsid w:val="00315E20"/>
    <w:rsid w:val="003164E0"/>
    <w:rsid w:val="00320610"/>
    <w:rsid w:val="00320C08"/>
    <w:rsid w:val="00321385"/>
    <w:rsid w:val="0032143B"/>
    <w:rsid w:val="003229D2"/>
    <w:rsid w:val="003230FD"/>
    <w:rsid w:val="003237BB"/>
    <w:rsid w:val="00325941"/>
    <w:rsid w:val="00325F5C"/>
    <w:rsid w:val="00326D8E"/>
    <w:rsid w:val="0032730B"/>
    <w:rsid w:val="0033121D"/>
    <w:rsid w:val="00332ACF"/>
    <w:rsid w:val="00332C2A"/>
    <w:rsid w:val="00332E9E"/>
    <w:rsid w:val="00332EE6"/>
    <w:rsid w:val="00333B48"/>
    <w:rsid w:val="00334981"/>
    <w:rsid w:val="00335450"/>
    <w:rsid w:val="003354DC"/>
    <w:rsid w:val="003356D4"/>
    <w:rsid w:val="00335BBF"/>
    <w:rsid w:val="00336206"/>
    <w:rsid w:val="00337128"/>
    <w:rsid w:val="00337B6A"/>
    <w:rsid w:val="003417C5"/>
    <w:rsid w:val="00342BC0"/>
    <w:rsid w:val="00344446"/>
    <w:rsid w:val="003446DB"/>
    <w:rsid w:val="0034480B"/>
    <w:rsid w:val="00344BDD"/>
    <w:rsid w:val="00346575"/>
    <w:rsid w:val="00346D0A"/>
    <w:rsid w:val="00347085"/>
    <w:rsid w:val="00347D62"/>
    <w:rsid w:val="00350A6B"/>
    <w:rsid w:val="00352116"/>
    <w:rsid w:val="0035277C"/>
    <w:rsid w:val="00352872"/>
    <w:rsid w:val="00353762"/>
    <w:rsid w:val="00353785"/>
    <w:rsid w:val="00355B65"/>
    <w:rsid w:val="00356C83"/>
    <w:rsid w:val="00356ECC"/>
    <w:rsid w:val="00357576"/>
    <w:rsid w:val="00357D7E"/>
    <w:rsid w:val="0036147C"/>
    <w:rsid w:val="00361924"/>
    <w:rsid w:val="00363817"/>
    <w:rsid w:val="00363828"/>
    <w:rsid w:val="00364652"/>
    <w:rsid w:val="0036473C"/>
    <w:rsid w:val="003669D9"/>
    <w:rsid w:val="00366F3D"/>
    <w:rsid w:val="003678D5"/>
    <w:rsid w:val="003729EA"/>
    <w:rsid w:val="003732DD"/>
    <w:rsid w:val="00374763"/>
    <w:rsid w:val="00377A4E"/>
    <w:rsid w:val="00377B04"/>
    <w:rsid w:val="00377E17"/>
    <w:rsid w:val="0038062B"/>
    <w:rsid w:val="00382856"/>
    <w:rsid w:val="00382A8D"/>
    <w:rsid w:val="00382BC1"/>
    <w:rsid w:val="003849DB"/>
    <w:rsid w:val="00384EBE"/>
    <w:rsid w:val="0038708B"/>
    <w:rsid w:val="00387E07"/>
    <w:rsid w:val="00393808"/>
    <w:rsid w:val="00393BCA"/>
    <w:rsid w:val="00393D68"/>
    <w:rsid w:val="003941A1"/>
    <w:rsid w:val="00394DFC"/>
    <w:rsid w:val="00394E7B"/>
    <w:rsid w:val="00395247"/>
    <w:rsid w:val="00395F5D"/>
    <w:rsid w:val="003972BA"/>
    <w:rsid w:val="003A005A"/>
    <w:rsid w:val="003A059D"/>
    <w:rsid w:val="003A1851"/>
    <w:rsid w:val="003A1E66"/>
    <w:rsid w:val="003A20C5"/>
    <w:rsid w:val="003A2495"/>
    <w:rsid w:val="003A440E"/>
    <w:rsid w:val="003A5ABE"/>
    <w:rsid w:val="003A680B"/>
    <w:rsid w:val="003B15D4"/>
    <w:rsid w:val="003B3D26"/>
    <w:rsid w:val="003B446C"/>
    <w:rsid w:val="003B4F1D"/>
    <w:rsid w:val="003B5501"/>
    <w:rsid w:val="003B5919"/>
    <w:rsid w:val="003B5D4C"/>
    <w:rsid w:val="003B6600"/>
    <w:rsid w:val="003B67AD"/>
    <w:rsid w:val="003C1D69"/>
    <w:rsid w:val="003C1DE1"/>
    <w:rsid w:val="003C2B91"/>
    <w:rsid w:val="003C3B3B"/>
    <w:rsid w:val="003C3F5B"/>
    <w:rsid w:val="003C7104"/>
    <w:rsid w:val="003C76A8"/>
    <w:rsid w:val="003D01CB"/>
    <w:rsid w:val="003D08AF"/>
    <w:rsid w:val="003D0AAD"/>
    <w:rsid w:val="003D2ABC"/>
    <w:rsid w:val="003D4D08"/>
    <w:rsid w:val="003D4DC3"/>
    <w:rsid w:val="003D4EC4"/>
    <w:rsid w:val="003D512C"/>
    <w:rsid w:val="003D5BAB"/>
    <w:rsid w:val="003D671A"/>
    <w:rsid w:val="003D6F03"/>
    <w:rsid w:val="003E0969"/>
    <w:rsid w:val="003E0E34"/>
    <w:rsid w:val="003E10C2"/>
    <w:rsid w:val="003E59F9"/>
    <w:rsid w:val="003E6B53"/>
    <w:rsid w:val="003E71C3"/>
    <w:rsid w:val="003F06F8"/>
    <w:rsid w:val="003F0AE1"/>
    <w:rsid w:val="003F0E0E"/>
    <w:rsid w:val="003F4071"/>
    <w:rsid w:val="003F7D38"/>
    <w:rsid w:val="004000A6"/>
    <w:rsid w:val="004003B2"/>
    <w:rsid w:val="00401788"/>
    <w:rsid w:val="00401FD6"/>
    <w:rsid w:val="004024FB"/>
    <w:rsid w:val="004044A4"/>
    <w:rsid w:val="00404D18"/>
    <w:rsid w:val="00405F74"/>
    <w:rsid w:val="00406F63"/>
    <w:rsid w:val="004073C2"/>
    <w:rsid w:val="004073EF"/>
    <w:rsid w:val="00407C97"/>
    <w:rsid w:val="00411DF7"/>
    <w:rsid w:val="0041316F"/>
    <w:rsid w:val="00413567"/>
    <w:rsid w:val="00413944"/>
    <w:rsid w:val="0041573D"/>
    <w:rsid w:val="00415AA0"/>
    <w:rsid w:val="00416397"/>
    <w:rsid w:val="00417180"/>
    <w:rsid w:val="00420295"/>
    <w:rsid w:val="0042040D"/>
    <w:rsid w:val="004207F1"/>
    <w:rsid w:val="00420D67"/>
    <w:rsid w:val="00421BAD"/>
    <w:rsid w:val="00422A2A"/>
    <w:rsid w:val="00425700"/>
    <w:rsid w:val="004258EA"/>
    <w:rsid w:val="004266EC"/>
    <w:rsid w:val="00426E6A"/>
    <w:rsid w:val="004275C2"/>
    <w:rsid w:val="004279B6"/>
    <w:rsid w:val="00431569"/>
    <w:rsid w:val="00432948"/>
    <w:rsid w:val="004339E4"/>
    <w:rsid w:val="0043467D"/>
    <w:rsid w:val="00435DA5"/>
    <w:rsid w:val="00437001"/>
    <w:rsid w:val="00437B09"/>
    <w:rsid w:val="00441EB6"/>
    <w:rsid w:val="00442002"/>
    <w:rsid w:val="0044240B"/>
    <w:rsid w:val="0044261E"/>
    <w:rsid w:val="00442692"/>
    <w:rsid w:val="00442CCD"/>
    <w:rsid w:val="0044377F"/>
    <w:rsid w:val="0044422D"/>
    <w:rsid w:val="00445AE6"/>
    <w:rsid w:val="00446690"/>
    <w:rsid w:val="00450125"/>
    <w:rsid w:val="004518EB"/>
    <w:rsid w:val="00452FDD"/>
    <w:rsid w:val="00453511"/>
    <w:rsid w:val="00453DF9"/>
    <w:rsid w:val="00455825"/>
    <w:rsid w:val="00457CF6"/>
    <w:rsid w:val="00457D16"/>
    <w:rsid w:val="00457E65"/>
    <w:rsid w:val="00460CEB"/>
    <w:rsid w:val="0046411B"/>
    <w:rsid w:val="0046476D"/>
    <w:rsid w:val="00465985"/>
    <w:rsid w:val="00466A9D"/>
    <w:rsid w:val="0047157B"/>
    <w:rsid w:val="00472071"/>
    <w:rsid w:val="0047357C"/>
    <w:rsid w:val="0047389D"/>
    <w:rsid w:val="004740D5"/>
    <w:rsid w:val="0047589F"/>
    <w:rsid w:val="00482E1A"/>
    <w:rsid w:val="00483B61"/>
    <w:rsid w:val="00483E21"/>
    <w:rsid w:val="00485CBF"/>
    <w:rsid w:val="0048679F"/>
    <w:rsid w:val="00490052"/>
    <w:rsid w:val="00490147"/>
    <w:rsid w:val="0049176C"/>
    <w:rsid w:val="00491B36"/>
    <w:rsid w:val="00491CD8"/>
    <w:rsid w:val="00491FA3"/>
    <w:rsid w:val="00492379"/>
    <w:rsid w:val="0049272D"/>
    <w:rsid w:val="004935DC"/>
    <w:rsid w:val="004943D2"/>
    <w:rsid w:val="00495C45"/>
    <w:rsid w:val="0049653E"/>
    <w:rsid w:val="00496C8E"/>
    <w:rsid w:val="00497530"/>
    <w:rsid w:val="00497E97"/>
    <w:rsid w:val="004A0332"/>
    <w:rsid w:val="004A1230"/>
    <w:rsid w:val="004A28A0"/>
    <w:rsid w:val="004A341C"/>
    <w:rsid w:val="004A4B0F"/>
    <w:rsid w:val="004A4B69"/>
    <w:rsid w:val="004A5A5D"/>
    <w:rsid w:val="004A5AD9"/>
    <w:rsid w:val="004A5EAA"/>
    <w:rsid w:val="004A5FB2"/>
    <w:rsid w:val="004A6482"/>
    <w:rsid w:val="004A6BED"/>
    <w:rsid w:val="004A7D65"/>
    <w:rsid w:val="004B08FF"/>
    <w:rsid w:val="004B5F27"/>
    <w:rsid w:val="004B7508"/>
    <w:rsid w:val="004C0A38"/>
    <w:rsid w:val="004C1C30"/>
    <w:rsid w:val="004C3078"/>
    <w:rsid w:val="004C328C"/>
    <w:rsid w:val="004C45D6"/>
    <w:rsid w:val="004C53F1"/>
    <w:rsid w:val="004C7DDC"/>
    <w:rsid w:val="004D0B55"/>
    <w:rsid w:val="004D1F35"/>
    <w:rsid w:val="004D2A64"/>
    <w:rsid w:val="004D37A0"/>
    <w:rsid w:val="004D4AE2"/>
    <w:rsid w:val="004D52DA"/>
    <w:rsid w:val="004D5E83"/>
    <w:rsid w:val="004D6A70"/>
    <w:rsid w:val="004D7490"/>
    <w:rsid w:val="004D7D98"/>
    <w:rsid w:val="004E0645"/>
    <w:rsid w:val="004E2154"/>
    <w:rsid w:val="004E3D77"/>
    <w:rsid w:val="004E4D50"/>
    <w:rsid w:val="004E4F62"/>
    <w:rsid w:val="004E5FEE"/>
    <w:rsid w:val="004E71A6"/>
    <w:rsid w:val="004E78D5"/>
    <w:rsid w:val="004F122F"/>
    <w:rsid w:val="004F4190"/>
    <w:rsid w:val="004F4BDE"/>
    <w:rsid w:val="004F4F09"/>
    <w:rsid w:val="004F54F7"/>
    <w:rsid w:val="004F5C2B"/>
    <w:rsid w:val="004F5C94"/>
    <w:rsid w:val="004F6A56"/>
    <w:rsid w:val="00500747"/>
    <w:rsid w:val="0050224A"/>
    <w:rsid w:val="005028E1"/>
    <w:rsid w:val="00502C2C"/>
    <w:rsid w:val="00503698"/>
    <w:rsid w:val="00504B48"/>
    <w:rsid w:val="00504DCF"/>
    <w:rsid w:val="00505509"/>
    <w:rsid w:val="0050646B"/>
    <w:rsid w:val="00507D05"/>
    <w:rsid w:val="00510031"/>
    <w:rsid w:val="005101D4"/>
    <w:rsid w:val="0051045C"/>
    <w:rsid w:val="0051119D"/>
    <w:rsid w:val="00511E2E"/>
    <w:rsid w:val="005121ED"/>
    <w:rsid w:val="005123CB"/>
    <w:rsid w:val="005178E3"/>
    <w:rsid w:val="00517A05"/>
    <w:rsid w:val="00517C0C"/>
    <w:rsid w:val="005200A7"/>
    <w:rsid w:val="00520CF3"/>
    <w:rsid w:val="00520FCA"/>
    <w:rsid w:val="00521184"/>
    <w:rsid w:val="00521AEC"/>
    <w:rsid w:val="0052234B"/>
    <w:rsid w:val="00522887"/>
    <w:rsid w:val="0052370E"/>
    <w:rsid w:val="00525890"/>
    <w:rsid w:val="00526CD5"/>
    <w:rsid w:val="00527429"/>
    <w:rsid w:val="0052789A"/>
    <w:rsid w:val="00530385"/>
    <w:rsid w:val="00530507"/>
    <w:rsid w:val="00530A1B"/>
    <w:rsid w:val="00531CAC"/>
    <w:rsid w:val="00532070"/>
    <w:rsid w:val="00533654"/>
    <w:rsid w:val="00533C82"/>
    <w:rsid w:val="005348F3"/>
    <w:rsid w:val="00534A9B"/>
    <w:rsid w:val="00534BC5"/>
    <w:rsid w:val="005350A0"/>
    <w:rsid w:val="005354E1"/>
    <w:rsid w:val="00535A4C"/>
    <w:rsid w:val="00540D28"/>
    <w:rsid w:val="00540F6F"/>
    <w:rsid w:val="0054323C"/>
    <w:rsid w:val="00543AD2"/>
    <w:rsid w:val="00543F5A"/>
    <w:rsid w:val="00544D2D"/>
    <w:rsid w:val="0054625E"/>
    <w:rsid w:val="00547071"/>
    <w:rsid w:val="0055017C"/>
    <w:rsid w:val="0055081E"/>
    <w:rsid w:val="00550CA1"/>
    <w:rsid w:val="0055149C"/>
    <w:rsid w:val="00552D1C"/>
    <w:rsid w:val="00553BED"/>
    <w:rsid w:val="005577E4"/>
    <w:rsid w:val="00560741"/>
    <w:rsid w:val="00560B27"/>
    <w:rsid w:val="00560B5F"/>
    <w:rsid w:val="00564BB3"/>
    <w:rsid w:val="00564DA7"/>
    <w:rsid w:val="00564E30"/>
    <w:rsid w:val="00565461"/>
    <w:rsid w:val="00566248"/>
    <w:rsid w:val="00570450"/>
    <w:rsid w:val="0057090F"/>
    <w:rsid w:val="00570F4C"/>
    <w:rsid w:val="00571B50"/>
    <w:rsid w:val="005726CB"/>
    <w:rsid w:val="00573032"/>
    <w:rsid w:val="0057350C"/>
    <w:rsid w:val="005757A6"/>
    <w:rsid w:val="005758FF"/>
    <w:rsid w:val="00575B5C"/>
    <w:rsid w:val="00577DFA"/>
    <w:rsid w:val="00580198"/>
    <w:rsid w:val="005809EA"/>
    <w:rsid w:val="00581189"/>
    <w:rsid w:val="00581290"/>
    <w:rsid w:val="00581369"/>
    <w:rsid w:val="00581C70"/>
    <w:rsid w:val="00582500"/>
    <w:rsid w:val="00582821"/>
    <w:rsid w:val="005829AB"/>
    <w:rsid w:val="00582D47"/>
    <w:rsid w:val="00583449"/>
    <w:rsid w:val="005854BC"/>
    <w:rsid w:val="0059093E"/>
    <w:rsid w:val="00591C56"/>
    <w:rsid w:val="00594AE6"/>
    <w:rsid w:val="00594F82"/>
    <w:rsid w:val="00596097"/>
    <w:rsid w:val="005A07A2"/>
    <w:rsid w:val="005A1D8B"/>
    <w:rsid w:val="005A1E30"/>
    <w:rsid w:val="005A3F9F"/>
    <w:rsid w:val="005A4A19"/>
    <w:rsid w:val="005A57B2"/>
    <w:rsid w:val="005A7F60"/>
    <w:rsid w:val="005B13AB"/>
    <w:rsid w:val="005B1820"/>
    <w:rsid w:val="005B31C1"/>
    <w:rsid w:val="005B3453"/>
    <w:rsid w:val="005B4A26"/>
    <w:rsid w:val="005B61A1"/>
    <w:rsid w:val="005C01C4"/>
    <w:rsid w:val="005C1804"/>
    <w:rsid w:val="005C21D8"/>
    <w:rsid w:val="005C56AA"/>
    <w:rsid w:val="005C78B4"/>
    <w:rsid w:val="005C7E1B"/>
    <w:rsid w:val="005D041A"/>
    <w:rsid w:val="005D242D"/>
    <w:rsid w:val="005D2865"/>
    <w:rsid w:val="005D2B9D"/>
    <w:rsid w:val="005D2DA1"/>
    <w:rsid w:val="005D42FD"/>
    <w:rsid w:val="005D44BE"/>
    <w:rsid w:val="005D46A7"/>
    <w:rsid w:val="005D51FF"/>
    <w:rsid w:val="005D6190"/>
    <w:rsid w:val="005E0BBF"/>
    <w:rsid w:val="005E1A38"/>
    <w:rsid w:val="005E1B0B"/>
    <w:rsid w:val="005E3FE3"/>
    <w:rsid w:val="005E4038"/>
    <w:rsid w:val="005E536A"/>
    <w:rsid w:val="005E5796"/>
    <w:rsid w:val="005E6B71"/>
    <w:rsid w:val="005E6E7E"/>
    <w:rsid w:val="005E7295"/>
    <w:rsid w:val="005E759C"/>
    <w:rsid w:val="005E779A"/>
    <w:rsid w:val="005F038D"/>
    <w:rsid w:val="005F0A02"/>
    <w:rsid w:val="005F1A1F"/>
    <w:rsid w:val="005F1B7A"/>
    <w:rsid w:val="005F1DDF"/>
    <w:rsid w:val="005F2029"/>
    <w:rsid w:val="005F2B5A"/>
    <w:rsid w:val="005F363F"/>
    <w:rsid w:val="005F5141"/>
    <w:rsid w:val="005F58BC"/>
    <w:rsid w:val="005F5B21"/>
    <w:rsid w:val="005F7442"/>
    <w:rsid w:val="00600905"/>
    <w:rsid w:val="00600CB9"/>
    <w:rsid w:val="00600E05"/>
    <w:rsid w:val="006014DF"/>
    <w:rsid w:val="00601B38"/>
    <w:rsid w:val="006028B5"/>
    <w:rsid w:val="00602AB1"/>
    <w:rsid w:val="006030D9"/>
    <w:rsid w:val="0060372D"/>
    <w:rsid w:val="00603A68"/>
    <w:rsid w:val="006048F4"/>
    <w:rsid w:val="006050B6"/>
    <w:rsid w:val="00605E22"/>
    <w:rsid w:val="006067E3"/>
    <w:rsid w:val="0060683B"/>
    <w:rsid w:val="00607645"/>
    <w:rsid w:val="00610A10"/>
    <w:rsid w:val="00612D51"/>
    <w:rsid w:val="0061460C"/>
    <w:rsid w:val="006151E5"/>
    <w:rsid w:val="006166EF"/>
    <w:rsid w:val="006169E2"/>
    <w:rsid w:val="0061756E"/>
    <w:rsid w:val="00620697"/>
    <w:rsid w:val="006216A5"/>
    <w:rsid w:val="00621BF2"/>
    <w:rsid w:val="00624846"/>
    <w:rsid w:val="0062561F"/>
    <w:rsid w:val="00626102"/>
    <w:rsid w:val="00626CE2"/>
    <w:rsid w:val="00627645"/>
    <w:rsid w:val="0063087A"/>
    <w:rsid w:val="00632B4B"/>
    <w:rsid w:val="00632C2A"/>
    <w:rsid w:val="00633452"/>
    <w:rsid w:val="00634A78"/>
    <w:rsid w:val="00634B3A"/>
    <w:rsid w:val="00636735"/>
    <w:rsid w:val="00640A0F"/>
    <w:rsid w:val="00641221"/>
    <w:rsid w:val="00641B79"/>
    <w:rsid w:val="00641FA0"/>
    <w:rsid w:val="006429E4"/>
    <w:rsid w:val="00642B39"/>
    <w:rsid w:val="00642FB0"/>
    <w:rsid w:val="00643960"/>
    <w:rsid w:val="006456EC"/>
    <w:rsid w:val="00645CD0"/>
    <w:rsid w:val="00645CD6"/>
    <w:rsid w:val="00647179"/>
    <w:rsid w:val="00647A24"/>
    <w:rsid w:val="0065026A"/>
    <w:rsid w:val="00651940"/>
    <w:rsid w:val="006519BC"/>
    <w:rsid w:val="00654313"/>
    <w:rsid w:val="00654CA2"/>
    <w:rsid w:val="00655173"/>
    <w:rsid w:val="00655412"/>
    <w:rsid w:val="00655988"/>
    <w:rsid w:val="006577B6"/>
    <w:rsid w:val="00657902"/>
    <w:rsid w:val="00657B70"/>
    <w:rsid w:val="0066424F"/>
    <w:rsid w:val="00665197"/>
    <w:rsid w:val="0066575D"/>
    <w:rsid w:val="006678AE"/>
    <w:rsid w:val="00667DFB"/>
    <w:rsid w:val="00672304"/>
    <w:rsid w:val="00676884"/>
    <w:rsid w:val="00676ADF"/>
    <w:rsid w:val="00677358"/>
    <w:rsid w:val="00677F05"/>
    <w:rsid w:val="00680A2F"/>
    <w:rsid w:val="00681ACF"/>
    <w:rsid w:val="006830A5"/>
    <w:rsid w:val="00684072"/>
    <w:rsid w:val="00684920"/>
    <w:rsid w:val="00684CEF"/>
    <w:rsid w:val="0068684E"/>
    <w:rsid w:val="0069030F"/>
    <w:rsid w:val="00690E70"/>
    <w:rsid w:val="00691A0D"/>
    <w:rsid w:val="006923B0"/>
    <w:rsid w:val="00692901"/>
    <w:rsid w:val="006937EC"/>
    <w:rsid w:val="006939E1"/>
    <w:rsid w:val="00693D29"/>
    <w:rsid w:val="00693FB9"/>
    <w:rsid w:val="00696221"/>
    <w:rsid w:val="006A0D6F"/>
    <w:rsid w:val="006A15F0"/>
    <w:rsid w:val="006A36FC"/>
    <w:rsid w:val="006A46EB"/>
    <w:rsid w:val="006A49E2"/>
    <w:rsid w:val="006A5FC6"/>
    <w:rsid w:val="006A703F"/>
    <w:rsid w:val="006A76D5"/>
    <w:rsid w:val="006A77E9"/>
    <w:rsid w:val="006A7A6D"/>
    <w:rsid w:val="006B03C3"/>
    <w:rsid w:val="006B05AB"/>
    <w:rsid w:val="006B0A2B"/>
    <w:rsid w:val="006B2624"/>
    <w:rsid w:val="006B2BF1"/>
    <w:rsid w:val="006B2CE0"/>
    <w:rsid w:val="006B3C73"/>
    <w:rsid w:val="006B4D9D"/>
    <w:rsid w:val="006B5694"/>
    <w:rsid w:val="006B5715"/>
    <w:rsid w:val="006B615D"/>
    <w:rsid w:val="006B76C5"/>
    <w:rsid w:val="006B7C79"/>
    <w:rsid w:val="006C15AD"/>
    <w:rsid w:val="006C477A"/>
    <w:rsid w:val="006C4DC9"/>
    <w:rsid w:val="006C5ACC"/>
    <w:rsid w:val="006C6CA8"/>
    <w:rsid w:val="006C7AE7"/>
    <w:rsid w:val="006C7E7B"/>
    <w:rsid w:val="006D0DC7"/>
    <w:rsid w:val="006D12DF"/>
    <w:rsid w:val="006D2BFB"/>
    <w:rsid w:val="006D31AA"/>
    <w:rsid w:val="006D342C"/>
    <w:rsid w:val="006D3921"/>
    <w:rsid w:val="006D3934"/>
    <w:rsid w:val="006D62A0"/>
    <w:rsid w:val="006D6B10"/>
    <w:rsid w:val="006D79C9"/>
    <w:rsid w:val="006D7C9A"/>
    <w:rsid w:val="006E0724"/>
    <w:rsid w:val="006E0819"/>
    <w:rsid w:val="006E0E90"/>
    <w:rsid w:val="006E1B52"/>
    <w:rsid w:val="006E1DE9"/>
    <w:rsid w:val="006E1FFA"/>
    <w:rsid w:val="006E20C7"/>
    <w:rsid w:val="006E2802"/>
    <w:rsid w:val="006E29C8"/>
    <w:rsid w:val="006E3515"/>
    <w:rsid w:val="006E611C"/>
    <w:rsid w:val="006E6574"/>
    <w:rsid w:val="006E697F"/>
    <w:rsid w:val="006E763F"/>
    <w:rsid w:val="006E7B39"/>
    <w:rsid w:val="006F03D4"/>
    <w:rsid w:val="006F0628"/>
    <w:rsid w:val="006F0EBF"/>
    <w:rsid w:val="006F2343"/>
    <w:rsid w:val="006F2EFD"/>
    <w:rsid w:val="006F4725"/>
    <w:rsid w:val="006F4CCE"/>
    <w:rsid w:val="006F4EC4"/>
    <w:rsid w:val="006F6387"/>
    <w:rsid w:val="006F6A4A"/>
    <w:rsid w:val="006F77CE"/>
    <w:rsid w:val="00700B71"/>
    <w:rsid w:val="0070135A"/>
    <w:rsid w:val="0070207F"/>
    <w:rsid w:val="00702983"/>
    <w:rsid w:val="00704E16"/>
    <w:rsid w:val="007111AE"/>
    <w:rsid w:val="00711C03"/>
    <w:rsid w:val="00711CCB"/>
    <w:rsid w:val="00713273"/>
    <w:rsid w:val="00714682"/>
    <w:rsid w:val="00714C21"/>
    <w:rsid w:val="00715E66"/>
    <w:rsid w:val="00715F7D"/>
    <w:rsid w:val="007160EC"/>
    <w:rsid w:val="0071650B"/>
    <w:rsid w:val="00716D26"/>
    <w:rsid w:val="007173CA"/>
    <w:rsid w:val="00717A9F"/>
    <w:rsid w:val="0072068C"/>
    <w:rsid w:val="00721159"/>
    <w:rsid w:val="00721F3B"/>
    <w:rsid w:val="0072260C"/>
    <w:rsid w:val="00722BA2"/>
    <w:rsid w:val="0072470D"/>
    <w:rsid w:val="007248E8"/>
    <w:rsid w:val="00726C01"/>
    <w:rsid w:val="00727129"/>
    <w:rsid w:val="00730137"/>
    <w:rsid w:val="00730274"/>
    <w:rsid w:val="00730D77"/>
    <w:rsid w:val="007356E8"/>
    <w:rsid w:val="00735A80"/>
    <w:rsid w:val="00735C1B"/>
    <w:rsid w:val="007369EC"/>
    <w:rsid w:val="007372DD"/>
    <w:rsid w:val="0073735A"/>
    <w:rsid w:val="00740453"/>
    <w:rsid w:val="00740654"/>
    <w:rsid w:val="00740F01"/>
    <w:rsid w:val="00743D7C"/>
    <w:rsid w:val="00744147"/>
    <w:rsid w:val="00744630"/>
    <w:rsid w:val="00745CCD"/>
    <w:rsid w:val="007466C0"/>
    <w:rsid w:val="0074765F"/>
    <w:rsid w:val="00750544"/>
    <w:rsid w:val="00751CDC"/>
    <w:rsid w:val="00752783"/>
    <w:rsid w:val="00752A4F"/>
    <w:rsid w:val="00753BFF"/>
    <w:rsid w:val="0075573D"/>
    <w:rsid w:val="007565F3"/>
    <w:rsid w:val="00757131"/>
    <w:rsid w:val="00760C6D"/>
    <w:rsid w:val="007615BE"/>
    <w:rsid w:val="007619BC"/>
    <w:rsid w:val="00761CA2"/>
    <w:rsid w:val="00764346"/>
    <w:rsid w:val="00765290"/>
    <w:rsid w:val="00765FFF"/>
    <w:rsid w:val="007661C3"/>
    <w:rsid w:val="00766999"/>
    <w:rsid w:val="0077015C"/>
    <w:rsid w:val="007705A1"/>
    <w:rsid w:val="00770D56"/>
    <w:rsid w:val="00771CA2"/>
    <w:rsid w:val="00771D4F"/>
    <w:rsid w:val="00772C83"/>
    <w:rsid w:val="00774FF5"/>
    <w:rsid w:val="007762CE"/>
    <w:rsid w:val="00776ADD"/>
    <w:rsid w:val="00781552"/>
    <w:rsid w:val="00781F1E"/>
    <w:rsid w:val="0078423E"/>
    <w:rsid w:val="00787558"/>
    <w:rsid w:val="00790DD1"/>
    <w:rsid w:val="0079209A"/>
    <w:rsid w:val="007929B3"/>
    <w:rsid w:val="0079332F"/>
    <w:rsid w:val="007953F6"/>
    <w:rsid w:val="007A076E"/>
    <w:rsid w:val="007A0C6C"/>
    <w:rsid w:val="007A1AFC"/>
    <w:rsid w:val="007A24F1"/>
    <w:rsid w:val="007A2836"/>
    <w:rsid w:val="007A3F07"/>
    <w:rsid w:val="007A4715"/>
    <w:rsid w:val="007A7345"/>
    <w:rsid w:val="007B082E"/>
    <w:rsid w:val="007B0E9F"/>
    <w:rsid w:val="007B1703"/>
    <w:rsid w:val="007B268F"/>
    <w:rsid w:val="007B2895"/>
    <w:rsid w:val="007B4F97"/>
    <w:rsid w:val="007B595D"/>
    <w:rsid w:val="007B7D19"/>
    <w:rsid w:val="007C0158"/>
    <w:rsid w:val="007C0DF8"/>
    <w:rsid w:val="007C19CA"/>
    <w:rsid w:val="007C4B7D"/>
    <w:rsid w:val="007C58D6"/>
    <w:rsid w:val="007C599B"/>
    <w:rsid w:val="007C5BE6"/>
    <w:rsid w:val="007C5DE0"/>
    <w:rsid w:val="007D13CC"/>
    <w:rsid w:val="007D15BF"/>
    <w:rsid w:val="007D194E"/>
    <w:rsid w:val="007D2272"/>
    <w:rsid w:val="007D25D9"/>
    <w:rsid w:val="007D4AA0"/>
    <w:rsid w:val="007D4D3C"/>
    <w:rsid w:val="007D5320"/>
    <w:rsid w:val="007D55CD"/>
    <w:rsid w:val="007D6298"/>
    <w:rsid w:val="007D6469"/>
    <w:rsid w:val="007D686E"/>
    <w:rsid w:val="007E117A"/>
    <w:rsid w:val="007E18B0"/>
    <w:rsid w:val="007E344D"/>
    <w:rsid w:val="007E358E"/>
    <w:rsid w:val="007E3710"/>
    <w:rsid w:val="007E50B3"/>
    <w:rsid w:val="007E51C4"/>
    <w:rsid w:val="007E5919"/>
    <w:rsid w:val="007E690C"/>
    <w:rsid w:val="007E6AB5"/>
    <w:rsid w:val="007E7683"/>
    <w:rsid w:val="007F0112"/>
    <w:rsid w:val="007F0FA1"/>
    <w:rsid w:val="007F1E07"/>
    <w:rsid w:val="007F1E09"/>
    <w:rsid w:val="007F29DB"/>
    <w:rsid w:val="008002EE"/>
    <w:rsid w:val="008007DB"/>
    <w:rsid w:val="00802465"/>
    <w:rsid w:val="008037FD"/>
    <w:rsid w:val="00805A8E"/>
    <w:rsid w:val="00805F95"/>
    <w:rsid w:val="00806050"/>
    <w:rsid w:val="0080750D"/>
    <w:rsid w:val="00810011"/>
    <w:rsid w:val="00810326"/>
    <w:rsid w:val="008122A3"/>
    <w:rsid w:val="008145C7"/>
    <w:rsid w:val="00814B54"/>
    <w:rsid w:val="00815EE2"/>
    <w:rsid w:val="008160C6"/>
    <w:rsid w:val="0081751F"/>
    <w:rsid w:val="008175C3"/>
    <w:rsid w:val="00817CD3"/>
    <w:rsid w:val="008207B3"/>
    <w:rsid w:val="00820B4F"/>
    <w:rsid w:val="00821328"/>
    <w:rsid w:val="0082163B"/>
    <w:rsid w:val="008216DA"/>
    <w:rsid w:val="008227D1"/>
    <w:rsid w:val="00822D06"/>
    <w:rsid w:val="0082361B"/>
    <w:rsid w:val="008249E1"/>
    <w:rsid w:val="008252E7"/>
    <w:rsid w:val="00825B27"/>
    <w:rsid w:val="008266B7"/>
    <w:rsid w:val="008306AB"/>
    <w:rsid w:val="00830984"/>
    <w:rsid w:val="00830A0E"/>
    <w:rsid w:val="00830A6C"/>
    <w:rsid w:val="00831354"/>
    <w:rsid w:val="008315F1"/>
    <w:rsid w:val="00831BA1"/>
    <w:rsid w:val="00834337"/>
    <w:rsid w:val="008348C1"/>
    <w:rsid w:val="00834F76"/>
    <w:rsid w:val="00835172"/>
    <w:rsid w:val="00836687"/>
    <w:rsid w:val="00836B1C"/>
    <w:rsid w:val="0083708E"/>
    <w:rsid w:val="00840A58"/>
    <w:rsid w:val="00840FEB"/>
    <w:rsid w:val="0084231A"/>
    <w:rsid w:val="00842C0D"/>
    <w:rsid w:val="00842C27"/>
    <w:rsid w:val="00843A78"/>
    <w:rsid w:val="00845189"/>
    <w:rsid w:val="0084584C"/>
    <w:rsid w:val="00846245"/>
    <w:rsid w:val="0085442B"/>
    <w:rsid w:val="00854CD5"/>
    <w:rsid w:val="008572A3"/>
    <w:rsid w:val="008572B6"/>
    <w:rsid w:val="00857595"/>
    <w:rsid w:val="00857A13"/>
    <w:rsid w:val="00857E4A"/>
    <w:rsid w:val="0086056E"/>
    <w:rsid w:val="00861810"/>
    <w:rsid w:val="00862304"/>
    <w:rsid w:val="00862706"/>
    <w:rsid w:val="008627F6"/>
    <w:rsid w:val="00864BD2"/>
    <w:rsid w:val="008658A6"/>
    <w:rsid w:val="00865E7F"/>
    <w:rsid w:val="0086797B"/>
    <w:rsid w:val="00867A57"/>
    <w:rsid w:val="00867B73"/>
    <w:rsid w:val="00870195"/>
    <w:rsid w:val="00870441"/>
    <w:rsid w:val="00870CC8"/>
    <w:rsid w:val="008718F9"/>
    <w:rsid w:val="00871CD5"/>
    <w:rsid w:val="0087262F"/>
    <w:rsid w:val="008730E2"/>
    <w:rsid w:val="008731A2"/>
    <w:rsid w:val="00873C5B"/>
    <w:rsid w:val="0087497D"/>
    <w:rsid w:val="00875598"/>
    <w:rsid w:val="00875E18"/>
    <w:rsid w:val="00876B78"/>
    <w:rsid w:val="00877048"/>
    <w:rsid w:val="00877FE1"/>
    <w:rsid w:val="0088114E"/>
    <w:rsid w:val="008847ED"/>
    <w:rsid w:val="008857DF"/>
    <w:rsid w:val="00885D60"/>
    <w:rsid w:val="00887746"/>
    <w:rsid w:val="008909F8"/>
    <w:rsid w:val="00890AC4"/>
    <w:rsid w:val="00890B96"/>
    <w:rsid w:val="00890FC4"/>
    <w:rsid w:val="008916F5"/>
    <w:rsid w:val="00892562"/>
    <w:rsid w:val="00892E77"/>
    <w:rsid w:val="00894463"/>
    <w:rsid w:val="00894D50"/>
    <w:rsid w:val="00895337"/>
    <w:rsid w:val="0089578E"/>
    <w:rsid w:val="00895C06"/>
    <w:rsid w:val="00895D8F"/>
    <w:rsid w:val="00897F89"/>
    <w:rsid w:val="008A4091"/>
    <w:rsid w:val="008A51D9"/>
    <w:rsid w:val="008A554F"/>
    <w:rsid w:val="008A7498"/>
    <w:rsid w:val="008B1EE8"/>
    <w:rsid w:val="008B1FAD"/>
    <w:rsid w:val="008B274A"/>
    <w:rsid w:val="008B2DB9"/>
    <w:rsid w:val="008B34F3"/>
    <w:rsid w:val="008B49C6"/>
    <w:rsid w:val="008B66D2"/>
    <w:rsid w:val="008B7C0D"/>
    <w:rsid w:val="008C0DA5"/>
    <w:rsid w:val="008C1BB1"/>
    <w:rsid w:val="008C24F5"/>
    <w:rsid w:val="008C6209"/>
    <w:rsid w:val="008C7056"/>
    <w:rsid w:val="008C7AD5"/>
    <w:rsid w:val="008D012D"/>
    <w:rsid w:val="008D17FA"/>
    <w:rsid w:val="008D2910"/>
    <w:rsid w:val="008D2A6A"/>
    <w:rsid w:val="008D321C"/>
    <w:rsid w:val="008D38FE"/>
    <w:rsid w:val="008D4223"/>
    <w:rsid w:val="008D4763"/>
    <w:rsid w:val="008D4A9E"/>
    <w:rsid w:val="008D6246"/>
    <w:rsid w:val="008D6405"/>
    <w:rsid w:val="008E0F80"/>
    <w:rsid w:val="008E1298"/>
    <w:rsid w:val="008E1E53"/>
    <w:rsid w:val="008E5769"/>
    <w:rsid w:val="008E5F04"/>
    <w:rsid w:val="008E7A01"/>
    <w:rsid w:val="008E7B91"/>
    <w:rsid w:val="008E7CF1"/>
    <w:rsid w:val="008F06F7"/>
    <w:rsid w:val="008F389D"/>
    <w:rsid w:val="008F5654"/>
    <w:rsid w:val="008F5B24"/>
    <w:rsid w:val="009022E1"/>
    <w:rsid w:val="009032ED"/>
    <w:rsid w:val="00903F76"/>
    <w:rsid w:val="00905EDF"/>
    <w:rsid w:val="009061D7"/>
    <w:rsid w:val="00906301"/>
    <w:rsid w:val="00906441"/>
    <w:rsid w:val="0090694E"/>
    <w:rsid w:val="00906AF4"/>
    <w:rsid w:val="0090785A"/>
    <w:rsid w:val="00907D75"/>
    <w:rsid w:val="00910EBD"/>
    <w:rsid w:val="009119C7"/>
    <w:rsid w:val="00911E02"/>
    <w:rsid w:val="009126E4"/>
    <w:rsid w:val="009138BA"/>
    <w:rsid w:val="00914837"/>
    <w:rsid w:val="009153DC"/>
    <w:rsid w:val="00915935"/>
    <w:rsid w:val="00916931"/>
    <w:rsid w:val="009172DF"/>
    <w:rsid w:val="00917DCC"/>
    <w:rsid w:val="00917F58"/>
    <w:rsid w:val="009208CD"/>
    <w:rsid w:val="00921968"/>
    <w:rsid w:val="00921BB1"/>
    <w:rsid w:val="009222F3"/>
    <w:rsid w:val="009228B4"/>
    <w:rsid w:val="00922AFC"/>
    <w:rsid w:val="00922F79"/>
    <w:rsid w:val="00923909"/>
    <w:rsid w:val="00923EC8"/>
    <w:rsid w:val="009241E6"/>
    <w:rsid w:val="00924D09"/>
    <w:rsid w:val="009255F1"/>
    <w:rsid w:val="0092673C"/>
    <w:rsid w:val="00926779"/>
    <w:rsid w:val="009276CB"/>
    <w:rsid w:val="009278E5"/>
    <w:rsid w:val="00927F38"/>
    <w:rsid w:val="009312BB"/>
    <w:rsid w:val="00932B41"/>
    <w:rsid w:val="00932DCC"/>
    <w:rsid w:val="00933697"/>
    <w:rsid w:val="00933982"/>
    <w:rsid w:val="0093429C"/>
    <w:rsid w:val="00934F84"/>
    <w:rsid w:val="00935A18"/>
    <w:rsid w:val="00936C8E"/>
    <w:rsid w:val="00937517"/>
    <w:rsid w:val="0094191B"/>
    <w:rsid w:val="00942E3C"/>
    <w:rsid w:val="0094373C"/>
    <w:rsid w:val="00943E17"/>
    <w:rsid w:val="00950A23"/>
    <w:rsid w:val="00953D0D"/>
    <w:rsid w:val="00953E9E"/>
    <w:rsid w:val="0095433E"/>
    <w:rsid w:val="0095438D"/>
    <w:rsid w:val="00955BE4"/>
    <w:rsid w:val="009564ED"/>
    <w:rsid w:val="00956B65"/>
    <w:rsid w:val="009571E8"/>
    <w:rsid w:val="009576B1"/>
    <w:rsid w:val="00957E32"/>
    <w:rsid w:val="009607FB"/>
    <w:rsid w:val="00960C39"/>
    <w:rsid w:val="00961A03"/>
    <w:rsid w:val="009621BC"/>
    <w:rsid w:val="009623B2"/>
    <w:rsid w:val="009626AA"/>
    <w:rsid w:val="00962DF7"/>
    <w:rsid w:val="0096353D"/>
    <w:rsid w:val="00963744"/>
    <w:rsid w:val="00963D56"/>
    <w:rsid w:val="00963E1D"/>
    <w:rsid w:val="009648A4"/>
    <w:rsid w:val="0096663A"/>
    <w:rsid w:val="00966EC5"/>
    <w:rsid w:val="009706BB"/>
    <w:rsid w:val="00971012"/>
    <w:rsid w:val="00971292"/>
    <w:rsid w:val="009716CB"/>
    <w:rsid w:val="00971B3B"/>
    <w:rsid w:val="00973AFE"/>
    <w:rsid w:val="009753DD"/>
    <w:rsid w:val="00977404"/>
    <w:rsid w:val="009819ED"/>
    <w:rsid w:val="00982D14"/>
    <w:rsid w:val="00984562"/>
    <w:rsid w:val="009856BF"/>
    <w:rsid w:val="009861D7"/>
    <w:rsid w:val="00986DAD"/>
    <w:rsid w:val="0098700F"/>
    <w:rsid w:val="00987F5A"/>
    <w:rsid w:val="00987F6D"/>
    <w:rsid w:val="00990352"/>
    <w:rsid w:val="00990E2C"/>
    <w:rsid w:val="00991DD7"/>
    <w:rsid w:val="00991F44"/>
    <w:rsid w:val="009921AF"/>
    <w:rsid w:val="00993E62"/>
    <w:rsid w:val="00994E07"/>
    <w:rsid w:val="00995D62"/>
    <w:rsid w:val="009968D3"/>
    <w:rsid w:val="009A1383"/>
    <w:rsid w:val="009A2123"/>
    <w:rsid w:val="009A3ECF"/>
    <w:rsid w:val="009A5071"/>
    <w:rsid w:val="009A524D"/>
    <w:rsid w:val="009A66D8"/>
    <w:rsid w:val="009A6B6A"/>
    <w:rsid w:val="009A6F9F"/>
    <w:rsid w:val="009B0A3A"/>
    <w:rsid w:val="009B20CE"/>
    <w:rsid w:val="009B2244"/>
    <w:rsid w:val="009B3874"/>
    <w:rsid w:val="009B3DCD"/>
    <w:rsid w:val="009B4BB1"/>
    <w:rsid w:val="009B683B"/>
    <w:rsid w:val="009B74DD"/>
    <w:rsid w:val="009B7863"/>
    <w:rsid w:val="009B78B7"/>
    <w:rsid w:val="009B7E39"/>
    <w:rsid w:val="009C29D8"/>
    <w:rsid w:val="009C2B21"/>
    <w:rsid w:val="009C2D8A"/>
    <w:rsid w:val="009C2DE5"/>
    <w:rsid w:val="009C3D0B"/>
    <w:rsid w:val="009C59C5"/>
    <w:rsid w:val="009C5AC9"/>
    <w:rsid w:val="009C6978"/>
    <w:rsid w:val="009D0266"/>
    <w:rsid w:val="009D073C"/>
    <w:rsid w:val="009D0AE3"/>
    <w:rsid w:val="009D0E48"/>
    <w:rsid w:val="009D1AAB"/>
    <w:rsid w:val="009D1ED8"/>
    <w:rsid w:val="009D233E"/>
    <w:rsid w:val="009D25C1"/>
    <w:rsid w:val="009D468F"/>
    <w:rsid w:val="009D558D"/>
    <w:rsid w:val="009D6774"/>
    <w:rsid w:val="009D79BE"/>
    <w:rsid w:val="009E1AF2"/>
    <w:rsid w:val="009E2894"/>
    <w:rsid w:val="009E4097"/>
    <w:rsid w:val="009E443C"/>
    <w:rsid w:val="009E46A9"/>
    <w:rsid w:val="009E61E6"/>
    <w:rsid w:val="009E70E1"/>
    <w:rsid w:val="009E7621"/>
    <w:rsid w:val="009F0B07"/>
    <w:rsid w:val="009F15E0"/>
    <w:rsid w:val="009F4E73"/>
    <w:rsid w:val="009F5C3F"/>
    <w:rsid w:val="00A0012B"/>
    <w:rsid w:val="00A00C3D"/>
    <w:rsid w:val="00A0117B"/>
    <w:rsid w:val="00A01249"/>
    <w:rsid w:val="00A012C4"/>
    <w:rsid w:val="00A02E31"/>
    <w:rsid w:val="00A030EA"/>
    <w:rsid w:val="00A050B8"/>
    <w:rsid w:val="00A05790"/>
    <w:rsid w:val="00A05BA9"/>
    <w:rsid w:val="00A0755F"/>
    <w:rsid w:val="00A076AD"/>
    <w:rsid w:val="00A07D7B"/>
    <w:rsid w:val="00A07DCD"/>
    <w:rsid w:val="00A10F7C"/>
    <w:rsid w:val="00A10FA3"/>
    <w:rsid w:val="00A11822"/>
    <w:rsid w:val="00A13897"/>
    <w:rsid w:val="00A14FCB"/>
    <w:rsid w:val="00A1543C"/>
    <w:rsid w:val="00A16493"/>
    <w:rsid w:val="00A16FF4"/>
    <w:rsid w:val="00A174EB"/>
    <w:rsid w:val="00A20042"/>
    <w:rsid w:val="00A2128B"/>
    <w:rsid w:val="00A22403"/>
    <w:rsid w:val="00A235C2"/>
    <w:rsid w:val="00A24543"/>
    <w:rsid w:val="00A24CF0"/>
    <w:rsid w:val="00A251C8"/>
    <w:rsid w:val="00A25963"/>
    <w:rsid w:val="00A25EEF"/>
    <w:rsid w:val="00A27BFE"/>
    <w:rsid w:val="00A27E15"/>
    <w:rsid w:val="00A33FCA"/>
    <w:rsid w:val="00A352E7"/>
    <w:rsid w:val="00A35763"/>
    <w:rsid w:val="00A35B46"/>
    <w:rsid w:val="00A3609D"/>
    <w:rsid w:val="00A369CB"/>
    <w:rsid w:val="00A36A70"/>
    <w:rsid w:val="00A36F00"/>
    <w:rsid w:val="00A3718E"/>
    <w:rsid w:val="00A37206"/>
    <w:rsid w:val="00A37AED"/>
    <w:rsid w:val="00A41727"/>
    <w:rsid w:val="00A42E59"/>
    <w:rsid w:val="00A43A7A"/>
    <w:rsid w:val="00A44BA2"/>
    <w:rsid w:val="00A44FF2"/>
    <w:rsid w:val="00A478A2"/>
    <w:rsid w:val="00A50089"/>
    <w:rsid w:val="00A515E9"/>
    <w:rsid w:val="00A51CF1"/>
    <w:rsid w:val="00A520A3"/>
    <w:rsid w:val="00A5354A"/>
    <w:rsid w:val="00A56F66"/>
    <w:rsid w:val="00A576B8"/>
    <w:rsid w:val="00A5778B"/>
    <w:rsid w:val="00A60565"/>
    <w:rsid w:val="00A60BD8"/>
    <w:rsid w:val="00A63E72"/>
    <w:rsid w:val="00A64571"/>
    <w:rsid w:val="00A64F35"/>
    <w:rsid w:val="00A670FD"/>
    <w:rsid w:val="00A67A5F"/>
    <w:rsid w:val="00A700EB"/>
    <w:rsid w:val="00A711DC"/>
    <w:rsid w:val="00A72A0A"/>
    <w:rsid w:val="00A7367A"/>
    <w:rsid w:val="00A73AFE"/>
    <w:rsid w:val="00A74F22"/>
    <w:rsid w:val="00A76BCB"/>
    <w:rsid w:val="00A7739A"/>
    <w:rsid w:val="00A8114F"/>
    <w:rsid w:val="00A84F8E"/>
    <w:rsid w:val="00A85176"/>
    <w:rsid w:val="00A8522D"/>
    <w:rsid w:val="00A8638C"/>
    <w:rsid w:val="00A86D05"/>
    <w:rsid w:val="00A8782E"/>
    <w:rsid w:val="00A878EE"/>
    <w:rsid w:val="00A91E23"/>
    <w:rsid w:val="00A91ED3"/>
    <w:rsid w:val="00A91FCE"/>
    <w:rsid w:val="00A959A4"/>
    <w:rsid w:val="00A97C7B"/>
    <w:rsid w:val="00AA23A5"/>
    <w:rsid w:val="00AA2627"/>
    <w:rsid w:val="00AA2F06"/>
    <w:rsid w:val="00AA3209"/>
    <w:rsid w:val="00AA3B3C"/>
    <w:rsid w:val="00AA3DD3"/>
    <w:rsid w:val="00AA47A4"/>
    <w:rsid w:val="00AA4F4A"/>
    <w:rsid w:val="00AA63FD"/>
    <w:rsid w:val="00AA7232"/>
    <w:rsid w:val="00AA793E"/>
    <w:rsid w:val="00AB085E"/>
    <w:rsid w:val="00AB17E9"/>
    <w:rsid w:val="00AB1FB6"/>
    <w:rsid w:val="00AB326B"/>
    <w:rsid w:val="00AB3CF6"/>
    <w:rsid w:val="00AB5E6D"/>
    <w:rsid w:val="00AC0293"/>
    <w:rsid w:val="00AC035D"/>
    <w:rsid w:val="00AC1012"/>
    <w:rsid w:val="00AC1A3D"/>
    <w:rsid w:val="00AC27B6"/>
    <w:rsid w:val="00AC2DFF"/>
    <w:rsid w:val="00AC45ED"/>
    <w:rsid w:val="00AC587A"/>
    <w:rsid w:val="00AC6AA7"/>
    <w:rsid w:val="00AC78DA"/>
    <w:rsid w:val="00AC7CDE"/>
    <w:rsid w:val="00AC7E81"/>
    <w:rsid w:val="00AD0AFF"/>
    <w:rsid w:val="00AD21B7"/>
    <w:rsid w:val="00AD32D5"/>
    <w:rsid w:val="00AD3451"/>
    <w:rsid w:val="00AD3B2D"/>
    <w:rsid w:val="00AD5ACD"/>
    <w:rsid w:val="00AD6988"/>
    <w:rsid w:val="00AE01F7"/>
    <w:rsid w:val="00AE0979"/>
    <w:rsid w:val="00AE1086"/>
    <w:rsid w:val="00AE22DC"/>
    <w:rsid w:val="00AE23E6"/>
    <w:rsid w:val="00AE2407"/>
    <w:rsid w:val="00AE3952"/>
    <w:rsid w:val="00AE3E9F"/>
    <w:rsid w:val="00AE63DD"/>
    <w:rsid w:val="00AE6A34"/>
    <w:rsid w:val="00AE6DED"/>
    <w:rsid w:val="00AE6E8E"/>
    <w:rsid w:val="00AE713B"/>
    <w:rsid w:val="00AE786C"/>
    <w:rsid w:val="00AE7C61"/>
    <w:rsid w:val="00AF0A29"/>
    <w:rsid w:val="00AF0D43"/>
    <w:rsid w:val="00AF132C"/>
    <w:rsid w:val="00AF1BD2"/>
    <w:rsid w:val="00AF2739"/>
    <w:rsid w:val="00AF4656"/>
    <w:rsid w:val="00AF59EE"/>
    <w:rsid w:val="00AF63C0"/>
    <w:rsid w:val="00AF7E73"/>
    <w:rsid w:val="00B0024F"/>
    <w:rsid w:val="00B007C5"/>
    <w:rsid w:val="00B007F9"/>
    <w:rsid w:val="00B00912"/>
    <w:rsid w:val="00B00EA1"/>
    <w:rsid w:val="00B0102B"/>
    <w:rsid w:val="00B014F0"/>
    <w:rsid w:val="00B01DF1"/>
    <w:rsid w:val="00B04082"/>
    <w:rsid w:val="00B043B9"/>
    <w:rsid w:val="00B07333"/>
    <w:rsid w:val="00B10A66"/>
    <w:rsid w:val="00B10E5C"/>
    <w:rsid w:val="00B1170B"/>
    <w:rsid w:val="00B12061"/>
    <w:rsid w:val="00B145CD"/>
    <w:rsid w:val="00B148CA"/>
    <w:rsid w:val="00B14AD8"/>
    <w:rsid w:val="00B15178"/>
    <w:rsid w:val="00B15B77"/>
    <w:rsid w:val="00B168A1"/>
    <w:rsid w:val="00B16CD5"/>
    <w:rsid w:val="00B17060"/>
    <w:rsid w:val="00B2097B"/>
    <w:rsid w:val="00B20ED4"/>
    <w:rsid w:val="00B20F55"/>
    <w:rsid w:val="00B211D0"/>
    <w:rsid w:val="00B2167E"/>
    <w:rsid w:val="00B2282C"/>
    <w:rsid w:val="00B22B7B"/>
    <w:rsid w:val="00B22FAD"/>
    <w:rsid w:val="00B237F8"/>
    <w:rsid w:val="00B300FF"/>
    <w:rsid w:val="00B30370"/>
    <w:rsid w:val="00B30857"/>
    <w:rsid w:val="00B336D1"/>
    <w:rsid w:val="00B34823"/>
    <w:rsid w:val="00B35DBF"/>
    <w:rsid w:val="00B4020A"/>
    <w:rsid w:val="00B417FF"/>
    <w:rsid w:val="00B41AB5"/>
    <w:rsid w:val="00B42279"/>
    <w:rsid w:val="00B424FF"/>
    <w:rsid w:val="00B425CC"/>
    <w:rsid w:val="00B44C8F"/>
    <w:rsid w:val="00B45915"/>
    <w:rsid w:val="00B45C18"/>
    <w:rsid w:val="00B46349"/>
    <w:rsid w:val="00B46D30"/>
    <w:rsid w:val="00B46E7C"/>
    <w:rsid w:val="00B47A13"/>
    <w:rsid w:val="00B50592"/>
    <w:rsid w:val="00B509AD"/>
    <w:rsid w:val="00B50C24"/>
    <w:rsid w:val="00B50E3B"/>
    <w:rsid w:val="00B521D7"/>
    <w:rsid w:val="00B5232E"/>
    <w:rsid w:val="00B52867"/>
    <w:rsid w:val="00B52934"/>
    <w:rsid w:val="00B53696"/>
    <w:rsid w:val="00B54084"/>
    <w:rsid w:val="00B545A6"/>
    <w:rsid w:val="00B556EF"/>
    <w:rsid w:val="00B55756"/>
    <w:rsid w:val="00B56E57"/>
    <w:rsid w:val="00B601C8"/>
    <w:rsid w:val="00B60B94"/>
    <w:rsid w:val="00B614C1"/>
    <w:rsid w:val="00B6163C"/>
    <w:rsid w:val="00B618C4"/>
    <w:rsid w:val="00B623A8"/>
    <w:rsid w:val="00B63124"/>
    <w:rsid w:val="00B6413B"/>
    <w:rsid w:val="00B64943"/>
    <w:rsid w:val="00B64C84"/>
    <w:rsid w:val="00B64F41"/>
    <w:rsid w:val="00B6627A"/>
    <w:rsid w:val="00B678EB"/>
    <w:rsid w:val="00B7037A"/>
    <w:rsid w:val="00B70EB5"/>
    <w:rsid w:val="00B7141B"/>
    <w:rsid w:val="00B714D9"/>
    <w:rsid w:val="00B7201B"/>
    <w:rsid w:val="00B72EDB"/>
    <w:rsid w:val="00B73A98"/>
    <w:rsid w:val="00B74994"/>
    <w:rsid w:val="00B75036"/>
    <w:rsid w:val="00B7580D"/>
    <w:rsid w:val="00B75AEF"/>
    <w:rsid w:val="00B7613D"/>
    <w:rsid w:val="00B76E13"/>
    <w:rsid w:val="00B77623"/>
    <w:rsid w:val="00B77DA2"/>
    <w:rsid w:val="00B8019C"/>
    <w:rsid w:val="00B80416"/>
    <w:rsid w:val="00B80F53"/>
    <w:rsid w:val="00B8132B"/>
    <w:rsid w:val="00B8223D"/>
    <w:rsid w:val="00B8233C"/>
    <w:rsid w:val="00B824D2"/>
    <w:rsid w:val="00B8339A"/>
    <w:rsid w:val="00B83D35"/>
    <w:rsid w:val="00B849AA"/>
    <w:rsid w:val="00B859E7"/>
    <w:rsid w:val="00B865EB"/>
    <w:rsid w:val="00B87C2F"/>
    <w:rsid w:val="00B87D66"/>
    <w:rsid w:val="00B90587"/>
    <w:rsid w:val="00B905B3"/>
    <w:rsid w:val="00B90C61"/>
    <w:rsid w:val="00B90E9F"/>
    <w:rsid w:val="00B92C55"/>
    <w:rsid w:val="00B93609"/>
    <w:rsid w:val="00B939E5"/>
    <w:rsid w:val="00B93A6F"/>
    <w:rsid w:val="00B9463B"/>
    <w:rsid w:val="00B975C6"/>
    <w:rsid w:val="00B97AC8"/>
    <w:rsid w:val="00B97D31"/>
    <w:rsid w:val="00BA1328"/>
    <w:rsid w:val="00BA16A7"/>
    <w:rsid w:val="00BA19AA"/>
    <w:rsid w:val="00BA1B59"/>
    <w:rsid w:val="00BA2651"/>
    <w:rsid w:val="00BA29B2"/>
    <w:rsid w:val="00BA6650"/>
    <w:rsid w:val="00BA6829"/>
    <w:rsid w:val="00BB035C"/>
    <w:rsid w:val="00BB15E3"/>
    <w:rsid w:val="00BB2C4E"/>
    <w:rsid w:val="00BB38D4"/>
    <w:rsid w:val="00BB47BD"/>
    <w:rsid w:val="00BB6C96"/>
    <w:rsid w:val="00BC06EC"/>
    <w:rsid w:val="00BC08A7"/>
    <w:rsid w:val="00BC0A23"/>
    <w:rsid w:val="00BC0A26"/>
    <w:rsid w:val="00BC17FF"/>
    <w:rsid w:val="00BC1DC6"/>
    <w:rsid w:val="00BC25B0"/>
    <w:rsid w:val="00BC2B06"/>
    <w:rsid w:val="00BC2E0B"/>
    <w:rsid w:val="00BC302B"/>
    <w:rsid w:val="00BC3233"/>
    <w:rsid w:val="00BC4723"/>
    <w:rsid w:val="00BC4E94"/>
    <w:rsid w:val="00BC5133"/>
    <w:rsid w:val="00BC7EE6"/>
    <w:rsid w:val="00BD0CC2"/>
    <w:rsid w:val="00BD141F"/>
    <w:rsid w:val="00BD1685"/>
    <w:rsid w:val="00BD179F"/>
    <w:rsid w:val="00BD206A"/>
    <w:rsid w:val="00BD3045"/>
    <w:rsid w:val="00BD38D8"/>
    <w:rsid w:val="00BD3C81"/>
    <w:rsid w:val="00BD3E89"/>
    <w:rsid w:val="00BD6129"/>
    <w:rsid w:val="00BD6B29"/>
    <w:rsid w:val="00BD78F0"/>
    <w:rsid w:val="00BE1437"/>
    <w:rsid w:val="00BE3870"/>
    <w:rsid w:val="00BE3FF0"/>
    <w:rsid w:val="00BE70A9"/>
    <w:rsid w:val="00BE78AA"/>
    <w:rsid w:val="00BE78BE"/>
    <w:rsid w:val="00BF1FD0"/>
    <w:rsid w:val="00BF2221"/>
    <w:rsid w:val="00BF31FB"/>
    <w:rsid w:val="00BF35B1"/>
    <w:rsid w:val="00BF39C3"/>
    <w:rsid w:val="00BF3BF1"/>
    <w:rsid w:val="00BF4354"/>
    <w:rsid w:val="00BF5000"/>
    <w:rsid w:val="00BF61BE"/>
    <w:rsid w:val="00BF6F19"/>
    <w:rsid w:val="00BF783E"/>
    <w:rsid w:val="00C01259"/>
    <w:rsid w:val="00C017E9"/>
    <w:rsid w:val="00C01A8B"/>
    <w:rsid w:val="00C03193"/>
    <w:rsid w:val="00C051B4"/>
    <w:rsid w:val="00C062BC"/>
    <w:rsid w:val="00C06587"/>
    <w:rsid w:val="00C06A89"/>
    <w:rsid w:val="00C10719"/>
    <w:rsid w:val="00C10758"/>
    <w:rsid w:val="00C11557"/>
    <w:rsid w:val="00C11621"/>
    <w:rsid w:val="00C12C98"/>
    <w:rsid w:val="00C177B0"/>
    <w:rsid w:val="00C17EF9"/>
    <w:rsid w:val="00C20A16"/>
    <w:rsid w:val="00C20EF0"/>
    <w:rsid w:val="00C2270A"/>
    <w:rsid w:val="00C22AB5"/>
    <w:rsid w:val="00C2314C"/>
    <w:rsid w:val="00C23B68"/>
    <w:rsid w:val="00C24508"/>
    <w:rsid w:val="00C248C3"/>
    <w:rsid w:val="00C25A27"/>
    <w:rsid w:val="00C25EC0"/>
    <w:rsid w:val="00C2618E"/>
    <w:rsid w:val="00C261FE"/>
    <w:rsid w:val="00C2658B"/>
    <w:rsid w:val="00C27725"/>
    <w:rsid w:val="00C27F31"/>
    <w:rsid w:val="00C32751"/>
    <w:rsid w:val="00C33049"/>
    <w:rsid w:val="00C33481"/>
    <w:rsid w:val="00C342C4"/>
    <w:rsid w:val="00C34FBC"/>
    <w:rsid w:val="00C353DE"/>
    <w:rsid w:val="00C358B1"/>
    <w:rsid w:val="00C35FF7"/>
    <w:rsid w:val="00C36FF8"/>
    <w:rsid w:val="00C405A1"/>
    <w:rsid w:val="00C406B7"/>
    <w:rsid w:val="00C42F59"/>
    <w:rsid w:val="00C43932"/>
    <w:rsid w:val="00C454D4"/>
    <w:rsid w:val="00C47BBE"/>
    <w:rsid w:val="00C50044"/>
    <w:rsid w:val="00C5084E"/>
    <w:rsid w:val="00C50EA6"/>
    <w:rsid w:val="00C5291E"/>
    <w:rsid w:val="00C536A1"/>
    <w:rsid w:val="00C54DA3"/>
    <w:rsid w:val="00C5535F"/>
    <w:rsid w:val="00C55D48"/>
    <w:rsid w:val="00C5666E"/>
    <w:rsid w:val="00C56FF9"/>
    <w:rsid w:val="00C57711"/>
    <w:rsid w:val="00C579D7"/>
    <w:rsid w:val="00C60BED"/>
    <w:rsid w:val="00C60DB4"/>
    <w:rsid w:val="00C60FD9"/>
    <w:rsid w:val="00C62B38"/>
    <w:rsid w:val="00C62DDA"/>
    <w:rsid w:val="00C63855"/>
    <w:rsid w:val="00C6487B"/>
    <w:rsid w:val="00C64898"/>
    <w:rsid w:val="00C65936"/>
    <w:rsid w:val="00C66FD3"/>
    <w:rsid w:val="00C6747B"/>
    <w:rsid w:val="00C67E83"/>
    <w:rsid w:val="00C7099E"/>
    <w:rsid w:val="00C716FC"/>
    <w:rsid w:val="00C719F2"/>
    <w:rsid w:val="00C72943"/>
    <w:rsid w:val="00C73C76"/>
    <w:rsid w:val="00C7438D"/>
    <w:rsid w:val="00C74CF5"/>
    <w:rsid w:val="00C756A7"/>
    <w:rsid w:val="00C76545"/>
    <w:rsid w:val="00C7669F"/>
    <w:rsid w:val="00C77CBD"/>
    <w:rsid w:val="00C819D2"/>
    <w:rsid w:val="00C823C7"/>
    <w:rsid w:val="00C8271A"/>
    <w:rsid w:val="00C83176"/>
    <w:rsid w:val="00C83C4B"/>
    <w:rsid w:val="00C84322"/>
    <w:rsid w:val="00C862D0"/>
    <w:rsid w:val="00C869CC"/>
    <w:rsid w:val="00C87E01"/>
    <w:rsid w:val="00C927CF"/>
    <w:rsid w:val="00C929AC"/>
    <w:rsid w:val="00C92E70"/>
    <w:rsid w:val="00C92FBA"/>
    <w:rsid w:val="00C934FF"/>
    <w:rsid w:val="00C93D1B"/>
    <w:rsid w:val="00C94003"/>
    <w:rsid w:val="00C94181"/>
    <w:rsid w:val="00C9460A"/>
    <w:rsid w:val="00C949D3"/>
    <w:rsid w:val="00C95819"/>
    <w:rsid w:val="00C960F6"/>
    <w:rsid w:val="00CA05C0"/>
    <w:rsid w:val="00CA29F3"/>
    <w:rsid w:val="00CA34BF"/>
    <w:rsid w:val="00CA4610"/>
    <w:rsid w:val="00CA49C6"/>
    <w:rsid w:val="00CA4ED0"/>
    <w:rsid w:val="00CA5100"/>
    <w:rsid w:val="00CA6EF1"/>
    <w:rsid w:val="00CA7963"/>
    <w:rsid w:val="00CA798E"/>
    <w:rsid w:val="00CB0369"/>
    <w:rsid w:val="00CB1ABD"/>
    <w:rsid w:val="00CB2ACE"/>
    <w:rsid w:val="00CB3D89"/>
    <w:rsid w:val="00CB3F92"/>
    <w:rsid w:val="00CB6AD6"/>
    <w:rsid w:val="00CB6D96"/>
    <w:rsid w:val="00CB75AF"/>
    <w:rsid w:val="00CB7E81"/>
    <w:rsid w:val="00CC0AD9"/>
    <w:rsid w:val="00CC1330"/>
    <w:rsid w:val="00CC239B"/>
    <w:rsid w:val="00CC41FB"/>
    <w:rsid w:val="00CC7774"/>
    <w:rsid w:val="00CD1848"/>
    <w:rsid w:val="00CD2BE0"/>
    <w:rsid w:val="00CD48DF"/>
    <w:rsid w:val="00CD631B"/>
    <w:rsid w:val="00CD7D3C"/>
    <w:rsid w:val="00CD7FA6"/>
    <w:rsid w:val="00CE080E"/>
    <w:rsid w:val="00CE1055"/>
    <w:rsid w:val="00CE2B9A"/>
    <w:rsid w:val="00CE3ECC"/>
    <w:rsid w:val="00CE3EE8"/>
    <w:rsid w:val="00CE4EAC"/>
    <w:rsid w:val="00CE6169"/>
    <w:rsid w:val="00CE6387"/>
    <w:rsid w:val="00CE68E7"/>
    <w:rsid w:val="00CE7A9A"/>
    <w:rsid w:val="00CF1A90"/>
    <w:rsid w:val="00CF1D0B"/>
    <w:rsid w:val="00CF5726"/>
    <w:rsid w:val="00CF616F"/>
    <w:rsid w:val="00CF6D0E"/>
    <w:rsid w:val="00D00AD6"/>
    <w:rsid w:val="00D01384"/>
    <w:rsid w:val="00D0150D"/>
    <w:rsid w:val="00D01844"/>
    <w:rsid w:val="00D0196B"/>
    <w:rsid w:val="00D050E9"/>
    <w:rsid w:val="00D05DEB"/>
    <w:rsid w:val="00D05E7A"/>
    <w:rsid w:val="00D07AFD"/>
    <w:rsid w:val="00D10C50"/>
    <w:rsid w:val="00D125C0"/>
    <w:rsid w:val="00D133D5"/>
    <w:rsid w:val="00D13AB9"/>
    <w:rsid w:val="00D13E5D"/>
    <w:rsid w:val="00D14776"/>
    <w:rsid w:val="00D15A85"/>
    <w:rsid w:val="00D15B44"/>
    <w:rsid w:val="00D17836"/>
    <w:rsid w:val="00D2182A"/>
    <w:rsid w:val="00D2377B"/>
    <w:rsid w:val="00D23817"/>
    <w:rsid w:val="00D23B52"/>
    <w:rsid w:val="00D2467A"/>
    <w:rsid w:val="00D24FD9"/>
    <w:rsid w:val="00D2706A"/>
    <w:rsid w:val="00D27157"/>
    <w:rsid w:val="00D27416"/>
    <w:rsid w:val="00D27BE0"/>
    <w:rsid w:val="00D30C48"/>
    <w:rsid w:val="00D30D16"/>
    <w:rsid w:val="00D32153"/>
    <w:rsid w:val="00D3252C"/>
    <w:rsid w:val="00D33272"/>
    <w:rsid w:val="00D34504"/>
    <w:rsid w:val="00D36CF1"/>
    <w:rsid w:val="00D37C53"/>
    <w:rsid w:val="00D416B9"/>
    <w:rsid w:val="00D422BC"/>
    <w:rsid w:val="00D422E4"/>
    <w:rsid w:val="00D42350"/>
    <w:rsid w:val="00D424E0"/>
    <w:rsid w:val="00D42F74"/>
    <w:rsid w:val="00D438CC"/>
    <w:rsid w:val="00D43FDC"/>
    <w:rsid w:val="00D442B3"/>
    <w:rsid w:val="00D46E24"/>
    <w:rsid w:val="00D47261"/>
    <w:rsid w:val="00D5105F"/>
    <w:rsid w:val="00D515E8"/>
    <w:rsid w:val="00D52034"/>
    <w:rsid w:val="00D5355B"/>
    <w:rsid w:val="00D537AD"/>
    <w:rsid w:val="00D548D0"/>
    <w:rsid w:val="00D54B92"/>
    <w:rsid w:val="00D5514A"/>
    <w:rsid w:val="00D55848"/>
    <w:rsid w:val="00D55F7C"/>
    <w:rsid w:val="00D56565"/>
    <w:rsid w:val="00D56A33"/>
    <w:rsid w:val="00D60A7A"/>
    <w:rsid w:val="00D60CDF"/>
    <w:rsid w:val="00D61317"/>
    <w:rsid w:val="00D63131"/>
    <w:rsid w:val="00D632D9"/>
    <w:rsid w:val="00D6504C"/>
    <w:rsid w:val="00D66682"/>
    <w:rsid w:val="00D666B7"/>
    <w:rsid w:val="00D668C4"/>
    <w:rsid w:val="00D67683"/>
    <w:rsid w:val="00D70337"/>
    <w:rsid w:val="00D72D0D"/>
    <w:rsid w:val="00D73846"/>
    <w:rsid w:val="00D73D20"/>
    <w:rsid w:val="00D73EF0"/>
    <w:rsid w:val="00D74070"/>
    <w:rsid w:val="00D76765"/>
    <w:rsid w:val="00D7683C"/>
    <w:rsid w:val="00D768A4"/>
    <w:rsid w:val="00D76C47"/>
    <w:rsid w:val="00D7782C"/>
    <w:rsid w:val="00D80652"/>
    <w:rsid w:val="00D8074B"/>
    <w:rsid w:val="00D81F97"/>
    <w:rsid w:val="00D830C1"/>
    <w:rsid w:val="00D85B6C"/>
    <w:rsid w:val="00D85BB7"/>
    <w:rsid w:val="00D86932"/>
    <w:rsid w:val="00D86E55"/>
    <w:rsid w:val="00D875F1"/>
    <w:rsid w:val="00D87E4C"/>
    <w:rsid w:val="00D90097"/>
    <w:rsid w:val="00D90C45"/>
    <w:rsid w:val="00D910F8"/>
    <w:rsid w:val="00D913EB"/>
    <w:rsid w:val="00D917F6"/>
    <w:rsid w:val="00D91D0F"/>
    <w:rsid w:val="00D92092"/>
    <w:rsid w:val="00D96973"/>
    <w:rsid w:val="00D9745E"/>
    <w:rsid w:val="00DA0A6E"/>
    <w:rsid w:val="00DA12B4"/>
    <w:rsid w:val="00DA1495"/>
    <w:rsid w:val="00DA3490"/>
    <w:rsid w:val="00DA6A5E"/>
    <w:rsid w:val="00DA7072"/>
    <w:rsid w:val="00DA7B11"/>
    <w:rsid w:val="00DB0721"/>
    <w:rsid w:val="00DB0AA2"/>
    <w:rsid w:val="00DB0DDF"/>
    <w:rsid w:val="00DB2318"/>
    <w:rsid w:val="00DB2620"/>
    <w:rsid w:val="00DB29B2"/>
    <w:rsid w:val="00DB32D0"/>
    <w:rsid w:val="00DB46B3"/>
    <w:rsid w:val="00DB5404"/>
    <w:rsid w:val="00DB6027"/>
    <w:rsid w:val="00DB7110"/>
    <w:rsid w:val="00DB77C8"/>
    <w:rsid w:val="00DB7C84"/>
    <w:rsid w:val="00DC08B3"/>
    <w:rsid w:val="00DC08C6"/>
    <w:rsid w:val="00DC1A20"/>
    <w:rsid w:val="00DC36D9"/>
    <w:rsid w:val="00DC5091"/>
    <w:rsid w:val="00DC6ABA"/>
    <w:rsid w:val="00DC6BBB"/>
    <w:rsid w:val="00DC7D75"/>
    <w:rsid w:val="00DC7F78"/>
    <w:rsid w:val="00DD2DC8"/>
    <w:rsid w:val="00DD2FF8"/>
    <w:rsid w:val="00DD3D86"/>
    <w:rsid w:val="00DD4C83"/>
    <w:rsid w:val="00DD4F48"/>
    <w:rsid w:val="00DD747A"/>
    <w:rsid w:val="00DD7F29"/>
    <w:rsid w:val="00DE1392"/>
    <w:rsid w:val="00DE164F"/>
    <w:rsid w:val="00DE1B96"/>
    <w:rsid w:val="00DE20EE"/>
    <w:rsid w:val="00DE3E6A"/>
    <w:rsid w:val="00DE3F95"/>
    <w:rsid w:val="00DE7A3E"/>
    <w:rsid w:val="00DE7EB3"/>
    <w:rsid w:val="00DE7F6D"/>
    <w:rsid w:val="00DF0038"/>
    <w:rsid w:val="00DF01F4"/>
    <w:rsid w:val="00DF101F"/>
    <w:rsid w:val="00DF13F8"/>
    <w:rsid w:val="00DF2FF3"/>
    <w:rsid w:val="00DF44BA"/>
    <w:rsid w:val="00DF510E"/>
    <w:rsid w:val="00DF5368"/>
    <w:rsid w:val="00DF5AB0"/>
    <w:rsid w:val="00DF5BDB"/>
    <w:rsid w:val="00DF5C6E"/>
    <w:rsid w:val="00DF6E1E"/>
    <w:rsid w:val="00DF7E35"/>
    <w:rsid w:val="00E01763"/>
    <w:rsid w:val="00E023FD"/>
    <w:rsid w:val="00E02781"/>
    <w:rsid w:val="00E02C9C"/>
    <w:rsid w:val="00E02EE5"/>
    <w:rsid w:val="00E03191"/>
    <w:rsid w:val="00E03743"/>
    <w:rsid w:val="00E040A5"/>
    <w:rsid w:val="00E043AB"/>
    <w:rsid w:val="00E04494"/>
    <w:rsid w:val="00E0485E"/>
    <w:rsid w:val="00E05091"/>
    <w:rsid w:val="00E073C5"/>
    <w:rsid w:val="00E10090"/>
    <w:rsid w:val="00E1059D"/>
    <w:rsid w:val="00E11BAA"/>
    <w:rsid w:val="00E12906"/>
    <w:rsid w:val="00E12949"/>
    <w:rsid w:val="00E12D63"/>
    <w:rsid w:val="00E12E26"/>
    <w:rsid w:val="00E12E93"/>
    <w:rsid w:val="00E12F1F"/>
    <w:rsid w:val="00E12F44"/>
    <w:rsid w:val="00E1513B"/>
    <w:rsid w:val="00E17CD7"/>
    <w:rsid w:val="00E22EF6"/>
    <w:rsid w:val="00E233ED"/>
    <w:rsid w:val="00E23431"/>
    <w:rsid w:val="00E2403F"/>
    <w:rsid w:val="00E247C5"/>
    <w:rsid w:val="00E2484C"/>
    <w:rsid w:val="00E256C4"/>
    <w:rsid w:val="00E300D8"/>
    <w:rsid w:val="00E30834"/>
    <w:rsid w:val="00E31B1E"/>
    <w:rsid w:val="00E323E5"/>
    <w:rsid w:val="00E33126"/>
    <w:rsid w:val="00E33362"/>
    <w:rsid w:val="00E33466"/>
    <w:rsid w:val="00E347DC"/>
    <w:rsid w:val="00E35D9C"/>
    <w:rsid w:val="00E40103"/>
    <w:rsid w:val="00E409EB"/>
    <w:rsid w:val="00E42A3D"/>
    <w:rsid w:val="00E433CC"/>
    <w:rsid w:val="00E460A3"/>
    <w:rsid w:val="00E46FF3"/>
    <w:rsid w:val="00E5059B"/>
    <w:rsid w:val="00E5308B"/>
    <w:rsid w:val="00E543B2"/>
    <w:rsid w:val="00E549BC"/>
    <w:rsid w:val="00E56453"/>
    <w:rsid w:val="00E57393"/>
    <w:rsid w:val="00E60162"/>
    <w:rsid w:val="00E6094A"/>
    <w:rsid w:val="00E64000"/>
    <w:rsid w:val="00E65EB8"/>
    <w:rsid w:val="00E662FC"/>
    <w:rsid w:val="00E678CD"/>
    <w:rsid w:val="00E67DFD"/>
    <w:rsid w:val="00E70B13"/>
    <w:rsid w:val="00E713D4"/>
    <w:rsid w:val="00E714DA"/>
    <w:rsid w:val="00E720D7"/>
    <w:rsid w:val="00E7269C"/>
    <w:rsid w:val="00E72DC5"/>
    <w:rsid w:val="00E73D3A"/>
    <w:rsid w:val="00E73DCF"/>
    <w:rsid w:val="00E73EA2"/>
    <w:rsid w:val="00E75027"/>
    <w:rsid w:val="00E768B9"/>
    <w:rsid w:val="00E77AF6"/>
    <w:rsid w:val="00E80448"/>
    <w:rsid w:val="00E8143E"/>
    <w:rsid w:val="00E8400E"/>
    <w:rsid w:val="00E8499C"/>
    <w:rsid w:val="00E85128"/>
    <w:rsid w:val="00E8605B"/>
    <w:rsid w:val="00E86396"/>
    <w:rsid w:val="00E863BF"/>
    <w:rsid w:val="00E87EE8"/>
    <w:rsid w:val="00E903AB"/>
    <w:rsid w:val="00E90C74"/>
    <w:rsid w:val="00E92210"/>
    <w:rsid w:val="00E9248F"/>
    <w:rsid w:val="00E931AC"/>
    <w:rsid w:val="00E94442"/>
    <w:rsid w:val="00E946DC"/>
    <w:rsid w:val="00E955DC"/>
    <w:rsid w:val="00E96D1F"/>
    <w:rsid w:val="00E96D90"/>
    <w:rsid w:val="00E97B1D"/>
    <w:rsid w:val="00E97BF5"/>
    <w:rsid w:val="00EA263A"/>
    <w:rsid w:val="00EA2A65"/>
    <w:rsid w:val="00EA4E6D"/>
    <w:rsid w:val="00EA5B39"/>
    <w:rsid w:val="00EA6D59"/>
    <w:rsid w:val="00EA7DC3"/>
    <w:rsid w:val="00EB0423"/>
    <w:rsid w:val="00EB225C"/>
    <w:rsid w:val="00EB3333"/>
    <w:rsid w:val="00EB3966"/>
    <w:rsid w:val="00EB39E0"/>
    <w:rsid w:val="00EB4245"/>
    <w:rsid w:val="00EB45E8"/>
    <w:rsid w:val="00EB4BFF"/>
    <w:rsid w:val="00EB5BA1"/>
    <w:rsid w:val="00EB6BAD"/>
    <w:rsid w:val="00EC20A7"/>
    <w:rsid w:val="00EC314D"/>
    <w:rsid w:val="00EC330A"/>
    <w:rsid w:val="00EC34F1"/>
    <w:rsid w:val="00EC4D7A"/>
    <w:rsid w:val="00EC50F2"/>
    <w:rsid w:val="00EC67E0"/>
    <w:rsid w:val="00EC7C65"/>
    <w:rsid w:val="00ED007D"/>
    <w:rsid w:val="00ED09E5"/>
    <w:rsid w:val="00ED4A36"/>
    <w:rsid w:val="00ED5BEC"/>
    <w:rsid w:val="00EE0B55"/>
    <w:rsid w:val="00EE15CC"/>
    <w:rsid w:val="00EE3836"/>
    <w:rsid w:val="00EE3A0C"/>
    <w:rsid w:val="00EE5324"/>
    <w:rsid w:val="00EE666E"/>
    <w:rsid w:val="00EE67CD"/>
    <w:rsid w:val="00EE7411"/>
    <w:rsid w:val="00EF1333"/>
    <w:rsid w:val="00EF195F"/>
    <w:rsid w:val="00EF227B"/>
    <w:rsid w:val="00EF27BC"/>
    <w:rsid w:val="00EF2F81"/>
    <w:rsid w:val="00EF36E2"/>
    <w:rsid w:val="00EF4A63"/>
    <w:rsid w:val="00EF4CD2"/>
    <w:rsid w:val="00EF5075"/>
    <w:rsid w:val="00EF51B3"/>
    <w:rsid w:val="00EF5426"/>
    <w:rsid w:val="00EF562E"/>
    <w:rsid w:val="00F010B3"/>
    <w:rsid w:val="00F015AA"/>
    <w:rsid w:val="00F01A32"/>
    <w:rsid w:val="00F032FC"/>
    <w:rsid w:val="00F036F3"/>
    <w:rsid w:val="00F03B81"/>
    <w:rsid w:val="00F07050"/>
    <w:rsid w:val="00F071D3"/>
    <w:rsid w:val="00F07685"/>
    <w:rsid w:val="00F076E6"/>
    <w:rsid w:val="00F10642"/>
    <w:rsid w:val="00F126A0"/>
    <w:rsid w:val="00F134C7"/>
    <w:rsid w:val="00F149E5"/>
    <w:rsid w:val="00F14CCB"/>
    <w:rsid w:val="00F14E39"/>
    <w:rsid w:val="00F15A5B"/>
    <w:rsid w:val="00F16BB5"/>
    <w:rsid w:val="00F175CE"/>
    <w:rsid w:val="00F2066B"/>
    <w:rsid w:val="00F20768"/>
    <w:rsid w:val="00F21F1B"/>
    <w:rsid w:val="00F25C6A"/>
    <w:rsid w:val="00F307B3"/>
    <w:rsid w:val="00F307C8"/>
    <w:rsid w:val="00F30AFE"/>
    <w:rsid w:val="00F31FAF"/>
    <w:rsid w:val="00F32466"/>
    <w:rsid w:val="00F32788"/>
    <w:rsid w:val="00F3286E"/>
    <w:rsid w:val="00F32E6D"/>
    <w:rsid w:val="00F33434"/>
    <w:rsid w:val="00F33A34"/>
    <w:rsid w:val="00F33E34"/>
    <w:rsid w:val="00F34865"/>
    <w:rsid w:val="00F34F60"/>
    <w:rsid w:val="00F36907"/>
    <w:rsid w:val="00F37A31"/>
    <w:rsid w:val="00F37CD2"/>
    <w:rsid w:val="00F37E20"/>
    <w:rsid w:val="00F37F33"/>
    <w:rsid w:val="00F40F61"/>
    <w:rsid w:val="00F4117A"/>
    <w:rsid w:val="00F419F4"/>
    <w:rsid w:val="00F424D0"/>
    <w:rsid w:val="00F427DF"/>
    <w:rsid w:val="00F436DD"/>
    <w:rsid w:val="00F44C7A"/>
    <w:rsid w:val="00F471E6"/>
    <w:rsid w:val="00F47FEB"/>
    <w:rsid w:val="00F51F8E"/>
    <w:rsid w:val="00F538E1"/>
    <w:rsid w:val="00F53931"/>
    <w:rsid w:val="00F57EE9"/>
    <w:rsid w:val="00F609F3"/>
    <w:rsid w:val="00F618B6"/>
    <w:rsid w:val="00F6253D"/>
    <w:rsid w:val="00F66D1B"/>
    <w:rsid w:val="00F70760"/>
    <w:rsid w:val="00F71991"/>
    <w:rsid w:val="00F71D14"/>
    <w:rsid w:val="00F739A8"/>
    <w:rsid w:val="00F7444C"/>
    <w:rsid w:val="00F7489E"/>
    <w:rsid w:val="00F76047"/>
    <w:rsid w:val="00F77E4E"/>
    <w:rsid w:val="00F80EBC"/>
    <w:rsid w:val="00F82311"/>
    <w:rsid w:val="00F82BBA"/>
    <w:rsid w:val="00F839D7"/>
    <w:rsid w:val="00F83D2D"/>
    <w:rsid w:val="00F845A0"/>
    <w:rsid w:val="00F86455"/>
    <w:rsid w:val="00F879F6"/>
    <w:rsid w:val="00F87B5C"/>
    <w:rsid w:val="00F90DE6"/>
    <w:rsid w:val="00F91C02"/>
    <w:rsid w:val="00F92631"/>
    <w:rsid w:val="00F92859"/>
    <w:rsid w:val="00F93493"/>
    <w:rsid w:val="00F93E9B"/>
    <w:rsid w:val="00F945F1"/>
    <w:rsid w:val="00F95406"/>
    <w:rsid w:val="00F959EC"/>
    <w:rsid w:val="00F96CD8"/>
    <w:rsid w:val="00F9757F"/>
    <w:rsid w:val="00F97BFA"/>
    <w:rsid w:val="00F97CC1"/>
    <w:rsid w:val="00F97D39"/>
    <w:rsid w:val="00FA0FA0"/>
    <w:rsid w:val="00FA18B0"/>
    <w:rsid w:val="00FA43C5"/>
    <w:rsid w:val="00FA44A7"/>
    <w:rsid w:val="00FA44DC"/>
    <w:rsid w:val="00FA500F"/>
    <w:rsid w:val="00FA71CE"/>
    <w:rsid w:val="00FA749C"/>
    <w:rsid w:val="00FA78B1"/>
    <w:rsid w:val="00FA7FEC"/>
    <w:rsid w:val="00FB03EE"/>
    <w:rsid w:val="00FB060C"/>
    <w:rsid w:val="00FB09EC"/>
    <w:rsid w:val="00FB16FA"/>
    <w:rsid w:val="00FB2981"/>
    <w:rsid w:val="00FB2B61"/>
    <w:rsid w:val="00FB2B7C"/>
    <w:rsid w:val="00FB2C60"/>
    <w:rsid w:val="00FB2D21"/>
    <w:rsid w:val="00FB31BB"/>
    <w:rsid w:val="00FB418C"/>
    <w:rsid w:val="00FB4236"/>
    <w:rsid w:val="00FB4409"/>
    <w:rsid w:val="00FB4A36"/>
    <w:rsid w:val="00FB5746"/>
    <w:rsid w:val="00FB577B"/>
    <w:rsid w:val="00FB7667"/>
    <w:rsid w:val="00FC043D"/>
    <w:rsid w:val="00FC2C39"/>
    <w:rsid w:val="00FC48E2"/>
    <w:rsid w:val="00FC4B03"/>
    <w:rsid w:val="00FC6188"/>
    <w:rsid w:val="00FC7570"/>
    <w:rsid w:val="00FC7857"/>
    <w:rsid w:val="00FD018E"/>
    <w:rsid w:val="00FD1669"/>
    <w:rsid w:val="00FD1CEB"/>
    <w:rsid w:val="00FD1D61"/>
    <w:rsid w:val="00FD1E53"/>
    <w:rsid w:val="00FD255B"/>
    <w:rsid w:val="00FD3D78"/>
    <w:rsid w:val="00FD45CD"/>
    <w:rsid w:val="00FD5670"/>
    <w:rsid w:val="00FD60E0"/>
    <w:rsid w:val="00FD74DF"/>
    <w:rsid w:val="00FD7B6D"/>
    <w:rsid w:val="00FE027A"/>
    <w:rsid w:val="00FE143A"/>
    <w:rsid w:val="00FE18EB"/>
    <w:rsid w:val="00FE26F5"/>
    <w:rsid w:val="00FE30F4"/>
    <w:rsid w:val="00FE3154"/>
    <w:rsid w:val="00FE383B"/>
    <w:rsid w:val="00FE5EA3"/>
    <w:rsid w:val="00FE67DE"/>
    <w:rsid w:val="00FE6B5E"/>
    <w:rsid w:val="00FE7027"/>
    <w:rsid w:val="00FE79E9"/>
    <w:rsid w:val="00FE7EDA"/>
    <w:rsid w:val="00FF1DD2"/>
    <w:rsid w:val="00FF230B"/>
    <w:rsid w:val="00FF2907"/>
    <w:rsid w:val="00FF2CA1"/>
    <w:rsid w:val="00FF3AAB"/>
    <w:rsid w:val="00FF3FC8"/>
    <w:rsid w:val="00FF49ED"/>
    <w:rsid w:val="00FF5184"/>
    <w:rsid w:val="00FF586F"/>
    <w:rsid w:val="00FF6212"/>
    <w:rsid w:val="00FF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412CC"/>
  <w15:docId w15:val="{017F0468-2BEB-4966-AD27-97F46470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8E"/>
  </w:style>
  <w:style w:type="paragraph" w:styleId="Heading1">
    <w:name w:val="heading 1"/>
    <w:basedOn w:val="Normal"/>
    <w:next w:val="Normal"/>
    <w:link w:val="Heading1Char"/>
    <w:uiPriority w:val="9"/>
    <w:qFormat/>
    <w:rsid w:val="003C76A8"/>
    <w:pPr>
      <w:widowControl w:val="0"/>
      <w:autoSpaceDE w:val="0"/>
      <w:autoSpaceDN w:val="0"/>
      <w:spacing w:after="0" w:line="240" w:lineRule="auto"/>
      <w:ind w:left="-293"/>
      <w:jc w:val="center"/>
      <w:outlineLvl w:val="0"/>
    </w:pPr>
    <w:rPr>
      <w:b/>
      <w:bCs/>
      <w:u w:val="single"/>
      <w:lang w:bidi="en-US"/>
    </w:rPr>
  </w:style>
  <w:style w:type="paragraph" w:styleId="Heading2">
    <w:name w:val="heading 2"/>
    <w:basedOn w:val="Normal"/>
    <w:next w:val="Normal"/>
    <w:link w:val="Heading2Char"/>
    <w:uiPriority w:val="9"/>
    <w:unhideWhenUsed/>
    <w:qFormat/>
    <w:rsid w:val="000E2309"/>
    <w:pPr>
      <w:spacing w:after="0" w:line="240" w:lineRule="auto"/>
      <w:outlineLvl w:val="1"/>
    </w:pPr>
    <w:rPr>
      <w:b/>
      <w:caps/>
    </w:rPr>
  </w:style>
  <w:style w:type="paragraph" w:styleId="Heading3">
    <w:name w:val="heading 3"/>
    <w:basedOn w:val="Normal"/>
    <w:next w:val="Normal"/>
    <w:link w:val="Heading3Char"/>
    <w:uiPriority w:val="9"/>
    <w:semiHidden/>
    <w:unhideWhenUsed/>
    <w:qFormat/>
    <w:rsid w:val="00E04494"/>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00F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C2658B"/>
    <w:pPr>
      <w:keepNext/>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center"/>
      <w:outlineLvl w:val="4"/>
    </w:pPr>
    <w:rPr>
      <w:rFonts w:eastAsia="Batang"/>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BA2"/>
    <w:rPr>
      <w:rFonts w:ascii="Tahoma" w:hAnsi="Tahoma" w:cs="Tahoma"/>
      <w:sz w:val="16"/>
      <w:szCs w:val="16"/>
    </w:rPr>
  </w:style>
  <w:style w:type="paragraph" w:styleId="NoSpacing">
    <w:name w:val="No Spacing"/>
    <w:uiPriority w:val="1"/>
    <w:qFormat/>
    <w:rsid w:val="00EC4D7A"/>
    <w:pPr>
      <w:spacing w:after="0" w:line="240" w:lineRule="auto"/>
    </w:pPr>
  </w:style>
  <w:style w:type="paragraph" w:styleId="Header">
    <w:name w:val="header"/>
    <w:basedOn w:val="Normal"/>
    <w:link w:val="HeaderChar"/>
    <w:unhideWhenUsed/>
    <w:rsid w:val="00EC4D7A"/>
    <w:pPr>
      <w:tabs>
        <w:tab w:val="center" w:pos="4680"/>
        <w:tab w:val="right" w:pos="9360"/>
      </w:tabs>
      <w:spacing w:after="0" w:line="240" w:lineRule="auto"/>
    </w:pPr>
  </w:style>
  <w:style w:type="character" w:customStyle="1" w:styleId="HeaderChar">
    <w:name w:val="Header Char"/>
    <w:basedOn w:val="DefaultParagraphFont"/>
    <w:link w:val="Header"/>
    <w:rsid w:val="00EC4D7A"/>
  </w:style>
  <w:style w:type="paragraph" w:styleId="Footer">
    <w:name w:val="footer"/>
    <w:basedOn w:val="Normal"/>
    <w:link w:val="FooterChar"/>
    <w:uiPriority w:val="99"/>
    <w:unhideWhenUsed/>
    <w:rsid w:val="00EC4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D7A"/>
  </w:style>
  <w:style w:type="paragraph" w:styleId="BodyText2">
    <w:name w:val="Body Text 2"/>
    <w:basedOn w:val="Normal"/>
    <w:link w:val="BodyText2Char"/>
    <w:rsid w:val="001E6D7E"/>
    <w:pPr>
      <w:spacing w:after="0" w:line="240" w:lineRule="auto"/>
      <w:jc w:val="both"/>
    </w:pPr>
    <w:rPr>
      <w:rFonts w:eastAsia="Times New Roman"/>
      <w:szCs w:val="20"/>
    </w:rPr>
  </w:style>
  <w:style w:type="character" w:customStyle="1" w:styleId="BodyText2Char">
    <w:name w:val="Body Text 2 Char"/>
    <w:basedOn w:val="DefaultParagraphFont"/>
    <w:link w:val="BodyText2"/>
    <w:rsid w:val="001E6D7E"/>
    <w:rPr>
      <w:rFonts w:eastAsia="Times New Roman"/>
      <w:szCs w:val="20"/>
    </w:rPr>
  </w:style>
  <w:style w:type="character" w:styleId="Hyperlink">
    <w:name w:val="Hyperlink"/>
    <w:basedOn w:val="DefaultParagraphFont"/>
    <w:uiPriority w:val="99"/>
    <w:unhideWhenUsed/>
    <w:rsid w:val="00DD2DC8"/>
    <w:rPr>
      <w:color w:val="0000FF" w:themeColor="hyperlink"/>
      <w:u w:val="single"/>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1"/>
    <w:qFormat/>
    <w:rsid w:val="001E2440"/>
    <w:pPr>
      <w:ind w:left="720"/>
      <w:contextualSpacing/>
    </w:pPr>
  </w:style>
  <w:style w:type="character" w:styleId="CommentReference">
    <w:name w:val="annotation reference"/>
    <w:basedOn w:val="DefaultParagraphFont"/>
    <w:uiPriority w:val="99"/>
    <w:semiHidden/>
    <w:unhideWhenUsed/>
    <w:rsid w:val="00F2066B"/>
    <w:rPr>
      <w:sz w:val="16"/>
      <w:szCs w:val="16"/>
    </w:rPr>
  </w:style>
  <w:style w:type="paragraph" w:styleId="CommentText">
    <w:name w:val="annotation text"/>
    <w:basedOn w:val="Normal"/>
    <w:link w:val="CommentTextChar"/>
    <w:uiPriority w:val="99"/>
    <w:unhideWhenUsed/>
    <w:rsid w:val="00F2066B"/>
    <w:pPr>
      <w:spacing w:line="240" w:lineRule="auto"/>
    </w:pPr>
    <w:rPr>
      <w:sz w:val="20"/>
      <w:szCs w:val="20"/>
    </w:rPr>
  </w:style>
  <w:style w:type="character" w:customStyle="1" w:styleId="CommentTextChar">
    <w:name w:val="Comment Text Char"/>
    <w:basedOn w:val="DefaultParagraphFont"/>
    <w:link w:val="CommentText"/>
    <w:uiPriority w:val="99"/>
    <w:rsid w:val="00F2066B"/>
    <w:rPr>
      <w:sz w:val="20"/>
      <w:szCs w:val="20"/>
    </w:rPr>
  </w:style>
  <w:style w:type="paragraph" w:styleId="CommentSubject">
    <w:name w:val="annotation subject"/>
    <w:basedOn w:val="CommentText"/>
    <w:next w:val="CommentText"/>
    <w:link w:val="CommentSubjectChar"/>
    <w:uiPriority w:val="99"/>
    <w:semiHidden/>
    <w:unhideWhenUsed/>
    <w:rsid w:val="00F2066B"/>
    <w:rPr>
      <w:b/>
      <w:bCs/>
    </w:rPr>
  </w:style>
  <w:style w:type="character" w:customStyle="1" w:styleId="CommentSubjectChar">
    <w:name w:val="Comment Subject Char"/>
    <w:basedOn w:val="CommentTextChar"/>
    <w:link w:val="CommentSubject"/>
    <w:uiPriority w:val="99"/>
    <w:semiHidden/>
    <w:rsid w:val="00F2066B"/>
    <w:rPr>
      <w:b/>
      <w:bCs/>
      <w:sz w:val="20"/>
      <w:szCs w:val="20"/>
    </w:rPr>
  </w:style>
  <w:style w:type="paragraph" w:styleId="FootnoteText">
    <w:name w:val="footnote text"/>
    <w:basedOn w:val="Normal"/>
    <w:link w:val="FootnoteTextChar"/>
    <w:uiPriority w:val="99"/>
    <w:semiHidden/>
    <w:unhideWhenUsed/>
    <w:rsid w:val="00D15A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A85"/>
    <w:rPr>
      <w:sz w:val="20"/>
      <w:szCs w:val="20"/>
    </w:rPr>
  </w:style>
  <w:style w:type="character" w:styleId="FootnoteReference">
    <w:name w:val="footnote reference"/>
    <w:basedOn w:val="DefaultParagraphFont"/>
    <w:uiPriority w:val="99"/>
    <w:semiHidden/>
    <w:unhideWhenUsed/>
    <w:rsid w:val="00D15A85"/>
    <w:rPr>
      <w:vertAlign w:val="superscript"/>
    </w:rPr>
  </w:style>
  <w:style w:type="paragraph" w:customStyle="1" w:styleId="Default">
    <w:name w:val="Default"/>
    <w:rsid w:val="00C7099E"/>
    <w:pPr>
      <w:autoSpaceDE w:val="0"/>
      <w:autoSpaceDN w:val="0"/>
      <w:adjustRightInd w:val="0"/>
      <w:spacing w:after="0" w:line="240" w:lineRule="auto"/>
    </w:pPr>
    <w:rPr>
      <w:color w:val="000000"/>
    </w:rPr>
  </w:style>
  <w:style w:type="paragraph" w:styleId="BodyTextIndent">
    <w:name w:val="Body Text Indent"/>
    <w:basedOn w:val="Normal"/>
    <w:link w:val="BodyTextIndentChar"/>
    <w:uiPriority w:val="99"/>
    <w:unhideWhenUsed/>
    <w:rsid w:val="00AB5E6D"/>
    <w:pPr>
      <w:spacing w:after="120"/>
      <w:ind w:left="360"/>
    </w:pPr>
  </w:style>
  <w:style w:type="character" w:customStyle="1" w:styleId="BodyTextIndentChar">
    <w:name w:val="Body Text Indent Char"/>
    <w:basedOn w:val="DefaultParagraphFont"/>
    <w:link w:val="BodyTextIndent"/>
    <w:uiPriority w:val="99"/>
    <w:rsid w:val="00AB5E6D"/>
  </w:style>
  <w:style w:type="paragraph" w:styleId="Revision">
    <w:name w:val="Revision"/>
    <w:hidden/>
    <w:uiPriority w:val="99"/>
    <w:semiHidden/>
    <w:rsid w:val="00F86455"/>
    <w:pPr>
      <w:spacing w:after="0" w:line="240" w:lineRule="auto"/>
    </w:pPr>
  </w:style>
  <w:style w:type="character" w:customStyle="1" w:styleId="Heading5Char">
    <w:name w:val="Heading 5 Char"/>
    <w:basedOn w:val="DefaultParagraphFont"/>
    <w:link w:val="Heading5"/>
    <w:rsid w:val="00C2658B"/>
    <w:rPr>
      <w:rFonts w:eastAsia="Batang"/>
      <w:b/>
      <w:bCs/>
    </w:rPr>
  </w:style>
  <w:style w:type="character" w:customStyle="1" w:styleId="Hypertext">
    <w:name w:val="Hypertext"/>
    <w:rsid w:val="00C2658B"/>
    <w:rPr>
      <w:color w:val="0000FF"/>
      <w:u w:val="single"/>
    </w:rPr>
  </w:style>
  <w:style w:type="paragraph" w:customStyle="1" w:styleId="p83">
    <w:name w:val="p83"/>
    <w:basedOn w:val="Normal"/>
    <w:rsid w:val="00C2658B"/>
    <w:pPr>
      <w:widowControl w:val="0"/>
      <w:tabs>
        <w:tab w:val="left" w:pos="1422"/>
      </w:tabs>
      <w:autoSpaceDE w:val="0"/>
      <w:autoSpaceDN w:val="0"/>
      <w:adjustRightInd w:val="0"/>
      <w:spacing w:after="0" w:line="240" w:lineRule="auto"/>
      <w:ind w:left="18"/>
    </w:pPr>
    <w:rPr>
      <w:rFonts w:eastAsia="Times New Roman"/>
    </w:rPr>
  </w:style>
  <w:style w:type="table" w:styleId="TableGrid">
    <w:name w:val="Table Grid"/>
    <w:basedOn w:val="TableNormal"/>
    <w:uiPriority w:val="59"/>
    <w:rsid w:val="00864BD2"/>
    <w:pPr>
      <w:spacing w:after="0" w:line="240" w:lineRule="auto"/>
    </w:pPr>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F6F9A"/>
    <w:rPr>
      <w:color w:val="2B579A"/>
      <w:shd w:val="clear" w:color="auto" w:fill="E6E6E6"/>
    </w:rPr>
  </w:style>
  <w:style w:type="character" w:customStyle="1" w:styleId="Mention2">
    <w:name w:val="Mention2"/>
    <w:basedOn w:val="DefaultParagraphFont"/>
    <w:uiPriority w:val="99"/>
    <w:semiHidden/>
    <w:unhideWhenUsed/>
    <w:rsid w:val="00DE20EE"/>
    <w:rPr>
      <w:color w:val="2B579A"/>
      <w:shd w:val="clear" w:color="auto" w:fill="E6E6E6"/>
    </w:rPr>
  </w:style>
  <w:style w:type="character" w:customStyle="1" w:styleId="UnresolvedMention1">
    <w:name w:val="Unresolved Mention1"/>
    <w:basedOn w:val="DefaultParagraphFont"/>
    <w:uiPriority w:val="99"/>
    <w:semiHidden/>
    <w:unhideWhenUsed/>
    <w:rsid w:val="00EC34F1"/>
    <w:rPr>
      <w:color w:val="808080"/>
      <w:shd w:val="clear" w:color="auto" w:fill="E6E6E6"/>
    </w:rPr>
  </w:style>
  <w:style w:type="character" w:customStyle="1" w:styleId="Heading4Char">
    <w:name w:val="Heading 4 Char"/>
    <w:basedOn w:val="DefaultParagraphFont"/>
    <w:link w:val="Heading4"/>
    <w:uiPriority w:val="9"/>
    <w:semiHidden/>
    <w:rsid w:val="00200F64"/>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1"/>
    <w:locked/>
    <w:rsid w:val="00200F64"/>
  </w:style>
  <w:style w:type="character" w:styleId="Strong">
    <w:name w:val="Strong"/>
    <w:basedOn w:val="DefaultParagraphFont"/>
    <w:uiPriority w:val="22"/>
    <w:qFormat/>
    <w:rsid w:val="00BC2E0B"/>
    <w:rPr>
      <w:b/>
      <w:bCs/>
    </w:rPr>
  </w:style>
  <w:style w:type="character" w:customStyle="1" w:styleId="Heading3Char">
    <w:name w:val="Heading 3 Char"/>
    <w:basedOn w:val="DefaultParagraphFont"/>
    <w:link w:val="Heading3"/>
    <w:rsid w:val="00E04494"/>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uiPriority w:val="99"/>
    <w:semiHidden/>
    <w:unhideWhenUsed/>
    <w:rsid w:val="007D6469"/>
    <w:pPr>
      <w:spacing w:after="120" w:line="480" w:lineRule="auto"/>
      <w:ind w:left="360"/>
    </w:pPr>
  </w:style>
  <w:style w:type="character" w:customStyle="1" w:styleId="BodyTextIndent2Char">
    <w:name w:val="Body Text Indent 2 Char"/>
    <w:basedOn w:val="DefaultParagraphFont"/>
    <w:link w:val="BodyTextIndent2"/>
    <w:uiPriority w:val="99"/>
    <w:semiHidden/>
    <w:rsid w:val="007D6469"/>
  </w:style>
  <w:style w:type="character" w:customStyle="1" w:styleId="UnresolvedMention2">
    <w:name w:val="Unresolved Mention2"/>
    <w:basedOn w:val="DefaultParagraphFont"/>
    <w:uiPriority w:val="99"/>
    <w:semiHidden/>
    <w:unhideWhenUsed/>
    <w:rsid w:val="00805A8E"/>
    <w:rPr>
      <w:color w:val="605E5C"/>
      <w:shd w:val="clear" w:color="auto" w:fill="E1DFDD"/>
    </w:rPr>
  </w:style>
  <w:style w:type="paragraph" w:customStyle="1" w:styleId="Standard">
    <w:name w:val="Standard"/>
    <w:rsid w:val="00894463"/>
    <w:pPr>
      <w:widowControl w:val="0"/>
      <w:suppressAutoHyphens/>
      <w:autoSpaceDN w:val="0"/>
      <w:spacing w:after="0" w:line="240" w:lineRule="auto"/>
      <w:textAlignment w:val="baseline"/>
    </w:pPr>
    <w:rPr>
      <w:rFonts w:eastAsia="Lucida Sans Unicode" w:cs="Tahoma"/>
      <w:kern w:val="3"/>
    </w:rPr>
  </w:style>
  <w:style w:type="paragraph" w:styleId="BodyText">
    <w:name w:val="Body Text"/>
    <w:basedOn w:val="Normal"/>
    <w:link w:val="BodyTextChar"/>
    <w:uiPriority w:val="99"/>
    <w:unhideWhenUsed/>
    <w:rsid w:val="00D60A7A"/>
    <w:pPr>
      <w:spacing w:after="120" w:line="240" w:lineRule="auto"/>
    </w:pPr>
    <w:rPr>
      <w:rFonts w:ascii="Arial" w:eastAsia="Times New Roman" w:hAnsi="Arial" w:cs="Arial"/>
    </w:rPr>
  </w:style>
  <w:style w:type="character" w:customStyle="1" w:styleId="BodyTextChar">
    <w:name w:val="Body Text Char"/>
    <w:basedOn w:val="DefaultParagraphFont"/>
    <w:link w:val="BodyText"/>
    <w:uiPriority w:val="99"/>
    <w:rsid w:val="00D60A7A"/>
    <w:rPr>
      <w:rFonts w:ascii="Arial" w:eastAsia="Times New Roman" w:hAnsi="Arial" w:cs="Arial"/>
    </w:rPr>
  </w:style>
  <w:style w:type="character" w:customStyle="1" w:styleId="UnresolvedMention3">
    <w:name w:val="Unresolved Mention3"/>
    <w:basedOn w:val="DefaultParagraphFont"/>
    <w:uiPriority w:val="99"/>
    <w:semiHidden/>
    <w:unhideWhenUsed/>
    <w:rsid w:val="00D438CC"/>
    <w:rPr>
      <w:color w:val="808080"/>
      <w:shd w:val="clear" w:color="auto" w:fill="E6E6E6"/>
    </w:rPr>
  </w:style>
  <w:style w:type="paragraph" w:customStyle="1" w:styleId="Level2">
    <w:name w:val="Level 2"/>
    <w:basedOn w:val="Normal"/>
    <w:rsid w:val="00E233ED"/>
    <w:pPr>
      <w:widowControl w:val="0"/>
      <w:autoSpaceDE w:val="0"/>
      <w:autoSpaceDN w:val="0"/>
      <w:adjustRightInd w:val="0"/>
      <w:spacing w:after="0" w:line="240" w:lineRule="auto"/>
      <w:ind w:left="1080" w:hanging="720"/>
    </w:pPr>
    <w:rPr>
      <w:rFonts w:eastAsia="Times New Roman"/>
    </w:rPr>
  </w:style>
  <w:style w:type="character" w:styleId="FollowedHyperlink">
    <w:name w:val="FollowedHyperlink"/>
    <w:basedOn w:val="DefaultParagraphFont"/>
    <w:uiPriority w:val="99"/>
    <w:semiHidden/>
    <w:unhideWhenUsed/>
    <w:rsid w:val="00BD3C81"/>
    <w:rPr>
      <w:color w:val="800080" w:themeColor="followedHyperlink"/>
      <w:u w:val="single"/>
    </w:rPr>
  </w:style>
  <w:style w:type="character" w:customStyle="1" w:styleId="chapeau">
    <w:name w:val="chapeau"/>
    <w:basedOn w:val="DefaultParagraphFont"/>
    <w:rsid w:val="005F038D"/>
  </w:style>
  <w:style w:type="character" w:styleId="Mention">
    <w:name w:val="Mention"/>
    <w:basedOn w:val="DefaultParagraphFont"/>
    <w:uiPriority w:val="99"/>
    <w:semiHidden/>
    <w:unhideWhenUsed/>
    <w:rsid w:val="001F75CE"/>
    <w:rPr>
      <w:color w:val="2B579A"/>
      <w:shd w:val="clear" w:color="auto" w:fill="E6E6E6"/>
    </w:rPr>
  </w:style>
  <w:style w:type="character" w:styleId="UnresolvedMention">
    <w:name w:val="Unresolved Mention"/>
    <w:basedOn w:val="DefaultParagraphFont"/>
    <w:uiPriority w:val="99"/>
    <w:semiHidden/>
    <w:unhideWhenUsed/>
    <w:rsid w:val="001802A5"/>
    <w:rPr>
      <w:color w:val="605E5C"/>
      <w:shd w:val="clear" w:color="auto" w:fill="E1DFDD"/>
    </w:rPr>
  </w:style>
  <w:style w:type="character" w:styleId="Emphasis">
    <w:name w:val="Emphasis"/>
    <w:basedOn w:val="DefaultParagraphFont"/>
    <w:uiPriority w:val="20"/>
    <w:qFormat/>
    <w:rsid w:val="00715E66"/>
    <w:rPr>
      <w:i/>
      <w:iCs/>
    </w:rPr>
  </w:style>
  <w:style w:type="character" w:customStyle="1" w:styleId="Heading1Char">
    <w:name w:val="Heading 1 Char"/>
    <w:basedOn w:val="DefaultParagraphFont"/>
    <w:link w:val="Heading1"/>
    <w:uiPriority w:val="9"/>
    <w:rsid w:val="003C76A8"/>
    <w:rPr>
      <w:b/>
      <w:bCs/>
      <w:u w:val="single"/>
      <w:lang w:bidi="en-US"/>
    </w:rPr>
  </w:style>
  <w:style w:type="character" w:customStyle="1" w:styleId="Heading2Char">
    <w:name w:val="Heading 2 Char"/>
    <w:basedOn w:val="DefaultParagraphFont"/>
    <w:link w:val="Heading2"/>
    <w:uiPriority w:val="9"/>
    <w:rsid w:val="000E2309"/>
    <w:rPr>
      <w:b/>
      <w:caps/>
    </w:rPr>
  </w:style>
  <w:style w:type="character" w:customStyle="1" w:styleId="normaltextrun">
    <w:name w:val="normaltextrun"/>
    <w:basedOn w:val="DefaultParagraphFont"/>
    <w:rsid w:val="003678D5"/>
  </w:style>
  <w:style w:type="paragraph" w:customStyle="1" w:styleId="pf0">
    <w:name w:val="pf0"/>
    <w:basedOn w:val="Normal"/>
    <w:rsid w:val="0079209A"/>
    <w:pPr>
      <w:spacing w:before="100" w:beforeAutospacing="1" w:after="100" w:afterAutospacing="1" w:line="240" w:lineRule="auto"/>
    </w:pPr>
    <w:rPr>
      <w:rFonts w:eastAsia="Times New Roman"/>
    </w:rPr>
  </w:style>
  <w:style w:type="character" w:customStyle="1" w:styleId="cf01">
    <w:name w:val="cf01"/>
    <w:basedOn w:val="DefaultParagraphFont"/>
    <w:rsid w:val="0079209A"/>
    <w:rPr>
      <w:rFonts w:ascii="Segoe UI" w:hAnsi="Segoe UI" w:cs="Segoe UI" w:hint="default"/>
      <w:sz w:val="18"/>
      <w:szCs w:val="18"/>
    </w:rPr>
  </w:style>
  <w:style w:type="paragraph" w:styleId="NormalWeb">
    <w:name w:val="Normal (Web)"/>
    <w:basedOn w:val="Normal"/>
    <w:uiPriority w:val="99"/>
    <w:semiHidden/>
    <w:unhideWhenUsed/>
    <w:rsid w:val="0079209A"/>
    <w:pPr>
      <w:spacing w:before="100" w:beforeAutospacing="1" w:after="100" w:afterAutospacing="1" w:line="240" w:lineRule="auto"/>
    </w:pPr>
    <w:rPr>
      <w:rFonts w:eastAsia="Times New Roman"/>
    </w:rPr>
  </w:style>
  <w:style w:type="paragraph" w:customStyle="1" w:styleId="TableParagraph">
    <w:name w:val="Table Paragraph"/>
    <w:basedOn w:val="Normal"/>
    <w:uiPriority w:val="1"/>
    <w:qFormat/>
    <w:rsid w:val="00A700EB"/>
    <w:pPr>
      <w:widowControl w:val="0"/>
      <w:autoSpaceDE w:val="0"/>
      <w:autoSpaceDN w:val="0"/>
      <w:spacing w:after="0" w:line="240" w:lineRule="auto"/>
      <w:ind w:left="107"/>
    </w:pPr>
    <w:rPr>
      <w:rFonts w:eastAsia="Times New Roman"/>
      <w:sz w:val="22"/>
      <w:szCs w:val="22"/>
    </w:rPr>
  </w:style>
  <w:style w:type="character" w:customStyle="1" w:styleId="ui-provider">
    <w:name w:val="ui-provider"/>
    <w:basedOn w:val="DefaultParagraphFont"/>
    <w:rsid w:val="00B678EB"/>
  </w:style>
  <w:style w:type="table" w:customStyle="1" w:styleId="TableGrid1">
    <w:name w:val="Table Grid1"/>
    <w:basedOn w:val="TableNormal"/>
    <w:next w:val="TableGrid"/>
    <w:uiPriority w:val="59"/>
    <w:rsid w:val="00C934F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4821">
      <w:bodyDiv w:val="1"/>
      <w:marLeft w:val="0"/>
      <w:marRight w:val="0"/>
      <w:marTop w:val="0"/>
      <w:marBottom w:val="0"/>
      <w:divBdr>
        <w:top w:val="none" w:sz="0" w:space="0" w:color="auto"/>
        <w:left w:val="none" w:sz="0" w:space="0" w:color="auto"/>
        <w:bottom w:val="none" w:sz="0" w:space="0" w:color="auto"/>
        <w:right w:val="none" w:sz="0" w:space="0" w:color="auto"/>
      </w:divBdr>
    </w:div>
    <w:div w:id="160657165">
      <w:bodyDiv w:val="1"/>
      <w:marLeft w:val="0"/>
      <w:marRight w:val="0"/>
      <w:marTop w:val="0"/>
      <w:marBottom w:val="0"/>
      <w:divBdr>
        <w:top w:val="none" w:sz="0" w:space="0" w:color="auto"/>
        <w:left w:val="none" w:sz="0" w:space="0" w:color="auto"/>
        <w:bottom w:val="none" w:sz="0" w:space="0" w:color="auto"/>
        <w:right w:val="none" w:sz="0" w:space="0" w:color="auto"/>
      </w:divBdr>
    </w:div>
    <w:div w:id="162664382">
      <w:bodyDiv w:val="1"/>
      <w:marLeft w:val="0"/>
      <w:marRight w:val="0"/>
      <w:marTop w:val="0"/>
      <w:marBottom w:val="0"/>
      <w:divBdr>
        <w:top w:val="none" w:sz="0" w:space="0" w:color="auto"/>
        <w:left w:val="none" w:sz="0" w:space="0" w:color="auto"/>
        <w:bottom w:val="none" w:sz="0" w:space="0" w:color="auto"/>
        <w:right w:val="none" w:sz="0" w:space="0" w:color="auto"/>
      </w:divBdr>
    </w:div>
    <w:div w:id="292487384">
      <w:bodyDiv w:val="1"/>
      <w:marLeft w:val="0"/>
      <w:marRight w:val="0"/>
      <w:marTop w:val="0"/>
      <w:marBottom w:val="0"/>
      <w:divBdr>
        <w:top w:val="none" w:sz="0" w:space="0" w:color="auto"/>
        <w:left w:val="none" w:sz="0" w:space="0" w:color="auto"/>
        <w:bottom w:val="none" w:sz="0" w:space="0" w:color="auto"/>
        <w:right w:val="none" w:sz="0" w:space="0" w:color="auto"/>
      </w:divBdr>
    </w:div>
    <w:div w:id="497312034">
      <w:bodyDiv w:val="1"/>
      <w:marLeft w:val="0"/>
      <w:marRight w:val="0"/>
      <w:marTop w:val="0"/>
      <w:marBottom w:val="0"/>
      <w:divBdr>
        <w:top w:val="none" w:sz="0" w:space="0" w:color="auto"/>
        <w:left w:val="none" w:sz="0" w:space="0" w:color="auto"/>
        <w:bottom w:val="none" w:sz="0" w:space="0" w:color="auto"/>
        <w:right w:val="none" w:sz="0" w:space="0" w:color="auto"/>
      </w:divBdr>
    </w:div>
    <w:div w:id="545531503">
      <w:bodyDiv w:val="1"/>
      <w:marLeft w:val="0"/>
      <w:marRight w:val="0"/>
      <w:marTop w:val="0"/>
      <w:marBottom w:val="0"/>
      <w:divBdr>
        <w:top w:val="none" w:sz="0" w:space="0" w:color="auto"/>
        <w:left w:val="none" w:sz="0" w:space="0" w:color="auto"/>
        <w:bottom w:val="none" w:sz="0" w:space="0" w:color="auto"/>
        <w:right w:val="none" w:sz="0" w:space="0" w:color="auto"/>
      </w:divBdr>
    </w:div>
    <w:div w:id="569584773">
      <w:bodyDiv w:val="1"/>
      <w:marLeft w:val="0"/>
      <w:marRight w:val="0"/>
      <w:marTop w:val="0"/>
      <w:marBottom w:val="0"/>
      <w:divBdr>
        <w:top w:val="none" w:sz="0" w:space="0" w:color="auto"/>
        <w:left w:val="none" w:sz="0" w:space="0" w:color="auto"/>
        <w:bottom w:val="none" w:sz="0" w:space="0" w:color="auto"/>
        <w:right w:val="none" w:sz="0" w:space="0" w:color="auto"/>
      </w:divBdr>
    </w:div>
    <w:div w:id="621348852">
      <w:bodyDiv w:val="1"/>
      <w:marLeft w:val="0"/>
      <w:marRight w:val="0"/>
      <w:marTop w:val="0"/>
      <w:marBottom w:val="0"/>
      <w:divBdr>
        <w:top w:val="none" w:sz="0" w:space="0" w:color="auto"/>
        <w:left w:val="none" w:sz="0" w:space="0" w:color="auto"/>
        <w:bottom w:val="none" w:sz="0" w:space="0" w:color="auto"/>
        <w:right w:val="none" w:sz="0" w:space="0" w:color="auto"/>
      </w:divBdr>
    </w:div>
    <w:div w:id="812329646">
      <w:bodyDiv w:val="1"/>
      <w:marLeft w:val="0"/>
      <w:marRight w:val="0"/>
      <w:marTop w:val="0"/>
      <w:marBottom w:val="0"/>
      <w:divBdr>
        <w:top w:val="none" w:sz="0" w:space="0" w:color="auto"/>
        <w:left w:val="none" w:sz="0" w:space="0" w:color="auto"/>
        <w:bottom w:val="none" w:sz="0" w:space="0" w:color="auto"/>
        <w:right w:val="none" w:sz="0" w:space="0" w:color="auto"/>
      </w:divBdr>
    </w:div>
    <w:div w:id="968390665">
      <w:bodyDiv w:val="1"/>
      <w:marLeft w:val="0"/>
      <w:marRight w:val="0"/>
      <w:marTop w:val="0"/>
      <w:marBottom w:val="0"/>
      <w:divBdr>
        <w:top w:val="none" w:sz="0" w:space="0" w:color="auto"/>
        <w:left w:val="none" w:sz="0" w:space="0" w:color="auto"/>
        <w:bottom w:val="none" w:sz="0" w:space="0" w:color="auto"/>
        <w:right w:val="none" w:sz="0" w:space="0" w:color="auto"/>
      </w:divBdr>
    </w:div>
    <w:div w:id="1173374969">
      <w:bodyDiv w:val="1"/>
      <w:marLeft w:val="0"/>
      <w:marRight w:val="0"/>
      <w:marTop w:val="0"/>
      <w:marBottom w:val="0"/>
      <w:divBdr>
        <w:top w:val="none" w:sz="0" w:space="0" w:color="auto"/>
        <w:left w:val="none" w:sz="0" w:space="0" w:color="auto"/>
        <w:bottom w:val="none" w:sz="0" w:space="0" w:color="auto"/>
        <w:right w:val="none" w:sz="0" w:space="0" w:color="auto"/>
      </w:divBdr>
    </w:div>
    <w:div w:id="1214269789">
      <w:bodyDiv w:val="1"/>
      <w:marLeft w:val="0"/>
      <w:marRight w:val="0"/>
      <w:marTop w:val="0"/>
      <w:marBottom w:val="0"/>
      <w:divBdr>
        <w:top w:val="none" w:sz="0" w:space="0" w:color="auto"/>
        <w:left w:val="none" w:sz="0" w:space="0" w:color="auto"/>
        <w:bottom w:val="none" w:sz="0" w:space="0" w:color="auto"/>
        <w:right w:val="none" w:sz="0" w:space="0" w:color="auto"/>
      </w:divBdr>
    </w:div>
    <w:div w:id="1323465672">
      <w:bodyDiv w:val="1"/>
      <w:marLeft w:val="0"/>
      <w:marRight w:val="0"/>
      <w:marTop w:val="0"/>
      <w:marBottom w:val="0"/>
      <w:divBdr>
        <w:top w:val="none" w:sz="0" w:space="0" w:color="auto"/>
        <w:left w:val="none" w:sz="0" w:space="0" w:color="auto"/>
        <w:bottom w:val="none" w:sz="0" w:space="0" w:color="auto"/>
        <w:right w:val="none" w:sz="0" w:space="0" w:color="auto"/>
      </w:divBdr>
    </w:div>
    <w:div w:id="1458647563">
      <w:bodyDiv w:val="1"/>
      <w:marLeft w:val="0"/>
      <w:marRight w:val="0"/>
      <w:marTop w:val="0"/>
      <w:marBottom w:val="0"/>
      <w:divBdr>
        <w:top w:val="none" w:sz="0" w:space="0" w:color="auto"/>
        <w:left w:val="none" w:sz="0" w:space="0" w:color="auto"/>
        <w:bottom w:val="none" w:sz="0" w:space="0" w:color="auto"/>
        <w:right w:val="none" w:sz="0" w:space="0" w:color="auto"/>
      </w:divBdr>
    </w:div>
    <w:div w:id="1590692483">
      <w:bodyDiv w:val="1"/>
      <w:marLeft w:val="0"/>
      <w:marRight w:val="0"/>
      <w:marTop w:val="0"/>
      <w:marBottom w:val="0"/>
      <w:divBdr>
        <w:top w:val="none" w:sz="0" w:space="0" w:color="auto"/>
        <w:left w:val="none" w:sz="0" w:space="0" w:color="auto"/>
        <w:bottom w:val="none" w:sz="0" w:space="0" w:color="auto"/>
        <w:right w:val="none" w:sz="0" w:space="0" w:color="auto"/>
      </w:divBdr>
    </w:div>
    <w:div w:id="1668703306">
      <w:bodyDiv w:val="1"/>
      <w:marLeft w:val="0"/>
      <w:marRight w:val="0"/>
      <w:marTop w:val="0"/>
      <w:marBottom w:val="0"/>
      <w:divBdr>
        <w:top w:val="none" w:sz="0" w:space="0" w:color="auto"/>
        <w:left w:val="none" w:sz="0" w:space="0" w:color="auto"/>
        <w:bottom w:val="none" w:sz="0" w:space="0" w:color="auto"/>
        <w:right w:val="none" w:sz="0" w:space="0" w:color="auto"/>
      </w:divBdr>
    </w:div>
    <w:div w:id="1672639786">
      <w:bodyDiv w:val="1"/>
      <w:marLeft w:val="0"/>
      <w:marRight w:val="0"/>
      <w:marTop w:val="0"/>
      <w:marBottom w:val="0"/>
      <w:divBdr>
        <w:top w:val="none" w:sz="0" w:space="0" w:color="auto"/>
        <w:left w:val="none" w:sz="0" w:space="0" w:color="auto"/>
        <w:bottom w:val="none" w:sz="0" w:space="0" w:color="auto"/>
        <w:right w:val="none" w:sz="0" w:space="0" w:color="auto"/>
      </w:divBdr>
    </w:div>
    <w:div w:id="1794401432">
      <w:bodyDiv w:val="1"/>
      <w:marLeft w:val="0"/>
      <w:marRight w:val="0"/>
      <w:marTop w:val="0"/>
      <w:marBottom w:val="0"/>
      <w:divBdr>
        <w:top w:val="none" w:sz="0" w:space="0" w:color="auto"/>
        <w:left w:val="none" w:sz="0" w:space="0" w:color="auto"/>
        <w:bottom w:val="none" w:sz="0" w:space="0" w:color="auto"/>
        <w:right w:val="none" w:sz="0" w:space="0" w:color="auto"/>
      </w:divBdr>
    </w:div>
    <w:div w:id="1826583354">
      <w:bodyDiv w:val="1"/>
      <w:marLeft w:val="0"/>
      <w:marRight w:val="0"/>
      <w:marTop w:val="0"/>
      <w:marBottom w:val="0"/>
      <w:divBdr>
        <w:top w:val="none" w:sz="0" w:space="0" w:color="auto"/>
        <w:left w:val="none" w:sz="0" w:space="0" w:color="auto"/>
        <w:bottom w:val="none" w:sz="0" w:space="0" w:color="auto"/>
        <w:right w:val="none" w:sz="0" w:space="0" w:color="auto"/>
      </w:divBdr>
    </w:div>
    <w:div w:id="1894199299">
      <w:bodyDiv w:val="1"/>
      <w:marLeft w:val="0"/>
      <w:marRight w:val="0"/>
      <w:marTop w:val="0"/>
      <w:marBottom w:val="0"/>
      <w:divBdr>
        <w:top w:val="none" w:sz="0" w:space="0" w:color="auto"/>
        <w:left w:val="none" w:sz="0" w:space="0" w:color="auto"/>
        <w:bottom w:val="none" w:sz="0" w:space="0" w:color="auto"/>
        <w:right w:val="none" w:sz="0" w:space="0" w:color="auto"/>
      </w:divBdr>
    </w:div>
    <w:div w:id="1956865759">
      <w:bodyDiv w:val="1"/>
      <w:marLeft w:val="0"/>
      <w:marRight w:val="0"/>
      <w:marTop w:val="0"/>
      <w:marBottom w:val="0"/>
      <w:divBdr>
        <w:top w:val="none" w:sz="0" w:space="0" w:color="auto"/>
        <w:left w:val="none" w:sz="0" w:space="0" w:color="auto"/>
        <w:bottom w:val="none" w:sz="0" w:space="0" w:color="auto"/>
        <w:right w:val="none" w:sz="0" w:space="0" w:color="auto"/>
      </w:divBdr>
    </w:div>
    <w:div w:id="2015262539">
      <w:bodyDiv w:val="1"/>
      <w:marLeft w:val="0"/>
      <w:marRight w:val="0"/>
      <w:marTop w:val="0"/>
      <w:marBottom w:val="0"/>
      <w:divBdr>
        <w:top w:val="none" w:sz="0" w:space="0" w:color="auto"/>
        <w:left w:val="none" w:sz="0" w:space="0" w:color="auto"/>
        <w:bottom w:val="none" w:sz="0" w:space="0" w:color="auto"/>
        <w:right w:val="none" w:sz="0" w:space="0" w:color="auto"/>
      </w:divBdr>
    </w:div>
    <w:div w:id="2020964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HTSAOAM@dot.gov," TargetMode="External"/><Relationship Id="rId18" Type="http://schemas.openxmlformats.org/officeDocument/2006/relationships/hyperlink" Target="https://www.grants.gov/web/grants/forms/forms-repository.html" TargetMode="External"/><Relationship Id="rId26" Type="http://schemas.openxmlformats.org/officeDocument/2006/relationships/hyperlink" Target="https://www.nhtsa.gov/risky-driving/seat-belts." TargetMode="External"/><Relationship Id="rId3" Type="http://schemas.openxmlformats.org/officeDocument/2006/relationships/customXml" Target="../customXml/item3.xml"/><Relationship Id="rId21" Type="http://schemas.openxmlformats.org/officeDocument/2006/relationships/hyperlink" Target="mailto:larry.bursey.ctr@dot.gov" TargetMode="External"/><Relationship Id="rId7" Type="http://schemas.openxmlformats.org/officeDocument/2006/relationships/settings" Target="settings.xml"/><Relationship Id="rId12" Type="http://schemas.openxmlformats.org/officeDocument/2006/relationships/hyperlink" Target="mailto:NHTSAOAM@dot.gov," TargetMode="External"/><Relationship Id="rId17" Type="http://schemas.openxmlformats.org/officeDocument/2006/relationships/hyperlink" Target="https://www.mncourts.gov/mncourtsgov/media/fourth_district/documents/Research/Hennepin-County-DWI-Court-Evaluation,-2013-2016_1.pdf" TargetMode="External"/><Relationship Id="rId25" Type="http://schemas.openxmlformats.org/officeDocument/2006/relationships/hyperlink" Target="https://www.nhtsa.gov/campaign/click-it-or-ticket" TargetMode="External"/><Relationship Id="rId2" Type="http://schemas.openxmlformats.org/officeDocument/2006/relationships/customXml" Target="../customXml/item2.xml"/><Relationship Id="rId16" Type="http://schemas.openxmlformats.org/officeDocument/2006/relationships/hyperlink" Target="https://rosap.ntl.bts.gov/view/dot/2055" TargetMode="External"/><Relationship Id="rId20" Type="http://schemas.openxmlformats.org/officeDocument/2006/relationships/hyperlink" Target="https://www.transportation.gov/rur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herese.Gray@dot.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sdot-my.sharepoint.com/personal/caroline_cash_ad_dot_gov/Documents/Microsoft%20Teams%20Chat%20Files/Anoko.Zankli.Ctr@dot.gov" TargetMode="External"/><Relationship Id="rId23" Type="http://schemas.openxmlformats.org/officeDocument/2006/relationships/hyperlink" Target="mailto:" TargetMode="External"/><Relationship Id="rId28" Type="http://schemas.openxmlformats.org/officeDocument/2006/relationships/hyperlink" Target="https://www.transportation.gov/mission/open/official-dot-public-access-plan-v11" TargetMode="External"/><Relationship Id="rId10" Type="http://schemas.openxmlformats.org/officeDocument/2006/relationships/endnotes" Target="endnotes.xml"/><Relationship Id="rId19" Type="http://schemas.openxmlformats.org/officeDocument/2006/relationships/hyperlink" Target="https://www.gsa.gov/forms-library/disclosure-lobbying-activiti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TSAOAM@dot.gov," TargetMode="External"/><Relationship Id="rId22" Type="http://schemas.openxmlformats.org/officeDocument/2006/relationships/hyperlink" Target="mailto:Anoko.Zankli.Ctr@dot.gov" TargetMode="External"/><Relationship Id="rId27" Type="http://schemas.openxmlformats.org/officeDocument/2006/relationships/hyperlink" Target="https://www.transportation.gov/rura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4028DC813747489DB62F758E3C37E3" ma:contentTypeVersion="4" ma:contentTypeDescription="Create a new document." ma:contentTypeScope="" ma:versionID="95e28aeefc8135b8580467fc26fdb8d1">
  <xsd:schema xmlns:xsd="http://www.w3.org/2001/XMLSchema" xmlns:xs="http://www.w3.org/2001/XMLSchema" xmlns:p="http://schemas.microsoft.com/office/2006/metadata/properties" xmlns:ns2="d0c3f105-71b5-4f37-8d93-3bbf70531c42" targetNamespace="http://schemas.microsoft.com/office/2006/metadata/properties" ma:root="true" ma:fieldsID="a93f4f3b59967c58d98af232c88c8afc" ns2:_="">
    <xsd:import namespace="d0c3f105-71b5-4f37-8d93-3bbf70531c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3f105-71b5-4f37-8d93-3bbf70531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F532-127E-463C-A7A2-35008DD29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3f105-71b5-4f37-8d93-3bbf70531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1BE5-0D3A-4D5E-A0C8-DD6D32BADD56}">
  <ds:schemaRefs>
    <ds:schemaRef ds:uri="http://schemas.microsoft.com/sharepoint/v3/contenttype/forms"/>
  </ds:schemaRefs>
</ds:datastoreItem>
</file>

<file path=customXml/itemProps3.xml><?xml version="1.0" encoding="utf-8"?>
<ds:datastoreItem xmlns:ds="http://schemas.openxmlformats.org/officeDocument/2006/customXml" ds:itemID="{14A527AB-98D5-42CA-88E5-BF73E9DF16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0BAF63-D81B-4F1A-9B0E-790E6711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11872</Words>
  <Characters>67671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Title: State Notification To Consumers of Motor Vehicle Recall Status</vt:lpstr>
    </vt:vector>
  </TitlesOfParts>
  <Company>DOT</Company>
  <LinksUpToDate>false</LinksUpToDate>
  <CharactersWithSpaces>79385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State Notification To Consumers of Motor Vehicle Recall Status</dc:title>
  <dc:subject/>
  <dc:creator>DiMarsico, Andrew (NHTSA)</dc:creator>
  <cp:keywords/>
  <dc:description/>
  <cp:lastModifiedBy>Zankli, Anoko CTR (NHTSA)</cp:lastModifiedBy>
  <cp:revision>2</cp:revision>
  <cp:lastPrinted>2020-02-13T17:46:00Z</cp:lastPrinted>
  <dcterms:created xsi:type="dcterms:W3CDTF">2024-09-04T20:39:00Z</dcterms:created>
  <dcterms:modified xsi:type="dcterms:W3CDTF">2024-09-04T20:39:00Z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0x0101004A4028DC813747489DB62F758E3C37E3</vt:lpwstr>
  </property>
</Properties>
</file>