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A916" w14:textId="77777777" w:rsidR="00EA770C" w:rsidRPr="00FE251A" w:rsidRDefault="00EA770C" w:rsidP="00FE251A">
      <w:pPr>
        <w:pStyle w:val="Heading1"/>
        <w:rPr>
          <w:rFonts w:ascii="Segoe UI" w:hAnsi="Segoe UI" w:cs="Segoe UI"/>
          <w:color w:val="000000"/>
          <w:sz w:val="18"/>
          <w:szCs w:val="18"/>
        </w:rPr>
      </w:pPr>
      <w:bookmarkStart w:id="0" w:name="_Toc164074062"/>
      <w:bookmarkStart w:id="1" w:name="_Toc164176001"/>
      <w:bookmarkStart w:id="2" w:name="_Toc164176023"/>
      <w:bookmarkStart w:id="3" w:name="_Toc164271962"/>
      <w:bookmarkStart w:id="4" w:name="_Toc164702028"/>
      <w:bookmarkStart w:id="5" w:name="_Toc166083790"/>
      <w:bookmarkStart w:id="6" w:name="_Toc166083847"/>
      <w:bookmarkStart w:id="7" w:name="_Toc1739867387"/>
      <w:r w:rsidRPr="031F143B">
        <w:rPr>
          <w:rStyle w:val="normaltextrun"/>
          <w:rFonts w:ascii="Calibri" w:hAnsi="Calibri" w:cs="Calibri"/>
          <w:b/>
          <w:color w:val="4472C4" w:themeColor="accent1"/>
        </w:rPr>
        <w:t>Regional Centers for Public Health Preparedness and Response</w:t>
      </w:r>
      <w:bookmarkEnd w:id="0"/>
      <w:bookmarkEnd w:id="1"/>
      <w:bookmarkEnd w:id="2"/>
      <w:bookmarkEnd w:id="3"/>
      <w:bookmarkEnd w:id="4"/>
      <w:bookmarkEnd w:id="5"/>
      <w:bookmarkEnd w:id="6"/>
      <w:bookmarkEnd w:id="7"/>
      <w:r w:rsidRPr="031F143B">
        <w:rPr>
          <w:rStyle w:val="normaltextrun"/>
          <w:rFonts w:ascii="Calibri" w:hAnsi="Calibri" w:cs="Calibri"/>
          <w:b/>
          <w:color w:val="4472C4" w:themeColor="accent1"/>
        </w:rPr>
        <w:t> </w:t>
      </w:r>
      <w:r w:rsidRPr="031F143B">
        <w:rPr>
          <w:rStyle w:val="eop"/>
          <w:rFonts w:ascii="Calibri" w:hAnsi="Calibri" w:cs="Calibri"/>
          <w:b/>
          <w:color w:val="4472C4" w:themeColor="accent1"/>
        </w:rPr>
        <w:t> </w:t>
      </w:r>
    </w:p>
    <w:p w14:paraId="32B1D5BE" w14:textId="1CED3FA9" w:rsidR="00EA770C" w:rsidRPr="00FE251A" w:rsidRDefault="00EA770C" w:rsidP="00FE251A">
      <w:pPr>
        <w:pStyle w:val="Heading1"/>
        <w:rPr>
          <w:rFonts w:ascii="Segoe UI" w:hAnsi="Segoe UI" w:cs="Segoe UI"/>
          <w:sz w:val="18"/>
          <w:szCs w:val="18"/>
        </w:rPr>
      </w:pPr>
      <w:bookmarkStart w:id="8" w:name="_Toc164074063"/>
      <w:bookmarkStart w:id="9" w:name="_Toc164176002"/>
      <w:bookmarkStart w:id="10" w:name="_Toc164176024"/>
      <w:bookmarkStart w:id="11" w:name="_Toc164271963"/>
      <w:bookmarkStart w:id="12" w:name="_Toc164702029"/>
      <w:bookmarkStart w:id="13" w:name="_Toc166083791"/>
      <w:bookmarkStart w:id="14" w:name="_Toc166083848"/>
      <w:bookmarkStart w:id="15" w:name="_Toc276147742"/>
      <w:r w:rsidRPr="031F143B">
        <w:rPr>
          <w:rStyle w:val="normaltextrun"/>
          <w:rFonts w:ascii="Calibri" w:hAnsi="Calibri" w:cs="Calibri"/>
          <w:b/>
          <w:color w:val="4472C4" w:themeColor="accent1"/>
        </w:rPr>
        <w:t>Opportunity number: CDC-RFA-TU-24-0142</w:t>
      </w:r>
      <w:bookmarkEnd w:id="8"/>
      <w:bookmarkEnd w:id="9"/>
      <w:bookmarkEnd w:id="10"/>
      <w:bookmarkEnd w:id="11"/>
      <w:bookmarkEnd w:id="12"/>
      <w:bookmarkEnd w:id="13"/>
      <w:bookmarkEnd w:id="14"/>
      <w:bookmarkEnd w:id="15"/>
      <w:r w:rsidRPr="031F143B">
        <w:rPr>
          <w:rStyle w:val="eop"/>
          <w:rFonts w:ascii="Calibri" w:hAnsi="Calibri" w:cs="Calibri"/>
          <w:b/>
          <w:color w:val="4472C4" w:themeColor="accent1"/>
        </w:rPr>
        <w:t> </w:t>
      </w:r>
    </w:p>
    <w:p w14:paraId="72E1B975" w14:textId="7972212B" w:rsidR="00EA770C" w:rsidRDefault="00EA770C" w:rsidP="00FE251A">
      <w:pPr>
        <w:pStyle w:val="Heading1"/>
        <w:rPr>
          <w:b/>
          <w:bCs/>
        </w:rPr>
      </w:pPr>
      <w:bookmarkStart w:id="16" w:name="_Toc164074064"/>
      <w:bookmarkStart w:id="17" w:name="_Toc164176003"/>
      <w:bookmarkStart w:id="18" w:name="_Toc164176025"/>
      <w:bookmarkStart w:id="19" w:name="_Toc164271964"/>
      <w:bookmarkStart w:id="20" w:name="_Toc164702030"/>
      <w:bookmarkStart w:id="21" w:name="_Toc166083792"/>
      <w:bookmarkStart w:id="22" w:name="_Toc166083849"/>
      <w:bookmarkStart w:id="23" w:name="_Toc1831708807"/>
      <w:r w:rsidRPr="00FE251A">
        <w:rPr>
          <w:b/>
          <w:bCs/>
        </w:rPr>
        <w:t>Questions, Answers and Points of Clarification</w:t>
      </w:r>
      <w:bookmarkEnd w:id="16"/>
      <w:bookmarkEnd w:id="17"/>
      <w:bookmarkEnd w:id="18"/>
      <w:bookmarkEnd w:id="19"/>
      <w:bookmarkEnd w:id="20"/>
      <w:bookmarkEnd w:id="21"/>
      <w:bookmarkEnd w:id="22"/>
      <w:bookmarkEnd w:id="23"/>
    </w:p>
    <w:sdt>
      <w:sdtPr>
        <w:rPr>
          <w:rFonts w:asciiTheme="minorHAnsi" w:eastAsiaTheme="minorEastAsia" w:hAnsiTheme="minorHAnsi" w:cstheme="minorBidi"/>
          <w:color w:val="auto"/>
          <w:sz w:val="22"/>
          <w:szCs w:val="22"/>
        </w:rPr>
        <w:id w:val="895241778"/>
        <w:docPartObj>
          <w:docPartGallery w:val="Table of Contents"/>
          <w:docPartUnique/>
        </w:docPartObj>
      </w:sdtPr>
      <w:sdtContent>
        <w:p w14:paraId="01D48E0F" w14:textId="3D640292" w:rsidR="00FD33B7" w:rsidRDefault="00FD33B7">
          <w:pPr>
            <w:pStyle w:val="TOCHeading"/>
          </w:pPr>
          <w:r>
            <w:t>Contents</w:t>
          </w:r>
        </w:p>
        <w:p w14:paraId="45C40B10" w14:textId="77777777" w:rsidR="00594255" w:rsidRDefault="031F143B" w:rsidP="031F143B">
          <w:pPr>
            <w:pStyle w:val="TOC1"/>
            <w:tabs>
              <w:tab w:val="right" w:leader="dot" w:pos="9360"/>
            </w:tabs>
            <w:rPr>
              <w:rStyle w:val="Hyperlink"/>
              <w:noProof/>
              <w:kern w:val="2"/>
              <w14:ligatures w14:val="standardContextual"/>
            </w:rPr>
          </w:pPr>
          <w:r>
            <w:fldChar w:fldCharType="begin"/>
          </w:r>
          <w:r w:rsidR="00FD33B7">
            <w:instrText>TOC \o "1-3" \h \z \u</w:instrText>
          </w:r>
          <w:r>
            <w:fldChar w:fldCharType="separate"/>
          </w:r>
          <w:hyperlink w:anchor="_Toc1739867387">
            <w:r w:rsidRPr="031F143B">
              <w:rPr>
                <w:rStyle w:val="Hyperlink"/>
              </w:rPr>
              <w:t>Regional Centers for Public Health Preparedness and Response</w:t>
            </w:r>
            <w:r w:rsidR="00FD33B7">
              <w:tab/>
            </w:r>
            <w:r w:rsidR="00FD33B7">
              <w:fldChar w:fldCharType="begin"/>
            </w:r>
            <w:r w:rsidR="00FD33B7">
              <w:instrText>PAGEREF _Toc1739867387 \h</w:instrText>
            </w:r>
            <w:r w:rsidR="00FD33B7">
              <w:fldChar w:fldCharType="separate"/>
            </w:r>
            <w:r w:rsidRPr="031F143B">
              <w:rPr>
                <w:rStyle w:val="Hyperlink"/>
              </w:rPr>
              <w:t>1</w:t>
            </w:r>
            <w:r w:rsidR="00FD33B7">
              <w:fldChar w:fldCharType="end"/>
            </w:r>
          </w:hyperlink>
        </w:p>
        <w:p w14:paraId="0CE932AB" w14:textId="77777777" w:rsidR="00594255" w:rsidRDefault="00000000" w:rsidP="031F143B">
          <w:pPr>
            <w:pStyle w:val="TOC1"/>
            <w:tabs>
              <w:tab w:val="right" w:leader="dot" w:pos="9360"/>
            </w:tabs>
            <w:rPr>
              <w:rStyle w:val="Hyperlink"/>
              <w:noProof/>
              <w:kern w:val="2"/>
              <w14:ligatures w14:val="standardContextual"/>
            </w:rPr>
          </w:pPr>
          <w:hyperlink w:anchor="_Toc276147742">
            <w:r w:rsidR="031F143B" w:rsidRPr="031F143B">
              <w:rPr>
                <w:rStyle w:val="Hyperlink"/>
              </w:rPr>
              <w:t>Opportunity number: CDC-RFA-TU-24-0142</w:t>
            </w:r>
            <w:r w:rsidR="00134334">
              <w:tab/>
            </w:r>
            <w:r w:rsidR="00134334">
              <w:fldChar w:fldCharType="begin"/>
            </w:r>
            <w:r w:rsidR="00134334">
              <w:instrText>PAGEREF _Toc276147742 \h</w:instrText>
            </w:r>
            <w:r w:rsidR="00134334">
              <w:fldChar w:fldCharType="separate"/>
            </w:r>
            <w:r w:rsidR="031F143B" w:rsidRPr="031F143B">
              <w:rPr>
                <w:rStyle w:val="Hyperlink"/>
              </w:rPr>
              <w:t>1</w:t>
            </w:r>
            <w:r w:rsidR="00134334">
              <w:fldChar w:fldCharType="end"/>
            </w:r>
          </w:hyperlink>
        </w:p>
        <w:p w14:paraId="69497308" w14:textId="77777777" w:rsidR="00594255" w:rsidRDefault="00000000" w:rsidP="031F143B">
          <w:pPr>
            <w:pStyle w:val="TOC1"/>
            <w:tabs>
              <w:tab w:val="right" w:leader="dot" w:pos="9360"/>
            </w:tabs>
            <w:rPr>
              <w:rStyle w:val="Hyperlink"/>
              <w:noProof/>
              <w:kern w:val="2"/>
              <w14:ligatures w14:val="standardContextual"/>
            </w:rPr>
          </w:pPr>
          <w:hyperlink w:anchor="_Toc1831708807">
            <w:r w:rsidR="031F143B" w:rsidRPr="031F143B">
              <w:rPr>
                <w:rStyle w:val="Hyperlink"/>
              </w:rPr>
              <w:t>Questions, Answers and Points of Clarification</w:t>
            </w:r>
            <w:r w:rsidR="00134334">
              <w:tab/>
            </w:r>
            <w:r w:rsidR="00134334">
              <w:fldChar w:fldCharType="begin"/>
            </w:r>
            <w:r w:rsidR="00134334">
              <w:instrText>PAGEREF _Toc1831708807 \h</w:instrText>
            </w:r>
            <w:r w:rsidR="00134334">
              <w:fldChar w:fldCharType="separate"/>
            </w:r>
            <w:r w:rsidR="031F143B" w:rsidRPr="031F143B">
              <w:rPr>
                <w:rStyle w:val="Hyperlink"/>
              </w:rPr>
              <w:t>1</w:t>
            </w:r>
            <w:r w:rsidR="00134334">
              <w:fldChar w:fldCharType="end"/>
            </w:r>
          </w:hyperlink>
        </w:p>
        <w:p w14:paraId="41CEDA7D" w14:textId="77777777" w:rsidR="00594255" w:rsidRDefault="00000000" w:rsidP="031F143B">
          <w:pPr>
            <w:pStyle w:val="TOC1"/>
            <w:tabs>
              <w:tab w:val="right" w:leader="dot" w:pos="9360"/>
            </w:tabs>
            <w:rPr>
              <w:rStyle w:val="Hyperlink"/>
              <w:noProof/>
              <w:kern w:val="2"/>
              <w14:ligatures w14:val="standardContextual"/>
            </w:rPr>
          </w:pPr>
          <w:hyperlink w:anchor="_Toc1830509533">
            <w:r w:rsidR="031F143B" w:rsidRPr="031F143B">
              <w:rPr>
                <w:rStyle w:val="Hyperlink"/>
              </w:rPr>
              <w:t>NEW QUESTIONS</w:t>
            </w:r>
            <w:r w:rsidR="00134334">
              <w:tab/>
            </w:r>
            <w:r w:rsidR="00134334">
              <w:fldChar w:fldCharType="begin"/>
            </w:r>
            <w:r w:rsidR="00134334">
              <w:instrText>PAGEREF _Toc1830509533 \h</w:instrText>
            </w:r>
            <w:r w:rsidR="00134334">
              <w:fldChar w:fldCharType="separate"/>
            </w:r>
            <w:r w:rsidR="031F143B" w:rsidRPr="031F143B">
              <w:rPr>
                <w:rStyle w:val="Hyperlink"/>
              </w:rPr>
              <w:t>1</w:t>
            </w:r>
            <w:r w:rsidR="00134334">
              <w:fldChar w:fldCharType="end"/>
            </w:r>
          </w:hyperlink>
        </w:p>
        <w:p w14:paraId="37A0CC6C" w14:textId="77777777" w:rsidR="00594255" w:rsidRDefault="00D535E6" w:rsidP="031F143B">
          <w:pPr>
            <w:pStyle w:val="TOC2"/>
            <w:tabs>
              <w:tab w:val="right" w:leader="dot" w:pos="9360"/>
            </w:tabs>
            <w:rPr>
              <w:rStyle w:val="Hyperlink"/>
              <w:noProof/>
              <w:kern w:val="2"/>
              <w14:ligatures w14:val="standardContextual"/>
            </w:rPr>
          </w:pPr>
          <w:hyperlink w:anchor="_Toc100557295">
            <w:r w:rsidR="031F143B" w:rsidRPr="031F143B">
              <w:rPr>
                <w:rStyle w:val="Hyperlink"/>
              </w:rPr>
              <w:t>APPLICATION REQUIREMENTS</w:t>
            </w:r>
            <w:r w:rsidR="00134334">
              <w:tab/>
            </w:r>
            <w:r w:rsidR="00134334">
              <w:fldChar w:fldCharType="begin"/>
            </w:r>
            <w:r w:rsidR="00134334">
              <w:instrText>PAGEREF _Toc100557295 \h</w:instrText>
            </w:r>
            <w:r w:rsidR="00134334">
              <w:fldChar w:fldCharType="separate"/>
            </w:r>
            <w:r w:rsidR="031F143B" w:rsidRPr="031F143B">
              <w:rPr>
                <w:rStyle w:val="Hyperlink"/>
              </w:rPr>
              <w:t>1</w:t>
            </w:r>
            <w:r w:rsidR="00134334">
              <w:fldChar w:fldCharType="end"/>
            </w:r>
          </w:hyperlink>
        </w:p>
        <w:p w14:paraId="2ECF0B00" w14:textId="77777777" w:rsidR="00594255" w:rsidRDefault="00D535E6" w:rsidP="031F143B">
          <w:pPr>
            <w:pStyle w:val="TOC2"/>
            <w:tabs>
              <w:tab w:val="right" w:leader="dot" w:pos="9360"/>
            </w:tabs>
            <w:rPr>
              <w:rStyle w:val="Hyperlink"/>
              <w:noProof/>
              <w:kern w:val="2"/>
              <w14:ligatures w14:val="standardContextual"/>
            </w:rPr>
          </w:pPr>
          <w:hyperlink w:anchor="_Toc22536845">
            <w:r w:rsidR="031F143B" w:rsidRPr="031F143B">
              <w:rPr>
                <w:rStyle w:val="Hyperlink"/>
              </w:rPr>
              <w:t>BUDGET</w:t>
            </w:r>
            <w:r w:rsidR="00134334">
              <w:tab/>
            </w:r>
            <w:r w:rsidR="00134334">
              <w:fldChar w:fldCharType="begin"/>
            </w:r>
            <w:r w:rsidR="00134334">
              <w:instrText>PAGEREF _Toc22536845 \h</w:instrText>
            </w:r>
            <w:r w:rsidR="00134334">
              <w:fldChar w:fldCharType="separate"/>
            </w:r>
            <w:r w:rsidR="031F143B" w:rsidRPr="031F143B">
              <w:rPr>
                <w:rStyle w:val="Hyperlink"/>
              </w:rPr>
              <w:t>2</w:t>
            </w:r>
            <w:r w:rsidR="00134334">
              <w:fldChar w:fldCharType="end"/>
            </w:r>
          </w:hyperlink>
        </w:p>
        <w:p w14:paraId="57E5C894" w14:textId="77777777" w:rsidR="00594255" w:rsidRDefault="00D535E6" w:rsidP="031F143B">
          <w:pPr>
            <w:pStyle w:val="TOC2"/>
            <w:tabs>
              <w:tab w:val="right" w:leader="dot" w:pos="9360"/>
            </w:tabs>
            <w:rPr>
              <w:rStyle w:val="Hyperlink"/>
              <w:noProof/>
              <w:kern w:val="2"/>
              <w14:ligatures w14:val="standardContextual"/>
            </w:rPr>
          </w:pPr>
          <w:hyperlink w:anchor="_Toc590889660">
            <w:r w:rsidR="031F143B" w:rsidRPr="031F143B">
              <w:rPr>
                <w:rStyle w:val="Hyperlink"/>
              </w:rPr>
              <w:t>ELIGIBILITY</w:t>
            </w:r>
            <w:r w:rsidR="00134334">
              <w:tab/>
            </w:r>
            <w:r w:rsidR="00134334">
              <w:fldChar w:fldCharType="begin"/>
            </w:r>
            <w:r w:rsidR="00134334">
              <w:instrText>PAGEREF _Toc590889660 \h</w:instrText>
            </w:r>
            <w:r w:rsidR="00134334">
              <w:fldChar w:fldCharType="separate"/>
            </w:r>
            <w:r w:rsidR="031F143B" w:rsidRPr="031F143B">
              <w:rPr>
                <w:rStyle w:val="Hyperlink"/>
              </w:rPr>
              <w:t>3</w:t>
            </w:r>
            <w:r w:rsidR="00134334">
              <w:fldChar w:fldCharType="end"/>
            </w:r>
          </w:hyperlink>
        </w:p>
        <w:p w14:paraId="254CBDD8" w14:textId="77777777" w:rsidR="00594255" w:rsidRDefault="00D535E6" w:rsidP="031F143B">
          <w:pPr>
            <w:pStyle w:val="TOC2"/>
            <w:tabs>
              <w:tab w:val="right" w:leader="dot" w:pos="9360"/>
            </w:tabs>
            <w:rPr>
              <w:rStyle w:val="Hyperlink"/>
              <w:noProof/>
              <w:kern w:val="2"/>
              <w14:ligatures w14:val="standardContextual"/>
            </w:rPr>
          </w:pPr>
          <w:hyperlink w:anchor="_Toc131740710">
            <w:r w:rsidR="031F143B" w:rsidRPr="031F143B">
              <w:rPr>
                <w:rStyle w:val="Hyperlink"/>
              </w:rPr>
              <w:t>MERIT REVIEW</w:t>
            </w:r>
            <w:r w:rsidR="00134334">
              <w:tab/>
            </w:r>
            <w:r w:rsidR="00134334">
              <w:fldChar w:fldCharType="begin"/>
            </w:r>
            <w:r w:rsidR="00134334">
              <w:instrText>PAGEREF _Toc131740710 \h</w:instrText>
            </w:r>
            <w:r w:rsidR="00134334">
              <w:fldChar w:fldCharType="separate"/>
            </w:r>
            <w:r w:rsidR="031F143B" w:rsidRPr="031F143B">
              <w:rPr>
                <w:rStyle w:val="Hyperlink"/>
              </w:rPr>
              <w:t>4</w:t>
            </w:r>
            <w:r w:rsidR="00134334">
              <w:fldChar w:fldCharType="end"/>
            </w:r>
          </w:hyperlink>
        </w:p>
        <w:p w14:paraId="0C1BC669" w14:textId="77777777" w:rsidR="00594255" w:rsidRDefault="00D535E6" w:rsidP="031F143B">
          <w:pPr>
            <w:pStyle w:val="TOC2"/>
            <w:tabs>
              <w:tab w:val="right" w:leader="dot" w:pos="9360"/>
            </w:tabs>
            <w:rPr>
              <w:rStyle w:val="Hyperlink"/>
              <w:noProof/>
              <w:kern w:val="2"/>
              <w14:ligatures w14:val="standardContextual"/>
            </w:rPr>
          </w:pPr>
          <w:hyperlink w:anchor="_Toc1879179521">
            <w:r w:rsidR="031F143B" w:rsidRPr="031F143B">
              <w:rPr>
                <w:rStyle w:val="Hyperlink"/>
              </w:rPr>
              <w:t>STRATEGIES QUESTIONS</w:t>
            </w:r>
            <w:r w:rsidR="00134334">
              <w:tab/>
            </w:r>
            <w:r w:rsidR="00134334">
              <w:fldChar w:fldCharType="begin"/>
            </w:r>
            <w:r w:rsidR="00134334">
              <w:instrText>PAGEREF _Toc1879179521 \h</w:instrText>
            </w:r>
            <w:r w:rsidR="00134334">
              <w:fldChar w:fldCharType="separate"/>
            </w:r>
            <w:r w:rsidR="031F143B" w:rsidRPr="031F143B">
              <w:rPr>
                <w:rStyle w:val="Hyperlink"/>
              </w:rPr>
              <w:t>4</w:t>
            </w:r>
            <w:r w:rsidR="00134334">
              <w:fldChar w:fldCharType="end"/>
            </w:r>
          </w:hyperlink>
        </w:p>
        <w:p w14:paraId="209773CD" w14:textId="77777777" w:rsidR="00594255" w:rsidRDefault="00D535E6" w:rsidP="031F143B">
          <w:pPr>
            <w:pStyle w:val="TOC2"/>
            <w:tabs>
              <w:tab w:val="right" w:leader="dot" w:pos="9360"/>
            </w:tabs>
            <w:rPr>
              <w:rStyle w:val="Hyperlink"/>
              <w:noProof/>
              <w:kern w:val="2"/>
              <w14:ligatures w14:val="standardContextual"/>
            </w:rPr>
          </w:pPr>
          <w:hyperlink w:anchor="_Toc2082390849">
            <w:r w:rsidR="031F143B" w:rsidRPr="031F143B">
              <w:rPr>
                <w:rStyle w:val="Hyperlink"/>
              </w:rPr>
              <w:t>OTHER</w:t>
            </w:r>
            <w:r w:rsidR="00134334">
              <w:tab/>
            </w:r>
            <w:r w:rsidR="00134334">
              <w:fldChar w:fldCharType="begin"/>
            </w:r>
            <w:r w:rsidR="00134334">
              <w:instrText>PAGEREF _Toc2082390849 \h</w:instrText>
            </w:r>
            <w:r w:rsidR="00134334">
              <w:fldChar w:fldCharType="separate"/>
            </w:r>
            <w:r w:rsidR="031F143B" w:rsidRPr="031F143B">
              <w:rPr>
                <w:rStyle w:val="Hyperlink"/>
              </w:rPr>
              <w:t>5</w:t>
            </w:r>
            <w:r w:rsidR="00134334">
              <w:fldChar w:fldCharType="end"/>
            </w:r>
          </w:hyperlink>
        </w:p>
        <w:p w14:paraId="6D424827" w14:textId="77777777" w:rsidR="00594255" w:rsidRDefault="00D535E6" w:rsidP="031F143B">
          <w:pPr>
            <w:pStyle w:val="TOC1"/>
            <w:tabs>
              <w:tab w:val="right" w:leader="dot" w:pos="9360"/>
            </w:tabs>
            <w:rPr>
              <w:rStyle w:val="Hyperlink"/>
              <w:noProof/>
              <w:kern w:val="2"/>
              <w14:ligatures w14:val="standardContextual"/>
            </w:rPr>
          </w:pPr>
          <w:hyperlink w:anchor="_Toc1305828393">
            <w:r w:rsidR="031F143B" w:rsidRPr="031F143B">
              <w:rPr>
                <w:rStyle w:val="Hyperlink"/>
              </w:rPr>
              <w:t>Questions Posted 4/17/2024</w:t>
            </w:r>
            <w:r w:rsidR="00134334">
              <w:tab/>
            </w:r>
            <w:r w:rsidR="00134334">
              <w:fldChar w:fldCharType="begin"/>
            </w:r>
            <w:r w:rsidR="00134334">
              <w:instrText>PAGEREF _Toc1305828393 \h</w:instrText>
            </w:r>
            <w:r w:rsidR="00134334">
              <w:fldChar w:fldCharType="separate"/>
            </w:r>
            <w:r w:rsidR="031F143B" w:rsidRPr="031F143B">
              <w:rPr>
                <w:rStyle w:val="Hyperlink"/>
              </w:rPr>
              <w:t>7</w:t>
            </w:r>
            <w:r w:rsidR="00134334">
              <w:fldChar w:fldCharType="end"/>
            </w:r>
          </w:hyperlink>
        </w:p>
        <w:p w14:paraId="22D6E15A" w14:textId="77777777" w:rsidR="00594255" w:rsidRDefault="00D535E6" w:rsidP="031F143B">
          <w:pPr>
            <w:pStyle w:val="TOC2"/>
            <w:tabs>
              <w:tab w:val="right" w:leader="dot" w:pos="9360"/>
            </w:tabs>
            <w:rPr>
              <w:rStyle w:val="Hyperlink"/>
              <w:noProof/>
              <w:kern w:val="2"/>
              <w14:ligatures w14:val="standardContextual"/>
            </w:rPr>
          </w:pPr>
          <w:hyperlink w:anchor="_Toc1143838851">
            <w:r w:rsidR="031F143B" w:rsidRPr="031F143B">
              <w:rPr>
                <w:rStyle w:val="Hyperlink"/>
              </w:rPr>
              <w:t>STRATEGIES QUESTIONS</w:t>
            </w:r>
            <w:r w:rsidR="00134334">
              <w:tab/>
            </w:r>
            <w:r w:rsidR="00134334">
              <w:fldChar w:fldCharType="begin"/>
            </w:r>
            <w:r w:rsidR="00134334">
              <w:instrText>PAGEREF _Toc1143838851 \h</w:instrText>
            </w:r>
            <w:r w:rsidR="00134334">
              <w:fldChar w:fldCharType="separate"/>
            </w:r>
            <w:r w:rsidR="031F143B" w:rsidRPr="031F143B">
              <w:rPr>
                <w:rStyle w:val="Hyperlink"/>
              </w:rPr>
              <w:t>7</w:t>
            </w:r>
            <w:r w:rsidR="00134334">
              <w:fldChar w:fldCharType="end"/>
            </w:r>
          </w:hyperlink>
        </w:p>
        <w:p w14:paraId="289003CD" w14:textId="77777777" w:rsidR="00594255" w:rsidRDefault="00D535E6" w:rsidP="031F143B">
          <w:pPr>
            <w:pStyle w:val="TOC2"/>
            <w:tabs>
              <w:tab w:val="right" w:leader="dot" w:pos="9360"/>
            </w:tabs>
            <w:rPr>
              <w:rStyle w:val="Hyperlink"/>
              <w:noProof/>
              <w:kern w:val="2"/>
              <w14:ligatures w14:val="standardContextual"/>
            </w:rPr>
          </w:pPr>
          <w:hyperlink w:anchor="_Toc1919654247">
            <w:r w:rsidR="031F143B" w:rsidRPr="031F143B">
              <w:rPr>
                <w:rStyle w:val="Hyperlink"/>
              </w:rPr>
              <w:t>NARRATIVE LENGTH</w:t>
            </w:r>
            <w:r w:rsidR="00134334">
              <w:tab/>
            </w:r>
            <w:r w:rsidR="00134334">
              <w:fldChar w:fldCharType="begin"/>
            </w:r>
            <w:r w:rsidR="00134334">
              <w:instrText>PAGEREF _Toc1919654247 \h</w:instrText>
            </w:r>
            <w:r w:rsidR="00134334">
              <w:fldChar w:fldCharType="separate"/>
            </w:r>
            <w:r w:rsidR="031F143B" w:rsidRPr="031F143B">
              <w:rPr>
                <w:rStyle w:val="Hyperlink"/>
              </w:rPr>
              <w:t>9</w:t>
            </w:r>
            <w:r w:rsidR="00134334">
              <w:fldChar w:fldCharType="end"/>
            </w:r>
          </w:hyperlink>
        </w:p>
        <w:p w14:paraId="37EE9B9A" w14:textId="77777777" w:rsidR="00594255" w:rsidRDefault="00D535E6" w:rsidP="031F143B">
          <w:pPr>
            <w:pStyle w:val="TOC2"/>
            <w:tabs>
              <w:tab w:val="right" w:leader="dot" w:pos="9360"/>
            </w:tabs>
            <w:rPr>
              <w:rStyle w:val="Hyperlink"/>
              <w:noProof/>
              <w:kern w:val="2"/>
              <w14:ligatures w14:val="standardContextual"/>
            </w:rPr>
          </w:pPr>
          <w:hyperlink w:anchor="_Toc1305306049">
            <w:r w:rsidR="031F143B" w:rsidRPr="031F143B">
              <w:rPr>
                <w:rStyle w:val="Hyperlink"/>
              </w:rPr>
              <w:t>BUDGET QUESTIONS</w:t>
            </w:r>
            <w:r w:rsidR="00134334">
              <w:tab/>
            </w:r>
            <w:r w:rsidR="00134334">
              <w:fldChar w:fldCharType="begin"/>
            </w:r>
            <w:r w:rsidR="00134334">
              <w:instrText>PAGEREF _Toc1305306049 \h</w:instrText>
            </w:r>
            <w:r w:rsidR="00134334">
              <w:fldChar w:fldCharType="separate"/>
            </w:r>
            <w:r w:rsidR="031F143B" w:rsidRPr="031F143B">
              <w:rPr>
                <w:rStyle w:val="Hyperlink"/>
              </w:rPr>
              <w:t>9</w:t>
            </w:r>
            <w:r w:rsidR="00134334">
              <w:fldChar w:fldCharType="end"/>
            </w:r>
          </w:hyperlink>
        </w:p>
        <w:p w14:paraId="57D42B66" w14:textId="77777777" w:rsidR="00594255" w:rsidRDefault="00D535E6" w:rsidP="031F143B">
          <w:pPr>
            <w:pStyle w:val="TOC2"/>
            <w:tabs>
              <w:tab w:val="right" w:leader="dot" w:pos="9360"/>
            </w:tabs>
            <w:rPr>
              <w:rStyle w:val="Hyperlink"/>
              <w:noProof/>
              <w:kern w:val="2"/>
              <w14:ligatures w14:val="standardContextual"/>
            </w:rPr>
          </w:pPr>
          <w:hyperlink w:anchor="_Toc1078749293">
            <w:r w:rsidR="031F143B" w:rsidRPr="031F143B">
              <w:rPr>
                <w:rStyle w:val="Hyperlink"/>
              </w:rPr>
              <w:t>APPLICATION REQUIREMENTS</w:t>
            </w:r>
            <w:r w:rsidR="00134334">
              <w:tab/>
            </w:r>
            <w:r w:rsidR="00134334">
              <w:fldChar w:fldCharType="begin"/>
            </w:r>
            <w:r w:rsidR="00134334">
              <w:instrText>PAGEREF _Toc1078749293 \h</w:instrText>
            </w:r>
            <w:r w:rsidR="00134334">
              <w:fldChar w:fldCharType="separate"/>
            </w:r>
            <w:r w:rsidR="031F143B" w:rsidRPr="031F143B">
              <w:rPr>
                <w:rStyle w:val="Hyperlink"/>
              </w:rPr>
              <w:t>10</w:t>
            </w:r>
            <w:r w:rsidR="00134334">
              <w:fldChar w:fldCharType="end"/>
            </w:r>
          </w:hyperlink>
        </w:p>
        <w:p w14:paraId="0191DAB3" w14:textId="77777777" w:rsidR="00594255" w:rsidRDefault="00D535E6" w:rsidP="031F143B">
          <w:pPr>
            <w:pStyle w:val="TOC2"/>
            <w:tabs>
              <w:tab w:val="right" w:leader="dot" w:pos="9360"/>
            </w:tabs>
            <w:rPr>
              <w:rStyle w:val="Hyperlink"/>
              <w:noProof/>
              <w:kern w:val="2"/>
              <w14:ligatures w14:val="standardContextual"/>
            </w:rPr>
          </w:pPr>
          <w:hyperlink w:anchor="_Toc671682899">
            <w:r w:rsidR="031F143B" w:rsidRPr="031F143B">
              <w:rPr>
                <w:rStyle w:val="Hyperlink"/>
              </w:rPr>
              <w:t>MERIT REVIEW</w:t>
            </w:r>
            <w:r w:rsidR="00134334">
              <w:tab/>
            </w:r>
            <w:r w:rsidR="00134334">
              <w:fldChar w:fldCharType="begin"/>
            </w:r>
            <w:r w:rsidR="00134334">
              <w:instrText>PAGEREF _Toc671682899 \h</w:instrText>
            </w:r>
            <w:r w:rsidR="00134334">
              <w:fldChar w:fldCharType="separate"/>
            </w:r>
            <w:r w:rsidR="031F143B" w:rsidRPr="031F143B">
              <w:rPr>
                <w:rStyle w:val="Hyperlink"/>
              </w:rPr>
              <w:t>11</w:t>
            </w:r>
            <w:r w:rsidR="00134334">
              <w:fldChar w:fldCharType="end"/>
            </w:r>
          </w:hyperlink>
        </w:p>
        <w:p w14:paraId="537FB50E" w14:textId="77777777" w:rsidR="00594255" w:rsidRDefault="00D535E6" w:rsidP="031F143B">
          <w:pPr>
            <w:pStyle w:val="TOC2"/>
            <w:tabs>
              <w:tab w:val="right" w:leader="dot" w:pos="9360"/>
            </w:tabs>
            <w:rPr>
              <w:rStyle w:val="Hyperlink"/>
              <w:noProof/>
              <w:kern w:val="2"/>
              <w14:ligatures w14:val="standardContextual"/>
            </w:rPr>
          </w:pPr>
          <w:hyperlink w:anchor="_Toc1831071621">
            <w:r w:rsidR="031F143B" w:rsidRPr="031F143B">
              <w:rPr>
                <w:rStyle w:val="Hyperlink"/>
              </w:rPr>
              <w:t>OTHER QUESTIONS</w:t>
            </w:r>
            <w:r w:rsidR="00134334">
              <w:tab/>
            </w:r>
            <w:r w:rsidR="00134334">
              <w:fldChar w:fldCharType="begin"/>
            </w:r>
            <w:r w:rsidR="00134334">
              <w:instrText>PAGEREF _Toc1831071621 \h</w:instrText>
            </w:r>
            <w:r w:rsidR="00134334">
              <w:fldChar w:fldCharType="separate"/>
            </w:r>
            <w:r w:rsidR="031F143B" w:rsidRPr="031F143B">
              <w:rPr>
                <w:rStyle w:val="Hyperlink"/>
              </w:rPr>
              <w:t>11</w:t>
            </w:r>
            <w:r w:rsidR="00134334">
              <w:fldChar w:fldCharType="end"/>
            </w:r>
          </w:hyperlink>
        </w:p>
        <w:p w14:paraId="6551C47C" w14:textId="77777777" w:rsidR="00594255" w:rsidRDefault="00D535E6" w:rsidP="031F143B">
          <w:pPr>
            <w:pStyle w:val="TOC1"/>
            <w:tabs>
              <w:tab w:val="right" w:leader="dot" w:pos="9360"/>
            </w:tabs>
            <w:rPr>
              <w:rStyle w:val="Hyperlink"/>
              <w:noProof/>
              <w:kern w:val="2"/>
              <w14:ligatures w14:val="standardContextual"/>
            </w:rPr>
          </w:pPr>
          <w:hyperlink w:anchor="_Toc1188643266">
            <w:r w:rsidR="031F143B" w:rsidRPr="031F143B">
              <w:rPr>
                <w:rStyle w:val="Hyperlink"/>
              </w:rPr>
              <w:t>Questions posted 4/17/2024</w:t>
            </w:r>
            <w:r w:rsidR="00134334">
              <w:tab/>
            </w:r>
            <w:r w:rsidR="00134334">
              <w:fldChar w:fldCharType="begin"/>
            </w:r>
            <w:r w:rsidR="00134334">
              <w:instrText>PAGEREF _Toc1188643266 \h</w:instrText>
            </w:r>
            <w:r w:rsidR="00134334">
              <w:fldChar w:fldCharType="separate"/>
            </w:r>
            <w:r w:rsidR="031F143B" w:rsidRPr="031F143B">
              <w:rPr>
                <w:rStyle w:val="Hyperlink"/>
              </w:rPr>
              <w:t>12</w:t>
            </w:r>
            <w:r w:rsidR="00134334">
              <w:fldChar w:fldCharType="end"/>
            </w:r>
          </w:hyperlink>
        </w:p>
        <w:p w14:paraId="0CEBABA8" w14:textId="77777777" w:rsidR="00594255" w:rsidRDefault="00D535E6" w:rsidP="031F143B">
          <w:pPr>
            <w:pStyle w:val="TOC2"/>
            <w:tabs>
              <w:tab w:val="right" w:leader="dot" w:pos="9360"/>
            </w:tabs>
            <w:rPr>
              <w:rStyle w:val="Hyperlink"/>
              <w:noProof/>
              <w:kern w:val="2"/>
              <w14:ligatures w14:val="standardContextual"/>
            </w:rPr>
          </w:pPr>
          <w:hyperlink w:anchor="_Toc1139149293">
            <w:r w:rsidR="031F143B" w:rsidRPr="031F143B">
              <w:rPr>
                <w:rStyle w:val="Hyperlink"/>
              </w:rPr>
              <w:t>GENERAL QUESTIONS</w:t>
            </w:r>
            <w:r w:rsidR="00134334">
              <w:tab/>
            </w:r>
            <w:r w:rsidR="00134334">
              <w:fldChar w:fldCharType="begin"/>
            </w:r>
            <w:r w:rsidR="00134334">
              <w:instrText>PAGEREF _Toc1139149293 \h</w:instrText>
            </w:r>
            <w:r w:rsidR="00134334">
              <w:fldChar w:fldCharType="separate"/>
            </w:r>
            <w:r w:rsidR="031F143B" w:rsidRPr="031F143B">
              <w:rPr>
                <w:rStyle w:val="Hyperlink"/>
              </w:rPr>
              <w:t>12</w:t>
            </w:r>
            <w:r w:rsidR="00134334">
              <w:fldChar w:fldCharType="end"/>
            </w:r>
          </w:hyperlink>
        </w:p>
        <w:p w14:paraId="48250101" w14:textId="77777777" w:rsidR="00594255" w:rsidRDefault="00D535E6" w:rsidP="031F143B">
          <w:pPr>
            <w:pStyle w:val="TOC2"/>
            <w:tabs>
              <w:tab w:val="right" w:leader="dot" w:pos="9360"/>
            </w:tabs>
            <w:rPr>
              <w:rStyle w:val="Hyperlink"/>
              <w:noProof/>
              <w:kern w:val="2"/>
              <w14:ligatures w14:val="standardContextual"/>
            </w:rPr>
          </w:pPr>
          <w:hyperlink w:anchor="_Toc568898322">
            <w:r w:rsidR="031F143B" w:rsidRPr="031F143B">
              <w:rPr>
                <w:rStyle w:val="Hyperlink"/>
              </w:rPr>
              <w:t>NARRATIVE LENGTH</w:t>
            </w:r>
            <w:r w:rsidR="00134334">
              <w:tab/>
            </w:r>
            <w:r w:rsidR="00134334">
              <w:fldChar w:fldCharType="begin"/>
            </w:r>
            <w:r w:rsidR="00134334">
              <w:instrText>PAGEREF _Toc568898322 \h</w:instrText>
            </w:r>
            <w:r w:rsidR="00134334">
              <w:fldChar w:fldCharType="separate"/>
            </w:r>
            <w:r w:rsidR="031F143B" w:rsidRPr="031F143B">
              <w:rPr>
                <w:rStyle w:val="Hyperlink"/>
              </w:rPr>
              <w:t>14</w:t>
            </w:r>
            <w:r w:rsidR="00134334">
              <w:fldChar w:fldCharType="end"/>
            </w:r>
          </w:hyperlink>
        </w:p>
        <w:p w14:paraId="4EA46D50" w14:textId="77777777" w:rsidR="00594255" w:rsidRDefault="00D535E6" w:rsidP="031F143B">
          <w:pPr>
            <w:pStyle w:val="TOC2"/>
            <w:tabs>
              <w:tab w:val="right" w:leader="dot" w:pos="9360"/>
            </w:tabs>
            <w:rPr>
              <w:rStyle w:val="Hyperlink"/>
              <w:noProof/>
              <w:kern w:val="2"/>
              <w14:ligatures w14:val="standardContextual"/>
            </w:rPr>
          </w:pPr>
          <w:hyperlink w:anchor="_Toc1233655320">
            <w:r w:rsidR="031F143B" w:rsidRPr="031F143B">
              <w:rPr>
                <w:rStyle w:val="Hyperlink"/>
              </w:rPr>
              <w:t>PROJECT NARRATIVE FORMAT</w:t>
            </w:r>
            <w:r w:rsidR="00134334">
              <w:tab/>
            </w:r>
            <w:r w:rsidR="00134334">
              <w:fldChar w:fldCharType="begin"/>
            </w:r>
            <w:r w:rsidR="00134334">
              <w:instrText>PAGEREF _Toc1233655320 \h</w:instrText>
            </w:r>
            <w:r w:rsidR="00134334">
              <w:fldChar w:fldCharType="separate"/>
            </w:r>
            <w:r w:rsidR="031F143B" w:rsidRPr="031F143B">
              <w:rPr>
                <w:rStyle w:val="Hyperlink"/>
              </w:rPr>
              <w:t>14</w:t>
            </w:r>
            <w:r w:rsidR="00134334">
              <w:fldChar w:fldCharType="end"/>
            </w:r>
          </w:hyperlink>
        </w:p>
        <w:p w14:paraId="150269C3" w14:textId="77777777" w:rsidR="00594255" w:rsidRDefault="00D535E6" w:rsidP="031F143B">
          <w:pPr>
            <w:pStyle w:val="TOC2"/>
            <w:tabs>
              <w:tab w:val="right" w:leader="dot" w:pos="9360"/>
            </w:tabs>
            <w:rPr>
              <w:rStyle w:val="Hyperlink"/>
              <w:noProof/>
              <w:kern w:val="2"/>
              <w14:ligatures w14:val="standardContextual"/>
            </w:rPr>
          </w:pPr>
          <w:hyperlink w:anchor="_Toc1486190761">
            <w:r w:rsidR="031F143B" w:rsidRPr="031F143B">
              <w:rPr>
                <w:rStyle w:val="Hyperlink"/>
              </w:rPr>
              <w:t>CAWP QUESTIONS</w:t>
            </w:r>
            <w:r w:rsidR="00134334">
              <w:tab/>
            </w:r>
            <w:r w:rsidR="00134334">
              <w:fldChar w:fldCharType="begin"/>
            </w:r>
            <w:r w:rsidR="00134334">
              <w:instrText>PAGEREF _Toc1486190761 \h</w:instrText>
            </w:r>
            <w:r w:rsidR="00134334">
              <w:fldChar w:fldCharType="separate"/>
            </w:r>
            <w:r w:rsidR="031F143B" w:rsidRPr="031F143B">
              <w:rPr>
                <w:rStyle w:val="Hyperlink"/>
              </w:rPr>
              <w:t>14</w:t>
            </w:r>
            <w:r w:rsidR="00134334">
              <w:fldChar w:fldCharType="end"/>
            </w:r>
          </w:hyperlink>
        </w:p>
        <w:p w14:paraId="18A00D32" w14:textId="77777777" w:rsidR="00594255" w:rsidRDefault="00D535E6" w:rsidP="031F143B">
          <w:pPr>
            <w:pStyle w:val="TOC2"/>
            <w:tabs>
              <w:tab w:val="right" w:leader="dot" w:pos="9360"/>
            </w:tabs>
            <w:rPr>
              <w:rStyle w:val="Hyperlink"/>
              <w:noProof/>
              <w:kern w:val="2"/>
              <w14:ligatures w14:val="standardContextual"/>
            </w:rPr>
          </w:pPr>
          <w:hyperlink w:anchor="_Toc127061533">
            <w:r w:rsidR="031F143B" w:rsidRPr="031F143B">
              <w:rPr>
                <w:rStyle w:val="Hyperlink"/>
              </w:rPr>
              <w:t>BUDGET QUESTIONS</w:t>
            </w:r>
            <w:r w:rsidR="00134334">
              <w:tab/>
            </w:r>
            <w:r w:rsidR="00134334">
              <w:fldChar w:fldCharType="begin"/>
            </w:r>
            <w:r w:rsidR="00134334">
              <w:instrText>PAGEREF _Toc127061533 \h</w:instrText>
            </w:r>
            <w:r w:rsidR="00134334">
              <w:fldChar w:fldCharType="separate"/>
            </w:r>
            <w:r w:rsidR="031F143B" w:rsidRPr="031F143B">
              <w:rPr>
                <w:rStyle w:val="Hyperlink"/>
              </w:rPr>
              <w:t>15</w:t>
            </w:r>
            <w:r w:rsidR="00134334">
              <w:fldChar w:fldCharType="end"/>
            </w:r>
          </w:hyperlink>
        </w:p>
        <w:p w14:paraId="4F270936" w14:textId="77777777" w:rsidR="00594255" w:rsidRDefault="00D535E6" w:rsidP="031F143B">
          <w:pPr>
            <w:pStyle w:val="TOC2"/>
            <w:tabs>
              <w:tab w:val="right" w:leader="dot" w:pos="9360"/>
            </w:tabs>
            <w:rPr>
              <w:rStyle w:val="Hyperlink"/>
              <w:noProof/>
              <w:kern w:val="2"/>
              <w14:ligatures w14:val="standardContextual"/>
            </w:rPr>
          </w:pPr>
          <w:hyperlink w:anchor="_Toc1206833364">
            <w:r w:rsidR="031F143B" w:rsidRPr="031F143B">
              <w:rPr>
                <w:rStyle w:val="Hyperlink"/>
              </w:rPr>
              <w:t>ELIGIBILITY REQUIREMENTS</w:t>
            </w:r>
            <w:r w:rsidR="00134334">
              <w:tab/>
            </w:r>
            <w:r w:rsidR="00134334">
              <w:fldChar w:fldCharType="begin"/>
            </w:r>
            <w:r w:rsidR="00134334">
              <w:instrText>PAGEREF _Toc1206833364 \h</w:instrText>
            </w:r>
            <w:r w:rsidR="00134334">
              <w:fldChar w:fldCharType="separate"/>
            </w:r>
            <w:r w:rsidR="031F143B" w:rsidRPr="031F143B">
              <w:rPr>
                <w:rStyle w:val="Hyperlink"/>
              </w:rPr>
              <w:t>16</w:t>
            </w:r>
            <w:r w:rsidR="00134334">
              <w:fldChar w:fldCharType="end"/>
            </w:r>
          </w:hyperlink>
        </w:p>
        <w:p w14:paraId="2799327D" w14:textId="77777777" w:rsidR="00594255" w:rsidRDefault="00D535E6" w:rsidP="031F143B">
          <w:pPr>
            <w:pStyle w:val="TOC2"/>
            <w:tabs>
              <w:tab w:val="right" w:leader="dot" w:pos="9360"/>
            </w:tabs>
            <w:rPr>
              <w:rStyle w:val="Hyperlink"/>
              <w:noProof/>
              <w:kern w:val="2"/>
              <w14:ligatures w14:val="standardContextual"/>
            </w:rPr>
          </w:pPr>
          <w:hyperlink w:anchor="_Toc1343327434">
            <w:r w:rsidR="031F143B" w:rsidRPr="031F143B">
              <w:rPr>
                <w:rStyle w:val="Hyperlink"/>
              </w:rPr>
              <w:t>APPLICATION REQUIREMENTS</w:t>
            </w:r>
            <w:r w:rsidR="00134334">
              <w:tab/>
            </w:r>
            <w:r w:rsidR="00134334">
              <w:fldChar w:fldCharType="begin"/>
            </w:r>
            <w:r w:rsidR="00134334">
              <w:instrText>PAGEREF _Toc1343327434 \h</w:instrText>
            </w:r>
            <w:r w:rsidR="00134334">
              <w:fldChar w:fldCharType="separate"/>
            </w:r>
            <w:r w:rsidR="031F143B" w:rsidRPr="031F143B">
              <w:rPr>
                <w:rStyle w:val="Hyperlink"/>
              </w:rPr>
              <w:t>17</w:t>
            </w:r>
            <w:r w:rsidR="00134334">
              <w:fldChar w:fldCharType="end"/>
            </w:r>
          </w:hyperlink>
        </w:p>
        <w:p w14:paraId="3B329F08" w14:textId="77777777" w:rsidR="00594255" w:rsidRDefault="00D535E6" w:rsidP="031F143B">
          <w:pPr>
            <w:pStyle w:val="TOC2"/>
            <w:tabs>
              <w:tab w:val="right" w:leader="dot" w:pos="9360"/>
            </w:tabs>
            <w:rPr>
              <w:rStyle w:val="Hyperlink"/>
              <w:noProof/>
              <w:kern w:val="2"/>
              <w14:ligatures w14:val="standardContextual"/>
            </w:rPr>
          </w:pPr>
          <w:hyperlink w:anchor="_Toc125724727">
            <w:r w:rsidR="031F143B" w:rsidRPr="031F143B">
              <w:rPr>
                <w:rStyle w:val="Hyperlink"/>
              </w:rPr>
              <w:t>OTHER QUESTIONS</w:t>
            </w:r>
            <w:r w:rsidR="00134334">
              <w:tab/>
            </w:r>
            <w:r w:rsidR="00134334">
              <w:fldChar w:fldCharType="begin"/>
            </w:r>
            <w:r w:rsidR="00134334">
              <w:instrText>PAGEREF _Toc125724727 \h</w:instrText>
            </w:r>
            <w:r w:rsidR="00134334">
              <w:fldChar w:fldCharType="separate"/>
            </w:r>
            <w:r w:rsidR="031F143B" w:rsidRPr="031F143B">
              <w:rPr>
                <w:rStyle w:val="Hyperlink"/>
              </w:rPr>
              <w:t>19</w:t>
            </w:r>
            <w:r w:rsidR="00134334">
              <w:fldChar w:fldCharType="end"/>
            </w:r>
          </w:hyperlink>
        </w:p>
        <w:p w14:paraId="200BC389" w14:textId="77777777" w:rsidR="00594255" w:rsidRDefault="00D535E6" w:rsidP="031F143B">
          <w:pPr>
            <w:pStyle w:val="TOC1"/>
            <w:tabs>
              <w:tab w:val="right" w:leader="dot" w:pos="9360"/>
            </w:tabs>
            <w:rPr>
              <w:rStyle w:val="Hyperlink"/>
              <w:noProof/>
              <w:kern w:val="2"/>
              <w14:ligatures w14:val="standardContextual"/>
            </w:rPr>
          </w:pPr>
          <w:hyperlink w:anchor="_Toc170671854">
            <w:r w:rsidR="031F143B" w:rsidRPr="031F143B">
              <w:rPr>
                <w:rStyle w:val="Hyperlink"/>
              </w:rPr>
              <w:t>Previously Answered Questions</w:t>
            </w:r>
            <w:r w:rsidR="00134334">
              <w:tab/>
            </w:r>
            <w:r w:rsidR="00134334">
              <w:fldChar w:fldCharType="begin"/>
            </w:r>
            <w:r w:rsidR="00134334">
              <w:instrText>PAGEREF _Toc170671854 \h</w:instrText>
            </w:r>
            <w:r w:rsidR="00134334">
              <w:fldChar w:fldCharType="separate"/>
            </w:r>
            <w:r w:rsidR="031F143B" w:rsidRPr="031F143B">
              <w:rPr>
                <w:rStyle w:val="Hyperlink"/>
              </w:rPr>
              <w:t>20</w:t>
            </w:r>
            <w:r w:rsidR="00134334">
              <w:fldChar w:fldCharType="end"/>
            </w:r>
          </w:hyperlink>
        </w:p>
        <w:p w14:paraId="7E591923" w14:textId="77777777" w:rsidR="00594255" w:rsidRDefault="00D535E6" w:rsidP="031F143B">
          <w:pPr>
            <w:pStyle w:val="TOC2"/>
            <w:tabs>
              <w:tab w:val="right" w:leader="dot" w:pos="9360"/>
            </w:tabs>
            <w:rPr>
              <w:rStyle w:val="Hyperlink"/>
              <w:noProof/>
              <w:kern w:val="2"/>
              <w14:ligatures w14:val="standardContextual"/>
            </w:rPr>
          </w:pPr>
          <w:hyperlink w:anchor="_Toc393825477">
            <w:r w:rsidR="031F143B" w:rsidRPr="031F143B">
              <w:rPr>
                <w:rStyle w:val="Hyperlink"/>
              </w:rPr>
              <w:t>GENERAL QUESTIONS</w:t>
            </w:r>
            <w:r w:rsidR="00134334">
              <w:tab/>
            </w:r>
            <w:r w:rsidR="00134334">
              <w:fldChar w:fldCharType="begin"/>
            </w:r>
            <w:r w:rsidR="00134334">
              <w:instrText>PAGEREF _Toc393825477 \h</w:instrText>
            </w:r>
            <w:r w:rsidR="00134334">
              <w:fldChar w:fldCharType="separate"/>
            </w:r>
            <w:r w:rsidR="031F143B" w:rsidRPr="031F143B">
              <w:rPr>
                <w:rStyle w:val="Hyperlink"/>
              </w:rPr>
              <w:t>20</w:t>
            </w:r>
            <w:r w:rsidR="00134334">
              <w:fldChar w:fldCharType="end"/>
            </w:r>
          </w:hyperlink>
        </w:p>
        <w:p w14:paraId="3B2640A9" w14:textId="77777777" w:rsidR="00594255" w:rsidRDefault="00D535E6" w:rsidP="031F143B">
          <w:pPr>
            <w:pStyle w:val="TOC2"/>
            <w:tabs>
              <w:tab w:val="right" w:leader="dot" w:pos="9360"/>
            </w:tabs>
            <w:rPr>
              <w:rStyle w:val="Hyperlink"/>
              <w:noProof/>
              <w:kern w:val="2"/>
              <w14:ligatures w14:val="standardContextual"/>
            </w:rPr>
          </w:pPr>
          <w:hyperlink w:anchor="_Toc1156706129">
            <w:r w:rsidR="031F143B" w:rsidRPr="031F143B">
              <w:rPr>
                <w:rStyle w:val="Hyperlink"/>
              </w:rPr>
              <w:t>STRATEGIES QUESTIONS</w:t>
            </w:r>
            <w:r w:rsidR="00134334">
              <w:tab/>
            </w:r>
            <w:r w:rsidR="00134334">
              <w:fldChar w:fldCharType="begin"/>
            </w:r>
            <w:r w:rsidR="00134334">
              <w:instrText>PAGEREF _Toc1156706129 \h</w:instrText>
            </w:r>
            <w:r w:rsidR="00134334">
              <w:fldChar w:fldCharType="separate"/>
            </w:r>
            <w:r w:rsidR="031F143B" w:rsidRPr="031F143B">
              <w:rPr>
                <w:rStyle w:val="Hyperlink"/>
              </w:rPr>
              <w:t>20</w:t>
            </w:r>
            <w:r w:rsidR="00134334">
              <w:fldChar w:fldCharType="end"/>
            </w:r>
          </w:hyperlink>
        </w:p>
        <w:p w14:paraId="458B716E" w14:textId="77777777" w:rsidR="00594255" w:rsidRDefault="00D535E6" w:rsidP="031F143B">
          <w:pPr>
            <w:pStyle w:val="TOC2"/>
            <w:tabs>
              <w:tab w:val="right" w:leader="dot" w:pos="9360"/>
            </w:tabs>
            <w:rPr>
              <w:rStyle w:val="Hyperlink"/>
              <w:noProof/>
              <w:kern w:val="2"/>
              <w14:ligatures w14:val="standardContextual"/>
            </w:rPr>
          </w:pPr>
          <w:hyperlink w:anchor="_Toc822486168">
            <w:r w:rsidR="031F143B" w:rsidRPr="031F143B">
              <w:rPr>
                <w:rStyle w:val="Hyperlink"/>
              </w:rPr>
              <w:t>NARRATIVE LENGTH</w:t>
            </w:r>
            <w:r w:rsidR="00134334">
              <w:tab/>
            </w:r>
            <w:r w:rsidR="00134334">
              <w:fldChar w:fldCharType="begin"/>
            </w:r>
            <w:r w:rsidR="00134334">
              <w:instrText>PAGEREF _Toc822486168 \h</w:instrText>
            </w:r>
            <w:r w:rsidR="00134334">
              <w:fldChar w:fldCharType="separate"/>
            </w:r>
            <w:r w:rsidR="031F143B" w:rsidRPr="031F143B">
              <w:rPr>
                <w:rStyle w:val="Hyperlink"/>
              </w:rPr>
              <w:t>22</w:t>
            </w:r>
            <w:r w:rsidR="00134334">
              <w:fldChar w:fldCharType="end"/>
            </w:r>
          </w:hyperlink>
        </w:p>
        <w:p w14:paraId="118B613B" w14:textId="77777777" w:rsidR="00594255" w:rsidRDefault="00D535E6" w:rsidP="031F143B">
          <w:pPr>
            <w:pStyle w:val="TOC2"/>
            <w:tabs>
              <w:tab w:val="right" w:leader="dot" w:pos="9360"/>
            </w:tabs>
            <w:rPr>
              <w:rStyle w:val="Hyperlink"/>
              <w:noProof/>
              <w:kern w:val="2"/>
              <w14:ligatures w14:val="standardContextual"/>
            </w:rPr>
          </w:pPr>
          <w:hyperlink w:anchor="_Toc1723088600">
            <w:r w:rsidR="031F143B" w:rsidRPr="031F143B">
              <w:rPr>
                <w:rStyle w:val="Hyperlink"/>
              </w:rPr>
              <w:t>PROJECT NARRATIVE FORMAT</w:t>
            </w:r>
            <w:r w:rsidR="00134334">
              <w:tab/>
            </w:r>
            <w:r w:rsidR="00134334">
              <w:fldChar w:fldCharType="begin"/>
            </w:r>
            <w:r w:rsidR="00134334">
              <w:instrText>PAGEREF _Toc1723088600 \h</w:instrText>
            </w:r>
            <w:r w:rsidR="00134334">
              <w:fldChar w:fldCharType="separate"/>
            </w:r>
            <w:r w:rsidR="031F143B" w:rsidRPr="031F143B">
              <w:rPr>
                <w:rStyle w:val="Hyperlink"/>
              </w:rPr>
              <w:t>22</w:t>
            </w:r>
            <w:r w:rsidR="00134334">
              <w:fldChar w:fldCharType="end"/>
            </w:r>
          </w:hyperlink>
        </w:p>
        <w:p w14:paraId="2B1DC6DD" w14:textId="77777777" w:rsidR="00594255" w:rsidRDefault="00D535E6" w:rsidP="031F143B">
          <w:pPr>
            <w:pStyle w:val="TOC2"/>
            <w:tabs>
              <w:tab w:val="right" w:leader="dot" w:pos="9360"/>
            </w:tabs>
            <w:rPr>
              <w:rStyle w:val="Hyperlink"/>
              <w:noProof/>
              <w:kern w:val="2"/>
              <w14:ligatures w14:val="standardContextual"/>
            </w:rPr>
          </w:pPr>
          <w:hyperlink w:anchor="_Toc963183656">
            <w:r w:rsidR="031F143B" w:rsidRPr="031F143B">
              <w:rPr>
                <w:rStyle w:val="Hyperlink"/>
              </w:rPr>
              <w:t>CAWP QUESTIONS</w:t>
            </w:r>
            <w:r w:rsidR="00134334">
              <w:tab/>
            </w:r>
            <w:r w:rsidR="00134334">
              <w:fldChar w:fldCharType="begin"/>
            </w:r>
            <w:r w:rsidR="00134334">
              <w:instrText>PAGEREF _Toc963183656 \h</w:instrText>
            </w:r>
            <w:r w:rsidR="00134334">
              <w:fldChar w:fldCharType="separate"/>
            </w:r>
            <w:r w:rsidR="031F143B" w:rsidRPr="031F143B">
              <w:rPr>
                <w:rStyle w:val="Hyperlink"/>
              </w:rPr>
              <w:t>23</w:t>
            </w:r>
            <w:r w:rsidR="00134334">
              <w:fldChar w:fldCharType="end"/>
            </w:r>
          </w:hyperlink>
        </w:p>
        <w:p w14:paraId="59A44499" w14:textId="783A72A0" w:rsidR="031F143B" w:rsidRDefault="00D535E6" w:rsidP="031F143B">
          <w:pPr>
            <w:pStyle w:val="TOC2"/>
            <w:tabs>
              <w:tab w:val="right" w:leader="dot" w:pos="9360"/>
            </w:tabs>
            <w:rPr>
              <w:rStyle w:val="Hyperlink"/>
            </w:rPr>
          </w:pPr>
          <w:hyperlink w:anchor="_Toc1613201135">
            <w:r w:rsidR="031F143B" w:rsidRPr="031F143B">
              <w:rPr>
                <w:rStyle w:val="Hyperlink"/>
              </w:rPr>
              <w:t>BUDGET QUESTIONS</w:t>
            </w:r>
            <w:r w:rsidR="031F143B">
              <w:tab/>
            </w:r>
            <w:r w:rsidR="031F143B">
              <w:fldChar w:fldCharType="begin"/>
            </w:r>
            <w:r w:rsidR="031F143B">
              <w:instrText>PAGEREF _Toc1613201135 \h</w:instrText>
            </w:r>
            <w:r w:rsidR="031F143B">
              <w:fldChar w:fldCharType="separate"/>
            </w:r>
            <w:r w:rsidR="031F143B" w:rsidRPr="031F143B">
              <w:rPr>
                <w:rStyle w:val="Hyperlink"/>
              </w:rPr>
              <w:t>23</w:t>
            </w:r>
            <w:r w:rsidR="031F143B">
              <w:fldChar w:fldCharType="end"/>
            </w:r>
          </w:hyperlink>
        </w:p>
        <w:p w14:paraId="4DA52175" w14:textId="2C43FB37" w:rsidR="031F143B" w:rsidRDefault="00D535E6" w:rsidP="031F143B">
          <w:pPr>
            <w:pStyle w:val="TOC2"/>
            <w:tabs>
              <w:tab w:val="right" w:leader="dot" w:pos="9360"/>
            </w:tabs>
            <w:rPr>
              <w:rStyle w:val="Hyperlink"/>
            </w:rPr>
          </w:pPr>
          <w:hyperlink w:anchor="_Toc1367750298">
            <w:r w:rsidR="031F143B" w:rsidRPr="031F143B">
              <w:rPr>
                <w:rStyle w:val="Hyperlink"/>
              </w:rPr>
              <w:t>ELIGIBILITY REQUIREMENTS</w:t>
            </w:r>
            <w:r w:rsidR="031F143B">
              <w:tab/>
            </w:r>
            <w:r w:rsidR="031F143B">
              <w:fldChar w:fldCharType="begin"/>
            </w:r>
            <w:r w:rsidR="031F143B">
              <w:instrText>PAGEREF _Toc1367750298 \h</w:instrText>
            </w:r>
            <w:r w:rsidR="031F143B">
              <w:fldChar w:fldCharType="separate"/>
            </w:r>
            <w:r w:rsidR="031F143B" w:rsidRPr="031F143B">
              <w:rPr>
                <w:rStyle w:val="Hyperlink"/>
              </w:rPr>
              <w:t>24</w:t>
            </w:r>
            <w:r w:rsidR="031F143B">
              <w:fldChar w:fldCharType="end"/>
            </w:r>
          </w:hyperlink>
        </w:p>
        <w:p w14:paraId="6EE2528D" w14:textId="63B463A5" w:rsidR="031F143B" w:rsidRDefault="00D535E6" w:rsidP="031F143B">
          <w:pPr>
            <w:pStyle w:val="TOC2"/>
            <w:tabs>
              <w:tab w:val="right" w:leader="dot" w:pos="9360"/>
            </w:tabs>
            <w:rPr>
              <w:rStyle w:val="Hyperlink"/>
            </w:rPr>
          </w:pPr>
          <w:hyperlink w:anchor="_Toc2059533713">
            <w:r w:rsidR="031F143B" w:rsidRPr="031F143B">
              <w:rPr>
                <w:rStyle w:val="Hyperlink"/>
              </w:rPr>
              <w:t>OTHER QUESTIONS</w:t>
            </w:r>
            <w:r w:rsidR="031F143B">
              <w:tab/>
            </w:r>
            <w:r w:rsidR="031F143B">
              <w:fldChar w:fldCharType="begin"/>
            </w:r>
            <w:r w:rsidR="031F143B">
              <w:instrText>PAGEREF _Toc2059533713 \h</w:instrText>
            </w:r>
            <w:r w:rsidR="031F143B">
              <w:fldChar w:fldCharType="separate"/>
            </w:r>
            <w:r w:rsidR="031F143B" w:rsidRPr="031F143B">
              <w:rPr>
                <w:rStyle w:val="Hyperlink"/>
              </w:rPr>
              <w:t>24</w:t>
            </w:r>
            <w:r w:rsidR="031F143B">
              <w:fldChar w:fldCharType="end"/>
            </w:r>
          </w:hyperlink>
          <w:r w:rsidR="031F143B">
            <w:fldChar w:fldCharType="end"/>
          </w:r>
        </w:p>
      </w:sdtContent>
    </w:sdt>
    <w:p w14:paraId="525A9177" w14:textId="203174CD" w:rsidR="00FD33B7" w:rsidRDefault="00FD33B7"/>
    <w:p w14:paraId="08E8C2B0" w14:textId="77777777" w:rsidR="006208AD" w:rsidRDefault="002A394D" w:rsidP="002A394D">
      <w:pPr>
        <w:pStyle w:val="Heading1"/>
        <w:rPr>
          <w:rStyle w:val="Hyperlink"/>
          <w:noProof/>
          <w:u w:val="none"/>
        </w:rPr>
      </w:pPr>
      <w:bookmarkStart w:id="24" w:name="_Toc1830509533"/>
      <w:r w:rsidRPr="0067582B">
        <w:rPr>
          <w:rStyle w:val="Hyperlink"/>
          <w:noProof/>
          <w:u w:val="none"/>
        </w:rPr>
        <w:t>NEW QUESTIONS</w:t>
      </w:r>
      <w:bookmarkEnd w:id="24"/>
    </w:p>
    <w:p w14:paraId="551CD3AF" w14:textId="7E5C8C85" w:rsidR="006208AD" w:rsidRPr="009257E2" w:rsidRDefault="009F587F" w:rsidP="009F587F">
      <w:pPr>
        <w:pStyle w:val="Heading2"/>
        <w:rPr>
          <w:rFonts w:asciiTheme="minorHAnsi" w:hAnsiTheme="minorHAnsi" w:cstheme="minorBidi"/>
          <w:sz w:val="22"/>
          <w:szCs w:val="22"/>
        </w:rPr>
      </w:pPr>
      <w:bookmarkStart w:id="25" w:name="_Toc100557295"/>
      <w:r w:rsidRPr="031F143B">
        <w:rPr>
          <w:rFonts w:asciiTheme="minorHAnsi" w:hAnsiTheme="minorHAnsi" w:cstheme="minorBidi"/>
          <w:sz w:val="22"/>
          <w:szCs w:val="22"/>
        </w:rPr>
        <w:t>APPLICATION REQUIREMENTS</w:t>
      </w:r>
      <w:bookmarkEnd w:id="25"/>
    </w:p>
    <w:p w14:paraId="51315C54" w14:textId="77777777" w:rsidR="009257E2" w:rsidRPr="009257E2" w:rsidRDefault="009257E2" w:rsidP="009257E2">
      <w:pPr>
        <w:spacing w:after="0" w:line="240" w:lineRule="auto"/>
        <w:rPr>
          <w:rFonts w:eastAsia="Times New Roman" w:cstheme="minorHAnsi"/>
          <w:color w:val="000000"/>
        </w:rPr>
      </w:pPr>
    </w:p>
    <w:p w14:paraId="386240AD" w14:textId="1FF690CA" w:rsidR="009F587F" w:rsidRDefault="009F587F" w:rsidP="009257E2">
      <w:pPr>
        <w:spacing w:after="0" w:line="240" w:lineRule="auto"/>
        <w:rPr>
          <w:rFonts w:eastAsia="Times New Roman" w:cstheme="minorHAnsi"/>
          <w:b/>
          <w:bCs/>
          <w:color w:val="000000"/>
        </w:rPr>
      </w:pPr>
      <w:r w:rsidRPr="009F587F">
        <w:rPr>
          <w:rFonts w:eastAsia="Times New Roman" w:cstheme="minorHAnsi"/>
          <w:b/>
          <w:bCs/>
          <w:color w:val="000000"/>
        </w:rPr>
        <w:t>Are the references included in the page count of the 12</w:t>
      </w:r>
      <w:r w:rsidR="009257E2" w:rsidRPr="009257E2">
        <w:rPr>
          <w:rFonts w:eastAsia="Times New Roman" w:cstheme="minorHAnsi"/>
          <w:b/>
          <w:bCs/>
          <w:color w:val="000000"/>
        </w:rPr>
        <w:t>-</w:t>
      </w:r>
      <w:r w:rsidRPr="009F587F">
        <w:rPr>
          <w:rFonts w:eastAsia="Times New Roman" w:cstheme="minorHAnsi"/>
          <w:b/>
          <w:bCs/>
          <w:color w:val="000000"/>
        </w:rPr>
        <w:t xml:space="preserve">page narrative? </w:t>
      </w:r>
    </w:p>
    <w:p w14:paraId="4C8C3132" w14:textId="77777777" w:rsidR="009257E2" w:rsidRPr="009257E2" w:rsidRDefault="009257E2" w:rsidP="009257E2">
      <w:pPr>
        <w:spacing w:after="0" w:line="240" w:lineRule="auto"/>
        <w:rPr>
          <w:rFonts w:eastAsia="Times New Roman" w:cstheme="minorHAnsi"/>
          <w:b/>
          <w:bCs/>
          <w:color w:val="000000"/>
        </w:rPr>
      </w:pPr>
    </w:p>
    <w:p w14:paraId="2E04C129" w14:textId="77777777" w:rsidR="009257E2" w:rsidRPr="009257E2" w:rsidRDefault="009257E2" w:rsidP="009257E2">
      <w:pPr>
        <w:pStyle w:val="ListParagraph"/>
        <w:numPr>
          <w:ilvl w:val="0"/>
          <w:numId w:val="30"/>
        </w:numPr>
        <w:spacing w:after="0" w:line="240" w:lineRule="auto"/>
        <w:rPr>
          <w:rFonts w:eastAsia="Times New Roman" w:cstheme="minorHAnsi"/>
          <w:color w:val="000000"/>
        </w:rPr>
      </w:pPr>
      <w:r w:rsidRPr="009257E2">
        <w:rPr>
          <w:rFonts w:eastAsia="Times New Roman" w:cstheme="minorHAnsi"/>
          <w:color w:val="000000"/>
        </w:rPr>
        <w:t>You may include references in an appendix. In this case they would not be included in the 12-page narrative.</w:t>
      </w:r>
    </w:p>
    <w:p w14:paraId="012FD9C3" w14:textId="77777777" w:rsidR="009257E2" w:rsidRPr="009257E2" w:rsidRDefault="009257E2" w:rsidP="009F587F">
      <w:pPr>
        <w:spacing w:after="0" w:line="240" w:lineRule="auto"/>
        <w:ind w:firstLineChars="100" w:firstLine="220"/>
        <w:rPr>
          <w:rFonts w:eastAsia="Times New Roman" w:cstheme="minorHAnsi"/>
          <w:color w:val="000000"/>
        </w:rPr>
      </w:pPr>
    </w:p>
    <w:p w14:paraId="43C67570" w14:textId="77777777" w:rsidR="009F587F" w:rsidRDefault="009F587F" w:rsidP="009F587F">
      <w:pPr>
        <w:spacing w:after="0" w:line="240" w:lineRule="auto"/>
        <w:rPr>
          <w:rFonts w:eastAsia="Times New Roman" w:cstheme="minorHAnsi"/>
          <w:b/>
          <w:bCs/>
          <w:color w:val="000000"/>
        </w:rPr>
      </w:pPr>
      <w:r w:rsidRPr="009F587F">
        <w:rPr>
          <w:rFonts w:eastAsia="Times New Roman" w:cstheme="minorHAnsi"/>
          <w:b/>
          <w:bCs/>
          <w:color w:val="000000"/>
        </w:rPr>
        <w:t>Can we have one appendix document with sub-appendices? Is an appendix allowed per component?</w:t>
      </w:r>
    </w:p>
    <w:p w14:paraId="221EEDC0" w14:textId="77777777" w:rsidR="009257E2" w:rsidRPr="009257E2" w:rsidRDefault="009257E2" w:rsidP="009F587F">
      <w:pPr>
        <w:spacing w:after="0" w:line="240" w:lineRule="auto"/>
        <w:rPr>
          <w:rFonts w:eastAsia="Times New Roman" w:cstheme="minorHAnsi"/>
          <w:b/>
          <w:bCs/>
          <w:color w:val="000000"/>
        </w:rPr>
      </w:pPr>
    </w:p>
    <w:p w14:paraId="63B2F8B7" w14:textId="065E7C31" w:rsidR="009257E2" w:rsidRPr="009257E2" w:rsidRDefault="008046DE" w:rsidP="009257E2">
      <w:pPr>
        <w:pStyle w:val="ListParagraph"/>
        <w:numPr>
          <w:ilvl w:val="0"/>
          <w:numId w:val="29"/>
        </w:numPr>
        <w:spacing w:after="0" w:line="240" w:lineRule="auto"/>
        <w:rPr>
          <w:rFonts w:eastAsia="Times New Roman"/>
          <w:color w:val="000000"/>
        </w:rPr>
      </w:pPr>
      <w:r w:rsidRPr="53080D9E">
        <w:rPr>
          <w:rFonts w:eastAsia="Times New Roman"/>
          <w:color w:val="000000" w:themeColor="text1"/>
        </w:rPr>
        <w:t>Yes</w:t>
      </w:r>
      <w:r w:rsidR="073B6D97" w:rsidRPr="53080D9E">
        <w:rPr>
          <w:rFonts w:eastAsia="Times New Roman"/>
          <w:color w:val="000000" w:themeColor="text1"/>
        </w:rPr>
        <w:t xml:space="preserve">, you </w:t>
      </w:r>
      <w:r w:rsidRPr="53080D9E">
        <w:rPr>
          <w:rFonts w:eastAsia="Times New Roman"/>
          <w:color w:val="000000" w:themeColor="text1"/>
        </w:rPr>
        <w:t>may structure appendices as you see fit.</w:t>
      </w:r>
    </w:p>
    <w:p w14:paraId="2177C03B" w14:textId="77777777" w:rsidR="009257E2" w:rsidRDefault="009257E2" w:rsidP="009F587F">
      <w:pPr>
        <w:spacing w:after="0" w:line="240" w:lineRule="auto"/>
        <w:rPr>
          <w:rFonts w:eastAsia="Times New Roman" w:cstheme="minorHAnsi"/>
          <w:color w:val="000000"/>
        </w:rPr>
      </w:pPr>
    </w:p>
    <w:p w14:paraId="77E4E4C0" w14:textId="1DFF3430" w:rsidR="009F587F" w:rsidRDefault="009F587F" w:rsidP="009F587F">
      <w:pPr>
        <w:spacing w:after="0" w:line="240" w:lineRule="auto"/>
        <w:rPr>
          <w:rFonts w:eastAsia="Times New Roman" w:cstheme="minorHAnsi"/>
          <w:b/>
          <w:bCs/>
          <w:color w:val="000000"/>
        </w:rPr>
      </w:pPr>
      <w:r w:rsidRPr="009F587F">
        <w:rPr>
          <w:rFonts w:eastAsia="Times New Roman" w:cstheme="minorHAnsi"/>
          <w:b/>
          <w:bCs/>
          <w:color w:val="000000"/>
        </w:rPr>
        <w:t xml:space="preserve">Clarify the differences between the Letters of Support and Collaboration Documentation as related to the Regional Centers for PHPR NOFO. </w:t>
      </w:r>
      <w:r w:rsidR="009257E2" w:rsidRPr="00B8752E">
        <w:rPr>
          <w:rFonts w:eastAsia="Times New Roman" w:cstheme="minorHAnsi"/>
          <w:b/>
          <w:bCs/>
          <w:color w:val="000000"/>
        </w:rPr>
        <w:t xml:space="preserve"> </w:t>
      </w:r>
      <w:r w:rsidRPr="009F587F">
        <w:rPr>
          <w:rFonts w:eastAsia="Times New Roman" w:cstheme="minorHAnsi"/>
          <w:b/>
          <w:bCs/>
          <w:color w:val="000000"/>
        </w:rPr>
        <w:t>Should a non-federal organization provide a letter of support would they also need to provide a separate letter of commitment to include with the "Collaboration Documentation" section?</w:t>
      </w:r>
    </w:p>
    <w:p w14:paraId="6547BA76" w14:textId="77777777" w:rsidR="00B8752E" w:rsidRPr="00B8752E" w:rsidRDefault="00B8752E" w:rsidP="009F587F">
      <w:pPr>
        <w:spacing w:after="0" w:line="240" w:lineRule="auto"/>
        <w:rPr>
          <w:rFonts w:eastAsia="Times New Roman" w:cstheme="minorHAnsi"/>
          <w:b/>
          <w:bCs/>
          <w:color w:val="000000"/>
        </w:rPr>
      </w:pPr>
    </w:p>
    <w:p w14:paraId="7BB605F2" w14:textId="77777777" w:rsidR="00B8752E" w:rsidRPr="009257E2" w:rsidRDefault="00B8752E" w:rsidP="00B8752E">
      <w:pPr>
        <w:pStyle w:val="ListParagraph"/>
        <w:numPr>
          <w:ilvl w:val="0"/>
          <w:numId w:val="29"/>
        </w:numPr>
        <w:spacing w:after="0" w:line="240" w:lineRule="auto"/>
        <w:rPr>
          <w:rFonts w:eastAsia="Times New Roman"/>
          <w:color w:val="000000"/>
        </w:rPr>
      </w:pPr>
      <w:r w:rsidRPr="031F143B">
        <w:rPr>
          <w:rFonts w:eastAsia="Times New Roman"/>
          <w:color w:val="000000" w:themeColor="text1"/>
        </w:rPr>
        <w:t xml:space="preserve">You do not need to provide separate letters. </w:t>
      </w:r>
      <w:r>
        <w:rPr>
          <w:rStyle w:val="ui-provider"/>
        </w:rPr>
        <w:t>Letters of support can include memoranda of agreement or understanding, letters of commitment, or service agreements to document collaboration.</w:t>
      </w:r>
    </w:p>
    <w:p w14:paraId="4224E95C" w14:textId="77777777" w:rsidR="00B8752E" w:rsidRPr="00B8752E" w:rsidRDefault="00B8752E" w:rsidP="00B8752E">
      <w:pPr>
        <w:spacing w:after="0" w:line="240" w:lineRule="auto"/>
        <w:rPr>
          <w:rFonts w:ascii="Calibri" w:eastAsia="Times New Roman" w:hAnsi="Calibri" w:cs="Calibri"/>
          <w:b/>
          <w:bCs/>
        </w:rPr>
      </w:pPr>
    </w:p>
    <w:p w14:paraId="47AAFE6B" w14:textId="05EF232B" w:rsidR="00B8752E" w:rsidRDefault="00B8752E" w:rsidP="00B8752E">
      <w:pPr>
        <w:spacing w:after="0" w:line="240" w:lineRule="auto"/>
        <w:rPr>
          <w:rFonts w:ascii="Calibri" w:eastAsia="Times New Roman" w:hAnsi="Calibri" w:cs="Calibri"/>
          <w:b/>
          <w:bCs/>
        </w:rPr>
      </w:pPr>
      <w:r w:rsidRPr="009F587F">
        <w:rPr>
          <w:rFonts w:ascii="Calibri" w:eastAsia="Times New Roman" w:hAnsi="Calibri" w:cs="Calibri"/>
          <w:b/>
          <w:bCs/>
        </w:rPr>
        <w:t>Were a non-federal organization to provide a letter of support would they also need to provide a separate letter of commitment to include with the "Collaboration Documentation" section? Could you expand a bit more about the differences of those letters and would everyone that provides a letter of support need to provide a separate letter of commitment?</w:t>
      </w:r>
    </w:p>
    <w:p w14:paraId="29BCB651" w14:textId="77777777" w:rsidR="00B8752E" w:rsidRDefault="00B8752E" w:rsidP="009F587F">
      <w:pPr>
        <w:spacing w:after="0" w:line="240" w:lineRule="auto"/>
        <w:rPr>
          <w:rFonts w:eastAsia="Times New Roman" w:cstheme="minorHAnsi"/>
          <w:b/>
          <w:bCs/>
          <w:color w:val="000000"/>
        </w:rPr>
      </w:pPr>
    </w:p>
    <w:p w14:paraId="63E1CE0D" w14:textId="7D1EA619" w:rsidR="009257E2" w:rsidRPr="009257E2" w:rsidRDefault="00B8752E" w:rsidP="009257E2">
      <w:pPr>
        <w:pStyle w:val="ListParagraph"/>
        <w:numPr>
          <w:ilvl w:val="0"/>
          <w:numId w:val="29"/>
        </w:numPr>
        <w:spacing w:after="0" w:line="240" w:lineRule="auto"/>
        <w:rPr>
          <w:rFonts w:eastAsia="Times New Roman"/>
          <w:color w:val="000000"/>
        </w:rPr>
      </w:pPr>
      <w:r w:rsidRPr="031F143B">
        <w:rPr>
          <w:rFonts w:eastAsia="Times New Roman"/>
          <w:color w:val="000000" w:themeColor="text1"/>
        </w:rPr>
        <w:t xml:space="preserve">You do not need to provide separate letters. </w:t>
      </w:r>
      <w:r>
        <w:rPr>
          <w:rStyle w:val="ui-provider"/>
        </w:rPr>
        <w:t>Letters of support can include memoranda of agreement or understanding, letters of commitment, or service agreements to document collaboration.</w:t>
      </w:r>
    </w:p>
    <w:p w14:paraId="1ABCBAB1" w14:textId="77777777" w:rsidR="009257E2" w:rsidRDefault="009257E2" w:rsidP="009F587F">
      <w:pPr>
        <w:spacing w:after="0" w:line="240" w:lineRule="auto"/>
        <w:rPr>
          <w:rFonts w:eastAsia="Times New Roman" w:cstheme="minorHAnsi"/>
          <w:color w:val="000000"/>
        </w:rPr>
      </w:pPr>
    </w:p>
    <w:p w14:paraId="2C4E56C6" w14:textId="498F5500" w:rsidR="009F587F" w:rsidRDefault="009F587F" w:rsidP="009F587F">
      <w:pPr>
        <w:spacing w:after="0" w:line="240" w:lineRule="auto"/>
        <w:rPr>
          <w:rFonts w:eastAsia="Times New Roman" w:cstheme="minorHAnsi"/>
          <w:b/>
          <w:bCs/>
          <w:color w:val="000000"/>
        </w:rPr>
      </w:pPr>
      <w:r w:rsidRPr="009F587F">
        <w:rPr>
          <w:rFonts w:eastAsia="Times New Roman" w:cstheme="minorHAnsi"/>
          <w:b/>
          <w:bCs/>
          <w:color w:val="000000"/>
        </w:rPr>
        <w:t xml:space="preserve">Does 50% include a total of each component or a single component? For instance, we are applying for Components B and C. At least one of our personnel is in both budgets. She is under 50% on each, but if </w:t>
      </w:r>
      <w:r w:rsidRPr="009F587F">
        <w:rPr>
          <w:rFonts w:eastAsia="Times New Roman" w:cstheme="minorHAnsi"/>
          <w:b/>
          <w:bCs/>
          <w:color w:val="000000"/>
        </w:rPr>
        <w:lastRenderedPageBreak/>
        <w:t>you total each budget, she is under 50%. There is also the chance we could get funding under Component B, but not C, which would put her under 50%.</w:t>
      </w:r>
    </w:p>
    <w:p w14:paraId="5544C78B" w14:textId="77777777" w:rsidR="009257E2" w:rsidRPr="009257E2" w:rsidRDefault="009257E2" w:rsidP="009F587F">
      <w:pPr>
        <w:spacing w:after="0" w:line="240" w:lineRule="auto"/>
        <w:rPr>
          <w:rFonts w:eastAsia="Times New Roman" w:cstheme="minorHAnsi"/>
          <w:b/>
          <w:bCs/>
          <w:color w:val="000000"/>
        </w:rPr>
      </w:pPr>
    </w:p>
    <w:p w14:paraId="60231F53" w14:textId="0CCA3D82" w:rsidR="009257E2" w:rsidRPr="009257E2" w:rsidRDefault="009257E2" w:rsidP="009257E2">
      <w:pPr>
        <w:pStyle w:val="ListParagraph"/>
        <w:numPr>
          <w:ilvl w:val="0"/>
          <w:numId w:val="29"/>
        </w:numPr>
        <w:spacing w:after="0" w:line="240" w:lineRule="auto"/>
        <w:rPr>
          <w:rFonts w:eastAsia="Times New Roman"/>
          <w:color w:val="000000"/>
        </w:rPr>
      </w:pPr>
      <w:r w:rsidRPr="53080D9E">
        <w:rPr>
          <w:rFonts w:eastAsia="Times New Roman"/>
          <w:color w:val="000000" w:themeColor="text1"/>
        </w:rPr>
        <w:t xml:space="preserve">Resumes must be submitted for any person with more than 50% </w:t>
      </w:r>
      <w:r w:rsidR="7EE5D98F" w:rsidRPr="53080D9E">
        <w:rPr>
          <w:rFonts w:eastAsia="Times New Roman"/>
          <w:color w:val="000000" w:themeColor="text1"/>
        </w:rPr>
        <w:t xml:space="preserve">total </w:t>
      </w:r>
      <w:r w:rsidRPr="53080D9E">
        <w:rPr>
          <w:rFonts w:eastAsia="Times New Roman"/>
          <w:color w:val="000000" w:themeColor="text1"/>
        </w:rPr>
        <w:t>time committed to the Center.</w:t>
      </w:r>
    </w:p>
    <w:p w14:paraId="67724C4A" w14:textId="77777777" w:rsidR="009257E2" w:rsidRDefault="009257E2" w:rsidP="009F587F">
      <w:pPr>
        <w:spacing w:after="0" w:line="240" w:lineRule="auto"/>
        <w:rPr>
          <w:rFonts w:eastAsia="Times New Roman" w:cstheme="minorHAnsi"/>
          <w:color w:val="000000"/>
        </w:rPr>
      </w:pPr>
    </w:p>
    <w:p w14:paraId="08BCC3D1" w14:textId="77777777" w:rsidR="009257E2" w:rsidRPr="009257E2" w:rsidRDefault="009257E2" w:rsidP="009F587F">
      <w:pPr>
        <w:spacing w:after="0" w:line="240" w:lineRule="auto"/>
        <w:rPr>
          <w:rFonts w:eastAsia="Times New Roman" w:cstheme="minorHAnsi"/>
          <w:color w:val="000000"/>
        </w:rPr>
      </w:pPr>
    </w:p>
    <w:p w14:paraId="6D1A1E1C" w14:textId="77777777" w:rsidR="009F587F" w:rsidRDefault="009F587F" w:rsidP="009F587F">
      <w:pPr>
        <w:spacing w:after="0" w:line="240" w:lineRule="auto"/>
        <w:rPr>
          <w:rFonts w:eastAsia="Times New Roman" w:cstheme="minorHAnsi"/>
          <w:b/>
          <w:bCs/>
        </w:rPr>
      </w:pPr>
      <w:r w:rsidRPr="009F587F">
        <w:rPr>
          <w:rFonts w:eastAsia="Times New Roman" w:cstheme="minorHAnsi"/>
          <w:b/>
          <w:bCs/>
        </w:rPr>
        <w:t>I am seeking clarification regarding the establishment of a Steering Committee for the above referenced Notice of Funding Opportunity.  Do all committee members have to be identified at the time of application or are members identified in Year 1 once the award is made?</w:t>
      </w:r>
    </w:p>
    <w:p w14:paraId="287FB0A4" w14:textId="77777777" w:rsidR="009257E2" w:rsidRPr="009257E2" w:rsidRDefault="009257E2" w:rsidP="009F587F">
      <w:pPr>
        <w:spacing w:after="0" w:line="240" w:lineRule="auto"/>
        <w:rPr>
          <w:rFonts w:eastAsia="Times New Roman" w:cstheme="minorHAnsi"/>
          <w:b/>
          <w:bCs/>
        </w:rPr>
      </w:pPr>
    </w:p>
    <w:p w14:paraId="1BB13CD4" w14:textId="7FD0C6AC" w:rsidR="009257E2" w:rsidRDefault="009257E2" w:rsidP="009257E2">
      <w:pPr>
        <w:pStyle w:val="ListParagraph"/>
        <w:numPr>
          <w:ilvl w:val="0"/>
          <w:numId w:val="29"/>
        </w:numPr>
        <w:spacing w:after="0" w:line="240" w:lineRule="auto"/>
        <w:rPr>
          <w:rFonts w:eastAsia="Times New Roman" w:cstheme="minorHAnsi"/>
        </w:rPr>
      </w:pPr>
      <w:r>
        <w:rPr>
          <w:rFonts w:eastAsia="Times New Roman" w:cstheme="minorHAnsi"/>
        </w:rPr>
        <w:t>Steering committee members may be identified during year one of the award.</w:t>
      </w:r>
    </w:p>
    <w:p w14:paraId="2F8F4260" w14:textId="77777777" w:rsidR="009257E2" w:rsidRPr="009257E2" w:rsidRDefault="009257E2" w:rsidP="009257E2">
      <w:pPr>
        <w:pStyle w:val="ListParagraph"/>
        <w:spacing w:after="0" w:line="240" w:lineRule="auto"/>
        <w:rPr>
          <w:rFonts w:eastAsia="Times New Roman" w:cstheme="minorHAnsi"/>
        </w:rPr>
      </w:pPr>
    </w:p>
    <w:p w14:paraId="4A9F92BD" w14:textId="18285175" w:rsidR="009F587F" w:rsidRDefault="009F587F" w:rsidP="009F587F">
      <w:pPr>
        <w:spacing w:after="0" w:line="240" w:lineRule="auto"/>
        <w:rPr>
          <w:rFonts w:eastAsia="Times New Roman" w:cstheme="minorHAnsi"/>
          <w:b/>
          <w:bCs/>
          <w:color w:val="000000"/>
        </w:rPr>
      </w:pPr>
      <w:r w:rsidRPr="009F587F">
        <w:rPr>
          <w:rFonts w:eastAsia="Times New Roman" w:cstheme="minorHAnsi"/>
          <w:b/>
          <w:bCs/>
          <w:color w:val="000000"/>
        </w:rPr>
        <w:t xml:space="preserve">As I read the proposal, it looks like you are requesting full CVs for personnel on the grant instead of </w:t>
      </w:r>
      <w:proofErr w:type="spellStart"/>
      <w:r w:rsidRPr="009F587F">
        <w:rPr>
          <w:rFonts w:eastAsia="Times New Roman" w:cstheme="minorHAnsi"/>
          <w:b/>
          <w:bCs/>
          <w:color w:val="000000"/>
        </w:rPr>
        <w:t>biosketches</w:t>
      </w:r>
      <w:proofErr w:type="spellEnd"/>
      <w:r w:rsidRPr="009F587F">
        <w:rPr>
          <w:rFonts w:eastAsia="Times New Roman" w:cstheme="minorHAnsi"/>
          <w:b/>
          <w:bCs/>
          <w:color w:val="000000"/>
        </w:rPr>
        <w:t>. Is that correct?﻿</w:t>
      </w:r>
    </w:p>
    <w:p w14:paraId="64A1FFBC" w14:textId="77777777" w:rsidR="009257E2" w:rsidRPr="009257E2" w:rsidRDefault="009257E2" w:rsidP="009F587F">
      <w:pPr>
        <w:spacing w:after="0" w:line="240" w:lineRule="auto"/>
        <w:rPr>
          <w:rFonts w:eastAsia="Times New Roman" w:cstheme="minorHAnsi"/>
          <w:b/>
          <w:bCs/>
          <w:color w:val="000000"/>
        </w:rPr>
      </w:pPr>
    </w:p>
    <w:p w14:paraId="4F85BA7B" w14:textId="7F1CFAEA" w:rsidR="009257E2" w:rsidRDefault="009257E2" w:rsidP="009257E2">
      <w:pPr>
        <w:pStyle w:val="ListParagraph"/>
        <w:numPr>
          <w:ilvl w:val="0"/>
          <w:numId w:val="29"/>
        </w:numPr>
        <w:spacing w:after="0" w:line="240" w:lineRule="auto"/>
        <w:rPr>
          <w:rFonts w:eastAsia="Times New Roman"/>
          <w:color w:val="000000"/>
        </w:rPr>
      </w:pPr>
      <w:r w:rsidRPr="53080D9E">
        <w:rPr>
          <w:rFonts w:eastAsia="Times New Roman"/>
          <w:color w:val="000000" w:themeColor="text1"/>
        </w:rPr>
        <w:t xml:space="preserve">Yes. In your attachments, provide resumes and job descriptions for your principal investigator or project director and other key personnel (any person with more than 50% </w:t>
      </w:r>
      <w:r w:rsidR="08BC79D9" w:rsidRPr="53080D9E">
        <w:rPr>
          <w:rFonts w:eastAsia="Times New Roman"/>
          <w:color w:val="000000" w:themeColor="text1"/>
        </w:rPr>
        <w:t xml:space="preserve">total </w:t>
      </w:r>
      <w:r w:rsidRPr="53080D9E">
        <w:rPr>
          <w:rFonts w:eastAsia="Times New Roman"/>
          <w:color w:val="000000" w:themeColor="text1"/>
        </w:rPr>
        <w:t>time committed to the center) that demonstrate the required key personnel qualifications.</w:t>
      </w:r>
    </w:p>
    <w:p w14:paraId="3312B9EA" w14:textId="77777777" w:rsidR="009257E2" w:rsidRPr="009257E2" w:rsidRDefault="009257E2" w:rsidP="009257E2">
      <w:pPr>
        <w:spacing w:after="0" w:line="240" w:lineRule="auto"/>
        <w:ind w:left="360"/>
        <w:rPr>
          <w:rFonts w:eastAsia="Times New Roman" w:cstheme="minorHAnsi"/>
          <w:color w:val="000000"/>
        </w:rPr>
      </w:pPr>
    </w:p>
    <w:p w14:paraId="222103C7" w14:textId="0BD6E324" w:rsidR="009F587F" w:rsidRDefault="009F587F" w:rsidP="009F587F">
      <w:pPr>
        <w:spacing w:after="0" w:line="240" w:lineRule="auto"/>
        <w:rPr>
          <w:rFonts w:eastAsia="Times New Roman" w:cstheme="minorHAnsi"/>
          <w:b/>
          <w:bCs/>
          <w:color w:val="000000"/>
        </w:rPr>
      </w:pPr>
      <w:r w:rsidRPr="009F587F">
        <w:rPr>
          <w:rFonts w:eastAsia="Times New Roman" w:cstheme="minorHAnsi"/>
          <w:b/>
          <w:bCs/>
          <w:color w:val="000000"/>
        </w:rPr>
        <w:t>Could you please clarify if only one PI is allowed or can there be co-PIs as well?</w:t>
      </w:r>
    </w:p>
    <w:p w14:paraId="6FA75A7C" w14:textId="77777777" w:rsidR="009257E2" w:rsidRPr="009257E2" w:rsidRDefault="009257E2" w:rsidP="009F587F">
      <w:pPr>
        <w:spacing w:after="0" w:line="240" w:lineRule="auto"/>
        <w:rPr>
          <w:rFonts w:eastAsia="Times New Roman" w:cstheme="minorHAnsi"/>
          <w:b/>
          <w:bCs/>
          <w:color w:val="000000"/>
        </w:rPr>
      </w:pPr>
    </w:p>
    <w:p w14:paraId="4A7EA6B2" w14:textId="0ED4469A" w:rsidR="009257E2" w:rsidRDefault="009257E2" w:rsidP="009257E2">
      <w:pPr>
        <w:pStyle w:val="ListParagraph"/>
        <w:numPr>
          <w:ilvl w:val="0"/>
          <w:numId w:val="31"/>
        </w:numPr>
        <w:spacing w:after="0" w:line="240" w:lineRule="auto"/>
        <w:rPr>
          <w:rFonts w:eastAsia="Times New Roman"/>
          <w:color w:val="000000"/>
        </w:rPr>
      </w:pPr>
      <w:r w:rsidRPr="53080D9E">
        <w:rPr>
          <w:rFonts w:eastAsia="Times New Roman"/>
          <w:color w:val="000000" w:themeColor="text1"/>
        </w:rPr>
        <w:t>The NOFO has no limitations on the number of Principal Investigators.  The NOFO indicates you should provide in your attachments resumes and job descriptions for your principal investigator</w:t>
      </w:r>
      <w:r w:rsidR="75CB2C68" w:rsidRPr="53080D9E">
        <w:rPr>
          <w:rFonts w:eastAsia="Times New Roman"/>
          <w:color w:val="000000" w:themeColor="text1"/>
        </w:rPr>
        <w:t>(s)</w:t>
      </w:r>
      <w:r w:rsidRPr="53080D9E">
        <w:rPr>
          <w:rFonts w:eastAsia="Times New Roman"/>
          <w:color w:val="000000" w:themeColor="text1"/>
        </w:rPr>
        <w:t xml:space="preserve"> or project director</w:t>
      </w:r>
      <w:r w:rsidR="5A46E851" w:rsidRPr="53080D9E">
        <w:rPr>
          <w:rFonts w:eastAsia="Times New Roman"/>
          <w:color w:val="000000" w:themeColor="text1"/>
        </w:rPr>
        <w:t>(s)</w:t>
      </w:r>
      <w:r w:rsidRPr="53080D9E">
        <w:rPr>
          <w:rFonts w:eastAsia="Times New Roman"/>
          <w:color w:val="000000" w:themeColor="text1"/>
        </w:rPr>
        <w:t xml:space="preserve"> and other key personnel (any person with more than 50% time committed to the center) that demonstrate the required key personnel qualifications.</w:t>
      </w:r>
    </w:p>
    <w:p w14:paraId="017A0B8A" w14:textId="77777777" w:rsidR="009257E2" w:rsidRPr="009257E2" w:rsidRDefault="009257E2" w:rsidP="009257E2">
      <w:pPr>
        <w:pStyle w:val="ListParagraph"/>
        <w:spacing w:after="0" w:line="240" w:lineRule="auto"/>
        <w:rPr>
          <w:rFonts w:eastAsia="Times New Roman" w:cstheme="minorHAnsi"/>
          <w:color w:val="000000"/>
        </w:rPr>
      </w:pPr>
    </w:p>
    <w:p w14:paraId="1B7BF71B" w14:textId="77777777" w:rsidR="009F587F" w:rsidRDefault="009F587F" w:rsidP="009F587F">
      <w:pPr>
        <w:spacing w:after="0" w:line="240" w:lineRule="auto"/>
        <w:rPr>
          <w:rFonts w:eastAsia="Times New Roman" w:cstheme="minorHAnsi"/>
          <w:b/>
          <w:bCs/>
          <w:color w:val="000000"/>
        </w:rPr>
      </w:pPr>
      <w:r w:rsidRPr="009F587F">
        <w:rPr>
          <w:rFonts w:eastAsia="Times New Roman" w:cstheme="minorHAnsi"/>
          <w:b/>
          <w:bCs/>
          <w:color w:val="000000"/>
        </w:rPr>
        <w:t>Is there a preferred citation style?</w:t>
      </w:r>
    </w:p>
    <w:p w14:paraId="61011BD5" w14:textId="77777777" w:rsidR="009257E2" w:rsidRPr="009257E2" w:rsidRDefault="009257E2" w:rsidP="009F587F">
      <w:pPr>
        <w:spacing w:after="0" w:line="240" w:lineRule="auto"/>
        <w:rPr>
          <w:rFonts w:eastAsia="Times New Roman" w:cstheme="minorHAnsi"/>
          <w:b/>
          <w:bCs/>
          <w:color w:val="000000"/>
        </w:rPr>
      </w:pPr>
    </w:p>
    <w:p w14:paraId="1DCF21B6" w14:textId="77777777" w:rsidR="009257E2" w:rsidRPr="009257E2" w:rsidRDefault="009257E2" w:rsidP="009257E2">
      <w:pPr>
        <w:pStyle w:val="ListParagraph"/>
        <w:numPr>
          <w:ilvl w:val="0"/>
          <w:numId w:val="31"/>
        </w:numPr>
        <w:spacing w:after="0" w:line="240" w:lineRule="auto"/>
        <w:rPr>
          <w:rFonts w:ascii="Calibri" w:eastAsia="Times New Roman" w:hAnsi="Calibri" w:cs="Calibri"/>
          <w:color w:val="000000"/>
        </w:rPr>
      </w:pPr>
      <w:r w:rsidRPr="009257E2">
        <w:rPr>
          <w:rFonts w:ascii="Calibri" w:eastAsia="Times New Roman" w:hAnsi="Calibri" w:cs="Calibri"/>
          <w:color w:val="000000"/>
        </w:rPr>
        <w:t>No. We have no preferred citation style.</w:t>
      </w:r>
    </w:p>
    <w:p w14:paraId="76FF1923" w14:textId="77777777" w:rsidR="009257E2" w:rsidRPr="009257E2" w:rsidRDefault="009257E2" w:rsidP="009F587F">
      <w:pPr>
        <w:spacing w:after="0" w:line="240" w:lineRule="auto"/>
        <w:rPr>
          <w:rFonts w:eastAsia="Times New Roman" w:cstheme="minorHAnsi"/>
          <w:color w:val="000000"/>
        </w:rPr>
      </w:pPr>
    </w:p>
    <w:p w14:paraId="3E731A26" w14:textId="0A55AE31" w:rsidR="009F587F" w:rsidRDefault="009F587F" w:rsidP="009F587F">
      <w:pPr>
        <w:spacing w:after="0" w:line="240" w:lineRule="auto"/>
        <w:rPr>
          <w:rFonts w:ascii="Calibri" w:eastAsia="Times New Roman" w:hAnsi="Calibri" w:cs="Calibri"/>
          <w:b/>
          <w:bCs/>
        </w:rPr>
      </w:pPr>
      <w:r w:rsidRPr="009F587F">
        <w:rPr>
          <w:rFonts w:eastAsia="Times New Roman" w:cstheme="minorHAnsi"/>
          <w:b/>
          <w:bCs/>
        </w:rPr>
        <w:t xml:space="preserve">There was a statement in the Q&amp;A from the call regarding this opportunity instructing us to ignore the requirement for a statement of public health mission, </w:t>
      </w:r>
      <w:proofErr w:type="spellStart"/>
      <w:r w:rsidRPr="009F587F">
        <w:rPr>
          <w:rFonts w:eastAsia="Times New Roman" w:cstheme="minorHAnsi"/>
          <w:b/>
          <w:bCs/>
        </w:rPr>
        <w:t>eg</w:t>
      </w:r>
      <w:proofErr w:type="spellEnd"/>
      <w:r w:rsidRPr="009F587F">
        <w:rPr>
          <w:rFonts w:eastAsia="Times New Roman" w:cstheme="minorHAnsi"/>
          <w:b/>
          <w:bCs/>
        </w:rPr>
        <w:t>: “Please ignore this requirement. It is an error and will be removed from the NOFO”. That said…that requirement appears in the updated version.</w:t>
      </w:r>
      <w:r w:rsidR="009257E2" w:rsidRPr="009257E2">
        <w:rPr>
          <w:rFonts w:eastAsia="Times New Roman" w:cstheme="minorHAnsi"/>
          <w:b/>
          <w:bCs/>
        </w:rPr>
        <w:t xml:space="preserve"> </w:t>
      </w:r>
      <w:r w:rsidRPr="009F587F">
        <w:rPr>
          <w:rFonts w:ascii="Calibri" w:eastAsia="Times New Roman" w:hAnsi="Calibri" w:cs="Calibri"/>
          <w:b/>
          <w:bCs/>
        </w:rPr>
        <w:t>Can you confirm that this is not a requirement for proposals to this RFA?</w:t>
      </w:r>
    </w:p>
    <w:p w14:paraId="42ED7147" w14:textId="77777777" w:rsidR="009257E2" w:rsidRPr="009257E2" w:rsidRDefault="009257E2" w:rsidP="009F587F">
      <w:pPr>
        <w:spacing w:after="0" w:line="240" w:lineRule="auto"/>
        <w:rPr>
          <w:rFonts w:ascii="Calibri" w:eastAsia="Times New Roman" w:hAnsi="Calibri" w:cs="Calibri"/>
          <w:b/>
          <w:bCs/>
        </w:rPr>
      </w:pPr>
    </w:p>
    <w:p w14:paraId="005C7964" w14:textId="3241B0AA" w:rsidR="009257E2" w:rsidRDefault="009257E2" w:rsidP="009257E2">
      <w:pPr>
        <w:pStyle w:val="ListParagraph"/>
        <w:numPr>
          <w:ilvl w:val="0"/>
          <w:numId w:val="31"/>
        </w:numPr>
        <w:spacing w:after="0" w:line="240" w:lineRule="auto"/>
        <w:rPr>
          <w:rFonts w:ascii="Calibri" w:eastAsia="Times New Roman" w:hAnsi="Calibri" w:cs="Calibri"/>
        </w:rPr>
      </w:pPr>
      <w:r w:rsidRPr="009257E2">
        <w:rPr>
          <w:rFonts w:ascii="Calibri" w:eastAsia="Times New Roman" w:hAnsi="Calibri" w:cs="Calibri"/>
        </w:rPr>
        <w:t>This is not a requirement for proposals for this RFA.</w:t>
      </w:r>
    </w:p>
    <w:p w14:paraId="07DEEF99" w14:textId="77777777" w:rsidR="009F587F" w:rsidRDefault="009F587F" w:rsidP="00B8752E"/>
    <w:p w14:paraId="00EE81FC" w14:textId="2F44D899" w:rsidR="009257E2" w:rsidRDefault="009257E2" w:rsidP="009257E2">
      <w:pPr>
        <w:pStyle w:val="Heading2"/>
      </w:pPr>
      <w:bookmarkStart w:id="26" w:name="_Toc22536845"/>
      <w:r>
        <w:t>BUDGET</w:t>
      </w:r>
      <w:bookmarkEnd w:id="26"/>
    </w:p>
    <w:p w14:paraId="5C35060C" w14:textId="77777777" w:rsidR="009257E2" w:rsidRDefault="009257E2" w:rsidP="009257E2"/>
    <w:p w14:paraId="6135C873" w14:textId="77777777" w:rsidR="009257E2" w:rsidRPr="009257E2" w:rsidRDefault="009257E2" w:rsidP="009257E2">
      <w:pPr>
        <w:spacing w:after="0" w:line="240" w:lineRule="auto"/>
        <w:rPr>
          <w:rFonts w:ascii="Calibri" w:eastAsia="Times New Roman" w:hAnsi="Calibri" w:cs="Calibri"/>
          <w:b/>
          <w:bCs/>
        </w:rPr>
      </w:pPr>
      <w:r w:rsidRPr="009257E2">
        <w:rPr>
          <w:rFonts w:ascii="Calibri" w:eastAsia="Times New Roman" w:hAnsi="Calibri" w:cs="Calibri"/>
          <w:b/>
          <w:bCs/>
        </w:rPr>
        <w:t>Does CDC anticipate using separate award/billing lines for required vs. optional Components of the proposal? The reason I ask is that our budget currently includes two separate subawards to the same external tribal organization: one for work to support Component B and one for work to support Strategy 10 (part of Component E).</w:t>
      </w:r>
    </w:p>
    <w:p w14:paraId="1AF9E445" w14:textId="77777777" w:rsidR="009257E2" w:rsidRPr="009257E2" w:rsidRDefault="009257E2" w:rsidP="009257E2">
      <w:pPr>
        <w:spacing w:after="0" w:line="240" w:lineRule="auto"/>
        <w:rPr>
          <w:rFonts w:ascii="Calibri" w:eastAsia="Times New Roman" w:hAnsi="Calibri" w:cs="Calibri"/>
        </w:rPr>
      </w:pPr>
    </w:p>
    <w:p w14:paraId="2006DA0B" w14:textId="74CEC84F" w:rsidR="009257E2" w:rsidRPr="009257E2" w:rsidRDefault="009257E2" w:rsidP="00721D6F">
      <w:pPr>
        <w:pStyle w:val="ListParagraph"/>
        <w:numPr>
          <w:ilvl w:val="0"/>
          <w:numId w:val="31"/>
        </w:numPr>
        <w:spacing w:after="0" w:line="240" w:lineRule="auto"/>
        <w:rPr>
          <w:rFonts w:ascii="Calibri" w:eastAsia="Times New Roman" w:hAnsi="Calibri" w:cs="Calibri"/>
        </w:rPr>
      </w:pPr>
      <w:r w:rsidRPr="009257E2">
        <w:rPr>
          <w:rFonts w:ascii="Calibri" w:eastAsia="Times New Roman" w:hAnsi="Calibri" w:cs="Calibri"/>
        </w:rPr>
        <w:lastRenderedPageBreak/>
        <w:t>Program will determine the document numbers that will be used at the time of award.  No decisions have been made about document numbers at this time.</w:t>
      </w:r>
    </w:p>
    <w:p w14:paraId="0FF17F66" w14:textId="77777777" w:rsidR="009257E2" w:rsidRDefault="009257E2" w:rsidP="009257E2"/>
    <w:p w14:paraId="231FE2EC" w14:textId="4086D6F6" w:rsidR="009257E2" w:rsidRPr="009257E2" w:rsidRDefault="009257E2" w:rsidP="009257E2">
      <w:pPr>
        <w:rPr>
          <w:b/>
          <w:bCs/>
        </w:rPr>
      </w:pPr>
      <w:r w:rsidRPr="009257E2">
        <w:rPr>
          <w:b/>
          <w:bCs/>
        </w:rPr>
        <w:t>Funding details on page 7 state that funding for Component D ranges from $500,000 to $1 million. Does the estimated award amount apply to the entire component and split between the strategies they might be able to fund? Or does the full estimated award apply to one strategy potentially funded in the future?</w:t>
      </w:r>
    </w:p>
    <w:p w14:paraId="7BD5DBBA" w14:textId="77777777" w:rsidR="009257E2" w:rsidRPr="009257E2" w:rsidRDefault="009257E2" w:rsidP="009257E2">
      <w:pPr>
        <w:pStyle w:val="ListParagraph"/>
        <w:numPr>
          <w:ilvl w:val="0"/>
          <w:numId w:val="31"/>
        </w:numPr>
        <w:spacing w:after="0" w:line="240" w:lineRule="auto"/>
        <w:rPr>
          <w:rFonts w:ascii="Calibri" w:eastAsia="Times New Roman" w:hAnsi="Calibri" w:cs="Calibri"/>
          <w:color w:val="000000"/>
        </w:rPr>
      </w:pPr>
      <w:r w:rsidRPr="009257E2">
        <w:rPr>
          <w:rFonts w:ascii="Calibri" w:eastAsia="Times New Roman" w:hAnsi="Calibri" w:cs="Calibri"/>
          <w:color w:val="000000"/>
        </w:rPr>
        <w:t>These are estimates for single strategies.</w:t>
      </w:r>
    </w:p>
    <w:p w14:paraId="496DCFBA" w14:textId="77777777" w:rsidR="009257E2" w:rsidRDefault="009257E2" w:rsidP="009257E2">
      <w:pPr>
        <w:ind w:left="360"/>
      </w:pPr>
    </w:p>
    <w:p w14:paraId="2DCD10CD" w14:textId="41EDD144" w:rsidR="009257E2" w:rsidRDefault="009257E2" w:rsidP="009257E2">
      <w:r w:rsidRPr="009257E2">
        <w:rPr>
          <w:b/>
          <w:bCs/>
        </w:rPr>
        <w:t>In regards to IDC calculations for this proposal, is CDC implementing the Uniform Guidance revisions that were officially released this month for this award? The start date of 9/30/2024 is after the 10/1/2024 mandatory effective date, and the implementation guidelines released on 4/4/2024 (found here https://www.whitehouse.gov/wp-content/uploads/2024/04/M-24-11-Revisions-to-2-CFR.pdf) state that “Federal agencies may elect to apply the 2024 Revisions to Federal awards issued prior to October 1, 2024, but they are not required to do so.” Specifically for this proposal, are we allowed to calculate IDC on the first $50k of the amount of subawards, versus the current first $25k</w:t>
      </w:r>
      <w:r w:rsidRPr="009257E2">
        <w:t>?</w:t>
      </w:r>
    </w:p>
    <w:p w14:paraId="4626A56F" w14:textId="3BE77BC1" w:rsidR="008046DE" w:rsidRDefault="008046DE" w:rsidP="008046DE">
      <w:pPr>
        <w:pStyle w:val="ListParagraph"/>
        <w:numPr>
          <w:ilvl w:val="0"/>
          <w:numId w:val="31"/>
        </w:numPr>
      </w:pPr>
      <w:r>
        <w:t>You must use the guidance that is currently in the NOFO, so subawards are limited to the first $25,000. If/When the guidance is later implemented, CDC will notify recipients who were awarded funds and those recipients will be able to modify their budgets at that time.</w:t>
      </w:r>
    </w:p>
    <w:p w14:paraId="1768A2A9" w14:textId="77777777" w:rsidR="00D443F3" w:rsidRDefault="00D443F3" w:rsidP="008046DE">
      <w:pPr>
        <w:pStyle w:val="ListParagraph"/>
      </w:pPr>
    </w:p>
    <w:p w14:paraId="21677F2C" w14:textId="26E4CCCD" w:rsidR="009257E2" w:rsidRPr="00D443F3" w:rsidRDefault="00D443F3" w:rsidP="009257E2">
      <w:pPr>
        <w:rPr>
          <w:b/>
          <w:bCs/>
        </w:rPr>
      </w:pPr>
      <w:r w:rsidRPr="00D443F3">
        <w:rPr>
          <w:b/>
          <w:bCs/>
        </w:rPr>
        <w:t>A colleague informed me that tuition benefit is not an allowable expense on the cooperative agreement for the Regional Centers for Public Health Preparedness and Response. That is surprising to me, both because there is nothing in the budget guidelines that disallows that as a line-item expense as well as that does not align with the view of increasing the public health preparedness scientific workforce. One of the ways in which we increase the scientific workforce in academic public health is by giving opportunities to MPH and PhD students to work on funded projects. Student employees have a very low benefit rate (10% vs. 70%), but we generally pay tuition benefit which makes these positions very valuable for our students. I have had many cooperative agreements with CDC (including one now with the CFA that 3 students are funded on) that have included students with tuition benefit. Can you verify that indeed, this NOFO is not allowing us to charge tuition benefit for student employees to this project?</w:t>
      </w:r>
    </w:p>
    <w:p w14:paraId="2AF742F8" w14:textId="3A837B19" w:rsidR="00D443F3" w:rsidRPr="00D443F3" w:rsidRDefault="00D443F3" w:rsidP="00D443F3">
      <w:pPr>
        <w:pStyle w:val="ListParagraph"/>
        <w:numPr>
          <w:ilvl w:val="0"/>
          <w:numId w:val="31"/>
        </w:numPr>
        <w:spacing w:after="0" w:line="240" w:lineRule="auto"/>
        <w:rPr>
          <w:rFonts w:ascii="Calibri" w:eastAsia="Times New Roman" w:hAnsi="Calibri" w:cs="Calibri"/>
        </w:rPr>
      </w:pPr>
      <w:r w:rsidRPr="00D443F3">
        <w:rPr>
          <w:rFonts w:ascii="Calibri" w:eastAsia="Times New Roman" w:hAnsi="Calibri" w:cs="Calibri"/>
        </w:rPr>
        <w:t>You may add it to the application budget.  If the item is found unallowable during budget review, it will be removed.</w:t>
      </w:r>
    </w:p>
    <w:p w14:paraId="68137C7E" w14:textId="77777777" w:rsidR="00D443F3" w:rsidRDefault="00D443F3" w:rsidP="00D443F3">
      <w:pPr>
        <w:pStyle w:val="Heading2"/>
      </w:pPr>
    </w:p>
    <w:p w14:paraId="1ADA7BEB" w14:textId="0437B47B" w:rsidR="00D443F3" w:rsidRDefault="00D443F3" w:rsidP="00D443F3">
      <w:pPr>
        <w:pStyle w:val="Heading2"/>
      </w:pPr>
      <w:bookmarkStart w:id="27" w:name="_Toc590889660"/>
      <w:r>
        <w:t>ELIGIBILITY</w:t>
      </w:r>
      <w:bookmarkEnd w:id="27"/>
    </w:p>
    <w:p w14:paraId="51BDBD02" w14:textId="77777777" w:rsidR="00D443F3" w:rsidRDefault="00D443F3" w:rsidP="00D443F3"/>
    <w:p w14:paraId="2C727C6D" w14:textId="3644384E" w:rsidR="00D443F3" w:rsidRPr="00D443F3" w:rsidRDefault="00D443F3" w:rsidP="00D443F3">
      <w:pPr>
        <w:rPr>
          <w:b/>
          <w:bCs/>
        </w:rPr>
      </w:pPr>
      <w:r w:rsidRPr="00D443F3">
        <w:rPr>
          <w:b/>
          <w:bCs/>
        </w:rPr>
        <w:t>Are academic institutions encouraged to be leading the project? What sharing of resources between academic and other institutions is CDC envisaging?</w:t>
      </w:r>
    </w:p>
    <w:p w14:paraId="341691CF" w14:textId="4B5EDCB3" w:rsidR="00D443F3" w:rsidRPr="0033443B" w:rsidRDefault="00D443F3" w:rsidP="031F143B">
      <w:pPr>
        <w:pStyle w:val="ListParagraph"/>
        <w:numPr>
          <w:ilvl w:val="0"/>
          <w:numId w:val="31"/>
        </w:numPr>
        <w:spacing w:after="120"/>
      </w:pPr>
      <w:r w:rsidRPr="00D443F3">
        <w:rPr>
          <w:rFonts w:ascii="Calibri" w:eastAsia="Calibri" w:hAnsi="Calibri" w:cs="Calibri"/>
        </w:rPr>
        <w:lastRenderedPageBreak/>
        <w:t xml:space="preserve">Institutions of higher education, including accredited schools of public health and </w:t>
      </w:r>
      <w:r>
        <w:rPr>
          <w:rFonts w:ascii="Calibri" w:eastAsia="Calibri" w:hAnsi="Calibri" w:cs="Calibri"/>
        </w:rPr>
        <w:t>n</w:t>
      </w:r>
      <w:r>
        <w:t>onprofit private entities are eligible to apply for this NOFO.</w:t>
      </w:r>
    </w:p>
    <w:p w14:paraId="541F5197" w14:textId="77777777" w:rsidR="00D443F3" w:rsidRPr="00173105" w:rsidRDefault="00D443F3" w:rsidP="00D443F3">
      <w:pPr>
        <w:pStyle w:val="ListParagraph"/>
        <w:numPr>
          <w:ilvl w:val="0"/>
          <w:numId w:val="31"/>
        </w:numPr>
      </w:pPr>
      <w:r w:rsidRPr="00534155">
        <w:t xml:space="preserve">This </w:t>
      </w:r>
      <w:r w:rsidRPr="00173105">
        <w:t>program has no cost-sharing requirement or matching funds requirement. If you choose to include cost-sharing funds as a contribution to the award, we w</w:t>
      </w:r>
      <w:r>
        <w:t>ill not</w:t>
      </w:r>
      <w:r w:rsidRPr="00173105">
        <w:t xml:space="preserve"> consider it during review of your application. </w:t>
      </w:r>
    </w:p>
    <w:p w14:paraId="5089DD6E" w14:textId="61163BB5" w:rsidR="00D443F3" w:rsidRDefault="00D443F3" w:rsidP="00D443F3">
      <w:pPr>
        <w:pStyle w:val="ListParagraph"/>
        <w:numPr>
          <w:ilvl w:val="0"/>
          <w:numId w:val="31"/>
        </w:numPr>
      </w:pPr>
      <w:r>
        <w:t>We encourage you to leverage</w:t>
      </w:r>
      <w:r w:rsidRPr="00173105">
        <w:t xml:space="preserve"> other resources and related ongoing efforts to promote sustainability</w:t>
      </w:r>
      <w:r>
        <w:t>.</w:t>
      </w:r>
      <w:r w:rsidRPr="00173105">
        <w:t xml:space="preserve"> </w:t>
      </w:r>
      <w:r>
        <w:t xml:space="preserve">We also encourage you to </w:t>
      </w:r>
      <w:r w:rsidRPr="00173105">
        <w:t>pursue cost</w:t>
      </w:r>
      <w:r>
        <w:t>-</w:t>
      </w:r>
      <w:r w:rsidRPr="00173105">
        <w:t xml:space="preserve">sharing partnerships that help the </w:t>
      </w:r>
      <w:r>
        <w:t>center</w:t>
      </w:r>
      <w:r w:rsidRPr="00173105">
        <w:t xml:space="preserve"> address health disparities.</w:t>
      </w:r>
    </w:p>
    <w:p w14:paraId="6E7139B4" w14:textId="797635E6" w:rsidR="008046DE" w:rsidRDefault="008046DE" w:rsidP="008046DE">
      <w:pPr>
        <w:pStyle w:val="Heading2"/>
      </w:pPr>
      <w:bookmarkStart w:id="28" w:name="_Toc131740710"/>
      <w:r>
        <w:t>MERIT REVIEW</w:t>
      </w:r>
      <w:bookmarkEnd w:id="28"/>
    </w:p>
    <w:p w14:paraId="3D37E7EE" w14:textId="77777777" w:rsidR="008046DE" w:rsidRDefault="008046DE" w:rsidP="008046DE"/>
    <w:p w14:paraId="739FEACB" w14:textId="08BFB2B8" w:rsidR="00D443F3" w:rsidRPr="00D02954" w:rsidRDefault="008046DE" w:rsidP="008046DE">
      <w:pPr>
        <w:rPr>
          <w:b/>
          <w:bCs/>
        </w:rPr>
      </w:pPr>
      <w:r w:rsidRPr="00D02954">
        <w:rPr>
          <w:b/>
          <w:bCs/>
        </w:rPr>
        <w:t>How are proposals scored? Is the scoring rubric publicly available? The Q and A seems to indicate that this is based on expertise and capability? How should this be documented?</w:t>
      </w:r>
    </w:p>
    <w:p w14:paraId="00B87077" w14:textId="77777777" w:rsidR="00D02954" w:rsidRPr="00D02954" w:rsidRDefault="00D02954" w:rsidP="00D02954">
      <w:pPr>
        <w:pStyle w:val="ListParagraph"/>
        <w:numPr>
          <w:ilvl w:val="0"/>
          <w:numId w:val="32"/>
        </w:numPr>
        <w:rPr>
          <w:sz w:val="24"/>
          <w:szCs w:val="24"/>
        </w:rPr>
      </w:pPr>
      <w:r w:rsidRPr="00D02954">
        <w:rPr>
          <w:sz w:val="24"/>
          <w:szCs w:val="24"/>
        </w:rPr>
        <w:t xml:space="preserve">Please note that all applications will go through a full merit review process. The full review process and scoring criteria are included in the NOFO starting on page 75. </w:t>
      </w:r>
    </w:p>
    <w:p w14:paraId="7EC21274" w14:textId="78F801E6" w:rsidR="00D02954" w:rsidRDefault="00D02954" w:rsidP="00D02954">
      <w:pPr>
        <w:spacing w:after="0" w:line="240" w:lineRule="auto"/>
        <w:rPr>
          <w:rFonts w:ascii="Calibri" w:eastAsia="Times New Roman" w:hAnsi="Calibri" w:cs="Calibri"/>
          <w:b/>
          <w:bCs/>
        </w:rPr>
      </w:pPr>
      <w:r>
        <w:br/>
      </w:r>
      <w:r w:rsidRPr="30651C58">
        <w:rPr>
          <w:rFonts w:ascii="Calibri" w:eastAsia="Times New Roman" w:hAnsi="Calibri" w:cs="Calibri"/>
          <w:b/>
          <w:bCs/>
        </w:rPr>
        <w:t>Is it of advantage to include a narrative for section D and indicate local expertise and capability – and how concrete should ideas be developed for this narrative?</w:t>
      </w:r>
    </w:p>
    <w:p w14:paraId="27E6D5F3" w14:textId="77777777" w:rsidR="004F285B" w:rsidRPr="00D02954" w:rsidRDefault="004F285B" w:rsidP="00D02954">
      <w:pPr>
        <w:spacing w:after="0" w:line="240" w:lineRule="auto"/>
        <w:rPr>
          <w:rFonts w:ascii="Calibri" w:eastAsia="Times New Roman" w:hAnsi="Calibri" w:cs="Calibri"/>
          <w:b/>
          <w:bCs/>
        </w:rPr>
      </w:pPr>
    </w:p>
    <w:p w14:paraId="05336D85" w14:textId="77777777" w:rsidR="00D02954" w:rsidRPr="00D02954" w:rsidRDefault="00D02954" w:rsidP="00D02954">
      <w:pPr>
        <w:pStyle w:val="ListParagraph"/>
        <w:numPr>
          <w:ilvl w:val="0"/>
          <w:numId w:val="32"/>
        </w:numPr>
        <w:spacing w:line="257" w:lineRule="auto"/>
        <w:rPr>
          <w:rFonts w:ascii="Calibri" w:eastAsia="Calibri" w:hAnsi="Calibri" w:cs="Calibri"/>
        </w:rPr>
      </w:pPr>
      <w:r w:rsidRPr="33F444C8">
        <w:t xml:space="preserve">If </w:t>
      </w:r>
      <w:r>
        <w:t>you</w:t>
      </w:r>
      <w:r w:rsidRPr="33F444C8">
        <w:t xml:space="preserve"> would like to be considered for future research funding in any of </w:t>
      </w:r>
      <w:r>
        <w:t>this</w:t>
      </w:r>
      <w:r w:rsidRPr="33F444C8">
        <w:t xml:space="preserve"> component</w:t>
      </w:r>
      <w:r>
        <w:t>’s</w:t>
      </w:r>
      <w:r w:rsidRPr="33F444C8">
        <w:t xml:space="preserve"> areas</w:t>
      </w:r>
      <w:r>
        <w:t>, you must include a project narrative.</w:t>
      </w:r>
    </w:p>
    <w:p w14:paraId="20FD400A" w14:textId="77777777" w:rsidR="00D02954" w:rsidRDefault="00D02954" w:rsidP="00D02954">
      <w:pPr>
        <w:pStyle w:val="ListParagraph"/>
        <w:numPr>
          <w:ilvl w:val="1"/>
          <w:numId w:val="32"/>
        </w:numPr>
        <w:spacing w:after="120"/>
        <w:contextualSpacing w:val="0"/>
      </w:pPr>
      <w:r>
        <w:t xml:space="preserve">Describe how you will establish a research program that will allow you to develop, adapt, evaluate, and broadly implement strategies, interventions, technologies, or tools for use in public health that align with the relevant component. This should include your process for obtaining human subjects research approval. </w:t>
      </w:r>
    </w:p>
    <w:p w14:paraId="2E8E865E" w14:textId="77777777" w:rsidR="00D02954" w:rsidRDefault="00D02954" w:rsidP="00D02954">
      <w:pPr>
        <w:pStyle w:val="ListParagraph"/>
        <w:numPr>
          <w:ilvl w:val="1"/>
          <w:numId w:val="32"/>
        </w:numPr>
        <w:spacing w:after="120"/>
        <w:contextualSpacing w:val="0"/>
      </w:pPr>
      <w:r>
        <w:t xml:space="preserve">Explain how the research program will ensure compliance with applicable regulatory requirements for proposed research activities. </w:t>
      </w:r>
    </w:p>
    <w:p w14:paraId="2CC5899C" w14:textId="77777777" w:rsidR="00D02954" w:rsidRDefault="00D02954" w:rsidP="00D02954">
      <w:pPr>
        <w:pStyle w:val="ListParagraph"/>
        <w:numPr>
          <w:ilvl w:val="1"/>
          <w:numId w:val="32"/>
        </w:numPr>
        <w:spacing w:after="120"/>
        <w:contextualSpacing w:val="0"/>
      </w:pPr>
      <w:r>
        <w:t xml:space="preserve">Do not propose work supported by other CDC-funded grants or cooperative agreements in your institution or agency. </w:t>
      </w:r>
    </w:p>
    <w:p w14:paraId="313CE7C3" w14:textId="77777777" w:rsidR="00D02954" w:rsidRPr="008F392C" w:rsidRDefault="00D02954" w:rsidP="00D02954">
      <w:pPr>
        <w:pStyle w:val="ListParagraph"/>
        <w:numPr>
          <w:ilvl w:val="1"/>
          <w:numId w:val="32"/>
        </w:numPr>
        <w:spacing w:after="120"/>
        <w:contextualSpacing w:val="0"/>
      </w:pPr>
      <w:r>
        <w:t xml:space="preserve">Provide two examples of how you would use your capabilities to support public health emergency response or recovery. </w:t>
      </w:r>
    </w:p>
    <w:p w14:paraId="4F46D3D1" w14:textId="5B4061B8" w:rsidR="00D02954" w:rsidRPr="00D02954" w:rsidRDefault="00D02954" w:rsidP="0051162A">
      <w:pPr>
        <w:pStyle w:val="ListParagraph"/>
        <w:numPr>
          <w:ilvl w:val="0"/>
          <w:numId w:val="32"/>
        </w:numPr>
        <w:spacing w:line="257" w:lineRule="auto"/>
        <w:rPr>
          <w:rFonts w:ascii="Calibri" w:eastAsia="Calibri" w:hAnsi="Calibri" w:cs="Calibri"/>
        </w:rPr>
      </w:pPr>
      <w:r w:rsidRPr="003F0FE7">
        <w:t>Each strategy within</w:t>
      </w:r>
      <w:r>
        <w:t xml:space="preserve"> Component D </w:t>
      </w:r>
      <w:r w:rsidRPr="003F0FE7">
        <w:t xml:space="preserve">is optional and will be assessed and funded separately. You may submit capabilities for any </w:t>
      </w:r>
      <w:r>
        <w:t>of the following strategies.</w:t>
      </w:r>
      <w:r w:rsidRPr="003F0FE7">
        <w:t xml:space="preserve"> </w:t>
      </w:r>
      <w:r>
        <w:t>Y</w:t>
      </w:r>
      <w:r w:rsidRPr="00D02954">
        <w:rPr>
          <w:rFonts w:ascii="Calibri" w:eastAsia="Calibri" w:hAnsi="Calibri" w:cs="Calibri"/>
        </w:rPr>
        <w:t xml:space="preserve">ou should work toward understanding and decreasing known health </w:t>
      </w:r>
      <w:r>
        <w:t>dispar</w:t>
      </w:r>
      <w:r w:rsidRPr="00D02954">
        <w:rPr>
          <w:rFonts w:ascii="Calibri" w:eastAsia="Calibri" w:hAnsi="Calibri" w:cs="Calibri"/>
        </w:rPr>
        <w:t xml:space="preserve">ities in your region. In planning and implementation of the strategies you should include partners from communities or organizations representing populations experiencing health </w:t>
      </w:r>
      <w:r>
        <w:t>dispar</w:t>
      </w:r>
      <w:r w:rsidRPr="00D02954">
        <w:rPr>
          <w:rFonts w:ascii="Calibri" w:eastAsia="Calibri" w:hAnsi="Calibri" w:cs="Calibri"/>
        </w:rPr>
        <w:t>ities in PHPR.</w:t>
      </w:r>
    </w:p>
    <w:p w14:paraId="071252B7" w14:textId="0A00ACB0" w:rsidR="00447040" w:rsidRDefault="00447040" w:rsidP="00447040">
      <w:pPr>
        <w:pStyle w:val="Heading2"/>
      </w:pPr>
      <w:bookmarkStart w:id="29" w:name="_Toc1879179521"/>
      <w:r>
        <w:t xml:space="preserve">STRATEGIES </w:t>
      </w:r>
      <w:r w:rsidRPr="00447040">
        <w:t>QUESTIONS</w:t>
      </w:r>
      <w:bookmarkEnd w:id="29"/>
    </w:p>
    <w:p w14:paraId="7316A201" w14:textId="77777777" w:rsidR="00447040" w:rsidRDefault="00447040" w:rsidP="00447040"/>
    <w:p w14:paraId="2A922913" w14:textId="1C366923" w:rsidR="00447040" w:rsidRDefault="00447040" w:rsidP="00447040">
      <w:pPr>
        <w:spacing w:after="0" w:line="240" w:lineRule="auto"/>
        <w:rPr>
          <w:rFonts w:ascii="Calibri" w:eastAsia="Times New Roman" w:hAnsi="Calibri" w:cs="Calibri"/>
          <w:b/>
          <w:bCs/>
        </w:rPr>
      </w:pPr>
      <w:r w:rsidRPr="00447040">
        <w:rPr>
          <w:rFonts w:ascii="Calibri" w:eastAsia="Times New Roman" w:hAnsi="Calibri" w:cs="Calibri"/>
          <w:b/>
          <w:bCs/>
        </w:rPr>
        <w:t>Does CDC encourage to include more concrete topic areas (</w:t>
      </w:r>
      <w:proofErr w:type="spellStart"/>
      <w:r w:rsidRPr="00447040">
        <w:rPr>
          <w:rFonts w:ascii="Calibri" w:eastAsia="Times New Roman" w:hAnsi="Calibri" w:cs="Calibri"/>
          <w:b/>
          <w:bCs/>
        </w:rPr>
        <w:t>eg.</w:t>
      </w:r>
      <w:proofErr w:type="spellEnd"/>
      <w:r w:rsidRPr="00447040">
        <w:rPr>
          <w:rFonts w:ascii="Calibri" w:eastAsia="Times New Roman" w:hAnsi="Calibri" w:cs="Calibri"/>
          <w:b/>
          <w:bCs/>
        </w:rPr>
        <w:t xml:space="preserve"> preparedness for future pandemics, for wildfires, for other emergencies) as opposed to preparing a more abstract document?</w:t>
      </w:r>
      <w:r>
        <w:rPr>
          <w:rFonts w:ascii="Calibri" w:eastAsia="Times New Roman" w:hAnsi="Calibri" w:cs="Calibri"/>
          <w:b/>
          <w:bCs/>
        </w:rPr>
        <w:t xml:space="preserve"> </w:t>
      </w:r>
      <w:r w:rsidRPr="00447040">
        <w:rPr>
          <w:rFonts w:ascii="Calibri" w:eastAsia="Times New Roman" w:hAnsi="Calibri" w:cs="Calibri"/>
          <w:b/>
          <w:bCs/>
        </w:rPr>
        <w:t xml:space="preserve">If yes – would </w:t>
      </w:r>
      <w:r w:rsidRPr="00447040">
        <w:rPr>
          <w:rFonts w:ascii="Calibri" w:eastAsia="Times New Roman" w:hAnsi="Calibri" w:cs="Calibri"/>
          <w:b/>
          <w:bCs/>
        </w:rPr>
        <w:lastRenderedPageBreak/>
        <w:t>more concrete actions already be included in the Section B (the core proposal) or should they be included in the narrative for a potential Section D?</w:t>
      </w:r>
    </w:p>
    <w:p w14:paraId="11E35E5B" w14:textId="77777777" w:rsidR="00721D6F" w:rsidRPr="00447040" w:rsidRDefault="00721D6F" w:rsidP="00447040">
      <w:pPr>
        <w:spacing w:after="0" w:line="240" w:lineRule="auto"/>
        <w:rPr>
          <w:rFonts w:ascii="Calibri" w:eastAsia="Times New Roman" w:hAnsi="Calibri" w:cs="Calibri"/>
          <w:b/>
          <w:bCs/>
        </w:rPr>
      </w:pPr>
    </w:p>
    <w:p w14:paraId="512660DB" w14:textId="1C55FD74" w:rsidR="00447040" w:rsidRDefault="00447040" w:rsidP="00447040">
      <w:pPr>
        <w:pStyle w:val="ListParagraph"/>
        <w:numPr>
          <w:ilvl w:val="0"/>
          <w:numId w:val="38"/>
        </w:numPr>
      </w:pPr>
      <w:r>
        <w:t xml:space="preserve">Please respond to the request for proposals as you see fit. </w:t>
      </w:r>
    </w:p>
    <w:p w14:paraId="6DAD2057" w14:textId="1AB1A273" w:rsidR="00447040" w:rsidRPr="00447040" w:rsidRDefault="00447040" w:rsidP="00447040">
      <w:pPr>
        <w:pStyle w:val="ListParagraph"/>
        <w:numPr>
          <w:ilvl w:val="0"/>
          <w:numId w:val="38"/>
        </w:numPr>
      </w:pPr>
      <w:r>
        <w:t>We do not have a Section B or Section D in the NOFO. If you are referring to Component B and Component D, please not that these components have different requirements and strategies. You should respond to the corresponding requirements for those components.</w:t>
      </w:r>
    </w:p>
    <w:p w14:paraId="2FAA0969" w14:textId="77777777" w:rsidR="00447040" w:rsidRDefault="00447040" w:rsidP="00D02954">
      <w:pPr>
        <w:pStyle w:val="Heading2"/>
      </w:pPr>
    </w:p>
    <w:p w14:paraId="48AC346B" w14:textId="64FBEC6D" w:rsidR="00D02954" w:rsidRPr="00173105" w:rsidRDefault="00D02954" w:rsidP="00D02954">
      <w:pPr>
        <w:pStyle w:val="Heading2"/>
      </w:pPr>
      <w:bookmarkStart w:id="30" w:name="_Toc2082390849"/>
      <w:r>
        <w:t>OTHER</w:t>
      </w:r>
      <w:bookmarkEnd w:id="30"/>
    </w:p>
    <w:p w14:paraId="102099FD" w14:textId="67852DEE" w:rsidR="00D02954" w:rsidRDefault="00D02954" w:rsidP="00D02954">
      <w:pPr>
        <w:rPr>
          <w:b/>
          <w:bCs/>
        </w:rPr>
      </w:pPr>
      <w:r w:rsidRPr="00D02954">
        <w:rPr>
          <w:b/>
          <w:bCs/>
        </w:rPr>
        <w:t>Does our institution have a real chance to be successful for our region given another institution is currently tasked with year 1 and writing the draft pandemic plan?</w:t>
      </w:r>
    </w:p>
    <w:p w14:paraId="5363609A" w14:textId="77777777" w:rsidR="00C053C1" w:rsidRPr="00D02954" w:rsidRDefault="00D02954" w:rsidP="00C053C1">
      <w:pPr>
        <w:pStyle w:val="ListParagraph"/>
        <w:numPr>
          <w:ilvl w:val="0"/>
          <w:numId w:val="34"/>
        </w:numPr>
        <w:rPr>
          <w:b/>
          <w:bCs/>
        </w:rPr>
      </w:pPr>
      <w:r w:rsidRPr="00D02954">
        <w:t>This NOFO will undergo a fair and open competition among eligible entities.</w:t>
      </w:r>
      <w:r w:rsidRPr="00D02954">
        <w:rPr>
          <w:b/>
          <w:bCs/>
        </w:rPr>
        <w:t xml:space="preserve"> </w:t>
      </w:r>
      <w:r w:rsidR="00C053C1" w:rsidRPr="009F5851">
        <w:t>The previous contractors do not have an advantage here because the capabilities differ.</w:t>
      </w:r>
    </w:p>
    <w:p w14:paraId="600A9740" w14:textId="6DB04059" w:rsidR="00D02954" w:rsidRPr="00D02954" w:rsidRDefault="00D02954" w:rsidP="00D02954">
      <w:pPr>
        <w:pStyle w:val="ListParagraph"/>
        <w:numPr>
          <w:ilvl w:val="0"/>
          <w:numId w:val="34"/>
        </w:numPr>
      </w:pPr>
      <w:r>
        <w:t>A panel reviews all applications that pass the initial review. The members use the following criteria. The panel will score and rank the required component and each optional component separately. Previous experience developing Five-Year Regional Work plans and establishing regional coordinating bodies will not be considered in the review process.</w:t>
      </w:r>
      <w:r w:rsidR="00C053C1">
        <w:t xml:space="preserve"> Please see page 75 of the NOFO for additional information.</w:t>
      </w:r>
    </w:p>
    <w:p w14:paraId="56790001" w14:textId="21CD3E3B" w:rsidR="00D443F3" w:rsidRDefault="00D02954" w:rsidP="00D02954">
      <w:pPr>
        <w:rPr>
          <w:b/>
          <w:bCs/>
        </w:rPr>
      </w:pPr>
      <w:r w:rsidRPr="00D02954">
        <w:rPr>
          <w:b/>
          <w:bCs/>
        </w:rPr>
        <w:t>If we don’t know the details of this draft plan, how can we address this and how can we write a successful proposal? Should we just document excellence in ‘all areas’ that could potentially be included in a plan? Is there any guidance from CDC how broad this documentation of expertise should be?</w:t>
      </w:r>
    </w:p>
    <w:p w14:paraId="785641B5" w14:textId="534FFC95" w:rsidR="00D02954" w:rsidRPr="0051162A" w:rsidRDefault="00C053C1" w:rsidP="00D02954">
      <w:pPr>
        <w:pStyle w:val="ListParagraph"/>
        <w:numPr>
          <w:ilvl w:val="0"/>
          <w:numId w:val="34"/>
        </w:numPr>
        <w:rPr>
          <w:b/>
          <w:bCs/>
        </w:rPr>
      </w:pPr>
      <w:r w:rsidRPr="0051162A">
        <w:rPr>
          <w:rFonts w:ascii="Calibri" w:eastAsia="Times New Roman" w:hAnsi="Calibri" w:cs="Calibri"/>
          <w:shd w:val="clear" w:color="auto" w:fill="E6E6E6"/>
        </w:rPr>
        <w:t>The workplans developed under contract are not drafted yet. They will be available after the awards are made. They will include focus areas, priorities, and objectives designed by Regional Coordinating Bodies. Some may include recommended activities.</w:t>
      </w:r>
    </w:p>
    <w:p w14:paraId="595B4B7C" w14:textId="032BDFDC" w:rsidR="00C053C1" w:rsidRPr="0051162A" w:rsidRDefault="00C053C1" w:rsidP="00D02954">
      <w:pPr>
        <w:pStyle w:val="ListParagraph"/>
        <w:numPr>
          <w:ilvl w:val="0"/>
          <w:numId w:val="34"/>
        </w:numPr>
        <w:rPr>
          <w:b/>
          <w:bCs/>
        </w:rPr>
      </w:pPr>
      <w:r w:rsidRPr="0051162A">
        <w:rPr>
          <w:rFonts w:ascii="Calibri" w:eastAsia="Times New Roman" w:hAnsi="Calibri" w:cs="Calibri"/>
          <w:shd w:val="clear" w:color="auto" w:fill="E6E6E6"/>
        </w:rPr>
        <w:t>All CDC guidance is included in the NOFO.</w:t>
      </w:r>
    </w:p>
    <w:p w14:paraId="4E98C3A3" w14:textId="7B9B8A4A" w:rsidR="00C053C1" w:rsidRDefault="00C053C1" w:rsidP="00C053C1">
      <w:pPr>
        <w:rPr>
          <w:b/>
          <w:bCs/>
        </w:rPr>
      </w:pPr>
      <w:r w:rsidRPr="00C053C1">
        <w:rPr>
          <w:b/>
          <w:bCs/>
        </w:rPr>
        <w:t>Who is the coordinating body for region 8?</w:t>
      </w:r>
    </w:p>
    <w:p w14:paraId="1E3095E9" w14:textId="1E74FDAD" w:rsidR="00C053C1" w:rsidRPr="00C053C1" w:rsidRDefault="00C053C1" w:rsidP="00594255">
      <w:pPr>
        <w:pStyle w:val="ListParagraph"/>
        <w:numPr>
          <w:ilvl w:val="0"/>
          <w:numId w:val="39"/>
        </w:numPr>
      </w:pPr>
      <w:r w:rsidRPr="00C053C1">
        <w:t xml:space="preserve">We cannot share direct contact information for the regional coordinating body members as this would open them up to possible solicitation from many organizations. </w:t>
      </w:r>
    </w:p>
    <w:p w14:paraId="372FE97D" w14:textId="40CA80B1" w:rsidR="00C053C1" w:rsidRPr="00C053C1" w:rsidRDefault="00C053C1" w:rsidP="00594255">
      <w:pPr>
        <w:pStyle w:val="ListParagraph"/>
        <w:numPr>
          <w:ilvl w:val="0"/>
          <w:numId w:val="35"/>
        </w:numPr>
      </w:pPr>
      <w:r w:rsidRPr="00C053C1">
        <w:t xml:space="preserve">The Regional Coordinating Body for Region 8 includes representatives from all six states in the region: North Dakota, South Dakota, Utah, Wyoming, Montana, and Colorado.  </w:t>
      </w:r>
    </w:p>
    <w:p w14:paraId="441D2AF7" w14:textId="0ADF2665" w:rsidR="00C053C1" w:rsidRPr="00C053C1" w:rsidRDefault="00C053C1" w:rsidP="00594255">
      <w:pPr>
        <w:pStyle w:val="ListParagraph"/>
        <w:numPr>
          <w:ilvl w:val="0"/>
          <w:numId w:val="35"/>
        </w:numPr>
      </w:pPr>
      <w:r w:rsidRPr="00C053C1">
        <w:t>It has 26 members. This includes PHEP Directors or designees from all five states in the region.</w:t>
      </w:r>
    </w:p>
    <w:p w14:paraId="2E06154E" w14:textId="0FC6BF78" w:rsidR="00C053C1" w:rsidRPr="00C053C1" w:rsidRDefault="00C053C1" w:rsidP="00594255">
      <w:pPr>
        <w:pStyle w:val="ListParagraph"/>
        <w:numPr>
          <w:ilvl w:val="0"/>
          <w:numId w:val="35"/>
        </w:numPr>
      </w:pPr>
      <w:r w:rsidRPr="00C053C1">
        <w:t>It includes local health department staff from all four states in the region and tribal health departments from Utah.</w:t>
      </w:r>
    </w:p>
    <w:p w14:paraId="3A6C276E" w14:textId="54EF4196" w:rsidR="00C053C1" w:rsidRPr="00C053C1" w:rsidRDefault="00C053C1" w:rsidP="00594255">
      <w:pPr>
        <w:pStyle w:val="ListParagraph"/>
        <w:numPr>
          <w:ilvl w:val="0"/>
          <w:numId w:val="35"/>
        </w:numPr>
      </w:pPr>
      <w:r w:rsidRPr="00C053C1">
        <w:t xml:space="preserve">It includes representative from the following sectors: Healthcare (local and regional), k-12 education, and academe. It includes additional members with expertise in epidemiology and access and functional needs. </w:t>
      </w:r>
    </w:p>
    <w:p w14:paraId="4F804C46" w14:textId="77777777" w:rsidR="00C053C1" w:rsidRDefault="00C053C1" w:rsidP="00594255">
      <w:pPr>
        <w:pStyle w:val="ListParagraph"/>
        <w:numPr>
          <w:ilvl w:val="0"/>
          <w:numId w:val="35"/>
        </w:numPr>
      </w:pPr>
      <w:r w:rsidRPr="00C053C1">
        <w:t>There is representation from rural and urban areas on the coordinating body.</w:t>
      </w:r>
    </w:p>
    <w:p w14:paraId="64FFDFC8" w14:textId="77777777" w:rsidR="00C053C1" w:rsidRDefault="00C053C1" w:rsidP="00C053C1">
      <w:pPr>
        <w:spacing w:after="0" w:line="240" w:lineRule="auto"/>
        <w:rPr>
          <w:rFonts w:ascii="Calibri" w:eastAsia="Symbol" w:hAnsi="Calibri" w:cs="Symbol"/>
          <w:b/>
          <w:bCs/>
          <w:color w:val="000000"/>
        </w:rPr>
      </w:pPr>
      <w:r w:rsidRPr="00C053C1">
        <w:rPr>
          <w:rFonts w:ascii="Calibri" w:eastAsia="Symbol" w:hAnsi="Calibri" w:cs="Symbol"/>
          <w:b/>
          <w:bCs/>
          <w:color w:val="000000"/>
        </w:rPr>
        <w:t>Are you wanting the applicants to propose center names? Or is there a naming convention for the proposal title that the CDC is looking for?  </w:t>
      </w:r>
    </w:p>
    <w:p w14:paraId="56DB17EA" w14:textId="77777777" w:rsidR="00721D6F" w:rsidRPr="00C053C1" w:rsidRDefault="00721D6F" w:rsidP="00C053C1">
      <w:pPr>
        <w:spacing w:after="0" w:line="240" w:lineRule="auto"/>
        <w:rPr>
          <w:rFonts w:ascii="Calibri" w:eastAsia="Times New Roman" w:hAnsi="Calibri" w:cs="Calibri"/>
          <w:b/>
          <w:bCs/>
          <w:color w:val="000000"/>
        </w:rPr>
      </w:pPr>
    </w:p>
    <w:p w14:paraId="73C11EC3" w14:textId="77777777" w:rsidR="00C053C1" w:rsidRPr="00C053C1" w:rsidRDefault="00C053C1" w:rsidP="00C053C1">
      <w:pPr>
        <w:pStyle w:val="ListParagraph"/>
        <w:numPr>
          <w:ilvl w:val="0"/>
          <w:numId w:val="36"/>
        </w:numPr>
        <w:spacing w:after="0" w:line="240" w:lineRule="auto"/>
        <w:rPr>
          <w:rFonts w:ascii="Calibri" w:eastAsia="Times New Roman" w:hAnsi="Calibri" w:cs="Calibri"/>
          <w:color w:val="000000"/>
        </w:rPr>
      </w:pPr>
      <w:r w:rsidRPr="00C053C1">
        <w:rPr>
          <w:rFonts w:ascii="Calibri" w:eastAsia="Times New Roman" w:hAnsi="Calibri" w:cs="Calibri"/>
          <w:color w:val="000000"/>
        </w:rPr>
        <w:t>We provide no guidance in the NOFO regarding center names. Please propose a center name. If, upon award determination, there are concerns, we will provide feedback.</w:t>
      </w:r>
    </w:p>
    <w:p w14:paraId="688C5F85" w14:textId="77777777" w:rsidR="00C053C1" w:rsidRDefault="00C053C1" w:rsidP="00C053C1"/>
    <w:p w14:paraId="71339700" w14:textId="77777777" w:rsidR="00D456BA" w:rsidRPr="00D456BA" w:rsidRDefault="00D456BA" w:rsidP="00D456BA">
      <w:pPr>
        <w:rPr>
          <w:b/>
          <w:bCs/>
        </w:rPr>
      </w:pPr>
      <w:r w:rsidRPr="00D456BA">
        <w:rPr>
          <w:b/>
          <w:bCs/>
        </w:rPr>
        <w:t>Can you provide us with any additional information about the Region 9 Coordinating Body mentioned in the NOFO?</w:t>
      </w:r>
    </w:p>
    <w:p w14:paraId="34EFD050" w14:textId="77777777" w:rsidR="00D456BA" w:rsidRDefault="00D456BA" w:rsidP="00D456BA">
      <w:pPr>
        <w:pStyle w:val="ListParagraph"/>
        <w:numPr>
          <w:ilvl w:val="0"/>
          <w:numId w:val="36"/>
        </w:numPr>
        <w:spacing w:after="0" w:line="240" w:lineRule="auto"/>
        <w:rPr>
          <w:rFonts w:ascii="Calibri" w:eastAsia="Times New Roman" w:hAnsi="Calibri" w:cs="Calibri"/>
        </w:rPr>
      </w:pPr>
      <w:r w:rsidRPr="00D456BA">
        <w:rPr>
          <w:rFonts w:ascii="Calibri" w:eastAsia="Times New Roman" w:hAnsi="Calibri" w:cs="Calibri"/>
        </w:rPr>
        <w:t>The Regional Coordinating Body for Region 9 includes representatives from all four states in the region: California, Nevada, Hawaii, and Arizona.</w:t>
      </w:r>
    </w:p>
    <w:p w14:paraId="30378361" w14:textId="77777777" w:rsidR="00D456BA" w:rsidRDefault="00D456BA" w:rsidP="00D456BA">
      <w:pPr>
        <w:pStyle w:val="ListParagraph"/>
        <w:numPr>
          <w:ilvl w:val="0"/>
          <w:numId w:val="36"/>
        </w:numPr>
        <w:spacing w:after="0" w:line="240" w:lineRule="auto"/>
        <w:rPr>
          <w:rFonts w:ascii="Calibri" w:eastAsia="Times New Roman" w:hAnsi="Calibri" w:cs="Calibri"/>
        </w:rPr>
      </w:pPr>
      <w:r w:rsidRPr="00D456BA">
        <w:rPr>
          <w:rFonts w:ascii="Calibri" w:eastAsia="Times New Roman" w:hAnsi="Calibri" w:cs="Calibri"/>
        </w:rPr>
        <w:t>It has 26 members. This includes PHEP Directors or designees from all four states in the region.</w:t>
      </w:r>
    </w:p>
    <w:p w14:paraId="2683E281" w14:textId="77777777" w:rsidR="00D456BA" w:rsidRDefault="00D456BA" w:rsidP="00D456BA">
      <w:pPr>
        <w:pStyle w:val="ListParagraph"/>
        <w:numPr>
          <w:ilvl w:val="0"/>
          <w:numId w:val="36"/>
        </w:numPr>
        <w:spacing w:after="0" w:line="240" w:lineRule="auto"/>
        <w:rPr>
          <w:rFonts w:ascii="Calibri" w:eastAsia="Times New Roman" w:hAnsi="Calibri" w:cs="Calibri"/>
        </w:rPr>
      </w:pPr>
      <w:r w:rsidRPr="00D456BA">
        <w:rPr>
          <w:rFonts w:ascii="Calibri" w:eastAsia="Times New Roman" w:hAnsi="Calibri" w:cs="Calibri"/>
        </w:rPr>
        <w:t>It includes local health department staff from all four states in the region and tribal health departments from Nevada, California, and Arizona.</w:t>
      </w:r>
    </w:p>
    <w:p w14:paraId="4848D8D7" w14:textId="77777777" w:rsidR="00D456BA" w:rsidRDefault="00D456BA" w:rsidP="00D456BA">
      <w:pPr>
        <w:pStyle w:val="ListParagraph"/>
        <w:numPr>
          <w:ilvl w:val="0"/>
          <w:numId w:val="36"/>
        </w:numPr>
        <w:spacing w:after="0" w:line="240" w:lineRule="auto"/>
        <w:rPr>
          <w:rFonts w:ascii="Calibri" w:eastAsia="Times New Roman" w:hAnsi="Calibri" w:cs="Calibri"/>
        </w:rPr>
      </w:pPr>
      <w:r w:rsidRPr="00D456BA">
        <w:rPr>
          <w:rFonts w:ascii="Calibri" w:eastAsia="Times New Roman" w:hAnsi="Calibri" w:cs="Calibri"/>
        </w:rPr>
        <w:t xml:space="preserve">It includes representative from the following sectors: Healthcare, k-12 education, academe, non-profits, the private sector, and an emergency management consultant. </w:t>
      </w:r>
    </w:p>
    <w:p w14:paraId="3DA041F3" w14:textId="2DB38740" w:rsidR="00D456BA" w:rsidRPr="00D456BA" w:rsidRDefault="00D456BA" w:rsidP="00D456BA">
      <w:pPr>
        <w:pStyle w:val="ListParagraph"/>
        <w:numPr>
          <w:ilvl w:val="0"/>
          <w:numId w:val="36"/>
        </w:numPr>
        <w:spacing w:after="0" w:line="240" w:lineRule="auto"/>
        <w:rPr>
          <w:rFonts w:ascii="Calibri" w:eastAsia="Times New Roman" w:hAnsi="Calibri" w:cs="Calibri"/>
        </w:rPr>
      </w:pPr>
      <w:r w:rsidRPr="00D456BA">
        <w:rPr>
          <w:rFonts w:ascii="Calibri" w:eastAsia="Times New Roman" w:hAnsi="Calibri" w:cs="Calibri"/>
        </w:rPr>
        <w:t>There is representation from rural and urban areas on the coordinating body.</w:t>
      </w:r>
    </w:p>
    <w:p w14:paraId="29182F6B" w14:textId="77777777" w:rsidR="00D456BA" w:rsidRDefault="00D456BA" w:rsidP="00D456BA"/>
    <w:p w14:paraId="7C237B2D" w14:textId="29D661F9" w:rsidR="00D456BA" w:rsidRPr="00D456BA" w:rsidRDefault="00D456BA" w:rsidP="00D456BA">
      <w:pPr>
        <w:spacing w:after="0" w:line="240" w:lineRule="auto"/>
        <w:rPr>
          <w:rFonts w:ascii="Calibri" w:eastAsia="Times New Roman" w:hAnsi="Calibri" w:cs="Calibri"/>
          <w:b/>
          <w:bCs/>
        </w:rPr>
      </w:pPr>
      <w:r w:rsidRPr="00D456BA">
        <w:rPr>
          <w:rFonts w:ascii="Calibri" w:eastAsia="Times New Roman" w:hAnsi="Calibri" w:cs="Calibri"/>
          <w:b/>
          <w:bCs/>
        </w:rPr>
        <w:t>I have a question concerning component D. Criteria for component D – starting on page 80</w:t>
      </w:r>
      <w:r w:rsidRPr="003A2F85">
        <w:rPr>
          <w:rFonts w:ascii="Calibri" w:eastAsia="Times New Roman" w:hAnsi="Calibri" w:cs="Calibri"/>
          <w:b/>
          <w:bCs/>
        </w:rPr>
        <w:t xml:space="preserve">. </w:t>
      </w:r>
      <w:r w:rsidRPr="00D456BA">
        <w:rPr>
          <w:rFonts w:ascii="Calibri" w:eastAsia="Times New Roman" w:hAnsi="Calibri" w:cs="Calibri"/>
          <w:b/>
          <w:bCs/>
        </w:rPr>
        <w:t>Table: Approach states that the approach should be consistent with the Budget Narrative - should this say Project Narrative?</w:t>
      </w:r>
      <w:r w:rsidRPr="003A2F85">
        <w:rPr>
          <w:rFonts w:ascii="Calibri" w:eastAsia="Times New Roman" w:hAnsi="Calibri" w:cs="Calibri"/>
          <w:b/>
          <w:bCs/>
        </w:rPr>
        <w:t xml:space="preserve"> </w:t>
      </w:r>
      <w:r w:rsidRPr="00D456BA">
        <w:rPr>
          <w:rFonts w:ascii="Calibri" w:eastAsia="Times New Roman" w:hAnsi="Calibri" w:cs="Calibri"/>
          <w:b/>
          <w:bCs/>
        </w:rPr>
        <w:t xml:space="preserve">I’m asking because I read on page 82 of the RFA that a budget for component D is not required at this time and I saw in the FAQs that a budget narrative is not required.    </w:t>
      </w:r>
    </w:p>
    <w:p w14:paraId="78C4B044" w14:textId="77777777" w:rsidR="00721D6F" w:rsidRDefault="00721D6F" w:rsidP="00721D6F">
      <w:pPr>
        <w:pStyle w:val="ListParagraph"/>
        <w:spacing w:after="0" w:line="240" w:lineRule="auto"/>
        <w:rPr>
          <w:rFonts w:ascii="Calibri" w:eastAsia="Times New Roman" w:hAnsi="Calibri" w:cs="Calibri"/>
        </w:rPr>
      </w:pPr>
    </w:p>
    <w:p w14:paraId="4EEBAC5B" w14:textId="199EB64F" w:rsidR="003A2F85" w:rsidRDefault="003A2F85" w:rsidP="003A2F85">
      <w:pPr>
        <w:pStyle w:val="ListParagraph"/>
        <w:numPr>
          <w:ilvl w:val="0"/>
          <w:numId w:val="37"/>
        </w:numPr>
        <w:spacing w:after="0" w:line="240" w:lineRule="auto"/>
        <w:rPr>
          <w:rFonts w:ascii="Calibri" w:eastAsia="Times New Roman" w:hAnsi="Calibri" w:cs="Calibri"/>
        </w:rPr>
      </w:pPr>
      <w:r w:rsidRPr="003A2F85">
        <w:rPr>
          <w:rFonts w:ascii="Calibri" w:eastAsia="Times New Roman" w:hAnsi="Calibri" w:cs="Calibri"/>
        </w:rPr>
        <w:t>Thank you for this question. We do not see the text you are referring to. Budget narratives are not required for component D.</w:t>
      </w:r>
    </w:p>
    <w:p w14:paraId="2B48241F" w14:textId="77777777" w:rsidR="00447040" w:rsidRDefault="00447040" w:rsidP="00447040">
      <w:pPr>
        <w:spacing w:after="0" w:line="240" w:lineRule="auto"/>
        <w:rPr>
          <w:rFonts w:ascii="Calibri" w:eastAsia="Times New Roman" w:hAnsi="Calibri" w:cs="Calibri"/>
        </w:rPr>
      </w:pPr>
    </w:p>
    <w:p w14:paraId="154D1D7B" w14:textId="77777777" w:rsidR="00447040" w:rsidRDefault="00447040" w:rsidP="00447040">
      <w:pPr>
        <w:spacing w:after="0" w:line="240" w:lineRule="auto"/>
        <w:rPr>
          <w:rFonts w:ascii="Calibri" w:eastAsia="Times New Roman" w:hAnsi="Calibri" w:cs="Calibri"/>
          <w:b/>
          <w:bCs/>
          <w:color w:val="000000"/>
        </w:rPr>
      </w:pPr>
      <w:r w:rsidRPr="00447040">
        <w:rPr>
          <w:rFonts w:ascii="Calibri" w:eastAsia="Times New Roman" w:hAnsi="Calibri" w:cs="Calibri"/>
          <w:b/>
          <w:bCs/>
          <w:color w:val="000000"/>
        </w:rPr>
        <w:t>In Strategy 8 on pgs. 32-33, please clarify the use of the term “science” vs workforce. We want to ensure we fully understand the term. Is it meant to strengthen the "science" foundation within the PHEPR workforce or is it truly the "PHEPR science workforce". If the latter, please clarify the specifics of this workforce and the PHEPR scientists.</w:t>
      </w:r>
    </w:p>
    <w:p w14:paraId="0E7508DD" w14:textId="77777777" w:rsidR="00447040" w:rsidRPr="00447040" w:rsidRDefault="00447040" w:rsidP="00447040">
      <w:pPr>
        <w:spacing w:after="0" w:line="240" w:lineRule="auto"/>
        <w:rPr>
          <w:rFonts w:ascii="Calibri" w:eastAsia="Times New Roman" w:hAnsi="Calibri" w:cs="Calibri"/>
          <w:b/>
          <w:bCs/>
          <w:color w:val="000000"/>
        </w:rPr>
      </w:pPr>
    </w:p>
    <w:p w14:paraId="483CD40D" w14:textId="2516BB53" w:rsidR="00447040" w:rsidRPr="00447040" w:rsidRDefault="00447040" w:rsidP="00447040">
      <w:pPr>
        <w:pStyle w:val="ListParagraph"/>
        <w:numPr>
          <w:ilvl w:val="0"/>
          <w:numId w:val="37"/>
        </w:numPr>
        <w:spacing w:after="0" w:line="240" w:lineRule="auto"/>
        <w:rPr>
          <w:rFonts w:ascii="Calibri" w:eastAsia="Times New Roman" w:hAnsi="Calibri" w:cs="Calibri"/>
        </w:rPr>
      </w:pPr>
      <w:r w:rsidRPr="00447040">
        <w:rPr>
          <w:rFonts w:ascii="Calibri" w:eastAsia="Times New Roman" w:hAnsi="Calibri" w:cs="Calibri"/>
        </w:rPr>
        <w:t xml:space="preserve">You may propose </w:t>
      </w:r>
      <w:r w:rsidRPr="00447040">
        <w:rPr>
          <w:rFonts w:ascii="Calibri" w:eastAsia="Times New Roman" w:hAnsi="Calibri" w:cs="Calibri"/>
          <w:color w:val="000000"/>
        </w:rPr>
        <w:t>strengthening the "science" foundation within the PHEPR workforce, strengthening the "PHEPR science workforce" (which may include training other preparedness and response scientists in public health)</w:t>
      </w:r>
      <w:r>
        <w:rPr>
          <w:rFonts w:ascii="Calibri" w:eastAsia="Times New Roman" w:hAnsi="Calibri" w:cs="Calibri"/>
          <w:color w:val="000000"/>
        </w:rPr>
        <w:t xml:space="preserve"> or training other public health practitioners in PHEPR science or any combination of these</w:t>
      </w:r>
      <w:r w:rsidRPr="00447040">
        <w:rPr>
          <w:rFonts w:ascii="Calibri" w:eastAsia="Times New Roman" w:hAnsi="Calibri" w:cs="Calibri"/>
          <w:color w:val="000000"/>
        </w:rPr>
        <w:t>.</w:t>
      </w:r>
    </w:p>
    <w:p w14:paraId="02D97169" w14:textId="77777777" w:rsidR="00447040" w:rsidRPr="00447040" w:rsidRDefault="00447040" w:rsidP="00447040">
      <w:pPr>
        <w:pStyle w:val="ListParagraph"/>
        <w:spacing w:after="0" w:line="240" w:lineRule="auto"/>
        <w:rPr>
          <w:rFonts w:ascii="Calibri" w:eastAsia="Times New Roman" w:hAnsi="Calibri" w:cs="Calibri"/>
        </w:rPr>
      </w:pPr>
    </w:p>
    <w:p w14:paraId="51B403ED" w14:textId="5304FA25" w:rsidR="003A2F85" w:rsidRDefault="00447040" w:rsidP="00D456BA">
      <w:pPr>
        <w:rPr>
          <w:b/>
          <w:bCs/>
        </w:rPr>
      </w:pPr>
      <w:r w:rsidRPr="00447040">
        <w:rPr>
          <w:b/>
          <w:bCs/>
        </w:rPr>
        <w:t>You said that only component A and B are region dependent? Can you explain what does this mean for component D? Can proposals for component D focus on more than one region?</w:t>
      </w:r>
    </w:p>
    <w:p w14:paraId="721126CD" w14:textId="3C24DCEE" w:rsidR="00991EA9" w:rsidRPr="0051162A" w:rsidRDefault="00991EA9" w:rsidP="00991EA9">
      <w:pPr>
        <w:pStyle w:val="ListParagraph"/>
        <w:numPr>
          <w:ilvl w:val="0"/>
          <w:numId w:val="37"/>
        </w:numPr>
      </w:pPr>
      <w:r w:rsidRPr="0051162A">
        <w:t xml:space="preserve">Component D is dependent upon the availability of funding. </w:t>
      </w:r>
      <w:r w:rsidR="517065B3" w:rsidRPr="0051162A">
        <w:rPr>
          <w:rFonts w:ascii="Segoe UI" w:eastAsia="Segoe UI" w:hAnsi="Segoe UI" w:cs="Segoe UI"/>
          <w:sz w:val="18"/>
          <w:szCs w:val="18"/>
        </w:rPr>
        <w:t xml:space="preserve"> </w:t>
      </w:r>
      <w:r w:rsidR="517065B3" w:rsidRPr="0051162A">
        <w:rPr>
          <w:rFonts w:eastAsiaTheme="minorEastAsia"/>
        </w:rPr>
        <w:t>Future requests for applications may be to conduct work in more than one region. However, that will be determined by the specific announcement.</w:t>
      </w:r>
      <w:r w:rsidRPr="0051162A">
        <w:rPr>
          <w:rFonts w:eastAsiaTheme="minorEastAsia"/>
        </w:rPr>
        <w:t xml:space="preserve">  </w:t>
      </w:r>
    </w:p>
    <w:p w14:paraId="6E8DE392" w14:textId="081F54F4" w:rsidR="00991EA9" w:rsidRDefault="00991EA9" w:rsidP="00991EA9">
      <w:pPr>
        <w:spacing w:after="0" w:line="240" w:lineRule="auto"/>
        <w:rPr>
          <w:rFonts w:ascii="Calibri" w:eastAsia="Times New Roman" w:hAnsi="Calibri" w:cs="Calibri"/>
        </w:rPr>
      </w:pPr>
      <w:r w:rsidRPr="30651C58">
        <w:rPr>
          <w:rFonts w:ascii="Calibri" w:eastAsia="Times New Roman" w:hAnsi="Calibri" w:cs="Calibri"/>
          <w:b/>
          <w:bCs/>
        </w:rPr>
        <w:t xml:space="preserve">In the </w:t>
      </w:r>
      <w:proofErr w:type="spellStart"/>
      <w:r w:rsidRPr="30651C58">
        <w:rPr>
          <w:rFonts w:ascii="Calibri" w:eastAsia="Times New Roman" w:hAnsi="Calibri" w:cs="Calibri"/>
          <w:b/>
          <w:bCs/>
        </w:rPr>
        <w:t>q&amp;a</w:t>
      </w:r>
      <w:proofErr w:type="spellEnd"/>
      <w:r w:rsidRPr="30651C58">
        <w:rPr>
          <w:rFonts w:ascii="Calibri" w:eastAsia="Times New Roman" w:hAnsi="Calibri" w:cs="Calibri"/>
          <w:b/>
          <w:bCs/>
        </w:rPr>
        <w:t xml:space="preserve"> document, it states that the CWAP for each component is to be submitted as an attachment, not as part of the project narrative under the Work Plan heading. As the headings are required to be followed exactly, is there some other information that we should provide there in the project narrative</w:t>
      </w:r>
      <w:r w:rsidRPr="30651C58">
        <w:rPr>
          <w:rFonts w:ascii="Calibri" w:eastAsia="Times New Roman" w:hAnsi="Calibri" w:cs="Calibri"/>
        </w:rPr>
        <w:t>?</w:t>
      </w:r>
    </w:p>
    <w:p w14:paraId="21242332" w14:textId="77777777" w:rsidR="00991EA9" w:rsidRPr="00991EA9" w:rsidRDefault="00991EA9" w:rsidP="00991EA9">
      <w:pPr>
        <w:spacing w:after="0" w:line="240" w:lineRule="auto"/>
        <w:rPr>
          <w:rFonts w:ascii="Calibri" w:eastAsia="Times New Roman" w:hAnsi="Calibri" w:cs="Calibri"/>
        </w:rPr>
      </w:pPr>
    </w:p>
    <w:p w14:paraId="20EDD6B0" w14:textId="62E1C354" w:rsidR="00991EA9" w:rsidRPr="00991EA9" w:rsidRDefault="00991EA9" w:rsidP="00991EA9">
      <w:pPr>
        <w:pStyle w:val="ListParagraph"/>
        <w:numPr>
          <w:ilvl w:val="0"/>
          <w:numId w:val="37"/>
        </w:numPr>
        <w:spacing w:after="0" w:line="240" w:lineRule="auto"/>
        <w:rPr>
          <w:rFonts w:ascii="Calibri" w:eastAsia="Times New Roman" w:hAnsi="Calibri" w:cs="Calibri"/>
        </w:rPr>
      </w:pPr>
      <w:r w:rsidRPr="00991EA9">
        <w:rPr>
          <w:rFonts w:ascii="Calibri" w:eastAsia="Times New Roman" w:hAnsi="Calibri" w:cs="Calibri"/>
        </w:rPr>
        <w:t xml:space="preserve">Please indicate the name of the appendix or attachment where the </w:t>
      </w:r>
      <w:r w:rsidRPr="53080D9E">
        <w:rPr>
          <w:rFonts w:ascii="Calibri" w:eastAsia="Times New Roman" w:hAnsi="Calibri" w:cs="Calibri"/>
        </w:rPr>
        <w:t>CAWP</w:t>
      </w:r>
      <w:r w:rsidRPr="00991EA9">
        <w:rPr>
          <w:rFonts w:ascii="Calibri" w:eastAsia="Times New Roman" w:hAnsi="Calibri" w:cs="Calibri"/>
        </w:rPr>
        <w:t xml:space="preserve"> is located.</w:t>
      </w:r>
    </w:p>
    <w:p w14:paraId="7D1BDB17" w14:textId="77777777" w:rsidR="00991EA9" w:rsidRPr="00991EA9" w:rsidRDefault="00991EA9" w:rsidP="00991EA9"/>
    <w:p w14:paraId="7858B7E7" w14:textId="1B4C0C4B" w:rsidR="006208AD" w:rsidRDefault="006208AD" w:rsidP="00C053C1">
      <w:pPr>
        <w:pStyle w:val="Heading1"/>
      </w:pPr>
      <w:bookmarkStart w:id="31" w:name="_Toc1305828393"/>
      <w:r>
        <w:t xml:space="preserve">Questions </w:t>
      </w:r>
      <w:r w:rsidR="0096679E">
        <w:t xml:space="preserve">Posted </w:t>
      </w:r>
      <w:r>
        <w:t>4/17/2024</w:t>
      </w:r>
      <w:bookmarkEnd w:id="31"/>
    </w:p>
    <w:p w14:paraId="186D556E" w14:textId="77777777" w:rsidR="00CB06FD" w:rsidRDefault="00CB06FD" w:rsidP="00CB06FD">
      <w:pPr>
        <w:pStyle w:val="Heading2"/>
        <w:rPr>
          <w:rStyle w:val="Hyperlink"/>
          <w:noProof/>
          <w:u w:val="none"/>
        </w:rPr>
      </w:pPr>
      <w:bookmarkStart w:id="32" w:name="_Toc1143838851"/>
      <w:r>
        <w:rPr>
          <w:rStyle w:val="Hyperlink"/>
          <w:noProof/>
          <w:u w:val="none"/>
        </w:rPr>
        <w:t xml:space="preserve">STRATEGIES </w:t>
      </w:r>
      <w:r w:rsidRPr="00CB06FD">
        <w:rPr>
          <w:rStyle w:val="Hyperlink"/>
          <w:color w:val="2F5496" w:themeColor="accent1" w:themeShade="BF"/>
          <w:u w:val="none"/>
        </w:rPr>
        <w:t>QUESTIONS</w:t>
      </w:r>
      <w:bookmarkEnd w:id="32"/>
    </w:p>
    <w:p w14:paraId="35732B69" w14:textId="77777777" w:rsidR="00CB06FD" w:rsidRDefault="00CB06FD" w:rsidP="00CB06FD">
      <w:pPr>
        <w:spacing w:after="0" w:line="240" w:lineRule="auto"/>
        <w:rPr>
          <w:rFonts w:ascii="Calibri" w:eastAsia="Times New Roman" w:hAnsi="Calibri" w:cs="Calibri"/>
          <w:b/>
          <w:bCs/>
          <w:color w:val="000000"/>
        </w:rPr>
      </w:pPr>
      <w:r w:rsidRPr="00F14139">
        <w:rPr>
          <w:rFonts w:ascii="Calibri" w:eastAsia="Times New Roman" w:hAnsi="Calibri" w:cs="Calibri"/>
          <w:b/>
          <w:bCs/>
          <w:color w:val="000000"/>
        </w:rPr>
        <w:t>Data collection and evaluation. “CDC will help with choosing performance measures.” What does that actually mean? Does this mean that CDC will tell us what to evaluate? (page 47) </w:t>
      </w:r>
    </w:p>
    <w:p w14:paraId="2DA57DEB" w14:textId="77777777" w:rsidR="00A77CB3" w:rsidRDefault="00A77CB3" w:rsidP="00CB06FD">
      <w:pPr>
        <w:spacing w:after="0" w:line="240" w:lineRule="auto"/>
        <w:rPr>
          <w:rFonts w:ascii="Calibri" w:eastAsia="Times New Roman" w:hAnsi="Calibri" w:cs="Calibri"/>
          <w:b/>
          <w:bCs/>
          <w:color w:val="000000"/>
        </w:rPr>
      </w:pPr>
    </w:p>
    <w:p w14:paraId="1E553BCE" w14:textId="77777777" w:rsidR="00CB06FD" w:rsidRPr="00427BB6" w:rsidRDefault="00CB06FD" w:rsidP="00CB06FD">
      <w:pPr>
        <w:pStyle w:val="ListParagraph"/>
        <w:numPr>
          <w:ilvl w:val="0"/>
          <w:numId w:val="18"/>
        </w:numPr>
        <w:spacing w:after="0" w:line="240" w:lineRule="auto"/>
        <w:rPr>
          <w:rFonts w:ascii="Calibri" w:eastAsia="Times New Roman" w:hAnsi="Calibri" w:cs="Calibri"/>
          <w:color w:val="000000"/>
        </w:rPr>
      </w:pPr>
      <w:r w:rsidRPr="00427BB6">
        <w:rPr>
          <w:rFonts w:ascii="Calibri" w:eastAsia="Times New Roman" w:hAnsi="Calibri" w:cs="Calibri"/>
          <w:color w:val="000000"/>
        </w:rPr>
        <w:t>No. CDC will work with recipients to establish measures for the overall performance of their centers (per the Cooperative Agreement Workplan) to determine if the work is meeting the overall objectives of the NOFO and if the work is on time and on task.</w:t>
      </w:r>
    </w:p>
    <w:p w14:paraId="4421F277" w14:textId="77777777" w:rsidR="00353BD8" w:rsidRDefault="00353BD8" w:rsidP="00176C54">
      <w:pPr>
        <w:spacing w:after="0" w:line="240" w:lineRule="auto"/>
        <w:rPr>
          <w:rFonts w:ascii="Calibri" w:eastAsia="Times New Roman" w:hAnsi="Calibri" w:cs="Calibri"/>
          <w:b/>
          <w:bCs/>
        </w:rPr>
      </w:pPr>
    </w:p>
    <w:p w14:paraId="7F95142D" w14:textId="0BFB5614" w:rsidR="00176C54" w:rsidRDefault="00176C54" w:rsidP="00176C54">
      <w:pPr>
        <w:spacing w:after="0" w:line="240" w:lineRule="auto"/>
        <w:rPr>
          <w:rFonts w:ascii="Calibri" w:eastAsia="Times New Roman" w:hAnsi="Calibri" w:cs="Calibri"/>
          <w:b/>
          <w:bCs/>
        </w:rPr>
      </w:pPr>
      <w:r w:rsidRPr="00176C54">
        <w:rPr>
          <w:rFonts w:ascii="Calibri" w:eastAsia="Times New Roman" w:hAnsi="Calibri" w:cs="Calibri"/>
          <w:b/>
          <w:bCs/>
        </w:rPr>
        <w:t>For Component E, strategy 11, on pages 15-16, the NOFO states that, besides applicants from regions 4, 8 or 10, applicants “need to propose the development of ecosystem models in collaboration with working groups, in addition to pilot testing plans and processes supporting the regional data ecosystem model”. However, on page 11 it states that only regions “with a regional data ecosystem model” are eligible for this strategy. Can you please clarify which regions are eligible to apply for this strategy. And if regions other than 4, 8, and 10 are eligible to apply, do applicants need to utilize one of the ecosystems models previously developed in regions 4, 8, and 10?</w:t>
      </w:r>
    </w:p>
    <w:p w14:paraId="608951FE" w14:textId="77777777" w:rsidR="00A77CB3" w:rsidRDefault="00A77CB3" w:rsidP="00176C54">
      <w:pPr>
        <w:spacing w:after="0" w:line="240" w:lineRule="auto"/>
        <w:rPr>
          <w:rFonts w:ascii="Calibri" w:eastAsia="Times New Roman" w:hAnsi="Calibri" w:cs="Calibri"/>
          <w:b/>
          <w:bCs/>
        </w:rPr>
      </w:pPr>
    </w:p>
    <w:p w14:paraId="140953B9" w14:textId="42EB5F5B" w:rsidR="00176C54" w:rsidRPr="003224CF" w:rsidRDefault="0B783DF9" w:rsidP="003224CF">
      <w:pPr>
        <w:pStyle w:val="ListParagraph"/>
        <w:numPr>
          <w:ilvl w:val="0"/>
          <w:numId w:val="18"/>
        </w:numPr>
        <w:spacing w:after="0" w:line="240" w:lineRule="auto"/>
        <w:rPr>
          <w:rFonts w:ascii="Calibri" w:eastAsia="Times New Roman" w:hAnsi="Calibri" w:cs="Calibri"/>
        </w:rPr>
      </w:pPr>
      <w:r w:rsidRPr="301A0B30">
        <w:rPr>
          <w:rFonts w:ascii="Calibri" w:eastAsia="Times New Roman" w:hAnsi="Calibri" w:cs="Calibri"/>
        </w:rPr>
        <w:t xml:space="preserve">In your application you </w:t>
      </w:r>
      <w:r w:rsidR="16A7B679" w:rsidRPr="301A0B30">
        <w:rPr>
          <w:rFonts w:ascii="Calibri" w:eastAsia="Times New Roman" w:hAnsi="Calibri" w:cs="Calibri"/>
        </w:rPr>
        <w:t xml:space="preserve">may </w:t>
      </w:r>
      <w:r w:rsidR="72DBFB4F" w:rsidRPr="301A0B30">
        <w:rPr>
          <w:rFonts w:ascii="Calibri" w:eastAsia="Times New Roman" w:hAnsi="Calibri" w:cs="Calibri"/>
        </w:rPr>
        <w:t xml:space="preserve">indicate </w:t>
      </w:r>
      <w:r w:rsidR="0ADBF293" w:rsidRPr="301A0B30">
        <w:rPr>
          <w:rFonts w:ascii="Calibri" w:eastAsia="Times New Roman" w:hAnsi="Calibri" w:cs="Calibri"/>
        </w:rPr>
        <w:t xml:space="preserve">that </w:t>
      </w:r>
      <w:r w:rsidR="72DBFB4F" w:rsidRPr="301A0B30">
        <w:rPr>
          <w:rFonts w:ascii="Calibri" w:eastAsia="Times New Roman" w:hAnsi="Calibri" w:cs="Calibri"/>
        </w:rPr>
        <w:t>you will</w:t>
      </w:r>
      <w:r w:rsidR="22C55A22" w:rsidRPr="301A0B30">
        <w:rPr>
          <w:rFonts w:ascii="Calibri" w:eastAsia="Times New Roman" w:hAnsi="Calibri" w:cs="Calibri"/>
        </w:rPr>
        <w:t xml:space="preserve"> use one of the data ecosystems developed under contract in FY2023</w:t>
      </w:r>
      <w:r w:rsidR="6788F74E" w:rsidRPr="301A0B30">
        <w:rPr>
          <w:rFonts w:ascii="Calibri" w:eastAsia="Times New Roman" w:hAnsi="Calibri" w:cs="Calibri"/>
        </w:rPr>
        <w:t xml:space="preserve"> </w:t>
      </w:r>
      <w:r w:rsidR="11FF8A6A" w:rsidRPr="301A0B30">
        <w:rPr>
          <w:rFonts w:ascii="Calibri" w:eastAsia="Times New Roman" w:hAnsi="Calibri" w:cs="Calibri"/>
        </w:rPr>
        <w:t>or propose developing a new regional data ecosystem model</w:t>
      </w:r>
      <w:r w:rsidR="16A7B679" w:rsidRPr="301A0B30">
        <w:rPr>
          <w:rFonts w:ascii="Calibri" w:eastAsia="Times New Roman" w:hAnsi="Calibri" w:cs="Calibri"/>
        </w:rPr>
        <w:t xml:space="preserve">. </w:t>
      </w:r>
      <w:r w:rsidR="6FA262E6" w:rsidRPr="301A0B30">
        <w:rPr>
          <w:rFonts w:ascii="Calibri" w:eastAsia="Times New Roman" w:hAnsi="Calibri" w:cs="Calibri"/>
        </w:rPr>
        <w:t>R</w:t>
      </w:r>
      <w:r w:rsidR="0D78BE59" w:rsidRPr="301A0B30">
        <w:rPr>
          <w:rFonts w:ascii="Calibri" w:eastAsia="Times New Roman" w:hAnsi="Calibri" w:cs="Calibri"/>
        </w:rPr>
        <w:t>egions</w:t>
      </w:r>
      <w:r w:rsidR="440F1041" w:rsidRPr="301A0B30">
        <w:rPr>
          <w:rFonts w:ascii="Calibri" w:eastAsia="Times New Roman" w:hAnsi="Calibri" w:cs="Calibri"/>
        </w:rPr>
        <w:t xml:space="preserve"> may </w:t>
      </w:r>
      <w:r w:rsidR="62127D4D" w:rsidRPr="301A0B30">
        <w:rPr>
          <w:rFonts w:ascii="Calibri" w:eastAsia="Times New Roman" w:hAnsi="Calibri" w:cs="Calibri"/>
        </w:rPr>
        <w:t>also</w:t>
      </w:r>
      <w:r w:rsidR="621D3E7A" w:rsidRPr="301A0B30">
        <w:rPr>
          <w:rFonts w:ascii="Calibri" w:eastAsia="Times New Roman" w:hAnsi="Calibri" w:cs="Calibri"/>
        </w:rPr>
        <w:t xml:space="preserve"> have existing data ecosystem models not developed under contract with CDC in FY2023</w:t>
      </w:r>
      <w:r w:rsidR="1E15DB52" w:rsidRPr="301A0B30">
        <w:rPr>
          <w:rFonts w:ascii="Calibri" w:eastAsia="Times New Roman" w:hAnsi="Calibri" w:cs="Calibri"/>
        </w:rPr>
        <w:t xml:space="preserve"> that they </w:t>
      </w:r>
      <w:r w:rsidR="778C1DA4" w:rsidRPr="301A0B30">
        <w:rPr>
          <w:rFonts w:ascii="Calibri" w:eastAsia="Times New Roman" w:hAnsi="Calibri" w:cs="Calibri"/>
        </w:rPr>
        <w:t>may</w:t>
      </w:r>
      <w:r w:rsidR="1E15DB52" w:rsidRPr="301A0B30">
        <w:rPr>
          <w:rFonts w:ascii="Calibri" w:eastAsia="Times New Roman" w:hAnsi="Calibri" w:cs="Calibri"/>
        </w:rPr>
        <w:t xml:space="preserve"> pilot through the center</w:t>
      </w:r>
      <w:r w:rsidR="13D7636F" w:rsidRPr="301A0B30">
        <w:rPr>
          <w:rFonts w:ascii="Calibri" w:eastAsia="Times New Roman" w:hAnsi="Calibri" w:cs="Calibri"/>
        </w:rPr>
        <w:t>.</w:t>
      </w:r>
      <w:r w:rsidR="621D3E7A" w:rsidRPr="301A0B30">
        <w:rPr>
          <w:rFonts w:ascii="Calibri" w:eastAsia="Times New Roman" w:hAnsi="Calibri" w:cs="Calibri"/>
        </w:rPr>
        <w:t xml:space="preserve"> In addition, regions may develop </w:t>
      </w:r>
      <w:r w:rsidR="35573956" w:rsidRPr="301A0B30">
        <w:rPr>
          <w:rFonts w:ascii="Calibri" w:eastAsia="Times New Roman" w:hAnsi="Calibri" w:cs="Calibri"/>
        </w:rPr>
        <w:t>data ecosystem models in preparation for this NOFO.</w:t>
      </w:r>
      <w:r w:rsidR="3CBA2F51" w:rsidRPr="301A0B30">
        <w:rPr>
          <w:rFonts w:ascii="Calibri" w:eastAsia="Times New Roman" w:hAnsi="Calibri" w:cs="Calibri"/>
        </w:rPr>
        <w:t xml:space="preserve"> All funded data ecosystems will be approved by the project officers prior to initiation.</w:t>
      </w:r>
    </w:p>
    <w:p w14:paraId="1F4C5B8B" w14:textId="77777777" w:rsidR="00353BD8" w:rsidRDefault="00353BD8" w:rsidP="0057095E">
      <w:pPr>
        <w:spacing w:after="0" w:line="240" w:lineRule="auto"/>
        <w:rPr>
          <w:rFonts w:ascii="Calibri" w:eastAsia="Times New Roman" w:hAnsi="Calibri" w:cs="Calibri"/>
          <w:b/>
          <w:bCs/>
        </w:rPr>
      </w:pPr>
    </w:p>
    <w:p w14:paraId="228FBCBA" w14:textId="655F97B8" w:rsidR="0057095E" w:rsidRDefault="0057095E" w:rsidP="0057095E">
      <w:pPr>
        <w:spacing w:after="0" w:line="240" w:lineRule="auto"/>
        <w:rPr>
          <w:rFonts w:ascii="Calibri" w:eastAsia="Times New Roman" w:hAnsi="Calibri" w:cs="Calibri"/>
          <w:b/>
          <w:bCs/>
        </w:rPr>
      </w:pPr>
      <w:r w:rsidRPr="0057095E">
        <w:rPr>
          <w:rFonts w:ascii="Calibri" w:eastAsia="Times New Roman" w:hAnsi="Calibri" w:cs="Calibri"/>
          <w:b/>
          <w:bCs/>
        </w:rPr>
        <w:t>Is Component E strictly for regions previously awarded this subcomponent (8,9,10)? It seems to be the case, but that is not explicitly stated.</w:t>
      </w:r>
    </w:p>
    <w:p w14:paraId="2FC65BF4" w14:textId="77777777" w:rsidR="004F285B" w:rsidRPr="009617A2" w:rsidRDefault="004F285B" w:rsidP="0057095E">
      <w:pPr>
        <w:spacing w:after="0" w:line="240" w:lineRule="auto"/>
        <w:rPr>
          <w:rFonts w:ascii="Calibri" w:eastAsia="Times New Roman" w:hAnsi="Calibri" w:cs="Calibri"/>
          <w:b/>
          <w:bCs/>
        </w:rPr>
      </w:pPr>
    </w:p>
    <w:p w14:paraId="1984E423" w14:textId="4ABEF2ED" w:rsidR="009617A2" w:rsidRPr="009617A2" w:rsidRDefault="16460101" w:rsidP="009617A2">
      <w:pPr>
        <w:pStyle w:val="ListParagraph"/>
        <w:numPr>
          <w:ilvl w:val="0"/>
          <w:numId w:val="18"/>
        </w:numPr>
        <w:spacing w:after="0" w:line="240" w:lineRule="auto"/>
        <w:rPr>
          <w:rFonts w:ascii="Calibri" w:eastAsia="Times New Roman" w:hAnsi="Calibri" w:cs="Calibri"/>
        </w:rPr>
      </w:pPr>
      <w:r w:rsidRPr="301A0B30">
        <w:rPr>
          <w:rFonts w:ascii="Calibri" w:eastAsia="Times New Roman" w:hAnsi="Calibri" w:cs="Calibri"/>
        </w:rPr>
        <w:t xml:space="preserve">No. All regions are eligible to apply for Component E if they have an existing plan. </w:t>
      </w:r>
      <w:r w:rsidR="60B82D0D" w:rsidRPr="301A0B30">
        <w:rPr>
          <w:rFonts w:ascii="Calibri" w:eastAsia="Times New Roman" w:hAnsi="Calibri" w:cs="Calibri"/>
        </w:rPr>
        <w:t>Regions may develop plans in preparation for this NOFO.</w:t>
      </w:r>
    </w:p>
    <w:p w14:paraId="4719A54D" w14:textId="1D98B87D" w:rsidR="00353BD8" w:rsidRDefault="00353BD8" w:rsidP="005E2748">
      <w:pPr>
        <w:pStyle w:val="ListParagraph"/>
        <w:spacing w:after="0" w:line="240" w:lineRule="auto"/>
        <w:rPr>
          <w:rFonts w:ascii="Calibri" w:eastAsia="Times New Roman" w:hAnsi="Calibri" w:cs="Calibri"/>
        </w:rPr>
      </w:pPr>
    </w:p>
    <w:p w14:paraId="2F126A46" w14:textId="75E97AE5" w:rsidR="002A394D" w:rsidRDefault="33EC47B9" w:rsidP="301A0B30">
      <w:pPr>
        <w:spacing w:after="0" w:line="240" w:lineRule="auto"/>
        <w:rPr>
          <w:b/>
          <w:bCs/>
          <w:noProof/>
        </w:rPr>
      </w:pPr>
      <w:r w:rsidRPr="301A0B30">
        <w:rPr>
          <w:b/>
          <w:bCs/>
          <w:noProof/>
        </w:rPr>
        <w:t>Is Strategy 8 relating to a declared “response” or should we write to this strategy as though it is under normal circumstances?</w:t>
      </w:r>
    </w:p>
    <w:p w14:paraId="4480B6A7" w14:textId="77777777" w:rsidR="004F285B" w:rsidRDefault="004F285B" w:rsidP="301A0B30">
      <w:pPr>
        <w:spacing w:after="0" w:line="240" w:lineRule="auto"/>
        <w:rPr>
          <w:b/>
          <w:bCs/>
          <w:noProof/>
        </w:rPr>
      </w:pPr>
    </w:p>
    <w:p w14:paraId="1E916C7C" w14:textId="0152B269" w:rsidR="00673E1E" w:rsidRPr="00BF7CFB" w:rsidRDefault="00C01228" w:rsidP="00B12DFF">
      <w:pPr>
        <w:pStyle w:val="ListParagraph"/>
        <w:numPr>
          <w:ilvl w:val="0"/>
          <w:numId w:val="18"/>
        </w:numPr>
      </w:pPr>
      <w:r>
        <w:t>The broader work under this strategy may be designed t</w:t>
      </w:r>
      <w:r w:rsidR="008B182E">
        <w:t>o</w:t>
      </w:r>
      <w:r w:rsidR="00FA18BF">
        <w:t xml:space="preserve"> enhance the PHPR science workforce at any time. </w:t>
      </w:r>
      <w:r w:rsidR="007A5FA3">
        <w:t xml:space="preserve">The training may occur under normal circumstances, but preparations to deploy scientists should also be included. </w:t>
      </w:r>
      <w:r w:rsidR="00FA18BF">
        <w:t xml:space="preserve">However, the </w:t>
      </w:r>
      <w:r w:rsidR="00673E1E">
        <w:t xml:space="preserve">strategy must include deployment of PHPR scientists to support real-time training in the event of an active locally and/or federally declared public health emergency. </w:t>
      </w:r>
    </w:p>
    <w:p w14:paraId="7694CA3F" w14:textId="77777777" w:rsidR="00DD4849" w:rsidRPr="00DC7B70" w:rsidRDefault="2A1FAA68" w:rsidP="301A0B30">
      <w:pPr>
        <w:spacing w:after="0" w:line="240" w:lineRule="auto"/>
        <w:rPr>
          <w:rFonts w:ascii="Calibri" w:eastAsia="Times New Roman" w:hAnsi="Calibri" w:cs="Calibri"/>
          <w:b/>
          <w:bCs/>
        </w:rPr>
      </w:pPr>
      <w:r w:rsidRPr="301A0B30">
        <w:rPr>
          <w:rFonts w:ascii="Calibri" w:eastAsia="Times New Roman" w:hAnsi="Calibri" w:cs="Calibri"/>
          <w:b/>
          <w:bCs/>
          <w:shd w:val="clear" w:color="auto" w:fill="E6E6E6"/>
        </w:rPr>
        <w:t>Should we be integrating all of these sets of guidance as we draft our project narratives? Can you speak in a bit more detail about how to approach Component D, given that we may not be applying for a specific project so much as providing a list of capabilities and expertise available for future needs?</w:t>
      </w:r>
    </w:p>
    <w:p w14:paraId="5A2D7FEC" w14:textId="77777777" w:rsidR="00673E1E" w:rsidRPr="00DC7B70" w:rsidRDefault="00673E1E" w:rsidP="301A0B30">
      <w:pPr>
        <w:rPr>
          <w:b/>
          <w:bCs/>
        </w:rPr>
      </w:pPr>
    </w:p>
    <w:p w14:paraId="1C89C483" w14:textId="7515B93D" w:rsidR="00DD4849" w:rsidRPr="00DC7B70" w:rsidRDefault="2A1FAA68" w:rsidP="301A0B30">
      <w:pPr>
        <w:pStyle w:val="ListParagraph"/>
        <w:numPr>
          <w:ilvl w:val="0"/>
          <w:numId w:val="18"/>
        </w:numPr>
        <w:spacing w:after="0" w:line="240" w:lineRule="auto"/>
        <w:rPr>
          <w:rFonts w:ascii="Calibri" w:eastAsia="Times New Roman" w:hAnsi="Calibri" w:cs="Calibri"/>
        </w:rPr>
      </w:pPr>
      <w:r w:rsidRPr="301A0B30">
        <w:rPr>
          <w:rFonts w:ascii="Calibri" w:eastAsia="Times New Roman" w:hAnsi="Calibri" w:cs="Calibri"/>
          <w:shd w:val="clear" w:color="auto" w:fill="E6E6E6"/>
        </w:rPr>
        <w:lastRenderedPageBreak/>
        <w:t xml:space="preserve">For Component D we are interested in knowing if your center can conceptualize projects that consider indicators in the logic model and incorporate a range of capabilities that may be needed to fulfill the needs of future funding. </w:t>
      </w:r>
    </w:p>
    <w:p w14:paraId="5F76A7E4" w14:textId="4D3945BA" w:rsidR="00A27AB3" w:rsidRDefault="00A27AB3" w:rsidP="416F0315">
      <w:pPr>
        <w:rPr>
          <w:rFonts w:eastAsiaTheme="minorEastAsia"/>
          <w:b/>
          <w:bCs/>
          <w:noProof/>
          <w:kern w:val="2"/>
          <w14:ligatures w14:val="standardContextual"/>
        </w:rPr>
      </w:pPr>
    </w:p>
    <w:p w14:paraId="63DE6990" w14:textId="77777777" w:rsidR="00DC7B70" w:rsidRPr="00D9703E" w:rsidRDefault="42597A59" w:rsidP="301A0B30">
      <w:pPr>
        <w:spacing w:after="0" w:line="240" w:lineRule="auto"/>
        <w:rPr>
          <w:rFonts w:ascii="Calibri" w:eastAsia="Times New Roman" w:hAnsi="Calibri" w:cs="Calibri"/>
          <w:b/>
          <w:bCs/>
        </w:rPr>
      </w:pPr>
      <w:r w:rsidRPr="301A0B30">
        <w:rPr>
          <w:rFonts w:ascii="Calibri" w:eastAsia="Times New Roman" w:hAnsi="Calibri" w:cs="Calibri"/>
          <w:b/>
          <w:bCs/>
          <w:shd w:val="clear" w:color="auto" w:fill="E6E6E6"/>
        </w:rPr>
        <w:t>Per Pg 25 of the NOFO (discussing Activity 3 of Strategy 2, Components A and B) reads: “Work with the Steering Committee to obtain input, review of, and support for Strategies 3, 4, and 5.”</w:t>
      </w:r>
      <w:r w:rsidR="00DC7B70">
        <w:br/>
      </w:r>
      <w:r w:rsidRPr="301A0B30">
        <w:rPr>
          <w:rFonts w:ascii="Calibri" w:eastAsia="Times New Roman" w:hAnsi="Calibri" w:cs="Calibri"/>
          <w:b/>
          <w:bCs/>
          <w:shd w:val="clear" w:color="auto" w:fill="E6E6E6"/>
        </w:rPr>
        <w:t>- Strategy 5 is Component C, the national coordination center opportunity. Will the regional center’s Steering Committee therefore be expected to provide oversight and input on national coordinating center activities, where that project is awarded? This will be helpful to know as we develop organizational charts.</w:t>
      </w:r>
    </w:p>
    <w:p w14:paraId="4BA8E763" w14:textId="77777777" w:rsidR="00D9703E" w:rsidRPr="00D9703E" w:rsidRDefault="00D9703E" w:rsidP="301A0B30">
      <w:pPr>
        <w:spacing w:after="0" w:line="240" w:lineRule="auto"/>
        <w:rPr>
          <w:rFonts w:ascii="Calibri" w:eastAsia="Times New Roman" w:hAnsi="Calibri" w:cs="Calibri"/>
          <w:b/>
          <w:bCs/>
        </w:rPr>
      </w:pPr>
    </w:p>
    <w:p w14:paraId="120D22C6" w14:textId="732A7173" w:rsidR="00826F52" w:rsidRPr="00826F52" w:rsidRDefault="75F2BBE3" w:rsidP="00826F52">
      <w:pPr>
        <w:pStyle w:val="ListParagraph"/>
        <w:numPr>
          <w:ilvl w:val="0"/>
          <w:numId w:val="23"/>
        </w:numPr>
      </w:pPr>
      <w:r>
        <w:t>T</w:t>
      </w:r>
      <w:r w:rsidR="00AF64CC">
        <w:t>he</w:t>
      </w:r>
      <w:r w:rsidR="30DCD202">
        <w:t xml:space="preserve"> NOFO does not require the Steering Committee to provide oversight of any strategies or activities</w:t>
      </w:r>
      <w:r w:rsidR="0609B840">
        <w:t xml:space="preserve"> or the coordination center</w:t>
      </w:r>
      <w:r w:rsidR="30DCD202">
        <w:t>.</w:t>
      </w:r>
    </w:p>
    <w:p w14:paraId="440A8779" w14:textId="4D3945BA" w:rsidR="00A77CB3" w:rsidRPr="006C2528" w:rsidRDefault="55269395" w:rsidP="1EB5466E">
      <w:pPr>
        <w:shd w:val="clear" w:color="auto" w:fill="D9E2F3" w:themeFill="accent1" w:themeFillTint="33"/>
        <w:spacing w:after="0" w:line="240" w:lineRule="auto"/>
        <w:rPr>
          <w:rFonts w:ascii="Calibri" w:eastAsia="Times New Roman" w:hAnsi="Calibri" w:cs="Calibri"/>
          <w:b/>
          <w:bCs/>
        </w:rPr>
      </w:pPr>
      <w:r w:rsidRPr="416F0315">
        <w:rPr>
          <w:rFonts w:ascii="Calibri" w:eastAsia="Times New Roman" w:hAnsi="Calibri" w:cs="Calibri"/>
          <w:b/>
          <w:bCs/>
        </w:rPr>
        <w:t>Would you please clarify the difference between Strategy 6 in Component D and Strategy 10 within Component E? Is Component E strictly for regions previously awarded this subcomponent (8,9,10)? It seems to be the case, but that is not explicitly stated.</w:t>
      </w:r>
    </w:p>
    <w:p w14:paraId="33CC98F0" w14:textId="77777777" w:rsidR="00A77CB3" w:rsidRDefault="00A77CB3" w:rsidP="1EB5466E">
      <w:pPr>
        <w:shd w:val="clear" w:color="auto" w:fill="D9E2F3" w:themeFill="accent1" w:themeFillTint="33"/>
        <w:spacing w:after="0" w:line="240" w:lineRule="auto"/>
        <w:rPr>
          <w:rFonts w:ascii="Calibri" w:eastAsia="Times New Roman" w:hAnsi="Calibri" w:cs="Calibri"/>
        </w:rPr>
      </w:pPr>
    </w:p>
    <w:p w14:paraId="029B7031" w14:textId="7B269872" w:rsidR="006C2528" w:rsidRDefault="02DC12E3" w:rsidP="1EB5466E">
      <w:pPr>
        <w:pStyle w:val="ListParagraph"/>
        <w:numPr>
          <w:ilvl w:val="0"/>
          <w:numId w:val="18"/>
        </w:numPr>
        <w:spacing w:after="0" w:line="240" w:lineRule="auto"/>
        <w:rPr>
          <w:rFonts w:ascii="Calibri" w:eastAsia="Times New Roman" w:hAnsi="Calibri" w:cs="Calibri"/>
          <w:color w:val="000000"/>
        </w:rPr>
      </w:pPr>
      <w:r w:rsidRPr="142268B8">
        <w:rPr>
          <w:rFonts w:ascii="Calibri" w:eastAsia="Times New Roman" w:hAnsi="Calibri" w:cs="Calibri"/>
          <w:color w:val="000000" w:themeColor="text1"/>
        </w:rPr>
        <w:t xml:space="preserve">No. Component E is open to all regions. </w:t>
      </w:r>
      <w:r w:rsidR="06E5DC03" w:rsidRPr="142268B8">
        <w:rPr>
          <w:rFonts w:ascii="Calibri" w:eastAsia="Times New Roman" w:hAnsi="Calibri" w:cs="Calibri"/>
          <w:color w:val="000000" w:themeColor="text1"/>
        </w:rPr>
        <w:t xml:space="preserve">Regions may have existing data ecosystem models </w:t>
      </w:r>
      <w:r w:rsidR="2A398030" w:rsidRPr="142268B8">
        <w:rPr>
          <w:rFonts w:ascii="Calibri" w:eastAsia="Times New Roman" w:hAnsi="Calibri" w:cs="Calibri"/>
          <w:color w:val="000000" w:themeColor="text1"/>
        </w:rPr>
        <w:t xml:space="preserve">or </w:t>
      </w:r>
      <w:r w:rsidR="0F806C7F">
        <w:t>Regional Work Plans</w:t>
      </w:r>
      <w:r w:rsidR="0F806C7F" w:rsidRPr="142268B8">
        <w:rPr>
          <w:rStyle w:val="normaltextrun"/>
          <w:rFonts w:ascii="Calibri" w:eastAsiaTheme="majorEastAsia" w:hAnsi="Calibri" w:cs="Calibri"/>
        </w:rPr>
        <w:t xml:space="preserve"> for tribal, rural or frontier communities </w:t>
      </w:r>
      <w:r w:rsidR="06E5DC03" w:rsidRPr="142268B8">
        <w:rPr>
          <w:rFonts w:ascii="Calibri" w:eastAsia="Times New Roman" w:hAnsi="Calibri" w:cs="Calibri"/>
          <w:color w:val="000000" w:themeColor="text1"/>
        </w:rPr>
        <w:t xml:space="preserve">not developed under contract with CDC in FY2023. In addition, regions may develop data ecosystem models </w:t>
      </w:r>
      <w:r w:rsidR="0F806C7F" w:rsidRPr="142268B8">
        <w:rPr>
          <w:rFonts w:ascii="Calibri" w:eastAsia="Times New Roman" w:hAnsi="Calibri" w:cs="Calibri"/>
          <w:color w:val="000000" w:themeColor="text1"/>
        </w:rPr>
        <w:t xml:space="preserve">or </w:t>
      </w:r>
      <w:r w:rsidR="0F806C7F">
        <w:t>Regional Work Plans</w:t>
      </w:r>
      <w:r w:rsidR="0F806C7F" w:rsidRPr="142268B8">
        <w:rPr>
          <w:rStyle w:val="normaltextrun"/>
          <w:rFonts w:ascii="Calibri" w:eastAsiaTheme="majorEastAsia" w:hAnsi="Calibri" w:cs="Calibri"/>
        </w:rPr>
        <w:t xml:space="preserve"> for tribal, rural or frontier communit</w:t>
      </w:r>
      <w:r w:rsidR="07EB2A0F" w:rsidRPr="142268B8">
        <w:rPr>
          <w:rStyle w:val="normaltextrun"/>
          <w:rFonts w:ascii="Calibri" w:eastAsiaTheme="majorEastAsia" w:hAnsi="Calibri" w:cs="Calibri"/>
        </w:rPr>
        <w:t>ies</w:t>
      </w:r>
      <w:r w:rsidR="0F806C7F" w:rsidRPr="142268B8">
        <w:rPr>
          <w:rFonts w:ascii="Calibri" w:eastAsia="Times New Roman" w:hAnsi="Calibri" w:cs="Calibri"/>
          <w:color w:val="000000" w:themeColor="text1"/>
        </w:rPr>
        <w:t xml:space="preserve"> </w:t>
      </w:r>
      <w:r w:rsidR="06E5DC03" w:rsidRPr="142268B8">
        <w:rPr>
          <w:rFonts w:ascii="Calibri" w:eastAsia="Times New Roman" w:hAnsi="Calibri" w:cs="Calibri"/>
          <w:color w:val="000000" w:themeColor="text1"/>
        </w:rPr>
        <w:t>in preparation for this NOFO</w:t>
      </w:r>
      <w:r w:rsidR="21880A5C" w:rsidRPr="142268B8">
        <w:rPr>
          <w:rFonts w:ascii="Calibri" w:eastAsia="Times New Roman" w:hAnsi="Calibri" w:cs="Calibri"/>
          <w:color w:val="000000" w:themeColor="text1"/>
        </w:rPr>
        <w:t xml:space="preserve"> </w:t>
      </w:r>
      <w:r w:rsidR="21880A5C" w:rsidRPr="142268B8">
        <w:rPr>
          <w:rFonts w:ascii="Calibri" w:eastAsia="Times New Roman" w:hAnsi="Calibri" w:cs="Calibri"/>
        </w:rPr>
        <w:t>or propose developing a new regional data ecosystem models as part of their application</w:t>
      </w:r>
      <w:r w:rsidR="06E5DC03" w:rsidRPr="142268B8">
        <w:rPr>
          <w:rFonts w:ascii="Calibri" w:eastAsia="Times New Roman" w:hAnsi="Calibri" w:cs="Calibri"/>
          <w:color w:val="000000" w:themeColor="text1"/>
        </w:rPr>
        <w:t>.</w:t>
      </w:r>
    </w:p>
    <w:p w14:paraId="4C1A6C55" w14:textId="7B269872" w:rsidR="00767F4F" w:rsidRPr="00D03CD0" w:rsidDel="0041441D" w:rsidRDefault="00A82042" w:rsidP="00721D6F">
      <w:pPr>
        <w:pStyle w:val="ListParagraph"/>
        <w:numPr>
          <w:ilvl w:val="0"/>
          <w:numId w:val="21"/>
        </w:numPr>
        <w:shd w:val="clear" w:color="auto" w:fill="D9E2F3" w:themeFill="accent1" w:themeFillTint="33"/>
        <w:tabs>
          <w:tab w:val="left" w:pos="360"/>
        </w:tabs>
        <w:spacing w:after="120"/>
        <w:ind w:left="360"/>
        <w:rPr>
          <w:rFonts w:ascii="Calibri" w:eastAsia="Calibri" w:hAnsi="Calibri" w:cs="Calibri"/>
        </w:rPr>
      </w:pPr>
      <w:r w:rsidRPr="416F0315">
        <w:rPr>
          <w:rFonts w:ascii="Calibri" w:eastAsia="Times New Roman" w:hAnsi="Calibri" w:cs="Calibri"/>
          <w:color w:val="000000" w:themeColor="text1"/>
        </w:rPr>
        <w:t xml:space="preserve">Component D </w:t>
      </w:r>
      <w:r w:rsidR="00767F4F" w:rsidRPr="416F0315">
        <w:rPr>
          <w:rFonts w:ascii="Calibri" w:eastAsia="Calibri" w:hAnsi="Calibri" w:cs="Calibri"/>
        </w:rPr>
        <w:t xml:space="preserve">provides </w:t>
      </w:r>
      <w:r w:rsidR="5A855520" w:rsidRPr="416F0315">
        <w:rPr>
          <w:rFonts w:ascii="Calibri" w:eastAsia="Calibri" w:hAnsi="Calibri" w:cs="Calibri"/>
        </w:rPr>
        <w:t>an</w:t>
      </w:r>
      <w:r w:rsidR="00767F4F" w:rsidRPr="416F0315">
        <w:rPr>
          <w:rFonts w:ascii="Calibri" w:eastAsia="Calibri" w:hAnsi="Calibri" w:cs="Calibri"/>
        </w:rPr>
        <w:t xml:space="preserve"> opportunity to fund a regional work plan and activities to address needs of an underserved population and implementing and evaluating those activities if funds become available.</w:t>
      </w:r>
      <w:r w:rsidR="00B35FF4" w:rsidRPr="416F0315">
        <w:rPr>
          <w:rFonts w:ascii="Calibri" w:eastAsia="Calibri" w:hAnsi="Calibri" w:cs="Calibri"/>
        </w:rPr>
        <w:t xml:space="preserve"> The populations may be defined by a range of characteristics.</w:t>
      </w:r>
      <w:r w:rsidR="00767F4F" w:rsidRPr="416F0315">
        <w:rPr>
          <w:rFonts w:ascii="Calibri" w:eastAsia="Calibri" w:hAnsi="Calibri" w:cs="Calibri"/>
        </w:rPr>
        <w:t xml:space="preserve"> </w:t>
      </w:r>
    </w:p>
    <w:p w14:paraId="552CBE04" w14:textId="2CBAC77B" w:rsidR="00A82042" w:rsidRPr="00B35FF4" w:rsidRDefault="00A82042" w:rsidP="00B35FF4">
      <w:pPr>
        <w:spacing w:after="0" w:line="240" w:lineRule="auto"/>
        <w:rPr>
          <w:rFonts w:ascii="Calibri" w:eastAsia="Times New Roman" w:hAnsi="Calibri" w:cs="Calibri"/>
          <w:color w:val="000000"/>
        </w:rPr>
      </w:pPr>
    </w:p>
    <w:p w14:paraId="59F32B7E" w14:textId="589E1DF0" w:rsidR="00A77CB3" w:rsidRDefault="005D6C38" w:rsidP="00A77CB3">
      <w:pPr>
        <w:spacing w:after="0" w:line="240" w:lineRule="auto"/>
        <w:rPr>
          <w:rFonts w:ascii="Calibri" w:eastAsia="Times New Roman" w:hAnsi="Calibri" w:cs="Calibri"/>
          <w:b/>
          <w:bCs/>
        </w:rPr>
      </w:pPr>
      <w:r w:rsidRPr="00D47584">
        <w:rPr>
          <w:rFonts w:ascii="Calibri" w:eastAsia="Times New Roman" w:hAnsi="Calibri" w:cs="Calibri"/>
          <w:b/>
          <w:bCs/>
        </w:rPr>
        <w:t>Can we invite legislative bodies such as state house committees working on emergency preparedness to be part of the coordinating body? or do coordinating bodies need to exclude legislative offices?</w:t>
      </w:r>
    </w:p>
    <w:p w14:paraId="0E272B52" w14:textId="77777777" w:rsidR="004F285B" w:rsidRPr="004F285B" w:rsidRDefault="004F285B" w:rsidP="00A77CB3">
      <w:pPr>
        <w:spacing w:after="0" w:line="240" w:lineRule="auto"/>
        <w:rPr>
          <w:rFonts w:ascii="Calibri" w:eastAsia="Times New Roman" w:hAnsi="Calibri" w:cs="Calibri"/>
          <w:b/>
          <w:bCs/>
        </w:rPr>
      </w:pPr>
    </w:p>
    <w:p w14:paraId="37505E69" w14:textId="77777777" w:rsidR="00D47584" w:rsidRPr="00D47584" w:rsidRDefault="00D47584" w:rsidP="00721D6F">
      <w:pPr>
        <w:pStyle w:val="ListParagraph"/>
        <w:numPr>
          <w:ilvl w:val="0"/>
          <w:numId w:val="21"/>
        </w:numPr>
        <w:spacing w:after="0" w:line="240" w:lineRule="auto"/>
        <w:ind w:left="360"/>
        <w:rPr>
          <w:rFonts w:ascii="Calibri" w:eastAsia="Times New Roman" w:hAnsi="Calibri" w:cs="Calibri"/>
          <w:color w:val="FF0000"/>
        </w:rPr>
      </w:pPr>
      <w:r w:rsidRPr="004F285B">
        <w:rPr>
          <w:rFonts w:ascii="Calibri" w:eastAsia="Times New Roman" w:hAnsi="Calibri" w:cs="Calibri"/>
        </w:rPr>
        <w:t xml:space="preserve">The NOFO states that the Coordinating Body is composed of members from “applicable STLT health departments and officials; health care facilities and health care coalitions; academic, public, and private partners; and individuals who have experience working with underserved populations, including </w:t>
      </w:r>
      <w:r w:rsidRPr="00D47584">
        <w:rPr>
          <w:rFonts w:ascii="Calibri" w:eastAsia="Times New Roman" w:hAnsi="Calibri" w:cs="Calibri"/>
        </w:rPr>
        <w:t>tribal communities.” (See Page 22 of the NOFO).  While the NOFO does not expressly prohibit inclusion of legislative entities from participation on the coordinating body, activities funded under the NOFO must comply with Federal grant regulations and DHHS and CDC policies concerning unallowable costs and anti-lobbying restrictions. Please see pp. 57-58 of the NOFO, which reference guidance on Anti-Lobbying Restrictions for CDC Grantees (available at https://www.cdc.gov/grants/documents/Anti-Lobbying_Restrictions_for_CDC_Grantees_July_2012.pdf). Please consider whether the benefit of including legislators on the Coordinating Body outweighs the significant risk in doing so.  Engaging with legislators in this capacity could easily lead to inadvertent violations of applicable anti-lobbying restrictions, including grassroots lobbying. Please note that CDC anti-lobbying guidance has potentially different implications for applicants from public versus private institutions.</w:t>
      </w:r>
      <w:r>
        <w:br/>
      </w:r>
      <w:r w:rsidRPr="00D47584">
        <w:rPr>
          <w:rFonts w:ascii="Calibri" w:eastAsia="Times New Roman" w:hAnsi="Calibri" w:cs="Calibri"/>
        </w:rPr>
        <w:t xml:space="preserve"> </w:t>
      </w:r>
      <w:r>
        <w:br/>
      </w:r>
      <w:r w:rsidRPr="00D47584">
        <w:rPr>
          <w:rFonts w:ascii="Calibri" w:eastAsia="Times New Roman" w:hAnsi="Calibri" w:cs="Calibri"/>
        </w:rPr>
        <w:t xml:space="preserve">The simplest and recommended course of action for engaging legislative entities for input into </w:t>
      </w:r>
      <w:r w:rsidRPr="00D47584">
        <w:rPr>
          <w:rFonts w:ascii="Calibri" w:eastAsia="Times New Roman" w:hAnsi="Calibri" w:cs="Calibri"/>
        </w:rPr>
        <w:lastRenderedPageBreak/>
        <w:t xml:space="preserve">funded activities is for awardees to work with and through members of your coordinating body who serve in formal state executive branch roles, via those members’ standard communications, policymaking, and administrative processes within normal and recognized executive-legislative relationships. </w:t>
      </w:r>
      <w:r>
        <w:br/>
      </w:r>
      <w:r w:rsidRPr="00D47584">
        <w:rPr>
          <w:rFonts w:ascii="Calibri" w:eastAsia="Times New Roman" w:hAnsi="Calibri" w:cs="Calibri"/>
        </w:rPr>
        <w:t xml:space="preserve"> </w:t>
      </w:r>
      <w:r>
        <w:br/>
      </w:r>
      <w:r w:rsidRPr="00D47584">
        <w:rPr>
          <w:rFonts w:ascii="Calibri" w:eastAsia="Times New Roman" w:hAnsi="Calibri" w:cs="Calibri"/>
        </w:rPr>
        <w:t xml:space="preserve">If an applicant chooses to propose inclusion of representatives from legislative entities on the coordinating body, the applicant must ensure representation by equivalent legislative entities from each state in their HHS region. Recipients may not use awarded funds to compensate either legislative staff or elected officials for any purpose. </w:t>
      </w:r>
      <w:r>
        <w:br/>
      </w:r>
      <w:r w:rsidRPr="00D47584">
        <w:rPr>
          <w:rFonts w:ascii="Calibri" w:eastAsia="Times New Roman" w:hAnsi="Calibri" w:cs="Calibri"/>
        </w:rPr>
        <w:t xml:space="preserve"> </w:t>
      </w:r>
      <w:r>
        <w:br/>
      </w:r>
      <w:r w:rsidRPr="00D47584">
        <w:rPr>
          <w:rFonts w:ascii="Calibri" w:eastAsia="Times New Roman" w:hAnsi="Calibri" w:cs="Calibri"/>
        </w:rPr>
        <w:t>The applicant must first confirm that the inclusion of legislative bodies does not violate CDC anti-lobbying restrictions. If the applicant cannot confirm that violations of anti-lobbying restriction will be prevented, the remaining following points are irrelevant.</w:t>
      </w:r>
      <w:r>
        <w:br/>
      </w:r>
      <w:r w:rsidRPr="00D47584">
        <w:rPr>
          <w:rFonts w:ascii="Calibri" w:eastAsia="Times New Roman" w:hAnsi="Calibri" w:cs="Calibri"/>
        </w:rPr>
        <w:t>Once the applicant confirms that the inclusion of legislative bodies does not violate CDC anti-lobbying restrictions, they must:</w:t>
      </w:r>
      <w:r>
        <w:br/>
      </w:r>
      <w:r w:rsidRPr="00D47584">
        <w:rPr>
          <w:rFonts w:ascii="Calibri" w:eastAsia="Times New Roman" w:hAnsi="Calibri" w:cs="Calibri"/>
        </w:rPr>
        <w:t>1. confirm that compensation will not be made to legislative entities (i.e., legislative staff or elected officials) with awarded funds;</w:t>
      </w:r>
      <w:r>
        <w:br/>
      </w:r>
      <w:r w:rsidRPr="00D47584">
        <w:rPr>
          <w:rFonts w:ascii="Calibri" w:eastAsia="Times New Roman" w:hAnsi="Calibri" w:cs="Calibri"/>
        </w:rPr>
        <w:t xml:space="preserve">2. think through the implications and risks of including legislative entities in project activities, whether through representation on the coordinating body or otherwise; </w:t>
      </w:r>
      <w:r>
        <w:br/>
      </w:r>
      <w:r w:rsidRPr="00D47584">
        <w:rPr>
          <w:rFonts w:ascii="Calibri" w:eastAsia="Times New Roman" w:hAnsi="Calibri" w:cs="Calibri"/>
        </w:rPr>
        <w:t>3. address in their application the benefits and carefully consider challenges related to engagement with legislative entities;</w:t>
      </w:r>
      <w:r>
        <w:br/>
      </w:r>
      <w:r w:rsidRPr="00D47584">
        <w:rPr>
          <w:rFonts w:ascii="Calibri" w:eastAsia="Times New Roman" w:hAnsi="Calibri" w:cs="Calibri"/>
        </w:rPr>
        <w:t xml:space="preserve">4. clearly describe and carefully limit the involvement and role(s) (e.g., providing nonbinding input as a Coordinating Body contributor) of legislative entities for the proposed project, and consider whether this limitation hinders the overall role of the Coordinating Body; </w:t>
      </w:r>
      <w:r>
        <w:br/>
      </w:r>
      <w:r w:rsidRPr="00D47584">
        <w:rPr>
          <w:rFonts w:ascii="Calibri" w:eastAsia="Times New Roman" w:hAnsi="Calibri" w:cs="Calibri"/>
        </w:rPr>
        <w:t>5. agree to work closely with the award’s CDC project officer to ensure activities funded by the award are in continuous compliance with allowable cost and anti-lobbying regulation and policy. Recipients must confirm that costs are allowable, allocable, and reasonable with OGS;</w:t>
      </w:r>
      <w:r>
        <w:br/>
      </w:r>
      <w:r w:rsidRPr="00D47584">
        <w:rPr>
          <w:rFonts w:ascii="Calibri" w:eastAsia="Times New Roman" w:hAnsi="Calibri" w:cs="Calibri"/>
        </w:rPr>
        <w:t>6. make clear that the inclusion of legislative entities does not violate either Federal regulations concerning allowable grant costs or Federal anti-lobbying restrictions on grant activities</w:t>
      </w:r>
      <w:r w:rsidRPr="00D47584">
        <w:rPr>
          <w:rFonts w:ascii="Calibri" w:eastAsia="Times New Roman" w:hAnsi="Calibri" w:cs="Calibri"/>
          <w:color w:val="FF0000"/>
        </w:rPr>
        <w:t>.</w:t>
      </w:r>
    </w:p>
    <w:p w14:paraId="6C20AC44" w14:textId="77777777" w:rsidR="000A1975" w:rsidRPr="00A27AB3" w:rsidRDefault="000A1975" w:rsidP="00A27AB3">
      <w:pPr>
        <w:rPr>
          <w:rFonts w:eastAsiaTheme="minorEastAsia"/>
          <w:b/>
          <w:bCs/>
          <w:noProof/>
          <w:kern w:val="2"/>
          <w14:ligatures w14:val="standardContextual"/>
        </w:rPr>
      </w:pPr>
    </w:p>
    <w:p w14:paraId="7083CFD3" w14:textId="43C5BBAC" w:rsidR="002A394D" w:rsidRDefault="002A394D" w:rsidP="002A394D">
      <w:pPr>
        <w:pStyle w:val="Heading2"/>
        <w:rPr>
          <w:noProof/>
          <w:webHidden/>
        </w:rPr>
      </w:pPr>
      <w:bookmarkStart w:id="33" w:name="_Toc1919654247"/>
      <w:r w:rsidRPr="0067582B">
        <w:rPr>
          <w:rStyle w:val="Hyperlink"/>
          <w:noProof/>
          <w:u w:val="none"/>
        </w:rPr>
        <w:t>NARRATIVE LENGTH</w:t>
      </w:r>
      <w:r w:rsidRPr="0067582B">
        <w:rPr>
          <w:noProof/>
          <w:webHidden/>
        </w:rPr>
        <w:tab/>
      </w:r>
      <w:bookmarkEnd w:id="33"/>
    </w:p>
    <w:p w14:paraId="477C63E8" w14:textId="3F101ACC" w:rsidR="00DD7266" w:rsidRPr="00B01A00" w:rsidRDefault="00DD7266" w:rsidP="00DD7266">
      <w:pPr>
        <w:rPr>
          <w:b/>
          <w:bCs/>
        </w:rPr>
      </w:pPr>
      <w:r w:rsidRPr="00B01A00">
        <w:rPr>
          <w:b/>
          <w:bCs/>
        </w:rPr>
        <w:t>Given the page limits for each project narrative, will CDC consider allowing the submission of the required CAWP workplans as an appendix instead of including them in the project narrative? (duplicate)</w:t>
      </w:r>
    </w:p>
    <w:p w14:paraId="080146D6" w14:textId="20FA6B5E" w:rsidR="00B01A00" w:rsidRDefault="00B01A00" w:rsidP="00B01A00">
      <w:pPr>
        <w:pStyle w:val="ListParagraph"/>
        <w:numPr>
          <w:ilvl w:val="0"/>
          <w:numId w:val="18"/>
        </w:numPr>
      </w:pPr>
      <w:r>
        <w:t>A</w:t>
      </w:r>
      <w:r w:rsidRPr="00B01A00">
        <w:t xml:space="preserve">pplicants may submit </w:t>
      </w:r>
      <w:r w:rsidR="003B6DBB">
        <w:t xml:space="preserve">the </w:t>
      </w:r>
      <w:r w:rsidRPr="00B01A00">
        <w:t xml:space="preserve">CAWP as </w:t>
      </w:r>
      <w:r w:rsidR="003B6DBB">
        <w:t xml:space="preserve">an </w:t>
      </w:r>
      <w:r w:rsidRPr="00B01A00">
        <w:t>appendix.</w:t>
      </w:r>
    </w:p>
    <w:p w14:paraId="213196D7" w14:textId="77777777" w:rsidR="00A95A73" w:rsidRDefault="00A95A73" w:rsidP="00A95A73">
      <w:pPr>
        <w:spacing w:after="0" w:line="240" w:lineRule="auto"/>
        <w:rPr>
          <w:rFonts w:ascii="Calibri" w:eastAsia="Times New Roman" w:hAnsi="Calibri" w:cs="Calibri"/>
          <w:b/>
          <w:bCs/>
          <w:color w:val="000000"/>
        </w:rPr>
      </w:pPr>
      <w:r w:rsidRPr="00A95A73">
        <w:rPr>
          <w:rFonts w:ascii="Calibri" w:eastAsia="Times New Roman" w:hAnsi="Calibri" w:cs="Calibri"/>
          <w:b/>
          <w:bCs/>
          <w:color w:val="000000"/>
        </w:rPr>
        <w:t>Is the organization chart expected to count toward the 12-page narrative? If so, can this organization chart be reduced in font size? </w:t>
      </w:r>
    </w:p>
    <w:p w14:paraId="32333D84" w14:textId="77777777" w:rsidR="004F285B" w:rsidRPr="003B6DBB" w:rsidRDefault="004F285B" w:rsidP="00A95A73">
      <w:pPr>
        <w:spacing w:after="0" w:line="240" w:lineRule="auto"/>
        <w:rPr>
          <w:rFonts w:ascii="Calibri" w:eastAsia="Times New Roman" w:hAnsi="Calibri" w:cs="Calibri"/>
          <w:b/>
          <w:bCs/>
          <w:color w:val="000000"/>
        </w:rPr>
      </w:pPr>
    </w:p>
    <w:p w14:paraId="60AE8A3D" w14:textId="1F400BFA" w:rsidR="00A95A73" w:rsidRPr="00A95A73" w:rsidRDefault="00A95A73" w:rsidP="00A95A73">
      <w:pPr>
        <w:pStyle w:val="ListParagraph"/>
        <w:numPr>
          <w:ilvl w:val="0"/>
          <w:numId w:val="18"/>
        </w:numPr>
        <w:spacing w:after="0" w:line="240" w:lineRule="auto"/>
        <w:rPr>
          <w:rFonts w:ascii="Calibri" w:eastAsia="Times New Roman" w:hAnsi="Calibri" w:cs="Calibri"/>
          <w:color w:val="000000"/>
        </w:rPr>
      </w:pPr>
      <w:r w:rsidRPr="1EB5466E">
        <w:rPr>
          <w:rFonts w:ascii="Calibri" w:eastAsia="Times New Roman" w:hAnsi="Calibri" w:cs="Calibri"/>
          <w:color w:val="000000" w:themeColor="text1"/>
        </w:rPr>
        <w:t>The organization chart may be submitted as an appe</w:t>
      </w:r>
      <w:r w:rsidR="003B6DBB" w:rsidRPr="1EB5466E">
        <w:rPr>
          <w:rFonts w:ascii="Calibri" w:eastAsia="Times New Roman" w:hAnsi="Calibri" w:cs="Calibri"/>
          <w:color w:val="000000" w:themeColor="text1"/>
        </w:rPr>
        <w:t>ndix.</w:t>
      </w:r>
    </w:p>
    <w:p w14:paraId="5DAB97CC" w14:textId="77777777" w:rsidR="00A95A73" w:rsidRPr="00DD7266" w:rsidRDefault="00A95A73" w:rsidP="00A95A73"/>
    <w:p w14:paraId="52EB12B5" w14:textId="77777777" w:rsidR="00F3155F" w:rsidRDefault="002A394D" w:rsidP="002A394D">
      <w:pPr>
        <w:pStyle w:val="Heading2"/>
        <w:rPr>
          <w:rStyle w:val="Hyperlink"/>
          <w:rFonts w:eastAsia="Times New Roman"/>
          <w:noProof/>
          <w:u w:val="none"/>
        </w:rPr>
      </w:pPr>
      <w:bookmarkStart w:id="34" w:name="_Toc1305306049"/>
      <w:r w:rsidRPr="0067582B">
        <w:rPr>
          <w:rStyle w:val="Hyperlink"/>
          <w:rFonts w:eastAsia="Times New Roman"/>
          <w:noProof/>
          <w:u w:val="none"/>
        </w:rPr>
        <w:t>BUDGET QUESTIONS</w:t>
      </w:r>
      <w:bookmarkEnd w:id="34"/>
    </w:p>
    <w:p w14:paraId="4A5990AA" w14:textId="77777777" w:rsidR="00F3155F" w:rsidRDefault="00F3155F" w:rsidP="00F3155F">
      <w:pPr>
        <w:spacing w:after="0" w:line="240" w:lineRule="auto"/>
        <w:rPr>
          <w:rFonts w:ascii="Calibri" w:eastAsia="Times New Roman" w:hAnsi="Calibri" w:cs="Calibri"/>
          <w:b/>
          <w:bCs/>
        </w:rPr>
      </w:pPr>
      <w:r w:rsidRPr="00F3155F">
        <w:rPr>
          <w:rFonts w:ascii="Calibri" w:eastAsia="Times New Roman" w:hAnsi="Calibri" w:cs="Calibri"/>
          <w:b/>
          <w:bCs/>
        </w:rPr>
        <w:t>Can you please confirm - All Component D funding will need to be competed for at a later date if funding becomes available?</w:t>
      </w:r>
    </w:p>
    <w:p w14:paraId="60C07D9C" w14:textId="77777777" w:rsidR="004F285B" w:rsidRPr="00F3155F" w:rsidRDefault="004F285B" w:rsidP="00F3155F">
      <w:pPr>
        <w:spacing w:after="0" w:line="240" w:lineRule="auto"/>
        <w:rPr>
          <w:rFonts w:ascii="Calibri" w:eastAsia="Times New Roman" w:hAnsi="Calibri" w:cs="Calibri"/>
          <w:b/>
          <w:bCs/>
        </w:rPr>
      </w:pPr>
    </w:p>
    <w:p w14:paraId="3ACDE866" w14:textId="7916822E" w:rsidR="002A394D" w:rsidRPr="00E03C30" w:rsidRDefault="00F3155F" w:rsidP="00F3155F">
      <w:pPr>
        <w:pStyle w:val="ListParagraph"/>
        <w:numPr>
          <w:ilvl w:val="0"/>
          <w:numId w:val="19"/>
        </w:numPr>
        <w:rPr>
          <w:rFonts w:eastAsiaTheme="minorEastAsia"/>
          <w:noProof/>
          <w:webHidden/>
          <w:kern w:val="2"/>
          <w14:ligatures w14:val="standardContextual"/>
        </w:rPr>
      </w:pPr>
      <w:r>
        <w:rPr>
          <w:noProof/>
          <w:webHidden/>
        </w:rPr>
        <w:lastRenderedPageBreak/>
        <w:t xml:space="preserve">Yes. </w:t>
      </w:r>
      <w:r w:rsidRPr="00F3155F">
        <w:rPr>
          <w:rFonts w:ascii="Calibri" w:eastAsia="Times New Roman" w:hAnsi="Calibri" w:cs="Calibri"/>
        </w:rPr>
        <w:t>All Component D funding will need to be competed for at a later date if funding becomes available.</w:t>
      </w:r>
      <w:r w:rsidR="002A394D" w:rsidRPr="0067582B">
        <w:rPr>
          <w:noProof/>
          <w:webHidden/>
        </w:rPr>
        <w:tab/>
      </w:r>
    </w:p>
    <w:p w14:paraId="61614A35" w14:textId="6B0A9391" w:rsidR="00E03C30" w:rsidRPr="003B1862" w:rsidRDefault="00E03C30" w:rsidP="00E03C30">
      <w:pPr>
        <w:rPr>
          <w:rFonts w:eastAsiaTheme="minorEastAsia"/>
          <w:b/>
          <w:bCs/>
          <w:noProof/>
          <w:kern w:val="2"/>
          <w14:ligatures w14:val="standardContextual"/>
        </w:rPr>
      </w:pPr>
      <w:r w:rsidRPr="003B1862">
        <w:rPr>
          <w:rFonts w:eastAsiaTheme="minorEastAsia"/>
          <w:b/>
          <w:bCs/>
          <w:noProof/>
          <w:kern w:val="2"/>
          <w14:ligatures w14:val="standardContextual"/>
        </w:rPr>
        <w:t>If you plan to apply to Component A and Component D and A does not involve research activities but D does involve research activities, could you use two different indirect rates per component?</w:t>
      </w:r>
    </w:p>
    <w:p w14:paraId="48D7252D" w14:textId="77777777" w:rsidR="003B1862" w:rsidRPr="00FA1343" w:rsidRDefault="003B1862" w:rsidP="003B1862">
      <w:pPr>
        <w:pStyle w:val="ListParagraph"/>
        <w:numPr>
          <w:ilvl w:val="0"/>
          <w:numId w:val="19"/>
        </w:numPr>
        <w:spacing w:after="0" w:line="240" w:lineRule="auto"/>
        <w:rPr>
          <w:rFonts w:ascii="Calibri" w:eastAsia="Times New Roman" w:hAnsi="Calibri" w:cs="Calibri"/>
        </w:rPr>
      </w:pPr>
      <w:r w:rsidRPr="003B1862">
        <w:rPr>
          <w:rFonts w:ascii="Calibri" w:eastAsia="Symbol" w:hAnsi="Calibri" w:cs="Symbol"/>
        </w:rPr>
        <w:t>Component D does not require a budget. Applicants should only provide example narratives so the merit review panel can better understand their capabilities and overall ability to support work in a strategy area. The proposed projects will not be funded. Future funding will be dependent up availability of funds and requests for proposals that are released associated with available funds. If research is submitted, a full sf424 submission package will be required.</w:t>
      </w:r>
    </w:p>
    <w:p w14:paraId="25E7A561" w14:textId="77777777" w:rsidR="00FA1343" w:rsidRPr="00FA1343" w:rsidRDefault="00FA1343" w:rsidP="00FA1343">
      <w:pPr>
        <w:pStyle w:val="ListParagraph"/>
        <w:spacing w:after="0" w:line="240" w:lineRule="auto"/>
        <w:rPr>
          <w:rFonts w:ascii="Calibri" w:eastAsia="Times New Roman" w:hAnsi="Calibri" w:cs="Calibri"/>
        </w:rPr>
      </w:pPr>
    </w:p>
    <w:p w14:paraId="2D297416" w14:textId="34020F90" w:rsidR="00FA1343" w:rsidRDefault="00FA1343" w:rsidP="00FA1343">
      <w:pPr>
        <w:spacing w:after="0" w:line="240" w:lineRule="auto"/>
        <w:rPr>
          <w:rFonts w:ascii="Calibri" w:eastAsia="Times New Roman" w:hAnsi="Calibri" w:cs="Calibri"/>
          <w:b/>
          <w:bCs/>
        </w:rPr>
      </w:pPr>
      <w:r w:rsidRPr="00FA1343">
        <w:rPr>
          <w:rFonts w:ascii="Calibri" w:eastAsia="Times New Roman" w:hAnsi="Calibri" w:cs="Calibri"/>
          <w:b/>
          <w:bCs/>
        </w:rPr>
        <w:t>In the first Q&amp;A posted on the website for this NOFO under “Budget Questions” it is noted that applicants should only submit component budgets for year 1. Should we be submitting some kind of budget for years 2 through 5? If so, is there a format/categories we should be using or is it just a total for direct and indirect costs?</w:t>
      </w:r>
    </w:p>
    <w:p w14:paraId="64FA63C9" w14:textId="77777777" w:rsidR="004F285B" w:rsidRDefault="004F285B" w:rsidP="00FA1343">
      <w:pPr>
        <w:spacing w:after="0" w:line="240" w:lineRule="auto"/>
        <w:rPr>
          <w:rFonts w:ascii="Calibri" w:eastAsia="Times New Roman" w:hAnsi="Calibri" w:cs="Calibri"/>
          <w:b/>
          <w:bCs/>
        </w:rPr>
      </w:pPr>
    </w:p>
    <w:p w14:paraId="20C6B8BE" w14:textId="77777777" w:rsidR="00A73874" w:rsidRPr="00A73874" w:rsidRDefault="00A73874" w:rsidP="00A73874">
      <w:pPr>
        <w:pStyle w:val="ListParagraph"/>
        <w:numPr>
          <w:ilvl w:val="0"/>
          <w:numId w:val="19"/>
        </w:numPr>
        <w:spacing w:after="0" w:line="240" w:lineRule="auto"/>
        <w:rPr>
          <w:rFonts w:ascii="Calibri" w:eastAsia="Times New Roman" w:hAnsi="Calibri" w:cs="Calibri"/>
          <w:color w:val="000000"/>
        </w:rPr>
      </w:pPr>
      <w:r w:rsidRPr="00A73874">
        <w:rPr>
          <w:rFonts w:ascii="Calibri" w:eastAsia="Times New Roman" w:hAnsi="Calibri" w:cs="Calibri"/>
          <w:color w:val="000000"/>
        </w:rPr>
        <w:t>Because this is annual funding, recipients will be required to complete a budget for years 2 – 5 during each non-competing continuation budget period. The budget must be itemized and contain the applicable categories of salaries, fringe benefits, consultant costs, supplies, travel, other categories, contractual costs, total direct costs, and total indirect costs.  The indirect cost category must breakout the calculations to show how you arrived at the total.  The acceptable formats are Excel and Word.   You are not required to submit a budget or total amounts for years 2 – 5 during the initial application period.  If you are awarded, a budget will be required during the non-competing continuation budget periods for years 2 - 5.</w:t>
      </w:r>
    </w:p>
    <w:p w14:paraId="7962CC78" w14:textId="77777777" w:rsidR="00A73874" w:rsidRPr="00FA1343" w:rsidRDefault="00A73874" w:rsidP="00FA1343">
      <w:pPr>
        <w:spacing w:after="0" w:line="240" w:lineRule="auto"/>
        <w:rPr>
          <w:rFonts w:ascii="Calibri" w:eastAsia="Times New Roman" w:hAnsi="Calibri" w:cs="Calibri"/>
          <w:b/>
          <w:bCs/>
        </w:rPr>
      </w:pPr>
    </w:p>
    <w:p w14:paraId="3FA60288" w14:textId="77777777" w:rsidR="00EC7795" w:rsidRDefault="002A394D" w:rsidP="002A394D">
      <w:pPr>
        <w:pStyle w:val="Heading2"/>
        <w:rPr>
          <w:rStyle w:val="Hyperlink"/>
          <w:noProof/>
          <w:u w:val="none"/>
        </w:rPr>
      </w:pPr>
      <w:bookmarkStart w:id="35" w:name="_Toc1078749293"/>
      <w:r w:rsidRPr="0067582B">
        <w:rPr>
          <w:rStyle w:val="Hyperlink"/>
          <w:noProof/>
          <w:u w:val="none"/>
        </w:rPr>
        <w:t>APPLICATION REQUIREMENTS</w:t>
      </w:r>
      <w:bookmarkEnd w:id="35"/>
    </w:p>
    <w:p w14:paraId="0E91ED75" w14:textId="77777777" w:rsidR="00EC7795" w:rsidRDefault="00EC7795" w:rsidP="00EC7795">
      <w:pPr>
        <w:spacing w:after="0" w:line="240" w:lineRule="auto"/>
        <w:rPr>
          <w:rFonts w:ascii="Calibri" w:eastAsia="Times New Roman" w:hAnsi="Calibri" w:cs="Calibri"/>
          <w:b/>
          <w:bCs/>
        </w:rPr>
      </w:pPr>
      <w:r w:rsidRPr="00EC7795">
        <w:rPr>
          <w:rFonts w:ascii="Calibri" w:eastAsia="Times New Roman" w:hAnsi="Calibri" w:cs="Calibri"/>
          <w:b/>
          <w:bCs/>
        </w:rPr>
        <w:t>Are there limits on the number of letters of support?</w:t>
      </w:r>
    </w:p>
    <w:p w14:paraId="321AC68E" w14:textId="77777777" w:rsidR="005B60FD" w:rsidRPr="00EC7795" w:rsidRDefault="005B60FD" w:rsidP="00EC7795">
      <w:pPr>
        <w:spacing w:after="0" w:line="240" w:lineRule="auto"/>
        <w:rPr>
          <w:rFonts w:ascii="Calibri" w:eastAsia="Times New Roman" w:hAnsi="Calibri" w:cs="Calibri"/>
          <w:b/>
          <w:bCs/>
        </w:rPr>
      </w:pPr>
    </w:p>
    <w:p w14:paraId="6A8BD7AB" w14:textId="195FEEEC" w:rsidR="002A394D" w:rsidRPr="005D2671" w:rsidRDefault="00EC7795" w:rsidP="00EC7795">
      <w:pPr>
        <w:pStyle w:val="ListParagraph"/>
        <w:numPr>
          <w:ilvl w:val="0"/>
          <w:numId w:val="18"/>
        </w:numPr>
        <w:rPr>
          <w:rFonts w:eastAsiaTheme="minorEastAsia"/>
          <w:noProof/>
          <w:webHidden/>
          <w:kern w:val="2"/>
          <w14:ligatures w14:val="standardContextual"/>
        </w:rPr>
      </w:pPr>
      <w:r>
        <w:rPr>
          <w:noProof/>
          <w:webHidden/>
        </w:rPr>
        <w:t>No</w:t>
      </w:r>
      <w:r w:rsidR="002A394D" w:rsidRPr="0067582B">
        <w:rPr>
          <w:noProof/>
          <w:webHidden/>
        </w:rPr>
        <w:tab/>
      </w:r>
    </w:p>
    <w:p w14:paraId="7931A2F1" w14:textId="77777777" w:rsidR="005D2671" w:rsidRDefault="005D2671" w:rsidP="005D2671">
      <w:pPr>
        <w:spacing w:after="0" w:line="240" w:lineRule="auto"/>
        <w:rPr>
          <w:rFonts w:ascii="Calibri" w:eastAsia="Times New Roman" w:hAnsi="Calibri" w:cs="Calibri"/>
          <w:b/>
          <w:bCs/>
          <w:color w:val="000000"/>
        </w:rPr>
      </w:pPr>
      <w:r w:rsidRPr="005D2671">
        <w:rPr>
          <w:rFonts w:ascii="Calibri" w:eastAsia="Times New Roman" w:hAnsi="Calibri" w:cs="Calibri"/>
          <w:b/>
          <w:bCs/>
          <w:color w:val="000000"/>
        </w:rPr>
        <w:t>Our organization is reviewing CDC-RFA-TU-24-014 and we hoped to confirm if a System to System method, such as Cayuse, might be acceptable for this submission. We see on page 88 of the guidelines that only Grants.gov is listed, but we hoped to verify as we have the ability to create a Grants.gov proposal for this opportunity number in Cayuse.</w:t>
      </w:r>
    </w:p>
    <w:p w14:paraId="5A97318C" w14:textId="77777777" w:rsidR="005B60FD" w:rsidRDefault="005B60FD" w:rsidP="005D2671">
      <w:pPr>
        <w:spacing w:after="0" w:line="240" w:lineRule="auto"/>
        <w:rPr>
          <w:rFonts w:ascii="Calibri" w:eastAsia="Times New Roman" w:hAnsi="Calibri" w:cs="Calibri"/>
          <w:b/>
          <w:bCs/>
          <w:color w:val="000000"/>
        </w:rPr>
      </w:pPr>
    </w:p>
    <w:p w14:paraId="251D4B9A" w14:textId="258AEE27" w:rsidR="001B255F" w:rsidRDefault="001B255F" w:rsidP="001B255F">
      <w:pPr>
        <w:pStyle w:val="ListParagraph"/>
        <w:numPr>
          <w:ilvl w:val="0"/>
          <w:numId w:val="18"/>
        </w:numPr>
        <w:spacing w:after="0" w:line="240" w:lineRule="auto"/>
        <w:rPr>
          <w:rFonts w:ascii="Calibri" w:eastAsia="Times New Roman" w:hAnsi="Calibri" w:cs="Calibri"/>
          <w:color w:val="000000"/>
        </w:rPr>
      </w:pPr>
      <w:r w:rsidRPr="1EB5466E">
        <w:rPr>
          <w:rFonts w:ascii="Calibri" w:eastAsia="Times New Roman" w:hAnsi="Calibri" w:cs="Calibri"/>
          <w:color w:val="000000" w:themeColor="text1"/>
        </w:rPr>
        <w:t>Applicants must use the systems we have outlined in the NOFO for submission of applications.  To avoid possible disqualification, applicants should not deviate from the instructions outlined in the NOFO</w:t>
      </w:r>
      <w:r w:rsidR="00A31C8B" w:rsidRPr="1EB5466E">
        <w:rPr>
          <w:rFonts w:ascii="Calibri" w:eastAsia="Times New Roman" w:hAnsi="Calibri" w:cs="Calibri"/>
          <w:color w:val="000000" w:themeColor="text1"/>
        </w:rPr>
        <w:t>.</w:t>
      </w:r>
    </w:p>
    <w:p w14:paraId="4CA94C3B" w14:textId="77777777" w:rsidR="005B60FD" w:rsidRDefault="005B60FD" w:rsidP="003F39FA">
      <w:pPr>
        <w:pStyle w:val="ListParagraph"/>
        <w:spacing w:after="0" w:line="240" w:lineRule="auto"/>
        <w:ind w:left="360"/>
        <w:rPr>
          <w:rFonts w:ascii="Calibri" w:eastAsia="Times New Roman" w:hAnsi="Calibri" w:cs="Calibri"/>
          <w:color w:val="000000"/>
        </w:rPr>
      </w:pPr>
    </w:p>
    <w:p w14:paraId="0E8DD875" w14:textId="47A6B441" w:rsidR="005B60FD" w:rsidRPr="005B60FD" w:rsidRDefault="5927C239" w:rsidP="301A0B30">
      <w:pPr>
        <w:spacing w:after="0" w:line="240" w:lineRule="auto"/>
        <w:rPr>
          <w:rFonts w:eastAsia="Times New Roman"/>
          <w:b/>
          <w:bCs/>
          <w:color w:val="000000"/>
        </w:rPr>
      </w:pPr>
      <w:r w:rsidRPr="301A0B30">
        <w:rPr>
          <w:rFonts w:eastAsia="Times New Roman"/>
          <w:b/>
          <w:bCs/>
          <w:color w:val="000000" w:themeColor="text1"/>
        </w:rPr>
        <w:t xml:space="preserve">We are </w:t>
      </w:r>
      <w:r w:rsidR="02C5BD05" w:rsidRPr="301A0B30">
        <w:rPr>
          <w:rFonts w:eastAsia="Times New Roman"/>
          <w:b/>
          <w:bCs/>
          <w:color w:val="000000" w:themeColor="text1"/>
        </w:rPr>
        <w:t xml:space="preserve">a </w:t>
      </w:r>
      <w:r w:rsidRPr="301A0B30">
        <w:rPr>
          <w:rFonts w:eastAsia="Times New Roman"/>
          <w:b/>
          <w:bCs/>
          <w:color w:val="000000" w:themeColor="text1"/>
        </w:rPr>
        <w:t xml:space="preserve">national organization that has been approached by organizations in different regions for letter of support and/or letter of commitment for different components of the Regional Centers for Public Health Preparedness and Response. We are located in Region 6 and are planning on collaborating in one Region 6 application. Can we still offer letters of support or commitment? </w:t>
      </w:r>
    </w:p>
    <w:p w14:paraId="532E9BFF" w14:textId="77777777" w:rsidR="00A31C8B" w:rsidRPr="005B60FD" w:rsidRDefault="00A31C8B" w:rsidP="00A31C8B">
      <w:pPr>
        <w:spacing w:after="0" w:line="240" w:lineRule="auto"/>
        <w:rPr>
          <w:rFonts w:eastAsia="Times New Roman"/>
          <w:color w:val="000000"/>
        </w:rPr>
      </w:pPr>
    </w:p>
    <w:p w14:paraId="3ED5A060" w14:textId="16E47485" w:rsidR="005B60FD" w:rsidRPr="005B60FD" w:rsidRDefault="005B60FD" w:rsidP="005B60FD">
      <w:pPr>
        <w:pStyle w:val="ListParagraph"/>
        <w:numPr>
          <w:ilvl w:val="0"/>
          <w:numId w:val="18"/>
        </w:numPr>
        <w:spacing w:after="0" w:line="240" w:lineRule="auto"/>
        <w:rPr>
          <w:rFonts w:eastAsia="Times New Roman"/>
        </w:rPr>
      </w:pPr>
      <w:r w:rsidRPr="1EB5466E">
        <w:rPr>
          <w:rFonts w:eastAsia="Times New Roman"/>
        </w:rPr>
        <w:t>There are no limitations on external entities regarding letters of support. During the Merit Review process, if we have any concerns regarding an applicant</w:t>
      </w:r>
      <w:r w:rsidR="005F4803" w:rsidRPr="1EB5466E">
        <w:rPr>
          <w:rFonts w:eastAsia="Times New Roman"/>
        </w:rPr>
        <w:t>’</w:t>
      </w:r>
      <w:r w:rsidRPr="1EB5466E">
        <w:rPr>
          <w:rFonts w:eastAsia="Times New Roman"/>
        </w:rPr>
        <w:t xml:space="preserve">s capacity to meet the requirements of the NOFO, we will address that with the applicant (so, for example, if one organization is listed as </w:t>
      </w:r>
      <w:r w:rsidRPr="1EB5466E">
        <w:rPr>
          <w:rFonts w:eastAsia="Times New Roman"/>
        </w:rPr>
        <w:lastRenderedPageBreak/>
        <w:t xml:space="preserve">providing the same services to multiple </w:t>
      </w:r>
      <w:r w:rsidR="002A1221" w:rsidRPr="1EB5466E">
        <w:rPr>
          <w:rFonts w:eastAsia="Times New Roman"/>
        </w:rPr>
        <w:t>recipients,</w:t>
      </w:r>
      <w:r w:rsidRPr="1EB5466E">
        <w:rPr>
          <w:rFonts w:eastAsia="Times New Roman"/>
        </w:rPr>
        <w:t xml:space="preserve"> we may request proof that the capacity exists to provide the support).</w:t>
      </w:r>
    </w:p>
    <w:p w14:paraId="3FC6885A" w14:textId="77777777" w:rsidR="001B255F" w:rsidRPr="005D2671" w:rsidRDefault="001B255F" w:rsidP="005D2671">
      <w:pPr>
        <w:spacing w:after="0" w:line="240" w:lineRule="auto"/>
        <w:rPr>
          <w:rFonts w:ascii="Calibri" w:eastAsia="Times New Roman" w:hAnsi="Calibri" w:cs="Calibri"/>
          <w:b/>
          <w:bCs/>
          <w:color w:val="000000"/>
        </w:rPr>
      </w:pPr>
    </w:p>
    <w:p w14:paraId="18694113" w14:textId="5428CF71" w:rsidR="007E2396" w:rsidRDefault="007E2396" w:rsidP="002A394D">
      <w:pPr>
        <w:pStyle w:val="Heading2"/>
        <w:rPr>
          <w:rStyle w:val="Hyperlink"/>
          <w:noProof/>
          <w:u w:val="none"/>
        </w:rPr>
      </w:pPr>
      <w:bookmarkStart w:id="36" w:name="_Toc671682899"/>
      <w:r>
        <w:rPr>
          <w:rStyle w:val="Hyperlink"/>
          <w:noProof/>
          <w:u w:val="none"/>
        </w:rPr>
        <w:t>MERIT REVIEW</w:t>
      </w:r>
      <w:bookmarkEnd w:id="36"/>
    </w:p>
    <w:p w14:paraId="0834B87E" w14:textId="3A6B1085" w:rsidR="007E2396" w:rsidRPr="00826F52" w:rsidRDefault="00FA3165" w:rsidP="007E2396">
      <w:pPr>
        <w:rPr>
          <w:b/>
        </w:rPr>
      </w:pPr>
      <w:r w:rsidRPr="1EB5466E">
        <w:rPr>
          <w:b/>
        </w:rPr>
        <w:t>The scoring criteria for each of the components includes a section on “Evaluation and performance measurement” but this section is not included in the required headings and subheadings detailed in the NOFO on pages 67 and 68. Please clarify if applicants should include an Evaluation and Performance Measurement section in the proposal narrative submission for each component.</w:t>
      </w:r>
    </w:p>
    <w:p w14:paraId="1BE8BFE9" w14:textId="52E7FCE0" w:rsidR="00FA3165" w:rsidRPr="00826F52" w:rsidRDefault="00FA3165" w:rsidP="00FA3165">
      <w:pPr>
        <w:pStyle w:val="ListParagraph"/>
        <w:numPr>
          <w:ilvl w:val="0"/>
          <w:numId w:val="18"/>
        </w:numPr>
        <w:spacing w:after="0" w:line="240" w:lineRule="auto"/>
        <w:rPr>
          <w:rFonts w:eastAsia="Times New Roman"/>
        </w:rPr>
      </w:pPr>
      <w:r w:rsidRPr="1EB5466E">
        <w:rPr>
          <w:rFonts w:eastAsia="Times New Roman"/>
        </w:rPr>
        <w:t xml:space="preserve">The applicant should clearly describe each element noted </w:t>
      </w:r>
      <w:r w:rsidR="2D2C9FA6" w:rsidRPr="1EB5466E">
        <w:rPr>
          <w:rFonts w:eastAsia="Times New Roman"/>
        </w:rPr>
        <w:t xml:space="preserve">in the </w:t>
      </w:r>
      <w:r w:rsidRPr="1EB5466E">
        <w:rPr>
          <w:rFonts w:eastAsia="Times New Roman"/>
        </w:rPr>
        <w:t xml:space="preserve">merit review for evaluation and performance measurement (pg.76), which aligns with the following sections in the application contents: strategies and activities, and data management. </w:t>
      </w:r>
    </w:p>
    <w:p w14:paraId="3593C8C8" w14:textId="77777777" w:rsidR="00FA3165" w:rsidRPr="00FA3165" w:rsidRDefault="00FA3165" w:rsidP="007E2396">
      <w:pPr>
        <w:rPr>
          <w:b/>
          <w:bCs/>
        </w:rPr>
      </w:pPr>
    </w:p>
    <w:p w14:paraId="11DDBC87" w14:textId="6A4FF4A5" w:rsidR="002A394D" w:rsidRDefault="002A394D" w:rsidP="002A394D">
      <w:pPr>
        <w:pStyle w:val="Heading2"/>
        <w:rPr>
          <w:rFonts w:eastAsiaTheme="minorEastAsia"/>
          <w:noProof/>
          <w:kern w:val="2"/>
          <w14:ligatures w14:val="standardContextual"/>
        </w:rPr>
      </w:pPr>
      <w:bookmarkStart w:id="37" w:name="_Toc1831071621"/>
      <w:r w:rsidRPr="0067582B">
        <w:rPr>
          <w:rStyle w:val="Hyperlink"/>
          <w:noProof/>
          <w:u w:val="none"/>
        </w:rPr>
        <w:t>OTHER QUESTIONS</w:t>
      </w:r>
      <w:r>
        <w:rPr>
          <w:noProof/>
          <w:webHidden/>
        </w:rPr>
        <w:tab/>
      </w:r>
      <w:bookmarkEnd w:id="37"/>
    </w:p>
    <w:p w14:paraId="69806EC4" w14:textId="1425D84B" w:rsidR="00567D9A" w:rsidRPr="00567D9A" w:rsidRDefault="00567D9A" w:rsidP="002266D1">
      <w:pPr>
        <w:rPr>
          <w:rFonts w:ascii="Calibri" w:eastAsia="Times New Roman" w:hAnsi="Calibri" w:cs="Calibri"/>
          <w:b/>
          <w:bCs/>
          <w:color w:val="000000"/>
        </w:rPr>
      </w:pPr>
      <w:r w:rsidRPr="0BC44C3B">
        <w:rPr>
          <w:rFonts w:ascii="Calibri" w:eastAsia="Times New Roman" w:hAnsi="Calibri" w:cs="Calibri"/>
          <w:b/>
          <w:bCs/>
          <w:color w:val="000000" w:themeColor="text1"/>
        </w:rPr>
        <w:t>Are you able to provide the EBSI inventory?</w:t>
      </w:r>
      <w:r w:rsidR="002266D1" w:rsidRPr="0BC44C3B">
        <w:rPr>
          <w:rFonts w:ascii="Calibri" w:eastAsia="Times New Roman" w:hAnsi="Calibri" w:cs="Calibri"/>
          <w:b/>
          <w:bCs/>
          <w:color w:val="000000" w:themeColor="text1"/>
        </w:rPr>
        <w:t xml:space="preserve"> </w:t>
      </w:r>
      <w:r w:rsidR="002266D1" w:rsidRPr="1EB5466E">
        <w:rPr>
          <w:rFonts w:ascii="Calibri" w:eastAsia="Times New Roman" w:hAnsi="Calibri" w:cs="Calibri"/>
          <w:color w:val="000000" w:themeColor="text1"/>
        </w:rPr>
        <w:t>(</w:t>
      </w:r>
      <w:r w:rsidR="315547F3" w:rsidRPr="0BC44C3B">
        <w:rPr>
          <w:rFonts w:ascii="Calibri" w:eastAsia="Times New Roman" w:hAnsi="Calibri" w:cs="Calibri"/>
          <w:b/>
          <w:bCs/>
          <w:color w:val="000000" w:themeColor="text1"/>
          <w:shd w:val="clear" w:color="auto" w:fill="E6E6E6"/>
        </w:rPr>
        <w:t xml:space="preserve">Related question - </w:t>
      </w:r>
      <w:r w:rsidR="002266D1" w:rsidRPr="0BC44C3B">
        <w:rPr>
          <w:rFonts w:ascii="Aptos" w:eastAsia="Times New Roman" w:hAnsi="Aptos" w:cs="Times New Roman"/>
          <w:b/>
          <w:bCs/>
          <w:color w:val="000000" w:themeColor="text1"/>
          <w:shd w:val="clear" w:color="auto" w:fill="E6E6E6"/>
        </w:rPr>
        <w:t>Is there a possibility to access all or part of the current list of EBSIs that Cadmus has gathered? Our Eval team has indicated that it would be helpful to review at least some examples in designing our evaluation and monitoring plan.</w:t>
      </w:r>
      <w:r w:rsidR="002266D1" w:rsidRPr="0BC44C3B">
        <w:rPr>
          <w:rFonts w:ascii="Calibri" w:eastAsia="Times New Roman" w:hAnsi="Calibri" w:cs="Calibri"/>
          <w:b/>
          <w:bCs/>
          <w:color w:val="000000" w:themeColor="text1"/>
        </w:rPr>
        <w:t>)</w:t>
      </w:r>
    </w:p>
    <w:p w14:paraId="40B0F8D8" w14:textId="7B7298F1" w:rsidR="00374994" w:rsidRDefault="5F211B2B" w:rsidP="0DFF389D">
      <w:pPr>
        <w:pStyle w:val="ListParagraph"/>
        <w:numPr>
          <w:ilvl w:val="0"/>
          <w:numId w:val="18"/>
        </w:numPr>
        <w:spacing w:after="0" w:line="240" w:lineRule="auto"/>
        <w:rPr>
          <w:rFonts w:ascii="Calibri" w:eastAsia="Times New Roman" w:hAnsi="Calibri" w:cs="Calibri"/>
          <w:b/>
          <w:bCs/>
        </w:rPr>
      </w:pPr>
      <w:r w:rsidRPr="0DFF389D">
        <w:rPr>
          <w:rFonts w:ascii="Calibri" w:eastAsia="Times New Roman" w:hAnsi="Calibri" w:cs="Calibri"/>
          <w:color w:val="000000" w:themeColor="text1"/>
        </w:rPr>
        <w:t>We are working to get the EBSI inventory into a shareable format with plans to post on Grants.gov</w:t>
      </w:r>
      <w:r w:rsidR="4AE46F9C" w:rsidRPr="0DFF389D">
        <w:rPr>
          <w:rFonts w:ascii="Calibri" w:eastAsia="Times New Roman" w:hAnsi="Calibri" w:cs="Calibri"/>
          <w:color w:val="000000" w:themeColor="text1"/>
        </w:rPr>
        <w:t>.</w:t>
      </w:r>
      <w:r w:rsidRPr="0DFF389D">
        <w:rPr>
          <w:rFonts w:ascii="Calibri" w:eastAsia="Times New Roman" w:hAnsi="Calibri" w:cs="Calibri"/>
          <w:color w:val="000000" w:themeColor="text1"/>
        </w:rPr>
        <w:t xml:space="preserve"> </w:t>
      </w:r>
    </w:p>
    <w:p w14:paraId="5C9800AA" w14:textId="41474EE8" w:rsidR="00374994" w:rsidRDefault="00374994" w:rsidP="00374994">
      <w:pPr>
        <w:spacing w:after="0" w:line="240" w:lineRule="auto"/>
        <w:rPr>
          <w:rFonts w:ascii="Calibri" w:eastAsia="Times New Roman" w:hAnsi="Calibri" w:cs="Calibri"/>
          <w:b/>
          <w:bCs/>
        </w:rPr>
      </w:pPr>
      <w:r w:rsidRPr="00374994">
        <w:rPr>
          <w:rFonts w:ascii="Calibri" w:eastAsia="Times New Roman" w:hAnsi="Calibri" w:cs="Calibri"/>
          <w:b/>
          <w:bCs/>
        </w:rPr>
        <w:t>How adaptive can the evaluation plan be from what is described in the NOFO to real life? Or basically what level of change will be seen as acceptable? What we think now and what should be looked at then could be miles apart.</w:t>
      </w:r>
    </w:p>
    <w:p w14:paraId="51352E00" w14:textId="37E3785B" w:rsidR="00374994" w:rsidRDefault="00773651" w:rsidP="00374994">
      <w:pPr>
        <w:pStyle w:val="ListParagraph"/>
        <w:numPr>
          <w:ilvl w:val="0"/>
          <w:numId w:val="18"/>
        </w:numPr>
        <w:spacing w:after="0" w:line="240" w:lineRule="auto"/>
        <w:rPr>
          <w:rFonts w:ascii="Calibri" w:eastAsia="Times New Roman" w:hAnsi="Calibri" w:cs="Calibri"/>
        </w:rPr>
      </w:pPr>
      <w:r w:rsidRPr="000C0BC5">
        <w:rPr>
          <w:rFonts w:ascii="Calibri" w:eastAsia="Times New Roman" w:hAnsi="Calibri" w:cs="Calibri"/>
        </w:rPr>
        <w:t xml:space="preserve">Evaluation plans will differ by strategy or intervention evaluated. The approach and outcomes should be proposed and discussed with </w:t>
      </w:r>
      <w:r w:rsidR="009C51E7" w:rsidRPr="000C0BC5">
        <w:rPr>
          <w:rFonts w:ascii="Calibri" w:eastAsia="Times New Roman" w:hAnsi="Calibri" w:cs="Calibri"/>
        </w:rPr>
        <w:t xml:space="preserve">the Project Officer </w:t>
      </w:r>
      <w:r w:rsidR="000C0BC5" w:rsidRPr="000C0BC5">
        <w:rPr>
          <w:rFonts w:ascii="Calibri" w:eastAsia="Times New Roman" w:hAnsi="Calibri" w:cs="Calibri"/>
        </w:rPr>
        <w:t xml:space="preserve">after award </w:t>
      </w:r>
      <w:r w:rsidR="009C51E7" w:rsidRPr="000C0BC5">
        <w:rPr>
          <w:rFonts w:ascii="Calibri" w:eastAsia="Times New Roman" w:hAnsi="Calibri" w:cs="Calibri"/>
        </w:rPr>
        <w:t>when being developed.</w:t>
      </w:r>
    </w:p>
    <w:p w14:paraId="65230DE0" w14:textId="4FABA145" w:rsidR="0DFF389D" w:rsidRDefault="0DFF389D" w:rsidP="0DFF389D">
      <w:pPr>
        <w:spacing w:after="0" w:line="240" w:lineRule="auto"/>
        <w:rPr>
          <w:rFonts w:ascii="Calibri" w:eastAsia="Times New Roman" w:hAnsi="Calibri" w:cs="Calibri"/>
          <w:b/>
          <w:bCs/>
        </w:rPr>
      </w:pPr>
    </w:p>
    <w:p w14:paraId="5A33B91A" w14:textId="61AD40CC" w:rsidR="00EF445D" w:rsidRDefault="00EF445D" w:rsidP="00EF445D">
      <w:pPr>
        <w:spacing w:after="0" w:line="240" w:lineRule="auto"/>
        <w:rPr>
          <w:rFonts w:ascii="Calibri" w:eastAsia="Times New Roman" w:hAnsi="Calibri" w:cs="Calibri"/>
          <w:b/>
          <w:bCs/>
        </w:rPr>
      </w:pPr>
      <w:r w:rsidRPr="00EF445D">
        <w:rPr>
          <w:rFonts w:ascii="Calibri" w:eastAsia="Times New Roman" w:hAnsi="Calibri" w:cs="Calibri"/>
          <w:b/>
          <w:bCs/>
        </w:rPr>
        <w:t xml:space="preserve">List of participants and any information you can provide regarding the Regional </w:t>
      </w:r>
      <w:r w:rsidR="37B4C2D9" w:rsidRPr="0DFF389D">
        <w:rPr>
          <w:rFonts w:ascii="Calibri" w:eastAsia="Times New Roman" w:hAnsi="Calibri" w:cs="Calibri"/>
          <w:b/>
          <w:bCs/>
        </w:rPr>
        <w:t>C</w:t>
      </w:r>
      <w:r w:rsidR="0C9264F1" w:rsidRPr="0DFF389D">
        <w:rPr>
          <w:rFonts w:ascii="Calibri" w:eastAsia="Times New Roman" w:hAnsi="Calibri" w:cs="Calibri"/>
          <w:b/>
          <w:bCs/>
        </w:rPr>
        <w:t xml:space="preserve">oordinating </w:t>
      </w:r>
      <w:r w:rsidR="081438D0" w:rsidRPr="0DFF389D">
        <w:rPr>
          <w:rFonts w:ascii="Calibri" w:eastAsia="Times New Roman" w:hAnsi="Calibri" w:cs="Calibri"/>
          <w:b/>
          <w:bCs/>
        </w:rPr>
        <w:t>Bo</w:t>
      </w:r>
      <w:r w:rsidR="0C9264F1" w:rsidRPr="0DFF389D">
        <w:rPr>
          <w:rFonts w:ascii="Calibri" w:eastAsia="Times New Roman" w:hAnsi="Calibri" w:cs="Calibri"/>
          <w:b/>
          <w:bCs/>
        </w:rPr>
        <w:t>dy</w:t>
      </w:r>
      <w:r w:rsidRPr="00EF445D">
        <w:rPr>
          <w:rFonts w:ascii="Calibri" w:eastAsia="Times New Roman" w:hAnsi="Calibri" w:cs="Calibri"/>
          <w:b/>
          <w:bCs/>
        </w:rPr>
        <w:t xml:space="preserve"> for Region 7</w:t>
      </w:r>
    </w:p>
    <w:p w14:paraId="3813415E" w14:textId="7F9A23F4" w:rsidR="003112D1" w:rsidRPr="003112D1" w:rsidRDefault="003112D1" w:rsidP="003112D1">
      <w:pPr>
        <w:pStyle w:val="ListParagraph"/>
        <w:numPr>
          <w:ilvl w:val="0"/>
          <w:numId w:val="18"/>
        </w:numPr>
        <w:spacing w:after="0" w:line="240" w:lineRule="auto"/>
        <w:rPr>
          <w:rFonts w:ascii="Calibri" w:eastAsia="Times New Roman" w:hAnsi="Calibri" w:cs="Calibri"/>
        </w:rPr>
      </w:pPr>
      <w:r w:rsidRPr="1EB5466E">
        <w:rPr>
          <w:rFonts w:ascii="Calibri" w:eastAsia="Times New Roman" w:hAnsi="Calibri" w:cs="Calibri"/>
        </w:rPr>
        <w:t xml:space="preserve">We </w:t>
      </w:r>
      <w:r w:rsidR="00CD6944" w:rsidRPr="1EB5466E">
        <w:rPr>
          <w:rFonts w:ascii="Calibri" w:eastAsia="Times New Roman" w:hAnsi="Calibri" w:cs="Calibri"/>
        </w:rPr>
        <w:t>cannot</w:t>
      </w:r>
      <w:r w:rsidRPr="1EB5466E">
        <w:rPr>
          <w:rFonts w:ascii="Calibri" w:eastAsia="Times New Roman" w:hAnsi="Calibri" w:cs="Calibri"/>
        </w:rPr>
        <w:t xml:space="preserve"> </w:t>
      </w:r>
      <w:r w:rsidRPr="003112D1">
        <w:rPr>
          <w:rFonts w:ascii="Calibri" w:eastAsia="Times New Roman" w:hAnsi="Calibri" w:cs="Calibri"/>
        </w:rPr>
        <w:t>share direct contact information for the regional coordinating body members</w:t>
      </w:r>
      <w:r w:rsidRPr="1EB5466E">
        <w:rPr>
          <w:rFonts w:ascii="Calibri" w:eastAsia="Times New Roman" w:hAnsi="Calibri" w:cs="Calibri"/>
        </w:rPr>
        <w:t>.</w:t>
      </w:r>
      <w:r w:rsidRPr="003112D1">
        <w:rPr>
          <w:rFonts w:ascii="Calibri" w:eastAsia="Times New Roman" w:hAnsi="Calibri" w:cs="Calibri"/>
        </w:rPr>
        <w:t xml:space="preserve"> The Regional Coordinating Body for Region 7 includes representatives from all four states in the region: Missouri, Nebraska, Iowa, and Kansas. </w:t>
      </w:r>
      <w:r>
        <w:br/>
      </w:r>
      <w:r w:rsidRPr="003112D1">
        <w:rPr>
          <w:rFonts w:ascii="Calibri" w:eastAsia="Times New Roman" w:hAnsi="Calibri" w:cs="Calibri"/>
        </w:rPr>
        <w:t>It has 28 members. This includes PHEP Directors or designees from all four states in the region.</w:t>
      </w:r>
      <w:r>
        <w:br/>
      </w:r>
      <w:r w:rsidRPr="003112D1">
        <w:rPr>
          <w:rFonts w:ascii="Calibri" w:eastAsia="Times New Roman" w:hAnsi="Calibri" w:cs="Calibri"/>
        </w:rPr>
        <w:t>It includes local health department staff from all four states in the region.</w:t>
      </w:r>
      <w:r>
        <w:br/>
      </w:r>
      <w:r w:rsidRPr="003112D1">
        <w:rPr>
          <w:rFonts w:ascii="Calibri" w:eastAsia="Times New Roman" w:hAnsi="Calibri" w:cs="Calibri"/>
        </w:rPr>
        <w:t xml:space="preserve">It includes representative from the following sectors: Healthcare and academe, and members from other Region 7 disaster coordinators like ASPR. </w:t>
      </w:r>
      <w:r>
        <w:br/>
      </w:r>
      <w:r w:rsidRPr="003112D1">
        <w:rPr>
          <w:rFonts w:ascii="Calibri" w:eastAsia="Times New Roman" w:hAnsi="Calibri" w:cs="Calibri"/>
        </w:rPr>
        <w:t>There is representation from rural and urban areas on the coordinating body.</w:t>
      </w:r>
    </w:p>
    <w:p w14:paraId="606C683F" w14:textId="77777777" w:rsidR="003112D1" w:rsidRPr="00EF445D" w:rsidRDefault="003112D1" w:rsidP="00EF445D">
      <w:pPr>
        <w:spacing w:after="0" w:line="240" w:lineRule="auto"/>
        <w:rPr>
          <w:rFonts w:ascii="Calibri" w:eastAsia="Times New Roman" w:hAnsi="Calibri" w:cs="Calibri"/>
          <w:b/>
          <w:bCs/>
        </w:rPr>
      </w:pPr>
    </w:p>
    <w:p w14:paraId="2974D457" w14:textId="445353A3" w:rsidR="00011753" w:rsidRPr="00720E3D" w:rsidRDefault="1DA751E7" w:rsidP="301A0B30">
      <w:pPr>
        <w:rPr>
          <w:b/>
          <w:bCs/>
        </w:rPr>
      </w:pPr>
      <w:r w:rsidRPr="301A0B30">
        <w:rPr>
          <w:b/>
          <w:bCs/>
          <w:shd w:val="clear" w:color="auto" w:fill="E6E6E6"/>
        </w:rPr>
        <w:t>What is the definition of a health care coalition?</w:t>
      </w:r>
    </w:p>
    <w:p w14:paraId="32D50DDC" w14:textId="3DC11462" w:rsidR="00720E3D" w:rsidRPr="00720E3D" w:rsidRDefault="00720E3D" w:rsidP="0DFF389D">
      <w:pPr>
        <w:pStyle w:val="ListParagraph"/>
        <w:numPr>
          <w:ilvl w:val="0"/>
          <w:numId w:val="28"/>
        </w:numPr>
      </w:pPr>
      <w:r w:rsidRPr="0DFF389D">
        <w:rPr>
          <w:shd w:val="clear" w:color="auto" w:fill="E6E6E6"/>
        </w:rPr>
        <w:t>A healthcare coalition (HCC), as defined in the HHS ASPR 2017-2022 Health Care Preparedness and Response Capabilities, is a group of individual healthcare and response organizations (e.g., hospitals, emergency medical services [EMS], emergency management organizations, and public health agencies) in a defined geographic location that play a critical role in developing healthcare system preparedness and response capabilities. HCCs serve as multiagency coordinating groups that support and integrate with ESF-8 activities in jurisdictional incident command systems (ICS).</w:t>
      </w:r>
    </w:p>
    <w:p w14:paraId="2A1696E1" w14:textId="60E45671" w:rsidR="00011753" w:rsidRDefault="00011753" w:rsidP="0DFF389D">
      <w:pPr>
        <w:pStyle w:val="ListParagraph"/>
        <w:numPr>
          <w:ilvl w:val="0"/>
          <w:numId w:val="28"/>
        </w:numPr>
        <w:rPr>
          <w:b/>
          <w:bCs/>
          <w:sz w:val="24"/>
          <w:szCs w:val="24"/>
        </w:rPr>
      </w:pPr>
      <w:r w:rsidRPr="0DFF389D">
        <w:rPr>
          <w:shd w:val="clear" w:color="auto" w:fill="E6E6E6"/>
        </w:rPr>
        <w:lastRenderedPageBreak/>
        <w:t xml:space="preserve">Please see the following resources: </w:t>
      </w:r>
      <w:hyperlink r:id="rId8">
        <w:r w:rsidRPr="1EB5466E">
          <w:rPr>
            <w:rStyle w:val="Hyperlink"/>
          </w:rPr>
          <w:t>Healthcare Coalitions | ASPR TRACIE (hhs.gov)</w:t>
        </w:r>
      </w:hyperlink>
      <w:r w:rsidRPr="0DFF389D">
        <w:rPr>
          <w:shd w:val="clear" w:color="auto" w:fill="E6E6E6"/>
        </w:rPr>
        <w:t xml:space="preserve"> and </w:t>
      </w:r>
      <w:hyperlink r:id="rId9">
        <w:r w:rsidRPr="1EB5466E">
          <w:rPr>
            <w:rStyle w:val="Hyperlink"/>
          </w:rPr>
          <w:t>General Overview of Healthcare Coalitions (hhs.gov)</w:t>
        </w:r>
      </w:hyperlink>
    </w:p>
    <w:p w14:paraId="7D2190DE" w14:textId="3159589D" w:rsidR="00FE251A" w:rsidRPr="007E5658" w:rsidRDefault="0059198F" w:rsidP="2FB52164">
      <w:pPr>
        <w:rPr>
          <w:b/>
          <w:bCs/>
        </w:rPr>
      </w:pPr>
      <w:r w:rsidRPr="2FB52164">
        <w:rPr>
          <w:b/>
          <w:bCs/>
          <w:shd w:val="clear" w:color="auto" w:fill="E6E6E6"/>
        </w:rPr>
        <w:t>Region IV UNC was initially awarded a Regional Center.</w:t>
      </w:r>
      <w:r w:rsidR="00AD77A7" w:rsidRPr="2FB52164">
        <w:rPr>
          <w:b/>
          <w:bCs/>
          <w:shd w:val="clear" w:color="auto" w:fill="E6E6E6"/>
        </w:rPr>
        <w:t xml:space="preserve"> </w:t>
      </w:r>
      <w:r w:rsidRPr="2FB52164">
        <w:rPr>
          <w:b/>
          <w:bCs/>
          <w:shd w:val="clear" w:color="auto" w:fill="E6E6E6"/>
        </w:rPr>
        <w:t>What was UNC’s charge? (to my knowledge they focused on 1. overall coordination 2. data management)</w:t>
      </w:r>
      <w:r w:rsidR="00AD77A7" w:rsidRPr="2FB52164">
        <w:rPr>
          <w:b/>
          <w:bCs/>
          <w:shd w:val="clear" w:color="auto" w:fill="E6E6E6"/>
        </w:rPr>
        <w:t xml:space="preserve">. </w:t>
      </w:r>
      <w:r w:rsidRPr="2FB52164">
        <w:rPr>
          <w:b/>
          <w:bCs/>
          <w:shd w:val="clear" w:color="auto" w:fill="E6E6E6"/>
        </w:rPr>
        <w:t>How long was their award?</w:t>
      </w:r>
      <w:r w:rsidR="00AD77A7" w:rsidRPr="2FB52164">
        <w:rPr>
          <w:b/>
          <w:bCs/>
          <w:shd w:val="clear" w:color="auto" w:fill="E6E6E6"/>
        </w:rPr>
        <w:t xml:space="preserve"> </w:t>
      </w:r>
      <w:r w:rsidRPr="2FB52164">
        <w:rPr>
          <w:b/>
          <w:bCs/>
          <w:shd w:val="clear" w:color="auto" w:fill="E6E6E6"/>
        </w:rPr>
        <w:t xml:space="preserve">Now there is an </w:t>
      </w:r>
      <w:r w:rsidRPr="2FB52164">
        <w:rPr>
          <w:b/>
          <w:bCs/>
        </w:rPr>
        <w:t xml:space="preserve">additional competitive application process for the </w:t>
      </w:r>
      <w:r w:rsidRPr="2FB52164">
        <w:rPr>
          <w:b/>
          <w:bCs/>
          <w:shd w:val="clear" w:color="auto" w:fill="E6E6E6"/>
        </w:rPr>
        <w:t xml:space="preserve">region and we are trying to </w:t>
      </w:r>
      <w:r w:rsidRPr="2FB52164">
        <w:rPr>
          <w:b/>
          <w:bCs/>
        </w:rPr>
        <w:t>determine the best way to navigate multiple centers request for support.</w:t>
      </w:r>
    </w:p>
    <w:p w14:paraId="6A2CD4A0" w14:textId="05FED2A8" w:rsidR="00BB1705" w:rsidRPr="007E5658" w:rsidRDefault="2DC06F9F" w:rsidP="2FB52164">
      <w:pPr>
        <w:pStyle w:val="ListParagraph"/>
        <w:numPr>
          <w:ilvl w:val="0"/>
          <w:numId w:val="22"/>
        </w:numPr>
        <w:spacing w:after="240" w:line="240" w:lineRule="auto"/>
        <w:rPr>
          <w:rFonts w:eastAsiaTheme="minorEastAsia"/>
        </w:rPr>
      </w:pPr>
      <w:r w:rsidRPr="2FB52164">
        <w:rPr>
          <w:rFonts w:eastAsiaTheme="minorEastAsia"/>
          <w:shd w:val="clear" w:color="auto" w:fill="E6E6E6"/>
        </w:rPr>
        <w:t xml:space="preserve">We have not funded centers. We funded contracts for one year </w:t>
      </w:r>
      <w:r w:rsidR="5E49C74A" w:rsidRPr="2FB52164">
        <w:rPr>
          <w:rFonts w:eastAsiaTheme="minorEastAsia"/>
          <w:shd w:val="clear" w:color="auto" w:fill="E6E6E6"/>
        </w:rPr>
        <w:t>that</w:t>
      </w:r>
      <w:r w:rsidRPr="2FB52164">
        <w:rPr>
          <w:rFonts w:eastAsiaTheme="minorEastAsia"/>
          <w:shd w:val="clear" w:color="auto" w:fill="E6E6E6"/>
        </w:rPr>
        <w:t xml:space="preserve"> will end in September 2024 prior to initiation of the centers.</w:t>
      </w:r>
    </w:p>
    <w:p w14:paraId="52734838" w14:textId="23F31407" w:rsidR="00BB1705" w:rsidRPr="007E5658" w:rsidRDefault="68C9D2C5" w:rsidP="2FB52164">
      <w:pPr>
        <w:pStyle w:val="ListParagraph"/>
        <w:numPr>
          <w:ilvl w:val="0"/>
          <w:numId w:val="22"/>
        </w:numPr>
        <w:spacing w:after="240" w:line="240" w:lineRule="auto"/>
        <w:rPr>
          <w:rFonts w:eastAsiaTheme="minorEastAsia"/>
        </w:rPr>
      </w:pPr>
      <w:r w:rsidRPr="2FB52164">
        <w:rPr>
          <w:rFonts w:eastAsiaTheme="minorEastAsia"/>
          <w:shd w:val="clear" w:color="auto" w:fill="E6E6E6"/>
        </w:rPr>
        <w:t>Multiple entities competed for a contract to</w:t>
      </w:r>
      <w:r w:rsidR="6F98138D" w:rsidRPr="2FB52164">
        <w:rPr>
          <w:rFonts w:eastAsiaTheme="minorEastAsia"/>
          <w:shd w:val="clear" w:color="auto" w:fill="E6E6E6"/>
        </w:rPr>
        <w:t xml:space="preserve">: </w:t>
      </w:r>
    </w:p>
    <w:p w14:paraId="251E2DE7" w14:textId="3C7A4374" w:rsidR="00BB1705" w:rsidRPr="007E5658" w:rsidRDefault="6F98138D" w:rsidP="301A0B30">
      <w:pPr>
        <w:pStyle w:val="ListParagraph"/>
        <w:numPr>
          <w:ilvl w:val="1"/>
          <w:numId w:val="22"/>
        </w:numPr>
        <w:spacing w:after="240" w:line="240" w:lineRule="auto"/>
        <w:rPr>
          <w:rFonts w:eastAsiaTheme="minorEastAsia"/>
        </w:rPr>
      </w:pPr>
      <w:r w:rsidRPr="301A0B30">
        <w:rPr>
          <w:rFonts w:eastAsiaTheme="minorEastAsia"/>
        </w:rPr>
        <w:t xml:space="preserve"> Establish and convene a regional coordinating body of applicable state, tribal, local, and territorial health departments and officials, health care facilities, and health care coalitions, academic, public, and private partners</w:t>
      </w:r>
    </w:p>
    <w:p w14:paraId="3C25E361" w14:textId="59B76B8E" w:rsidR="00BB1705" w:rsidRPr="007E5658" w:rsidRDefault="6F98138D" w:rsidP="301A0B30">
      <w:pPr>
        <w:pStyle w:val="ListParagraph"/>
        <w:numPr>
          <w:ilvl w:val="1"/>
          <w:numId w:val="22"/>
        </w:numPr>
        <w:spacing w:after="240" w:line="240" w:lineRule="auto"/>
        <w:rPr>
          <w:rFonts w:eastAsiaTheme="minorEastAsia"/>
        </w:rPr>
      </w:pPr>
      <w:r w:rsidRPr="301A0B30">
        <w:rPr>
          <w:rFonts w:eastAsiaTheme="minorEastAsia"/>
        </w:rPr>
        <w:t xml:space="preserve"> Coordinat</w:t>
      </w:r>
      <w:r w:rsidR="0A72D3A7" w:rsidRPr="301A0B30">
        <w:rPr>
          <w:rFonts w:eastAsiaTheme="minorEastAsia"/>
        </w:rPr>
        <w:t>e</w:t>
      </w:r>
      <w:r w:rsidRPr="301A0B30">
        <w:rPr>
          <w:rFonts w:eastAsiaTheme="minorEastAsia"/>
        </w:rPr>
        <w:t xml:space="preserve"> of relevant activities with the regional coordinating body</w:t>
      </w:r>
      <w:r w:rsidR="68C9D2C5" w:rsidRPr="301A0B30">
        <w:rPr>
          <w:rFonts w:eastAsiaTheme="minorEastAsia"/>
          <w:color w:val="2B579A"/>
          <w:shd w:val="clear" w:color="auto" w:fill="E6E6E6"/>
        </w:rPr>
        <w:t xml:space="preserve"> </w:t>
      </w:r>
    </w:p>
    <w:p w14:paraId="4A867BD6" w14:textId="155F7251" w:rsidR="00BB1705" w:rsidRPr="007E5658" w:rsidRDefault="5B849D26" w:rsidP="0DFF389D">
      <w:pPr>
        <w:pStyle w:val="ListParagraph"/>
        <w:numPr>
          <w:ilvl w:val="1"/>
          <w:numId w:val="22"/>
        </w:numPr>
        <w:spacing w:after="240" w:line="240" w:lineRule="auto"/>
        <w:rPr>
          <w:rFonts w:eastAsiaTheme="minorEastAsia"/>
        </w:rPr>
      </w:pPr>
      <w:r w:rsidRPr="0DFF389D">
        <w:rPr>
          <w:rFonts w:eastAsiaTheme="minorEastAsia"/>
        </w:rPr>
        <w:t>Creat</w:t>
      </w:r>
      <w:r w:rsidR="22C99439" w:rsidRPr="0DFF389D">
        <w:rPr>
          <w:rFonts w:eastAsiaTheme="minorEastAsia"/>
        </w:rPr>
        <w:t>e</w:t>
      </w:r>
      <w:r w:rsidRPr="0DFF389D">
        <w:rPr>
          <w:rFonts w:eastAsiaTheme="minorEastAsia"/>
        </w:rPr>
        <w:t xml:space="preserve"> a five-year work plan to guide work of the regional centers once they are established</w:t>
      </w:r>
    </w:p>
    <w:p w14:paraId="3C289D26" w14:textId="5F48A831" w:rsidR="00BB1705" w:rsidRPr="007E5658" w:rsidRDefault="5B849D26" w:rsidP="0DFF389D">
      <w:pPr>
        <w:pStyle w:val="ListParagraph"/>
        <w:numPr>
          <w:ilvl w:val="1"/>
          <w:numId w:val="22"/>
        </w:numPr>
        <w:spacing w:after="0" w:line="240" w:lineRule="auto"/>
        <w:rPr>
          <w:rFonts w:eastAsiaTheme="minorEastAsia"/>
        </w:rPr>
      </w:pPr>
      <w:r w:rsidRPr="0DFF389D">
        <w:rPr>
          <w:rFonts w:eastAsiaTheme="minorEastAsia"/>
        </w:rPr>
        <w:t>Disseminat</w:t>
      </w:r>
      <w:r w:rsidR="210CA7AA" w:rsidRPr="0DFF389D">
        <w:rPr>
          <w:rFonts w:eastAsiaTheme="minorEastAsia"/>
        </w:rPr>
        <w:t>e</w:t>
      </w:r>
      <w:r w:rsidRPr="0DFF389D">
        <w:rPr>
          <w:rFonts w:eastAsiaTheme="minorEastAsia"/>
        </w:rPr>
        <w:t xml:space="preserve"> the plan to the members of the regional coordinating body </w:t>
      </w:r>
    </w:p>
    <w:p w14:paraId="2C99F8B3" w14:textId="53CF4378" w:rsidR="00BB1705" w:rsidRPr="007E5658" w:rsidRDefault="5B849D26" w:rsidP="243D72DE">
      <w:pPr>
        <w:pStyle w:val="ListParagraph"/>
        <w:numPr>
          <w:ilvl w:val="1"/>
          <w:numId w:val="22"/>
        </w:numPr>
        <w:spacing w:after="240" w:line="240" w:lineRule="auto"/>
        <w:rPr>
          <w:rFonts w:eastAsiaTheme="minorEastAsia"/>
        </w:rPr>
      </w:pPr>
      <w:r w:rsidRPr="243D72DE">
        <w:rPr>
          <w:rFonts w:eastAsiaTheme="minorEastAsia"/>
        </w:rPr>
        <w:t>Provi</w:t>
      </w:r>
      <w:r w:rsidR="4575FB6D" w:rsidRPr="243D72DE">
        <w:rPr>
          <w:rFonts w:eastAsiaTheme="minorEastAsia"/>
        </w:rPr>
        <w:t>de</w:t>
      </w:r>
      <w:r w:rsidRPr="243D72DE">
        <w:rPr>
          <w:rFonts w:eastAsiaTheme="minorEastAsia"/>
        </w:rPr>
        <w:t xml:space="preserve"> the plan and supporting documents used to develop the work plans to CDC for future use</w:t>
      </w:r>
    </w:p>
    <w:p w14:paraId="470E5D4E" w14:textId="4F1EC3BB" w:rsidR="00BB1705" w:rsidRPr="007E5658" w:rsidRDefault="21BB2A9F" w:rsidP="0DFF389D">
      <w:pPr>
        <w:pStyle w:val="ListParagraph"/>
        <w:numPr>
          <w:ilvl w:val="0"/>
          <w:numId w:val="22"/>
        </w:numPr>
        <w:spacing w:after="240" w:line="240" w:lineRule="auto"/>
        <w:rPr>
          <w:rFonts w:ascii="Calibri" w:eastAsia="Calibri" w:hAnsi="Calibri" w:cs="Calibri"/>
          <w:sz w:val="24"/>
          <w:szCs w:val="24"/>
        </w:rPr>
      </w:pPr>
      <w:r w:rsidRPr="0DFF389D">
        <w:rPr>
          <w:rFonts w:eastAsiaTheme="minorEastAsia"/>
        </w:rPr>
        <w:t xml:space="preserve">You can read that solicitation at </w:t>
      </w:r>
      <w:hyperlink r:id="rId10" w:history="1">
        <w:r w:rsidRPr="0DFF389D">
          <w:rPr>
            <w:rStyle w:val="Hyperlink"/>
            <w:rFonts w:ascii="Calibri" w:eastAsia="Calibri" w:hAnsi="Calibri" w:cs="Calibri"/>
            <w:sz w:val="24"/>
            <w:szCs w:val="24"/>
          </w:rPr>
          <w:t>Establishing Work Plans for Ten Regional Centers to Enhance Public Health Preparedness and Response – Solicitation</w:t>
        </w:r>
      </w:hyperlink>
      <w:r w:rsidRPr="0DFF389D">
        <w:rPr>
          <w:rFonts w:ascii="Calibri" w:eastAsia="Calibri" w:hAnsi="Calibri" w:cs="Calibri"/>
          <w:sz w:val="24"/>
          <w:szCs w:val="24"/>
        </w:rPr>
        <w:t>.</w:t>
      </w:r>
    </w:p>
    <w:p w14:paraId="2BD1D51F" w14:textId="1A982FAE" w:rsidR="00AD77A7" w:rsidRPr="004B327E" w:rsidRDefault="0F392968" w:rsidP="301A0B30">
      <w:pPr>
        <w:spacing w:after="240" w:line="240" w:lineRule="auto"/>
        <w:rPr>
          <w:b/>
          <w:bCs/>
        </w:rPr>
      </w:pPr>
      <w:r w:rsidRPr="301A0B30">
        <w:rPr>
          <w:b/>
          <w:bCs/>
          <w:shd w:val="clear" w:color="auto" w:fill="E6E6E6"/>
        </w:rPr>
        <w:t>We have read the NOFO “Regional Centers for Public Health Preparedness and Response” (CDC-RFA-TU-24-0142) with interest and consider applying, together with the local public health agencies and other stakeholders. However, it seems in the NOFO, it is required to pivot to priorities outlined in the report of the previous/current group holding this funding, which we cannot find.</w:t>
      </w:r>
    </w:p>
    <w:p w14:paraId="6817E7EB" w14:textId="5FD2D217" w:rsidR="004B327E" w:rsidRPr="004B327E" w:rsidRDefault="0BB20FCF" w:rsidP="004B327E">
      <w:pPr>
        <w:pStyle w:val="ListParagraph"/>
        <w:numPr>
          <w:ilvl w:val="0"/>
          <w:numId w:val="24"/>
        </w:numPr>
        <w:spacing w:after="0" w:line="240" w:lineRule="auto"/>
        <w:rPr>
          <w:rFonts w:ascii="Calibri" w:eastAsia="Times New Roman" w:hAnsi="Calibri" w:cs="Calibri"/>
        </w:rPr>
      </w:pPr>
      <w:r w:rsidRPr="0DFF389D">
        <w:rPr>
          <w:rFonts w:ascii="Calibri" w:eastAsia="Times New Roman" w:hAnsi="Calibri" w:cs="Calibri"/>
          <w:shd w:val="clear" w:color="auto" w:fill="E6E6E6"/>
        </w:rPr>
        <w:t xml:space="preserve">The workplans </w:t>
      </w:r>
      <w:r w:rsidR="26EA0FEA" w:rsidRPr="0DFF389D">
        <w:rPr>
          <w:rFonts w:ascii="Calibri" w:eastAsia="Times New Roman" w:hAnsi="Calibri" w:cs="Calibri"/>
          <w:shd w:val="clear" w:color="auto" w:fill="E6E6E6"/>
        </w:rPr>
        <w:t xml:space="preserve">developed under contract </w:t>
      </w:r>
      <w:r w:rsidRPr="0DFF389D">
        <w:rPr>
          <w:rFonts w:ascii="Calibri" w:eastAsia="Times New Roman" w:hAnsi="Calibri" w:cs="Calibri"/>
          <w:shd w:val="clear" w:color="auto" w:fill="E6E6E6"/>
        </w:rPr>
        <w:t>are not drafted yet. They will be available after the awards are made. They will include focus areas, priorities, and objectives designed by Regional Coordinating Bodies. Some may include recommended activities.</w:t>
      </w:r>
      <w:r w:rsidR="004B327E">
        <w:br/>
      </w:r>
    </w:p>
    <w:p w14:paraId="66061C33" w14:textId="77777777" w:rsidR="004B327E" w:rsidRDefault="004B327E" w:rsidP="00FF0D98"/>
    <w:p w14:paraId="6814F540" w14:textId="27972625" w:rsidR="00FB6095" w:rsidRDefault="002A394D" w:rsidP="00FB6095">
      <w:pPr>
        <w:pStyle w:val="Heading1"/>
      </w:pPr>
      <w:bookmarkStart w:id="38" w:name="_Toc1188643266"/>
      <w:r>
        <w:t>Questions posted 4/17/2024</w:t>
      </w:r>
      <w:bookmarkEnd w:id="38"/>
    </w:p>
    <w:p w14:paraId="7DCDB89B" w14:textId="77777777" w:rsidR="00E73F13" w:rsidRDefault="00FB6095" w:rsidP="00E73F13">
      <w:pPr>
        <w:pStyle w:val="Heading2"/>
      </w:pPr>
      <w:bookmarkStart w:id="39" w:name="_Toc1139149293"/>
      <w:r>
        <w:t>GENERAL QUESTIONS</w:t>
      </w:r>
      <w:bookmarkEnd w:id="39"/>
    </w:p>
    <w:p w14:paraId="75A9DF40" w14:textId="77777777" w:rsidR="00E73F13" w:rsidRDefault="00E73F13" w:rsidP="00E73F13">
      <w:pPr>
        <w:spacing w:after="0" w:line="240" w:lineRule="auto"/>
        <w:rPr>
          <w:rFonts w:ascii="Calibri" w:eastAsia="Times New Roman" w:hAnsi="Calibri" w:cs="Calibri"/>
          <w:b/>
          <w:bCs/>
          <w:color w:val="000000"/>
        </w:rPr>
      </w:pPr>
      <w:r w:rsidRPr="00E73F13">
        <w:rPr>
          <w:rFonts w:ascii="Calibri" w:eastAsia="Times New Roman" w:hAnsi="Calibri" w:cs="Calibri"/>
          <w:b/>
          <w:bCs/>
          <w:color w:val="000000"/>
        </w:rPr>
        <w:t>Can we get a copy of the work for our regions work plan?</w:t>
      </w:r>
    </w:p>
    <w:p w14:paraId="3F81823A" w14:textId="77777777" w:rsidR="003F39FA" w:rsidRPr="00E73F13" w:rsidRDefault="003F39FA" w:rsidP="00E73F13">
      <w:pPr>
        <w:spacing w:after="0" w:line="240" w:lineRule="auto"/>
        <w:rPr>
          <w:rFonts w:ascii="Calibri" w:eastAsia="Times New Roman" w:hAnsi="Calibri" w:cs="Calibri"/>
          <w:b/>
          <w:bCs/>
          <w:color w:val="000000"/>
        </w:rPr>
      </w:pPr>
    </w:p>
    <w:p w14:paraId="4BBC4C01" w14:textId="583002A0" w:rsidR="00B94AA1" w:rsidRDefault="00B94AA1" w:rsidP="00E73F13">
      <w:pPr>
        <w:pStyle w:val="ListParagraph"/>
        <w:numPr>
          <w:ilvl w:val="0"/>
          <w:numId w:val="12"/>
        </w:numPr>
      </w:pPr>
      <w:r w:rsidRPr="00247BFE">
        <w:t>The workplans are not drafted yet. The</w:t>
      </w:r>
      <w:r>
        <w:t>y</w:t>
      </w:r>
      <w:r w:rsidRPr="00247BFE">
        <w:t xml:space="preserve"> will be available after the </w:t>
      </w:r>
      <w:r>
        <w:t>awards are made.</w:t>
      </w:r>
    </w:p>
    <w:p w14:paraId="626ED7BA" w14:textId="77777777" w:rsidR="00BC56E1" w:rsidRPr="00247BFE" w:rsidRDefault="00BC56E1" w:rsidP="00BC56E1">
      <w:pPr>
        <w:rPr>
          <w:b/>
          <w:bCs/>
        </w:rPr>
      </w:pPr>
      <w:r w:rsidRPr="00247BFE">
        <w:rPr>
          <w:b/>
          <w:bCs/>
        </w:rPr>
        <w:t>Are the FY23 work plans available now to use in preparing a proposal or only after award?</w:t>
      </w:r>
    </w:p>
    <w:p w14:paraId="5156EA96" w14:textId="77777777" w:rsidR="00BC56E1" w:rsidRDefault="00BC56E1" w:rsidP="00BC56E1">
      <w:pPr>
        <w:pStyle w:val="ListParagraph"/>
        <w:numPr>
          <w:ilvl w:val="0"/>
          <w:numId w:val="7"/>
        </w:numPr>
      </w:pPr>
      <w:r w:rsidRPr="00247BFE">
        <w:t>The workplans are not drafted yet. The</w:t>
      </w:r>
      <w:r>
        <w:t>y</w:t>
      </w:r>
      <w:r w:rsidRPr="00247BFE">
        <w:t xml:space="preserve"> will be available after the </w:t>
      </w:r>
      <w:r>
        <w:t>awards are made.</w:t>
      </w:r>
    </w:p>
    <w:p w14:paraId="11ABDCF8" w14:textId="482D65EE" w:rsidR="00F50A83" w:rsidRPr="00F50A83" w:rsidRDefault="00F50A83" w:rsidP="00F50A83">
      <w:pPr>
        <w:rPr>
          <w:b/>
          <w:bCs/>
        </w:rPr>
      </w:pPr>
      <w:r w:rsidRPr="00F50A83">
        <w:rPr>
          <w:b/>
          <w:bCs/>
        </w:rPr>
        <w:t>How do you get access to the Work Plan for your region if you are an Option B applicant?</w:t>
      </w:r>
    </w:p>
    <w:p w14:paraId="4EEC3A54" w14:textId="039988D1" w:rsidR="00F50A83" w:rsidRDefault="00F50A83" w:rsidP="00F50A83">
      <w:pPr>
        <w:pStyle w:val="ListParagraph"/>
        <w:numPr>
          <w:ilvl w:val="0"/>
          <w:numId w:val="7"/>
        </w:numPr>
      </w:pPr>
      <w:r w:rsidRPr="00247BFE">
        <w:t>The workplans are not drafted yet. The</w:t>
      </w:r>
      <w:r>
        <w:t>y</w:t>
      </w:r>
      <w:r w:rsidRPr="00247BFE">
        <w:t xml:space="preserve"> will be available after the </w:t>
      </w:r>
      <w:r>
        <w:t>awards are made.</w:t>
      </w:r>
    </w:p>
    <w:p w14:paraId="785F5069" w14:textId="769CFC89" w:rsidR="002C6275" w:rsidRPr="000C4214" w:rsidRDefault="002C6275" w:rsidP="002C6275">
      <w:pPr>
        <w:rPr>
          <w:b/>
          <w:bCs/>
        </w:rPr>
      </w:pPr>
      <w:r w:rsidRPr="000C4214">
        <w:rPr>
          <w:b/>
          <w:bCs/>
        </w:rPr>
        <w:lastRenderedPageBreak/>
        <w:t>Do you have a Five-Year Regional Work Plan you can send for my region? We are strong on Mental Health and emergencies, but that alone may be too limiting of a focus for the FOA.</w:t>
      </w:r>
    </w:p>
    <w:p w14:paraId="7B9CD722" w14:textId="77777777" w:rsidR="002C6275" w:rsidRDefault="002C6275" w:rsidP="002C6275">
      <w:pPr>
        <w:pStyle w:val="ListParagraph"/>
        <w:numPr>
          <w:ilvl w:val="0"/>
          <w:numId w:val="7"/>
        </w:numPr>
      </w:pPr>
      <w:r>
        <w:t>The workplan has not be completed yet.</w:t>
      </w:r>
    </w:p>
    <w:p w14:paraId="4AF63175" w14:textId="77777777" w:rsidR="002C6275" w:rsidRDefault="002C6275" w:rsidP="002C6275">
      <w:pPr>
        <w:pStyle w:val="ListParagraph"/>
        <w:numPr>
          <w:ilvl w:val="0"/>
          <w:numId w:val="7"/>
        </w:numPr>
      </w:pPr>
      <w:r>
        <w:t>The FOA does not have a specific FOA. Please note the capabilities – The question is does your institution and partners have the capabilities establish and maintain a center and implement a workplan with a range of PHEPR objectives.</w:t>
      </w:r>
    </w:p>
    <w:p w14:paraId="082D428E" w14:textId="77777777" w:rsidR="00BC56E1" w:rsidRPr="00286ED4" w:rsidRDefault="00BC56E1" w:rsidP="00BC56E1">
      <w:pPr>
        <w:rPr>
          <w:b/>
          <w:bCs/>
        </w:rPr>
      </w:pPr>
      <w:r w:rsidRPr="00286ED4">
        <w:rPr>
          <w:b/>
          <w:bCs/>
        </w:rPr>
        <w:t>Can you tell me who the PI is or which group in our region got the award?</w:t>
      </w:r>
    </w:p>
    <w:p w14:paraId="4B5EE939" w14:textId="77777777" w:rsidR="00BC56E1" w:rsidRDefault="00BC56E1" w:rsidP="00BC56E1">
      <w:pPr>
        <w:pStyle w:val="ListParagraph"/>
        <w:numPr>
          <w:ilvl w:val="0"/>
          <w:numId w:val="7"/>
        </w:numPr>
      </w:pPr>
      <w:r w:rsidRPr="00286ED4">
        <w:t>We have been hesitant to share direct contact information for the contract leads as their current work is not considered relevant to the new centers as they are capability based. We are working on a document that will include the focus areas emerging from the contracted work and hope to share that late next week.</w:t>
      </w:r>
    </w:p>
    <w:p w14:paraId="13260CEC" w14:textId="77777777" w:rsidR="00BC56E1" w:rsidRPr="008C1C13" w:rsidRDefault="00BC56E1" w:rsidP="00BC56E1">
      <w:pPr>
        <w:rPr>
          <w:b/>
          <w:bCs/>
        </w:rPr>
      </w:pPr>
      <w:r w:rsidRPr="008C1C13">
        <w:rPr>
          <w:b/>
          <w:bCs/>
        </w:rPr>
        <w:t xml:space="preserve">On page 24, under Strategy 2, it indicates that the CDC can provide more information about regional coordinating bodies upon request. Would you be able to provide more with more information regarding these bodies for our Region? The Regional Coordinating Body for Region 6 includes representatives from all four states in the region: Louisiana, Texas, New Mexico, and Arkansas. </w:t>
      </w:r>
    </w:p>
    <w:p w14:paraId="35CA6BB6" w14:textId="77777777" w:rsidR="00BC56E1" w:rsidRDefault="00BC56E1" w:rsidP="00BC56E1">
      <w:pPr>
        <w:pStyle w:val="ListParagraph"/>
        <w:numPr>
          <w:ilvl w:val="0"/>
          <w:numId w:val="7"/>
        </w:numPr>
      </w:pPr>
      <w:r>
        <w:t>It has 14 members. This includes PHEP Directors or designees from three states: LA, AK, and TX. It includes local health department staff from three states: NM, TX, and LA. It includes representative from the following sectors: Healthcare, academe, K-12 education, and epidemiology. There is representation from rural and urban areas on the coordinating body.</w:t>
      </w:r>
    </w:p>
    <w:p w14:paraId="51FF4999" w14:textId="77777777" w:rsidR="00BC56E1" w:rsidRDefault="00BC56E1" w:rsidP="00BC56E1">
      <w:pPr>
        <w:rPr>
          <w:b/>
          <w:bCs/>
        </w:rPr>
      </w:pPr>
      <w:r w:rsidRPr="00C677C9">
        <w:rPr>
          <w:b/>
          <w:bCs/>
        </w:rPr>
        <w:t xml:space="preserve">I have a question about who in my region can apply. The NOFO seems to indicate that only the organization that received CDC's FY23 award can now submit an application for </w:t>
      </w:r>
      <w:r>
        <w:rPr>
          <w:b/>
          <w:bCs/>
        </w:rPr>
        <w:t>my region</w:t>
      </w:r>
      <w:r w:rsidRPr="00C677C9">
        <w:rPr>
          <w:b/>
          <w:bCs/>
        </w:rPr>
        <w:t>. Is that correct? If so, who got the prior award in my region? I've copied the relevant NOFO text below.</w:t>
      </w:r>
    </w:p>
    <w:p w14:paraId="49B75E67" w14:textId="77777777" w:rsidR="00BC56E1" w:rsidRDefault="00BC56E1" w:rsidP="00BC56E1">
      <w:pPr>
        <w:pStyle w:val="ListParagraph"/>
        <w:numPr>
          <w:ilvl w:val="0"/>
          <w:numId w:val="7"/>
        </w:numPr>
      </w:pPr>
      <w:r w:rsidRPr="009F5851">
        <w:t xml:space="preserve">Any academic institution or non-profit private entity based in a region may apply for this new NOFO. The previous contractors do not have an advantage here because the capabilities differ. </w:t>
      </w:r>
      <w:r>
        <w:t>Please see table at the end of this document for a list of entities holding FY2023 contracts</w:t>
      </w:r>
      <w:r w:rsidRPr="009F5851">
        <w:t>. The workplans developed under the FY2023 contracts will guide the core work of the newly established centers.</w:t>
      </w:r>
    </w:p>
    <w:p w14:paraId="1AAD7DDF" w14:textId="77777777" w:rsidR="00BC56E1" w:rsidRPr="00240E31" w:rsidRDefault="00BC56E1" w:rsidP="00BC56E1">
      <w:pPr>
        <w:rPr>
          <w:b/>
          <w:bCs/>
        </w:rPr>
      </w:pPr>
      <w:r w:rsidRPr="00240E31">
        <w:rPr>
          <w:b/>
          <w:bCs/>
        </w:rPr>
        <w:t>When will the evaluation, workplan, and CAWP templates be provided?</w:t>
      </w:r>
    </w:p>
    <w:p w14:paraId="0CC28F6F" w14:textId="77777777" w:rsidR="00BC56E1" w:rsidRDefault="00BC56E1" w:rsidP="00BC56E1">
      <w:pPr>
        <w:pStyle w:val="ListParagraph"/>
        <w:numPr>
          <w:ilvl w:val="0"/>
          <w:numId w:val="7"/>
        </w:numPr>
      </w:pPr>
      <w:r>
        <w:t xml:space="preserve">The CAWP template is included in the NOFO. It may be modified slightly to respond to Paperwork Reduction Act (PRA) requirements. </w:t>
      </w:r>
      <w:r w:rsidRPr="00240E31">
        <w:t>All</w:t>
      </w:r>
      <w:r>
        <w:t xml:space="preserve"> other</w:t>
      </w:r>
      <w:r w:rsidRPr="00240E31">
        <w:t xml:space="preserve"> templates will be provided within a month of contract award.</w:t>
      </w:r>
    </w:p>
    <w:p w14:paraId="746163DC" w14:textId="77777777" w:rsidR="00BC56E1" w:rsidRPr="00B47A4E" w:rsidRDefault="00BC56E1" w:rsidP="00BC56E1">
      <w:pPr>
        <w:rPr>
          <w:b/>
          <w:bCs/>
        </w:rPr>
      </w:pPr>
      <w:r w:rsidRPr="00B47A4E">
        <w:rPr>
          <w:b/>
          <w:bCs/>
        </w:rPr>
        <w:t>How are the FY2023 contracts different from the opportunity described in the NOFO?</w:t>
      </w:r>
    </w:p>
    <w:p w14:paraId="5740E3E2" w14:textId="77777777" w:rsidR="00BC56E1" w:rsidRDefault="00BC56E1" w:rsidP="00BC56E1">
      <w:pPr>
        <w:pStyle w:val="ListParagraph"/>
        <w:numPr>
          <w:ilvl w:val="0"/>
          <w:numId w:val="9"/>
        </w:numPr>
      </w:pPr>
      <w:r>
        <w:t>The Related Work section on p. 12 of the NOFO provides a high-level description of the seven awarded contracts and notes that the contracts were awarded to create Five-Year Regional Work Plans that address current and anticipated future PHPR needs. Also noted there, you can read that solicitation at Establishing Work Plans for Ten Regional Centers to Enhance Public Health Preparedness and Response – Solicitation.</w:t>
      </w:r>
    </w:p>
    <w:p w14:paraId="6F7343C5" w14:textId="77777777" w:rsidR="00BC56E1" w:rsidRDefault="00BC56E1" w:rsidP="00BC56E1">
      <w:pPr>
        <w:pStyle w:val="ListParagraph"/>
        <w:numPr>
          <w:ilvl w:val="0"/>
          <w:numId w:val="9"/>
        </w:numPr>
      </w:pPr>
      <w:r>
        <w:t xml:space="preserve">Under Component B (p. 14), the Center awardees for 7 regions are expected to develop, implement, and evaluate activities to meet objectives in the Five-Year Regional Work Plan, FY2024 – 2029 </w:t>
      </w:r>
      <w:r>
        <w:lastRenderedPageBreak/>
        <w:t>provided by CDC to recipients of this cooperative agreement to increase uptake of EBSIs. The Five-Year Regional Work Plans (established under the above FY23 contracts) will include focus areas, partners, roles, and resources needed to accomplish the plan’s objectives.</w:t>
      </w:r>
    </w:p>
    <w:p w14:paraId="33FBC145" w14:textId="77777777" w:rsidR="00BC56E1" w:rsidRDefault="00BC56E1" w:rsidP="00BC56E1">
      <w:pPr>
        <w:pStyle w:val="ListParagraph"/>
        <w:numPr>
          <w:ilvl w:val="0"/>
          <w:numId w:val="9"/>
        </w:numPr>
      </w:pPr>
      <w:r>
        <w:t>Strategy 3 on p. 25-27 of the NOFO describes how awardees are expected to use the work plans, and terms for modifying the work plans.</w:t>
      </w:r>
    </w:p>
    <w:p w14:paraId="5C3252B3" w14:textId="77777777" w:rsidR="00BC56E1" w:rsidRPr="00FB6095" w:rsidRDefault="00BC56E1" w:rsidP="00BC56E1">
      <w:pPr>
        <w:pStyle w:val="ListParagraph"/>
        <w:numPr>
          <w:ilvl w:val="0"/>
          <w:numId w:val="9"/>
        </w:numPr>
      </w:pPr>
      <w:r>
        <w:t>FY2023 work currently under contract is to create the Regional workplans, which will be given to the Regional Center awardees to use/implement (in regions 3, 4, 6, 7, 8, 9 &amp; 10).</w:t>
      </w:r>
    </w:p>
    <w:p w14:paraId="1CF9BEE5" w14:textId="77777777" w:rsidR="00FB6095" w:rsidRDefault="00FB6095" w:rsidP="00FB6095">
      <w:pPr>
        <w:pStyle w:val="Heading2"/>
      </w:pPr>
      <w:bookmarkStart w:id="40" w:name="_Toc568898322"/>
      <w:r>
        <w:t>NARRATIVE LENGTH</w:t>
      </w:r>
      <w:bookmarkEnd w:id="40"/>
      <w:r>
        <w:t xml:space="preserve"> </w:t>
      </w:r>
    </w:p>
    <w:p w14:paraId="575BC439" w14:textId="055F0C29" w:rsidR="008E14FE" w:rsidRPr="008E14FE" w:rsidRDefault="008E14FE" w:rsidP="008E14FE">
      <w:pPr>
        <w:spacing w:after="0" w:line="240" w:lineRule="auto"/>
        <w:rPr>
          <w:rFonts w:ascii="Calibri" w:eastAsia="Times New Roman" w:hAnsi="Calibri" w:cs="Calibri"/>
          <w:b/>
          <w:bCs/>
        </w:rPr>
      </w:pPr>
      <w:r w:rsidRPr="008E14FE">
        <w:rPr>
          <w:rFonts w:ascii="Calibri" w:eastAsia="Times New Roman" w:hAnsi="Calibri" w:cs="Calibri"/>
          <w:b/>
          <w:bCs/>
        </w:rPr>
        <w:t>For Component narratives, is the 7-page limit for the entire component or for each strategy? (Duplicate question)</w:t>
      </w:r>
    </w:p>
    <w:p w14:paraId="473D04CC" w14:textId="6FD09C5C" w:rsidR="008A1DE8" w:rsidRDefault="008A1DE8" w:rsidP="008A1DE8">
      <w:pPr>
        <w:pStyle w:val="NoSpacing"/>
        <w:numPr>
          <w:ilvl w:val="0"/>
          <w:numId w:val="1"/>
        </w:numPr>
        <w:rPr>
          <w:rFonts w:cstheme="minorHAnsi"/>
          <w:iCs/>
          <w:sz w:val="24"/>
          <w:szCs w:val="24"/>
        </w:rPr>
      </w:pPr>
      <w:r>
        <w:rPr>
          <w:rFonts w:cstheme="minorHAnsi"/>
          <w:iCs/>
          <w:sz w:val="24"/>
          <w:szCs w:val="24"/>
        </w:rPr>
        <w:t>Please include a separate 7-page narrative for each strategy you are applying for under Components D and E.</w:t>
      </w:r>
    </w:p>
    <w:p w14:paraId="58456754" w14:textId="77777777" w:rsidR="003F39FA" w:rsidRPr="00B42A1F" w:rsidRDefault="003F39FA" w:rsidP="003F39FA">
      <w:pPr>
        <w:pStyle w:val="NoSpacing"/>
        <w:ind w:left="360"/>
        <w:rPr>
          <w:rFonts w:cstheme="minorHAnsi"/>
          <w:iCs/>
          <w:sz w:val="24"/>
          <w:szCs w:val="24"/>
        </w:rPr>
      </w:pPr>
    </w:p>
    <w:p w14:paraId="4B09720E" w14:textId="77777777" w:rsidR="003A6862" w:rsidRDefault="003A6862" w:rsidP="003A6862">
      <w:pPr>
        <w:spacing w:after="0" w:line="240" w:lineRule="auto"/>
        <w:rPr>
          <w:rFonts w:ascii="Calibri" w:eastAsia="Times New Roman" w:hAnsi="Calibri" w:cs="Calibri"/>
          <w:b/>
          <w:bCs/>
        </w:rPr>
      </w:pPr>
      <w:r w:rsidRPr="003A6862">
        <w:rPr>
          <w:rFonts w:ascii="Calibri" w:eastAsia="Times New Roman" w:hAnsi="Calibri" w:cs="Calibri"/>
          <w:b/>
          <w:bCs/>
        </w:rPr>
        <w:t>Does the Narrative page limit include the extensive cooperative workplan agreements? Or are the cooperative workplan agreements counted separately?</w:t>
      </w:r>
    </w:p>
    <w:p w14:paraId="1E5E8549" w14:textId="77777777" w:rsidR="003F39FA" w:rsidRPr="003A6862" w:rsidRDefault="003F39FA" w:rsidP="003A6862">
      <w:pPr>
        <w:spacing w:after="0" w:line="240" w:lineRule="auto"/>
        <w:rPr>
          <w:rFonts w:ascii="Calibri" w:eastAsia="Times New Roman" w:hAnsi="Calibri" w:cs="Calibri"/>
          <w:b/>
          <w:bCs/>
        </w:rPr>
      </w:pPr>
    </w:p>
    <w:p w14:paraId="44695AC1" w14:textId="77777777" w:rsidR="003A6862" w:rsidRDefault="003A6862" w:rsidP="003A6862">
      <w:pPr>
        <w:pStyle w:val="ListParagraph"/>
        <w:numPr>
          <w:ilvl w:val="0"/>
          <w:numId w:val="1"/>
        </w:numPr>
      </w:pPr>
      <w:r w:rsidRPr="00115399">
        <w:t>The Cooperative Agreement Work Plan and project narrative are separate documents. CAWP describes the broader activities of the center, not specific activities. The applicants may submit CAWP as appendix.</w:t>
      </w:r>
    </w:p>
    <w:p w14:paraId="38FC0AC2" w14:textId="77777777" w:rsidR="00B1652A" w:rsidRPr="00B1652A" w:rsidRDefault="00B1652A" w:rsidP="00B1652A">
      <w:pPr>
        <w:rPr>
          <w:b/>
          <w:bCs/>
        </w:rPr>
      </w:pPr>
      <w:r w:rsidRPr="00B1652A">
        <w:rPr>
          <w:b/>
          <w:bCs/>
        </w:rPr>
        <w:t>Given the page limits for each project narrative, will CDC consider allowing the submission of the required CAWP workplans as an appendix instead of including them in the project narrative? The recommended format included in the NOFO is over 4 pages long with no information entered. If utilized as requested the workplan tables will take up a significant number of the allowable pages for each component narrative and reduce the information applicants can provide in response to the other proposal narrative requirements.</w:t>
      </w:r>
    </w:p>
    <w:p w14:paraId="74F3687A" w14:textId="50E3E045" w:rsidR="00B1652A" w:rsidRDefault="00B1652A" w:rsidP="005B1D0D">
      <w:pPr>
        <w:pStyle w:val="ListParagraph"/>
        <w:numPr>
          <w:ilvl w:val="0"/>
          <w:numId w:val="1"/>
        </w:numPr>
      </w:pPr>
      <w:bookmarkStart w:id="41" w:name="_Hlk164162766"/>
      <w:r w:rsidRPr="00BD4586">
        <w:t>The Cooperative Agreement Work Plan and project narrative are separate documents. CAWP describes the broader activities of the center, not specific activities. The applicants may submit CAWP as appendix.</w:t>
      </w:r>
      <w:bookmarkEnd w:id="41"/>
    </w:p>
    <w:p w14:paraId="178B27D3" w14:textId="77777777" w:rsidR="004C4EF6" w:rsidRDefault="004C4EF6" w:rsidP="004C4EF6">
      <w:pPr>
        <w:spacing w:after="0" w:line="240" w:lineRule="auto"/>
        <w:rPr>
          <w:rFonts w:ascii="Calibri" w:eastAsia="Times New Roman" w:hAnsi="Calibri" w:cs="Calibri"/>
          <w:b/>
          <w:bCs/>
        </w:rPr>
      </w:pPr>
      <w:r w:rsidRPr="004C4EF6">
        <w:rPr>
          <w:rFonts w:ascii="Calibri" w:eastAsia="Times New Roman" w:hAnsi="Calibri" w:cs="Calibri"/>
          <w:b/>
          <w:bCs/>
        </w:rPr>
        <w:t xml:space="preserve">Is the organization chart expected to count toward the 12-page narrative? If so, can this organization chart be reduced in font size? </w:t>
      </w:r>
    </w:p>
    <w:p w14:paraId="520099AF" w14:textId="77777777" w:rsidR="003F39FA" w:rsidRPr="004C4EF6" w:rsidRDefault="003F39FA" w:rsidP="004C4EF6">
      <w:pPr>
        <w:spacing w:after="0" w:line="240" w:lineRule="auto"/>
        <w:rPr>
          <w:rFonts w:ascii="Calibri" w:eastAsia="Times New Roman" w:hAnsi="Calibri" w:cs="Calibri"/>
          <w:b/>
          <w:bCs/>
        </w:rPr>
      </w:pPr>
    </w:p>
    <w:p w14:paraId="50838B4A" w14:textId="30481387" w:rsidR="004C4EF6" w:rsidRPr="00E26E7F" w:rsidRDefault="004C4EF6" w:rsidP="004C4EF6">
      <w:pPr>
        <w:pStyle w:val="ListParagraph"/>
        <w:numPr>
          <w:ilvl w:val="0"/>
          <w:numId w:val="1"/>
        </w:numPr>
      </w:pPr>
      <w:r w:rsidRPr="00E26E7F">
        <w:t xml:space="preserve">The organizational chart </w:t>
      </w:r>
      <w:r>
        <w:t>may</w:t>
      </w:r>
      <w:r w:rsidRPr="00E26E7F">
        <w:t xml:space="preserve"> be submitted as an attachment.</w:t>
      </w:r>
    </w:p>
    <w:p w14:paraId="79017045" w14:textId="77777777" w:rsidR="008A1DE8" w:rsidRPr="008A1DE8" w:rsidRDefault="008A1DE8" w:rsidP="008A1DE8"/>
    <w:p w14:paraId="5A7A082F" w14:textId="1698D648" w:rsidR="00FB6095" w:rsidRDefault="00FB6095" w:rsidP="00FB6095">
      <w:pPr>
        <w:pStyle w:val="Heading2"/>
      </w:pPr>
      <w:bookmarkStart w:id="42" w:name="_Toc1233655320"/>
      <w:r>
        <w:t>PROJECT NARRATIVE FORMAT</w:t>
      </w:r>
      <w:bookmarkEnd w:id="42"/>
    </w:p>
    <w:p w14:paraId="16846CE5" w14:textId="77777777" w:rsidR="004C637A" w:rsidRDefault="004C637A" w:rsidP="004C637A">
      <w:pPr>
        <w:spacing w:after="0" w:line="240" w:lineRule="auto"/>
        <w:rPr>
          <w:rFonts w:ascii="Calibri" w:eastAsia="Times New Roman" w:hAnsi="Calibri" w:cs="Calibri"/>
          <w:b/>
          <w:bCs/>
        </w:rPr>
      </w:pPr>
      <w:r w:rsidRPr="004C637A">
        <w:rPr>
          <w:rFonts w:ascii="Calibri" w:eastAsia="Times New Roman" w:hAnsi="Calibri" w:cs="Calibri"/>
          <w:b/>
          <w:bCs/>
        </w:rPr>
        <w:t>Can applicants submit additional information related to organizational capacity as an appendix to supplement the information required to be included in the project narrative?</w:t>
      </w:r>
    </w:p>
    <w:p w14:paraId="428A59C7" w14:textId="77777777" w:rsidR="003F39FA" w:rsidRPr="004C637A" w:rsidRDefault="003F39FA" w:rsidP="004C637A">
      <w:pPr>
        <w:spacing w:after="0" w:line="240" w:lineRule="auto"/>
        <w:rPr>
          <w:rFonts w:ascii="Calibri" w:eastAsia="Times New Roman" w:hAnsi="Calibri" w:cs="Calibri"/>
          <w:b/>
          <w:bCs/>
        </w:rPr>
      </w:pPr>
    </w:p>
    <w:p w14:paraId="71525977" w14:textId="77777777" w:rsidR="004C637A" w:rsidRPr="004C637A" w:rsidRDefault="004C637A" w:rsidP="004C637A">
      <w:pPr>
        <w:pStyle w:val="ListParagraph"/>
        <w:numPr>
          <w:ilvl w:val="0"/>
          <w:numId w:val="1"/>
        </w:numPr>
        <w:spacing w:after="0" w:line="240" w:lineRule="auto"/>
        <w:rPr>
          <w:rFonts w:ascii="Calibri" w:eastAsia="Times New Roman" w:hAnsi="Calibri" w:cs="Calibri"/>
        </w:rPr>
      </w:pPr>
      <w:r w:rsidRPr="004C637A">
        <w:rPr>
          <w:rFonts w:ascii="Calibri" w:eastAsia="Times New Roman" w:hAnsi="Calibri" w:cs="Calibri"/>
        </w:rPr>
        <w:t>Yes.</w:t>
      </w:r>
    </w:p>
    <w:p w14:paraId="48E50F2F" w14:textId="77777777" w:rsidR="004C637A" w:rsidRPr="004C637A" w:rsidRDefault="004C637A" w:rsidP="004C637A"/>
    <w:p w14:paraId="0C70141E" w14:textId="77777777" w:rsidR="00FB6095" w:rsidRDefault="00FB6095" w:rsidP="00FB6095">
      <w:pPr>
        <w:pStyle w:val="Heading2"/>
      </w:pPr>
      <w:bookmarkStart w:id="43" w:name="_Toc1486190761"/>
      <w:r>
        <w:lastRenderedPageBreak/>
        <w:t>CAWP QUESTIONS</w:t>
      </w:r>
      <w:bookmarkEnd w:id="43"/>
    </w:p>
    <w:p w14:paraId="722538AD" w14:textId="23E433A4" w:rsidR="008825FC" w:rsidRPr="008825FC" w:rsidRDefault="008825FC" w:rsidP="008825FC">
      <w:pPr>
        <w:rPr>
          <w:b/>
          <w:bCs/>
        </w:rPr>
      </w:pPr>
      <w:r w:rsidRPr="008825FC">
        <w:rPr>
          <w:b/>
          <w:bCs/>
        </w:rPr>
        <w:t>CAWP formats/templates are provided for Components A and B in the NOFO. Are there recommended CAWP formats for Components C, D, and E?</w:t>
      </w:r>
    </w:p>
    <w:p w14:paraId="390751F1" w14:textId="4360350C" w:rsidR="008825FC" w:rsidRDefault="008825FC" w:rsidP="008825FC">
      <w:pPr>
        <w:pStyle w:val="ListParagraph"/>
        <w:numPr>
          <w:ilvl w:val="0"/>
          <w:numId w:val="11"/>
        </w:numPr>
      </w:pPr>
      <w:r w:rsidRPr="008825FC">
        <w:t>Please consider using the recommended CAWP for components C, D and E.</w:t>
      </w:r>
    </w:p>
    <w:p w14:paraId="0F364253" w14:textId="0DE299F3" w:rsidR="0089103F" w:rsidRPr="00111808" w:rsidRDefault="00111808" w:rsidP="0089103F">
      <w:pPr>
        <w:rPr>
          <w:b/>
          <w:bCs/>
        </w:rPr>
      </w:pPr>
      <w:r w:rsidRPr="00111808">
        <w:rPr>
          <w:b/>
          <w:bCs/>
        </w:rPr>
        <w:t>To format of CAWP should we include the questions and check boxes or just make sure we respond to the questions?</w:t>
      </w:r>
    </w:p>
    <w:p w14:paraId="22562372" w14:textId="3FE8CA94" w:rsidR="00111808" w:rsidRDefault="00111808" w:rsidP="00111808">
      <w:pPr>
        <w:pStyle w:val="ListParagraph"/>
        <w:numPr>
          <w:ilvl w:val="0"/>
          <w:numId w:val="11"/>
        </w:numPr>
      </w:pPr>
      <w:r w:rsidRPr="00111808">
        <w:t>All questions and respective checkboxes need to</w:t>
      </w:r>
      <w:r w:rsidR="003F39FA">
        <w:t xml:space="preserve"> be</w:t>
      </w:r>
      <w:r w:rsidRPr="00111808">
        <w:t xml:space="preserve"> completed in the Cooperative Agreement Work Plan Template.</w:t>
      </w:r>
    </w:p>
    <w:p w14:paraId="4DD801B5" w14:textId="77777777" w:rsidR="00024DE4" w:rsidRPr="00024DE4" w:rsidRDefault="00024DE4" w:rsidP="00024DE4">
      <w:pPr>
        <w:rPr>
          <w:b/>
          <w:bCs/>
        </w:rPr>
      </w:pPr>
      <w:r w:rsidRPr="00024DE4">
        <w:rPr>
          <w:b/>
          <w:bCs/>
        </w:rPr>
        <w:t>Do we have to include the CAWP and the narrative and is that all included in the 12 pages for part B?</w:t>
      </w:r>
    </w:p>
    <w:p w14:paraId="72C65C96" w14:textId="77777777" w:rsidR="00024DE4" w:rsidRPr="00024DE4" w:rsidRDefault="00024DE4" w:rsidP="00024DE4">
      <w:pPr>
        <w:pStyle w:val="ListParagraph"/>
        <w:numPr>
          <w:ilvl w:val="0"/>
          <w:numId w:val="11"/>
        </w:numPr>
        <w:rPr>
          <w:i/>
          <w:iCs/>
        </w:rPr>
      </w:pPr>
      <w:r w:rsidRPr="00BD4586">
        <w:t>The Cooperative Agreement Work Plan and project narrative are separate documents. CAWP describes the broader activities of the center, not specific activities. The applicants may submit CAWP as appendix.</w:t>
      </w:r>
    </w:p>
    <w:p w14:paraId="5409F0A5" w14:textId="77777777" w:rsidR="001E3D33" w:rsidRPr="008825FC" w:rsidRDefault="001E3D33" w:rsidP="001E3D33"/>
    <w:p w14:paraId="5B1E6F96" w14:textId="77777777" w:rsidR="00FB6095" w:rsidRDefault="00FB6095" w:rsidP="00FB6095">
      <w:pPr>
        <w:pStyle w:val="Heading2"/>
        <w:rPr>
          <w:rFonts w:eastAsia="Times New Roman"/>
        </w:rPr>
      </w:pPr>
      <w:bookmarkStart w:id="44" w:name="_Toc127061533"/>
      <w:r>
        <w:rPr>
          <w:rFonts w:eastAsia="Times New Roman"/>
        </w:rPr>
        <w:t>BUDGET QUESTIONS</w:t>
      </w:r>
      <w:bookmarkEnd w:id="44"/>
    </w:p>
    <w:p w14:paraId="71FB9156" w14:textId="7AF492ED" w:rsidR="00007D32" w:rsidRPr="00A63DA4" w:rsidRDefault="00007D32" w:rsidP="00007D32">
      <w:pPr>
        <w:rPr>
          <w:b/>
          <w:bCs/>
        </w:rPr>
      </w:pPr>
      <w:r w:rsidRPr="00A63DA4">
        <w:rPr>
          <w:b/>
          <w:bCs/>
        </w:rPr>
        <w:t>What is Angel</w:t>
      </w:r>
      <w:r w:rsidR="00A63DA4" w:rsidRPr="00A63DA4">
        <w:rPr>
          <w:b/>
          <w:bCs/>
        </w:rPr>
        <w:t xml:space="preserve"> Winter</w:t>
      </w:r>
      <w:r w:rsidRPr="00A63DA4">
        <w:rPr>
          <w:b/>
          <w:bCs/>
        </w:rPr>
        <w:t>’s email? She is the person budget questions should be directed to, correct?</w:t>
      </w:r>
    </w:p>
    <w:p w14:paraId="31CF7560" w14:textId="73A0CF1A" w:rsidR="00007D32" w:rsidRPr="00007D32" w:rsidRDefault="00A63DA4" w:rsidP="00A63DA4">
      <w:pPr>
        <w:pStyle w:val="ListParagraph"/>
        <w:numPr>
          <w:ilvl w:val="0"/>
          <w:numId w:val="10"/>
        </w:numPr>
      </w:pPr>
      <w:r w:rsidRPr="00A63DA4">
        <w:t>JVR1@cdc.gov</w:t>
      </w:r>
    </w:p>
    <w:p w14:paraId="3E1F59F6" w14:textId="408E395E" w:rsidR="00B76E0A" w:rsidRPr="00BA694A" w:rsidRDefault="00B76E0A" w:rsidP="00B76E0A">
      <w:pPr>
        <w:rPr>
          <w:b/>
          <w:bCs/>
        </w:rPr>
      </w:pPr>
      <w:r w:rsidRPr="00BA694A">
        <w:rPr>
          <w:b/>
          <w:bCs/>
        </w:rPr>
        <w:t>Is a separate budget required for Component D at the time of proposal? If so, how would you like us to provide this information (i.e.</w:t>
      </w:r>
      <w:r w:rsidR="003D2A69">
        <w:rPr>
          <w:b/>
          <w:bCs/>
        </w:rPr>
        <w:t>,</w:t>
      </w:r>
      <w:r w:rsidRPr="00BA694A">
        <w:rPr>
          <w:b/>
          <w:bCs/>
        </w:rPr>
        <w:t xml:space="preserve"> should totals be combined in the budget form for Components B and D or should a second form be submitted)?</w:t>
      </w:r>
    </w:p>
    <w:p w14:paraId="2E6D90BE" w14:textId="0789CB73" w:rsidR="00B76E0A" w:rsidRDefault="00BA694A" w:rsidP="00BA694A">
      <w:pPr>
        <w:pStyle w:val="ListParagraph"/>
        <w:numPr>
          <w:ilvl w:val="0"/>
          <w:numId w:val="8"/>
        </w:numPr>
      </w:pPr>
      <w:r w:rsidRPr="00BA694A">
        <w:t>Component D does not require a proposed budget. Applicants should only provide example narratives so the merit review panel can better understand their capabilities and overall ability to support work in a strategy area. The proposed projects will not be funded. Future funding will be dependent up availability of funds and requests for proposals that are released associated with available funds.</w:t>
      </w:r>
    </w:p>
    <w:p w14:paraId="29041EEC" w14:textId="77777777" w:rsidR="00B76263" w:rsidRDefault="00B76263" w:rsidP="00B76263">
      <w:pPr>
        <w:spacing w:after="0" w:line="240" w:lineRule="auto"/>
        <w:rPr>
          <w:rFonts w:ascii="Calibri" w:eastAsia="Times New Roman" w:hAnsi="Calibri" w:cs="Calibri"/>
          <w:b/>
          <w:bCs/>
        </w:rPr>
      </w:pPr>
      <w:r w:rsidRPr="00B76263">
        <w:rPr>
          <w:rFonts w:ascii="Calibri" w:eastAsia="Times New Roman" w:hAnsi="Calibri" w:cs="Calibri"/>
          <w:b/>
          <w:bCs/>
        </w:rPr>
        <w:t xml:space="preserve">Are the </w:t>
      </w:r>
      <w:proofErr w:type="spellStart"/>
      <w:r w:rsidRPr="00B76263">
        <w:rPr>
          <w:rFonts w:ascii="Calibri" w:eastAsia="Times New Roman" w:hAnsi="Calibri" w:cs="Calibri"/>
          <w:b/>
          <w:bCs/>
        </w:rPr>
        <w:t>indirects</w:t>
      </w:r>
      <w:proofErr w:type="spellEnd"/>
      <w:r w:rsidRPr="00B76263">
        <w:rPr>
          <w:rFonts w:ascii="Calibri" w:eastAsia="Times New Roman" w:hAnsi="Calibri" w:cs="Calibri"/>
          <w:b/>
          <w:bCs/>
        </w:rPr>
        <w:t xml:space="preserve"> part of the contract total?</w:t>
      </w:r>
    </w:p>
    <w:p w14:paraId="4FFC5984" w14:textId="77777777" w:rsidR="003F39FA" w:rsidRPr="00B76263" w:rsidRDefault="003F39FA" w:rsidP="00B76263">
      <w:pPr>
        <w:spacing w:after="0" w:line="240" w:lineRule="auto"/>
        <w:rPr>
          <w:rFonts w:ascii="Calibri" w:eastAsia="Times New Roman" w:hAnsi="Calibri" w:cs="Calibri"/>
          <w:b/>
          <w:bCs/>
        </w:rPr>
      </w:pPr>
    </w:p>
    <w:p w14:paraId="0FE7665C" w14:textId="0F18433E" w:rsidR="00B76263" w:rsidRDefault="00B76263" w:rsidP="00B76263">
      <w:pPr>
        <w:pStyle w:val="ListParagraph"/>
        <w:numPr>
          <w:ilvl w:val="0"/>
          <w:numId w:val="8"/>
        </w:numPr>
      </w:pPr>
      <w:r>
        <w:t>Yes.</w:t>
      </w:r>
    </w:p>
    <w:p w14:paraId="78D38088" w14:textId="636E9514" w:rsidR="00A53C74" w:rsidRDefault="00A53C74" w:rsidP="00A53C74">
      <w:pPr>
        <w:spacing w:after="0" w:line="240" w:lineRule="auto"/>
        <w:rPr>
          <w:rFonts w:ascii="Calibri" w:eastAsia="Times New Roman" w:hAnsi="Calibri" w:cs="Calibri"/>
          <w:b/>
          <w:bCs/>
        </w:rPr>
      </w:pPr>
      <w:r w:rsidRPr="00A53C74">
        <w:rPr>
          <w:rFonts w:ascii="Calibri" w:eastAsia="Times New Roman" w:hAnsi="Calibri" w:cs="Calibri"/>
          <w:b/>
          <w:bCs/>
        </w:rPr>
        <w:t xml:space="preserve">My understanding from FOA is that we will need to provide separate budgets for each component if we are applying for more than one component. May I know how we should present 5-year budget in SF424a form for multiple components (3-4 components) as there are only 4 </w:t>
      </w:r>
      <w:r w:rsidR="003F39FA" w:rsidRPr="00A53C74">
        <w:rPr>
          <w:rFonts w:ascii="Calibri" w:eastAsia="Times New Roman" w:hAnsi="Calibri" w:cs="Calibri"/>
          <w:b/>
          <w:bCs/>
        </w:rPr>
        <w:t>columns</w:t>
      </w:r>
      <w:r w:rsidRPr="00A53C74">
        <w:rPr>
          <w:rFonts w:ascii="Calibri" w:eastAsia="Times New Roman" w:hAnsi="Calibri" w:cs="Calibri"/>
          <w:b/>
          <w:bCs/>
        </w:rPr>
        <w:t xml:space="preserve"> available in the section B-Budget Categories of online form? Please advise.</w:t>
      </w:r>
    </w:p>
    <w:p w14:paraId="5337F396" w14:textId="77777777" w:rsidR="003F39FA" w:rsidRPr="00A53C74" w:rsidRDefault="003F39FA" w:rsidP="00A53C74">
      <w:pPr>
        <w:spacing w:after="0" w:line="240" w:lineRule="auto"/>
        <w:rPr>
          <w:rFonts w:ascii="Calibri" w:eastAsia="Times New Roman" w:hAnsi="Calibri" w:cs="Calibri"/>
          <w:b/>
          <w:bCs/>
        </w:rPr>
      </w:pPr>
    </w:p>
    <w:p w14:paraId="11CB2DB6" w14:textId="77777777" w:rsidR="00A53C74" w:rsidRPr="00A53C74" w:rsidRDefault="00A53C74" w:rsidP="00A53C74">
      <w:pPr>
        <w:pStyle w:val="ListParagraph"/>
        <w:numPr>
          <w:ilvl w:val="0"/>
          <w:numId w:val="8"/>
        </w:numPr>
        <w:spacing w:after="0" w:line="240" w:lineRule="auto"/>
        <w:rPr>
          <w:rFonts w:ascii="Symbol" w:eastAsia="Times New Roman" w:hAnsi="Symbol" w:cs="Times New Roman"/>
          <w:color w:val="000000"/>
        </w:rPr>
      </w:pPr>
      <w:r w:rsidRPr="00A53C74">
        <w:rPr>
          <w:rFonts w:ascii="Calibri" w:eastAsia="Symbol" w:hAnsi="Calibri" w:cs="Calibri"/>
          <w:color w:val="000000"/>
        </w:rPr>
        <w:t>Only one SF-424A is required. Section B of the SF-424A has 4 columns which allows applicants to enter the budget for each component.</w:t>
      </w:r>
    </w:p>
    <w:p w14:paraId="7F0FF0A8" w14:textId="77777777" w:rsidR="00012B7D" w:rsidRDefault="00012B7D" w:rsidP="00012B7D">
      <w:pPr>
        <w:rPr>
          <w:b/>
          <w:bCs/>
        </w:rPr>
      </w:pPr>
    </w:p>
    <w:p w14:paraId="4C0A451A" w14:textId="091ED64D" w:rsidR="00012B7D" w:rsidRPr="00012B7D" w:rsidRDefault="00012B7D" w:rsidP="00012B7D">
      <w:pPr>
        <w:rPr>
          <w:b/>
          <w:bCs/>
        </w:rPr>
      </w:pPr>
      <w:r w:rsidRPr="00012B7D">
        <w:rPr>
          <w:b/>
          <w:bCs/>
        </w:rPr>
        <w:t xml:space="preserve">For Component D, there are four optional strategies that applicants can submit for, and two optional strategies under Component E. The NOFO on page 7 indicates a floor of $500,000 and a floor of </w:t>
      </w:r>
      <w:r w:rsidRPr="00012B7D">
        <w:rPr>
          <w:b/>
          <w:bCs/>
        </w:rPr>
        <w:lastRenderedPageBreak/>
        <w:t>$1,000,000 for Component D and between $100,000 and $200,000 for Component E. Given that each strategy in these components will be assessed and funded separately, should applicants consider the budget floor/ceiling to be applicable to each strategy or is the indicated ceiling the total potentially available for all four strategies in Component D and for both strategies in Component E.</w:t>
      </w:r>
    </w:p>
    <w:p w14:paraId="30BEEFBC" w14:textId="77777777" w:rsidR="00012B7D" w:rsidRPr="002E7E39" w:rsidRDefault="00012B7D" w:rsidP="002E7E39">
      <w:pPr>
        <w:rPr>
          <w:b/>
          <w:bCs/>
        </w:rPr>
      </w:pPr>
      <w:r w:rsidRPr="002E7E39">
        <w:rPr>
          <w:b/>
          <w:bCs/>
        </w:rPr>
        <w:t>For example, if an applicant submits for two strategies in Component D, should the total for both strategies be equal to or less than the ceiling of $1,000,000? Or can applicants propose between $500,000 and $1,000,000 per strategy?</w:t>
      </w:r>
    </w:p>
    <w:p w14:paraId="71382D79" w14:textId="77777777" w:rsidR="00B01CBA" w:rsidRDefault="00B01CBA" w:rsidP="00B01CBA">
      <w:pPr>
        <w:pStyle w:val="ListParagraph"/>
        <w:numPr>
          <w:ilvl w:val="0"/>
          <w:numId w:val="13"/>
        </w:numPr>
        <w:spacing w:after="0" w:line="254" w:lineRule="auto"/>
      </w:pPr>
      <w:r>
        <w:t>Component D does not require a proposed budget. Applicants should only provide example narratives so the merit review panel can better understand their capabilities and overall ability to support work in a strategy area. The proposed projects will not be funded. Future funding will be dependent up availability of funds and requests for proposals that are released associated with available funds.</w:t>
      </w:r>
    </w:p>
    <w:p w14:paraId="1335783D" w14:textId="77777777" w:rsidR="00B01CBA" w:rsidRPr="00FE76AD" w:rsidRDefault="00B01CBA" w:rsidP="00B01CBA">
      <w:pPr>
        <w:pStyle w:val="ListParagraph"/>
        <w:numPr>
          <w:ilvl w:val="0"/>
          <w:numId w:val="15"/>
        </w:numPr>
        <w:spacing w:after="0" w:line="240" w:lineRule="auto"/>
        <w:contextualSpacing w:val="0"/>
        <w:rPr>
          <w:rFonts w:ascii="Aptos" w:hAnsi="Aptos" w:cs="Calibri"/>
        </w:rPr>
      </w:pPr>
      <w:r>
        <w:t xml:space="preserve">The cap for E is for each strategy separately. </w:t>
      </w:r>
    </w:p>
    <w:p w14:paraId="5077B286" w14:textId="77777777" w:rsidR="00FE76AD" w:rsidRDefault="00FE76AD" w:rsidP="00FE76AD">
      <w:pPr>
        <w:pStyle w:val="ListParagraph"/>
        <w:spacing w:after="0" w:line="240" w:lineRule="auto"/>
        <w:contextualSpacing w:val="0"/>
        <w:rPr>
          <w:rFonts w:ascii="Aptos" w:hAnsi="Aptos" w:cs="Calibri"/>
        </w:rPr>
      </w:pPr>
    </w:p>
    <w:p w14:paraId="54D1134F" w14:textId="77777777" w:rsidR="00E71A31" w:rsidRPr="00E71A31" w:rsidRDefault="00E71A31" w:rsidP="00E71A31">
      <w:pPr>
        <w:rPr>
          <w:b/>
          <w:bCs/>
        </w:rPr>
      </w:pPr>
      <w:r w:rsidRPr="00E71A31">
        <w:rPr>
          <w:b/>
          <w:bCs/>
        </w:rPr>
        <w:t>Regarding the non-construction or research, if there is a component that is research, how should Facilities and Administrative (F&amp;A) costs be handled if there is a research component? Would a blended rate be applicable in such cases?</w:t>
      </w:r>
    </w:p>
    <w:p w14:paraId="73DEAF23" w14:textId="77777777" w:rsidR="00E71A31" w:rsidRDefault="00E71A31" w:rsidP="00E71A31">
      <w:pPr>
        <w:pStyle w:val="ListParagraph"/>
        <w:numPr>
          <w:ilvl w:val="0"/>
          <w:numId w:val="15"/>
        </w:numPr>
      </w:pPr>
      <w:r w:rsidRPr="00811EAF">
        <w:t>The applicant must explain the multiple usage of rates (i.e., is the usage of the rate due to contracts, multiple locations, etc.)</w:t>
      </w:r>
    </w:p>
    <w:p w14:paraId="6FBC9349" w14:textId="77777777" w:rsidR="00921B3B" w:rsidRPr="00921B3B" w:rsidRDefault="00921B3B" w:rsidP="00921B3B">
      <w:pPr>
        <w:spacing w:after="0" w:line="240" w:lineRule="auto"/>
        <w:rPr>
          <w:rFonts w:ascii="Calibri" w:eastAsia="Times New Roman" w:hAnsi="Calibri" w:cs="Calibri"/>
          <w:b/>
          <w:bCs/>
        </w:rPr>
      </w:pPr>
      <w:r w:rsidRPr="00921B3B">
        <w:rPr>
          <w:rFonts w:ascii="Calibri" w:eastAsia="Times New Roman" w:hAnsi="Calibri" w:cs="Calibri"/>
          <w:b/>
          <w:bCs/>
        </w:rPr>
        <w:t>If you plan to apply to Component A and Component D and A does not involve research activities but D does involve research activities, could you use two different indirect rates per component?</w:t>
      </w:r>
    </w:p>
    <w:p w14:paraId="1EB665D8" w14:textId="77777777" w:rsidR="00E760AB" w:rsidRDefault="00921B3B" w:rsidP="00E760AB">
      <w:pPr>
        <w:pStyle w:val="ListParagraph"/>
        <w:numPr>
          <w:ilvl w:val="0"/>
          <w:numId w:val="15"/>
        </w:numPr>
      </w:pPr>
      <w:r>
        <w:t xml:space="preserve">Component D does not require a budget. </w:t>
      </w:r>
    </w:p>
    <w:p w14:paraId="49762EE0" w14:textId="21719D90" w:rsidR="00E760AB" w:rsidRPr="00E760AB" w:rsidRDefault="00E760AB" w:rsidP="00E760AB">
      <w:r w:rsidRPr="00E760AB">
        <w:rPr>
          <w:rFonts w:ascii="Calibri" w:eastAsia="Times New Roman" w:hAnsi="Calibri" w:cs="Calibri"/>
          <w:b/>
          <w:bCs/>
        </w:rPr>
        <w:t xml:space="preserve">It looks like there is just one Budget Narrative attachment in the application checklist. Should we make separate budget justification documents for each Component, and then compile them into a single document? </w:t>
      </w:r>
    </w:p>
    <w:p w14:paraId="55F1209D" w14:textId="77777777" w:rsidR="00E760AB" w:rsidRDefault="00E760AB" w:rsidP="00E760AB">
      <w:pPr>
        <w:pStyle w:val="ListParagraph"/>
        <w:numPr>
          <w:ilvl w:val="0"/>
          <w:numId w:val="15"/>
        </w:numPr>
      </w:pPr>
      <w:r>
        <w:t>Yes, this is acceptable. A budget can also be developed in excel, and one tab can be used for each budget. If submitting a Word Doc, one budget is required for each component, but can be combined as one document.</w:t>
      </w:r>
    </w:p>
    <w:p w14:paraId="59981219" w14:textId="77777777" w:rsidR="00FF6F14" w:rsidRPr="00FF6F14" w:rsidRDefault="00FF6F14" w:rsidP="00FF6F14">
      <w:pPr>
        <w:spacing w:after="0" w:line="240" w:lineRule="auto"/>
        <w:rPr>
          <w:rFonts w:ascii="Calibri" w:eastAsia="Times New Roman" w:hAnsi="Calibri" w:cs="Calibri"/>
          <w:b/>
          <w:bCs/>
        </w:rPr>
      </w:pPr>
      <w:r w:rsidRPr="00FF6F14">
        <w:rPr>
          <w:rFonts w:ascii="Calibri" w:eastAsia="Times New Roman" w:hAnsi="Calibri" w:cs="Calibri"/>
          <w:b/>
          <w:bCs/>
        </w:rPr>
        <w:t>If proposing both research and non-research activities, do you use a single indirect rate or do you need to distinguish within your budget?</w:t>
      </w:r>
    </w:p>
    <w:p w14:paraId="39FB1C41" w14:textId="77777777" w:rsidR="00FF6F14" w:rsidRDefault="00FF6F14" w:rsidP="00FF6F14">
      <w:pPr>
        <w:pStyle w:val="ListParagraph"/>
        <w:numPr>
          <w:ilvl w:val="0"/>
          <w:numId w:val="15"/>
        </w:numPr>
      </w:pPr>
      <w:r w:rsidRPr="003360B0">
        <w:t>Multiple rates can be used, but the applicant must distinguish why that rate is being used and must include a breakout of how they arrived at total amount for IDC.</w:t>
      </w:r>
    </w:p>
    <w:p w14:paraId="186463E8" w14:textId="77777777" w:rsidR="00FF6F14" w:rsidRPr="00FF6F14" w:rsidRDefault="00FF6F14" w:rsidP="00FF6F14">
      <w:pPr>
        <w:spacing w:after="0" w:line="240" w:lineRule="auto"/>
        <w:rPr>
          <w:rFonts w:ascii="Calibri" w:eastAsia="Times New Roman" w:hAnsi="Calibri" w:cs="Calibri"/>
          <w:b/>
          <w:bCs/>
        </w:rPr>
      </w:pPr>
      <w:r w:rsidRPr="00FF6F14">
        <w:rPr>
          <w:rFonts w:ascii="Calibri" w:eastAsia="Times New Roman" w:hAnsi="Calibri" w:cs="Calibri"/>
          <w:b/>
          <w:bCs/>
        </w:rPr>
        <w:t>When applying for multiple components, can you clarify the structure of the budget in grants.gov/Cayuse? Is it necessary to combine the budgets for all components?</w:t>
      </w:r>
    </w:p>
    <w:p w14:paraId="5E596829" w14:textId="77777777" w:rsidR="00FF6F14" w:rsidRDefault="00FF6F14" w:rsidP="00FF6F14">
      <w:pPr>
        <w:pStyle w:val="ListParagraph"/>
        <w:numPr>
          <w:ilvl w:val="0"/>
          <w:numId w:val="15"/>
        </w:numPr>
      </w:pPr>
      <w:r w:rsidRPr="00A75306">
        <w:t>The budgets must be broken out per component. Applicants may use excel tabs for each component</w:t>
      </w:r>
      <w:r>
        <w:t xml:space="preserve"> of the</w:t>
      </w:r>
      <w:r w:rsidRPr="00A75306">
        <w:t xml:space="preserve"> budget.</w:t>
      </w:r>
    </w:p>
    <w:p w14:paraId="72940F5E" w14:textId="77777777" w:rsidR="00FB6095" w:rsidRDefault="00FB6095" w:rsidP="00FB6095">
      <w:pPr>
        <w:pStyle w:val="Heading2"/>
      </w:pPr>
      <w:bookmarkStart w:id="45" w:name="_Toc1206833364"/>
      <w:r>
        <w:t>ELIGIBILITY REQUIREMENTS</w:t>
      </w:r>
      <w:bookmarkEnd w:id="45"/>
    </w:p>
    <w:p w14:paraId="20E46089" w14:textId="373D65DA" w:rsidR="00F51B27" w:rsidRPr="00A437A0" w:rsidRDefault="00F51B27" w:rsidP="00F51B27">
      <w:pPr>
        <w:rPr>
          <w:b/>
          <w:bCs/>
        </w:rPr>
      </w:pPr>
      <w:r w:rsidRPr="00A437A0">
        <w:rPr>
          <w:b/>
          <w:bCs/>
        </w:rPr>
        <w:t>I see that a NOFO has been released for this opportunity, but also noted that another entity had received an award to create one of seven regional PHEPRs. Is the opportunity for open to other entities in the regions to apply? (DUPLICATE)</w:t>
      </w:r>
    </w:p>
    <w:p w14:paraId="74A17F17" w14:textId="3EF1B541" w:rsidR="00F51B27" w:rsidRDefault="00F51B27" w:rsidP="003F39FA">
      <w:pPr>
        <w:pStyle w:val="ListParagraph"/>
        <w:numPr>
          <w:ilvl w:val="0"/>
          <w:numId w:val="8"/>
        </w:numPr>
      </w:pPr>
      <w:r w:rsidRPr="00F51B27">
        <w:lastRenderedPageBreak/>
        <w:t>The opportunity is open to any and all eligible institutions in each region: institutions of higher education, including accredited schools of public health; and nonprofit private entities.</w:t>
      </w:r>
    </w:p>
    <w:p w14:paraId="3AE05911" w14:textId="6B56D6C5" w:rsidR="005B1D0D" w:rsidRDefault="005B1D0D" w:rsidP="005B1D0D">
      <w:pPr>
        <w:spacing w:after="0" w:line="240" w:lineRule="auto"/>
        <w:rPr>
          <w:rFonts w:ascii="Calibri" w:eastAsia="Times New Roman" w:hAnsi="Calibri" w:cs="Calibri"/>
          <w:b/>
          <w:bCs/>
        </w:rPr>
      </w:pPr>
      <w:r w:rsidRPr="005B1D0D">
        <w:rPr>
          <w:rFonts w:ascii="Calibri" w:eastAsia="Times New Roman" w:hAnsi="Calibri" w:cs="Calibri"/>
          <w:b/>
          <w:bCs/>
        </w:rPr>
        <w:t>For Component C – if we choose to apply for this component, would it be acceptable if we partnered with (through a subaward) a non-region partner under our primary leadership?</w:t>
      </w:r>
    </w:p>
    <w:p w14:paraId="67B7B804" w14:textId="77777777" w:rsidR="003F39FA" w:rsidRPr="005B1D0D" w:rsidRDefault="003F39FA" w:rsidP="005B1D0D">
      <w:pPr>
        <w:spacing w:after="0" w:line="240" w:lineRule="auto"/>
        <w:rPr>
          <w:rFonts w:ascii="Calibri" w:eastAsia="Times New Roman" w:hAnsi="Calibri" w:cs="Calibri"/>
          <w:b/>
          <w:bCs/>
        </w:rPr>
      </w:pPr>
    </w:p>
    <w:p w14:paraId="4BC5AAC1" w14:textId="53A10FAE" w:rsidR="005B1D0D" w:rsidRPr="00522212" w:rsidRDefault="005B1D0D" w:rsidP="005B1D0D">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 xml:space="preserve">If needed, you may partner with a non-region partner.  </w:t>
      </w:r>
      <w:r w:rsidRPr="00F62815">
        <w:rPr>
          <w:rFonts w:ascii="Calibri" w:eastAsia="Times New Roman" w:hAnsi="Calibri" w:cs="Calibri"/>
        </w:rPr>
        <w:t>The primary award recipient must be from the region</w:t>
      </w:r>
      <w:r>
        <w:rPr>
          <w:rFonts w:ascii="Calibri" w:eastAsia="Times New Roman" w:hAnsi="Calibri" w:cs="Calibri"/>
        </w:rPr>
        <w:t xml:space="preserve"> </w:t>
      </w:r>
      <w:r w:rsidRPr="00F62815">
        <w:rPr>
          <w:rFonts w:ascii="Calibri" w:eastAsia="Times New Roman" w:hAnsi="Calibri" w:cs="Calibri"/>
        </w:rPr>
        <w:t>awarded</w:t>
      </w:r>
      <w:r>
        <w:rPr>
          <w:rFonts w:ascii="Calibri" w:eastAsia="Times New Roman" w:hAnsi="Calibri" w:cs="Calibri"/>
        </w:rPr>
        <w:t>.</w:t>
      </w:r>
    </w:p>
    <w:p w14:paraId="54862FB0" w14:textId="77777777" w:rsidR="005B1D0D" w:rsidRPr="00F51B27" w:rsidRDefault="005B1D0D" w:rsidP="005B1D0D">
      <w:pPr>
        <w:ind w:left="360"/>
      </w:pPr>
    </w:p>
    <w:p w14:paraId="705054EA" w14:textId="168046E1" w:rsidR="00E803C8" w:rsidRDefault="00E803C8" w:rsidP="00E803C8">
      <w:pPr>
        <w:pStyle w:val="Heading2"/>
      </w:pPr>
      <w:bookmarkStart w:id="46" w:name="_Toc1343327434"/>
      <w:r>
        <w:t>APPLICATION REQUIREMENTS</w:t>
      </w:r>
      <w:bookmarkEnd w:id="46"/>
    </w:p>
    <w:p w14:paraId="79B42811" w14:textId="0BAB35DE" w:rsidR="00E803C8" w:rsidRPr="00DF1C30" w:rsidRDefault="00DF1C30" w:rsidP="00E803C8">
      <w:pPr>
        <w:rPr>
          <w:b/>
          <w:bCs/>
        </w:rPr>
      </w:pPr>
      <w:r w:rsidRPr="00DF1C30">
        <w:rPr>
          <w:b/>
          <w:bCs/>
        </w:rPr>
        <w:t>Can we please a list of other mandatory forms? We did not see a request for facilities and other resources in the RFA</w:t>
      </w:r>
      <w:r w:rsidR="00C563E1">
        <w:rPr>
          <w:b/>
          <w:bCs/>
        </w:rPr>
        <w:t>?</w:t>
      </w:r>
    </w:p>
    <w:p w14:paraId="45C3F799" w14:textId="6DCD198F" w:rsidR="00DF1C30" w:rsidRDefault="00DF1C30" w:rsidP="00DF1C30">
      <w:pPr>
        <w:pStyle w:val="ListParagraph"/>
        <w:numPr>
          <w:ilvl w:val="0"/>
          <w:numId w:val="7"/>
        </w:numPr>
      </w:pPr>
      <w:r w:rsidRPr="00DF1C30">
        <w:t>There is not a list of other mandatory forms listed in the NOFO.  There is a form in the Optional Forms section; however, it points back to a document asking to list other mandatory forms.  All mandatory forms are listed in the Mandatory Forms section.</w:t>
      </w:r>
    </w:p>
    <w:p w14:paraId="0B69B2F4" w14:textId="1897B547" w:rsidR="00D140DA" w:rsidRPr="00DD3CF2" w:rsidRDefault="00D140DA" w:rsidP="00DD3CF2">
      <w:pPr>
        <w:rPr>
          <w:b/>
          <w:bCs/>
        </w:rPr>
      </w:pPr>
      <w:r w:rsidRPr="00DD3CF2">
        <w:rPr>
          <w:b/>
          <w:bCs/>
        </w:rPr>
        <w:t>Does CDC expect letters to contain detailed, specific plans for activities to be undertaken, or would a more general letter of support and enthusiasm for collaboration be acceptable? Is there a preference here?</w:t>
      </w:r>
    </w:p>
    <w:p w14:paraId="03055149" w14:textId="405928E5" w:rsidR="00DD3CF2" w:rsidRDefault="00DD3CF2" w:rsidP="00DD3CF2">
      <w:pPr>
        <w:pStyle w:val="ListParagraph"/>
        <w:numPr>
          <w:ilvl w:val="0"/>
          <w:numId w:val="7"/>
        </w:numPr>
      </w:pPr>
      <w:r w:rsidRPr="00DD3CF2">
        <w:t>We do not expect letters to contain detailed plans. However, the letter should indicate partners’ commitment to collaborate if an award is made, and ideally will describe partners’ roles and any resource commitments (time, personnel, data, etc.) or other arrangements partners intend to agree to (e.g., MOUs). Secondly, the letter should confirm that the partner has any capabilities the applicant intends to make use of, as described in the application (see p. 39, “Additional capabilities”).</w:t>
      </w:r>
    </w:p>
    <w:p w14:paraId="6A521311" w14:textId="65F87B54" w:rsidR="00EC5782" w:rsidRPr="003E1336" w:rsidRDefault="00EC5782" w:rsidP="00EC5782">
      <w:pPr>
        <w:rPr>
          <w:b/>
          <w:bCs/>
        </w:rPr>
      </w:pPr>
      <w:r w:rsidRPr="003E1336">
        <w:rPr>
          <w:b/>
          <w:bCs/>
        </w:rPr>
        <w:t>We are instructed to provide at least six letters of support. Is this six letters of support total, or six letters of support per Component/Strategy?</w:t>
      </w:r>
    </w:p>
    <w:p w14:paraId="203F9504" w14:textId="43F4AA94" w:rsidR="00EC5782" w:rsidRDefault="003E1336" w:rsidP="003E1336">
      <w:pPr>
        <w:pStyle w:val="ListParagraph"/>
        <w:numPr>
          <w:ilvl w:val="0"/>
          <w:numId w:val="7"/>
        </w:numPr>
      </w:pPr>
      <w:r w:rsidRPr="003E1336">
        <w:t>Each applicant should provide at least six letters of support for the main component A or B. If any of those partners intend to support application for other, optional components, that maybe described in a single letter from the partner, describing any and all components the partner intends to support. Applicants are encouraged to provide additional letters for optional components, particularly if one or more partners play a critical role in the expected implementation and success of any optional components.</w:t>
      </w:r>
    </w:p>
    <w:p w14:paraId="48D9DAF3" w14:textId="1C525466" w:rsidR="00E332CC" w:rsidRPr="00E332CC" w:rsidRDefault="00E332CC" w:rsidP="00E332CC">
      <w:pPr>
        <w:rPr>
          <w:b/>
          <w:bCs/>
        </w:rPr>
      </w:pPr>
      <w:r w:rsidRPr="00E332CC">
        <w:rPr>
          <w:b/>
          <w:bCs/>
        </w:rPr>
        <w:t>We see that component D is referenced as a research component in the RFA and that all components require a project narrative. Elsewhere in the RFA, we see that the full sf424 submission package is required for any research components. Would this mean that Component D would require the project narrative as well as the full sf424 package ((i.e. abstract, 3 sentence narrative, 12 page research plan, specific aims etc...)?</w:t>
      </w:r>
    </w:p>
    <w:p w14:paraId="5146BA6F" w14:textId="5B694BEE" w:rsidR="00E332CC" w:rsidRDefault="00E332CC" w:rsidP="00E332CC">
      <w:pPr>
        <w:pStyle w:val="ListParagraph"/>
        <w:numPr>
          <w:ilvl w:val="0"/>
          <w:numId w:val="7"/>
        </w:numPr>
      </w:pPr>
      <w:r w:rsidRPr="00E332CC">
        <w:t xml:space="preserve">Applicants should only provide example narratives so the merit review panel can better understand their capabilities and overall ability to support work in a strategy area. The proposed projects will not be funded. Future funding will be dependent up availability of funds and requests for proposals </w:t>
      </w:r>
      <w:r w:rsidRPr="00E332CC">
        <w:lastRenderedPageBreak/>
        <w:t>that are released associated with available funds. If research is submitted, a full sf424 submission package will be required.</w:t>
      </w:r>
    </w:p>
    <w:p w14:paraId="6A974EFF" w14:textId="5377A8BA" w:rsidR="00397F60" w:rsidRPr="001C0604" w:rsidRDefault="00397F60" w:rsidP="00397F60">
      <w:pPr>
        <w:rPr>
          <w:b/>
          <w:bCs/>
        </w:rPr>
      </w:pPr>
      <w:r w:rsidRPr="001C0604">
        <w:rPr>
          <w:b/>
          <w:bCs/>
        </w:rPr>
        <w:t>Does CDC require or expect letters of support to contain any budgetary or financial information?</w:t>
      </w:r>
    </w:p>
    <w:p w14:paraId="3CEE2418" w14:textId="0462F769" w:rsidR="00397F60" w:rsidRDefault="001C0604" w:rsidP="001C0604">
      <w:pPr>
        <w:pStyle w:val="ListParagraph"/>
        <w:numPr>
          <w:ilvl w:val="0"/>
          <w:numId w:val="7"/>
        </w:numPr>
      </w:pPr>
      <w:r w:rsidRPr="001C0604">
        <w:t xml:space="preserve">If partners are committing financial resources, or intend to be </w:t>
      </w:r>
      <w:proofErr w:type="spellStart"/>
      <w:r w:rsidRPr="001C0604">
        <w:t>subawardees</w:t>
      </w:r>
      <w:proofErr w:type="spellEnd"/>
      <w:r w:rsidRPr="001C0604">
        <w:t>, ideally the letter will indicate that the partner is in agreement with the applicant’s proposed budget, and plans to commit and/or receive resources, indicating the total amount of financial commitment, as applicable.</w:t>
      </w:r>
    </w:p>
    <w:p w14:paraId="09F790B7" w14:textId="38E1EF2D" w:rsidR="00C8157C" w:rsidRPr="008B4207" w:rsidRDefault="008B4207" w:rsidP="008B4207">
      <w:pPr>
        <w:rPr>
          <w:b/>
          <w:bCs/>
        </w:rPr>
      </w:pPr>
      <w:r w:rsidRPr="008B4207">
        <w:rPr>
          <w:b/>
          <w:bCs/>
        </w:rPr>
        <w:t>The NOFO also says that bio sketches are needed for the project director/PI and anyone who spends over 50% FTE on the project. Does that mean that PI is expected to spend 50% FTE on the project?</w:t>
      </w:r>
    </w:p>
    <w:p w14:paraId="7209108A" w14:textId="42517C2E" w:rsidR="008B4207" w:rsidRDefault="008B4207" w:rsidP="008B4207">
      <w:pPr>
        <w:pStyle w:val="ListParagraph"/>
        <w:numPr>
          <w:ilvl w:val="0"/>
          <w:numId w:val="7"/>
        </w:numPr>
      </w:pPr>
      <w:r>
        <w:t>No. The PI is not expected to spend 50% FTE on the project.</w:t>
      </w:r>
    </w:p>
    <w:p w14:paraId="20A6652E" w14:textId="77777777" w:rsidR="00F3244C" w:rsidRDefault="00F3244C" w:rsidP="00F3244C">
      <w:pPr>
        <w:spacing w:after="0" w:line="240" w:lineRule="auto"/>
        <w:rPr>
          <w:rFonts w:ascii="Calibri" w:eastAsia="Times New Roman" w:hAnsi="Calibri" w:cs="Calibri"/>
          <w:b/>
          <w:bCs/>
        </w:rPr>
      </w:pPr>
      <w:r w:rsidRPr="00F3244C">
        <w:rPr>
          <w:rFonts w:ascii="Calibri" w:eastAsia="Times New Roman" w:hAnsi="Calibri" w:cs="Calibri"/>
          <w:b/>
          <w:bCs/>
        </w:rPr>
        <w:t xml:space="preserve">What format should resumes be in? NIH </w:t>
      </w:r>
      <w:proofErr w:type="spellStart"/>
      <w:r w:rsidRPr="00F3244C">
        <w:rPr>
          <w:rFonts w:ascii="Calibri" w:eastAsia="Times New Roman" w:hAnsi="Calibri" w:cs="Calibri"/>
          <w:b/>
          <w:bCs/>
        </w:rPr>
        <w:t>Biosketch</w:t>
      </w:r>
      <w:proofErr w:type="spellEnd"/>
      <w:r w:rsidRPr="00F3244C">
        <w:rPr>
          <w:rFonts w:ascii="Calibri" w:eastAsia="Times New Roman" w:hAnsi="Calibri" w:cs="Calibri"/>
          <w:b/>
          <w:bCs/>
        </w:rPr>
        <w:t xml:space="preserve"> or </w:t>
      </w:r>
      <w:proofErr w:type="spellStart"/>
      <w:r w:rsidRPr="00F3244C">
        <w:rPr>
          <w:rFonts w:ascii="Calibri" w:eastAsia="Times New Roman" w:hAnsi="Calibri" w:cs="Calibri"/>
          <w:b/>
          <w:bCs/>
        </w:rPr>
        <w:t>ScienCV</w:t>
      </w:r>
      <w:proofErr w:type="spellEnd"/>
      <w:r w:rsidRPr="00F3244C">
        <w:rPr>
          <w:rFonts w:ascii="Calibri" w:eastAsia="Times New Roman" w:hAnsi="Calibri" w:cs="Calibri"/>
          <w:b/>
          <w:bCs/>
        </w:rPr>
        <w:t>?</w:t>
      </w:r>
    </w:p>
    <w:p w14:paraId="7CD5E2CF" w14:textId="77777777" w:rsidR="003F39FA" w:rsidRDefault="003F39FA" w:rsidP="00F3244C">
      <w:pPr>
        <w:spacing w:after="0" w:line="240" w:lineRule="auto"/>
        <w:rPr>
          <w:rFonts w:ascii="Calibri" w:eastAsia="Times New Roman" w:hAnsi="Calibri" w:cs="Calibri"/>
          <w:b/>
          <w:bCs/>
        </w:rPr>
      </w:pPr>
    </w:p>
    <w:p w14:paraId="5FAF45E8" w14:textId="0BEBD5DA" w:rsidR="00F3244C" w:rsidRDefault="00F3244C" w:rsidP="00F3244C">
      <w:pPr>
        <w:pStyle w:val="ListParagraph"/>
        <w:numPr>
          <w:ilvl w:val="0"/>
          <w:numId w:val="7"/>
        </w:numPr>
        <w:spacing w:after="0" w:line="240" w:lineRule="auto"/>
        <w:rPr>
          <w:rFonts w:ascii="Calibri" w:eastAsia="Times New Roman" w:hAnsi="Calibri" w:cs="Calibri"/>
        </w:rPr>
      </w:pPr>
      <w:r w:rsidRPr="00F3244C">
        <w:rPr>
          <w:rFonts w:ascii="Calibri" w:eastAsia="Times New Roman" w:hAnsi="Calibri" w:cs="Calibri"/>
        </w:rPr>
        <w:t>We have no preference for resume format.</w:t>
      </w:r>
    </w:p>
    <w:p w14:paraId="3804EE9D" w14:textId="77777777" w:rsidR="00460F4F" w:rsidRDefault="00460F4F" w:rsidP="00460F4F">
      <w:pPr>
        <w:spacing w:after="0" w:line="240" w:lineRule="auto"/>
        <w:rPr>
          <w:rFonts w:ascii="Calibri" w:eastAsia="Times New Roman" w:hAnsi="Calibri" w:cs="Calibri"/>
          <w:b/>
          <w:bCs/>
        </w:rPr>
      </w:pPr>
    </w:p>
    <w:p w14:paraId="7BB39D30" w14:textId="3876937D" w:rsidR="00460F4F" w:rsidRDefault="00460F4F" w:rsidP="00460F4F">
      <w:pPr>
        <w:spacing w:after="0" w:line="240" w:lineRule="auto"/>
        <w:rPr>
          <w:rFonts w:ascii="Calibri" w:eastAsia="Times New Roman" w:hAnsi="Calibri" w:cs="Calibri"/>
          <w:b/>
          <w:bCs/>
        </w:rPr>
      </w:pPr>
      <w:r w:rsidRPr="00460F4F">
        <w:rPr>
          <w:rFonts w:ascii="Calibri" w:eastAsia="Times New Roman" w:hAnsi="Calibri" w:cs="Calibri"/>
          <w:b/>
          <w:bCs/>
        </w:rPr>
        <w:t xml:space="preserve">What style of resume is CDC looking for? Traditional </w:t>
      </w:r>
      <w:proofErr w:type="spellStart"/>
      <w:r w:rsidRPr="00460F4F">
        <w:rPr>
          <w:rFonts w:ascii="Calibri" w:eastAsia="Times New Roman" w:hAnsi="Calibri" w:cs="Calibri"/>
          <w:b/>
          <w:bCs/>
        </w:rPr>
        <w:t>biosketches</w:t>
      </w:r>
      <w:proofErr w:type="spellEnd"/>
      <w:r w:rsidRPr="00460F4F">
        <w:rPr>
          <w:rFonts w:ascii="Calibri" w:eastAsia="Times New Roman" w:hAnsi="Calibri" w:cs="Calibri"/>
          <w:b/>
          <w:bCs/>
        </w:rPr>
        <w:t xml:space="preserve"> (education, scientific appointments/honors, contributions to science, ongoing research support)?</w:t>
      </w:r>
    </w:p>
    <w:p w14:paraId="4B2C6B00" w14:textId="77777777" w:rsidR="003F39FA" w:rsidRPr="00460F4F" w:rsidRDefault="003F39FA" w:rsidP="00460F4F">
      <w:pPr>
        <w:spacing w:after="0" w:line="240" w:lineRule="auto"/>
        <w:rPr>
          <w:rFonts w:ascii="Calibri" w:eastAsia="Times New Roman" w:hAnsi="Calibri" w:cs="Calibri"/>
          <w:b/>
          <w:bCs/>
        </w:rPr>
      </w:pPr>
    </w:p>
    <w:p w14:paraId="3CEE1B7A" w14:textId="77777777" w:rsidR="00460F4F" w:rsidRDefault="00460F4F" w:rsidP="00460F4F">
      <w:pPr>
        <w:pStyle w:val="ListParagraph"/>
        <w:numPr>
          <w:ilvl w:val="0"/>
          <w:numId w:val="7"/>
        </w:numPr>
        <w:spacing w:after="0" w:line="240" w:lineRule="auto"/>
        <w:rPr>
          <w:rFonts w:ascii="Calibri" w:eastAsia="Times New Roman" w:hAnsi="Calibri" w:cs="Calibri"/>
        </w:rPr>
      </w:pPr>
      <w:r w:rsidRPr="00F3244C">
        <w:rPr>
          <w:rFonts w:ascii="Calibri" w:eastAsia="Times New Roman" w:hAnsi="Calibri" w:cs="Calibri"/>
        </w:rPr>
        <w:t>We have no preference for resume format.</w:t>
      </w:r>
    </w:p>
    <w:p w14:paraId="07C2E168" w14:textId="77777777" w:rsidR="00460F4F" w:rsidRPr="00460F4F" w:rsidRDefault="00460F4F" w:rsidP="00460F4F">
      <w:pPr>
        <w:spacing w:after="0" w:line="240" w:lineRule="auto"/>
        <w:ind w:left="360"/>
        <w:rPr>
          <w:rFonts w:ascii="Calibri" w:eastAsia="Times New Roman" w:hAnsi="Calibri" w:cs="Calibri"/>
        </w:rPr>
      </w:pPr>
    </w:p>
    <w:p w14:paraId="2DA64875" w14:textId="50B87BE7" w:rsidR="00F3244C" w:rsidRPr="003F130C" w:rsidRDefault="005D4DF9" w:rsidP="00F3244C">
      <w:pPr>
        <w:rPr>
          <w:b/>
          <w:bCs/>
        </w:rPr>
      </w:pPr>
      <w:r w:rsidRPr="003F130C">
        <w:rPr>
          <w:b/>
          <w:bCs/>
        </w:rPr>
        <w:t>On page 41, Key Personnel are defined as “any person with more than 50% time committed to the Center” and that CVs are required for all of those individuals. Does that include student research associates, administrative individuals, etc. who may not have required public health/readiness experience expertise?</w:t>
      </w:r>
    </w:p>
    <w:p w14:paraId="20BCB47A" w14:textId="48D9D8E3" w:rsidR="003F130C" w:rsidRDefault="003F130C" w:rsidP="003F39FA">
      <w:pPr>
        <w:pStyle w:val="ListParagraph"/>
        <w:numPr>
          <w:ilvl w:val="0"/>
          <w:numId w:val="7"/>
        </w:numPr>
      </w:pPr>
      <w:r w:rsidRPr="003F130C">
        <w:t>Yes. Resumes must be submitted for any person with more than 50% time committed to the Center</w:t>
      </w:r>
      <w:r>
        <w:t>.</w:t>
      </w:r>
    </w:p>
    <w:p w14:paraId="32DC1A02" w14:textId="0BB4BE35" w:rsidR="009221A6" w:rsidRPr="009221A6" w:rsidRDefault="009221A6" w:rsidP="009221A6">
      <w:pPr>
        <w:rPr>
          <w:b/>
          <w:bCs/>
        </w:rPr>
      </w:pPr>
      <w:r w:rsidRPr="009221A6">
        <w:rPr>
          <w:b/>
          <w:bCs/>
        </w:rPr>
        <w:t xml:space="preserve">Per </w:t>
      </w:r>
      <w:proofErr w:type="spellStart"/>
      <w:r w:rsidRPr="009221A6">
        <w:rPr>
          <w:b/>
          <w:bCs/>
        </w:rPr>
        <w:t>pg</w:t>
      </w:r>
      <w:proofErr w:type="spellEnd"/>
      <w:r w:rsidRPr="009221A6">
        <w:rPr>
          <w:b/>
          <w:bCs/>
        </w:rPr>
        <w:t xml:space="preserve"> 8 (and elsewhere) in the NOFO, “Previous experience developing Five-Year-Regional Work Plans and establishing regional coordinating bodies will not be considered in the review process.” Does this mean this work cannot be cited in Project Narratives as evidence of past collaborations or expertise convening multisectoral groups?</w:t>
      </w:r>
    </w:p>
    <w:p w14:paraId="40DE8862" w14:textId="77777777" w:rsidR="009221A6" w:rsidRPr="00484180" w:rsidRDefault="009221A6" w:rsidP="009221A6">
      <w:pPr>
        <w:pStyle w:val="ListParagraph"/>
        <w:numPr>
          <w:ilvl w:val="0"/>
          <w:numId w:val="7"/>
        </w:numPr>
      </w:pPr>
      <w:r>
        <w:t xml:space="preserve">You may cite this work </w:t>
      </w:r>
      <w:r w:rsidRPr="00484180">
        <w:t>but won’t be considered in the review process.</w:t>
      </w:r>
    </w:p>
    <w:p w14:paraId="0444C7BA" w14:textId="77777777" w:rsidR="00CB70B0" w:rsidRPr="00CB70B0" w:rsidRDefault="00CB70B0" w:rsidP="00CB70B0">
      <w:pPr>
        <w:rPr>
          <w:b/>
          <w:bCs/>
        </w:rPr>
      </w:pPr>
      <w:r w:rsidRPr="00CB70B0">
        <w:rPr>
          <w:b/>
          <w:bCs/>
        </w:rPr>
        <w:t xml:space="preserve">Per NOFO, </w:t>
      </w:r>
      <w:proofErr w:type="spellStart"/>
      <w:r w:rsidRPr="00CB70B0">
        <w:rPr>
          <w:b/>
          <w:bCs/>
        </w:rPr>
        <w:t>pg</w:t>
      </w:r>
      <w:proofErr w:type="spellEnd"/>
      <w:r w:rsidRPr="00CB70B0">
        <w:rPr>
          <w:b/>
          <w:bCs/>
        </w:rPr>
        <w:t xml:space="preserve"> 67, "Your project narrative must use the following exact headings, subheadings, and order." In many CDC NOFOs and applications, under the Approach section, Outcomes would come before instead of after Strategies and Activities and Focus Populations and Collaborations would be included under the Approach section. Do you anticipate that there will be amendments to the project application format to align with similar CDC solicitations?</w:t>
      </w:r>
    </w:p>
    <w:p w14:paraId="5DAEEB9B" w14:textId="77777777" w:rsidR="00CB70B0" w:rsidRPr="00E26E7F" w:rsidRDefault="00CB70B0" w:rsidP="00CB70B0">
      <w:pPr>
        <w:pStyle w:val="ListParagraph"/>
        <w:numPr>
          <w:ilvl w:val="0"/>
          <w:numId w:val="7"/>
        </w:numPr>
      </w:pPr>
      <w:r w:rsidRPr="00E26E7F">
        <w:t>Use the headings, subheadings, and order as mentioned on the NOFO page 67.</w:t>
      </w:r>
      <w:r>
        <w:t xml:space="preserve"> </w:t>
      </w:r>
      <w:r w:rsidRPr="00BD4586">
        <w:t>We do not anticipate amendments to the project application format to align with other CDC solicitations.</w:t>
      </w:r>
    </w:p>
    <w:p w14:paraId="5DE21471" w14:textId="77777777" w:rsidR="00845B5A" w:rsidRDefault="00845B5A" w:rsidP="00845B5A">
      <w:pPr>
        <w:spacing w:after="0" w:line="240" w:lineRule="auto"/>
        <w:rPr>
          <w:rFonts w:ascii="Calibri" w:eastAsia="Times New Roman" w:hAnsi="Calibri" w:cs="Calibri"/>
          <w:b/>
          <w:bCs/>
        </w:rPr>
      </w:pPr>
      <w:r w:rsidRPr="00845B5A">
        <w:rPr>
          <w:rFonts w:ascii="Calibri" w:eastAsia="Times New Roman" w:hAnsi="Calibri" w:cs="Calibri"/>
          <w:b/>
          <w:bCs/>
        </w:rPr>
        <w:t xml:space="preserve">Do we upload attachments for each component or just one set of attachments for all components? </w:t>
      </w:r>
    </w:p>
    <w:p w14:paraId="0BC0652F" w14:textId="77777777" w:rsidR="003F39FA" w:rsidRPr="00845B5A" w:rsidRDefault="003F39FA" w:rsidP="00845B5A">
      <w:pPr>
        <w:spacing w:after="0" w:line="240" w:lineRule="auto"/>
        <w:rPr>
          <w:rFonts w:ascii="Calibri" w:eastAsia="Times New Roman" w:hAnsi="Calibri" w:cs="Calibri"/>
          <w:b/>
          <w:bCs/>
        </w:rPr>
      </w:pPr>
    </w:p>
    <w:p w14:paraId="453725B1" w14:textId="77777777" w:rsidR="00845B5A" w:rsidRPr="00522212" w:rsidRDefault="00845B5A" w:rsidP="00845B5A">
      <w:pPr>
        <w:pStyle w:val="ListParagraph"/>
        <w:numPr>
          <w:ilvl w:val="0"/>
          <w:numId w:val="7"/>
        </w:numPr>
        <w:spacing w:after="0" w:line="240" w:lineRule="auto"/>
        <w:rPr>
          <w:rFonts w:ascii="Calibri" w:eastAsia="Times New Roman" w:hAnsi="Calibri" w:cs="Calibri"/>
        </w:rPr>
      </w:pPr>
      <w:r>
        <w:rPr>
          <w:rFonts w:ascii="Calibri" w:eastAsia="Times New Roman" w:hAnsi="Calibri" w:cs="Calibri"/>
        </w:rPr>
        <w:t>U</w:t>
      </w:r>
      <w:r w:rsidRPr="00522212">
        <w:rPr>
          <w:rFonts w:ascii="Calibri" w:eastAsia="Times New Roman" w:hAnsi="Calibri" w:cs="Calibri"/>
        </w:rPr>
        <w:t xml:space="preserve">pload one set of attachments and refer </w:t>
      </w:r>
      <w:r>
        <w:rPr>
          <w:rFonts w:ascii="Calibri" w:eastAsia="Times New Roman" w:hAnsi="Calibri" w:cs="Calibri"/>
        </w:rPr>
        <w:t>to the a</w:t>
      </w:r>
      <w:r w:rsidRPr="00522212">
        <w:rPr>
          <w:rFonts w:ascii="Calibri" w:eastAsia="Times New Roman" w:hAnsi="Calibri" w:cs="Calibri"/>
        </w:rPr>
        <w:t>ttachment included</w:t>
      </w:r>
      <w:r>
        <w:rPr>
          <w:rFonts w:ascii="Calibri" w:eastAsia="Times New Roman" w:hAnsi="Calibri" w:cs="Calibri"/>
        </w:rPr>
        <w:t xml:space="preserve"> in the narrative text</w:t>
      </w:r>
      <w:r w:rsidRPr="00522212">
        <w:rPr>
          <w:rFonts w:ascii="Calibri" w:eastAsia="Times New Roman" w:hAnsi="Calibri" w:cs="Calibri"/>
        </w:rPr>
        <w:t>.</w:t>
      </w:r>
    </w:p>
    <w:p w14:paraId="6FADCDB1" w14:textId="77777777" w:rsidR="00845B5A" w:rsidRPr="00845B5A" w:rsidRDefault="00845B5A" w:rsidP="00845B5A">
      <w:pPr>
        <w:pStyle w:val="ListParagraph"/>
        <w:numPr>
          <w:ilvl w:val="0"/>
          <w:numId w:val="7"/>
        </w:numPr>
        <w:spacing w:after="0" w:line="240" w:lineRule="auto"/>
        <w:rPr>
          <w:rFonts w:ascii="Calibri" w:eastAsia="Times New Roman" w:hAnsi="Calibri" w:cs="Calibri"/>
        </w:rPr>
      </w:pPr>
      <w:r w:rsidRPr="00845B5A">
        <w:rPr>
          <w:rFonts w:ascii="Calibri" w:eastAsia="Times New Roman" w:hAnsi="Calibri" w:cs="Calibri"/>
        </w:rPr>
        <w:lastRenderedPageBreak/>
        <w:t>The budgets must be broken out per component. Applicants may use excel tabs for each component budget.</w:t>
      </w:r>
    </w:p>
    <w:p w14:paraId="5800D444" w14:textId="77777777" w:rsidR="009221A6" w:rsidRPr="00E803C8" w:rsidRDefault="009221A6" w:rsidP="00F3244C"/>
    <w:p w14:paraId="247B0009" w14:textId="77777777" w:rsidR="00FB6095" w:rsidRDefault="00FB6095" w:rsidP="00FB6095">
      <w:pPr>
        <w:pStyle w:val="Heading2"/>
      </w:pPr>
      <w:bookmarkStart w:id="47" w:name="_Toc125724727"/>
      <w:r>
        <w:t>OTHER QUESTIONS</w:t>
      </w:r>
      <w:bookmarkEnd w:id="47"/>
    </w:p>
    <w:p w14:paraId="2A646BA1" w14:textId="77777777" w:rsidR="0064402B" w:rsidRDefault="0064402B" w:rsidP="0064402B">
      <w:pPr>
        <w:spacing w:after="0" w:line="240" w:lineRule="auto"/>
        <w:rPr>
          <w:rFonts w:ascii="Calibri" w:eastAsia="Times New Roman" w:hAnsi="Calibri" w:cs="Calibri"/>
          <w:b/>
          <w:bCs/>
        </w:rPr>
      </w:pPr>
      <w:r w:rsidRPr="0064402B">
        <w:rPr>
          <w:rFonts w:ascii="Calibri" w:eastAsia="Times New Roman" w:hAnsi="Calibri" w:cs="Calibri"/>
          <w:b/>
          <w:bCs/>
        </w:rPr>
        <w:t>All these eco-system models available for use?</w:t>
      </w:r>
    </w:p>
    <w:p w14:paraId="7FE2DD3A" w14:textId="77777777" w:rsidR="003F39FA" w:rsidRPr="0072428A" w:rsidRDefault="003F39FA" w:rsidP="0064402B">
      <w:pPr>
        <w:spacing w:after="0" w:line="240" w:lineRule="auto"/>
        <w:rPr>
          <w:rFonts w:ascii="Calibri" w:eastAsia="Times New Roman" w:hAnsi="Calibri" w:cs="Calibri"/>
          <w:b/>
          <w:bCs/>
        </w:rPr>
      </w:pPr>
    </w:p>
    <w:p w14:paraId="750FDC1F" w14:textId="6FF91DBC" w:rsidR="0085128B" w:rsidRDefault="0064402B" w:rsidP="0064402B">
      <w:pPr>
        <w:pStyle w:val="ListParagraph"/>
        <w:numPr>
          <w:ilvl w:val="0"/>
          <w:numId w:val="7"/>
        </w:numPr>
      </w:pPr>
      <w:r>
        <w:t xml:space="preserve">The regional data ecosystem models are being procured by CDC. They have not been completed. Please </w:t>
      </w:r>
      <w:r w:rsidR="00472C1A">
        <w:t xml:space="preserve">contact </w:t>
      </w:r>
      <w:hyperlink r:id="rId11" w:history="1">
        <w:r w:rsidR="00472C1A" w:rsidRPr="002E5855">
          <w:rPr>
            <w:rStyle w:val="Hyperlink"/>
          </w:rPr>
          <w:t>rsoler@cdc.gov</w:t>
        </w:r>
      </w:hyperlink>
      <w:r w:rsidR="00472C1A">
        <w:t xml:space="preserve"> after September 30, 2024 if you would like to receive more information regarding the</w:t>
      </w:r>
      <w:r w:rsidR="00A72B18">
        <w:t xml:space="preserve"> final regional data ecosystem models.</w:t>
      </w:r>
    </w:p>
    <w:p w14:paraId="33893AD4" w14:textId="77777777" w:rsidR="004310A3" w:rsidRDefault="004310A3" w:rsidP="004310A3">
      <w:pPr>
        <w:spacing w:after="0" w:line="240" w:lineRule="auto"/>
        <w:rPr>
          <w:rFonts w:ascii="Calibri" w:eastAsia="Times New Roman" w:hAnsi="Calibri" w:cs="Calibri"/>
          <w:b/>
          <w:bCs/>
        </w:rPr>
      </w:pPr>
      <w:r w:rsidRPr="004310A3">
        <w:rPr>
          <w:rFonts w:ascii="Calibri" w:eastAsia="Times New Roman" w:hAnsi="Calibri" w:cs="Calibri"/>
          <w:b/>
          <w:bCs/>
        </w:rPr>
        <w:t>Can you please clarify the total points in the scoring criteria for Component D – the NOFO states that the total points available for the component is 100, but adding the points available for each of the three scoring subcomponents (1. Approach; 2. Evaluation and performance measurement; and 3. Organizational capacity) results in a total possible score of 110. Moreover, the points available for each of the specific scoring criteria for the Approach add up to 45, instead of the stated 35.</w:t>
      </w:r>
    </w:p>
    <w:p w14:paraId="72566EE2" w14:textId="77777777" w:rsidR="003F39FA" w:rsidRPr="004310A3" w:rsidRDefault="003F39FA" w:rsidP="004310A3">
      <w:pPr>
        <w:spacing w:after="0" w:line="240" w:lineRule="auto"/>
        <w:rPr>
          <w:rFonts w:ascii="Calibri" w:eastAsia="Times New Roman" w:hAnsi="Calibri" w:cs="Calibri"/>
          <w:b/>
          <w:bCs/>
        </w:rPr>
      </w:pPr>
    </w:p>
    <w:p w14:paraId="5A43624B" w14:textId="6C6C91D1" w:rsidR="004310A3" w:rsidRPr="004310A3" w:rsidRDefault="004310A3" w:rsidP="004310A3">
      <w:pPr>
        <w:pStyle w:val="ListParagraph"/>
        <w:numPr>
          <w:ilvl w:val="0"/>
          <w:numId w:val="7"/>
        </w:numPr>
        <w:spacing w:after="0" w:line="240" w:lineRule="auto"/>
        <w:rPr>
          <w:rFonts w:ascii="Calibri" w:eastAsia="Times New Roman" w:hAnsi="Calibri" w:cs="Calibri"/>
        </w:rPr>
      </w:pPr>
      <w:r w:rsidRPr="004310A3">
        <w:rPr>
          <w:rFonts w:ascii="Calibri" w:eastAsia="Times New Roman" w:hAnsi="Calibri" w:cs="Calibri"/>
        </w:rPr>
        <w:t xml:space="preserve">We </w:t>
      </w:r>
      <w:r w:rsidR="003F39FA" w:rsidRPr="004310A3">
        <w:rPr>
          <w:rFonts w:ascii="Calibri" w:eastAsia="Times New Roman" w:hAnsi="Calibri" w:cs="Calibri"/>
        </w:rPr>
        <w:t>apologize</w:t>
      </w:r>
      <w:r w:rsidRPr="004310A3">
        <w:rPr>
          <w:rFonts w:ascii="Calibri" w:eastAsia="Times New Roman" w:hAnsi="Calibri" w:cs="Calibri"/>
        </w:rPr>
        <w:t xml:space="preserve"> for this error.  The total points in the scoring criteria for Component D should be 100 with the following breakdown:</w:t>
      </w:r>
      <w:r w:rsidRPr="004310A3">
        <w:rPr>
          <w:rFonts w:ascii="Calibri" w:eastAsia="Times New Roman" w:hAnsi="Calibri" w:cs="Calibri"/>
        </w:rPr>
        <w:br/>
      </w:r>
      <w:r w:rsidRPr="004310A3">
        <w:rPr>
          <w:rFonts w:ascii="Calibri" w:eastAsia="Times New Roman" w:hAnsi="Calibri" w:cs="Calibri"/>
        </w:rPr>
        <w:br/>
      </w:r>
      <w:r w:rsidR="004F285B">
        <w:rPr>
          <w:rFonts w:ascii="Calibri" w:eastAsia="Times New Roman" w:hAnsi="Calibri" w:cs="Calibri"/>
        </w:rPr>
        <w:t xml:space="preserve">1. </w:t>
      </w:r>
      <w:r w:rsidRPr="004310A3">
        <w:rPr>
          <w:rFonts w:ascii="Calibri" w:eastAsia="Times New Roman" w:hAnsi="Calibri" w:cs="Calibri"/>
        </w:rPr>
        <w:t xml:space="preserve"> Approach – 35 points</w:t>
      </w:r>
      <w:r w:rsidRPr="004310A3">
        <w:rPr>
          <w:rFonts w:ascii="Calibri" w:eastAsia="Times New Roman" w:hAnsi="Calibri" w:cs="Calibri"/>
        </w:rPr>
        <w:br/>
        <w:t xml:space="preserve">• Partner engagement approach (5 pts) </w:t>
      </w:r>
      <w:r w:rsidRPr="004310A3">
        <w:rPr>
          <w:rFonts w:ascii="Calibri" w:eastAsia="Times New Roman" w:hAnsi="Calibri" w:cs="Calibri"/>
        </w:rPr>
        <w:br/>
        <w:t>• As appropriate for strategies 6-9 (20 pts):</w:t>
      </w:r>
      <w:r w:rsidRPr="004310A3">
        <w:rPr>
          <w:rFonts w:ascii="Calibri" w:eastAsia="Times New Roman" w:hAnsi="Calibri" w:cs="Calibri"/>
        </w:rPr>
        <w:br/>
        <w:t>o Approach for developing a Five-Year Regional Work plan to address needs of an underserved population</w:t>
      </w:r>
      <w:r w:rsidRPr="004310A3">
        <w:rPr>
          <w:rFonts w:ascii="Calibri" w:eastAsia="Times New Roman" w:hAnsi="Calibri" w:cs="Calibri"/>
        </w:rPr>
        <w:br/>
        <w:t>o Implementation approach for strategies and interventions</w:t>
      </w:r>
      <w:r w:rsidRPr="004310A3">
        <w:rPr>
          <w:rFonts w:ascii="Calibri" w:eastAsia="Times New Roman" w:hAnsi="Calibri" w:cs="Calibri"/>
        </w:rPr>
        <w:br/>
        <w:t>o Approach for enriching education and training of practitioners to enhance the PHPR science workforce.</w:t>
      </w:r>
      <w:r w:rsidRPr="004310A3">
        <w:rPr>
          <w:rFonts w:ascii="Calibri" w:eastAsia="Times New Roman" w:hAnsi="Calibri" w:cs="Calibri"/>
        </w:rPr>
        <w:br/>
        <w:t xml:space="preserve">o Scientific approach such as disciplines and fields of scientific expertise, basic or applied research, evaluation, quantitative or qualitative methods, systems expertise, translation approaches, or dissemination approaches. </w:t>
      </w:r>
      <w:r w:rsidRPr="004310A3">
        <w:rPr>
          <w:rFonts w:ascii="Calibri" w:eastAsia="Times New Roman" w:hAnsi="Calibri" w:cs="Calibri"/>
        </w:rPr>
        <w:br/>
        <w:t>• Presents and addresses potential problems, alternative strategies, and benchmarks for proposed strategies (5 pts)</w:t>
      </w:r>
      <w:r w:rsidRPr="004310A3">
        <w:rPr>
          <w:rFonts w:ascii="Calibri" w:eastAsia="Times New Roman" w:hAnsi="Calibri" w:cs="Calibri"/>
        </w:rPr>
        <w:br/>
        <w:t xml:space="preserve">• Identifies an approach to working with a range of populations, particularly those that are underserved. </w:t>
      </w:r>
      <w:r w:rsidRPr="004310A3">
        <w:rPr>
          <w:rFonts w:ascii="Calibri" w:eastAsia="Times New Roman" w:hAnsi="Calibri" w:cs="Calibri"/>
        </w:rPr>
        <w:br/>
        <w:t xml:space="preserve">• Shows evidence of understanding and having capabilities to address social determinants of health and health equity relevant to PHPR. Examples may include engaging with partners from communities or organizations representing populations experiencing health disparities. (5 points) </w:t>
      </w:r>
      <w:r w:rsidRPr="004310A3">
        <w:rPr>
          <w:rFonts w:ascii="Calibri" w:eastAsia="Times New Roman" w:hAnsi="Calibri" w:cs="Calibri"/>
        </w:rPr>
        <w:br/>
      </w:r>
      <w:r w:rsidRPr="004310A3">
        <w:rPr>
          <w:rFonts w:ascii="Calibri" w:eastAsia="Times New Roman" w:hAnsi="Calibri" w:cs="Calibri"/>
        </w:rPr>
        <w:br/>
      </w:r>
      <w:r w:rsidR="004F285B">
        <w:rPr>
          <w:rFonts w:ascii="Calibri" w:eastAsia="Times New Roman" w:hAnsi="Calibri" w:cs="Calibri"/>
        </w:rPr>
        <w:t xml:space="preserve">2. </w:t>
      </w:r>
      <w:r w:rsidRPr="004310A3">
        <w:rPr>
          <w:rFonts w:ascii="Calibri" w:eastAsia="Times New Roman" w:hAnsi="Calibri" w:cs="Calibri"/>
        </w:rPr>
        <w:t>Evaluation and performance measurement – 25 points</w:t>
      </w:r>
      <w:r w:rsidRPr="004310A3">
        <w:rPr>
          <w:rFonts w:ascii="Calibri" w:eastAsia="Times New Roman" w:hAnsi="Calibri" w:cs="Calibri"/>
        </w:rPr>
        <w:br/>
        <w:t xml:space="preserve">         *Scoring breakdowns are as published for this category </w:t>
      </w:r>
      <w:r w:rsidRPr="004310A3">
        <w:rPr>
          <w:rFonts w:ascii="Calibri" w:eastAsia="Times New Roman" w:hAnsi="Calibri" w:cs="Calibri"/>
        </w:rPr>
        <w:br/>
      </w:r>
      <w:r w:rsidRPr="004310A3">
        <w:rPr>
          <w:rFonts w:ascii="Calibri" w:eastAsia="Times New Roman" w:hAnsi="Calibri" w:cs="Calibri"/>
        </w:rPr>
        <w:br/>
      </w:r>
      <w:r w:rsidR="004F285B">
        <w:rPr>
          <w:rFonts w:ascii="Calibri" w:eastAsia="Times New Roman" w:hAnsi="Calibri" w:cs="Calibri"/>
        </w:rPr>
        <w:t xml:space="preserve">3. </w:t>
      </w:r>
      <w:r w:rsidRPr="004310A3">
        <w:rPr>
          <w:rFonts w:ascii="Calibri" w:eastAsia="Times New Roman" w:hAnsi="Calibri" w:cs="Calibri"/>
        </w:rPr>
        <w:t xml:space="preserve">Organizational Capacity – 40 points </w:t>
      </w:r>
      <w:r w:rsidRPr="004310A3">
        <w:rPr>
          <w:rFonts w:ascii="Calibri" w:eastAsia="Times New Roman" w:hAnsi="Calibri" w:cs="Calibri"/>
        </w:rPr>
        <w:br/>
      </w:r>
      <w:r w:rsidRPr="004310A3">
        <w:rPr>
          <w:rFonts w:ascii="Calibri" w:eastAsia="Times New Roman" w:hAnsi="Calibri" w:cs="Calibri"/>
        </w:rPr>
        <w:br/>
        <w:t xml:space="preserve">• Provides evidence that the PD/PIs, collaborators, and other researchers are well suited to the strategies the applicant would like to be considered for in the future and have demonstrated an ongoing record of accomplishments that have advanced their field(s). (15 points) </w:t>
      </w:r>
      <w:r w:rsidRPr="004310A3">
        <w:rPr>
          <w:rFonts w:ascii="Calibri" w:eastAsia="Times New Roman" w:hAnsi="Calibri" w:cs="Calibri"/>
        </w:rPr>
        <w:br/>
      </w:r>
      <w:r w:rsidRPr="004310A3">
        <w:rPr>
          <w:rFonts w:ascii="Calibri" w:eastAsia="Times New Roman" w:hAnsi="Calibri" w:cs="Calibri"/>
        </w:rPr>
        <w:br/>
      </w:r>
      <w:r w:rsidRPr="004310A3">
        <w:rPr>
          <w:rFonts w:ascii="Calibri" w:eastAsia="Times New Roman" w:hAnsi="Calibri" w:cs="Calibri"/>
        </w:rPr>
        <w:lastRenderedPageBreak/>
        <w:t xml:space="preserve">Describe the capabilities of the center for the following categories: </w:t>
      </w:r>
      <w:r w:rsidRPr="004310A3">
        <w:rPr>
          <w:rFonts w:ascii="Calibri" w:eastAsia="Times New Roman" w:hAnsi="Calibri" w:cs="Calibri"/>
        </w:rPr>
        <w:br/>
        <w:t xml:space="preserve">• Disaster type. (3 points) </w:t>
      </w:r>
      <w:r w:rsidRPr="004310A3">
        <w:rPr>
          <w:rFonts w:ascii="Calibri" w:eastAsia="Times New Roman" w:hAnsi="Calibri" w:cs="Calibri"/>
        </w:rPr>
        <w:br/>
        <w:t xml:space="preserve">• By topic area, using the PHEP domains and capabilities. (3 points) </w:t>
      </w:r>
      <w:r w:rsidRPr="004310A3">
        <w:rPr>
          <w:rFonts w:ascii="Calibri" w:eastAsia="Times New Roman" w:hAnsi="Calibri" w:cs="Calibri"/>
        </w:rPr>
        <w:br/>
        <w:t xml:space="preserve">• By partner engagement approach, including existing partnerships that might enhance capabilities. (3 points) </w:t>
      </w:r>
      <w:r w:rsidRPr="004310A3">
        <w:rPr>
          <w:rFonts w:ascii="Calibri" w:eastAsia="Times New Roman" w:hAnsi="Calibri" w:cs="Calibri"/>
        </w:rPr>
        <w:br/>
      </w:r>
      <w:r w:rsidRPr="004310A3">
        <w:rPr>
          <w:rFonts w:ascii="Calibri" w:eastAsia="Times New Roman" w:hAnsi="Calibri" w:cs="Calibri"/>
        </w:rPr>
        <w:br/>
        <w:t xml:space="preserve">Depending on the strategy being applied for (10 points) </w:t>
      </w:r>
      <w:r w:rsidRPr="004310A3">
        <w:rPr>
          <w:rFonts w:ascii="Calibri" w:eastAsia="Times New Roman" w:hAnsi="Calibri" w:cs="Calibri"/>
        </w:rPr>
        <w:br/>
        <w:t xml:space="preserve">• By implementation approach, such as direct implementation, training, and TA. </w:t>
      </w:r>
      <w:r w:rsidRPr="004310A3">
        <w:rPr>
          <w:rFonts w:ascii="Calibri" w:eastAsia="Times New Roman" w:hAnsi="Calibri" w:cs="Calibri"/>
        </w:rPr>
        <w:br/>
        <w:t xml:space="preserve">• By scientific approach, such as disciplines and fields of scientific expertise, basic or applied research, evaluation, quantitative or qualitative methods, systems expertise, translation approaches, or dissemination approaches. </w:t>
      </w:r>
      <w:r w:rsidRPr="004310A3">
        <w:rPr>
          <w:rFonts w:ascii="Calibri" w:eastAsia="Times New Roman" w:hAnsi="Calibri" w:cs="Calibri"/>
        </w:rPr>
        <w:br/>
        <w:t xml:space="preserve">• By type of science training. </w:t>
      </w:r>
      <w:r w:rsidRPr="004310A3">
        <w:rPr>
          <w:rFonts w:ascii="Calibri" w:eastAsia="Times New Roman" w:hAnsi="Calibri" w:cs="Calibri"/>
        </w:rPr>
        <w:br/>
      </w:r>
      <w:r w:rsidRPr="004310A3">
        <w:rPr>
          <w:rFonts w:ascii="Calibri" w:eastAsia="Times New Roman" w:hAnsi="Calibri" w:cs="Calibri"/>
        </w:rPr>
        <w:br/>
        <w:t xml:space="preserve">Describes experience creating translation and dissemination products targeting public health practitioners, non-governmental organizations, and/or decision makers. (3 points) </w:t>
      </w:r>
      <w:r w:rsidRPr="004310A3">
        <w:rPr>
          <w:rFonts w:ascii="Calibri" w:eastAsia="Times New Roman" w:hAnsi="Calibri" w:cs="Calibri"/>
        </w:rPr>
        <w:br/>
      </w:r>
      <w:r w:rsidRPr="004310A3">
        <w:rPr>
          <w:rFonts w:ascii="Calibri" w:eastAsia="Times New Roman" w:hAnsi="Calibri" w:cs="Calibri"/>
        </w:rPr>
        <w:br/>
        <w:t xml:space="preserve">Describes a project management structure. Clearly outlines the roles and responsibilities of project staff like the principal investigator or project director and other leaders, program staff, technical staff, consultants, and partner organizations, including provision of an organizational chart describing roles and responsibilities. (3 points) </w:t>
      </w:r>
    </w:p>
    <w:p w14:paraId="6A24B3D1" w14:textId="77777777" w:rsidR="0072428A" w:rsidRDefault="0072428A" w:rsidP="0072428A"/>
    <w:p w14:paraId="4FAF0D87" w14:textId="7DFDCBC2" w:rsidR="0085128B" w:rsidRDefault="0085128B" w:rsidP="0085128B">
      <w:pPr>
        <w:pStyle w:val="Heading1"/>
      </w:pPr>
      <w:bookmarkStart w:id="48" w:name="_Toc170671854"/>
      <w:r>
        <w:t>Previously Answered Questions</w:t>
      </w:r>
      <w:bookmarkEnd w:id="48"/>
    </w:p>
    <w:p w14:paraId="4FE0BF64" w14:textId="2D471B22" w:rsidR="00FE251A" w:rsidRPr="00FE251A" w:rsidRDefault="00FB6095" w:rsidP="006B6AB7">
      <w:pPr>
        <w:pStyle w:val="Heading2"/>
      </w:pPr>
      <w:bookmarkStart w:id="49" w:name="_Toc393825477"/>
      <w:r>
        <w:t>GENERAL QUESTIONS</w:t>
      </w:r>
      <w:bookmarkEnd w:id="49"/>
    </w:p>
    <w:p w14:paraId="41144C68" w14:textId="77777777" w:rsidR="00EA770C" w:rsidRDefault="00EA770C" w:rsidP="00EA770C">
      <w:pPr>
        <w:spacing w:after="0" w:line="240" w:lineRule="auto"/>
        <w:rPr>
          <w:rFonts w:ascii="Times New Roman" w:eastAsia="Times New Roman" w:hAnsi="Times New Roman" w:cs="Times New Roman"/>
          <w:color w:val="000000"/>
          <w:sz w:val="24"/>
          <w:szCs w:val="24"/>
        </w:rPr>
      </w:pPr>
    </w:p>
    <w:p w14:paraId="664B17C6" w14:textId="77777777" w:rsidR="00EA770C" w:rsidRPr="00FE251A" w:rsidRDefault="00EA770C" w:rsidP="00EA770C">
      <w:pPr>
        <w:spacing w:after="0" w:line="240" w:lineRule="auto"/>
        <w:rPr>
          <w:rFonts w:eastAsia="Times New Roman" w:cstheme="minorHAnsi"/>
          <w:b/>
          <w:bCs/>
          <w:color w:val="000000"/>
          <w:sz w:val="24"/>
          <w:szCs w:val="24"/>
        </w:rPr>
      </w:pPr>
      <w:r w:rsidRPr="00EA770C">
        <w:rPr>
          <w:rFonts w:eastAsia="Times New Roman" w:cstheme="minorHAnsi"/>
          <w:b/>
          <w:bCs/>
          <w:color w:val="000000"/>
          <w:sz w:val="24"/>
          <w:szCs w:val="24"/>
        </w:rPr>
        <w:t>Two different application submission dates are listed: 5/15 (in the NOFO itself?) and 5/21 (in grants.gov page?). Needs aligned/corrected.</w:t>
      </w:r>
    </w:p>
    <w:p w14:paraId="73A8BF55" w14:textId="77777777" w:rsidR="00EA770C" w:rsidRPr="00B42A1F" w:rsidRDefault="00EA770C" w:rsidP="00EA770C">
      <w:pPr>
        <w:spacing w:after="0" w:line="240" w:lineRule="auto"/>
        <w:rPr>
          <w:rFonts w:eastAsia="Times New Roman" w:cstheme="minorHAnsi"/>
          <w:color w:val="000000"/>
          <w:sz w:val="24"/>
          <w:szCs w:val="24"/>
        </w:rPr>
      </w:pPr>
    </w:p>
    <w:p w14:paraId="1D231569" w14:textId="0E9B5EBB" w:rsidR="00EA770C" w:rsidRPr="00B42A1F" w:rsidRDefault="00EA770C" w:rsidP="004F285B">
      <w:pPr>
        <w:pStyle w:val="ListParagraph"/>
        <w:numPr>
          <w:ilvl w:val="0"/>
          <w:numId w:val="1"/>
        </w:numPr>
        <w:spacing w:after="0" w:line="240" w:lineRule="auto"/>
        <w:rPr>
          <w:rFonts w:eastAsia="Times New Roman" w:cstheme="minorHAnsi"/>
          <w:color w:val="000000"/>
          <w:sz w:val="24"/>
          <w:szCs w:val="24"/>
        </w:rPr>
      </w:pPr>
      <w:r w:rsidRPr="00B42A1F">
        <w:rPr>
          <w:rFonts w:eastAsia="Times New Roman" w:cstheme="minorHAnsi"/>
          <w:color w:val="000000"/>
          <w:sz w:val="24"/>
          <w:szCs w:val="24"/>
        </w:rPr>
        <w:t>The correct deadline is May 21st. The NOFO has been updated with the correct date.</w:t>
      </w:r>
    </w:p>
    <w:p w14:paraId="34F9E3D7" w14:textId="77777777" w:rsidR="00EA770C" w:rsidRPr="00B42A1F" w:rsidRDefault="00EA770C" w:rsidP="00EA770C">
      <w:pPr>
        <w:spacing w:after="0" w:line="240" w:lineRule="auto"/>
        <w:rPr>
          <w:rFonts w:eastAsia="Times New Roman" w:cstheme="minorHAnsi"/>
          <w:color w:val="000000"/>
          <w:sz w:val="24"/>
          <w:szCs w:val="24"/>
        </w:rPr>
      </w:pPr>
    </w:p>
    <w:p w14:paraId="1BD17D6D" w14:textId="42C3FC09" w:rsidR="00EA770C" w:rsidRDefault="00EA770C" w:rsidP="00EA770C">
      <w:pPr>
        <w:spacing w:after="0" w:line="240" w:lineRule="auto"/>
        <w:rPr>
          <w:rFonts w:eastAsia="Times New Roman" w:cstheme="minorHAnsi"/>
          <w:b/>
          <w:bCs/>
          <w:color w:val="000000"/>
          <w:sz w:val="24"/>
          <w:szCs w:val="24"/>
        </w:rPr>
      </w:pPr>
      <w:r w:rsidRPr="00EA770C">
        <w:rPr>
          <w:rFonts w:eastAsia="Times New Roman" w:cstheme="minorHAnsi"/>
          <w:b/>
          <w:bCs/>
          <w:color w:val="000000"/>
          <w:sz w:val="24"/>
          <w:szCs w:val="24"/>
        </w:rPr>
        <w:t xml:space="preserve">Will next Monday's Zoom meeting for NOFO CDC-RFA-TU-0142 be recorded and distributed to registrants?  </w:t>
      </w:r>
    </w:p>
    <w:p w14:paraId="7C395D33" w14:textId="77777777" w:rsidR="004F285B" w:rsidRPr="00FE251A" w:rsidRDefault="004F285B" w:rsidP="00EA770C">
      <w:pPr>
        <w:spacing w:after="0" w:line="240" w:lineRule="auto"/>
        <w:rPr>
          <w:rFonts w:eastAsia="Times New Roman" w:cstheme="minorHAnsi"/>
          <w:b/>
          <w:bCs/>
          <w:color w:val="000000"/>
          <w:sz w:val="24"/>
          <w:szCs w:val="24"/>
        </w:rPr>
      </w:pPr>
    </w:p>
    <w:p w14:paraId="0C4F709E" w14:textId="6FD3AEAD" w:rsidR="00EA770C" w:rsidRDefault="00EA770C" w:rsidP="00EA770C">
      <w:pPr>
        <w:pStyle w:val="ListParagraph"/>
        <w:numPr>
          <w:ilvl w:val="0"/>
          <w:numId w:val="1"/>
        </w:numPr>
        <w:rPr>
          <w:rFonts w:cstheme="minorHAnsi"/>
          <w:sz w:val="24"/>
          <w:szCs w:val="24"/>
        </w:rPr>
      </w:pPr>
      <w:r w:rsidRPr="00B42A1F">
        <w:rPr>
          <w:rFonts w:cstheme="minorHAnsi"/>
          <w:sz w:val="24"/>
          <w:szCs w:val="24"/>
        </w:rPr>
        <w:t>The Zoom meeting is being recorded. The recording will be included as an attachment to the NOFO announcement on Grants.gov</w:t>
      </w:r>
      <w:r w:rsidR="00E42184">
        <w:rPr>
          <w:rFonts w:cstheme="minorHAnsi"/>
          <w:sz w:val="24"/>
          <w:szCs w:val="24"/>
        </w:rPr>
        <w:t>.</w:t>
      </w:r>
    </w:p>
    <w:p w14:paraId="6E1BEF52" w14:textId="6012B648" w:rsidR="00E42184" w:rsidRDefault="00E42184" w:rsidP="00E42184">
      <w:pPr>
        <w:spacing w:after="0" w:line="240" w:lineRule="auto"/>
        <w:rPr>
          <w:rFonts w:ascii="Calibri" w:eastAsia="Times New Roman" w:hAnsi="Calibri" w:cs="Calibri"/>
          <w:b/>
          <w:bCs/>
          <w:color w:val="000000"/>
          <w:sz w:val="24"/>
          <w:szCs w:val="24"/>
        </w:rPr>
      </w:pPr>
      <w:r w:rsidRPr="00E42184">
        <w:rPr>
          <w:rFonts w:ascii="Calibri" w:eastAsia="Times New Roman" w:hAnsi="Calibri" w:cs="Calibri"/>
          <w:b/>
          <w:bCs/>
          <w:color w:val="000000"/>
          <w:sz w:val="24"/>
          <w:szCs w:val="24"/>
        </w:rPr>
        <w:t xml:space="preserve">The NOFO seems to indicate that only the organization that received CDC's FY23 award can now submit an application. Is that correct? </w:t>
      </w:r>
    </w:p>
    <w:p w14:paraId="4693FD9D" w14:textId="77777777" w:rsidR="004F285B" w:rsidRPr="00A36B96" w:rsidRDefault="004F285B" w:rsidP="00E42184">
      <w:pPr>
        <w:spacing w:after="0" w:line="240" w:lineRule="auto"/>
        <w:rPr>
          <w:rFonts w:ascii="Calibri" w:eastAsia="Times New Roman" w:hAnsi="Calibri" w:cs="Calibri"/>
          <w:b/>
          <w:bCs/>
          <w:color w:val="000000"/>
          <w:sz w:val="24"/>
          <w:szCs w:val="24"/>
        </w:rPr>
      </w:pPr>
    </w:p>
    <w:p w14:paraId="26B413EA" w14:textId="02E2F8E3" w:rsidR="00E42184" w:rsidRPr="00A36B96" w:rsidRDefault="00E42184" w:rsidP="00EA770C">
      <w:pPr>
        <w:pStyle w:val="ListParagraph"/>
        <w:numPr>
          <w:ilvl w:val="0"/>
          <w:numId w:val="1"/>
        </w:numPr>
        <w:rPr>
          <w:rFonts w:cstheme="minorHAnsi"/>
          <w:sz w:val="24"/>
          <w:szCs w:val="24"/>
        </w:rPr>
      </w:pPr>
      <w:r w:rsidRPr="00A36B96">
        <w:rPr>
          <w:rFonts w:cstheme="minorHAnsi"/>
          <w:sz w:val="24"/>
          <w:szCs w:val="24"/>
        </w:rPr>
        <w:t xml:space="preserve">No. This is a new competition. Please see the NOFO for eligibility </w:t>
      </w:r>
      <w:r w:rsidR="00A36B96" w:rsidRPr="00A36B96">
        <w:rPr>
          <w:rFonts w:cstheme="minorHAnsi"/>
          <w:sz w:val="24"/>
          <w:szCs w:val="24"/>
        </w:rPr>
        <w:t>requirements</w:t>
      </w:r>
      <w:r w:rsidRPr="00A36B96">
        <w:rPr>
          <w:rFonts w:cstheme="minorHAnsi"/>
          <w:sz w:val="24"/>
          <w:szCs w:val="24"/>
        </w:rPr>
        <w:t>.</w:t>
      </w:r>
    </w:p>
    <w:p w14:paraId="3587F33F" w14:textId="4A009537" w:rsidR="000B2C5E" w:rsidRDefault="00FB6095" w:rsidP="006B6AB7">
      <w:pPr>
        <w:pStyle w:val="Heading2"/>
        <w:rPr>
          <w:rFonts w:eastAsia="Times New Roman"/>
        </w:rPr>
      </w:pPr>
      <w:bookmarkStart w:id="50" w:name="_Toc1156706129"/>
      <w:r>
        <w:rPr>
          <w:rFonts w:eastAsia="Times New Roman"/>
        </w:rPr>
        <w:t>STRATEGIES QUESTIONS</w:t>
      </w:r>
      <w:bookmarkEnd w:id="50"/>
    </w:p>
    <w:p w14:paraId="7317CD1D" w14:textId="77777777" w:rsidR="000B2C5E" w:rsidRDefault="000B2C5E" w:rsidP="00EA770C">
      <w:pPr>
        <w:spacing w:after="0" w:line="240" w:lineRule="auto"/>
        <w:rPr>
          <w:rFonts w:eastAsia="Times New Roman" w:cstheme="minorHAnsi"/>
          <w:b/>
          <w:bCs/>
          <w:color w:val="000000"/>
          <w:sz w:val="24"/>
          <w:szCs w:val="24"/>
        </w:rPr>
      </w:pPr>
    </w:p>
    <w:p w14:paraId="567D5EF8" w14:textId="3B8B891C" w:rsidR="00EA770C" w:rsidRPr="00FE251A" w:rsidRDefault="00EA770C" w:rsidP="00EA770C">
      <w:pPr>
        <w:spacing w:after="0" w:line="240" w:lineRule="auto"/>
        <w:rPr>
          <w:rFonts w:eastAsia="Times New Roman" w:cstheme="minorHAnsi"/>
          <w:b/>
          <w:bCs/>
          <w:color w:val="000000"/>
          <w:sz w:val="24"/>
          <w:szCs w:val="24"/>
        </w:rPr>
      </w:pPr>
      <w:r w:rsidRPr="00EA770C">
        <w:rPr>
          <w:rFonts w:eastAsia="Times New Roman" w:cstheme="minorHAnsi"/>
          <w:b/>
          <w:bCs/>
          <w:color w:val="000000"/>
          <w:sz w:val="24"/>
          <w:szCs w:val="24"/>
        </w:rPr>
        <w:t>How do we respond to the NOFO i</w:t>
      </w:r>
      <w:r w:rsidR="00B42A1F" w:rsidRPr="00FE251A">
        <w:rPr>
          <w:rFonts w:eastAsia="Times New Roman" w:cstheme="minorHAnsi"/>
          <w:b/>
          <w:bCs/>
          <w:color w:val="000000"/>
          <w:sz w:val="24"/>
          <w:szCs w:val="24"/>
        </w:rPr>
        <w:t>f</w:t>
      </w:r>
      <w:r w:rsidRPr="00EA770C">
        <w:rPr>
          <w:rFonts w:eastAsia="Times New Roman" w:cstheme="minorHAnsi"/>
          <w:b/>
          <w:bCs/>
          <w:color w:val="000000"/>
          <w:sz w:val="24"/>
          <w:szCs w:val="24"/>
        </w:rPr>
        <w:t xml:space="preserve"> the goal is now impl</w:t>
      </w:r>
      <w:r w:rsidR="00B42A1F" w:rsidRPr="00FE251A">
        <w:rPr>
          <w:rFonts w:eastAsia="Times New Roman" w:cstheme="minorHAnsi"/>
          <w:b/>
          <w:bCs/>
          <w:color w:val="000000"/>
          <w:sz w:val="24"/>
          <w:szCs w:val="24"/>
        </w:rPr>
        <w:t>emen</w:t>
      </w:r>
      <w:r w:rsidRPr="00EA770C">
        <w:rPr>
          <w:rFonts w:eastAsia="Times New Roman" w:cstheme="minorHAnsi"/>
          <w:b/>
          <w:bCs/>
          <w:color w:val="000000"/>
          <w:sz w:val="24"/>
          <w:szCs w:val="24"/>
        </w:rPr>
        <w:t>ting a workplan already developed by another grantee?</w:t>
      </w:r>
    </w:p>
    <w:p w14:paraId="495D4320" w14:textId="77777777" w:rsidR="00BA6044" w:rsidRDefault="00BA6044" w:rsidP="00EA770C">
      <w:pPr>
        <w:spacing w:after="0" w:line="240" w:lineRule="auto"/>
        <w:rPr>
          <w:rFonts w:eastAsia="Times New Roman" w:cstheme="minorHAnsi"/>
          <w:color w:val="000000"/>
          <w:sz w:val="24"/>
          <w:szCs w:val="24"/>
        </w:rPr>
      </w:pPr>
    </w:p>
    <w:p w14:paraId="3408AB2F" w14:textId="2F97D336" w:rsidR="00BA6044" w:rsidRDefault="00BA6044" w:rsidP="004F285B">
      <w:pPr>
        <w:pStyle w:val="ListParagraph"/>
        <w:numPr>
          <w:ilvl w:val="0"/>
          <w:numId w:val="1"/>
        </w:numPr>
      </w:pPr>
      <w:r>
        <w:rPr>
          <w:rStyle w:val="normaltextrun"/>
          <w:rFonts w:ascii="Calibri" w:hAnsi="Calibri" w:cs="Calibri"/>
          <w:color w:val="1B1B1B"/>
          <w:shd w:val="clear" w:color="auto" w:fill="FFFFFF"/>
        </w:rPr>
        <w:t xml:space="preserve">This NOFO will fund recipients with the necessary </w:t>
      </w:r>
      <w:r>
        <w:rPr>
          <w:rStyle w:val="findhit"/>
          <w:rFonts w:ascii="Calibri" w:hAnsi="Calibri" w:cs="Calibri"/>
          <w:color w:val="1B1B1B"/>
          <w:shd w:val="clear" w:color="auto" w:fill="FFFFFF"/>
        </w:rPr>
        <w:t>capabilities</w:t>
      </w:r>
      <w:r>
        <w:rPr>
          <w:rStyle w:val="normaltextrun"/>
          <w:rFonts w:ascii="Calibri" w:hAnsi="Calibri" w:cs="Calibri"/>
          <w:color w:val="1B1B1B"/>
          <w:shd w:val="clear" w:color="auto" w:fill="FFFFFF"/>
        </w:rPr>
        <w:t xml:space="preserve"> including subject matter expertise; administrative infrastructure; regional, state, and local partnerships; and management </w:t>
      </w:r>
      <w:r>
        <w:rPr>
          <w:rStyle w:val="findhit"/>
          <w:rFonts w:ascii="Calibri" w:hAnsi="Calibri" w:cs="Calibri"/>
          <w:color w:val="1B1B1B"/>
          <w:shd w:val="clear" w:color="auto" w:fill="FFFFFF"/>
        </w:rPr>
        <w:t>capabilities</w:t>
      </w:r>
      <w:r>
        <w:rPr>
          <w:rStyle w:val="normaltextrun"/>
          <w:rFonts w:ascii="Calibri" w:hAnsi="Calibri" w:cs="Calibri"/>
          <w:color w:val="1B1B1B"/>
          <w:shd w:val="clear" w:color="auto" w:fill="FFFFFF"/>
        </w:rPr>
        <w:t>. Previous experience developing Five-Year Regional Work Plans and establishing regional coordinating bodies will not be considered in the review process. </w:t>
      </w:r>
      <w:r>
        <w:rPr>
          <w:rStyle w:val="eop"/>
          <w:rFonts w:ascii="Calibri" w:hAnsi="Calibri" w:cs="Calibri"/>
          <w:color w:val="1B1B1B"/>
          <w:shd w:val="clear" w:color="auto" w:fill="FFFFFF"/>
        </w:rPr>
        <w:t> </w:t>
      </w:r>
    </w:p>
    <w:p w14:paraId="04E421FF" w14:textId="19E510B3" w:rsidR="00EA770C" w:rsidRPr="00FE251A" w:rsidRDefault="00EA770C" w:rsidP="00EA770C">
      <w:pPr>
        <w:spacing w:after="0" w:line="240" w:lineRule="auto"/>
        <w:rPr>
          <w:rFonts w:eastAsia="Times New Roman" w:cstheme="minorHAnsi"/>
          <w:b/>
          <w:bCs/>
          <w:color w:val="000000"/>
          <w:sz w:val="24"/>
          <w:szCs w:val="24"/>
        </w:rPr>
      </w:pPr>
      <w:r w:rsidRPr="00EA770C">
        <w:rPr>
          <w:rFonts w:eastAsia="Times New Roman" w:cstheme="minorHAnsi"/>
          <w:color w:val="000000"/>
          <w:sz w:val="24"/>
          <w:szCs w:val="24"/>
        </w:rPr>
        <w:br/>
      </w:r>
      <w:r w:rsidRPr="00EA770C">
        <w:rPr>
          <w:rFonts w:eastAsia="Times New Roman" w:cstheme="minorHAnsi"/>
          <w:b/>
          <w:bCs/>
          <w:color w:val="000000"/>
          <w:sz w:val="24"/>
          <w:szCs w:val="24"/>
        </w:rPr>
        <w:t>Is it possible to learn about the content of the workplan so that we can both be responsive to the workplan as well as propose modifications to address the needs of vulnerable rural communities in PA and other surrounding states such as West Virginia?</w:t>
      </w:r>
    </w:p>
    <w:p w14:paraId="32D2A512" w14:textId="77777777" w:rsidR="00DB14A6" w:rsidRDefault="00DB14A6" w:rsidP="00EA770C">
      <w:pPr>
        <w:spacing w:after="0" w:line="240" w:lineRule="auto"/>
        <w:rPr>
          <w:rFonts w:eastAsia="Times New Roman" w:cstheme="minorHAnsi"/>
          <w:color w:val="000000"/>
          <w:sz w:val="24"/>
          <w:szCs w:val="24"/>
        </w:rPr>
      </w:pPr>
    </w:p>
    <w:p w14:paraId="426ABEAE" w14:textId="3B9181EE" w:rsidR="00DB14A6" w:rsidRPr="00DB14A6" w:rsidRDefault="00DB14A6" w:rsidP="00DB14A6">
      <w:pPr>
        <w:pStyle w:val="ListParagraph"/>
        <w:numPr>
          <w:ilvl w:val="0"/>
          <w:numId w:val="1"/>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workplans are not complete. Each Regional Coordinating Body that is informing the development of the workplan include rural representation. The NOFO is capability based. It does not request that applicants be responsive to the workplans or that applicants propose modifications to the workplans in their applications. </w:t>
      </w:r>
    </w:p>
    <w:p w14:paraId="46D8E2C2" w14:textId="36EA5B3B" w:rsidR="00EA770C" w:rsidRDefault="00EA770C" w:rsidP="00EA770C">
      <w:pPr>
        <w:spacing w:after="0" w:line="240" w:lineRule="auto"/>
        <w:rPr>
          <w:rFonts w:eastAsia="Times New Roman" w:cstheme="minorHAnsi"/>
          <w:b/>
          <w:bCs/>
          <w:color w:val="000000"/>
          <w:sz w:val="24"/>
          <w:szCs w:val="24"/>
        </w:rPr>
      </w:pPr>
      <w:r w:rsidRPr="00EA770C">
        <w:rPr>
          <w:rFonts w:eastAsia="Times New Roman" w:cstheme="minorHAnsi"/>
          <w:color w:val="000000"/>
          <w:sz w:val="24"/>
          <w:szCs w:val="24"/>
        </w:rPr>
        <w:br/>
      </w:r>
      <w:r w:rsidRPr="00EA770C">
        <w:rPr>
          <w:rFonts w:eastAsia="Times New Roman" w:cstheme="minorHAnsi"/>
          <w:b/>
          <w:bCs/>
          <w:color w:val="000000"/>
          <w:sz w:val="24"/>
          <w:szCs w:val="24"/>
        </w:rPr>
        <w:t xml:space="preserve">If the </w:t>
      </w:r>
      <w:r w:rsidR="00FE251A">
        <w:rPr>
          <w:rFonts w:eastAsia="Times New Roman" w:cstheme="minorHAnsi"/>
          <w:b/>
          <w:bCs/>
          <w:color w:val="000000"/>
          <w:sz w:val="24"/>
          <w:szCs w:val="24"/>
        </w:rPr>
        <w:t>Five-Year Regional W</w:t>
      </w:r>
      <w:r w:rsidRPr="00EA770C">
        <w:rPr>
          <w:rFonts w:eastAsia="Times New Roman" w:cstheme="minorHAnsi"/>
          <w:b/>
          <w:bCs/>
          <w:color w:val="000000"/>
          <w:sz w:val="24"/>
          <w:szCs w:val="24"/>
        </w:rPr>
        <w:t>orkplan is the roadmap for implementation activities, how best to approach the team</w:t>
      </w:r>
      <w:r w:rsidR="00FE251A">
        <w:rPr>
          <w:rFonts w:eastAsia="Times New Roman" w:cstheme="minorHAnsi"/>
          <w:b/>
          <w:bCs/>
          <w:color w:val="000000"/>
          <w:sz w:val="24"/>
          <w:szCs w:val="24"/>
        </w:rPr>
        <w:t xml:space="preserve"> that is developing that workplan</w:t>
      </w:r>
      <w:r w:rsidRPr="00EA770C">
        <w:rPr>
          <w:rFonts w:eastAsia="Times New Roman" w:cstheme="minorHAnsi"/>
          <w:b/>
          <w:bCs/>
          <w:color w:val="000000"/>
          <w:sz w:val="24"/>
          <w:szCs w:val="24"/>
        </w:rPr>
        <w:t xml:space="preserve">? </w:t>
      </w:r>
    </w:p>
    <w:p w14:paraId="4C1E8DDE" w14:textId="77777777" w:rsidR="004F285B" w:rsidRPr="00FE251A" w:rsidRDefault="004F285B" w:rsidP="00EA770C">
      <w:pPr>
        <w:spacing w:after="0" w:line="240" w:lineRule="auto"/>
        <w:rPr>
          <w:rFonts w:eastAsia="Times New Roman" w:cstheme="minorHAnsi"/>
          <w:b/>
          <w:bCs/>
          <w:color w:val="000000"/>
          <w:sz w:val="24"/>
          <w:szCs w:val="24"/>
        </w:rPr>
      </w:pPr>
    </w:p>
    <w:p w14:paraId="1F783C66" w14:textId="264839DE" w:rsidR="00DB14A6" w:rsidRPr="00DB14A6" w:rsidRDefault="00DB14A6" w:rsidP="00DB14A6">
      <w:pPr>
        <w:pStyle w:val="ListParagraph"/>
        <w:numPr>
          <w:ilvl w:val="0"/>
          <w:numId w:val="1"/>
        </w:numPr>
        <w:spacing w:after="0" w:line="240" w:lineRule="auto"/>
        <w:rPr>
          <w:rFonts w:eastAsia="Times New Roman" w:cstheme="minorHAnsi"/>
          <w:color w:val="000000"/>
          <w:sz w:val="24"/>
          <w:szCs w:val="24"/>
        </w:rPr>
      </w:pPr>
      <w:r>
        <w:rPr>
          <w:rFonts w:eastAsia="Times New Roman" w:cstheme="minorHAnsi"/>
          <w:color w:val="000000"/>
          <w:sz w:val="24"/>
          <w:szCs w:val="24"/>
        </w:rPr>
        <w:t>The Five-Year Regional Work Plans that are currently being developed under contract are not roadmaps for implementation activities. They will include focus areas, priorities, and objectives designed by Regional Coordinating Bodies. Some may include recommended activities.</w:t>
      </w:r>
    </w:p>
    <w:p w14:paraId="5543BAA4" w14:textId="77777777" w:rsidR="00BA6044" w:rsidRDefault="00BA6044" w:rsidP="00BA6044">
      <w:pPr>
        <w:ind w:left="360"/>
        <w:rPr>
          <w:rFonts w:ascii="Arial" w:hAnsi="Arial" w:cs="Arial"/>
          <w:color w:val="0000FF"/>
          <w:sz w:val="24"/>
          <w:szCs w:val="24"/>
        </w:rPr>
      </w:pPr>
    </w:p>
    <w:p w14:paraId="6DC1B886" w14:textId="788200B1" w:rsidR="00BA6044" w:rsidRPr="00A36B96" w:rsidRDefault="00BA6044" w:rsidP="00A36B96">
      <w:pPr>
        <w:rPr>
          <w:rFonts w:cstheme="minorHAnsi"/>
          <w:b/>
          <w:bCs/>
          <w:sz w:val="24"/>
          <w:szCs w:val="24"/>
        </w:rPr>
      </w:pPr>
      <w:r w:rsidRPr="00A36B96">
        <w:rPr>
          <w:rFonts w:cstheme="minorHAnsi"/>
          <w:b/>
          <w:bCs/>
          <w:sz w:val="24"/>
          <w:szCs w:val="24"/>
        </w:rPr>
        <w:t>Can we develop new components including a new workplan ignoring what already exists in Region 3?.i.e, submit an application with all components based on our capabilities without being held to or have to connect to what already exists in region 3?</w:t>
      </w:r>
    </w:p>
    <w:p w14:paraId="1E0F60F8" w14:textId="4F07C6DC" w:rsidR="00BA6044" w:rsidRPr="00FE251A" w:rsidRDefault="00BA6044" w:rsidP="00BA6044">
      <w:pPr>
        <w:pStyle w:val="ListParagraph"/>
        <w:numPr>
          <w:ilvl w:val="0"/>
          <w:numId w:val="1"/>
        </w:numPr>
        <w:rPr>
          <w:sz w:val="24"/>
          <w:szCs w:val="24"/>
        </w:rPr>
      </w:pPr>
      <w:bookmarkStart w:id="51" w:name="_Hlk162864705"/>
      <w:r w:rsidRPr="00FE251A">
        <w:rPr>
          <w:rStyle w:val="normaltextrun"/>
          <w:rFonts w:ascii="Calibri" w:hAnsi="Calibri" w:cs="Calibri"/>
          <w:color w:val="1B1B1B"/>
          <w:sz w:val="24"/>
          <w:szCs w:val="24"/>
          <w:shd w:val="clear" w:color="auto" w:fill="FFFFFF"/>
        </w:rPr>
        <w:t xml:space="preserve">This NOFO will fund recipients with the necessary </w:t>
      </w:r>
      <w:r w:rsidRPr="00FE251A">
        <w:rPr>
          <w:rStyle w:val="findhit"/>
          <w:rFonts w:ascii="Calibri" w:hAnsi="Calibri" w:cs="Calibri"/>
          <w:color w:val="1B1B1B"/>
          <w:sz w:val="24"/>
          <w:szCs w:val="24"/>
          <w:shd w:val="clear" w:color="auto" w:fill="FFFFFF"/>
        </w:rPr>
        <w:t>capabilities</w:t>
      </w:r>
      <w:r w:rsidRPr="00FE251A">
        <w:rPr>
          <w:rStyle w:val="normaltextrun"/>
          <w:rFonts w:ascii="Calibri" w:hAnsi="Calibri" w:cs="Calibri"/>
          <w:color w:val="1B1B1B"/>
          <w:sz w:val="24"/>
          <w:szCs w:val="24"/>
          <w:shd w:val="clear" w:color="auto" w:fill="FFFFFF"/>
        </w:rPr>
        <w:t xml:space="preserve"> including subject matter expertise; administrative infrastructure; regional, state, and local partnerships; and management </w:t>
      </w:r>
      <w:r w:rsidRPr="00FE251A">
        <w:rPr>
          <w:rStyle w:val="findhit"/>
          <w:rFonts w:ascii="Calibri" w:hAnsi="Calibri" w:cs="Calibri"/>
          <w:color w:val="1B1B1B"/>
          <w:sz w:val="24"/>
          <w:szCs w:val="24"/>
          <w:shd w:val="clear" w:color="auto" w:fill="FFFFFF"/>
        </w:rPr>
        <w:t>capabilities</w:t>
      </w:r>
      <w:r w:rsidRPr="00FE251A">
        <w:rPr>
          <w:rStyle w:val="normaltextrun"/>
          <w:rFonts w:ascii="Calibri" w:hAnsi="Calibri" w:cs="Calibri"/>
          <w:color w:val="1B1B1B"/>
          <w:sz w:val="24"/>
          <w:szCs w:val="24"/>
          <w:shd w:val="clear" w:color="auto" w:fill="FFFFFF"/>
        </w:rPr>
        <w:t>.</w:t>
      </w:r>
    </w:p>
    <w:p w14:paraId="3C0AC4EB" w14:textId="6E0A5943" w:rsidR="00BA6044" w:rsidRPr="00FE251A" w:rsidRDefault="00BA6044" w:rsidP="00BA6044">
      <w:pPr>
        <w:pStyle w:val="ListParagraph"/>
        <w:numPr>
          <w:ilvl w:val="0"/>
          <w:numId w:val="1"/>
        </w:numPr>
        <w:rPr>
          <w:sz w:val="24"/>
          <w:szCs w:val="24"/>
        </w:rPr>
      </w:pPr>
      <w:r w:rsidRPr="00FE251A">
        <w:rPr>
          <w:sz w:val="24"/>
          <w:szCs w:val="24"/>
        </w:rPr>
        <w:t xml:space="preserve">CDC solicited and reviewed contract proposals to create regional work plans and is paying and overseeing selected vendors to create regional workplans in collaboration with regional coordinating bodies recruited to represent communities in each region and work collectively to identify needs and inform priorities for each awarded region. These workplans are being created to direct the work of each regional center. </w:t>
      </w:r>
    </w:p>
    <w:p w14:paraId="4AB4A18D" w14:textId="77777777" w:rsidR="00BA6044" w:rsidRPr="00FE251A" w:rsidRDefault="00BA6044" w:rsidP="00BA6044">
      <w:pPr>
        <w:pStyle w:val="ListParagraph"/>
        <w:numPr>
          <w:ilvl w:val="0"/>
          <w:numId w:val="1"/>
        </w:numPr>
        <w:spacing w:line="254" w:lineRule="auto"/>
        <w:rPr>
          <w:sz w:val="24"/>
          <w:szCs w:val="24"/>
        </w:rPr>
      </w:pPr>
      <w:r w:rsidRPr="00FE251A">
        <w:rPr>
          <w:sz w:val="24"/>
          <w:szCs w:val="24"/>
        </w:rPr>
        <w:t>We do not expect the centers to ignore workplans developed by the Regional Coordinating Bodies as these bodies represent the communities involved in the region.</w:t>
      </w:r>
    </w:p>
    <w:p w14:paraId="043145F7" w14:textId="77777777" w:rsidR="00BA6044" w:rsidRPr="00FE251A" w:rsidRDefault="00BA6044" w:rsidP="00BA6044">
      <w:pPr>
        <w:pStyle w:val="ListParagraph"/>
        <w:numPr>
          <w:ilvl w:val="0"/>
          <w:numId w:val="1"/>
        </w:numPr>
        <w:spacing w:after="0" w:line="240" w:lineRule="auto"/>
        <w:rPr>
          <w:rFonts w:eastAsia="Times New Roman" w:cstheme="minorHAnsi"/>
          <w:color w:val="000000"/>
          <w:sz w:val="24"/>
          <w:szCs w:val="24"/>
        </w:rPr>
      </w:pPr>
      <w:r w:rsidRPr="00FE251A">
        <w:rPr>
          <w:rFonts w:eastAsia="Times New Roman"/>
          <w:sz w:val="24"/>
          <w:szCs w:val="24"/>
        </w:rPr>
        <w:t>If, at any time, your regional center wants to modify the focus areas, priorities, or objectives in the Five-Year Regional Work Plan, you must consult with and gain approval from your Steering Committee and CDC project officer.</w:t>
      </w:r>
    </w:p>
    <w:bookmarkEnd w:id="51"/>
    <w:p w14:paraId="38053D3B" w14:textId="77777777" w:rsidR="00BA6044" w:rsidRPr="00B42A1F" w:rsidRDefault="00BA6044">
      <w:pPr>
        <w:rPr>
          <w:rFonts w:cstheme="minorHAnsi"/>
          <w:sz w:val="24"/>
          <w:szCs w:val="24"/>
        </w:rPr>
      </w:pPr>
    </w:p>
    <w:p w14:paraId="6FAF5E95" w14:textId="0987B05D" w:rsidR="00EA770C" w:rsidRDefault="00CD1ABD" w:rsidP="00EA770C">
      <w:pPr>
        <w:pStyle w:val="NoSpacing"/>
        <w:rPr>
          <w:rFonts w:eastAsia="Times New Roman"/>
          <w:b/>
          <w:bCs/>
          <w:sz w:val="24"/>
          <w:szCs w:val="24"/>
        </w:rPr>
      </w:pPr>
      <w:r w:rsidRPr="00A36B96">
        <w:rPr>
          <w:rFonts w:eastAsia="Times New Roman"/>
          <w:b/>
          <w:bCs/>
          <w:sz w:val="24"/>
          <w:szCs w:val="24"/>
        </w:rPr>
        <w:lastRenderedPageBreak/>
        <w:t>If you have already approved center with a regional plans, how can any new applicant participate?</w:t>
      </w:r>
    </w:p>
    <w:p w14:paraId="46781697" w14:textId="77777777" w:rsidR="004F285B" w:rsidRPr="00A36B96" w:rsidRDefault="004F285B" w:rsidP="00EA770C">
      <w:pPr>
        <w:pStyle w:val="NoSpacing"/>
        <w:rPr>
          <w:rFonts w:cstheme="minorHAnsi"/>
          <w:b/>
          <w:bCs/>
          <w:iCs/>
          <w:sz w:val="24"/>
          <w:szCs w:val="24"/>
        </w:rPr>
      </w:pPr>
    </w:p>
    <w:p w14:paraId="067EA705" w14:textId="1949B498" w:rsidR="00C24FA4" w:rsidRPr="003D60FB" w:rsidRDefault="00C24FA4" w:rsidP="003D60FB">
      <w:pPr>
        <w:pStyle w:val="ListParagraph"/>
        <w:numPr>
          <w:ilvl w:val="0"/>
          <w:numId w:val="6"/>
        </w:numPr>
        <w:rPr>
          <w:sz w:val="24"/>
          <w:szCs w:val="24"/>
        </w:rPr>
      </w:pPr>
      <w:r w:rsidRPr="003D60FB">
        <w:rPr>
          <w:sz w:val="24"/>
          <w:szCs w:val="24"/>
        </w:rPr>
        <w:t>We have not funded centers.</w:t>
      </w:r>
    </w:p>
    <w:p w14:paraId="20700470" w14:textId="7CD644D3" w:rsidR="00C24FA4" w:rsidRPr="003D60FB" w:rsidRDefault="0049798A" w:rsidP="003D60FB">
      <w:pPr>
        <w:pStyle w:val="ListParagraph"/>
        <w:numPr>
          <w:ilvl w:val="0"/>
          <w:numId w:val="6"/>
        </w:numPr>
        <w:rPr>
          <w:sz w:val="24"/>
          <w:szCs w:val="24"/>
        </w:rPr>
      </w:pPr>
      <w:r w:rsidRPr="003D60FB">
        <w:rPr>
          <w:sz w:val="24"/>
          <w:szCs w:val="24"/>
        </w:rPr>
        <w:t xml:space="preserve">Multiple entities </w:t>
      </w:r>
      <w:r w:rsidR="00C24FA4" w:rsidRPr="003D60FB">
        <w:rPr>
          <w:sz w:val="24"/>
          <w:szCs w:val="24"/>
        </w:rPr>
        <w:t xml:space="preserve">competed for a contract to do two very specific things: 1) convene a regional coordinating body and 2) use that body to develop a five-year regional workplan. </w:t>
      </w:r>
    </w:p>
    <w:p w14:paraId="0125D2BD" w14:textId="5F24ECD9" w:rsidR="00C24FA4" w:rsidRPr="003D60FB" w:rsidRDefault="00C24FA4" w:rsidP="003D60FB">
      <w:pPr>
        <w:pStyle w:val="ListParagraph"/>
        <w:numPr>
          <w:ilvl w:val="0"/>
          <w:numId w:val="6"/>
        </w:numPr>
        <w:rPr>
          <w:sz w:val="24"/>
          <w:szCs w:val="24"/>
        </w:rPr>
      </w:pPr>
      <w:r w:rsidRPr="003D60FB">
        <w:rPr>
          <w:sz w:val="24"/>
          <w:szCs w:val="24"/>
        </w:rPr>
        <w:t xml:space="preserve">The goal of the </w:t>
      </w:r>
      <w:r w:rsidR="00AC5FE9" w:rsidRPr="003D60FB">
        <w:rPr>
          <w:sz w:val="24"/>
          <w:szCs w:val="24"/>
        </w:rPr>
        <w:t xml:space="preserve">Regional Centers for Preparedness and Response </w:t>
      </w:r>
      <w:r w:rsidRPr="003D60FB">
        <w:rPr>
          <w:sz w:val="24"/>
          <w:szCs w:val="24"/>
        </w:rPr>
        <w:t>is multi-fold. The primary and funded goal is to increase implementation of evidence-based interventions based on the plan that was developed using input from the community as represented by the regional coordinating bodies. This is all they have done.</w:t>
      </w:r>
    </w:p>
    <w:p w14:paraId="0E93B7AB" w14:textId="77777777" w:rsidR="00C24FA4" w:rsidRPr="003D60FB" w:rsidRDefault="00C24FA4" w:rsidP="003D60FB">
      <w:pPr>
        <w:pStyle w:val="ListParagraph"/>
        <w:numPr>
          <w:ilvl w:val="0"/>
          <w:numId w:val="6"/>
        </w:numPr>
        <w:rPr>
          <w:sz w:val="24"/>
          <w:szCs w:val="24"/>
        </w:rPr>
      </w:pPr>
      <w:r w:rsidRPr="003D60FB">
        <w:rPr>
          <w:sz w:val="24"/>
          <w:szCs w:val="24"/>
        </w:rPr>
        <w:t xml:space="preserve">Implementing plans, including developing and implementing evidence-based strategies, usings a different set of capabilities. In addition, establishing and maintaining a center (a main strategy) and working with a steering committee differs from the current contracted work. The NOFO is seeking entities with the capabilities to do these things. </w:t>
      </w:r>
    </w:p>
    <w:p w14:paraId="789DFDE1" w14:textId="37DAAD47" w:rsidR="00E37B1A" w:rsidRDefault="00C24FA4" w:rsidP="003D60FB">
      <w:pPr>
        <w:rPr>
          <w:iCs/>
        </w:rPr>
      </w:pPr>
      <w:r>
        <w:t xml:space="preserve"> </w:t>
      </w:r>
    </w:p>
    <w:p w14:paraId="7D98C1AF" w14:textId="6362BEDE" w:rsidR="00E37B1A" w:rsidRDefault="00E37B1A" w:rsidP="006B6AB7">
      <w:pPr>
        <w:pStyle w:val="Heading2"/>
      </w:pPr>
      <w:bookmarkStart w:id="52" w:name="_Toc822486168"/>
      <w:r>
        <w:t>NARRATIVE LENGTH</w:t>
      </w:r>
      <w:bookmarkEnd w:id="52"/>
      <w:r>
        <w:t xml:space="preserve"> </w:t>
      </w:r>
    </w:p>
    <w:p w14:paraId="07073FB8" w14:textId="77777777" w:rsidR="00E37B1A" w:rsidRDefault="00E37B1A" w:rsidP="00E37B1A">
      <w:pPr>
        <w:pStyle w:val="NoSpacing"/>
        <w:rPr>
          <w:iCs/>
        </w:rPr>
      </w:pPr>
    </w:p>
    <w:p w14:paraId="4BA1D683" w14:textId="77777777" w:rsidR="00E37B1A" w:rsidRDefault="00E37B1A" w:rsidP="00E37B1A">
      <w:pPr>
        <w:spacing w:after="0" w:line="240" w:lineRule="auto"/>
        <w:rPr>
          <w:rFonts w:eastAsia="Times New Roman" w:cstheme="minorHAnsi"/>
          <w:b/>
          <w:bCs/>
          <w:color w:val="000000"/>
          <w:sz w:val="24"/>
          <w:szCs w:val="24"/>
        </w:rPr>
      </w:pPr>
      <w:r w:rsidRPr="00FE251A">
        <w:rPr>
          <w:rFonts w:eastAsia="Times New Roman" w:cstheme="minorHAnsi"/>
          <w:b/>
          <w:bCs/>
          <w:color w:val="000000"/>
          <w:sz w:val="24"/>
          <w:szCs w:val="24"/>
        </w:rPr>
        <w:t xml:space="preserve">We are applying for Components B and C.  For each, we must have a separate project narrative:  12-page limit for Component B and 7-page limit for Component C. </w:t>
      </w:r>
    </w:p>
    <w:p w14:paraId="3E59BBB5" w14:textId="77777777" w:rsidR="004F285B" w:rsidRPr="00FE251A" w:rsidRDefault="004F285B" w:rsidP="00E37B1A">
      <w:pPr>
        <w:spacing w:after="0" w:line="240" w:lineRule="auto"/>
        <w:rPr>
          <w:rFonts w:eastAsia="Times New Roman" w:cstheme="minorHAnsi"/>
          <w:b/>
          <w:bCs/>
          <w:color w:val="000000"/>
          <w:sz w:val="24"/>
          <w:szCs w:val="24"/>
        </w:rPr>
      </w:pPr>
    </w:p>
    <w:p w14:paraId="08F669E4" w14:textId="298BF8F6" w:rsidR="00E37B1A" w:rsidRPr="004F285B" w:rsidRDefault="00E37B1A" w:rsidP="00E37B1A">
      <w:pPr>
        <w:pStyle w:val="ListParagraph"/>
        <w:numPr>
          <w:ilvl w:val="0"/>
          <w:numId w:val="1"/>
        </w:numPr>
        <w:spacing w:after="0" w:line="240" w:lineRule="auto"/>
        <w:rPr>
          <w:rFonts w:eastAsia="Times New Roman" w:cstheme="minorHAnsi"/>
          <w:b/>
          <w:bCs/>
          <w:color w:val="000000"/>
          <w:sz w:val="24"/>
          <w:szCs w:val="24"/>
        </w:rPr>
      </w:pPr>
      <w:r w:rsidRPr="004F285B">
        <w:rPr>
          <w:rFonts w:eastAsia="Times New Roman" w:cstheme="minorHAnsi"/>
          <w:color w:val="000000"/>
          <w:sz w:val="24"/>
          <w:szCs w:val="24"/>
        </w:rPr>
        <w:t>Yes.</w:t>
      </w:r>
      <w:r w:rsidRPr="004F285B">
        <w:rPr>
          <w:rFonts w:eastAsia="Times New Roman" w:cstheme="minorHAnsi"/>
          <w:color w:val="000000"/>
          <w:sz w:val="24"/>
          <w:szCs w:val="24"/>
        </w:rPr>
        <w:br/>
      </w:r>
    </w:p>
    <w:p w14:paraId="789BA039" w14:textId="5CFFF50C" w:rsidR="00DB14A6" w:rsidRDefault="00DB14A6" w:rsidP="00DB14A6">
      <w:pPr>
        <w:pStyle w:val="NoSpacing"/>
        <w:rPr>
          <w:rFonts w:cstheme="minorHAnsi"/>
          <w:b/>
          <w:bCs/>
          <w:iCs/>
          <w:sz w:val="24"/>
          <w:szCs w:val="24"/>
        </w:rPr>
      </w:pPr>
      <w:r w:rsidRPr="00FE251A">
        <w:rPr>
          <w:rFonts w:cstheme="minorHAnsi"/>
          <w:b/>
          <w:bCs/>
          <w:sz w:val="24"/>
          <w:szCs w:val="24"/>
        </w:rPr>
        <w:t xml:space="preserve">If we are applying for both Strategy 10 and Strategy 11 in Component E, do we submit a separate 7-page narrative </w:t>
      </w:r>
      <w:r w:rsidRPr="00FE251A">
        <w:rPr>
          <w:rFonts w:cstheme="minorHAnsi"/>
          <w:b/>
          <w:bCs/>
          <w:i/>
          <w:sz w:val="24"/>
          <w:szCs w:val="24"/>
        </w:rPr>
        <w:t>for each</w:t>
      </w:r>
      <w:r w:rsidRPr="00FE251A">
        <w:rPr>
          <w:rFonts w:cstheme="minorHAnsi"/>
          <w:b/>
          <w:bCs/>
          <w:iCs/>
          <w:sz w:val="24"/>
          <w:szCs w:val="24"/>
        </w:rPr>
        <w:t>? Or is the length limit of 7 pages total, for both?</w:t>
      </w:r>
    </w:p>
    <w:p w14:paraId="16F0A0D9" w14:textId="77777777" w:rsidR="004F285B" w:rsidRPr="00FE251A" w:rsidRDefault="004F285B" w:rsidP="00DB14A6">
      <w:pPr>
        <w:pStyle w:val="NoSpacing"/>
        <w:rPr>
          <w:rFonts w:cstheme="minorHAnsi"/>
          <w:b/>
          <w:bCs/>
          <w:iCs/>
          <w:sz w:val="24"/>
          <w:szCs w:val="24"/>
        </w:rPr>
      </w:pPr>
    </w:p>
    <w:p w14:paraId="4C481397" w14:textId="00878A1F" w:rsidR="00DB14A6" w:rsidRPr="00B42A1F" w:rsidRDefault="00DB14A6" w:rsidP="00DB14A6">
      <w:pPr>
        <w:pStyle w:val="NoSpacing"/>
        <w:numPr>
          <w:ilvl w:val="0"/>
          <w:numId w:val="1"/>
        </w:numPr>
        <w:rPr>
          <w:rFonts w:cstheme="minorHAnsi"/>
          <w:iCs/>
          <w:sz w:val="24"/>
          <w:szCs w:val="24"/>
        </w:rPr>
      </w:pPr>
      <w:r>
        <w:rPr>
          <w:rFonts w:cstheme="minorHAnsi"/>
          <w:iCs/>
          <w:sz w:val="24"/>
          <w:szCs w:val="24"/>
        </w:rPr>
        <w:t>Please include a separate 7-page narrative for each strategy you are applying for under Components D and E.</w:t>
      </w:r>
    </w:p>
    <w:p w14:paraId="055E975B" w14:textId="77777777" w:rsidR="00DB14A6" w:rsidRPr="00B42A1F" w:rsidRDefault="00DB14A6" w:rsidP="00DB14A6">
      <w:pPr>
        <w:pStyle w:val="NoSpacing"/>
        <w:rPr>
          <w:rFonts w:cstheme="minorHAnsi"/>
          <w:iCs/>
          <w:sz w:val="24"/>
          <w:szCs w:val="24"/>
        </w:rPr>
      </w:pPr>
    </w:p>
    <w:p w14:paraId="18E14039" w14:textId="77777777" w:rsidR="00DB14A6" w:rsidRDefault="00DB14A6" w:rsidP="00DB14A6">
      <w:pPr>
        <w:pStyle w:val="NoSpacing"/>
        <w:rPr>
          <w:rFonts w:cstheme="minorHAnsi"/>
          <w:b/>
          <w:bCs/>
          <w:iCs/>
          <w:sz w:val="24"/>
          <w:szCs w:val="24"/>
        </w:rPr>
      </w:pPr>
      <w:r w:rsidRPr="00FE251A">
        <w:rPr>
          <w:rFonts w:cstheme="minorHAnsi"/>
          <w:b/>
          <w:bCs/>
          <w:iCs/>
          <w:sz w:val="24"/>
          <w:szCs w:val="24"/>
        </w:rPr>
        <w:t>Component D also comprises multiple Strategies (6, 7, 8, 9); should we plan to submit a separate 7-page narrative for every Component D Strategy for which we wish to apply? Or is Component D a single 7-page narrative for all strategies in which we are interested?</w:t>
      </w:r>
    </w:p>
    <w:p w14:paraId="38EC6B7E" w14:textId="77777777" w:rsidR="004F285B" w:rsidRPr="00FE251A" w:rsidRDefault="004F285B" w:rsidP="00DB14A6">
      <w:pPr>
        <w:pStyle w:val="NoSpacing"/>
        <w:rPr>
          <w:rFonts w:cstheme="minorHAnsi"/>
          <w:b/>
          <w:bCs/>
          <w:iCs/>
          <w:sz w:val="24"/>
          <w:szCs w:val="24"/>
        </w:rPr>
      </w:pPr>
    </w:p>
    <w:p w14:paraId="76A80140" w14:textId="77777777" w:rsidR="00DB14A6" w:rsidRDefault="00DB14A6" w:rsidP="00DB14A6">
      <w:pPr>
        <w:pStyle w:val="NoSpacing"/>
        <w:numPr>
          <w:ilvl w:val="0"/>
          <w:numId w:val="1"/>
        </w:numPr>
        <w:rPr>
          <w:rFonts w:cstheme="minorHAnsi"/>
          <w:iCs/>
          <w:sz w:val="24"/>
          <w:szCs w:val="24"/>
        </w:rPr>
      </w:pPr>
      <w:r>
        <w:rPr>
          <w:rFonts w:cstheme="minorHAnsi"/>
          <w:iCs/>
          <w:sz w:val="24"/>
          <w:szCs w:val="24"/>
        </w:rPr>
        <w:t>Please include a separate 7-page narrative for each strategy you are applying for under Components D and E.</w:t>
      </w:r>
    </w:p>
    <w:p w14:paraId="08BD0CF8" w14:textId="77777777" w:rsidR="00F85936" w:rsidRDefault="00F85936" w:rsidP="00F85936">
      <w:pPr>
        <w:pStyle w:val="NoSpacing"/>
        <w:rPr>
          <w:rFonts w:cstheme="minorHAnsi"/>
          <w:iCs/>
          <w:sz w:val="24"/>
          <w:szCs w:val="24"/>
        </w:rPr>
      </w:pPr>
    </w:p>
    <w:p w14:paraId="0F02B6BB" w14:textId="1CE4034F" w:rsidR="00F85936" w:rsidRDefault="00F85936" w:rsidP="006B6AB7">
      <w:pPr>
        <w:pStyle w:val="Heading2"/>
      </w:pPr>
      <w:bookmarkStart w:id="53" w:name="_Toc1723088600"/>
      <w:r>
        <w:t>P</w:t>
      </w:r>
      <w:r w:rsidR="006B6AB7">
        <w:t>ROJECT NAR</w:t>
      </w:r>
      <w:r w:rsidR="00FB6095">
        <w:t>RATIVE FORMAT</w:t>
      </w:r>
      <w:bookmarkEnd w:id="53"/>
    </w:p>
    <w:p w14:paraId="28BB86C2" w14:textId="77777777" w:rsidR="004F285B" w:rsidRPr="004F285B" w:rsidRDefault="004F285B" w:rsidP="004F285B"/>
    <w:p w14:paraId="7628CB0B" w14:textId="77777777" w:rsidR="00F85936" w:rsidRPr="00FE251A" w:rsidRDefault="00F85936" w:rsidP="00F85936">
      <w:pPr>
        <w:pStyle w:val="NoSpacing"/>
        <w:rPr>
          <w:b/>
          <w:bCs/>
          <w:iCs/>
          <w:sz w:val="24"/>
          <w:szCs w:val="24"/>
        </w:rPr>
      </w:pPr>
      <w:r w:rsidRPr="00FE251A">
        <w:rPr>
          <w:b/>
          <w:bCs/>
          <w:iCs/>
          <w:sz w:val="24"/>
          <w:szCs w:val="24"/>
        </w:rPr>
        <w:t>On pp 39-41 of the NOFO we are provided with “project narrative requirements,” which detail required components of all narratives and then provide specific additional guidance for each component.</w:t>
      </w:r>
    </w:p>
    <w:p w14:paraId="16025E28" w14:textId="77777777" w:rsidR="00F85936" w:rsidRPr="00FE251A" w:rsidRDefault="00F85936" w:rsidP="00F85936">
      <w:pPr>
        <w:pStyle w:val="NoSpacing"/>
        <w:ind w:left="720"/>
        <w:rPr>
          <w:b/>
          <w:bCs/>
          <w:iCs/>
          <w:sz w:val="24"/>
          <w:szCs w:val="24"/>
        </w:rPr>
      </w:pPr>
    </w:p>
    <w:p w14:paraId="73E2F36E" w14:textId="77777777" w:rsidR="00F85936" w:rsidRPr="00FE251A" w:rsidRDefault="00F85936" w:rsidP="004F285B">
      <w:pPr>
        <w:pStyle w:val="NoSpacing"/>
        <w:rPr>
          <w:b/>
          <w:bCs/>
          <w:iCs/>
          <w:sz w:val="24"/>
          <w:szCs w:val="24"/>
        </w:rPr>
      </w:pPr>
      <w:r w:rsidRPr="00FE251A">
        <w:rPr>
          <w:b/>
          <w:bCs/>
          <w:iCs/>
          <w:sz w:val="24"/>
          <w:szCs w:val="24"/>
        </w:rPr>
        <w:lastRenderedPageBreak/>
        <w:t>Per pp 67-68 in the NOFO, we are provided with specific headings and subheadings to use in our project narratives, in this precise order.</w:t>
      </w:r>
    </w:p>
    <w:p w14:paraId="64A1A710" w14:textId="77777777" w:rsidR="00F85936" w:rsidRPr="00FE251A" w:rsidRDefault="00F85936" w:rsidP="00F85936">
      <w:pPr>
        <w:pStyle w:val="NoSpacing"/>
        <w:ind w:left="720"/>
        <w:rPr>
          <w:b/>
          <w:bCs/>
          <w:iCs/>
          <w:sz w:val="24"/>
          <w:szCs w:val="24"/>
        </w:rPr>
      </w:pPr>
    </w:p>
    <w:p w14:paraId="2893046E" w14:textId="77777777" w:rsidR="00F85936" w:rsidRPr="00FE251A" w:rsidRDefault="00F85936" w:rsidP="004F285B">
      <w:pPr>
        <w:pStyle w:val="NoSpacing"/>
        <w:rPr>
          <w:b/>
          <w:bCs/>
          <w:iCs/>
          <w:sz w:val="24"/>
          <w:szCs w:val="24"/>
        </w:rPr>
      </w:pPr>
      <w:r w:rsidRPr="00FE251A">
        <w:rPr>
          <w:b/>
          <w:bCs/>
          <w:iCs/>
          <w:sz w:val="24"/>
          <w:szCs w:val="24"/>
        </w:rPr>
        <w:t>There is additional guidance on project narratives for Component D only on pp 29-30.</w:t>
      </w:r>
    </w:p>
    <w:p w14:paraId="0C95F833" w14:textId="77777777" w:rsidR="00F15273" w:rsidRPr="00FE251A" w:rsidRDefault="00F15273" w:rsidP="00F85936">
      <w:pPr>
        <w:pStyle w:val="NoSpacing"/>
        <w:ind w:left="720"/>
        <w:rPr>
          <w:b/>
          <w:bCs/>
          <w:iCs/>
          <w:sz w:val="24"/>
          <w:szCs w:val="24"/>
        </w:rPr>
      </w:pPr>
    </w:p>
    <w:p w14:paraId="18F3E10E" w14:textId="59729AF8" w:rsidR="00F15273" w:rsidRPr="00FE251A" w:rsidRDefault="00F15273" w:rsidP="000F661E">
      <w:pPr>
        <w:pStyle w:val="NoSpacing"/>
        <w:rPr>
          <w:b/>
          <w:bCs/>
          <w:iCs/>
          <w:sz w:val="24"/>
          <w:szCs w:val="24"/>
        </w:rPr>
      </w:pPr>
      <w:r w:rsidRPr="00FE251A">
        <w:rPr>
          <w:b/>
          <w:bCs/>
          <w:iCs/>
          <w:sz w:val="24"/>
          <w:szCs w:val="24"/>
        </w:rPr>
        <w:t>Please see additional guidance for Component D on page 40: “</w:t>
      </w:r>
      <w:r w:rsidRPr="00FE251A">
        <w:rPr>
          <w:b/>
          <w:bCs/>
          <w:color w:val="1B1B1B"/>
          <w:sz w:val="24"/>
          <w:szCs w:val="24"/>
        </w:rPr>
        <w:t>For Components C and D, the focus is on finding organizations that can handle a variety of tasks within the specific topic area of each component.”</w:t>
      </w:r>
    </w:p>
    <w:p w14:paraId="2B1DADDA" w14:textId="77777777" w:rsidR="00F85936" w:rsidRPr="00FE251A" w:rsidRDefault="00F85936" w:rsidP="00F85936">
      <w:pPr>
        <w:pStyle w:val="NoSpacing"/>
        <w:ind w:left="720"/>
        <w:rPr>
          <w:b/>
          <w:bCs/>
          <w:iCs/>
          <w:sz w:val="24"/>
          <w:szCs w:val="24"/>
        </w:rPr>
      </w:pPr>
    </w:p>
    <w:p w14:paraId="2CA35F62" w14:textId="77777777" w:rsidR="00F85936" w:rsidRDefault="00F85936" w:rsidP="004F285B">
      <w:pPr>
        <w:pStyle w:val="NoSpacing"/>
        <w:rPr>
          <w:b/>
          <w:bCs/>
          <w:iCs/>
          <w:sz w:val="24"/>
          <w:szCs w:val="24"/>
        </w:rPr>
      </w:pPr>
      <w:r w:rsidRPr="00FE251A">
        <w:rPr>
          <w:b/>
          <w:bCs/>
          <w:iCs/>
          <w:sz w:val="24"/>
          <w:szCs w:val="24"/>
        </w:rPr>
        <w:t>Should we be integrating all of these sets of guidance as list of capabilities and expertise available for future needs?</w:t>
      </w:r>
    </w:p>
    <w:p w14:paraId="27C5D8E6" w14:textId="77777777" w:rsidR="004F285B" w:rsidRPr="00FE251A" w:rsidRDefault="004F285B" w:rsidP="004F285B">
      <w:pPr>
        <w:pStyle w:val="NoSpacing"/>
        <w:rPr>
          <w:b/>
          <w:bCs/>
          <w:iCs/>
          <w:sz w:val="24"/>
          <w:szCs w:val="24"/>
        </w:rPr>
      </w:pPr>
    </w:p>
    <w:p w14:paraId="128F0E9E" w14:textId="0DED7AAB" w:rsidR="00F85936" w:rsidRPr="00FE251A" w:rsidRDefault="00F15273" w:rsidP="00F15273">
      <w:pPr>
        <w:pStyle w:val="NoSpacing"/>
        <w:numPr>
          <w:ilvl w:val="0"/>
          <w:numId w:val="1"/>
        </w:numPr>
        <w:rPr>
          <w:iCs/>
          <w:sz w:val="24"/>
          <w:szCs w:val="24"/>
        </w:rPr>
      </w:pPr>
      <w:r w:rsidRPr="00FE251A">
        <w:rPr>
          <w:iCs/>
          <w:sz w:val="24"/>
          <w:szCs w:val="24"/>
        </w:rPr>
        <w:t>Yes.</w:t>
      </w:r>
    </w:p>
    <w:p w14:paraId="72EE18F9" w14:textId="77777777" w:rsidR="00F15273" w:rsidRPr="00FE251A" w:rsidRDefault="00F15273" w:rsidP="00F15273">
      <w:pPr>
        <w:pStyle w:val="NoSpacing"/>
        <w:ind w:left="720"/>
        <w:rPr>
          <w:iCs/>
          <w:sz w:val="24"/>
          <w:szCs w:val="24"/>
        </w:rPr>
      </w:pPr>
    </w:p>
    <w:p w14:paraId="73F753BA" w14:textId="16439BF9" w:rsidR="00F85936" w:rsidRDefault="00F85936" w:rsidP="00F15273">
      <w:pPr>
        <w:pStyle w:val="NoSpacing"/>
        <w:rPr>
          <w:b/>
          <w:bCs/>
          <w:color w:val="1B1B1B"/>
        </w:rPr>
      </w:pPr>
      <w:r w:rsidRPr="00FE251A">
        <w:rPr>
          <w:b/>
          <w:bCs/>
          <w:iCs/>
          <w:sz w:val="24"/>
          <w:szCs w:val="24"/>
        </w:rPr>
        <w:t xml:space="preserve">On page 40, you provide the following instructions: </w:t>
      </w:r>
      <w:r w:rsidR="00F15273" w:rsidRPr="00FE251A">
        <w:rPr>
          <w:b/>
          <w:bCs/>
          <w:iCs/>
          <w:sz w:val="24"/>
          <w:szCs w:val="24"/>
        </w:rPr>
        <w:t xml:space="preserve"> </w:t>
      </w:r>
      <w:r w:rsidRPr="00FE251A">
        <w:rPr>
          <w:b/>
          <w:bCs/>
          <w:i/>
          <w:iCs/>
          <w:color w:val="1B1B1B"/>
          <w:sz w:val="24"/>
          <w:szCs w:val="24"/>
        </w:rPr>
        <w:t xml:space="preserve">For Component D, describe available institutional and professional capabilities to support successful planning and conduct of all </w:t>
      </w:r>
      <w:r w:rsidRPr="00D97F9C">
        <w:rPr>
          <w:b/>
          <w:bCs/>
          <w:i/>
          <w:iCs/>
          <w:sz w:val="24"/>
          <w:szCs w:val="24"/>
        </w:rPr>
        <w:t>Strategy 5 activities</w:t>
      </w:r>
      <w:r w:rsidRPr="00FE251A">
        <w:rPr>
          <w:b/>
          <w:bCs/>
          <w:i/>
          <w:iCs/>
          <w:color w:val="1B1B1B"/>
          <w:sz w:val="24"/>
          <w:szCs w:val="24"/>
        </w:rPr>
        <w:t>, with emphasis on your ability to coordinate across centers and regions.</w:t>
      </w:r>
      <w:r w:rsidR="00F15273" w:rsidRPr="00FE251A">
        <w:rPr>
          <w:b/>
          <w:bCs/>
          <w:i/>
          <w:iCs/>
          <w:color w:val="1B1B1B"/>
          <w:sz w:val="24"/>
          <w:szCs w:val="24"/>
        </w:rPr>
        <w:t xml:space="preserve"> </w:t>
      </w:r>
      <w:r w:rsidRPr="00FE251A">
        <w:rPr>
          <w:b/>
          <w:bCs/>
          <w:color w:val="1B1B1B"/>
          <w:sz w:val="24"/>
          <w:szCs w:val="24"/>
        </w:rPr>
        <w:t>Strategy 5 is assigned to Component C; do these instructions apply to Component C and not</w:t>
      </w:r>
      <w:r w:rsidRPr="00FE251A">
        <w:rPr>
          <w:b/>
          <w:bCs/>
          <w:color w:val="1B1B1B"/>
        </w:rPr>
        <w:t xml:space="preserve"> Component D?  </w:t>
      </w:r>
    </w:p>
    <w:p w14:paraId="7038A65E" w14:textId="77777777" w:rsidR="004F285B" w:rsidRPr="00FE251A" w:rsidRDefault="004F285B" w:rsidP="00F15273">
      <w:pPr>
        <w:pStyle w:val="NoSpacing"/>
        <w:rPr>
          <w:b/>
          <w:bCs/>
          <w:color w:val="1B1B1B"/>
        </w:rPr>
      </w:pPr>
    </w:p>
    <w:p w14:paraId="76ACBA51" w14:textId="20EF85C6" w:rsidR="00F15273" w:rsidRDefault="00F15273" w:rsidP="00F15273">
      <w:pPr>
        <w:pStyle w:val="NoSpacing"/>
        <w:numPr>
          <w:ilvl w:val="0"/>
          <w:numId w:val="1"/>
        </w:numPr>
        <w:rPr>
          <w:color w:val="1B1B1B"/>
        </w:rPr>
      </w:pPr>
      <w:r>
        <w:rPr>
          <w:color w:val="1B1B1B"/>
        </w:rPr>
        <w:t>This applies to Strategy C. This is a typo.</w:t>
      </w:r>
    </w:p>
    <w:p w14:paraId="4552A7F8" w14:textId="77777777" w:rsidR="00F85936" w:rsidRPr="00B42A1F" w:rsidRDefault="00F85936" w:rsidP="00F85936">
      <w:pPr>
        <w:pStyle w:val="NoSpacing"/>
        <w:rPr>
          <w:rFonts w:cstheme="minorHAnsi"/>
          <w:iCs/>
          <w:sz w:val="24"/>
          <w:szCs w:val="24"/>
        </w:rPr>
      </w:pPr>
    </w:p>
    <w:p w14:paraId="3780DA42" w14:textId="22EB18F7" w:rsidR="00E37B1A" w:rsidRDefault="00E37B1A" w:rsidP="006B6AB7">
      <w:pPr>
        <w:pStyle w:val="Heading2"/>
      </w:pPr>
      <w:bookmarkStart w:id="54" w:name="_Toc963183656"/>
      <w:r>
        <w:t>CAWP QUESTIONS</w:t>
      </w:r>
      <w:bookmarkEnd w:id="54"/>
    </w:p>
    <w:p w14:paraId="4D56901D" w14:textId="0BE3A6C0" w:rsidR="00E37B1A" w:rsidRDefault="00E37B1A" w:rsidP="00E37B1A">
      <w:pPr>
        <w:pStyle w:val="NoSpacing"/>
        <w:rPr>
          <w:b/>
          <w:bCs/>
          <w:iCs/>
          <w:sz w:val="24"/>
          <w:szCs w:val="24"/>
        </w:rPr>
      </w:pPr>
      <w:r w:rsidRPr="00FE251A">
        <w:rPr>
          <w:b/>
          <w:bCs/>
          <w:iCs/>
          <w:sz w:val="24"/>
          <w:szCs w:val="24"/>
        </w:rPr>
        <w:t>Sample CAWPs are provided for Components A and B. If we are applying for Components C, D, or E, do we also need to include a CAWP as part of these Proposal Narratives?</w:t>
      </w:r>
    </w:p>
    <w:p w14:paraId="3EA5CBD4" w14:textId="77777777" w:rsidR="004F285B" w:rsidRPr="00FE251A" w:rsidRDefault="004F285B" w:rsidP="00E37B1A">
      <w:pPr>
        <w:pStyle w:val="NoSpacing"/>
        <w:rPr>
          <w:b/>
          <w:bCs/>
          <w:iCs/>
          <w:sz w:val="24"/>
          <w:szCs w:val="24"/>
        </w:rPr>
      </w:pPr>
    </w:p>
    <w:p w14:paraId="0CE37A23" w14:textId="30E3CB8E" w:rsidR="00E37B1A" w:rsidRPr="00FE251A" w:rsidRDefault="00F15273" w:rsidP="00F15273">
      <w:pPr>
        <w:pStyle w:val="NoSpacing"/>
        <w:numPr>
          <w:ilvl w:val="0"/>
          <w:numId w:val="1"/>
        </w:numPr>
        <w:rPr>
          <w:iCs/>
          <w:sz w:val="24"/>
          <w:szCs w:val="24"/>
        </w:rPr>
      </w:pPr>
      <w:r w:rsidRPr="00FE251A">
        <w:rPr>
          <w:color w:val="1B1B1B"/>
          <w:sz w:val="24"/>
          <w:szCs w:val="24"/>
        </w:rPr>
        <w:t>Your application must include separate cooperative agreement work plans (CAWP) for each component for which you are applying.</w:t>
      </w:r>
    </w:p>
    <w:p w14:paraId="0B282B65" w14:textId="77777777" w:rsidR="00E37B1A" w:rsidRDefault="00E37B1A" w:rsidP="00E37B1A">
      <w:pPr>
        <w:pStyle w:val="NoSpacing"/>
        <w:rPr>
          <w:iCs/>
        </w:rPr>
      </w:pPr>
    </w:p>
    <w:p w14:paraId="29AA06F1" w14:textId="17A048BF" w:rsidR="00E37B1A" w:rsidRDefault="00E37B1A" w:rsidP="006B6AB7">
      <w:pPr>
        <w:pStyle w:val="Heading2"/>
        <w:rPr>
          <w:rFonts w:eastAsia="Times New Roman"/>
        </w:rPr>
      </w:pPr>
      <w:bookmarkStart w:id="55" w:name="_Toc1613201135"/>
      <w:r>
        <w:rPr>
          <w:rFonts w:eastAsia="Times New Roman"/>
        </w:rPr>
        <w:t>BUDGET QUESTIONS</w:t>
      </w:r>
      <w:bookmarkEnd w:id="55"/>
    </w:p>
    <w:p w14:paraId="352C6FA8" w14:textId="77777777" w:rsidR="00E37B1A" w:rsidRDefault="00E37B1A" w:rsidP="00E37B1A">
      <w:pPr>
        <w:spacing w:after="0" w:line="240" w:lineRule="auto"/>
        <w:rPr>
          <w:rFonts w:ascii="Times New Roman" w:eastAsia="Times New Roman" w:hAnsi="Times New Roman" w:cs="Times New Roman"/>
          <w:color w:val="000000"/>
          <w:sz w:val="24"/>
          <w:szCs w:val="24"/>
        </w:rPr>
      </w:pPr>
    </w:p>
    <w:p w14:paraId="25B4CA12" w14:textId="08B1D7A2" w:rsidR="00E37B1A" w:rsidRDefault="00E37B1A" w:rsidP="00E37B1A">
      <w:pPr>
        <w:spacing w:after="0" w:line="240" w:lineRule="auto"/>
        <w:rPr>
          <w:rFonts w:eastAsia="Times New Roman" w:cstheme="minorHAnsi"/>
          <w:b/>
          <w:bCs/>
          <w:color w:val="000000"/>
          <w:sz w:val="24"/>
          <w:szCs w:val="24"/>
        </w:rPr>
      </w:pPr>
      <w:r w:rsidRPr="00EA770C">
        <w:rPr>
          <w:rFonts w:eastAsia="Times New Roman" w:cstheme="minorHAnsi"/>
          <w:b/>
          <w:bCs/>
          <w:color w:val="000000"/>
          <w:sz w:val="24"/>
          <w:szCs w:val="24"/>
        </w:rPr>
        <w:t>Should the applicants submit the component budgets for year 1 only, or all 5 years</w:t>
      </w:r>
      <w:r w:rsidRPr="00FE251A">
        <w:rPr>
          <w:rFonts w:eastAsia="Times New Roman" w:cstheme="minorHAnsi"/>
          <w:b/>
          <w:bCs/>
          <w:color w:val="000000"/>
          <w:sz w:val="24"/>
          <w:szCs w:val="24"/>
        </w:rPr>
        <w:t>?</w:t>
      </w:r>
    </w:p>
    <w:p w14:paraId="2344AA5E" w14:textId="77777777" w:rsidR="004F285B" w:rsidRPr="00FE251A" w:rsidRDefault="004F285B" w:rsidP="00E37B1A">
      <w:pPr>
        <w:spacing w:after="0" w:line="240" w:lineRule="auto"/>
        <w:rPr>
          <w:rFonts w:eastAsia="Times New Roman" w:cstheme="minorHAnsi"/>
          <w:b/>
          <w:bCs/>
          <w:color w:val="000000"/>
          <w:sz w:val="24"/>
          <w:szCs w:val="24"/>
        </w:rPr>
      </w:pPr>
    </w:p>
    <w:p w14:paraId="23B8CF23" w14:textId="79D50FA0" w:rsidR="00E37B1A" w:rsidRPr="009A6F2D" w:rsidRDefault="009A6F2D" w:rsidP="009A6F2D">
      <w:pPr>
        <w:pStyle w:val="ListParagraph"/>
        <w:numPr>
          <w:ilvl w:val="0"/>
          <w:numId w:val="1"/>
        </w:numPr>
        <w:spacing w:line="252" w:lineRule="auto"/>
        <w:rPr>
          <w:rFonts w:eastAsia="Times New Roman"/>
        </w:rPr>
      </w:pPr>
      <w:r>
        <w:rPr>
          <w:rFonts w:eastAsia="Times New Roman"/>
        </w:rPr>
        <w:t xml:space="preserve">Year 1. Because this is annual funding, the applicant will be required to complete a budget during each non-competing continuation budget period. </w:t>
      </w:r>
    </w:p>
    <w:p w14:paraId="18983DA1" w14:textId="77777777" w:rsidR="00E37B1A" w:rsidRPr="00FE251A" w:rsidRDefault="00E37B1A" w:rsidP="00E37B1A">
      <w:pPr>
        <w:pStyle w:val="NoSpacing"/>
        <w:rPr>
          <w:rFonts w:cstheme="minorHAnsi"/>
          <w:iCs/>
          <w:sz w:val="24"/>
          <w:szCs w:val="24"/>
        </w:rPr>
      </w:pPr>
    </w:p>
    <w:p w14:paraId="0DD13CC7" w14:textId="1F158B93" w:rsidR="00E37B1A" w:rsidRPr="00FE251A" w:rsidRDefault="00E37B1A" w:rsidP="00E37B1A">
      <w:pPr>
        <w:pStyle w:val="NoSpacing"/>
        <w:rPr>
          <w:rFonts w:cstheme="minorHAnsi"/>
          <w:b/>
          <w:bCs/>
          <w:iCs/>
          <w:sz w:val="24"/>
          <w:szCs w:val="24"/>
        </w:rPr>
      </w:pPr>
      <w:r w:rsidRPr="00FE251A">
        <w:rPr>
          <w:rFonts w:cstheme="minorHAnsi"/>
          <w:b/>
          <w:bCs/>
          <w:iCs/>
          <w:sz w:val="24"/>
          <w:szCs w:val="24"/>
        </w:rPr>
        <w:t>On page 69 of the RFP we are instructed: “</w:t>
      </w:r>
      <w:r w:rsidRPr="00FE251A">
        <w:rPr>
          <w:rFonts w:cstheme="minorHAnsi"/>
          <w:b/>
          <w:bCs/>
          <w:i/>
          <w:sz w:val="24"/>
          <w:szCs w:val="24"/>
        </w:rPr>
        <w:t>The budget narrative, separate for the required Components A, B, C, and E, must explain and justify the costs in your budget</w:t>
      </w:r>
      <w:r w:rsidRPr="00FE251A">
        <w:rPr>
          <w:rFonts w:cstheme="minorHAnsi"/>
          <w:b/>
          <w:bCs/>
          <w:iCs/>
          <w:sz w:val="24"/>
          <w:szCs w:val="24"/>
        </w:rPr>
        <w:t>.”</w:t>
      </w:r>
    </w:p>
    <w:p w14:paraId="2F154A47" w14:textId="0E817106" w:rsidR="00E37B1A" w:rsidRDefault="00E37B1A" w:rsidP="00FE0E51">
      <w:pPr>
        <w:pStyle w:val="NoSpacing"/>
        <w:rPr>
          <w:iCs/>
          <w:sz w:val="24"/>
          <w:szCs w:val="24"/>
        </w:rPr>
      </w:pPr>
      <w:r w:rsidRPr="00FE251A">
        <w:rPr>
          <w:b/>
          <w:bCs/>
          <w:iCs/>
          <w:sz w:val="24"/>
          <w:szCs w:val="24"/>
        </w:rPr>
        <w:t>It looks like there is just one Budget Narrative attachment in the application checklist. Should we make separate budget justification documents for each Component, and then compile them into a single document</w:t>
      </w:r>
      <w:r w:rsidRPr="00FE251A">
        <w:rPr>
          <w:iCs/>
          <w:sz w:val="24"/>
          <w:szCs w:val="24"/>
        </w:rPr>
        <w:t xml:space="preserve">? </w:t>
      </w:r>
    </w:p>
    <w:p w14:paraId="263E0981" w14:textId="77777777" w:rsidR="004F285B" w:rsidRPr="00FE251A" w:rsidRDefault="004F285B" w:rsidP="00FE0E51">
      <w:pPr>
        <w:pStyle w:val="NoSpacing"/>
        <w:rPr>
          <w:iCs/>
          <w:sz w:val="24"/>
          <w:szCs w:val="24"/>
        </w:rPr>
      </w:pPr>
    </w:p>
    <w:p w14:paraId="35E9D791" w14:textId="103898C8" w:rsidR="00FE0E51" w:rsidRPr="00D97F9C" w:rsidRDefault="007505AF" w:rsidP="00D97F9C">
      <w:pPr>
        <w:pStyle w:val="NoSpacing"/>
        <w:numPr>
          <w:ilvl w:val="0"/>
          <w:numId w:val="1"/>
        </w:numPr>
        <w:rPr>
          <w:rFonts w:eastAsia="Times New Roman"/>
        </w:rPr>
      </w:pPr>
      <w:r>
        <w:rPr>
          <w:rFonts w:eastAsia="Times New Roman"/>
        </w:rPr>
        <w:lastRenderedPageBreak/>
        <w:t xml:space="preserve">A budget narrative is required for each Component. Applicants may compile budgets into a single document. An excel spreadsheet will allow applicants to provide a summary tab that includes the </w:t>
      </w:r>
      <w:r w:rsidR="00D97F9C">
        <w:rPr>
          <w:rFonts w:eastAsia="Times New Roman"/>
        </w:rPr>
        <w:t>line-item</w:t>
      </w:r>
      <w:r>
        <w:rPr>
          <w:rFonts w:eastAsia="Times New Roman"/>
        </w:rPr>
        <w:t xml:space="preserve"> budget for all components and individual tabs that are component specific.</w:t>
      </w:r>
    </w:p>
    <w:p w14:paraId="4FA08E1C" w14:textId="77777777" w:rsidR="00FE0E51" w:rsidRPr="00FE251A" w:rsidRDefault="00FE0E51" w:rsidP="00FE0E51">
      <w:pPr>
        <w:pStyle w:val="NoSpacing"/>
        <w:rPr>
          <w:iCs/>
          <w:sz w:val="24"/>
          <w:szCs w:val="24"/>
        </w:rPr>
      </w:pPr>
    </w:p>
    <w:p w14:paraId="5ECF512B" w14:textId="63FBD829" w:rsidR="00E37B1A" w:rsidRPr="00FE251A" w:rsidRDefault="00E37B1A" w:rsidP="00FE0E51">
      <w:pPr>
        <w:pStyle w:val="NoSpacing"/>
        <w:rPr>
          <w:b/>
          <w:bCs/>
          <w:iCs/>
          <w:sz w:val="24"/>
          <w:szCs w:val="24"/>
        </w:rPr>
      </w:pPr>
      <w:r w:rsidRPr="00FE251A">
        <w:rPr>
          <w:b/>
          <w:bCs/>
          <w:iCs/>
          <w:sz w:val="24"/>
          <w:szCs w:val="24"/>
        </w:rPr>
        <w:t>Related: Do we need to complete separate SF-424A budget forms for each Component? Or should we compile all budgetary requests onto a single SF-424A budget form?</w:t>
      </w:r>
    </w:p>
    <w:p w14:paraId="357E2139" w14:textId="4252E887" w:rsidR="00FE0E51" w:rsidRPr="00D97F9C" w:rsidRDefault="007505AF" w:rsidP="00D97F9C">
      <w:pPr>
        <w:pStyle w:val="NoSpacing"/>
        <w:numPr>
          <w:ilvl w:val="0"/>
          <w:numId w:val="1"/>
        </w:numPr>
        <w:rPr>
          <w:rFonts w:eastAsia="Times New Roman"/>
        </w:rPr>
      </w:pPr>
      <w:r>
        <w:rPr>
          <w:rFonts w:eastAsia="Times New Roman"/>
        </w:rPr>
        <w:t>Only one SF-424A is required. Section B of the SF-424A has 4 columns which allows applicants to enter the budget for each component.</w:t>
      </w:r>
    </w:p>
    <w:p w14:paraId="4E5A5944" w14:textId="77777777" w:rsidR="00FE0E51" w:rsidRPr="00FE251A" w:rsidRDefault="00FE0E51" w:rsidP="00FE0E51">
      <w:pPr>
        <w:pStyle w:val="NoSpacing"/>
        <w:rPr>
          <w:b/>
          <w:bCs/>
          <w:iCs/>
          <w:sz w:val="24"/>
          <w:szCs w:val="24"/>
        </w:rPr>
      </w:pPr>
    </w:p>
    <w:p w14:paraId="5269D47C" w14:textId="02E60BAB" w:rsidR="00E37B1A" w:rsidRDefault="00E37B1A" w:rsidP="00FE0E51">
      <w:pPr>
        <w:pStyle w:val="NoSpacing"/>
        <w:rPr>
          <w:iCs/>
          <w:sz w:val="24"/>
          <w:szCs w:val="24"/>
        </w:rPr>
      </w:pPr>
      <w:r w:rsidRPr="00FE251A">
        <w:rPr>
          <w:b/>
          <w:bCs/>
          <w:iCs/>
          <w:sz w:val="24"/>
          <w:szCs w:val="24"/>
        </w:rPr>
        <w:t>Does this mean that there is no budget narrative requirement for Component D</w:t>
      </w:r>
      <w:r w:rsidRPr="00FE251A">
        <w:rPr>
          <w:iCs/>
          <w:sz w:val="24"/>
          <w:szCs w:val="24"/>
        </w:rPr>
        <w:t xml:space="preserve">? </w:t>
      </w:r>
      <w:r w:rsidRPr="00FE251A">
        <w:rPr>
          <w:b/>
          <w:bCs/>
          <w:iCs/>
          <w:sz w:val="24"/>
          <w:szCs w:val="24"/>
        </w:rPr>
        <w:t>Should we also take this to mean that there should be no budgetary request for Component D</w:t>
      </w:r>
      <w:r w:rsidRPr="00FE251A">
        <w:rPr>
          <w:iCs/>
          <w:sz w:val="24"/>
          <w:szCs w:val="24"/>
        </w:rPr>
        <w:t>?</w:t>
      </w:r>
    </w:p>
    <w:p w14:paraId="468817C1" w14:textId="77777777" w:rsidR="004F285B" w:rsidRPr="00FE251A" w:rsidRDefault="004F285B" w:rsidP="00FE0E51">
      <w:pPr>
        <w:pStyle w:val="NoSpacing"/>
        <w:rPr>
          <w:iCs/>
          <w:sz w:val="24"/>
          <w:szCs w:val="24"/>
        </w:rPr>
      </w:pPr>
    </w:p>
    <w:p w14:paraId="7D5C4345" w14:textId="2FAB3B01" w:rsidR="00FE0E51" w:rsidRPr="00FE251A" w:rsidRDefault="00FE0E51" w:rsidP="00FE0E51">
      <w:pPr>
        <w:pStyle w:val="NoSpacing"/>
        <w:numPr>
          <w:ilvl w:val="0"/>
          <w:numId w:val="1"/>
        </w:numPr>
        <w:rPr>
          <w:iCs/>
          <w:sz w:val="24"/>
          <w:szCs w:val="24"/>
        </w:rPr>
      </w:pPr>
      <w:r w:rsidRPr="00FE251A">
        <w:rPr>
          <w:iCs/>
          <w:sz w:val="24"/>
          <w:szCs w:val="24"/>
        </w:rPr>
        <w:t>There is no budget narrative requirement for Component D. If funds become available, narratives will be requested in applications for those funds.</w:t>
      </w:r>
    </w:p>
    <w:p w14:paraId="7F9FB0B3" w14:textId="77777777" w:rsidR="00206FDA" w:rsidRDefault="00206FDA" w:rsidP="00206FDA">
      <w:pPr>
        <w:pStyle w:val="NoSpacing"/>
        <w:rPr>
          <w:iCs/>
        </w:rPr>
      </w:pPr>
    </w:p>
    <w:p w14:paraId="602B8542" w14:textId="77777777" w:rsidR="006B6903" w:rsidRDefault="006B6903" w:rsidP="00206FDA">
      <w:pPr>
        <w:spacing w:after="0" w:line="240" w:lineRule="auto"/>
        <w:rPr>
          <w:rFonts w:ascii="Calibri" w:eastAsia="Times New Roman" w:hAnsi="Calibri" w:cs="Calibri"/>
          <w:b/>
          <w:bCs/>
          <w:color w:val="000000"/>
          <w:sz w:val="24"/>
          <w:szCs w:val="24"/>
        </w:rPr>
      </w:pPr>
      <w:r w:rsidRPr="003D60FB">
        <w:rPr>
          <w:rFonts w:ascii="Calibri" w:eastAsia="Times New Roman" w:hAnsi="Calibri" w:cs="Calibri"/>
          <w:b/>
          <w:bCs/>
          <w:color w:val="000000"/>
          <w:sz w:val="24"/>
          <w:szCs w:val="24"/>
        </w:rPr>
        <w:t>Can proposed budgets include travel?</w:t>
      </w:r>
    </w:p>
    <w:p w14:paraId="2DCD5532" w14:textId="77777777" w:rsidR="004F285B" w:rsidRPr="003D60FB" w:rsidRDefault="004F285B" w:rsidP="00206FDA">
      <w:pPr>
        <w:spacing w:after="0" w:line="240" w:lineRule="auto"/>
        <w:rPr>
          <w:rFonts w:ascii="Calibri" w:eastAsia="Times New Roman" w:hAnsi="Calibri" w:cs="Calibri"/>
          <w:b/>
          <w:bCs/>
          <w:color w:val="000000"/>
          <w:sz w:val="24"/>
          <w:szCs w:val="24"/>
        </w:rPr>
      </w:pPr>
    </w:p>
    <w:p w14:paraId="420DDAAD" w14:textId="72B17270" w:rsidR="007505AF" w:rsidRPr="003D60FB" w:rsidRDefault="007505AF" w:rsidP="007505AF">
      <w:pPr>
        <w:pStyle w:val="ListParagraph"/>
        <w:numPr>
          <w:ilvl w:val="0"/>
          <w:numId w:val="4"/>
        </w:numPr>
        <w:spacing w:after="0" w:line="240" w:lineRule="auto"/>
        <w:rPr>
          <w:rFonts w:eastAsia="Times New Roman"/>
          <w:color w:val="000000"/>
          <w:sz w:val="24"/>
          <w:szCs w:val="24"/>
        </w:rPr>
      </w:pPr>
      <w:r w:rsidRPr="003D60FB">
        <w:rPr>
          <w:rFonts w:eastAsia="Times New Roman"/>
          <w:color w:val="000000"/>
          <w:sz w:val="24"/>
          <w:szCs w:val="24"/>
        </w:rPr>
        <w:t>Yes. Staff travel must be placed in the Travel category.  Travel other than staff must be placed in the Other cost category</w:t>
      </w:r>
      <w:r w:rsidR="003D60FB" w:rsidRPr="003D60FB">
        <w:rPr>
          <w:rFonts w:eastAsia="Times New Roman"/>
          <w:color w:val="000000"/>
          <w:sz w:val="24"/>
          <w:szCs w:val="24"/>
        </w:rPr>
        <w:t>.</w:t>
      </w:r>
    </w:p>
    <w:p w14:paraId="688EF168" w14:textId="77777777" w:rsidR="006B6903" w:rsidRPr="003D60FB" w:rsidRDefault="006B6903" w:rsidP="00206FDA">
      <w:pPr>
        <w:spacing w:after="0" w:line="240" w:lineRule="auto"/>
        <w:rPr>
          <w:rFonts w:ascii="Calibri" w:eastAsia="Times New Roman" w:hAnsi="Calibri" w:cs="Calibri"/>
          <w:b/>
          <w:bCs/>
          <w:color w:val="000000"/>
          <w:sz w:val="24"/>
          <w:szCs w:val="24"/>
        </w:rPr>
      </w:pPr>
    </w:p>
    <w:p w14:paraId="00A42A9E" w14:textId="77777777" w:rsidR="006B6903" w:rsidRDefault="006B6903" w:rsidP="00206FDA">
      <w:pPr>
        <w:spacing w:after="0" w:line="240" w:lineRule="auto"/>
        <w:rPr>
          <w:rFonts w:ascii="Calibri" w:eastAsia="Times New Roman" w:hAnsi="Calibri" w:cs="Calibri"/>
          <w:b/>
          <w:bCs/>
          <w:color w:val="000000"/>
          <w:sz w:val="24"/>
          <w:szCs w:val="24"/>
        </w:rPr>
      </w:pPr>
      <w:r w:rsidRPr="003D60FB">
        <w:rPr>
          <w:rFonts w:ascii="Calibri" w:eastAsia="Times New Roman" w:hAnsi="Calibri" w:cs="Calibri"/>
          <w:b/>
          <w:bCs/>
          <w:color w:val="000000"/>
          <w:sz w:val="24"/>
          <w:szCs w:val="24"/>
        </w:rPr>
        <w:t>Can proposed budgets include food for Meetings?</w:t>
      </w:r>
    </w:p>
    <w:p w14:paraId="6D96C2C2" w14:textId="77777777" w:rsidR="004F285B" w:rsidRPr="003D60FB" w:rsidRDefault="004F285B" w:rsidP="00206FDA">
      <w:pPr>
        <w:spacing w:after="0" w:line="240" w:lineRule="auto"/>
        <w:rPr>
          <w:rFonts w:ascii="Calibri" w:eastAsia="Times New Roman" w:hAnsi="Calibri" w:cs="Calibri"/>
          <w:b/>
          <w:bCs/>
          <w:color w:val="000000"/>
          <w:sz w:val="24"/>
          <w:szCs w:val="24"/>
        </w:rPr>
      </w:pPr>
    </w:p>
    <w:p w14:paraId="47FD451D" w14:textId="3B515A27" w:rsidR="00206FDA" w:rsidRPr="003D60FB" w:rsidRDefault="006B6903" w:rsidP="006B6903">
      <w:pPr>
        <w:pStyle w:val="NoSpacing"/>
        <w:numPr>
          <w:ilvl w:val="0"/>
          <w:numId w:val="1"/>
        </w:numPr>
        <w:rPr>
          <w:iCs/>
          <w:sz w:val="24"/>
          <w:szCs w:val="24"/>
        </w:rPr>
      </w:pPr>
      <w:r w:rsidRPr="003D60FB">
        <w:rPr>
          <w:iCs/>
          <w:sz w:val="24"/>
          <w:szCs w:val="24"/>
        </w:rPr>
        <w:t xml:space="preserve">No. </w:t>
      </w:r>
    </w:p>
    <w:p w14:paraId="4109682C" w14:textId="77777777" w:rsidR="00E37B1A" w:rsidRPr="003D60FB" w:rsidRDefault="00E37B1A" w:rsidP="00E37B1A">
      <w:pPr>
        <w:pStyle w:val="NoSpacing"/>
        <w:rPr>
          <w:iCs/>
          <w:sz w:val="24"/>
          <w:szCs w:val="24"/>
        </w:rPr>
      </w:pPr>
    </w:p>
    <w:p w14:paraId="76D8CBBC" w14:textId="77777777" w:rsidR="003D60FB" w:rsidRDefault="003D60FB" w:rsidP="003D60FB">
      <w:pPr>
        <w:spacing w:after="0" w:line="240" w:lineRule="auto"/>
        <w:rPr>
          <w:rFonts w:ascii="Calibri" w:eastAsia="Times New Roman" w:hAnsi="Calibri" w:cs="Calibri"/>
          <w:b/>
          <w:bCs/>
          <w:color w:val="000000"/>
          <w:sz w:val="24"/>
          <w:szCs w:val="24"/>
        </w:rPr>
      </w:pPr>
      <w:r w:rsidRPr="003D60FB">
        <w:rPr>
          <w:rFonts w:ascii="Calibri" w:eastAsia="Times New Roman" w:hAnsi="Calibri" w:cs="Calibri"/>
          <w:b/>
          <w:bCs/>
          <w:color w:val="000000"/>
          <w:sz w:val="24"/>
          <w:szCs w:val="24"/>
        </w:rPr>
        <w:t>Is the Award Floor Total Costs (Direct &amp; Indirect Costs?) or only Direct Costs?</w:t>
      </w:r>
    </w:p>
    <w:p w14:paraId="4EE77EA1" w14:textId="77777777" w:rsidR="004F285B" w:rsidRPr="003D60FB" w:rsidRDefault="004F285B" w:rsidP="003D60FB">
      <w:pPr>
        <w:spacing w:after="0" w:line="240" w:lineRule="auto"/>
        <w:rPr>
          <w:rFonts w:ascii="Calibri" w:eastAsia="Times New Roman" w:hAnsi="Calibri" w:cs="Calibri"/>
          <w:b/>
          <w:bCs/>
          <w:color w:val="000000"/>
          <w:sz w:val="24"/>
          <w:szCs w:val="24"/>
        </w:rPr>
      </w:pPr>
    </w:p>
    <w:p w14:paraId="313110C5" w14:textId="62822BAD" w:rsidR="003D60FB" w:rsidRPr="006B6AB7" w:rsidRDefault="003D60FB" w:rsidP="003D60FB">
      <w:pPr>
        <w:pStyle w:val="NoSpacing"/>
        <w:numPr>
          <w:ilvl w:val="0"/>
          <w:numId w:val="1"/>
        </w:numPr>
        <w:rPr>
          <w:iCs/>
          <w:sz w:val="24"/>
          <w:szCs w:val="24"/>
        </w:rPr>
      </w:pPr>
      <w:r w:rsidRPr="003D60FB">
        <w:rPr>
          <w:rFonts w:ascii="Calibri" w:eastAsia="Times New Roman" w:hAnsi="Calibri" w:cs="Calibri"/>
          <w:color w:val="000000"/>
          <w:sz w:val="24"/>
          <w:szCs w:val="24"/>
        </w:rPr>
        <w:t>Direct &amp; Indirect Costs</w:t>
      </w:r>
    </w:p>
    <w:p w14:paraId="123205AC" w14:textId="77777777" w:rsidR="006B6AB7" w:rsidRPr="003D60FB" w:rsidRDefault="006B6AB7" w:rsidP="006B6AB7">
      <w:pPr>
        <w:pStyle w:val="NoSpacing"/>
        <w:ind w:left="720"/>
        <w:rPr>
          <w:iCs/>
          <w:sz w:val="24"/>
          <w:szCs w:val="24"/>
        </w:rPr>
      </w:pPr>
    </w:p>
    <w:p w14:paraId="115E8C99" w14:textId="77777777" w:rsidR="00B42A1F" w:rsidRDefault="00B42A1F" w:rsidP="006B6AB7">
      <w:pPr>
        <w:pStyle w:val="Heading2"/>
      </w:pPr>
      <w:bookmarkStart w:id="56" w:name="_Toc1367750298"/>
      <w:r>
        <w:t>ELIGIBILITY REQUIREMENTS</w:t>
      </w:r>
      <w:bookmarkEnd w:id="56"/>
    </w:p>
    <w:p w14:paraId="53C7F88A" w14:textId="77777777" w:rsidR="004F285B" w:rsidRPr="004F285B" w:rsidRDefault="004F285B" w:rsidP="004F285B"/>
    <w:p w14:paraId="73449362" w14:textId="77777777" w:rsidR="00B42A1F" w:rsidRPr="00FE251A" w:rsidRDefault="00B42A1F" w:rsidP="00B42A1F">
      <w:pPr>
        <w:rPr>
          <w:b/>
          <w:bCs/>
          <w:sz w:val="24"/>
          <w:szCs w:val="24"/>
        </w:rPr>
      </w:pPr>
      <w:r w:rsidRPr="00FE251A">
        <w:rPr>
          <w:b/>
          <w:bCs/>
          <w:sz w:val="24"/>
          <w:szCs w:val="24"/>
        </w:rPr>
        <w:t>The application checklist asks for a statement of public health mission, which is not something that most academic institutions will have.</w:t>
      </w:r>
    </w:p>
    <w:p w14:paraId="28D71395" w14:textId="77777777" w:rsidR="00B42A1F" w:rsidRPr="00FE251A" w:rsidRDefault="00B42A1F" w:rsidP="00B42A1F">
      <w:pPr>
        <w:pStyle w:val="ListParagraph"/>
        <w:numPr>
          <w:ilvl w:val="0"/>
          <w:numId w:val="1"/>
        </w:numPr>
        <w:rPr>
          <w:sz w:val="24"/>
          <w:szCs w:val="24"/>
        </w:rPr>
      </w:pPr>
      <w:r w:rsidRPr="00FE251A">
        <w:rPr>
          <w:sz w:val="24"/>
          <w:szCs w:val="24"/>
        </w:rPr>
        <w:t>Please ignore this requirement. It is an error and will be removed from the NOFO.</w:t>
      </w:r>
    </w:p>
    <w:p w14:paraId="69D8EE88" w14:textId="265FD54B" w:rsidR="00557C8A" w:rsidRDefault="006B6AB7" w:rsidP="006B6AB7">
      <w:pPr>
        <w:pStyle w:val="Heading2"/>
      </w:pPr>
      <w:bookmarkStart w:id="57" w:name="_Toc2059533713"/>
      <w:r>
        <w:t>OTHER QUESTIONS</w:t>
      </w:r>
      <w:bookmarkEnd w:id="57"/>
    </w:p>
    <w:p w14:paraId="3AEC1F20" w14:textId="20DAACD8" w:rsidR="00557C8A" w:rsidRDefault="00557C8A" w:rsidP="00557C8A">
      <w:pPr>
        <w:spacing w:after="0" w:line="240" w:lineRule="auto"/>
        <w:rPr>
          <w:rFonts w:eastAsia="Times New Roman" w:cstheme="minorHAnsi"/>
          <w:b/>
          <w:bCs/>
          <w:color w:val="000000"/>
          <w:sz w:val="24"/>
          <w:szCs w:val="24"/>
        </w:rPr>
      </w:pPr>
      <w:r w:rsidRPr="00557C8A">
        <w:rPr>
          <w:rFonts w:eastAsia="Times New Roman" w:cstheme="minorHAnsi"/>
          <w:b/>
          <w:bCs/>
          <w:color w:val="000000"/>
          <w:sz w:val="24"/>
          <w:szCs w:val="24"/>
        </w:rPr>
        <w:t>When I click on attachments in Grants.gov I don’t see anything</w:t>
      </w:r>
      <w:r w:rsidRPr="00FE251A">
        <w:rPr>
          <w:rFonts w:eastAsia="Times New Roman" w:cstheme="minorHAnsi"/>
          <w:b/>
          <w:bCs/>
          <w:color w:val="000000"/>
          <w:sz w:val="24"/>
          <w:szCs w:val="24"/>
        </w:rPr>
        <w:t>.</w:t>
      </w:r>
    </w:p>
    <w:p w14:paraId="627585C6" w14:textId="77777777" w:rsidR="004F285B" w:rsidRPr="00FE251A" w:rsidRDefault="004F285B" w:rsidP="00557C8A">
      <w:pPr>
        <w:spacing w:after="0" w:line="240" w:lineRule="auto"/>
        <w:rPr>
          <w:rFonts w:eastAsia="Times New Roman" w:cstheme="minorHAnsi"/>
          <w:b/>
          <w:bCs/>
          <w:color w:val="000000"/>
          <w:sz w:val="24"/>
          <w:szCs w:val="24"/>
        </w:rPr>
      </w:pPr>
    </w:p>
    <w:p w14:paraId="3EC88BCC" w14:textId="141F60FE" w:rsidR="00557C8A" w:rsidRPr="00FE251A" w:rsidRDefault="00557C8A" w:rsidP="00557C8A">
      <w:pPr>
        <w:pStyle w:val="ListParagraph"/>
        <w:numPr>
          <w:ilvl w:val="0"/>
          <w:numId w:val="1"/>
        </w:numPr>
        <w:spacing w:after="0" w:line="240" w:lineRule="auto"/>
        <w:rPr>
          <w:rFonts w:eastAsia="Times New Roman" w:cstheme="minorHAnsi"/>
          <w:color w:val="000000"/>
          <w:sz w:val="24"/>
          <w:szCs w:val="24"/>
        </w:rPr>
      </w:pPr>
      <w:r w:rsidRPr="00FE251A">
        <w:rPr>
          <w:rFonts w:eastAsia="Times New Roman" w:cstheme="minorHAnsi"/>
          <w:color w:val="000000"/>
          <w:sz w:val="24"/>
          <w:szCs w:val="24"/>
        </w:rPr>
        <w:t xml:space="preserve">Grants.gov includes placeholders for future documents. As we add attachments, like the recording for this session and a </w:t>
      </w:r>
      <w:r w:rsidR="00A74726" w:rsidRPr="00FE251A">
        <w:rPr>
          <w:rFonts w:eastAsia="Times New Roman" w:cstheme="minorHAnsi"/>
          <w:color w:val="000000"/>
          <w:sz w:val="24"/>
          <w:szCs w:val="24"/>
        </w:rPr>
        <w:t>question-and-answer</w:t>
      </w:r>
      <w:r w:rsidRPr="00FE251A">
        <w:rPr>
          <w:rFonts w:eastAsia="Times New Roman" w:cstheme="minorHAnsi"/>
          <w:color w:val="000000"/>
          <w:sz w:val="24"/>
          <w:szCs w:val="24"/>
        </w:rPr>
        <w:t xml:space="preserve"> guide, you will access them through these links.</w:t>
      </w:r>
    </w:p>
    <w:p w14:paraId="10FD9FBE" w14:textId="77777777" w:rsidR="00557C8A" w:rsidRDefault="00557C8A" w:rsidP="00557C8A"/>
    <w:p w14:paraId="0110426C" w14:textId="77777777" w:rsidR="00FE251A" w:rsidRDefault="00FE251A" w:rsidP="00FE251A">
      <w:pPr>
        <w:spacing w:after="0" w:line="240" w:lineRule="auto"/>
        <w:rPr>
          <w:rFonts w:ascii="Calibri" w:eastAsia="Times New Roman" w:hAnsi="Calibri" w:cs="Calibri"/>
          <w:b/>
          <w:bCs/>
          <w:color w:val="000000"/>
        </w:rPr>
      </w:pPr>
      <w:r w:rsidRPr="00FE251A">
        <w:rPr>
          <w:rFonts w:ascii="Calibri" w:eastAsia="Times New Roman" w:hAnsi="Calibri" w:cs="Calibri"/>
          <w:b/>
          <w:bCs/>
          <w:color w:val="000000"/>
        </w:rPr>
        <w:lastRenderedPageBreak/>
        <w:t>What if an awarded applicant comes up with one or more research topics in the future that would fit under Components D and E?</w:t>
      </w:r>
    </w:p>
    <w:p w14:paraId="18D65274" w14:textId="77777777" w:rsidR="004F285B" w:rsidRDefault="004F285B" w:rsidP="00FE251A">
      <w:pPr>
        <w:spacing w:after="0" w:line="240" w:lineRule="auto"/>
        <w:rPr>
          <w:rFonts w:ascii="Calibri" w:eastAsia="Times New Roman" w:hAnsi="Calibri" w:cs="Calibri"/>
          <w:b/>
          <w:bCs/>
          <w:color w:val="000000"/>
        </w:rPr>
      </w:pPr>
    </w:p>
    <w:p w14:paraId="3BF5F9D1" w14:textId="50C0FE35" w:rsidR="003D6196" w:rsidRPr="00CC41B2" w:rsidRDefault="008466E9" w:rsidP="003D6196">
      <w:pPr>
        <w:pStyle w:val="ListParagraph"/>
        <w:numPr>
          <w:ilvl w:val="0"/>
          <w:numId w:val="1"/>
        </w:numPr>
        <w:spacing w:after="0" w:line="240" w:lineRule="auto"/>
        <w:rPr>
          <w:rFonts w:ascii="Calibri" w:eastAsia="Times New Roman" w:hAnsi="Calibri" w:cs="Calibri"/>
          <w:color w:val="000000"/>
        </w:rPr>
      </w:pPr>
      <w:r w:rsidRPr="00CC41B2">
        <w:rPr>
          <w:rFonts w:ascii="Calibri" w:eastAsia="Times New Roman" w:hAnsi="Calibri" w:cs="Calibri"/>
          <w:color w:val="000000"/>
        </w:rPr>
        <w:t xml:space="preserve">Component D is capability based, not based on the research topics generated by the applicant. We </w:t>
      </w:r>
      <w:r w:rsidR="00FD3B3F" w:rsidRPr="00CC41B2">
        <w:rPr>
          <w:rFonts w:ascii="Calibri" w:eastAsia="Times New Roman" w:hAnsi="Calibri" w:cs="Calibri"/>
          <w:color w:val="000000"/>
        </w:rPr>
        <w:t xml:space="preserve">will be funding based on the ability to do future work should funds become available. </w:t>
      </w:r>
      <w:r w:rsidR="009361D1" w:rsidRPr="00CC41B2">
        <w:rPr>
          <w:rFonts w:ascii="Calibri" w:eastAsia="Times New Roman" w:hAnsi="Calibri" w:cs="Calibri"/>
          <w:color w:val="000000"/>
        </w:rPr>
        <w:t>When funds are available a call for proposals will be sent to those centers with the related capabilities. The</w:t>
      </w:r>
      <w:r w:rsidR="00B22CAD" w:rsidRPr="00CC41B2">
        <w:rPr>
          <w:rFonts w:ascii="Calibri" w:eastAsia="Times New Roman" w:hAnsi="Calibri" w:cs="Calibri"/>
          <w:color w:val="000000"/>
        </w:rPr>
        <w:t xml:space="preserve"> work will be dictated by the needs at the time and the parameters of the funding. Centers may or may not be able to propose independent research.</w:t>
      </w:r>
    </w:p>
    <w:p w14:paraId="6C211F26" w14:textId="1C91B079" w:rsidR="00B22CAD" w:rsidRPr="00CC41B2" w:rsidRDefault="00B22CAD" w:rsidP="003D6196">
      <w:pPr>
        <w:pStyle w:val="ListParagraph"/>
        <w:numPr>
          <w:ilvl w:val="0"/>
          <w:numId w:val="1"/>
        </w:numPr>
        <w:spacing w:after="0" w:line="240" w:lineRule="auto"/>
        <w:rPr>
          <w:rFonts w:ascii="Calibri" w:eastAsia="Times New Roman" w:hAnsi="Calibri" w:cs="Calibri"/>
          <w:color w:val="000000"/>
        </w:rPr>
      </w:pPr>
      <w:r w:rsidRPr="00CC41B2">
        <w:rPr>
          <w:rFonts w:ascii="Calibri" w:eastAsia="Times New Roman" w:hAnsi="Calibri" w:cs="Calibri"/>
          <w:color w:val="000000"/>
        </w:rPr>
        <w:t>Component E</w:t>
      </w:r>
      <w:r w:rsidR="003C0AD4" w:rsidRPr="00CC41B2">
        <w:rPr>
          <w:rFonts w:ascii="Calibri" w:eastAsia="Times New Roman" w:hAnsi="Calibri" w:cs="Calibri"/>
          <w:color w:val="000000"/>
        </w:rPr>
        <w:t xml:space="preserve"> will be drive</w:t>
      </w:r>
      <w:r w:rsidR="00AE04EC">
        <w:rPr>
          <w:rFonts w:ascii="Calibri" w:eastAsia="Times New Roman" w:hAnsi="Calibri" w:cs="Calibri"/>
          <w:color w:val="000000"/>
        </w:rPr>
        <w:t>n</w:t>
      </w:r>
      <w:r w:rsidR="003C0AD4" w:rsidRPr="00CC41B2">
        <w:rPr>
          <w:rFonts w:ascii="Calibri" w:eastAsia="Times New Roman" w:hAnsi="Calibri" w:cs="Calibri"/>
          <w:color w:val="000000"/>
        </w:rPr>
        <w:t xml:space="preserve"> by workplans created by working groups in the community</w:t>
      </w:r>
      <w:r w:rsidR="00A22E99" w:rsidRPr="00CC41B2">
        <w:rPr>
          <w:rFonts w:ascii="Calibri" w:eastAsia="Times New Roman" w:hAnsi="Calibri" w:cs="Calibri"/>
          <w:color w:val="000000"/>
        </w:rPr>
        <w:t xml:space="preserve">. </w:t>
      </w:r>
      <w:r w:rsidR="00AC66B6" w:rsidRPr="00CC41B2">
        <w:rPr>
          <w:rFonts w:ascii="Calibri" w:eastAsia="Times New Roman" w:hAnsi="Calibri" w:cs="Calibri"/>
          <w:color w:val="000000"/>
        </w:rPr>
        <w:t>Practice and r</w:t>
      </w:r>
      <w:r w:rsidR="00A22E99" w:rsidRPr="00CC41B2">
        <w:rPr>
          <w:rFonts w:ascii="Calibri" w:eastAsia="Times New Roman" w:hAnsi="Calibri" w:cs="Calibri"/>
          <w:color w:val="000000"/>
        </w:rPr>
        <w:t xml:space="preserve">esearch </w:t>
      </w:r>
      <w:r w:rsidR="00AC66B6" w:rsidRPr="00CC41B2">
        <w:rPr>
          <w:rFonts w:ascii="Calibri" w:eastAsia="Times New Roman" w:hAnsi="Calibri" w:cs="Calibri"/>
          <w:color w:val="000000"/>
        </w:rPr>
        <w:t xml:space="preserve">activities </w:t>
      </w:r>
      <w:r w:rsidR="00A22E99" w:rsidRPr="00CC41B2">
        <w:rPr>
          <w:rFonts w:ascii="Calibri" w:eastAsia="Times New Roman" w:hAnsi="Calibri" w:cs="Calibri"/>
          <w:color w:val="000000"/>
        </w:rPr>
        <w:t>will stem from these workplans.</w:t>
      </w:r>
      <w:r w:rsidR="00AC66B6" w:rsidRPr="00CC41B2">
        <w:rPr>
          <w:rFonts w:ascii="Calibri" w:eastAsia="Times New Roman" w:hAnsi="Calibri" w:cs="Calibri"/>
          <w:color w:val="000000"/>
        </w:rPr>
        <w:t xml:space="preserve"> </w:t>
      </w:r>
    </w:p>
    <w:p w14:paraId="02B3EB25" w14:textId="77777777" w:rsidR="00FE251A" w:rsidRPr="00FE251A" w:rsidRDefault="00FE251A" w:rsidP="00FE251A">
      <w:pPr>
        <w:spacing w:after="0" w:line="240" w:lineRule="auto"/>
        <w:rPr>
          <w:rFonts w:ascii="Calibri" w:eastAsia="Times New Roman" w:hAnsi="Calibri" w:cs="Calibri"/>
          <w:b/>
          <w:bCs/>
          <w:color w:val="000000"/>
        </w:rPr>
      </w:pPr>
    </w:p>
    <w:p w14:paraId="1AFCB231" w14:textId="27EF7BF4" w:rsidR="009B7CA9" w:rsidRDefault="007E59E9" w:rsidP="00FE251A">
      <w:pPr>
        <w:spacing w:after="0" w:line="240" w:lineRule="auto"/>
        <w:rPr>
          <w:rFonts w:ascii="Calibri" w:eastAsia="Times New Roman" w:hAnsi="Calibri" w:cs="Calibri"/>
          <w:b/>
          <w:bCs/>
          <w:color w:val="000000"/>
        </w:rPr>
      </w:pPr>
      <w:r w:rsidRPr="007E59E9">
        <w:rPr>
          <w:rFonts w:ascii="Calibri" w:eastAsia="Times New Roman" w:hAnsi="Calibri" w:cs="Calibri"/>
          <w:b/>
          <w:bCs/>
          <w:color w:val="000000"/>
        </w:rPr>
        <w:t>Can you clarify which is the appropriate announcement on Grants.gov? The Full Announcement is dated March 28, 2024, but there is an additional undated one</w:t>
      </w:r>
      <w:r w:rsidR="00D42293">
        <w:rPr>
          <w:rFonts w:ascii="Calibri" w:eastAsia="Times New Roman" w:hAnsi="Calibri" w:cs="Calibri"/>
          <w:b/>
          <w:bCs/>
          <w:color w:val="000000"/>
        </w:rPr>
        <w:t>.</w:t>
      </w:r>
    </w:p>
    <w:p w14:paraId="55879BFE" w14:textId="77777777" w:rsidR="004F285B" w:rsidRDefault="004F285B" w:rsidP="00FE251A">
      <w:pPr>
        <w:spacing w:after="0" w:line="240" w:lineRule="auto"/>
        <w:rPr>
          <w:rFonts w:ascii="Calibri" w:eastAsia="Times New Roman" w:hAnsi="Calibri" w:cs="Calibri"/>
          <w:b/>
          <w:bCs/>
          <w:color w:val="000000"/>
        </w:rPr>
      </w:pPr>
    </w:p>
    <w:p w14:paraId="3ACE6D18" w14:textId="2F13E513" w:rsidR="00D42293" w:rsidRPr="00915AAB" w:rsidRDefault="00D42293" w:rsidP="00D42293">
      <w:pPr>
        <w:pStyle w:val="ListParagraph"/>
        <w:numPr>
          <w:ilvl w:val="0"/>
          <w:numId w:val="5"/>
        </w:numPr>
        <w:spacing w:after="0" w:line="240" w:lineRule="auto"/>
        <w:rPr>
          <w:rFonts w:ascii="Calibri" w:eastAsia="Times New Roman" w:hAnsi="Calibri" w:cs="Calibri"/>
          <w:color w:val="000000"/>
        </w:rPr>
      </w:pPr>
      <w:r w:rsidRPr="00915AAB">
        <w:rPr>
          <w:rFonts w:ascii="Calibri" w:eastAsia="Times New Roman" w:hAnsi="Calibri" w:cs="Calibri"/>
          <w:color w:val="000000"/>
        </w:rPr>
        <w:t xml:space="preserve">The Full Announcement link updated 3/28 is the correct announcement as of 4/2/2024. </w:t>
      </w:r>
      <w:r w:rsidR="00915AAB" w:rsidRPr="00915AAB">
        <w:rPr>
          <w:rFonts w:ascii="Calibri" w:eastAsia="Times New Roman" w:hAnsi="Calibri" w:cs="Calibri"/>
          <w:color w:val="000000"/>
        </w:rPr>
        <w:t xml:space="preserve">The 3/28/2024 version includes the correct NOFO due date of May 21, 2024. </w:t>
      </w:r>
      <w:r w:rsidRPr="00915AAB">
        <w:rPr>
          <w:rFonts w:ascii="Calibri" w:eastAsia="Times New Roman" w:hAnsi="Calibri" w:cs="Calibri"/>
          <w:color w:val="000000"/>
        </w:rPr>
        <w:t xml:space="preserve">The announcement may be updated again in the </w:t>
      </w:r>
      <w:r w:rsidR="00915AAB" w:rsidRPr="00915AAB">
        <w:rPr>
          <w:rFonts w:ascii="Calibri" w:eastAsia="Times New Roman" w:hAnsi="Calibri" w:cs="Calibri"/>
          <w:color w:val="000000"/>
        </w:rPr>
        <w:t>future. Please always refer to the most up-to-date version.</w:t>
      </w:r>
    </w:p>
    <w:p w14:paraId="19675100" w14:textId="77777777" w:rsidR="00384F67" w:rsidRDefault="00384F67" w:rsidP="00557C8A">
      <w:pPr>
        <w:rPr>
          <w:b/>
          <w:bCs/>
        </w:rPr>
      </w:pPr>
    </w:p>
    <w:p w14:paraId="0F49088A" w14:textId="559E73FD" w:rsidR="00FE251A" w:rsidRPr="0092371C" w:rsidRDefault="0092371C" w:rsidP="00557C8A">
      <w:pPr>
        <w:rPr>
          <w:b/>
          <w:bCs/>
        </w:rPr>
      </w:pPr>
      <w:r>
        <w:rPr>
          <w:b/>
          <w:bCs/>
        </w:rPr>
        <w:t xml:space="preserve">Who </w:t>
      </w:r>
      <w:r w:rsidR="00384F67">
        <w:rPr>
          <w:b/>
          <w:bCs/>
        </w:rPr>
        <w:t xml:space="preserve">holds the Regional Workplan Contract in my </w:t>
      </w:r>
      <w:r w:rsidR="00B15B19">
        <w:rPr>
          <w:b/>
          <w:bCs/>
        </w:rPr>
        <w:t>region</w:t>
      </w:r>
      <w:r w:rsidR="00384F67">
        <w:rPr>
          <w:b/>
          <w:bCs/>
        </w:rPr>
        <w:t>?</w:t>
      </w:r>
    </w:p>
    <w:p w14:paraId="1DF1FCB2" w14:textId="05CFAD48" w:rsidR="0092371C" w:rsidRPr="00944204" w:rsidRDefault="00F757AF" w:rsidP="004F285B">
      <w:pPr>
        <w:pStyle w:val="ListParagraph"/>
        <w:numPr>
          <w:ilvl w:val="0"/>
          <w:numId w:val="5"/>
        </w:numPr>
        <w:spacing w:line="240" w:lineRule="auto"/>
        <w:rPr>
          <w:sz w:val="24"/>
          <w:szCs w:val="24"/>
        </w:rPr>
      </w:pPr>
      <w:r>
        <w:rPr>
          <w:sz w:val="24"/>
          <w:szCs w:val="24"/>
        </w:rPr>
        <w:t>Please see the table below. Please note that all states in each region with a contract are represented in the Regional Coordinating Bodies</w:t>
      </w:r>
      <w:r w:rsidR="00FB32E4">
        <w:rPr>
          <w:sz w:val="24"/>
          <w:szCs w:val="24"/>
        </w:rPr>
        <w:t xml:space="preserve"> and all Regional Coordinating Bodies include at least one PHEP Director</w:t>
      </w:r>
      <w:r w:rsidR="00DE379D">
        <w:rPr>
          <w:sz w:val="24"/>
          <w:szCs w:val="24"/>
        </w:rPr>
        <w:t xml:space="preserve"> and representatives from each state health department</w:t>
      </w:r>
      <w:r>
        <w:rPr>
          <w:sz w:val="24"/>
          <w:szCs w:val="24"/>
        </w:rPr>
        <w:t>.</w:t>
      </w:r>
    </w:p>
    <w:tbl>
      <w:tblPr>
        <w:tblW w:w="5000" w:type="pct"/>
        <w:tblCellMar>
          <w:left w:w="0" w:type="dxa"/>
          <w:right w:w="0" w:type="dxa"/>
        </w:tblCellMar>
        <w:tblLook w:val="04A0" w:firstRow="1" w:lastRow="0" w:firstColumn="1" w:lastColumn="0" w:noHBand="0" w:noVBand="1"/>
      </w:tblPr>
      <w:tblGrid>
        <w:gridCol w:w="4760"/>
        <w:gridCol w:w="4580"/>
      </w:tblGrid>
      <w:tr w:rsidR="00B15B19" w14:paraId="0EA4E3DE" w14:textId="028F04D5" w:rsidTr="00B15B19">
        <w:tc>
          <w:tcPr>
            <w:tcW w:w="2548"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777F7FA" w14:textId="77777777" w:rsidR="00B15B19" w:rsidRDefault="00B15B19">
            <w:pPr>
              <w:rPr>
                <w:b/>
                <w:bCs/>
                <w:sz w:val="24"/>
                <w:szCs w:val="24"/>
              </w:rPr>
            </w:pPr>
            <w:r>
              <w:rPr>
                <w:b/>
                <w:bCs/>
                <w:color w:val="000000"/>
                <w:sz w:val="24"/>
                <w:szCs w:val="24"/>
              </w:rPr>
              <w:t>Contract Scope</w:t>
            </w:r>
          </w:p>
        </w:tc>
        <w:tc>
          <w:tcPr>
            <w:tcW w:w="2452"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0711E52" w14:textId="77777777" w:rsidR="00B15B19" w:rsidRDefault="00B15B19">
            <w:pPr>
              <w:rPr>
                <w:b/>
                <w:bCs/>
                <w:sz w:val="24"/>
                <w:szCs w:val="24"/>
              </w:rPr>
            </w:pPr>
            <w:r>
              <w:rPr>
                <w:b/>
                <w:bCs/>
                <w:color w:val="000000"/>
                <w:sz w:val="24"/>
                <w:szCs w:val="24"/>
              </w:rPr>
              <w:t>Awarded institution</w:t>
            </w:r>
          </w:p>
        </w:tc>
      </w:tr>
      <w:tr w:rsidR="00B15B19" w14:paraId="0E1A89BD" w14:textId="63218EAC" w:rsidTr="00B15B19">
        <w:trPr>
          <w:trHeight w:val="458"/>
        </w:trPr>
        <w:tc>
          <w:tcPr>
            <w:tcW w:w="2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67857" w14:textId="77777777" w:rsidR="00B15B19" w:rsidRDefault="00B15B19">
            <w:pPr>
              <w:rPr>
                <w:sz w:val="24"/>
                <w:szCs w:val="24"/>
              </w:rPr>
            </w:pPr>
            <w:r>
              <w:rPr>
                <w:sz w:val="24"/>
                <w:szCs w:val="24"/>
              </w:rPr>
              <w:t>National Coordination, Technical Assistance, and Training</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67038BE4" w14:textId="77777777" w:rsidR="00B15B19" w:rsidRDefault="00B15B19">
            <w:pPr>
              <w:rPr>
                <w:sz w:val="24"/>
                <w:szCs w:val="24"/>
              </w:rPr>
            </w:pPr>
            <w:r>
              <w:rPr>
                <w:sz w:val="24"/>
                <w:szCs w:val="24"/>
              </w:rPr>
              <w:t>Cadmus Group</w:t>
            </w:r>
          </w:p>
        </w:tc>
      </w:tr>
      <w:tr w:rsidR="00B15B19" w14:paraId="68A5C65D" w14:textId="1F1820CF" w:rsidTr="00B15B19">
        <w:trPr>
          <w:trHeight w:val="440"/>
        </w:trPr>
        <w:tc>
          <w:tcPr>
            <w:tcW w:w="2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2DE52" w14:textId="77777777" w:rsidR="00B15B19" w:rsidRDefault="00B15B19">
            <w:pPr>
              <w:rPr>
                <w:sz w:val="24"/>
                <w:szCs w:val="24"/>
              </w:rPr>
            </w:pPr>
            <w:r>
              <w:rPr>
                <w:sz w:val="24"/>
                <w:szCs w:val="24"/>
              </w:rPr>
              <w:t>HHS Region 3 (DE, DC, MD, PA, VA, WV)</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73B7AE47" w14:textId="77777777" w:rsidR="00B15B19" w:rsidRDefault="00B15B19">
            <w:pPr>
              <w:rPr>
                <w:sz w:val="24"/>
                <w:szCs w:val="24"/>
              </w:rPr>
            </w:pPr>
            <w:r>
              <w:rPr>
                <w:sz w:val="24"/>
                <w:szCs w:val="24"/>
              </w:rPr>
              <w:t>Johns Hopkins University</w:t>
            </w:r>
          </w:p>
        </w:tc>
      </w:tr>
      <w:tr w:rsidR="00B15B19" w14:paraId="23130A59" w14:textId="226B9102" w:rsidTr="00B15B19">
        <w:trPr>
          <w:trHeight w:val="440"/>
        </w:trPr>
        <w:tc>
          <w:tcPr>
            <w:tcW w:w="2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7BF44" w14:textId="77777777" w:rsidR="00B15B19" w:rsidRDefault="00B15B19">
            <w:pPr>
              <w:rPr>
                <w:sz w:val="24"/>
                <w:szCs w:val="24"/>
              </w:rPr>
            </w:pPr>
            <w:r>
              <w:rPr>
                <w:sz w:val="24"/>
                <w:szCs w:val="24"/>
              </w:rPr>
              <w:t>HHS Region 4 (AL, FL, GA, KY, MS, NC, SC, TN)</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3631799B" w14:textId="77777777" w:rsidR="00B15B19" w:rsidRDefault="00B15B19">
            <w:pPr>
              <w:rPr>
                <w:sz w:val="24"/>
                <w:szCs w:val="24"/>
              </w:rPr>
            </w:pPr>
            <w:r>
              <w:rPr>
                <w:sz w:val="24"/>
                <w:szCs w:val="24"/>
              </w:rPr>
              <w:t>University of North Carolina – Chapel Hill</w:t>
            </w:r>
          </w:p>
        </w:tc>
      </w:tr>
      <w:tr w:rsidR="00B15B19" w14:paraId="6BC91C96" w14:textId="6F2BE157" w:rsidTr="00B15B19">
        <w:trPr>
          <w:trHeight w:val="440"/>
        </w:trPr>
        <w:tc>
          <w:tcPr>
            <w:tcW w:w="2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0C669" w14:textId="77777777" w:rsidR="00B15B19" w:rsidRDefault="00B15B19">
            <w:pPr>
              <w:rPr>
                <w:sz w:val="24"/>
                <w:szCs w:val="24"/>
              </w:rPr>
            </w:pPr>
            <w:r>
              <w:rPr>
                <w:sz w:val="24"/>
                <w:szCs w:val="24"/>
              </w:rPr>
              <w:t>HHS Region 6 (AR, LA, NM, OK, TX)</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634867F5" w14:textId="77777777" w:rsidR="00B15B19" w:rsidRDefault="00B15B19">
            <w:pPr>
              <w:rPr>
                <w:sz w:val="24"/>
                <w:szCs w:val="24"/>
              </w:rPr>
            </w:pPr>
            <w:r>
              <w:rPr>
                <w:sz w:val="24"/>
                <w:szCs w:val="24"/>
              </w:rPr>
              <w:t>Tulane University</w:t>
            </w:r>
          </w:p>
        </w:tc>
      </w:tr>
      <w:tr w:rsidR="00B15B19" w14:paraId="4A2AAF4C" w14:textId="0FA325A8" w:rsidTr="00B15B19">
        <w:trPr>
          <w:trHeight w:val="440"/>
        </w:trPr>
        <w:tc>
          <w:tcPr>
            <w:tcW w:w="2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A86A1" w14:textId="77777777" w:rsidR="00B15B19" w:rsidRDefault="00B15B19">
            <w:pPr>
              <w:rPr>
                <w:sz w:val="24"/>
                <w:szCs w:val="24"/>
              </w:rPr>
            </w:pPr>
            <w:r>
              <w:rPr>
                <w:sz w:val="24"/>
                <w:szCs w:val="24"/>
              </w:rPr>
              <w:t>HHS Region 7 (IA, KS, MO, NB)</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34EB83C3" w14:textId="77777777" w:rsidR="00B15B19" w:rsidRDefault="00B15B19">
            <w:pPr>
              <w:rPr>
                <w:sz w:val="24"/>
                <w:szCs w:val="24"/>
              </w:rPr>
            </w:pPr>
            <w:r>
              <w:rPr>
                <w:sz w:val="24"/>
                <w:szCs w:val="24"/>
              </w:rPr>
              <w:t>University of Nebraska Medical Center</w:t>
            </w:r>
          </w:p>
        </w:tc>
      </w:tr>
      <w:tr w:rsidR="00B15B19" w14:paraId="1757FB35" w14:textId="7E4EDCC2" w:rsidTr="00B15B19">
        <w:trPr>
          <w:trHeight w:val="440"/>
        </w:trPr>
        <w:tc>
          <w:tcPr>
            <w:tcW w:w="2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3E02E" w14:textId="77777777" w:rsidR="00B15B19" w:rsidRDefault="00B15B19">
            <w:pPr>
              <w:rPr>
                <w:sz w:val="24"/>
                <w:szCs w:val="24"/>
              </w:rPr>
            </w:pPr>
            <w:r>
              <w:rPr>
                <w:sz w:val="24"/>
                <w:szCs w:val="24"/>
              </w:rPr>
              <w:t>HHS Region 8 (CO, MT, ND, SD,UT,WY)</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5E0C424A" w14:textId="77777777" w:rsidR="00B15B19" w:rsidRDefault="00B15B19">
            <w:pPr>
              <w:rPr>
                <w:sz w:val="24"/>
                <w:szCs w:val="24"/>
              </w:rPr>
            </w:pPr>
            <w:r>
              <w:rPr>
                <w:sz w:val="24"/>
                <w:szCs w:val="24"/>
              </w:rPr>
              <w:t>University of Utah</w:t>
            </w:r>
          </w:p>
        </w:tc>
      </w:tr>
      <w:tr w:rsidR="00B15B19" w14:paraId="725545D2" w14:textId="069AA79F" w:rsidTr="00B15B19">
        <w:trPr>
          <w:trHeight w:val="1340"/>
        </w:trPr>
        <w:tc>
          <w:tcPr>
            <w:tcW w:w="2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CF06E" w14:textId="77777777" w:rsidR="00B15B19" w:rsidRDefault="00B15B19">
            <w:pPr>
              <w:rPr>
                <w:sz w:val="24"/>
                <w:szCs w:val="24"/>
              </w:rPr>
            </w:pPr>
            <w:r>
              <w:rPr>
                <w:sz w:val="24"/>
                <w:szCs w:val="24"/>
              </w:rPr>
              <w:t>HHS Region 9 (AZ, CA, HI, NV, Pacific Territories: American Samoa, Commonwealth of the Northern Mariana Islands, Federated States of Micronesia, Guam, Republic of Palau, Republic of the Marshall Islands)</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13B06D14" w14:textId="77777777" w:rsidR="00B15B19" w:rsidRDefault="00B15B19">
            <w:pPr>
              <w:rPr>
                <w:sz w:val="24"/>
                <w:szCs w:val="24"/>
              </w:rPr>
            </w:pPr>
            <w:r>
              <w:rPr>
                <w:sz w:val="24"/>
                <w:szCs w:val="24"/>
              </w:rPr>
              <w:t>Public Health Institute</w:t>
            </w:r>
          </w:p>
        </w:tc>
      </w:tr>
      <w:tr w:rsidR="00B15B19" w14:paraId="0614462B" w14:textId="0ABC93BC" w:rsidTr="00B15B19">
        <w:trPr>
          <w:trHeight w:val="440"/>
        </w:trPr>
        <w:tc>
          <w:tcPr>
            <w:tcW w:w="2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473E9" w14:textId="77777777" w:rsidR="00B15B19" w:rsidRDefault="00B15B19">
            <w:pPr>
              <w:rPr>
                <w:sz w:val="24"/>
                <w:szCs w:val="24"/>
              </w:rPr>
            </w:pPr>
            <w:r>
              <w:rPr>
                <w:sz w:val="24"/>
                <w:szCs w:val="24"/>
              </w:rPr>
              <w:t>HHS Region 10 (AK, ID, OR, WA)</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44BF9DC4" w14:textId="77777777" w:rsidR="00B15B19" w:rsidRDefault="00B15B19">
            <w:pPr>
              <w:rPr>
                <w:sz w:val="24"/>
                <w:szCs w:val="24"/>
              </w:rPr>
            </w:pPr>
            <w:r>
              <w:rPr>
                <w:sz w:val="24"/>
                <w:szCs w:val="24"/>
              </w:rPr>
              <w:t>University of Washington</w:t>
            </w:r>
          </w:p>
        </w:tc>
      </w:tr>
    </w:tbl>
    <w:p w14:paraId="52D48A8E" w14:textId="77777777" w:rsidR="0092371C" w:rsidRDefault="0092371C" w:rsidP="0092371C">
      <w:pPr>
        <w:rPr>
          <w:sz w:val="24"/>
          <w:szCs w:val="24"/>
        </w:rPr>
      </w:pPr>
    </w:p>
    <w:p w14:paraId="59CFBBA5" w14:textId="77777777" w:rsidR="00B42A1F" w:rsidRDefault="00B42A1F"/>
    <w:sectPr w:rsidR="00B42A1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D768" w14:textId="77777777" w:rsidR="00315EA5" w:rsidRDefault="00315EA5" w:rsidP="00FB32E4">
      <w:pPr>
        <w:spacing w:after="0" w:line="240" w:lineRule="auto"/>
      </w:pPr>
      <w:r>
        <w:separator/>
      </w:r>
    </w:p>
  </w:endnote>
  <w:endnote w:type="continuationSeparator" w:id="0">
    <w:p w14:paraId="42D76E3B" w14:textId="77777777" w:rsidR="00315EA5" w:rsidRDefault="00315EA5" w:rsidP="00FB32E4">
      <w:pPr>
        <w:spacing w:after="0" w:line="240" w:lineRule="auto"/>
      </w:pPr>
      <w:r>
        <w:continuationSeparator/>
      </w:r>
    </w:p>
  </w:endnote>
  <w:endnote w:type="continuationNotice" w:id="1">
    <w:p w14:paraId="44D62BE0" w14:textId="77777777" w:rsidR="00315EA5" w:rsidRDefault="00315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6C6F" w14:textId="334884FC" w:rsidR="00FB32E4" w:rsidRDefault="00FB32E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20E1" w14:textId="77777777" w:rsidR="00315EA5" w:rsidRDefault="00315EA5" w:rsidP="00FB32E4">
      <w:pPr>
        <w:spacing w:after="0" w:line="240" w:lineRule="auto"/>
      </w:pPr>
      <w:r>
        <w:separator/>
      </w:r>
    </w:p>
  </w:footnote>
  <w:footnote w:type="continuationSeparator" w:id="0">
    <w:p w14:paraId="206330E9" w14:textId="77777777" w:rsidR="00315EA5" w:rsidRDefault="00315EA5" w:rsidP="00FB32E4">
      <w:pPr>
        <w:spacing w:after="0" w:line="240" w:lineRule="auto"/>
      </w:pPr>
      <w:r>
        <w:continuationSeparator/>
      </w:r>
    </w:p>
  </w:footnote>
  <w:footnote w:type="continuationNotice" w:id="1">
    <w:p w14:paraId="06C07A50" w14:textId="77777777" w:rsidR="00315EA5" w:rsidRDefault="00315E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4C5A"/>
    <w:multiLevelType w:val="hybridMultilevel"/>
    <w:tmpl w:val="C3D8EE0A"/>
    <w:lvl w:ilvl="0" w:tplc="FFFFFFFF">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303B9"/>
    <w:multiLevelType w:val="hybridMultilevel"/>
    <w:tmpl w:val="CDDE7B34"/>
    <w:lvl w:ilvl="0" w:tplc="04090001">
      <w:start w:val="1"/>
      <w:numFmt w:val="bullet"/>
      <w:lvlText w:val=""/>
      <w:lvlJc w:val="left"/>
      <w:pPr>
        <w:ind w:left="720" w:hanging="360"/>
      </w:pPr>
      <w:rPr>
        <w:rFonts w:ascii="Symbol" w:hAnsi="Symbol" w:hint="default"/>
      </w:rPr>
    </w:lvl>
    <w:lvl w:ilvl="1" w:tplc="08D08FC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D0E80"/>
    <w:multiLevelType w:val="hybridMultilevel"/>
    <w:tmpl w:val="236651CA"/>
    <w:lvl w:ilvl="0" w:tplc="220225A2">
      <w:start w:val="12"/>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2A2810"/>
    <w:multiLevelType w:val="hybridMultilevel"/>
    <w:tmpl w:val="1F6A9EAE"/>
    <w:lvl w:ilvl="0" w:tplc="04090001">
      <w:start w:val="1"/>
      <w:numFmt w:val="bullet"/>
      <w:lvlText w:val=""/>
      <w:lvlJc w:val="left"/>
      <w:pPr>
        <w:ind w:left="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549420B"/>
    <w:multiLevelType w:val="hybridMultilevel"/>
    <w:tmpl w:val="DE3C6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ED711D"/>
    <w:multiLevelType w:val="hybridMultilevel"/>
    <w:tmpl w:val="47C6E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A21CC"/>
    <w:multiLevelType w:val="hybridMultilevel"/>
    <w:tmpl w:val="EC14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5C676A"/>
    <w:multiLevelType w:val="hybridMultilevel"/>
    <w:tmpl w:val="98C8C9B8"/>
    <w:lvl w:ilvl="0" w:tplc="469AFF72">
      <w:start w:val="1"/>
      <w:numFmt w:val="bullet"/>
      <w:lvlText w:val=""/>
      <w:lvlJc w:val="left"/>
      <w:pPr>
        <w:ind w:left="360" w:hanging="360"/>
      </w:pPr>
      <w:rPr>
        <w:rFonts w:ascii="Symbol" w:hAnsi="Symbol" w:hint="default"/>
      </w:rPr>
    </w:lvl>
    <w:lvl w:ilvl="1" w:tplc="6A06E82C">
      <w:start w:val="1"/>
      <w:numFmt w:val="bullet"/>
      <w:lvlText w:val="o"/>
      <w:lvlJc w:val="left"/>
      <w:pPr>
        <w:ind w:left="1080" w:hanging="360"/>
      </w:pPr>
      <w:rPr>
        <w:rFonts w:ascii="Courier New" w:hAnsi="Courier New" w:hint="default"/>
      </w:rPr>
    </w:lvl>
    <w:lvl w:ilvl="2" w:tplc="7B0E67E2">
      <w:start w:val="1"/>
      <w:numFmt w:val="bullet"/>
      <w:lvlText w:val=""/>
      <w:lvlJc w:val="left"/>
      <w:pPr>
        <w:ind w:left="1800" w:hanging="360"/>
      </w:pPr>
      <w:rPr>
        <w:rFonts w:ascii="Wingdings" w:hAnsi="Wingdings" w:hint="default"/>
      </w:rPr>
    </w:lvl>
    <w:lvl w:ilvl="3" w:tplc="AD0422A8">
      <w:start w:val="1"/>
      <w:numFmt w:val="bullet"/>
      <w:lvlText w:val=""/>
      <w:lvlJc w:val="left"/>
      <w:pPr>
        <w:ind w:left="2520" w:hanging="360"/>
      </w:pPr>
      <w:rPr>
        <w:rFonts w:ascii="Symbol" w:hAnsi="Symbol" w:hint="default"/>
      </w:rPr>
    </w:lvl>
    <w:lvl w:ilvl="4" w:tplc="D0A85A26">
      <w:start w:val="1"/>
      <w:numFmt w:val="bullet"/>
      <w:lvlText w:val="o"/>
      <w:lvlJc w:val="left"/>
      <w:pPr>
        <w:ind w:left="3240" w:hanging="360"/>
      </w:pPr>
      <w:rPr>
        <w:rFonts w:ascii="Courier New" w:hAnsi="Courier New" w:hint="default"/>
      </w:rPr>
    </w:lvl>
    <w:lvl w:ilvl="5" w:tplc="B936F0C0">
      <w:start w:val="1"/>
      <w:numFmt w:val="bullet"/>
      <w:lvlText w:val=""/>
      <w:lvlJc w:val="left"/>
      <w:pPr>
        <w:ind w:left="3960" w:hanging="360"/>
      </w:pPr>
      <w:rPr>
        <w:rFonts w:ascii="Wingdings" w:hAnsi="Wingdings" w:hint="default"/>
      </w:rPr>
    </w:lvl>
    <w:lvl w:ilvl="6" w:tplc="87DC7C26">
      <w:start w:val="1"/>
      <w:numFmt w:val="bullet"/>
      <w:lvlText w:val=""/>
      <w:lvlJc w:val="left"/>
      <w:pPr>
        <w:ind w:left="4680" w:hanging="360"/>
      </w:pPr>
      <w:rPr>
        <w:rFonts w:ascii="Symbol" w:hAnsi="Symbol" w:hint="default"/>
      </w:rPr>
    </w:lvl>
    <w:lvl w:ilvl="7" w:tplc="3B544F22">
      <w:start w:val="1"/>
      <w:numFmt w:val="bullet"/>
      <w:lvlText w:val="o"/>
      <w:lvlJc w:val="left"/>
      <w:pPr>
        <w:ind w:left="5400" w:hanging="360"/>
      </w:pPr>
      <w:rPr>
        <w:rFonts w:ascii="Courier New" w:hAnsi="Courier New" w:hint="default"/>
      </w:rPr>
    </w:lvl>
    <w:lvl w:ilvl="8" w:tplc="3AF64E58">
      <w:start w:val="1"/>
      <w:numFmt w:val="bullet"/>
      <w:lvlText w:val=""/>
      <w:lvlJc w:val="left"/>
      <w:pPr>
        <w:ind w:left="6120" w:hanging="360"/>
      </w:pPr>
      <w:rPr>
        <w:rFonts w:ascii="Wingdings" w:hAnsi="Wingdings" w:hint="default"/>
      </w:rPr>
    </w:lvl>
  </w:abstractNum>
  <w:abstractNum w:abstractNumId="8" w15:restartNumberingAfterBreak="0">
    <w:nsid w:val="1CD9563E"/>
    <w:multiLevelType w:val="hybridMultilevel"/>
    <w:tmpl w:val="AF109756"/>
    <w:lvl w:ilvl="0" w:tplc="13F86FF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80E90"/>
    <w:multiLevelType w:val="hybridMultilevel"/>
    <w:tmpl w:val="9830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B1137"/>
    <w:multiLevelType w:val="hybridMultilevel"/>
    <w:tmpl w:val="1AD6F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1E3DC9"/>
    <w:multiLevelType w:val="hybridMultilevel"/>
    <w:tmpl w:val="DEE6A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0A2870"/>
    <w:multiLevelType w:val="hybridMultilevel"/>
    <w:tmpl w:val="66B47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B82C44"/>
    <w:multiLevelType w:val="hybridMultilevel"/>
    <w:tmpl w:val="4052E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34030D"/>
    <w:multiLevelType w:val="hybridMultilevel"/>
    <w:tmpl w:val="C450E4F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0" w:hanging="360"/>
      </w:pPr>
      <w:rPr>
        <w:rFonts w:ascii="Wingdings" w:hAnsi="Wingdings"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15:restartNumberingAfterBreak="0">
    <w:nsid w:val="4E276767"/>
    <w:multiLevelType w:val="hybridMultilevel"/>
    <w:tmpl w:val="5462B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345CAE"/>
    <w:multiLevelType w:val="hybridMultilevel"/>
    <w:tmpl w:val="12AA85A2"/>
    <w:lvl w:ilvl="0" w:tplc="01AA3E6A">
      <w:start w:val="1"/>
      <w:numFmt w:val="decimal"/>
      <w:lvlText w:val="%1)"/>
      <w:lvlJc w:val="left"/>
      <w:pPr>
        <w:ind w:left="720" w:hanging="360"/>
      </w:pPr>
    </w:lvl>
    <w:lvl w:ilvl="1" w:tplc="E280EF8A">
      <w:start w:val="1"/>
      <w:numFmt w:val="lowerLetter"/>
      <w:lvlText w:val="%2."/>
      <w:lvlJc w:val="left"/>
      <w:pPr>
        <w:ind w:left="1440" w:hanging="360"/>
      </w:pPr>
    </w:lvl>
    <w:lvl w:ilvl="2" w:tplc="3B0492C2">
      <w:start w:val="1"/>
      <w:numFmt w:val="lowerRoman"/>
      <w:lvlText w:val="%3."/>
      <w:lvlJc w:val="right"/>
      <w:pPr>
        <w:ind w:left="2160" w:hanging="180"/>
      </w:pPr>
    </w:lvl>
    <w:lvl w:ilvl="3" w:tplc="BC6E80CA">
      <w:start w:val="1"/>
      <w:numFmt w:val="decimal"/>
      <w:lvlText w:val="%4."/>
      <w:lvlJc w:val="left"/>
      <w:pPr>
        <w:ind w:left="2880" w:hanging="360"/>
      </w:pPr>
    </w:lvl>
    <w:lvl w:ilvl="4" w:tplc="4B00AE36">
      <w:start w:val="1"/>
      <w:numFmt w:val="lowerLetter"/>
      <w:lvlText w:val="%5."/>
      <w:lvlJc w:val="left"/>
      <w:pPr>
        <w:ind w:left="3600" w:hanging="360"/>
      </w:pPr>
    </w:lvl>
    <w:lvl w:ilvl="5" w:tplc="BF00E614">
      <w:start w:val="1"/>
      <w:numFmt w:val="lowerRoman"/>
      <w:lvlText w:val="%6."/>
      <w:lvlJc w:val="right"/>
      <w:pPr>
        <w:ind w:left="4320" w:hanging="180"/>
      </w:pPr>
    </w:lvl>
    <w:lvl w:ilvl="6" w:tplc="2F0E855C">
      <w:start w:val="1"/>
      <w:numFmt w:val="decimal"/>
      <w:lvlText w:val="%7."/>
      <w:lvlJc w:val="left"/>
      <w:pPr>
        <w:ind w:left="5040" w:hanging="360"/>
      </w:pPr>
    </w:lvl>
    <w:lvl w:ilvl="7" w:tplc="9006A614">
      <w:start w:val="1"/>
      <w:numFmt w:val="lowerLetter"/>
      <w:lvlText w:val="%8."/>
      <w:lvlJc w:val="left"/>
      <w:pPr>
        <w:ind w:left="5760" w:hanging="360"/>
      </w:pPr>
    </w:lvl>
    <w:lvl w:ilvl="8" w:tplc="D3BC8754">
      <w:start w:val="1"/>
      <w:numFmt w:val="lowerRoman"/>
      <w:lvlText w:val="%9."/>
      <w:lvlJc w:val="right"/>
      <w:pPr>
        <w:ind w:left="6480" w:hanging="180"/>
      </w:pPr>
    </w:lvl>
  </w:abstractNum>
  <w:abstractNum w:abstractNumId="17" w15:restartNumberingAfterBreak="0">
    <w:nsid w:val="50533F30"/>
    <w:multiLevelType w:val="hybridMultilevel"/>
    <w:tmpl w:val="B69C1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EE6FFC"/>
    <w:multiLevelType w:val="hybridMultilevel"/>
    <w:tmpl w:val="539C1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07045E"/>
    <w:multiLevelType w:val="hybridMultilevel"/>
    <w:tmpl w:val="F05A4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5AB12F"/>
    <w:multiLevelType w:val="hybridMultilevel"/>
    <w:tmpl w:val="66E02E16"/>
    <w:lvl w:ilvl="0" w:tplc="46ACBAD2">
      <w:start w:val="1"/>
      <w:numFmt w:val="decimal"/>
      <w:lvlText w:val="%1)"/>
      <w:lvlJc w:val="left"/>
      <w:pPr>
        <w:ind w:left="720" w:hanging="360"/>
      </w:pPr>
    </w:lvl>
    <w:lvl w:ilvl="1" w:tplc="C4C435B6">
      <w:start w:val="1"/>
      <w:numFmt w:val="lowerLetter"/>
      <w:lvlText w:val="%2."/>
      <w:lvlJc w:val="left"/>
      <w:pPr>
        <w:ind w:left="1440" w:hanging="360"/>
      </w:pPr>
    </w:lvl>
    <w:lvl w:ilvl="2" w:tplc="D30ADFFC">
      <w:start w:val="1"/>
      <w:numFmt w:val="lowerRoman"/>
      <w:lvlText w:val="%3."/>
      <w:lvlJc w:val="right"/>
      <w:pPr>
        <w:ind w:left="2160" w:hanging="180"/>
      </w:pPr>
    </w:lvl>
    <w:lvl w:ilvl="3" w:tplc="4F865FC2">
      <w:start w:val="1"/>
      <w:numFmt w:val="decimal"/>
      <w:lvlText w:val="%4."/>
      <w:lvlJc w:val="left"/>
      <w:pPr>
        <w:ind w:left="2880" w:hanging="360"/>
      </w:pPr>
    </w:lvl>
    <w:lvl w:ilvl="4" w:tplc="12940586">
      <w:start w:val="1"/>
      <w:numFmt w:val="lowerLetter"/>
      <w:lvlText w:val="%5."/>
      <w:lvlJc w:val="left"/>
      <w:pPr>
        <w:ind w:left="3600" w:hanging="360"/>
      </w:pPr>
    </w:lvl>
    <w:lvl w:ilvl="5" w:tplc="5DC6D654">
      <w:start w:val="1"/>
      <w:numFmt w:val="lowerRoman"/>
      <w:lvlText w:val="%6."/>
      <w:lvlJc w:val="right"/>
      <w:pPr>
        <w:ind w:left="4320" w:hanging="180"/>
      </w:pPr>
    </w:lvl>
    <w:lvl w:ilvl="6" w:tplc="001A22BE">
      <w:start w:val="1"/>
      <w:numFmt w:val="decimal"/>
      <w:lvlText w:val="%7."/>
      <w:lvlJc w:val="left"/>
      <w:pPr>
        <w:ind w:left="5040" w:hanging="360"/>
      </w:pPr>
    </w:lvl>
    <w:lvl w:ilvl="7" w:tplc="3D929006">
      <w:start w:val="1"/>
      <w:numFmt w:val="lowerLetter"/>
      <w:lvlText w:val="%8."/>
      <w:lvlJc w:val="left"/>
      <w:pPr>
        <w:ind w:left="5760" w:hanging="360"/>
      </w:pPr>
    </w:lvl>
    <w:lvl w:ilvl="8" w:tplc="C38C6CF0">
      <w:start w:val="1"/>
      <w:numFmt w:val="lowerRoman"/>
      <w:lvlText w:val="%9."/>
      <w:lvlJc w:val="right"/>
      <w:pPr>
        <w:ind w:left="6480" w:hanging="180"/>
      </w:pPr>
    </w:lvl>
  </w:abstractNum>
  <w:abstractNum w:abstractNumId="21" w15:restartNumberingAfterBreak="0">
    <w:nsid w:val="5BBE5A4C"/>
    <w:multiLevelType w:val="hybridMultilevel"/>
    <w:tmpl w:val="FDA678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692578"/>
    <w:multiLevelType w:val="hybridMultilevel"/>
    <w:tmpl w:val="36F244D2"/>
    <w:lvl w:ilvl="0" w:tplc="695EDCD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D843B2"/>
    <w:multiLevelType w:val="hybridMultilevel"/>
    <w:tmpl w:val="1E3A1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AE3E04"/>
    <w:multiLevelType w:val="hybridMultilevel"/>
    <w:tmpl w:val="A094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3185F"/>
    <w:multiLevelType w:val="hybridMultilevel"/>
    <w:tmpl w:val="5E86D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983580"/>
    <w:multiLevelType w:val="hybridMultilevel"/>
    <w:tmpl w:val="0E6E1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CE3AC3"/>
    <w:multiLevelType w:val="hybridMultilevel"/>
    <w:tmpl w:val="6E40F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B02F24"/>
    <w:multiLevelType w:val="hybridMultilevel"/>
    <w:tmpl w:val="69F2DD76"/>
    <w:lvl w:ilvl="0" w:tplc="695EDCD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BA2B67"/>
    <w:multiLevelType w:val="hybridMultilevel"/>
    <w:tmpl w:val="E8EC6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B80BA7"/>
    <w:multiLevelType w:val="hybridMultilevel"/>
    <w:tmpl w:val="5C5A8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281620"/>
    <w:multiLevelType w:val="hybridMultilevel"/>
    <w:tmpl w:val="3BA0E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999293E"/>
    <w:multiLevelType w:val="hybridMultilevel"/>
    <w:tmpl w:val="38884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C1B098"/>
    <w:multiLevelType w:val="hybridMultilevel"/>
    <w:tmpl w:val="9B4C1850"/>
    <w:lvl w:ilvl="0" w:tplc="2F66D278">
      <w:start w:val="2"/>
      <w:numFmt w:val="decimal"/>
      <w:lvlText w:val="%1)"/>
      <w:lvlJc w:val="left"/>
      <w:pPr>
        <w:ind w:left="720" w:hanging="360"/>
      </w:pPr>
    </w:lvl>
    <w:lvl w:ilvl="1" w:tplc="D79870B2">
      <w:start w:val="1"/>
      <w:numFmt w:val="lowerLetter"/>
      <w:lvlText w:val="%2."/>
      <w:lvlJc w:val="left"/>
      <w:pPr>
        <w:ind w:left="1440" w:hanging="360"/>
      </w:pPr>
    </w:lvl>
    <w:lvl w:ilvl="2" w:tplc="FB9E890E">
      <w:start w:val="1"/>
      <w:numFmt w:val="lowerRoman"/>
      <w:lvlText w:val="%3."/>
      <w:lvlJc w:val="right"/>
      <w:pPr>
        <w:ind w:left="2160" w:hanging="180"/>
      </w:pPr>
    </w:lvl>
    <w:lvl w:ilvl="3" w:tplc="43322DE6">
      <w:start w:val="1"/>
      <w:numFmt w:val="decimal"/>
      <w:lvlText w:val="%4."/>
      <w:lvlJc w:val="left"/>
      <w:pPr>
        <w:ind w:left="2880" w:hanging="360"/>
      </w:pPr>
    </w:lvl>
    <w:lvl w:ilvl="4" w:tplc="2E8AE734">
      <w:start w:val="1"/>
      <w:numFmt w:val="lowerLetter"/>
      <w:lvlText w:val="%5."/>
      <w:lvlJc w:val="left"/>
      <w:pPr>
        <w:ind w:left="3600" w:hanging="360"/>
      </w:pPr>
    </w:lvl>
    <w:lvl w:ilvl="5" w:tplc="5954700C">
      <w:start w:val="1"/>
      <w:numFmt w:val="lowerRoman"/>
      <w:lvlText w:val="%6."/>
      <w:lvlJc w:val="right"/>
      <w:pPr>
        <w:ind w:left="4320" w:hanging="180"/>
      </w:pPr>
    </w:lvl>
    <w:lvl w:ilvl="6" w:tplc="02944790">
      <w:start w:val="1"/>
      <w:numFmt w:val="decimal"/>
      <w:lvlText w:val="%7."/>
      <w:lvlJc w:val="left"/>
      <w:pPr>
        <w:ind w:left="5040" w:hanging="360"/>
      </w:pPr>
    </w:lvl>
    <w:lvl w:ilvl="7" w:tplc="F2D6AE72">
      <w:start w:val="1"/>
      <w:numFmt w:val="lowerLetter"/>
      <w:lvlText w:val="%8."/>
      <w:lvlJc w:val="left"/>
      <w:pPr>
        <w:ind w:left="5760" w:hanging="360"/>
      </w:pPr>
    </w:lvl>
    <w:lvl w:ilvl="8" w:tplc="BD2E1EAA">
      <w:start w:val="1"/>
      <w:numFmt w:val="lowerRoman"/>
      <w:lvlText w:val="%9."/>
      <w:lvlJc w:val="right"/>
      <w:pPr>
        <w:ind w:left="6480" w:hanging="180"/>
      </w:pPr>
    </w:lvl>
  </w:abstractNum>
  <w:abstractNum w:abstractNumId="34" w15:restartNumberingAfterBreak="0">
    <w:nsid w:val="7F2F0B7A"/>
    <w:multiLevelType w:val="hybridMultilevel"/>
    <w:tmpl w:val="0348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9239371">
    <w:abstractNumId w:val="32"/>
  </w:num>
  <w:num w:numId="2" w16cid:durableId="1340236451">
    <w:abstractNumId w:val="2"/>
  </w:num>
  <w:num w:numId="3" w16cid:durableId="1838303247">
    <w:abstractNumId w:val="2"/>
  </w:num>
  <w:num w:numId="4" w16cid:durableId="776563592">
    <w:abstractNumId w:val="32"/>
  </w:num>
  <w:num w:numId="5" w16cid:durableId="354162963">
    <w:abstractNumId w:val="6"/>
  </w:num>
  <w:num w:numId="6" w16cid:durableId="512838718">
    <w:abstractNumId w:val="10"/>
  </w:num>
  <w:num w:numId="7" w16cid:durableId="285157066">
    <w:abstractNumId w:val="17"/>
  </w:num>
  <w:num w:numId="8" w16cid:durableId="1823885202">
    <w:abstractNumId w:val="29"/>
  </w:num>
  <w:num w:numId="9" w16cid:durableId="188641678">
    <w:abstractNumId w:val="9"/>
  </w:num>
  <w:num w:numId="10" w16cid:durableId="1051730551">
    <w:abstractNumId w:val="25"/>
  </w:num>
  <w:num w:numId="11" w16cid:durableId="1662542079">
    <w:abstractNumId w:val="18"/>
  </w:num>
  <w:num w:numId="12" w16cid:durableId="1704017584">
    <w:abstractNumId w:val="5"/>
  </w:num>
  <w:num w:numId="13" w16cid:durableId="41170967">
    <w:abstractNumId w:val="29"/>
  </w:num>
  <w:num w:numId="14" w16cid:durableId="602961711">
    <w:abstractNumId w:val="31"/>
  </w:num>
  <w:num w:numId="15" w16cid:durableId="397558429">
    <w:abstractNumId w:val="31"/>
  </w:num>
  <w:num w:numId="16" w16cid:durableId="446655197">
    <w:abstractNumId w:val="8"/>
  </w:num>
  <w:num w:numId="17" w16cid:durableId="966080598">
    <w:abstractNumId w:val="1"/>
  </w:num>
  <w:num w:numId="18" w16cid:durableId="1125737186">
    <w:abstractNumId w:val="13"/>
  </w:num>
  <w:num w:numId="19" w16cid:durableId="1576933226">
    <w:abstractNumId w:val="23"/>
  </w:num>
  <w:num w:numId="20" w16cid:durableId="444546077">
    <w:abstractNumId w:val="14"/>
  </w:num>
  <w:num w:numId="21" w16cid:durableId="1684281347">
    <w:abstractNumId w:val="3"/>
  </w:num>
  <w:num w:numId="22" w16cid:durableId="896014855">
    <w:abstractNumId w:val="0"/>
  </w:num>
  <w:num w:numId="23" w16cid:durableId="773063639">
    <w:abstractNumId w:val="28"/>
  </w:num>
  <w:num w:numId="24" w16cid:durableId="524639687">
    <w:abstractNumId w:val="22"/>
  </w:num>
  <w:num w:numId="25" w16cid:durableId="289946969">
    <w:abstractNumId w:val="33"/>
  </w:num>
  <w:num w:numId="26" w16cid:durableId="1106120757">
    <w:abstractNumId w:val="16"/>
  </w:num>
  <w:num w:numId="27" w16cid:durableId="1841653019">
    <w:abstractNumId w:val="20"/>
  </w:num>
  <w:num w:numId="28" w16cid:durableId="199320989">
    <w:abstractNumId w:val="7"/>
  </w:num>
  <w:num w:numId="29" w16cid:durableId="1397699226">
    <w:abstractNumId w:val="27"/>
  </w:num>
  <w:num w:numId="30" w16cid:durableId="1581479876">
    <w:abstractNumId w:val="34"/>
  </w:num>
  <w:num w:numId="31" w16cid:durableId="2002925726">
    <w:abstractNumId w:val="19"/>
  </w:num>
  <w:num w:numId="32" w16cid:durableId="676735264">
    <w:abstractNumId w:val="21"/>
  </w:num>
  <w:num w:numId="33" w16cid:durableId="1800608468">
    <w:abstractNumId w:val="24"/>
  </w:num>
  <w:num w:numId="34" w16cid:durableId="1393504669">
    <w:abstractNumId w:val="4"/>
  </w:num>
  <w:num w:numId="35" w16cid:durableId="1872693200">
    <w:abstractNumId w:val="26"/>
  </w:num>
  <w:num w:numId="36" w16cid:durableId="1816681342">
    <w:abstractNumId w:val="12"/>
  </w:num>
  <w:num w:numId="37" w16cid:durableId="1704481601">
    <w:abstractNumId w:val="11"/>
  </w:num>
  <w:num w:numId="38" w16cid:durableId="569340837">
    <w:abstractNumId w:val="15"/>
  </w:num>
  <w:num w:numId="39" w16cid:durableId="50650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0C"/>
    <w:rsid w:val="00007D32"/>
    <w:rsid w:val="00011753"/>
    <w:rsid w:val="00012B7D"/>
    <w:rsid w:val="0001350C"/>
    <w:rsid w:val="00024DE4"/>
    <w:rsid w:val="0003429B"/>
    <w:rsid w:val="00054FB2"/>
    <w:rsid w:val="000658A1"/>
    <w:rsid w:val="00083B70"/>
    <w:rsid w:val="00084287"/>
    <w:rsid w:val="000A1975"/>
    <w:rsid w:val="000B2C5E"/>
    <w:rsid w:val="000B65D8"/>
    <w:rsid w:val="000C0BC5"/>
    <w:rsid w:val="000C4214"/>
    <w:rsid w:val="000C5130"/>
    <w:rsid w:val="000D39BE"/>
    <w:rsid w:val="000E3CC2"/>
    <w:rsid w:val="000E7EC1"/>
    <w:rsid w:val="000F18E8"/>
    <w:rsid w:val="000F6587"/>
    <w:rsid w:val="000F661E"/>
    <w:rsid w:val="00111808"/>
    <w:rsid w:val="00113600"/>
    <w:rsid w:val="001169C0"/>
    <w:rsid w:val="00117DAD"/>
    <w:rsid w:val="00134334"/>
    <w:rsid w:val="00144B17"/>
    <w:rsid w:val="001509C0"/>
    <w:rsid w:val="00153A77"/>
    <w:rsid w:val="001657E6"/>
    <w:rsid w:val="00170EC5"/>
    <w:rsid w:val="00176C54"/>
    <w:rsid w:val="00185875"/>
    <w:rsid w:val="00197ADD"/>
    <w:rsid w:val="001B255F"/>
    <w:rsid w:val="001B33B9"/>
    <w:rsid w:val="001B46E0"/>
    <w:rsid w:val="001B73BC"/>
    <w:rsid w:val="001C0604"/>
    <w:rsid w:val="001E2037"/>
    <w:rsid w:val="001E3D33"/>
    <w:rsid w:val="00206FDA"/>
    <w:rsid w:val="00225D78"/>
    <w:rsid w:val="002266D1"/>
    <w:rsid w:val="002268F7"/>
    <w:rsid w:val="002401C0"/>
    <w:rsid w:val="00240E31"/>
    <w:rsid w:val="00242E9D"/>
    <w:rsid w:val="00245AC1"/>
    <w:rsid w:val="002462DA"/>
    <w:rsid w:val="00247BFE"/>
    <w:rsid w:val="00274101"/>
    <w:rsid w:val="00286816"/>
    <w:rsid w:val="00286ED4"/>
    <w:rsid w:val="002970AB"/>
    <w:rsid w:val="002A1221"/>
    <w:rsid w:val="002A394D"/>
    <w:rsid w:val="002A5C03"/>
    <w:rsid w:val="002C6275"/>
    <w:rsid w:val="002D64B2"/>
    <w:rsid w:val="002E7E39"/>
    <w:rsid w:val="002F08E1"/>
    <w:rsid w:val="00305FD5"/>
    <w:rsid w:val="003112D1"/>
    <w:rsid w:val="0031226F"/>
    <w:rsid w:val="00315EA5"/>
    <w:rsid w:val="00317764"/>
    <w:rsid w:val="003224CF"/>
    <w:rsid w:val="00322C10"/>
    <w:rsid w:val="00326B14"/>
    <w:rsid w:val="003354F3"/>
    <w:rsid w:val="00337AC9"/>
    <w:rsid w:val="00353BD8"/>
    <w:rsid w:val="003552DF"/>
    <w:rsid w:val="00360B79"/>
    <w:rsid w:val="00374994"/>
    <w:rsid w:val="00384F67"/>
    <w:rsid w:val="003867F4"/>
    <w:rsid w:val="00397F60"/>
    <w:rsid w:val="003A0A11"/>
    <w:rsid w:val="003A2F85"/>
    <w:rsid w:val="003A6862"/>
    <w:rsid w:val="003B1862"/>
    <w:rsid w:val="003B6DBB"/>
    <w:rsid w:val="003C0AD4"/>
    <w:rsid w:val="003C322B"/>
    <w:rsid w:val="003D1350"/>
    <w:rsid w:val="003D2A69"/>
    <w:rsid w:val="003D60FB"/>
    <w:rsid w:val="003D6196"/>
    <w:rsid w:val="003E1336"/>
    <w:rsid w:val="003E37D8"/>
    <w:rsid w:val="003F052F"/>
    <w:rsid w:val="003F130C"/>
    <w:rsid w:val="003F306F"/>
    <w:rsid w:val="003F39FA"/>
    <w:rsid w:val="003F5FAE"/>
    <w:rsid w:val="004007F0"/>
    <w:rsid w:val="00423526"/>
    <w:rsid w:val="00427BB6"/>
    <w:rsid w:val="004310A3"/>
    <w:rsid w:val="00447040"/>
    <w:rsid w:val="004550E7"/>
    <w:rsid w:val="00460F4F"/>
    <w:rsid w:val="00472C1A"/>
    <w:rsid w:val="004832F6"/>
    <w:rsid w:val="004936B1"/>
    <w:rsid w:val="0049798A"/>
    <w:rsid w:val="004B327E"/>
    <w:rsid w:val="004B3BC1"/>
    <w:rsid w:val="004C4EF6"/>
    <w:rsid w:val="004C5294"/>
    <w:rsid w:val="004C637A"/>
    <w:rsid w:val="004E4589"/>
    <w:rsid w:val="004F285B"/>
    <w:rsid w:val="00500243"/>
    <w:rsid w:val="00500CC2"/>
    <w:rsid w:val="0050366E"/>
    <w:rsid w:val="0051162A"/>
    <w:rsid w:val="00511B50"/>
    <w:rsid w:val="00521CE8"/>
    <w:rsid w:val="00544701"/>
    <w:rsid w:val="00557C8A"/>
    <w:rsid w:val="00567D9A"/>
    <w:rsid w:val="0057095E"/>
    <w:rsid w:val="00577F69"/>
    <w:rsid w:val="00582EC4"/>
    <w:rsid w:val="005834A8"/>
    <w:rsid w:val="0059198F"/>
    <w:rsid w:val="00592D11"/>
    <w:rsid w:val="00594255"/>
    <w:rsid w:val="00595913"/>
    <w:rsid w:val="00595E8E"/>
    <w:rsid w:val="005A41DA"/>
    <w:rsid w:val="005B1D0D"/>
    <w:rsid w:val="005B60FD"/>
    <w:rsid w:val="005D2296"/>
    <w:rsid w:val="005D2671"/>
    <w:rsid w:val="005D3D76"/>
    <w:rsid w:val="005D4DF9"/>
    <w:rsid w:val="005D6C38"/>
    <w:rsid w:val="005E1E1C"/>
    <w:rsid w:val="005E2748"/>
    <w:rsid w:val="005E792D"/>
    <w:rsid w:val="005F4803"/>
    <w:rsid w:val="00600ACE"/>
    <w:rsid w:val="00617726"/>
    <w:rsid w:val="006208AD"/>
    <w:rsid w:val="0064402B"/>
    <w:rsid w:val="00663A9E"/>
    <w:rsid w:val="00673E1E"/>
    <w:rsid w:val="0067582B"/>
    <w:rsid w:val="00677ADF"/>
    <w:rsid w:val="00690D09"/>
    <w:rsid w:val="00696070"/>
    <w:rsid w:val="006B2BBA"/>
    <w:rsid w:val="006B5827"/>
    <w:rsid w:val="006B6903"/>
    <w:rsid w:val="006B6AB7"/>
    <w:rsid w:val="006B7E12"/>
    <w:rsid w:val="006C2528"/>
    <w:rsid w:val="006C2AF7"/>
    <w:rsid w:val="006F2433"/>
    <w:rsid w:val="006F5005"/>
    <w:rsid w:val="00720E3D"/>
    <w:rsid w:val="00721D6F"/>
    <w:rsid w:val="007220C0"/>
    <w:rsid w:val="0072428A"/>
    <w:rsid w:val="007505AF"/>
    <w:rsid w:val="00767F4F"/>
    <w:rsid w:val="00773651"/>
    <w:rsid w:val="007A5FA3"/>
    <w:rsid w:val="007E1913"/>
    <w:rsid w:val="007E2396"/>
    <w:rsid w:val="007E5658"/>
    <w:rsid w:val="007E59E9"/>
    <w:rsid w:val="00802B3A"/>
    <w:rsid w:val="008046DE"/>
    <w:rsid w:val="00815074"/>
    <w:rsid w:val="00822A92"/>
    <w:rsid w:val="00826F52"/>
    <w:rsid w:val="00827C61"/>
    <w:rsid w:val="00845B5A"/>
    <w:rsid w:val="008466E9"/>
    <w:rsid w:val="0085128B"/>
    <w:rsid w:val="00860E73"/>
    <w:rsid w:val="008825FC"/>
    <w:rsid w:val="0088379B"/>
    <w:rsid w:val="00884491"/>
    <w:rsid w:val="0089103F"/>
    <w:rsid w:val="008A0D9C"/>
    <w:rsid w:val="008A1DE8"/>
    <w:rsid w:val="008A410A"/>
    <w:rsid w:val="008B182E"/>
    <w:rsid w:val="008B4207"/>
    <w:rsid w:val="008B4AEC"/>
    <w:rsid w:val="008C1405"/>
    <w:rsid w:val="008C1C13"/>
    <w:rsid w:val="008C4998"/>
    <w:rsid w:val="008E14FE"/>
    <w:rsid w:val="00912031"/>
    <w:rsid w:val="00915AAB"/>
    <w:rsid w:val="00921B3B"/>
    <w:rsid w:val="009221A6"/>
    <w:rsid w:val="0092371C"/>
    <w:rsid w:val="009257E2"/>
    <w:rsid w:val="00926A24"/>
    <w:rsid w:val="009361D1"/>
    <w:rsid w:val="00944204"/>
    <w:rsid w:val="009468A1"/>
    <w:rsid w:val="0096144C"/>
    <w:rsid w:val="009617A2"/>
    <w:rsid w:val="00963508"/>
    <w:rsid w:val="0096679E"/>
    <w:rsid w:val="00991EA9"/>
    <w:rsid w:val="00991F8B"/>
    <w:rsid w:val="009A0827"/>
    <w:rsid w:val="009A6F2D"/>
    <w:rsid w:val="009B0B2B"/>
    <w:rsid w:val="009B0BF2"/>
    <w:rsid w:val="009B7CA9"/>
    <w:rsid w:val="009C51E7"/>
    <w:rsid w:val="009D2D65"/>
    <w:rsid w:val="009E1E01"/>
    <w:rsid w:val="009F4667"/>
    <w:rsid w:val="009F5851"/>
    <w:rsid w:val="009F587F"/>
    <w:rsid w:val="009F5C60"/>
    <w:rsid w:val="00A22E99"/>
    <w:rsid w:val="00A27AB3"/>
    <w:rsid w:val="00A31C8B"/>
    <w:rsid w:val="00A356DD"/>
    <w:rsid w:val="00A36B96"/>
    <w:rsid w:val="00A437A0"/>
    <w:rsid w:val="00A51844"/>
    <w:rsid w:val="00A53C74"/>
    <w:rsid w:val="00A63DA4"/>
    <w:rsid w:val="00A72B18"/>
    <w:rsid w:val="00A73874"/>
    <w:rsid w:val="00A74726"/>
    <w:rsid w:val="00A77CB3"/>
    <w:rsid w:val="00A81B80"/>
    <w:rsid w:val="00A82042"/>
    <w:rsid w:val="00A95A73"/>
    <w:rsid w:val="00AC5393"/>
    <w:rsid w:val="00AC5FE9"/>
    <w:rsid w:val="00AC66B6"/>
    <w:rsid w:val="00AD77A7"/>
    <w:rsid w:val="00AE04EC"/>
    <w:rsid w:val="00AE274E"/>
    <w:rsid w:val="00AF0C14"/>
    <w:rsid w:val="00AF64CC"/>
    <w:rsid w:val="00B01A00"/>
    <w:rsid w:val="00B01CBA"/>
    <w:rsid w:val="00B05C44"/>
    <w:rsid w:val="00B12DFF"/>
    <w:rsid w:val="00B1389F"/>
    <w:rsid w:val="00B15B19"/>
    <w:rsid w:val="00B1652A"/>
    <w:rsid w:val="00B22CAD"/>
    <w:rsid w:val="00B26487"/>
    <w:rsid w:val="00B27FBC"/>
    <w:rsid w:val="00B3565D"/>
    <w:rsid w:val="00B35FF4"/>
    <w:rsid w:val="00B42A1F"/>
    <w:rsid w:val="00B45EDD"/>
    <w:rsid w:val="00B47A4E"/>
    <w:rsid w:val="00B61FB0"/>
    <w:rsid w:val="00B709BF"/>
    <w:rsid w:val="00B76263"/>
    <w:rsid w:val="00B76E0A"/>
    <w:rsid w:val="00B87522"/>
    <w:rsid w:val="00B8752E"/>
    <w:rsid w:val="00B94AA1"/>
    <w:rsid w:val="00BA6044"/>
    <w:rsid w:val="00BA694A"/>
    <w:rsid w:val="00BB1705"/>
    <w:rsid w:val="00BB3C01"/>
    <w:rsid w:val="00BB75CE"/>
    <w:rsid w:val="00BC56E1"/>
    <w:rsid w:val="00BD1DFD"/>
    <w:rsid w:val="00C01228"/>
    <w:rsid w:val="00C053C1"/>
    <w:rsid w:val="00C13094"/>
    <w:rsid w:val="00C24FA4"/>
    <w:rsid w:val="00C33424"/>
    <w:rsid w:val="00C40119"/>
    <w:rsid w:val="00C4452C"/>
    <w:rsid w:val="00C563E1"/>
    <w:rsid w:val="00C60F06"/>
    <w:rsid w:val="00C63008"/>
    <w:rsid w:val="00C677C9"/>
    <w:rsid w:val="00C8157C"/>
    <w:rsid w:val="00CB06FD"/>
    <w:rsid w:val="00CB70B0"/>
    <w:rsid w:val="00CC41B2"/>
    <w:rsid w:val="00CC7B15"/>
    <w:rsid w:val="00CD1ABD"/>
    <w:rsid w:val="00CD6944"/>
    <w:rsid w:val="00CD6ECC"/>
    <w:rsid w:val="00D01293"/>
    <w:rsid w:val="00D02954"/>
    <w:rsid w:val="00D140DA"/>
    <w:rsid w:val="00D25F39"/>
    <w:rsid w:val="00D343DA"/>
    <w:rsid w:val="00D345A1"/>
    <w:rsid w:val="00D42293"/>
    <w:rsid w:val="00D443F3"/>
    <w:rsid w:val="00D456BA"/>
    <w:rsid w:val="00D47584"/>
    <w:rsid w:val="00D535E6"/>
    <w:rsid w:val="00D536B9"/>
    <w:rsid w:val="00D87662"/>
    <w:rsid w:val="00D92B49"/>
    <w:rsid w:val="00D96CA7"/>
    <w:rsid w:val="00D9703E"/>
    <w:rsid w:val="00D97F9C"/>
    <w:rsid w:val="00DB14A6"/>
    <w:rsid w:val="00DBF93F"/>
    <w:rsid w:val="00DC7B70"/>
    <w:rsid w:val="00DD3CF2"/>
    <w:rsid w:val="00DD4849"/>
    <w:rsid w:val="00DD7266"/>
    <w:rsid w:val="00DE379D"/>
    <w:rsid w:val="00DE52E6"/>
    <w:rsid w:val="00DF1C30"/>
    <w:rsid w:val="00E03C30"/>
    <w:rsid w:val="00E21431"/>
    <w:rsid w:val="00E332CC"/>
    <w:rsid w:val="00E37B1A"/>
    <w:rsid w:val="00E42184"/>
    <w:rsid w:val="00E517EE"/>
    <w:rsid w:val="00E67191"/>
    <w:rsid w:val="00E71A31"/>
    <w:rsid w:val="00E73F13"/>
    <w:rsid w:val="00E760AB"/>
    <w:rsid w:val="00E803C8"/>
    <w:rsid w:val="00E929FE"/>
    <w:rsid w:val="00EA03F3"/>
    <w:rsid w:val="00EA4202"/>
    <w:rsid w:val="00EA770C"/>
    <w:rsid w:val="00EB59FC"/>
    <w:rsid w:val="00EC5782"/>
    <w:rsid w:val="00EC7795"/>
    <w:rsid w:val="00ED0375"/>
    <w:rsid w:val="00EF0DBC"/>
    <w:rsid w:val="00EF445D"/>
    <w:rsid w:val="00F14139"/>
    <w:rsid w:val="00F15273"/>
    <w:rsid w:val="00F21F46"/>
    <w:rsid w:val="00F25F4A"/>
    <w:rsid w:val="00F3155F"/>
    <w:rsid w:val="00F3244C"/>
    <w:rsid w:val="00F367AC"/>
    <w:rsid w:val="00F50A83"/>
    <w:rsid w:val="00F51B27"/>
    <w:rsid w:val="00F55EC2"/>
    <w:rsid w:val="00F7075B"/>
    <w:rsid w:val="00F757AF"/>
    <w:rsid w:val="00F85936"/>
    <w:rsid w:val="00FA1343"/>
    <w:rsid w:val="00FA18BF"/>
    <w:rsid w:val="00FA3165"/>
    <w:rsid w:val="00FA441E"/>
    <w:rsid w:val="00FB1165"/>
    <w:rsid w:val="00FB2E5B"/>
    <w:rsid w:val="00FB32E4"/>
    <w:rsid w:val="00FB6095"/>
    <w:rsid w:val="00FB7CEA"/>
    <w:rsid w:val="00FC7B28"/>
    <w:rsid w:val="00FD33B7"/>
    <w:rsid w:val="00FD3B3F"/>
    <w:rsid w:val="00FD4EFC"/>
    <w:rsid w:val="00FE0E51"/>
    <w:rsid w:val="00FE251A"/>
    <w:rsid w:val="00FE76AD"/>
    <w:rsid w:val="00FF0D98"/>
    <w:rsid w:val="00FF6F14"/>
    <w:rsid w:val="02C5BD05"/>
    <w:rsid w:val="02DC12E3"/>
    <w:rsid w:val="02F6AE80"/>
    <w:rsid w:val="02FBF30A"/>
    <w:rsid w:val="031A250F"/>
    <w:rsid w:val="031F143B"/>
    <w:rsid w:val="03B6380A"/>
    <w:rsid w:val="04000F20"/>
    <w:rsid w:val="04091E84"/>
    <w:rsid w:val="04912AD4"/>
    <w:rsid w:val="0609B840"/>
    <w:rsid w:val="069939DE"/>
    <w:rsid w:val="06A6EF91"/>
    <w:rsid w:val="06E5DC03"/>
    <w:rsid w:val="073B6D97"/>
    <w:rsid w:val="07EB2A0F"/>
    <w:rsid w:val="081438D0"/>
    <w:rsid w:val="08BC79D9"/>
    <w:rsid w:val="0A3B1A47"/>
    <w:rsid w:val="0A72D3A7"/>
    <w:rsid w:val="0ADBF293"/>
    <w:rsid w:val="0B330244"/>
    <w:rsid w:val="0B783DF9"/>
    <w:rsid w:val="0BB20FCF"/>
    <w:rsid w:val="0BC44C3B"/>
    <w:rsid w:val="0BFF6891"/>
    <w:rsid w:val="0C9264F1"/>
    <w:rsid w:val="0D78BE59"/>
    <w:rsid w:val="0D8FD1C5"/>
    <w:rsid w:val="0DAC7CCC"/>
    <w:rsid w:val="0DFF389D"/>
    <w:rsid w:val="0E5AF473"/>
    <w:rsid w:val="0F392968"/>
    <w:rsid w:val="0F806C7F"/>
    <w:rsid w:val="10CE10BC"/>
    <w:rsid w:val="117FA066"/>
    <w:rsid w:val="11FF8A6A"/>
    <w:rsid w:val="12942AF6"/>
    <w:rsid w:val="12B6CE8C"/>
    <w:rsid w:val="138DC305"/>
    <w:rsid w:val="13D7636F"/>
    <w:rsid w:val="142268B8"/>
    <w:rsid w:val="14623CF1"/>
    <w:rsid w:val="164243C2"/>
    <w:rsid w:val="16460101"/>
    <w:rsid w:val="16A7B679"/>
    <w:rsid w:val="16A80F6D"/>
    <w:rsid w:val="17CCC016"/>
    <w:rsid w:val="1801D6C7"/>
    <w:rsid w:val="1836358E"/>
    <w:rsid w:val="18532B5E"/>
    <w:rsid w:val="191FF372"/>
    <w:rsid w:val="195F91B9"/>
    <w:rsid w:val="1B01B259"/>
    <w:rsid w:val="1B2259BA"/>
    <w:rsid w:val="1B74C4BA"/>
    <w:rsid w:val="1BEC28C0"/>
    <w:rsid w:val="1CB6F792"/>
    <w:rsid w:val="1D86261A"/>
    <w:rsid w:val="1D90CC59"/>
    <w:rsid w:val="1DA751E7"/>
    <w:rsid w:val="1E0D633C"/>
    <w:rsid w:val="1E15DB52"/>
    <w:rsid w:val="1E5BDD99"/>
    <w:rsid w:val="1EB5466E"/>
    <w:rsid w:val="1EF675FB"/>
    <w:rsid w:val="1F41F5FB"/>
    <w:rsid w:val="1FE741C3"/>
    <w:rsid w:val="20AF44BE"/>
    <w:rsid w:val="210CA7AA"/>
    <w:rsid w:val="21880A5C"/>
    <w:rsid w:val="21BB2A9F"/>
    <w:rsid w:val="22C55A22"/>
    <w:rsid w:val="22C99439"/>
    <w:rsid w:val="236FAF37"/>
    <w:rsid w:val="23E39596"/>
    <w:rsid w:val="243D72DE"/>
    <w:rsid w:val="2586776D"/>
    <w:rsid w:val="26EA0FEA"/>
    <w:rsid w:val="27A65878"/>
    <w:rsid w:val="2973EC27"/>
    <w:rsid w:val="2A0E95C7"/>
    <w:rsid w:val="2A0FC19C"/>
    <w:rsid w:val="2A1FAA68"/>
    <w:rsid w:val="2A398030"/>
    <w:rsid w:val="2A760B7E"/>
    <w:rsid w:val="2BAA6628"/>
    <w:rsid w:val="2D2C9FA6"/>
    <w:rsid w:val="2D343C87"/>
    <w:rsid w:val="2DAF8D3B"/>
    <w:rsid w:val="2DC06F9F"/>
    <w:rsid w:val="2E992E02"/>
    <w:rsid w:val="2F498480"/>
    <w:rsid w:val="2FB52164"/>
    <w:rsid w:val="2FD1AAFC"/>
    <w:rsid w:val="301A0B30"/>
    <w:rsid w:val="30651C58"/>
    <w:rsid w:val="3078B4D1"/>
    <w:rsid w:val="3097D38E"/>
    <w:rsid w:val="30DCD202"/>
    <w:rsid w:val="315547F3"/>
    <w:rsid w:val="31B92B7B"/>
    <w:rsid w:val="31DF590E"/>
    <w:rsid w:val="3250A57B"/>
    <w:rsid w:val="3281FCDC"/>
    <w:rsid w:val="32D28983"/>
    <w:rsid w:val="33EC47B9"/>
    <w:rsid w:val="33F928BB"/>
    <w:rsid w:val="341DCD3D"/>
    <w:rsid w:val="35573956"/>
    <w:rsid w:val="37422F7A"/>
    <w:rsid w:val="379A2781"/>
    <w:rsid w:val="37B4C2D9"/>
    <w:rsid w:val="3B31CFF3"/>
    <w:rsid w:val="3B46E564"/>
    <w:rsid w:val="3B9ECBB4"/>
    <w:rsid w:val="3CBA2F51"/>
    <w:rsid w:val="3DCD6D83"/>
    <w:rsid w:val="3EDEC4C2"/>
    <w:rsid w:val="3EF2A74B"/>
    <w:rsid w:val="3F6B5140"/>
    <w:rsid w:val="3F72E091"/>
    <w:rsid w:val="401A5687"/>
    <w:rsid w:val="4168BCB4"/>
    <w:rsid w:val="416F0315"/>
    <w:rsid w:val="42031C4F"/>
    <w:rsid w:val="42597A59"/>
    <w:rsid w:val="425C1CA7"/>
    <w:rsid w:val="4316E61E"/>
    <w:rsid w:val="433B678D"/>
    <w:rsid w:val="440F1041"/>
    <w:rsid w:val="44119460"/>
    <w:rsid w:val="4457B79E"/>
    <w:rsid w:val="44E71AF9"/>
    <w:rsid w:val="44EDC7AA"/>
    <w:rsid w:val="4575FB6D"/>
    <w:rsid w:val="457A453E"/>
    <w:rsid w:val="45957154"/>
    <w:rsid w:val="4623D9E5"/>
    <w:rsid w:val="46578605"/>
    <w:rsid w:val="468C504E"/>
    <w:rsid w:val="47200A65"/>
    <w:rsid w:val="48171485"/>
    <w:rsid w:val="49009A7A"/>
    <w:rsid w:val="499C8685"/>
    <w:rsid w:val="49FF116D"/>
    <w:rsid w:val="4AE46F9C"/>
    <w:rsid w:val="4AE6B025"/>
    <w:rsid w:val="4B2F7434"/>
    <w:rsid w:val="4C49420B"/>
    <w:rsid w:val="4DD6E96C"/>
    <w:rsid w:val="4F7462DC"/>
    <w:rsid w:val="5117CFEB"/>
    <w:rsid w:val="517065B3"/>
    <w:rsid w:val="52FB543B"/>
    <w:rsid w:val="53080D9E"/>
    <w:rsid w:val="53697FC5"/>
    <w:rsid w:val="5448BAEC"/>
    <w:rsid w:val="55269395"/>
    <w:rsid w:val="556D0A9C"/>
    <w:rsid w:val="56475A1F"/>
    <w:rsid w:val="566B5DAA"/>
    <w:rsid w:val="5719F9B7"/>
    <w:rsid w:val="57408ACA"/>
    <w:rsid w:val="586397DD"/>
    <w:rsid w:val="59111570"/>
    <w:rsid w:val="5927C239"/>
    <w:rsid w:val="59579985"/>
    <w:rsid w:val="59581D48"/>
    <w:rsid w:val="5A46E851"/>
    <w:rsid w:val="5A855520"/>
    <w:rsid w:val="5B849D26"/>
    <w:rsid w:val="5BC5A453"/>
    <w:rsid w:val="5CC56D5D"/>
    <w:rsid w:val="5D70E224"/>
    <w:rsid w:val="5E49C74A"/>
    <w:rsid w:val="5E7B17FB"/>
    <w:rsid w:val="5F211B2B"/>
    <w:rsid w:val="60B82D0D"/>
    <w:rsid w:val="619010D9"/>
    <w:rsid w:val="62127D4D"/>
    <w:rsid w:val="621D3E7A"/>
    <w:rsid w:val="63044788"/>
    <w:rsid w:val="638B580E"/>
    <w:rsid w:val="63A03541"/>
    <w:rsid w:val="677FD6D6"/>
    <w:rsid w:val="6788F74E"/>
    <w:rsid w:val="68C9D2C5"/>
    <w:rsid w:val="69FCFDF6"/>
    <w:rsid w:val="6A6ED628"/>
    <w:rsid w:val="6C55278F"/>
    <w:rsid w:val="6C799695"/>
    <w:rsid w:val="6EF76EA5"/>
    <w:rsid w:val="6F98138D"/>
    <w:rsid w:val="6FA262E6"/>
    <w:rsid w:val="6FC37C4F"/>
    <w:rsid w:val="6FD064C2"/>
    <w:rsid w:val="70933F06"/>
    <w:rsid w:val="71D574E5"/>
    <w:rsid w:val="72C0BC33"/>
    <w:rsid w:val="72DBFB4F"/>
    <w:rsid w:val="73C76853"/>
    <w:rsid w:val="748C93BC"/>
    <w:rsid w:val="758A3AB6"/>
    <w:rsid w:val="75CB2C68"/>
    <w:rsid w:val="75F2BBE3"/>
    <w:rsid w:val="76E29A92"/>
    <w:rsid w:val="778C1DA4"/>
    <w:rsid w:val="77C2DEBB"/>
    <w:rsid w:val="77D85CE1"/>
    <w:rsid w:val="7957692F"/>
    <w:rsid w:val="796563B6"/>
    <w:rsid w:val="7A3E1ED9"/>
    <w:rsid w:val="7AE005B5"/>
    <w:rsid w:val="7AE407CC"/>
    <w:rsid w:val="7B48931F"/>
    <w:rsid w:val="7B6839EE"/>
    <w:rsid w:val="7C27975E"/>
    <w:rsid w:val="7C41400A"/>
    <w:rsid w:val="7C5CE99F"/>
    <w:rsid w:val="7C78FA3E"/>
    <w:rsid w:val="7CB61D55"/>
    <w:rsid w:val="7D0462A2"/>
    <w:rsid w:val="7D37AB82"/>
    <w:rsid w:val="7DFF1181"/>
    <w:rsid w:val="7E9B36FE"/>
    <w:rsid w:val="7EE5D98F"/>
    <w:rsid w:val="7F075446"/>
    <w:rsid w:val="7FAD2F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02B3"/>
  <w15:chartTrackingRefBased/>
  <w15:docId w15:val="{EB800BA9-5529-43D3-81E0-A29EBFE9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B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6A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A7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770C"/>
  </w:style>
  <w:style w:type="character" w:customStyle="1" w:styleId="eop">
    <w:name w:val="eop"/>
    <w:basedOn w:val="DefaultParagraphFont"/>
    <w:rsid w:val="00EA770C"/>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EA770C"/>
    <w:pPr>
      <w:ind w:left="720"/>
      <w:contextualSpacing/>
    </w:pPr>
  </w:style>
  <w:style w:type="paragraph" w:styleId="NoSpacing">
    <w:name w:val="No Spacing"/>
    <w:uiPriority w:val="1"/>
    <w:qFormat/>
    <w:rsid w:val="00EA770C"/>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E37B1A"/>
    <w:rPr>
      <w:sz w:val="16"/>
      <w:szCs w:val="16"/>
    </w:rPr>
  </w:style>
  <w:style w:type="paragraph" w:styleId="CommentText">
    <w:name w:val="annotation text"/>
    <w:basedOn w:val="Normal"/>
    <w:link w:val="CommentTextChar"/>
    <w:uiPriority w:val="99"/>
    <w:unhideWhenUsed/>
    <w:rsid w:val="00E37B1A"/>
    <w:pPr>
      <w:spacing w:line="240" w:lineRule="auto"/>
    </w:pPr>
    <w:rPr>
      <w:sz w:val="20"/>
      <w:szCs w:val="20"/>
    </w:rPr>
  </w:style>
  <w:style w:type="character" w:customStyle="1" w:styleId="CommentTextChar">
    <w:name w:val="Comment Text Char"/>
    <w:basedOn w:val="DefaultParagraphFont"/>
    <w:link w:val="CommentText"/>
    <w:uiPriority w:val="99"/>
    <w:rsid w:val="00E37B1A"/>
    <w:rPr>
      <w:sz w:val="20"/>
      <w:szCs w:val="20"/>
    </w:rPr>
  </w:style>
  <w:style w:type="paragraph" w:styleId="CommentSubject">
    <w:name w:val="annotation subject"/>
    <w:basedOn w:val="CommentText"/>
    <w:next w:val="CommentText"/>
    <w:link w:val="CommentSubjectChar"/>
    <w:uiPriority w:val="99"/>
    <w:semiHidden/>
    <w:unhideWhenUsed/>
    <w:rsid w:val="00E37B1A"/>
    <w:rPr>
      <w:b/>
      <w:bCs/>
    </w:rPr>
  </w:style>
  <w:style w:type="character" w:customStyle="1" w:styleId="CommentSubjectChar">
    <w:name w:val="Comment Subject Char"/>
    <w:basedOn w:val="CommentTextChar"/>
    <w:link w:val="CommentSubject"/>
    <w:uiPriority w:val="99"/>
    <w:semiHidden/>
    <w:rsid w:val="00E37B1A"/>
    <w:rPr>
      <w:b/>
      <w:bCs/>
      <w:sz w:val="20"/>
      <w:szCs w:val="20"/>
    </w:rPr>
  </w:style>
  <w:style w:type="character" w:customStyle="1" w:styleId="Heading1Char">
    <w:name w:val="Heading 1 Char"/>
    <w:basedOn w:val="DefaultParagraphFont"/>
    <w:link w:val="Heading1"/>
    <w:uiPriority w:val="9"/>
    <w:rsid w:val="00E37B1A"/>
    <w:rPr>
      <w:rFonts w:asciiTheme="majorHAnsi" w:eastAsiaTheme="majorEastAsia" w:hAnsiTheme="majorHAnsi" w:cstheme="majorBidi"/>
      <w:color w:val="2F5496" w:themeColor="accent1" w:themeShade="BF"/>
      <w:sz w:val="32"/>
      <w:szCs w:val="32"/>
    </w:rPr>
  </w:style>
  <w:style w:type="character" w:customStyle="1" w:styleId="findhit">
    <w:name w:val="findhit"/>
    <w:basedOn w:val="DefaultParagraphFont"/>
    <w:rsid w:val="00BA6044"/>
  </w:style>
  <w:style w:type="paragraph" w:styleId="Header">
    <w:name w:val="header"/>
    <w:basedOn w:val="Normal"/>
    <w:link w:val="HeaderChar"/>
    <w:uiPriority w:val="99"/>
    <w:unhideWhenUsed/>
    <w:rsid w:val="00FB3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E4"/>
  </w:style>
  <w:style w:type="paragraph" w:styleId="Footer">
    <w:name w:val="footer"/>
    <w:basedOn w:val="Normal"/>
    <w:link w:val="FooterChar"/>
    <w:uiPriority w:val="99"/>
    <w:unhideWhenUsed/>
    <w:rsid w:val="00FB3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E4"/>
  </w:style>
  <w:style w:type="character" w:customStyle="1" w:styleId="Heading2Char">
    <w:name w:val="Heading 2 Char"/>
    <w:basedOn w:val="DefaultParagraphFont"/>
    <w:link w:val="Heading2"/>
    <w:uiPriority w:val="9"/>
    <w:rsid w:val="006B6AB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B60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09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D33B7"/>
    <w:pPr>
      <w:outlineLvl w:val="9"/>
    </w:pPr>
  </w:style>
  <w:style w:type="paragraph" w:styleId="TOC1">
    <w:name w:val="toc 1"/>
    <w:basedOn w:val="Normal"/>
    <w:next w:val="Normal"/>
    <w:autoRedefine/>
    <w:uiPriority w:val="39"/>
    <w:unhideWhenUsed/>
    <w:rsid w:val="00FD33B7"/>
    <w:pPr>
      <w:spacing w:after="100"/>
    </w:pPr>
  </w:style>
  <w:style w:type="paragraph" w:styleId="TOC2">
    <w:name w:val="toc 2"/>
    <w:basedOn w:val="Normal"/>
    <w:next w:val="Normal"/>
    <w:autoRedefine/>
    <w:uiPriority w:val="39"/>
    <w:unhideWhenUsed/>
    <w:rsid w:val="00FD33B7"/>
    <w:pPr>
      <w:spacing w:after="100"/>
      <w:ind w:left="220"/>
    </w:pPr>
  </w:style>
  <w:style w:type="character" w:styleId="Hyperlink">
    <w:name w:val="Hyperlink"/>
    <w:basedOn w:val="DefaultParagraphFont"/>
    <w:uiPriority w:val="99"/>
    <w:unhideWhenUsed/>
    <w:rsid w:val="00FD33B7"/>
    <w:rPr>
      <w:color w:val="0563C1" w:themeColor="hyperlink"/>
      <w:u w:val="single"/>
    </w:rPr>
  </w:style>
  <w:style w:type="character" w:styleId="UnresolvedMention">
    <w:name w:val="Unresolved Mention"/>
    <w:basedOn w:val="DefaultParagraphFont"/>
    <w:uiPriority w:val="99"/>
    <w:semiHidden/>
    <w:unhideWhenUsed/>
    <w:rsid w:val="00472C1A"/>
    <w:rPr>
      <w:color w:val="605E5C"/>
      <w:shd w:val="clear" w:color="auto" w:fill="E1DFDD"/>
    </w:rPr>
  </w:style>
  <w:style w:type="character" w:styleId="FollowedHyperlink">
    <w:name w:val="FollowedHyperlink"/>
    <w:basedOn w:val="DefaultParagraphFont"/>
    <w:uiPriority w:val="99"/>
    <w:semiHidden/>
    <w:unhideWhenUsed/>
    <w:rsid w:val="002A394D"/>
    <w:rPr>
      <w:color w:val="954F72" w:themeColor="followedHyperlink"/>
      <w:u w:val="single"/>
    </w:r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link w:val="ListParagraph"/>
    <w:uiPriority w:val="34"/>
    <w:locked/>
    <w:rsid w:val="00767F4F"/>
  </w:style>
  <w:style w:type="paragraph" w:styleId="Revision">
    <w:name w:val="Revision"/>
    <w:hidden/>
    <w:uiPriority w:val="99"/>
    <w:semiHidden/>
    <w:rsid w:val="006B7E12"/>
    <w:pPr>
      <w:spacing w:after="0" w:line="240" w:lineRule="auto"/>
    </w:pPr>
  </w:style>
  <w:style w:type="character" w:styleId="Mention">
    <w:name w:val="Mention"/>
    <w:basedOn w:val="DefaultParagraphFont"/>
    <w:uiPriority w:val="99"/>
    <w:unhideWhenUsed/>
    <w:rsid w:val="00B61FB0"/>
    <w:rPr>
      <w:color w:val="2B579A"/>
      <w:shd w:val="clear" w:color="auto" w:fill="E6E6E6"/>
    </w:rPr>
  </w:style>
  <w:style w:type="character" w:customStyle="1" w:styleId="ui-provider">
    <w:name w:val="ui-provider"/>
    <w:basedOn w:val="DefaultParagraphFont"/>
    <w:rsid w:val="00B8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012">
      <w:bodyDiv w:val="1"/>
      <w:marLeft w:val="0"/>
      <w:marRight w:val="0"/>
      <w:marTop w:val="0"/>
      <w:marBottom w:val="0"/>
      <w:divBdr>
        <w:top w:val="none" w:sz="0" w:space="0" w:color="auto"/>
        <w:left w:val="none" w:sz="0" w:space="0" w:color="auto"/>
        <w:bottom w:val="none" w:sz="0" w:space="0" w:color="auto"/>
        <w:right w:val="none" w:sz="0" w:space="0" w:color="auto"/>
      </w:divBdr>
    </w:div>
    <w:div w:id="9651019">
      <w:bodyDiv w:val="1"/>
      <w:marLeft w:val="0"/>
      <w:marRight w:val="0"/>
      <w:marTop w:val="0"/>
      <w:marBottom w:val="0"/>
      <w:divBdr>
        <w:top w:val="none" w:sz="0" w:space="0" w:color="auto"/>
        <w:left w:val="none" w:sz="0" w:space="0" w:color="auto"/>
        <w:bottom w:val="none" w:sz="0" w:space="0" w:color="auto"/>
        <w:right w:val="none" w:sz="0" w:space="0" w:color="auto"/>
      </w:divBdr>
    </w:div>
    <w:div w:id="32661756">
      <w:bodyDiv w:val="1"/>
      <w:marLeft w:val="0"/>
      <w:marRight w:val="0"/>
      <w:marTop w:val="0"/>
      <w:marBottom w:val="0"/>
      <w:divBdr>
        <w:top w:val="none" w:sz="0" w:space="0" w:color="auto"/>
        <w:left w:val="none" w:sz="0" w:space="0" w:color="auto"/>
        <w:bottom w:val="none" w:sz="0" w:space="0" w:color="auto"/>
        <w:right w:val="none" w:sz="0" w:space="0" w:color="auto"/>
      </w:divBdr>
      <w:divsChild>
        <w:div w:id="783617957">
          <w:marLeft w:val="0"/>
          <w:marRight w:val="0"/>
          <w:marTop w:val="0"/>
          <w:marBottom w:val="0"/>
          <w:divBdr>
            <w:top w:val="none" w:sz="0" w:space="0" w:color="auto"/>
            <w:left w:val="none" w:sz="0" w:space="0" w:color="auto"/>
            <w:bottom w:val="none" w:sz="0" w:space="0" w:color="auto"/>
            <w:right w:val="none" w:sz="0" w:space="0" w:color="auto"/>
          </w:divBdr>
        </w:div>
        <w:div w:id="941572678">
          <w:marLeft w:val="0"/>
          <w:marRight w:val="0"/>
          <w:marTop w:val="0"/>
          <w:marBottom w:val="0"/>
          <w:divBdr>
            <w:top w:val="none" w:sz="0" w:space="0" w:color="auto"/>
            <w:left w:val="none" w:sz="0" w:space="0" w:color="auto"/>
            <w:bottom w:val="none" w:sz="0" w:space="0" w:color="auto"/>
            <w:right w:val="none" w:sz="0" w:space="0" w:color="auto"/>
          </w:divBdr>
        </w:div>
        <w:div w:id="1098284322">
          <w:marLeft w:val="0"/>
          <w:marRight w:val="0"/>
          <w:marTop w:val="0"/>
          <w:marBottom w:val="0"/>
          <w:divBdr>
            <w:top w:val="none" w:sz="0" w:space="0" w:color="auto"/>
            <w:left w:val="none" w:sz="0" w:space="0" w:color="auto"/>
            <w:bottom w:val="none" w:sz="0" w:space="0" w:color="auto"/>
            <w:right w:val="none" w:sz="0" w:space="0" w:color="auto"/>
          </w:divBdr>
        </w:div>
      </w:divsChild>
    </w:div>
    <w:div w:id="36051062">
      <w:bodyDiv w:val="1"/>
      <w:marLeft w:val="0"/>
      <w:marRight w:val="0"/>
      <w:marTop w:val="0"/>
      <w:marBottom w:val="0"/>
      <w:divBdr>
        <w:top w:val="none" w:sz="0" w:space="0" w:color="auto"/>
        <w:left w:val="none" w:sz="0" w:space="0" w:color="auto"/>
        <w:bottom w:val="none" w:sz="0" w:space="0" w:color="auto"/>
        <w:right w:val="none" w:sz="0" w:space="0" w:color="auto"/>
      </w:divBdr>
    </w:div>
    <w:div w:id="94714485">
      <w:bodyDiv w:val="1"/>
      <w:marLeft w:val="0"/>
      <w:marRight w:val="0"/>
      <w:marTop w:val="0"/>
      <w:marBottom w:val="0"/>
      <w:divBdr>
        <w:top w:val="none" w:sz="0" w:space="0" w:color="auto"/>
        <w:left w:val="none" w:sz="0" w:space="0" w:color="auto"/>
        <w:bottom w:val="none" w:sz="0" w:space="0" w:color="auto"/>
        <w:right w:val="none" w:sz="0" w:space="0" w:color="auto"/>
      </w:divBdr>
    </w:div>
    <w:div w:id="114642420">
      <w:bodyDiv w:val="1"/>
      <w:marLeft w:val="0"/>
      <w:marRight w:val="0"/>
      <w:marTop w:val="0"/>
      <w:marBottom w:val="0"/>
      <w:divBdr>
        <w:top w:val="none" w:sz="0" w:space="0" w:color="auto"/>
        <w:left w:val="none" w:sz="0" w:space="0" w:color="auto"/>
        <w:bottom w:val="none" w:sz="0" w:space="0" w:color="auto"/>
        <w:right w:val="none" w:sz="0" w:space="0" w:color="auto"/>
      </w:divBdr>
    </w:div>
    <w:div w:id="143813378">
      <w:bodyDiv w:val="1"/>
      <w:marLeft w:val="0"/>
      <w:marRight w:val="0"/>
      <w:marTop w:val="0"/>
      <w:marBottom w:val="0"/>
      <w:divBdr>
        <w:top w:val="none" w:sz="0" w:space="0" w:color="auto"/>
        <w:left w:val="none" w:sz="0" w:space="0" w:color="auto"/>
        <w:bottom w:val="none" w:sz="0" w:space="0" w:color="auto"/>
        <w:right w:val="none" w:sz="0" w:space="0" w:color="auto"/>
      </w:divBdr>
    </w:div>
    <w:div w:id="146748392">
      <w:bodyDiv w:val="1"/>
      <w:marLeft w:val="0"/>
      <w:marRight w:val="0"/>
      <w:marTop w:val="0"/>
      <w:marBottom w:val="0"/>
      <w:divBdr>
        <w:top w:val="none" w:sz="0" w:space="0" w:color="auto"/>
        <w:left w:val="none" w:sz="0" w:space="0" w:color="auto"/>
        <w:bottom w:val="none" w:sz="0" w:space="0" w:color="auto"/>
        <w:right w:val="none" w:sz="0" w:space="0" w:color="auto"/>
      </w:divBdr>
    </w:div>
    <w:div w:id="196041885">
      <w:bodyDiv w:val="1"/>
      <w:marLeft w:val="0"/>
      <w:marRight w:val="0"/>
      <w:marTop w:val="0"/>
      <w:marBottom w:val="0"/>
      <w:divBdr>
        <w:top w:val="none" w:sz="0" w:space="0" w:color="auto"/>
        <w:left w:val="none" w:sz="0" w:space="0" w:color="auto"/>
        <w:bottom w:val="none" w:sz="0" w:space="0" w:color="auto"/>
        <w:right w:val="none" w:sz="0" w:space="0" w:color="auto"/>
      </w:divBdr>
    </w:div>
    <w:div w:id="197204307">
      <w:bodyDiv w:val="1"/>
      <w:marLeft w:val="0"/>
      <w:marRight w:val="0"/>
      <w:marTop w:val="0"/>
      <w:marBottom w:val="0"/>
      <w:divBdr>
        <w:top w:val="none" w:sz="0" w:space="0" w:color="auto"/>
        <w:left w:val="none" w:sz="0" w:space="0" w:color="auto"/>
        <w:bottom w:val="none" w:sz="0" w:space="0" w:color="auto"/>
        <w:right w:val="none" w:sz="0" w:space="0" w:color="auto"/>
      </w:divBdr>
    </w:div>
    <w:div w:id="231892474">
      <w:bodyDiv w:val="1"/>
      <w:marLeft w:val="0"/>
      <w:marRight w:val="0"/>
      <w:marTop w:val="0"/>
      <w:marBottom w:val="0"/>
      <w:divBdr>
        <w:top w:val="none" w:sz="0" w:space="0" w:color="auto"/>
        <w:left w:val="none" w:sz="0" w:space="0" w:color="auto"/>
        <w:bottom w:val="none" w:sz="0" w:space="0" w:color="auto"/>
        <w:right w:val="none" w:sz="0" w:space="0" w:color="auto"/>
      </w:divBdr>
    </w:div>
    <w:div w:id="237986976">
      <w:bodyDiv w:val="1"/>
      <w:marLeft w:val="0"/>
      <w:marRight w:val="0"/>
      <w:marTop w:val="0"/>
      <w:marBottom w:val="0"/>
      <w:divBdr>
        <w:top w:val="none" w:sz="0" w:space="0" w:color="auto"/>
        <w:left w:val="none" w:sz="0" w:space="0" w:color="auto"/>
        <w:bottom w:val="none" w:sz="0" w:space="0" w:color="auto"/>
        <w:right w:val="none" w:sz="0" w:space="0" w:color="auto"/>
      </w:divBdr>
    </w:div>
    <w:div w:id="248807121">
      <w:bodyDiv w:val="1"/>
      <w:marLeft w:val="0"/>
      <w:marRight w:val="0"/>
      <w:marTop w:val="0"/>
      <w:marBottom w:val="0"/>
      <w:divBdr>
        <w:top w:val="none" w:sz="0" w:space="0" w:color="auto"/>
        <w:left w:val="none" w:sz="0" w:space="0" w:color="auto"/>
        <w:bottom w:val="none" w:sz="0" w:space="0" w:color="auto"/>
        <w:right w:val="none" w:sz="0" w:space="0" w:color="auto"/>
      </w:divBdr>
    </w:div>
    <w:div w:id="281110086">
      <w:bodyDiv w:val="1"/>
      <w:marLeft w:val="0"/>
      <w:marRight w:val="0"/>
      <w:marTop w:val="0"/>
      <w:marBottom w:val="0"/>
      <w:divBdr>
        <w:top w:val="none" w:sz="0" w:space="0" w:color="auto"/>
        <w:left w:val="none" w:sz="0" w:space="0" w:color="auto"/>
        <w:bottom w:val="none" w:sz="0" w:space="0" w:color="auto"/>
        <w:right w:val="none" w:sz="0" w:space="0" w:color="auto"/>
      </w:divBdr>
    </w:div>
    <w:div w:id="288050228">
      <w:bodyDiv w:val="1"/>
      <w:marLeft w:val="0"/>
      <w:marRight w:val="0"/>
      <w:marTop w:val="0"/>
      <w:marBottom w:val="0"/>
      <w:divBdr>
        <w:top w:val="none" w:sz="0" w:space="0" w:color="auto"/>
        <w:left w:val="none" w:sz="0" w:space="0" w:color="auto"/>
        <w:bottom w:val="none" w:sz="0" w:space="0" w:color="auto"/>
        <w:right w:val="none" w:sz="0" w:space="0" w:color="auto"/>
      </w:divBdr>
    </w:div>
    <w:div w:id="301426770">
      <w:bodyDiv w:val="1"/>
      <w:marLeft w:val="0"/>
      <w:marRight w:val="0"/>
      <w:marTop w:val="0"/>
      <w:marBottom w:val="0"/>
      <w:divBdr>
        <w:top w:val="none" w:sz="0" w:space="0" w:color="auto"/>
        <w:left w:val="none" w:sz="0" w:space="0" w:color="auto"/>
        <w:bottom w:val="none" w:sz="0" w:space="0" w:color="auto"/>
        <w:right w:val="none" w:sz="0" w:space="0" w:color="auto"/>
      </w:divBdr>
    </w:div>
    <w:div w:id="303584194">
      <w:bodyDiv w:val="1"/>
      <w:marLeft w:val="0"/>
      <w:marRight w:val="0"/>
      <w:marTop w:val="0"/>
      <w:marBottom w:val="0"/>
      <w:divBdr>
        <w:top w:val="none" w:sz="0" w:space="0" w:color="auto"/>
        <w:left w:val="none" w:sz="0" w:space="0" w:color="auto"/>
        <w:bottom w:val="none" w:sz="0" w:space="0" w:color="auto"/>
        <w:right w:val="none" w:sz="0" w:space="0" w:color="auto"/>
      </w:divBdr>
    </w:div>
    <w:div w:id="308482440">
      <w:bodyDiv w:val="1"/>
      <w:marLeft w:val="0"/>
      <w:marRight w:val="0"/>
      <w:marTop w:val="0"/>
      <w:marBottom w:val="0"/>
      <w:divBdr>
        <w:top w:val="none" w:sz="0" w:space="0" w:color="auto"/>
        <w:left w:val="none" w:sz="0" w:space="0" w:color="auto"/>
        <w:bottom w:val="none" w:sz="0" w:space="0" w:color="auto"/>
        <w:right w:val="none" w:sz="0" w:space="0" w:color="auto"/>
      </w:divBdr>
    </w:div>
    <w:div w:id="311561900">
      <w:bodyDiv w:val="1"/>
      <w:marLeft w:val="0"/>
      <w:marRight w:val="0"/>
      <w:marTop w:val="0"/>
      <w:marBottom w:val="0"/>
      <w:divBdr>
        <w:top w:val="none" w:sz="0" w:space="0" w:color="auto"/>
        <w:left w:val="none" w:sz="0" w:space="0" w:color="auto"/>
        <w:bottom w:val="none" w:sz="0" w:space="0" w:color="auto"/>
        <w:right w:val="none" w:sz="0" w:space="0" w:color="auto"/>
      </w:divBdr>
    </w:div>
    <w:div w:id="324364899">
      <w:bodyDiv w:val="1"/>
      <w:marLeft w:val="0"/>
      <w:marRight w:val="0"/>
      <w:marTop w:val="0"/>
      <w:marBottom w:val="0"/>
      <w:divBdr>
        <w:top w:val="none" w:sz="0" w:space="0" w:color="auto"/>
        <w:left w:val="none" w:sz="0" w:space="0" w:color="auto"/>
        <w:bottom w:val="none" w:sz="0" w:space="0" w:color="auto"/>
        <w:right w:val="none" w:sz="0" w:space="0" w:color="auto"/>
      </w:divBdr>
    </w:div>
    <w:div w:id="357976698">
      <w:bodyDiv w:val="1"/>
      <w:marLeft w:val="0"/>
      <w:marRight w:val="0"/>
      <w:marTop w:val="0"/>
      <w:marBottom w:val="0"/>
      <w:divBdr>
        <w:top w:val="none" w:sz="0" w:space="0" w:color="auto"/>
        <w:left w:val="none" w:sz="0" w:space="0" w:color="auto"/>
        <w:bottom w:val="none" w:sz="0" w:space="0" w:color="auto"/>
        <w:right w:val="none" w:sz="0" w:space="0" w:color="auto"/>
      </w:divBdr>
    </w:div>
    <w:div w:id="368990127">
      <w:bodyDiv w:val="1"/>
      <w:marLeft w:val="0"/>
      <w:marRight w:val="0"/>
      <w:marTop w:val="0"/>
      <w:marBottom w:val="0"/>
      <w:divBdr>
        <w:top w:val="none" w:sz="0" w:space="0" w:color="auto"/>
        <w:left w:val="none" w:sz="0" w:space="0" w:color="auto"/>
        <w:bottom w:val="none" w:sz="0" w:space="0" w:color="auto"/>
        <w:right w:val="none" w:sz="0" w:space="0" w:color="auto"/>
      </w:divBdr>
    </w:div>
    <w:div w:id="474614952">
      <w:bodyDiv w:val="1"/>
      <w:marLeft w:val="0"/>
      <w:marRight w:val="0"/>
      <w:marTop w:val="0"/>
      <w:marBottom w:val="0"/>
      <w:divBdr>
        <w:top w:val="none" w:sz="0" w:space="0" w:color="auto"/>
        <w:left w:val="none" w:sz="0" w:space="0" w:color="auto"/>
        <w:bottom w:val="none" w:sz="0" w:space="0" w:color="auto"/>
        <w:right w:val="none" w:sz="0" w:space="0" w:color="auto"/>
      </w:divBdr>
    </w:div>
    <w:div w:id="475295816">
      <w:bodyDiv w:val="1"/>
      <w:marLeft w:val="0"/>
      <w:marRight w:val="0"/>
      <w:marTop w:val="0"/>
      <w:marBottom w:val="0"/>
      <w:divBdr>
        <w:top w:val="none" w:sz="0" w:space="0" w:color="auto"/>
        <w:left w:val="none" w:sz="0" w:space="0" w:color="auto"/>
        <w:bottom w:val="none" w:sz="0" w:space="0" w:color="auto"/>
        <w:right w:val="none" w:sz="0" w:space="0" w:color="auto"/>
      </w:divBdr>
    </w:div>
    <w:div w:id="498234225">
      <w:bodyDiv w:val="1"/>
      <w:marLeft w:val="0"/>
      <w:marRight w:val="0"/>
      <w:marTop w:val="0"/>
      <w:marBottom w:val="0"/>
      <w:divBdr>
        <w:top w:val="none" w:sz="0" w:space="0" w:color="auto"/>
        <w:left w:val="none" w:sz="0" w:space="0" w:color="auto"/>
        <w:bottom w:val="none" w:sz="0" w:space="0" w:color="auto"/>
        <w:right w:val="none" w:sz="0" w:space="0" w:color="auto"/>
      </w:divBdr>
    </w:div>
    <w:div w:id="504513226">
      <w:bodyDiv w:val="1"/>
      <w:marLeft w:val="0"/>
      <w:marRight w:val="0"/>
      <w:marTop w:val="0"/>
      <w:marBottom w:val="0"/>
      <w:divBdr>
        <w:top w:val="none" w:sz="0" w:space="0" w:color="auto"/>
        <w:left w:val="none" w:sz="0" w:space="0" w:color="auto"/>
        <w:bottom w:val="none" w:sz="0" w:space="0" w:color="auto"/>
        <w:right w:val="none" w:sz="0" w:space="0" w:color="auto"/>
      </w:divBdr>
    </w:div>
    <w:div w:id="530647279">
      <w:bodyDiv w:val="1"/>
      <w:marLeft w:val="0"/>
      <w:marRight w:val="0"/>
      <w:marTop w:val="0"/>
      <w:marBottom w:val="0"/>
      <w:divBdr>
        <w:top w:val="none" w:sz="0" w:space="0" w:color="auto"/>
        <w:left w:val="none" w:sz="0" w:space="0" w:color="auto"/>
        <w:bottom w:val="none" w:sz="0" w:space="0" w:color="auto"/>
        <w:right w:val="none" w:sz="0" w:space="0" w:color="auto"/>
      </w:divBdr>
    </w:div>
    <w:div w:id="547258186">
      <w:bodyDiv w:val="1"/>
      <w:marLeft w:val="0"/>
      <w:marRight w:val="0"/>
      <w:marTop w:val="0"/>
      <w:marBottom w:val="0"/>
      <w:divBdr>
        <w:top w:val="none" w:sz="0" w:space="0" w:color="auto"/>
        <w:left w:val="none" w:sz="0" w:space="0" w:color="auto"/>
        <w:bottom w:val="none" w:sz="0" w:space="0" w:color="auto"/>
        <w:right w:val="none" w:sz="0" w:space="0" w:color="auto"/>
      </w:divBdr>
    </w:div>
    <w:div w:id="567691857">
      <w:bodyDiv w:val="1"/>
      <w:marLeft w:val="0"/>
      <w:marRight w:val="0"/>
      <w:marTop w:val="0"/>
      <w:marBottom w:val="0"/>
      <w:divBdr>
        <w:top w:val="none" w:sz="0" w:space="0" w:color="auto"/>
        <w:left w:val="none" w:sz="0" w:space="0" w:color="auto"/>
        <w:bottom w:val="none" w:sz="0" w:space="0" w:color="auto"/>
        <w:right w:val="none" w:sz="0" w:space="0" w:color="auto"/>
      </w:divBdr>
    </w:div>
    <w:div w:id="621349883">
      <w:bodyDiv w:val="1"/>
      <w:marLeft w:val="0"/>
      <w:marRight w:val="0"/>
      <w:marTop w:val="0"/>
      <w:marBottom w:val="0"/>
      <w:divBdr>
        <w:top w:val="none" w:sz="0" w:space="0" w:color="auto"/>
        <w:left w:val="none" w:sz="0" w:space="0" w:color="auto"/>
        <w:bottom w:val="none" w:sz="0" w:space="0" w:color="auto"/>
        <w:right w:val="none" w:sz="0" w:space="0" w:color="auto"/>
      </w:divBdr>
    </w:div>
    <w:div w:id="659621150">
      <w:bodyDiv w:val="1"/>
      <w:marLeft w:val="0"/>
      <w:marRight w:val="0"/>
      <w:marTop w:val="0"/>
      <w:marBottom w:val="0"/>
      <w:divBdr>
        <w:top w:val="none" w:sz="0" w:space="0" w:color="auto"/>
        <w:left w:val="none" w:sz="0" w:space="0" w:color="auto"/>
        <w:bottom w:val="none" w:sz="0" w:space="0" w:color="auto"/>
        <w:right w:val="none" w:sz="0" w:space="0" w:color="auto"/>
      </w:divBdr>
    </w:div>
    <w:div w:id="670642023">
      <w:bodyDiv w:val="1"/>
      <w:marLeft w:val="0"/>
      <w:marRight w:val="0"/>
      <w:marTop w:val="0"/>
      <w:marBottom w:val="0"/>
      <w:divBdr>
        <w:top w:val="none" w:sz="0" w:space="0" w:color="auto"/>
        <w:left w:val="none" w:sz="0" w:space="0" w:color="auto"/>
        <w:bottom w:val="none" w:sz="0" w:space="0" w:color="auto"/>
        <w:right w:val="none" w:sz="0" w:space="0" w:color="auto"/>
      </w:divBdr>
    </w:div>
    <w:div w:id="675771408">
      <w:bodyDiv w:val="1"/>
      <w:marLeft w:val="0"/>
      <w:marRight w:val="0"/>
      <w:marTop w:val="0"/>
      <w:marBottom w:val="0"/>
      <w:divBdr>
        <w:top w:val="none" w:sz="0" w:space="0" w:color="auto"/>
        <w:left w:val="none" w:sz="0" w:space="0" w:color="auto"/>
        <w:bottom w:val="none" w:sz="0" w:space="0" w:color="auto"/>
        <w:right w:val="none" w:sz="0" w:space="0" w:color="auto"/>
      </w:divBdr>
    </w:div>
    <w:div w:id="677121556">
      <w:bodyDiv w:val="1"/>
      <w:marLeft w:val="0"/>
      <w:marRight w:val="0"/>
      <w:marTop w:val="0"/>
      <w:marBottom w:val="0"/>
      <w:divBdr>
        <w:top w:val="none" w:sz="0" w:space="0" w:color="auto"/>
        <w:left w:val="none" w:sz="0" w:space="0" w:color="auto"/>
        <w:bottom w:val="none" w:sz="0" w:space="0" w:color="auto"/>
        <w:right w:val="none" w:sz="0" w:space="0" w:color="auto"/>
      </w:divBdr>
    </w:div>
    <w:div w:id="723212531">
      <w:bodyDiv w:val="1"/>
      <w:marLeft w:val="0"/>
      <w:marRight w:val="0"/>
      <w:marTop w:val="0"/>
      <w:marBottom w:val="0"/>
      <w:divBdr>
        <w:top w:val="none" w:sz="0" w:space="0" w:color="auto"/>
        <w:left w:val="none" w:sz="0" w:space="0" w:color="auto"/>
        <w:bottom w:val="none" w:sz="0" w:space="0" w:color="auto"/>
        <w:right w:val="none" w:sz="0" w:space="0" w:color="auto"/>
      </w:divBdr>
    </w:div>
    <w:div w:id="757558243">
      <w:bodyDiv w:val="1"/>
      <w:marLeft w:val="0"/>
      <w:marRight w:val="0"/>
      <w:marTop w:val="0"/>
      <w:marBottom w:val="0"/>
      <w:divBdr>
        <w:top w:val="none" w:sz="0" w:space="0" w:color="auto"/>
        <w:left w:val="none" w:sz="0" w:space="0" w:color="auto"/>
        <w:bottom w:val="none" w:sz="0" w:space="0" w:color="auto"/>
        <w:right w:val="none" w:sz="0" w:space="0" w:color="auto"/>
      </w:divBdr>
    </w:div>
    <w:div w:id="860356909">
      <w:bodyDiv w:val="1"/>
      <w:marLeft w:val="0"/>
      <w:marRight w:val="0"/>
      <w:marTop w:val="0"/>
      <w:marBottom w:val="0"/>
      <w:divBdr>
        <w:top w:val="none" w:sz="0" w:space="0" w:color="auto"/>
        <w:left w:val="none" w:sz="0" w:space="0" w:color="auto"/>
        <w:bottom w:val="none" w:sz="0" w:space="0" w:color="auto"/>
        <w:right w:val="none" w:sz="0" w:space="0" w:color="auto"/>
      </w:divBdr>
    </w:div>
    <w:div w:id="865102600">
      <w:bodyDiv w:val="1"/>
      <w:marLeft w:val="0"/>
      <w:marRight w:val="0"/>
      <w:marTop w:val="0"/>
      <w:marBottom w:val="0"/>
      <w:divBdr>
        <w:top w:val="none" w:sz="0" w:space="0" w:color="auto"/>
        <w:left w:val="none" w:sz="0" w:space="0" w:color="auto"/>
        <w:bottom w:val="none" w:sz="0" w:space="0" w:color="auto"/>
        <w:right w:val="none" w:sz="0" w:space="0" w:color="auto"/>
      </w:divBdr>
    </w:div>
    <w:div w:id="906306023">
      <w:bodyDiv w:val="1"/>
      <w:marLeft w:val="0"/>
      <w:marRight w:val="0"/>
      <w:marTop w:val="0"/>
      <w:marBottom w:val="0"/>
      <w:divBdr>
        <w:top w:val="none" w:sz="0" w:space="0" w:color="auto"/>
        <w:left w:val="none" w:sz="0" w:space="0" w:color="auto"/>
        <w:bottom w:val="none" w:sz="0" w:space="0" w:color="auto"/>
        <w:right w:val="none" w:sz="0" w:space="0" w:color="auto"/>
      </w:divBdr>
    </w:div>
    <w:div w:id="942684374">
      <w:bodyDiv w:val="1"/>
      <w:marLeft w:val="0"/>
      <w:marRight w:val="0"/>
      <w:marTop w:val="0"/>
      <w:marBottom w:val="0"/>
      <w:divBdr>
        <w:top w:val="none" w:sz="0" w:space="0" w:color="auto"/>
        <w:left w:val="none" w:sz="0" w:space="0" w:color="auto"/>
        <w:bottom w:val="none" w:sz="0" w:space="0" w:color="auto"/>
        <w:right w:val="none" w:sz="0" w:space="0" w:color="auto"/>
      </w:divBdr>
    </w:div>
    <w:div w:id="949048296">
      <w:bodyDiv w:val="1"/>
      <w:marLeft w:val="0"/>
      <w:marRight w:val="0"/>
      <w:marTop w:val="0"/>
      <w:marBottom w:val="0"/>
      <w:divBdr>
        <w:top w:val="none" w:sz="0" w:space="0" w:color="auto"/>
        <w:left w:val="none" w:sz="0" w:space="0" w:color="auto"/>
        <w:bottom w:val="none" w:sz="0" w:space="0" w:color="auto"/>
        <w:right w:val="none" w:sz="0" w:space="0" w:color="auto"/>
      </w:divBdr>
    </w:div>
    <w:div w:id="962461711">
      <w:bodyDiv w:val="1"/>
      <w:marLeft w:val="0"/>
      <w:marRight w:val="0"/>
      <w:marTop w:val="0"/>
      <w:marBottom w:val="0"/>
      <w:divBdr>
        <w:top w:val="none" w:sz="0" w:space="0" w:color="auto"/>
        <w:left w:val="none" w:sz="0" w:space="0" w:color="auto"/>
        <w:bottom w:val="none" w:sz="0" w:space="0" w:color="auto"/>
        <w:right w:val="none" w:sz="0" w:space="0" w:color="auto"/>
      </w:divBdr>
    </w:div>
    <w:div w:id="963654869">
      <w:bodyDiv w:val="1"/>
      <w:marLeft w:val="0"/>
      <w:marRight w:val="0"/>
      <w:marTop w:val="0"/>
      <w:marBottom w:val="0"/>
      <w:divBdr>
        <w:top w:val="none" w:sz="0" w:space="0" w:color="auto"/>
        <w:left w:val="none" w:sz="0" w:space="0" w:color="auto"/>
        <w:bottom w:val="none" w:sz="0" w:space="0" w:color="auto"/>
        <w:right w:val="none" w:sz="0" w:space="0" w:color="auto"/>
      </w:divBdr>
    </w:div>
    <w:div w:id="967199964">
      <w:bodyDiv w:val="1"/>
      <w:marLeft w:val="0"/>
      <w:marRight w:val="0"/>
      <w:marTop w:val="0"/>
      <w:marBottom w:val="0"/>
      <w:divBdr>
        <w:top w:val="none" w:sz="0" w:space="0" w:color="auto"/>
        <w:left w:val="none" w:sz="0" w:space="0" w:color="auto"/>
        <w:bottom w:val="none" w:sz="0" w:space="0" w:color="auto"/>
        <w:right w:val="none" w:sz="0" w:space="0" w:color="auto"/>
      </w:divBdr>
    </w:div>
    <w:div w:id="974718088">
      <w:bodyDiv w:val="1"/>
      <w:marLeft w:val="0"/>
      <w:marRight w:val="0"/>
      <w:marTop w:val="0"/>
      <w:marBottom w:val="0"/>
      <w:divBdr>
        <w:top w:val="none" w:sz="0" w:space="0" w:color="auto"/>
        <w:left w:val="none" w:sz="0" w:space="0" w:color="auto"/>
        <w:bottom w:val="none" w:sz="0" w:space="0" w:color="auto"/>
        <w:right w:val="none" w:sz="0" w:space="0" w:color="auto"/>
      </w:divBdr>
    </w:div>
    <w:div w:id="985813821">
      <w:bodyDiv w:val="1"/>
      <w:marLeft w:val="0"/>
      <w:marRight w:val="0"/>
      <w:marTop w:val="0"/>
      <w:marBottom w:val="0"/>
      <w:divBdr>
        <w:top w:val="none" w:sz="0" w:space="0" w:color="auto"/>
        <w:left w:val="none" w:sz="0" w:space="0" w:color="auto"/>
        <w:bottom w:val="none" w:sz="0" w:space="0" w:color="auto"/>
        <w:right w:val="none" w:sz="0" w:space="0" w:color="auto"/>
      </w:divBdr>
    </w:div>
    <w:div w:id="987516269">
      <w:bodyDiv w:val="1"/>
      <w:marLeft w:val="0"/>
      <w:marRight w:val="0"/>
      <w:marTop w:val="0"/>
      <w:marBottom w:val="0"/>
      <w:divBdr>
        <w:top w:val="none" w:sz="0" w:space="0" w:color="auto"/>
        <w:left w:val="none" w:sz="0" w:space="0" w:color="auto"/>
        <w:bottom w:val="none" w:sz="0" w:space="0" w:color="auto"/>
        <w:right w:val="none" w:sz="0" w:space="0" w:color="auto"/>
      </w:divBdr>
    </w:div>
    <w:div w:id="1036083432">
      <w:bodyDiv w:val="1"/>
      <w:marLeft w:val="0"/>
      <w:marRight w:val="0"/>
      <w:marTop w:val="0"/>
      <w:marBottom w:val="0"/>
      <w:divBdr>
        <w:top w:val="none" w:sz="0" w:space="0" w:color="auto"/>
        <w:left w:val="none" w:sz="0" w:space="0" w:color="auto"/>
        <w:bottom w:val="none" w:sz="0" w:space="0" w:color="auto"/>
        <w:right w:val="none" w:sz="0" w:space="0" w:color="auto"/>
      </w:divBdr>
    </w:div>
    <w:div w:id="1036195516">
      <w:bodyDiv w:val="1"/>
      <w:marLeft w:val="0"/>
      <w:marRight w:val="0"/>
      <w:marTop w:val="0"/>
      <w:marBottom w:val="0"/>
      <w:divBdr>
        <w:top w:val="none" w:sz="0" w:space="0" w:color="auto"/>
        <w:left w:val="none" w:sz="0" w:space="0" w:color="auto"/>
        <w:bottom w:val="none" w:sz="0" w:space="0" w:color="auto"/>
        <w:right w:val="none" w:sz="0" w:space="0" w:color="auto"/>
      </w:divBdr>
    </w:div>
    <w:div w:id="1049263238">
      <w:bodyDiv w:val="1"/>
      <w:marLeft w:val="0"/>
      <w:marRight w:val="0"/>
      <w:marTop w:val="0"/>
      <w:marBottom w:val="0"/>
      <w:divBdr>
        <w:top w:val="none" w:sz="0" w:space="0" w:color="auto"/>
        <w:left w:val="none" w:sz="0" w:space="0" w:color="auto"/>
        <w:bottom w:val="none" w:sz="0" w:space="0" w:color="auto"/>
        <w:right w:val="none" w:sz="0" w:space="0" w:color="auto"/>
      </w:divBdr>
    </w:div>
    <w:div w:id="1050614591">
      <w:bodyDiv w:val="1"/>
      <w:marLeft w:val="0"/>
      <w:marRight w:val="0"/>
      <w:marTop w:val="0"/>
      <w:marBottom w:val="0"/>
      <w:divBdr>
        <w:top w:val="none" w:sz="0" w:space="0" w:color="auto"/>
        <w:left w:val="none" w:sz="0" w:space="0" w:color="auto"/>
        <w:bottom w:val="none" w:sz="0" w:space="0" w:color="auto"/>
        <w:right w:val="none" w:sz="0" w:space="0" w:color="auto"/>
      </w:divBdr>
    </w:div>
    <w:div w:id="1053503387">
      <w:bodyDiv w:val="1"/>
      <w:marLeft w:val="0"/>
      <w:marRight w:val="0"/>
      <w:marTop w:val="0"/>
      <w:marBottom w:val="0"/>
      <w:divBdr>
        <w:top w:val="none" w:sz="0" w:space="0" w:color="auto"/>
        <w:left w:val="none" w:sz="0" w:space="0" w:color="auto"/>
        <w:bottom w:val="none" w:sz="0" w:space="0" w:color="auto"/>
        <w:right w:val="none" w:sz="0" w:space="0" w:color="auto"/>
      </w:divBdr>
    </w:div>
    <w:div w:id="1162888627">
      <w:bodyDiv w:val="1"/>
      <w:marLeft w:val="0"/>
      <w:marRight w:val="0"/>
      <w:marTop w:val="0"/>
      <w:marBottom w:val="0"/>
      <w:divBdr>
        <w:top w:val="none" w:sz="0" w:space="0" w:color="auto"/>
        <w:left w:val="none" w:sz="0" w:space="0" w:color="auto"/>
        <w:bottom w:val="none" w:sz="0" w:space="0" w:color="auto"/>
        <w:right w:val="none" w:sz="0" w:space="0" w:color="auto"/>
      </w:divBdr>
    </w:div>
    <w:div w:id="1173840740">
      <w:bodyDiv w:val="1"/>
      <w:marLeft w:val="0"/>
      <w:marRight w:val="0"/>
      <w:marTop w:val="0"/>
      <w:marBottom w:val="0"/>
      <w:divBdr>
        <w:top w:val="none" w:sz="0" w:space="0" w:color="auto"/>
        <w:left w:val="none" w:sz="0" w:space="0" w:color="auto"/>
        <w:bottom w:val="none" w:sz="0" w:space="0" w:color="auto"/>
        <w:right w:val="none" w:sz="0" w:space="0" w:color="auto"/>
      </w:divBdr>
    </w:div>
    <w:div w:id="1200892675">
      <w:bodyDiv w:val="1"/>
      <w:marLeft w:val="0"/>
      <w:marRight w:val="0"/>
      <w:marTop w:val="0"/>
      <w:marBottom w:val="0"/>
      <w:divBdr>
        <w:top w:val="none" w:sz="0" w:space="0" w:color="auto"/>
        <w:left w:val="none" w:sz="0" w:space="0" w:color="auto"/>
        <w:bottom w:val="none" w:sz="0" w:space="0" w:color="auto"/>
        <w:right w:val="none" w:sz="0" w:space="0" w:color="auto"/>
      </w:divBdr>
    </w:div>
    <w:div w:id="1230533369">
      <w:bodyDiv w:val="1"/>
      <w:marLeft w:val="0"/>
      <w:marRight w:val="0"/>
      <w:marTop w:val="0"/>
      <w:marBottom w:val="0"/>
      <w:divBdr>
        <w:top w:val="none" w:sz="0" w:space="0" w:color="auto"/>
        <w:left w:val="none" w:sz="0" w:space="0" w:color="auto"/>
        <w:bottom w:val="none" w:sz="0" w:space="0" w:color="auto"/>
        <w:right w:val="none" w:sz="0" w:space="0" w:color="auto"/>
      </w:divBdr>
    </w:div>
    <w:div w:id="1292402081">
      <w:bodyDiv w:val="1"/>
      <w:marLeft w:val="0"/>
      <w:marRight w:val="0"/>
      <w:marTop w:val="0"/>
      <w:marBottom w:val="0"/>
      <w:divBdr>
        <w:top w:val="none" w:sz="0" w:space="0" w:color="auto"/>
        <w:left w:val="none" w:sz="0" w:space="0" w:color="auto"/>
        <w:bottom w:val="none" w:sz="0" w:space="0" w:color="auto"/>
        <w:right w:val="none" w:sz="0" w:space="0" w:color="auto"/>
      </w:divBdr>
    </w:div>
    <w:div w:id="1297679121">
      <w:bodyDiv w:val="1"/>
      <w:marLeft w:val="0"/>
      <w:marRight w:val="0"/>
      <w:marTop w:val="0"/>
      <w:marBottom w:val="0"/>
      <w:divBdr>
        <w:top w:val="none" w:sz="0" w:space="0" w:color="auto"/>
        <w:left w:val="none" w:sz="0" w:space="0" w:color="auto"/>
        <w:bottom w:val="none" w:sz="0" w:space="0" w:color="auto"/>
        <w:right w:val="none" w:sz="0" w:space="0" w:color="auto"/>
      </w:divBdr>
    </w:div>
    <w:div w:id="1352605315">
      <w:bodyDiv w:val="1"/>
      <w:marLeft w:val="0"/>
      <w:marRight w:val="0"/>
      <w:marTop w:val="0"/>
      <w:marBottom w:val="0"/>
      <w:divBdr>
        <w:top w:val="none" w:sz="0" w:space="0" w:color="auto"/>
        <w:left w:val="none" w:sz="0" w:space="0" w:color="auto"/>
        <w:bottom w:val="none" w:sz="0" w:space="0" w:color="auto"/>
        <w:right w:val="none" w:sz="0" w:space="0" w:color="auto"/>
      </w:divBdr>
    </w:div>
    <w:div w:id="1366059465">
      <w:bodyDiv w:val="1"/>
      <w:marLeft w:val="0"/>
      <w:marRight w:val="0"/>
      <w:marTop w:val="0"/>
      <w:marBottom w:val="0"/>
      <w:divBdr>
        <w:top w:val="none" w:sz="0" w:space="0" w:color="auto"/>
        <w:left w:val="none" w:sz="0" w:space="0" w:color="auto"/>
        <w:bottom w:val="none" w:sz="0" w:space="0" w:color="auto"/>
        <w:right w:val="none" w:sz="0" w:space="0" w:color="auto"/>
      </w:divBdr>
    </w:div>
    <w:div w:id="1396390147">
      <w:bodyDiv w:val="1"/>
      <w:marLeft w:val="0"/>
      <w:marRight w:val="0"/>
      <w:marTop w:val="0"/>
      <w:marBottom w:val="0"/>
      <w:divBdr>
        <w:top w:val="none" w:sz="0" w:space="0" w:color="auto"/>
        <w:left w:val="none" w:sz="0" w:space="0" w:color="auto"/>
        <w:bottom w:val="none" w:sz="0" w:space="0" w:color="auto"/>
        <w:right w:val="none" w:sz="0" w:space="0" w:color="auto"/>
      </w:divBdr>
    </w:div>
    <w:div w:id="1398938098">
      <w:bodyDiv w:val="1"/>
      <w:marLeft w:val="0"/>
      <w:marRight w:val="0"/>
      <w:marTop w:val="0"/>
      <w:marBottom w:val="0"/>
      <w:divBdr>
        <w:top w:val="none" w:sz="0" w:space="0" w:color="auto"/>
        <w:left w:val="none" w:sz="0" w:space="0" w:color="auto"/>
        <w:bottom w:val="none" w:sz="0" w:space="0" w:color="auto"/>
        <w:right w:val="none" w:sz="0" w:space="0" w:color="auto"/>
      </w:divBdr>
    </w:div>
    <w:div w:id="1409226008">
      <w:bodyDiv w:val="1"/>
      <w:marLeft w:val="0"/>
      <w:marRight w:val="0"/>
      <w:marTop w:val="0"/>
      <w:marBottom w:val="0"/>
      <w:divBdr>
        <w:top w:val="none" w:sz="0" w:space="0" w:color="auto"/>
        <w:left w:val="none" w:sz="0" w:space="0" w:color="auto"/>
        <w:bottom w:val="none" w:sz="0" w:space="0" w:color="auto"/>
        <w:right w:val="none" w:sz="0" w:space="0" w:color="auto"/>
      </w:divBdr>
    </w:div>
    <w:div w:id="1415200078">
      <w:bodyDiv w:val="1"/>
      <w:marLeft w:val="0"/>
      <w:marRight w:val="0"/>
      <w:marTop w:val="0"/>
      <w:marBottom w:val="0"/>
      <w:divBdr>
        <w:top w:val="none" w:sz="0" w:space="0" w:color="auto"/>
        <w:left w:val="none" w:sz="0" w:space="0" w:color="auto"/>
        <w:bottom w:val="none" w:sz="0" w:space="0" w:color="auto"/>
        <w:right w:val="none" w:sz="0" w:space="0" w:color="auto"/>
      </w:divBdr>
    </w:div>
    <w:div w:id="1487866197">
      <w:bodyDiv w:val="1"/>
      <w:marLeft w:val="0"/>
      <w:marRight w:val="0"/>
      <w:marTop w:val="0"/>
      <w:marBottom w:val="0"/>
      <w:divBdr>
        <w:top w:val="none" w:sz="0" w:space="0" w:color="auto"/>
        <w:left w:val="none" w:sz="0" w:space="0" w:color="auto"/>
        <w:bottom w:val="none" w:sz="0" w:space="0" w:color="auto"/>
        <w:right w:val="none" w:sz="0" w:space="0" w:color="auto"/>
      </w:divBdr>
    </w:div>
    <w:div w:id="1562864562">
      <w:bodyDiv w:val="1"/>
      <w:marLeft w:val="0"/>
      <w:marRight w:val="0"/>
      <w:marTop w:val="0"/>
      <w:marBottom w:val="0"/>
      <w:divBdr>
        <w:top w:val="none" w:sz="0" w:space="0" w:color="auto"/>
        <w:left w:val="none" w:sz="0" w:space="0" w:color="auto"/>
        <w:bottom w:val="none" w:sz="0" w:space="0" w:color="auto"/>
        <w:right w:val="none" w:sz="0" w:space="0" w:color="auto"/>
      </w:divBdr>
    </w:div>
    <w:div w:id="1564022318">
      <w:bodyDiv w:val="1"/>
      <w:marLeft w:val="0"/>
      <w:marRight w:val="0"/>
      <w:marTop w:val="0"/>
      <w:marBottom w:val="0"/>
      <w:divBdr>
        <w:top w:val="none" w:sz="0" w:space="0" w:color="auto"/>
        <w:left w:val="none" w:sz="0" w:space="0" w:color="auto"/>
        <w:bottom w:val="none" w:sz="0" w:space="0" w:color="auto"/>
        <w:right w:val="none" w:sz="0" w:space="0" w:color="auto"/>
      </w:divBdr>
    </w:div>
    <w:div w:id="1572811111">
      <w:bodyDiv w:val="1"/>
      <w:marLeft w:val="0"/>
      <w:marRight w:val="0"/>
      <w:marTop w:val="0"/>
      <w:marBottom w:val="0"/>
      <w:divBdr>
        <w:top w:val="none" w:sz="0" w:space="0" w:color="auto"/>
        <w:left w:val="none" w:sz="0" w:space="0" w:color="auto"/>
        <w:bottom w:val="none" w:sz="0" w:space="0" w:color="auto"/>
        <w:right w:val="none" w:sz="0" w:space="0" w:color="auto"/>
      </w:divBdr>
    </w:div>
    <w:div w:id="1587030950">
      <w:bodyDiv w:val="1"/>
      <w:marLeft w:val="0"/>
      <w:marRight w:val="0"/>
      <w:marTop w:val="0"/>
      <w:marBottom w:val="0"/>
      <w:divBdr>
        <w:top w:val="none" w:sz="0" w:space="0" w:color="auto"/>
        <w:left w:val="none" w:sz="0" w:space="0" w:color="auto"/>
        <w:bottom w:val="none" w:sz="0" w:space="0" w:color="auto"/>
        <w:right w:val="none" w:sz="0" w:space="0" w:color="auto"/>
      </w:divBdr>
    </w:div>
    <w:div w:id="1597404477">
      <w:bodyDiv w:val="1"/>
      <w:marLeft w:val="0"/>
      <w:marRight w:val="0"/>
      <w:marTop w:val="0"/>
      <w:marBottom w:val="0"/>
      <w:divBdr>
        <w:top w:val="none" w:sz="0" w:space="0" w:color="auto"/>
        <w:left w:val="none" w:sz="0" w:space="0" w:color="auto"/>
        <w:bottom w:val="none" w:sz="0" w:space="0" w:color="auto"/>
        <w:right w:val="none" w:sz="0" w:space="0" w:color="auto"/>
      </w:divBdr>
    </w:div>
    <w:div w:id="1620844091">
      <w:bodyDiv w:val="1"/>
      <w:marLeft w:val="0"/>
      <w:marRight w:val="0"/>
      <w:marTop w:val="0"/>
      <w:marBottom w:val="0"/>
      <w:divBdr>
        <w:top w:val="none" w:sz="0" w:space="0" w:color="auto"/>
        <w:left w:val="none" w:sz="0" w:space="0" w:color="auto"/>
        <w:bottom w:val="none" w:sz="0" w:space="0" w:color="auto"/>
        <w:right w:val="none" w:sz="0" w:space="0" w:color="auto"/>
      </w:divBdr>
    </w:div>
    <w:div w:id="1790591681">
      <w:bodyDiv w:val="1"/>
      <w:marLeft w:val="0"/>
      <w:marRight w:val="0"/>
      <w:marTop w:val="0"/>
      <w:marBottom w:val="0"/>
      <w:divBdr>
        <w:top w:val="none" w:sz="0" w:space="0" w:color="auto"/>
        <w:left w:val="none" w:sz="0" w:space="0" w:color="auto"/>
        <w:bottom w:val="none" w:sz="0" w:space="0" w:color="auto"/>
        <w:right w:val="none" w:sz="0" w:space="0" w:color="auto"/>
      </w:divBdr>
    </w:div>
    <w:div w:id="1819224836">
      <w:bodyDiv w:val="1"/>
      <w:marLeft w:val="0"/>
      <w:marRight w:val="0"/>
      <w:marTop w:val="0"/>
      <w:marBottom w:val="0"/>
      <w:divBdr>
        <w:top w:val="none" w:sz="0" w:space="0" w:color="auto"/>
        <w:left w:val="none" w:sz="0" w:space="0" w:color="auto"/>
        <w:bottom w:val="none" w:sz="0" w:space="0" w:color="auto"/>
        <w:right w:val="none" w:sz="0" w:space="0" w:color="auto"/>
      </w:divBdr>
    </w:div>
    <w:div w:id="1831871422">
      <w:bodyDiv w:val="1"/>
      <w:marLeft w:val="0"/>
      <w:marRight w:val="0"/>
      <w:marTop w:val="0"/>
      <w:marBottom w:val="0"/>
      <w:divBdr>
        <w:top w:val="none" w:sz="0" w:space="0" w:color="auto"/>
        <w:left w:val="none" w:sz="0" w:space="0" w:color="auto"/>
        <w:bottom w:val="none" w:sz="0" w:space="0" w:color="auto"/>
        <w:right w:val="none" w:sz="0" w:space="0" w:color="auto"/>
      </w:divBdr>
    </w:div>
    <w:div w:id="1847750832">
      <w:bodyDiv w:val="1"/>
      <w:marLeft w:val="0"/>
      <w:marRight w:val="0"/>
      <w:marTop w:val="0"/>
      <w:marBottom w:val="0"/>
      <w:divBdr>
        <w:top w:val="none" w:sz="0" w:space="0" w:color="auto"/>
        <w:left w:val="none" w:sz="0" w:space="0" w:color="auto"/>
        <w:bottom w:val="none" w:sz="0" w:space="0" w:color="auto"/>
        <w:right w:val="none" w:sz="0" w:space="0" w:color="auto"/>
      </w:divBdr>
    </w:div>
    <w:div w:id="1862352935">
      <w:bodyDiv w:val="1"/>
      <w:marLeft w:val="0"/>
      <w:marRight w:val="0"/>
      <w:marTop w:val="0"/>
      <w:marBottom w:val="0"/>
      <w:divBdr>
        <w:top w:val="none" w:sz="0" w:space="0" w:color="auto"/>
        <w:left w:val="none" w:sz="0" w:space="0" w:color="auto"/>
        <w:bottom w:val="none" w:sz="0" w:space="0" w:color="auto"/>
        <w:right w:val="none" w:sz="0" w:space="0" w:color="auto"/>
      </w:divBdr>
    </w:div>
    <w:div w:id="1873954195">
      <w:bodyDiv w:val="1"/>
      <w:marLeft w:val="0"/>
      <w:marRight w:val="0"/>
      <w:marTop w:val="0"/>
      <w:marBottom w:val="0"/>
      <w:divBdr>
        <w:top w:val="none" w:sz="0" w:space="0" w:color="auto"/>
        <w:left w:val="none" w:sz="0" w:space="0" w:color="auto"/>
        <w:bottom w:val="none" w:sz="0" w:space="0" w:color="auto"/>
        <w:right w:val="none" w:sz="0" w:space="0" w:color="auto"/>
      </w:divBdr>
    </w:div>
    <w:div w:id="1876231454">
      <w:bodyDiv w:val="1"/>
      <w:marLeft w:val="0"/>
      <w:marRight w:val="0"/>
      <w:marTop w:val="0"/>
      <w:marBottom w:val="0"/>
      <w:divBdr>
        <w:top w:val="none" w:sz="0" w:space="0" w:color="auto"/>
        <w:left w:val="none" w:sz="0" w:space="0" w:color="auto"/>
        <w:bottom w:val="none" w:sz="0" w:space="0" w:color="auto"/>
        <w:right w:val="none" w:sz="0" w:space="0" w:color="auto"/>
      </w:divBdr>
    </w:div>
    <w:div w:id="1932006531">
      <w:bodyDiv w:val="1"/>
      <w:marLeft w:val="0"/>
      <w:marRight w:val="0"/>
      <w:marTop w:val="0"/>
      <w:marBottom w:val="0"/>
      <w:divBdr>
        <w:top w:val="none" w:sz="0" w:space="0" w:color="auto"/>
        <w:left w:val="none" w:sz="0" w:space="0" w:color="auto"/>
        <w:bottom w:val="none" w:sz="0" w:space="0" w:color="auto"/>
        <w:right w:val="none" w:sz="0" w:space="0" w:color="auto"/>
      </w:divBdr>
    </w:div>
    <w:div w:id="1947079612">
      <w:bodyDiv w:val="1"/>
      <w:marLeft w:val="0"/>
      <w:marRight w:val="0"/>
      <w:marTop w:val="0"/>
      <w:marBottom w:val="0"/>
      <w:divBdr>
        <w:top w:val="none" w:sz="0" w:space="0" w:color="auto"/>
        <w:left w:val="none" w:sz="0" w:space="0" w:color="auto"/>
        <w:bottom w:val="none" w:sz="0" w:space="0" w:color="auto"/>
        <w:right w:val="none" w:sz="0" w:space="0" w:color="auto"/>
      </w:divBdr>
    </w:div>
    <w:div w:id="1964843632">
      <w:bodyDiv w:val="1"/>
      <w:marLeft w:val="0"/>
      <w:marRight w:val="0"/>
      <w:marTop w:val="0"/>
      <w:marBottom w:val="0"/>
      <w:divBdr>
        <w:top w:val="none" w:sz="0" w:space="0" w:color="auto"/>
        <w:left w:val="none" w:sz="0" w:space="0" w:color="auto"/>
        <w:bottom w:val="none" w:sz="0" w:space="0" w:color="auto"/>
        <w:right w:val="none" w:sz="0" w:space="0" w:color="auto"/>
      </w:divBdr>
    </w:div>
    <w:div w:id="2000495275">
      <w:bodyDiv w:val="1"/>
      <w:marLeft w:val="0"/>
      <w:marRight w:val="0"/>
      <w:marTop w:val="0"/>
      <w:marBottom w:val="0"/>
      <w:divBdr>
        <w:top w:val="none" w:sz="0" w:space="0" w:color="auto"/>
        <w:left w:val="none" w:sz="0" w:space="0" w:color="auto"/>
        <w:bottom w:val="none" w:sz="0" w:space="0" w:color="auto"/>
        <w:right w:val="none" w:sz="0" w:space="0" w:color="auto"/>
      </w:divBdr>
    </w:div>
    <w:div w:id="2001031602">
      <w:bodyDiv w:val="1"/>
      <w:marLeft w:val="0"/>
      <w:marRight w:val="0"/>
      <w:marTop w:val="0"/>
      <w:marBottom w:val="0"/>
      <w:divBdr>
        <w:top w:val="none" w:sz="0" w:space="0" w:color="auto"/>
        <w:left w:val="none" w:sz="0" w:space="0" w:color="auto"/>
        <w:bottom w:val="none" w:sz="0" w:space="0" w:color="auto"/>
        <w:right w:val="none" w:sz="0" w:space="0" w:color="auto"/>
      </w:divBdr>
    </w:div>
    <w:div w:id="2006081060">
      <w:bodyDiv w:val="1"/>
      <w:marLeft w:val="0"/>
      <w:marRight w:val="0"/>
      <w:marTop w:val="0"/>
      <w:marBottom w:val="0"/>
      <w:divBdr>
        <w:top w:val="none" w:sz="0" w:space="0" w:color="auto"/>
        <w:left w:val="none" w:sz="0" w:space="0" w:color="auto"/>
        <w:bottom w:val="none" w:sz="0" w:space="0" w:color="auto"/>
        <w:right w:val="none" w:sz="0" w:space="0" w:color="auto"/>
      </w:divBdr>
    </w:div>
    <w:div w:id="2094664310">
      <w:bodyDiv w:val="1"/>
      <w:marLeft w:val="0"/>
      <w:marRight w:val="0"/>
      <w:marTop w:val="0"/>
      <w:marBottom w:val="0"/>
      <w:divBdr>
        <w:top w:val="none" w:sz="0" w:space="0" w:color="auto"/>
        <w:left w:val="none" w:sz="0" w:space="0" w:color="auto"/>
        <w:bottom w:val="none" w:sz="0" w:space="0" w:color="auto"/>
        <w:right w:val="none" w:sz="0" w:space="0" w:color="auto"/>
      </w:divBdr>
    </w:div>
    <w:div w:id="2095277002">
      <w:bodyDiv w:val="1"/>
      <w:marLeft w:val="0"/>
      <w:marRight w:val="0"/>
      <w:marTop w:val="0"/>
      <w:marBottom w:val="0"/>
      <w:divBdr>
        <w:top w:val="none" w:sz="0" w:space="0" w:color="auto"/>
        <w:left w:val="none" w:sz="0" w:space="0" w:color="auto"/>
        <w:bottom w:val="none" w:sz="0" w:space="0" w:color="auto"/>
        <w:right w:val="none" w:sz="0" w:space="0" w:color="auto"/>
      </w:divBdr>
    </w:div>
    <w:div w:id="2106145781">
      <w:bodyDiv w:val="1"/>
      <w:marLeft w:val="0"/>
      <w:marRight w:val="0"/>
      <w:marTop w:val="0"/>
      <w:marBottom w:val="0"/>
      <w:divBdr>
        <w:top w:val="none" w:sz="0" w:space="0" w:color="auto"/>
        <w:left w:val="none" w:sz="0" w:space="0" w:color="auto"/>
        <w:bottom w:val="none" w:sz="0" w:space="0" w:color="auto"/>
        <w:right w:val="none" w:sz="0" w:space="0" w:color="auto"/>
      </w:divBdr>
    </w:div>
    <w:div w:id="2108113377">
      <w:bodyDiv w:val="1"/>
      <w:marLeft w:val="0"/>
      <w:marRight w:val="0"/>
      <w:marTop w:val="0"/>
      <w:marBottom w:val="0"/>
      <w:divBdr>
        <w:top w:val="none" w:sz="0" w:space="0" w:color="auto"/>
        <w:left w:val="none" w:sz="0" w:space="0" w:color="auto"/>
        <w:bottom w:val="none" w:sz="0" w:space="0" w:color="auto"/>
        <w:right w:val="none" w:sz="0" w:space="0" w:color="auto"/>
      </w:divBdr>
    </w:div>
    <w:div w:id="2122144381">
      <w:bodyDiv w:val="1"/>
      <w:marLeft w:val="0"/>
      <w:marRight w:val="0"/>
      <w:marTop w:val="0"/>
      <w:marBottom w:val="0"/>
      <w:divBdr>
        <w:top w:val="none" w:sz="0" w:space="0" w:color="auto"/>
        <w:left w:val="none" w:sz="0" w:space="0" w:color="auto"/>
        <w:bottom w:val="none" w:sz="0" w:space="0" w:color="auto"/>
        <w:right w:val="none" w:sz="0" w:space="0" w:color="auto"/>
      </w:divBdr>
    </w:div>
    <w:div w:id="2124761065">
      <w:bodyDiv w:val="1"/>
      <w:marLeft w:val="0"/>
      <w:marRight w:val="0"/>
      <w:marTop w:val="0"/>
      <w:marBottom w:val="0"/>
      <w:divBdr>
        <w:top w:val="none" w:sz="0" w:space="0" w:color="auto"/>
        <w:left w:val="none" w:sz="0" w:space="0" w:color="auto"/>
        <w:bottom w:val="none" w:sz="0" w:space="0" w:color="auto"/>
        <w:right w:val="none" w:sz="0" w:space="0" w:color="auto"/>
      </w:divBdr>
    </w:div>
    <w:div w:id="2127458697">
      <w:bodyDiv w:val="1"/>
      <w:marLeft w:val="0"/>
      <w:marRight w:val="0"/>
      <w:marTop w:val="0"/>
      <w:marBottom w:val="0"/>
      <w:divBdr>
        <w:top w:val="none" w:sz="0" w:space="0" w:color="auto"/>
        <w:left w:val="none" w:sz="0" w:space="0" w:color="auto"/>
        <w:bottom w:val="none" w:sz="0" w:space="0" w:color="auto"/>
        <w:right w:val="none" w:sz="0" w:space="0" w:color="auto"/>
      </w:divBdr>
    </w:div>
    <w:div w:id="21365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rtracie.hhs.gov/hcc-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oler@cdc.gov" TargetMode="Externa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sam.gov/opp/64bc10e7487349eebd4e6cc0b9868374/view" TargetMode="External"/><Relationship Id="rId4" Type="http://schemas.openxmlformats.org/officeDocument/2006/relationships/settings" Target="settings.xml"/><Relationship Id="rId9" Type="http://schemas.openxmlformats.org/officeDocument/2006/relationships/hyperlink" Target="https://files.asprtracie.hhs.gov/documents/aspr-tracie-general-overview-hccs.pdf"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132E589-7A99-474D-9746-C933F53C2CF2}">
    <t:Anchor>
      <t:Comment id="701648593"/>
    </t:Anchor>
    <t:History>
      <t:Event id="{9E3FA722-E13F-4025-A6CC-9767AA5C7233}" time="2024-04-25T20:49:52.43Z">
        <t:Attribution userId="S::dqx4@cdc.gov::34677b03-2e9e-4e7e-ac03-463636be72cc" userProvider="AD" userName="Soler, Robin E. (CDC/IOD/ORR/DRRS)"/>
        <t:Anchor>
          <t:Comment id="2032099903"/>
        </t:Anchor>
        <t:Create/>
      </t:Event>
      <t:Event id="{80B19A54-FFF6-49CD-AA4E-06F4BC8CC080}" time="2024-04-25T20:49:52.43Z">
        <t:Attribution userId="S::dqx4@cdc.gov::34677b03-2e9e-4e7e-ac03-463636be72cc" userProvider="AD" userName="Soler, Robin E. (CDC/IOD/ORR/DRRS)"/>
        <t:Anchor>
          <t:Comment id="2032099903"/>
        </t:Anchor>
        <t:Assign userId="S::ftw3@cdc.gov::c390206d-0221-455d-8ea3-5f3cdd9da7d8" userProvider="AD" userName="Kennedy, Erin D. (CDC/IOD/OS)"/>
      </t:Event>
      <t:Event id="{12E75FB2-C0D0-4996-9EBE-91FE2E31C6D6}" time="2024-04-25T20:49:52.43Z">
        <t:Attribution userId="S::dqx4@cdc.gov::34677b03-2e9e-4e7e-ac03-463636be72cc" userProvider="AD" userName="Soler, Robin E. (CDC/IOD/ORR/DRRS)"/>
        <t:Anchor>
          <t:Comment id="2032099903"/>
        </t:Anchor>
        <t:SetTitle title="@Kennedy, Erin D. (CDC/IOD/OS) . We didn't include that in the Merit Criteria so can't add it now."/>
      </t:Event>
      <t:Event id="{4EC0416C-8F18-439E-9D99-328BE90872BC}" time="2024-04-29T15:07:18.812Z">
        <t:Attribution userId="S::ftw3@cdc.gov::c390206d-0221-455d-8ea3-5f3cdd9da7d8" userProvider="AD" userName="Kennedy, Erin D. (CDC/IOD/O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FDEBA-B6EA-42CB-B845-60D72B83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10097</Words>
  <Characters>57558</Characters>
  <Application>Microsoft Office Word</Application>
  <DocSecurity>0</DocSecurity>
  <Lines>479</Lines>
  <Paragraphs>135</Paragraphs>
  <ScaleCrop>false</ScaleCrop>
  <Company/>
  <LinksUpToDate>false</LinksUpToDate>
  <CharactersWithSpaces>67520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Soler, Robin E. (CDC/IOD/ORR/DRRS)</dc:creator>
  <cp:keywords/>
  <dc:description/>
  <cp:lastModifiedBy>Qari, Shoukat (CDC/IOD/ORR/DRRS)</cp:lastModifiedBy>
  <cp:revision>3</cp:revision>
  <dcterms:created xsi:type="dcterms:W3CDTF">2024-05-09T20:07:00Z</dcterms:created>
  <dcterms:modified xsi:type="dcterms:W3CDTF">2024-05-09T20:09:00Z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2024-04-23T15:27:21Z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968ecf83-4ec6-4a0d-ab69-c808983778e9</vt:lpwstr>
  </property>
  <property fmtid="{D5CDD505-2E9C-101B-9397-08002B2CF9AE}" pid="8" name="MSIP_Label_7b94a7b8-f06c-4dfe-bdcc-9b548fd58c31_ContentBits">
    <vt:lpwstr>0</vt:lpwstr>
  </property>
</Properties>
</file>